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D7F57" w14:textId="6440E203" w:rsidR="00F263F5" w:rsidRDefault="00114C99" w:rsidP="00B64D28">
      <w:pPr>
        <w:overflowPunct w:val="0"/>
        <w:snapToGrid w:val="0"/>
        <w:spacing w:after="0"/>
        <w:jc w:val="right"/>
        <w:rPr>
          <w:rFonts w:ascii="Times New Roman" w:eastAsia="標楷體" w:hAnsi="Times New Roman" w:cs="Times New Roman"/>
          <w:b/>
          <w:i/>
          <w:sz w:val="28"/>
          <w:szCs w:val="28"/>
          <w:lang w:val="en-US" w:eastAsia="zh-HK"/>
        </w:rPr>
      </w:pPr>
      <w:r>
        <w:rPr>
          <w:rFonts w:ascii="Times New Roman" w:eastAsia="標楷體" w:hAnsi="Times New Roman"/>
          <w:b/>
          <w:bCs/>
          <w:i/>
          <w:color w:val="808080" w:themeColor="background1" w:themeShade="80"/>
          <w:sz w:val="24"/>
          <w:szCs w:val="28"/>
        </w:rPr>
        <w:t>Economic Letter 202</w:t>
      </w:r>
      <w:r w:rsidR="00125B2C">
        <w:rPr>
          <w:rFonts w:ascii="Times New Roman" w:eastAsia="標楷體" w:hAnsi="Times New Roman"/>
          <w:b/>
          <w:bCs/>
          <w:i/>
          <w:color w:val="808080" w:themeColor="background1" w:themeShade="80"/>
          <w:sz w:val="24"/>
          <w:szCs w:val="28"/>
        </w:rPr>
        <w:t>3</w:t>
      </w:r>
      <w:r w:rsidR="004A44B9" w:rsidRPr="00D939BD">
        <w:rPr>
          <w:rFonts w:ascii="Times New Roman" w:eastAsia="標楷體" w:hAnsi="Times New Roman" w:hint="eastAsia"/>
          <w:b/>
          <w:bCs/>
          <w:i/>
          <w:color w:val="808080" w:themeColor="background1" w:themeShade="80"/>
          <w:sz w:val="24"/>
          <w:szCs w:val="28"/>
        </w:rPr>
        <w:t>/</w:t>
      </w:r>
      <w:r w:rsidR="00116F7D">
        <w:rPr>
          <w:rFonts w:ascii="Times New Roman" w:eastAsia="標楷體" w:hAnsi="Times New Roman"/>
          <w:b/>
          <w:bCs/>
          <w:i/>
          <w:color w:val="808080" w:themeColor="background1" w:themeShade="80"/>
          <w:sz w:val="24"/>
          <w:szCs w:val="28"/>
        </w:rPr>
        <w:t>1</w:t>
      </w:r>
    </w:p>
    <w:p w14:paraId="16FB09D2" w14:textId="39605C52" w:rsidR="00F263F5" w:rsidRPr="001C7D58" w:rsidRDefault="00F263F5" w:rsidP="00B64D28">
      <w:pPr>
        <w:overflowPunct w:val="0"/>
        <w:snapToGrid w:val="0"/>
        <w:spacing w:after="0"/>
        <w:jc w:val="center"/>
        <w:rPr>
          <w:rFonts w:ascii="Times New Roman" w:eastAsia="標楷體" w:hAnsi="Times New Roman" w:cs="Times New Roman"/>
          <w:b/>
          <w:sz w:val="28"/>
          <w:szCs w:val="28"/>
          <w:lang w:val="en-US" w:eastAsia="zh-HK"/>
        </w:rPr>
      </w:pPr>
    </w:p>
    <w:p w14:paraId="37B46F44" w14:textId="506E9FDF" w:rsidR="00F263F5" w:rsidRDefault="00125B2C" w:rsidP="00B64D28">
      <w:pPr>
        <w:overflowPunct w:val="0"/>
        <w:snapToGrid w:val="0"/>
        <w:spacing w:after="0"/>
        <w:jc w:val="center"/>
        <w:rPr>
          <w:rFonts w:ascii="Times New Roman" w:eastAsia="標楷體" w:hAnsi="Times New Roman" w:cs="Times New Roman"/>
          <w:b/>
          <w:sz w:val="28"/>
          <w:szCs w:val="28"/>
          <w:lang w:eastAsia="zh-HK"/>
        </w:rPr>
      </w:pPr>
      <w:r w:rsidRPr="00125B2C">
        <w:rPr>
          <w:rFonts w:ascii="Times New Roman" w:eastAsia="標楷體" w:hAnsi="Times New Roman" w:cs="Times New Roman"/>
          <w:b/>
          <w:sz w:val="28"/>
          <w:szCs w:val="28"/>
          <w:lang w:val="en-US"/>
        </w:rPr>
        <w:t xml:space="preserve">The natural rate of unemployment in Hong Kong: An </w:t>
      </w:r>
      <w:r w:rsidR="00073429">
        <w:rPr>
          <w:rFonts w:ascii="Times New Roman" w:eastAsia="標楷體" w:hAnsi="Times New Roman" w:cs="Times New Roman"/>
          <w:b/>
          <w:sz w:val="28"/>
          <w:szCs w:val="28"/>
          <w:lang w:val="en-US"/>
        </w:rPr>
        <w:t>u</w:t>
      </w:r>
      <w:r w:rsidRPr="00125B2C">
        <w:rPr>
          <w:rFonts w:ascii="Times New Roman" w:eastAsia="標楷體" w:hAnsi="Times New Roman" w:cs="Times New Roman"/>
          <w:b/>
          <w:sz w:val="28"/>
          <w:szCs w:val="28"/>
          <w:lang w:val="en-US"/>
        </w:rPr>
        <w:t>pdate</w:t>
      </w:r>
    </w:p>
    <w:p w14:paraId="201D6377" w14:textId="7D6D5D8E" w:rsidR="00F263F5" w:rsidRDefault="00F263F5" w:rsidP="00B64D28">
      <w:pPr>
        <w:overflowPunct w:val="0"/>
        <w:snapToGrid w:val="0"/>
        <w:spacing w:after="0"/>
        <w:jc w:val="both"/>
        <w:rPr>
          <w:rFonts w:ascii="Times New Roman" w:eastAsia="標楷體" w:hAnsi="Times New Roman" w:cs="Times New Roman"/>
          <w:sz w:val="28"/>
          <w:szCs w:val="28"/>
          <w:lang w:eastAsia="zh-HK"/>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8"/>
      </w:tblGrid>
      <w:tr w:rsidR="00125B2C" w14:paraId="09F26756" w14:textId="77777777" w:rsidTr="00122032">
        <w:tc>
          <w:tcPr>
            <w:tcW w:w="7908" w:type="dxa"/>
            <w:vAlign w:val="center"/>
          </w:tcPr>
          <w:p w14:paraId="44624B5F" w14:textId="515397AA" w:rsidR="00125B2C" w:rsidRDefault="00125B2C" w:rsidP="00125B2C">
            <w:pPr>
              <w:overflowPunct w:val="0"/>
              <w:snapToGrid w:val="0"/>
              <w:jc w:val="center"/>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 xml:space="preserve"> Kelvin Wong</w:t>
            </w:r>
          </w:p>
        </w:tc>
      </w:tr>
      <w:tr w:rsidR="00125B2C" w14:paraId="03506707" w14:textId="77777777" w:rsidTr="00122032">
        <w:tc>
          <w:tcPr>
            <w:tcW w:w="7908" w:type="dxa"/>
            <w:vAlign w:val="center"/>
          </w:tcPr>
          <w:p w14:paraId="6046484C" w14:textId="2003D14B" w:rsidR="00125B2C" w:rsidRDefault="00125B2C" w:rsidP="00125B2C">
            <w:pPr>
              <w:overflowPunct w:val="0"/>
              <w:snapToGrid w:val="0"/>
              <w:jc w:val="center"/>
              <w:rPr>
                <w:rFonts w:ascii="Times New Roman" w:eastAsia="標楷體" w:hAnsi="Times New Roman" w:cs="Times New Roman"/>
                <w:b/>
                <w:bCs/>
                <w:kern w:val="52"/>
                <w:sz w:val="28"/>
                <w:szCs w:val="28"/>
                <w:lang w:eastAsia="zh-HK"/>
              </w:rPr>
            </w:pPr>
            <w:r>
              <w:rPr>
                <w:rFonts w:ascii="Times New Roman" w:eastAsia="標楷體" w:hAnsi="Times New Roman" w:cs="Times New Roman" w:hint="eastAsia"/>
                <w:sz w:val="28"/>
                <w:szCs w:val="28"/>
                <w:lang w:eastAsia="zh-HK"/>
              </w:rPr>
              <w:t xml:space="preserve">Senior </w:t>
            </w:r>
            <w:r w:rsidRPr="00447CBB">
              <w:rPr>
                <w:rFonts w:ascii="Times New Roman" w:eastAsia="標楷體" w:hAnsi="Times New Roman" w:cs="Times New Roman"/>
                <w:sz w:val="28"/>
                <w:szCs w:val="28"/>
                <w:lang w:eastAsia="zh-HK"/>
              </w:rPr>
              <w:t>Economist</w:t>
            </w:r>
          </w:p>
        </w:tc>
      </w:tr>
    </w:tbl>
    <w:p w14:paraId="3E8D1BBC" w14:textId="4116AED3" w:rsidR="00F263F5" w:rsidRDefault="00F263F5" w:rsidP="00B64D28">
      <w:pPr>
        <w:overflowPunct w:val="0"/>
        <w:snapToGrid w:val="0"/>
        <w:spacing w:after="0"/>
        <w:rPr>
          <w:rFonts w:ascii="Times New Roman" w:eastAsia="標楷體" w:hAnsi="Times New Roman" w:cs="Times New Roman"/>
          <w:sz w:val="28"/>
          <w:szCs w:val="28"/>
          <w:lang w:eastAsia="zh-HK"/>
        </w:rPr>
      </w:pPr>
    </w:p>
    <w:p w14:paraId="7BD2DC37" w14:textId="66406826" w:rsidR="00BD789A" w:rsidRDefault="00BD789A" w:rsidP="00B64D28">
      <w:pPr>
        <w:overflowPunct w:val="0"/>
        <w:snapToGrid w:val="0"/>
        <w:spacing w:after="0"/>
        <w:jc w:val="center"/>
        <w:rPr>
          <w:rFonts w:ascii="Times New Roman" w:eastAsia="標楷體" w:hAnsi="Times New Roman" w:cs="Times New Roman"/>
          <w:sz w:val="28"/>
          <w:szCs w:val="28"/>
        </w:rPr>
      </w:pPr>
    </w:p>
    <w:p w14:paraId="466DCADF" w14:textId="0D22FC81" w:rsidR="00F263F5" w:rsidRDefault="00116F7D" w:rsidP="00B64D28">
      <w:pPr>
        <w:overflowPunct w:val="0"/>
        <w:snapToGrid w:val="0"/>
        <w:spacing w:after="0"/>
        <w:jc w:val="center"/>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October</w:t>
      </w:r>
      <w:r w:rsidR="00AD2ACA" w:rsidRPr="00112178">
        <w:rPr>
          <w:rFonts w:ascii="Times New Roman" w:eastAsia="標楷體" w:hAnsi="Times New Roman" w:cs="Times New Roman"/>
          <w:sz w:val="28"/>
          <w:szCs w:val="28"/>
          <w:lang w:eastAsia="zh-HK"/>
        </w:rPr>
        <w:t xml:space="preserve"> </w:t>
      </w:r>
      <w:r w:rsidR="00E3216A">
        <w:rPr>
          <w:rFonts w:ascii="Times New Roman" w:eastAsia="標楷體" w:hAnsi="Times New Roman" w:cs="Times New Roman"/>
          <w:sz w:val="28"/>
          <w:szCs w:val="28"/>
          <w:lang w:eastAsia="zh-HK"/>
        </w:rPr>
        <w:t>202</w:t>
      </w:r>
      <w:r w:rsidR="00125B2C">
        <w:rPr>
          <w:rFonts w:ascii="Times New Roman" w:eastAsia="標楷體" w:hAnsi="Times New Roman" w:cs="Times New Roman"/>
          <w:sz w:val="28"/>
          <w:szCs w:val="28"/>
          <w:lang w:eastAsia="zh-HK"/>
        </w:rPr>
        <w:t>3</w:t>
      </w:r>
    </w:p>
    <w:p w14:paraId="7D0CBA1B" w14:textId="2D7F4318" w:rsidR="00F263F5" w:rsidRDefault="00F263F5" w:rsidP="00B64D28">
      <w:pPr>
        <w:overflowPunct w:val="0"/>
        <w:snapToGrid w:val="0"/>
        <w:spacing w:after="0"/>
        <w:jc w:val="both"/>
        <w:rPr>
          <w:rFonts w:ascii="Times New Roman" w:eastAsia="標楷體" w:hAnsi="Times New Roman" w:cs="Times New Roman"/>
          <w:sz w:val="28"/>
          <w:szCs w:val="28"/>
          <w:lang w:eastAsia="zh-HK"/>
        </w:rPr>
      </w:pPr>
    </w:p>
    <w:p w14:paraId="6C4C89A1" w14:textId="48A6A5E0" w:rsidR="00F263F5" w:rsidRDefault="004A44B9" w:rsidP="00832BFD">
      <w:pPr>
        <w:overflowPunct w:val="0"/>
        <w:snapToGrid w:val="0"/>
        <w:spacing w:afterLines="50" w:after="120"/>
        <w:jc w:val="center"/>
        <w:rPr>
          <w:rFonts w:ascii="Times New Roman" w:eastAsia="標楷體" w:hAnsi="Times New Roman" w:cs="Times New Roman"/>
          <w:b/>
          <w:sz w:val="28"/>
          <w:szCs w:val="28"/>
          <w:lang w:eastAsia="zh-HK"/>
        </w:rPr>
      </w:pPr>
      <w:r w:rsidRPr="00112178">
        <w:rPr>
          <w:rFonts w:ascii="Times New Roman" w:eastAsia="標楷體" w:hAnsi="Times New Roman" w:cs="Times New Roman"/>
          <w:b/>
          <w:sz w:val="28"/>
          <w:szCs w:val="28"/>
          <w:lang w:eastAsia="zh-HK"/>
        </w:rPr>
        <w:t>Abstract</w:t>
      </w:r>
    </w:p>
    <w:p w14:paraId="4F48CE03" w14:textId="42F4B24E" w:rsidR="000B31C3" w:rsidRPr="009C2FC7" w:rsidRDefault="00CE39A0" w:rsidP="007931DB">
      <w:pPr>
        <w:overflowPunct w:val="0"/>
        <w:snapToGrid w:val="0"/>
        <w:spacing w:afterLines="150" w:after="360"/>
        <w:jc w:val="both"/>
        <w:rPr>
          <w:rFonts w:ascii="Times New Roman" w:eastAsia="標楷體" w:hAnsi="Times New Roman" w:cs="Times New Roman"/>
          <w:sz w:val="24"/>
          <w:szCs w:val="28"/>
          <w:lang w:val="en-US"/>
        </w:rPr>
      </w:pPr>
      <w:r w:rsidRPr="00CE39A0">
        <w:rPr>
          <w:rFonts w:ascii="Times New Roman" w:eastAsia="標楷體" w:hAnsi="Times New Roman" w:cs="Times New Roman"/>
          <w:sz w:val="24"/>
          <w:szCs w:val="28"/>
          <w:lang w:eastAsia="zh-HK"/>
        </w:rPr>
        <w:t xml:space="preserve">This </w:t>
      </w:r>
      <w:r w:rsidR="00DF0EEB">
        <w:rPr>
          <w:rFonts w:ascii="Times New Roman" w:eastAsia="標楷體" w:hAnsi="Times New Roman" w:cs="Times New Roman"/>
          <w:sz w:val="24"/>
          <w:szCs w:val="28"/>
          <w:lang w:eastAsia="zh-HK"/>
        </w:rPr>
        <w:t>article</w:t>
      </w:r>
      <w:r w:rsidRPr="00CE39A0">
        <w:rPr>
          <w:rFonts w:ascii="Times New Roman" w:eastAsia="標楷體" w:hAnsi="Times New Roman" w:cs="Times New Roman"/>
          <w:sz w:val="24"/>
          <w:szCs w:val="28"/>
          <w:lang w:eastAsia="zh-HK"/>
        </w:rPr>
        <w:t xml:space="preserve"> provide</w:t>
      </w:r>
      <w:r w:rsidR="00D5207F">
        <w:rPr>
          <w:rFonts w:ascii="Times New Roman" w:eastAsia="標楷體" w:hAnsi="Times New Roman" w:cs="Times New Roman"/>
          <w:sz w:val="24"/>
          <w:szCs w:val="28"/>
          <w:lang w:eastAsia="zh-HK"/>
        </w:rPr>
        <w:t>s</w:t>
      </w:r>
      <w:r w:rsidRPr="00CE39A0">
        <w:rPr>
          <w:rFonts w:ascii="Times New Roman" w:eastAsia="標楷體" w:hAnsi="Times New Roman" w:cs="Times New Roman"/>
          <w:sz w:val="24"/>
          <w:szCs w:val="28"/>
          <w:lang w:eastAsia="zh-HK"/>
        </w:rPr>
        <w:t xml:space="preserve"> an update o</w:t>
      </w:r>
      <w:r w:rsidR="004364C5">
        <w:rPr>
          <w:rFonts w:ascii="Times New Roman" w:eastAsia="標楷體" w:hAnsi="Times New Roman" w:cs="Times New Roman"/>
          <w:sz w:val="24"/>
          <w:szCs w:val="28"/>
          <w:lang w:eastAsia="zh-HK"/>
        </w:rPr>
        <w:t>n</w:t>
      </w:r>
      <w:r w:rsidRPr="00CE39A0">
        <w:rPr>
          <w:rFonts w:ascii="Times New Roman" w:eastAsia="標楷體" w:hAnsi="Times New Roman" w:cs="Times New Roman"/>
          <w:sz w:val="24"/>
          <w:szCs w:val="28"/>
          <w:lang w:eastAsia="zh-HK"/>
        </w:rPr>
        <w:t xml:space="preserve"> </w:t>
      </w:r>
      <w:r w:rsidR="005F1AEF">
        <w:rPr>
          <w:rFonts w:ascii="Times New Roman" w:eastAsia="標楷體" w:hAnsi="Times New Roman" w:cs="Times New Roman"/>
          <w:sz w:val="24"/>
          <w:szCs w:val="28"/>
          <w:lang w:eastAsia="zh-HK"/>
        </w:rPr>
        <w:t xml:space="preserve">Hong Kong’s </w:t>
      </w:r>
      <w:r w:rsidRPr="00CE39A0">
        <w:rPr>
          <w:rFonts w:ascii="Times New Roman" w:eastAsia="標楷體" w:hAnsi="Times New Roman" w:cs="Times New Roman"/>
          <w:sz w:val="24"/>
          <w:szCs w:val="28"/>
          <w:lang w:eastAsia="zh-HK"/>
        </w:rPr>
        <w:t xml:space="preserve">natural rate of unemployment, as measured by the non-accelerating inflation rate of unemployment (NAIRU), with </w:t>
      </w:r>
      <w:r w:rsidR="00883306">
        <w:rPr>
          <w:rFonts w:ascii="Times New Roman" w:eastAsia="標楷體" w:hAnsi="Times New Roman" w:cs="Times New Roman"/>
          <w:sz w:val="24"/>
          <w:szCs w:val="28"/>
          <w:lang w:eastAsia="zh-HK"/>
        </w:rPr>
        <w:t>data</w:t>
      </w:r>
      <w:r w:rsidRPr="00CE39A0">
        <w:rPr>
          <w:rFonts w:ascii="Times New Roman" w:eastAsia="標楷體" w:hAnsi="Times New Roman" w:cs="Times New Roman"/>
          <w:sz w:val="24"/>
          <w:szCs w:val="28"/>
          <w:lang w:eastAsia="zh-HK"/>
        </w:rPr>
        <w:t xml:space="preserve"> </w:t>
      </w:r>
      <w:r w:rsidR="005F1AEF">
        <w:rPr>
          <w:rFonts w:ascii="Times New Roman" w:eastAsia="標楷體" w:hAnsi="Times New Roman" w:cs="Times New Roman"/>
          <w:sz w:val="24"/>
          <w:szCs w:val="28"/>
          <w:lang w:eastAsia="zh-HK"/>
        </w:rPr>
        <w:t xml:space="preserve">up to </w:t>
      </w:r>
      <w:r w:rsidRPr="00CE39A0">
        <w:rPr>
          <w:rFonts w:ascii="Times New Roman" w:eastAsia="標楷體" w:hAnsi="Times New Roman" w:cs="Times New Roman"/>
          <w:sz w:val="24"/>
          <w:szCs w:val="28"/>
          <w:lang w:eastAsia="zh-HK"/>
        </w:rPr>
        <w:t xml:space="preserve">2022.  </w:t>
      </w:r>
      <w:r w:rsidR="007D3E87">
        <w:rPr>
          <w:rFonts w:ascii="Times New Roman" w:eastAsia="標楷體" w:hAnsi="Times New Roman" w:cs="Times New Roman"/>
          <w:sz w:val="24"/>
          <w:szCs w:val="28"/>
          <w:lang w:eastAsia="zh-HK"/>
        </w:rPr>
        <w:t xml:space="preserve">The estimation </w:t>
      </w:r>
      <w:r w:rsidR="00E35F49">
        <w:rPr>
          <w:rFonts w:ascii="Times New Roman" w:eastAsia="標楷體" w:hAnsi="Times New Roman" w:cs="Times New Roman"/>
          <w:sz w:val="24"/>
          <w:szCs w:val="28"/>
          <w:lang w:eastAsia="zh-HK"/>
        </w:rPr>
        <w:t xml:space="preserve">is based on a </w:t>
      </w:r>
      <w:r w:rsidR="00E35F49" w:rsidRPr="00E35F49">
        <w:rPr>
          <w:rFonts w:ascii="Times New Roman" w:eastAsia="標楷體" w:hAnsi="Times New Roman" w:cs="Times New Roman"/>
          <w:sz w:val="24"/>
          <w:szCs w:val="28"/>
          <w:lang w:eastAsia="zh-HK"/>
        </w:rPr>
        <w:t xml:space="preserve">structural regression model </w:t>
      </w:r>
      <w:r w:rsidR="007931DB" w:rsidRPr="007931DB">
        <w:rPr>
          <w:rFonts w:ascii="Times New Roman" w:eastAsia="標楷體" w:hAnsi="Times New Roman" w:cs="Times New Roman"/>
          <w:sz w:val="24"/>
          <w:szCs w:val="28"/>
          <w:lang w:eastAsia="zh-HK"/>
        </w:rPr>
        <w:t>that a</w:t>
      </w:r>
      <w:r w:rsidR="004364C5">
        <w:rPr>
          <w:rFonts w:ascii="Times New Roman" w:eastAsia="標楷體" w:hAnsi="Times New Roman" w:cs="Times New Roman"/>
          <w:sz w:val="24"/>
          <w:szCs w:val="28"/>
          <w:lang w:eastAsia="zh-HK"/>
        </w:rPr>
        <w:t xml:space="preserve">llows interactions between </w:t>
      </w:r>
      <w:r w:rsidR="007931DB" w:rsidRPr="007931DB">
        <w:rPr>
          <w:rFonts w:ascii="Times New Roman" w:eastAsia="標楷體" w:hAnsi="Times New Roman" w:cs="Times New Roman"/>
          <w:sz w:val="24"/>
          <w:szCs w:val="28"/>
          <w:lang w:eastAsia="zh-HK"/>
        </w:rPr>
        <w:t>price</w:t>
      </w:r>
      <w:r w:rsidR="004364C5">
        <w:rPr>
          <w:rFonts w:ascii="Times New Roman" w:eastAsia="標楷體" w:hAnsi="Times New Roman" w:cs="Times New Roman"/>
          <w:sz w:val="24"/>
          <w:szCs w:val="28"/>
          <w:lang w:eastAsia="zh-HK"/>
        </w:rPr>
        <w:t xml:space="preserve"> inflation</w:t>
      </w:r>
      <w:r w:rsidR="0056512F">
        <w:rPr>
          <w:rFonts w:ascii="Times New Roman" w:eastAsia="標楷體" w:hAnsi="Times New Roman" w:cs="Times New Roman" w:hint="eastAsia"/>
          <w:sz w:val="24"/>
          <w:szCs w:val="28"/>
        </w:rPr>
        <w:t xml:space="preserve">, </w:t>
      </w:r>
      <w:r w:rsidR="0056512F">
        <w:rPr>
          <w:rFonts w:ascii="Times New Roman" w:eastAsia="標楷體" w:hAnsi="Times New Roman" w:cs="Times New Roman"/>
          <w:sz w:val="24"/>
          <w:szCs w:val="28"/>
          <w:lang w:eastAsia="zh-HK"/>
        </w:rPr>
        <w:t>wage growth</w:t>
      </w:r>
      <w:r w:rsidR="0056512F" w:rsidRPr="007931DB">
        <w:rPr>
          <w:rFonts w:ascii="Times New Roman" w:eastAsia="標楷體" w:hAnsi="Times New Roman" w:cs="Times New Roman"/>
          <w:sz w:val="24"/>
          <w:szCs w:val="28"/>
          <w:lang w:eastAsia="zh-HK"/>
        </w:rPr>
        <w:t xml:space="preserve"> </w:t>
      </w:r>
      <w:r w:rsidR="007931DB" w:rsidRPr="007931DB">
        <w:rPr>
          <w:rFonts w:ascii="Times New Roman" w:eastAsia="標楷體" w:hAnsi="Times New Roman" w:cs="Times New Roman"/>
          <w:sz w:val="24"/>
          <w:szCs w:val="28"/>
          <w:lang w:eastAsia="zh-HK"/>
        </w:rPr>
        <w:t>and unemployment</w:t>
      </w:r>
      <w:r w:rsidR="004364C5">
        <w:rPr>
          <w:rFonts w:ascii="Times New Roman" w:eastAsia="標楷體" w:hAnsi="Times New Roman" w:cs="Times New Roman"/>
          <w:sz w:val="24"/>
          <w:szCs w:val="28"/>
          <w:lang w:eastAsia="zh-HK"/>
        </w:rPr>
        <w:t xml:space="preserve"> rate</w:t>
      </w:r>
      <w:r w:rsidR="00DF0EEB">
        <w:rPr>
          <w:rFonts w:ascii="Times New Roman" w:eastAsia="標楷體" w:hAnsi="Times New Roman" w:cs="Times New Roman"/>
          <w:sz w:val="24"/>
          <w:szCs w:val="28"/>
          <w:lang w:eastAsia="zh-HK"/>
        </w:rPr>
        <w:t>.</w:t>
      </w:r>
      <w:r w:rsidR="007931DB">
        <w:rPr>
          <w:rFonts w:ascii="Times New Roman" w:eastAsia="標楷體" w:hAnsi="Times New Roman" w:cs="Times New Roman"/>
          <w:sz w:val="24"/>
          <w:szCs w:val="28"/>
          <w:lang w:eastAsia="zh-HK"/>
        </w:rPr>
        <w:t xml:space="preserve"> </w:t>
      </w:r>
      <w:r w:rsidR="00DF45A7">
        <w:rPr>
          <w:rFonts w:ascii="Times New Roman" w:eastAsia="標楷體" w:hAnsi="Times New Roman" w:cs="Times New Roman"/>
          <w:sz w:val="24"/>
          <w:szCs w:val="28"/>
          <w:lang w:eastAsia="zh-HK"/>
        </w:rPr>
        <w:t xml:space="preserve"> </w:t>
      </w:r>
      <w:r w:rsidR="00883306">
        <w:rPr>
          <w:rFonts w:ascii="Times New Roman" w:eastAsia="標楷體" w:hAnsi="Times New Roman" w:cs="Times New Roman"/>
          <w:sz w:val="24"/>
          <w:szCs w:val="28"/>
          <w:lang w:eastAsia="zh-HK"/>
        </w:rPr>
        <w:t xml:space="preserve">The </w:t>
      </w:r>
      <w:r w:rsidR="00EE6EF2">
        <w:rPr>
          <w:rFonts w:ascii="Times New Roman" w:eastAsia="標楷體" w:hAnsi="Times New Roman" w:cs="Times New Roman"/>
          <w:sz w:val="24"/>
          <w:szCs w:val="28"/>
          <w:lang w:eastAsia="zh-HK"/>
        </w:rPr>
        <w:t>results indicate that t</w:t>
      </w:r>
      <w:r w:rsidRPr="00CE39A0">
        <w:rPr>
          <w:rFonts w:ascii="Times New Roman" w:eastAsia="標楷體" w:hAnsi="Times New Roman" w:cs="Times New Roman"/>
          <w:sz w:val="24"/>
          <w:szCs w:val="28"/>
          <w:lang w:eastAsia="zh-HK"/>
        </w:rPr>
        <w:t xml:space="preserve">he NAIRU for Hong Kong remained broadly stable </w:t>
      </w:r>
      <w:r w:rsidR="000E415F">
        <w:rPr>
          <w:rFonts w:ascii="Times New Roman" w:eastAsia="標楷體" w:hAnsi="Times New Roman" w:cs="Times New Roman"/>
          <w:sz w:val="24"/>
          <w:szCs w:val="28"/>
          <w:lang w:eastAsia="zh-HK"/>
        </w:rPr>
        <w:t>from 1994 to 2010, averag</w:t>
      </w:r>
      <w:r w:rsidR="00883306">
        <w:rPr>
          <w:rFonts w:ascii="Times New Roman" w:eastAsia="標楷體" w:hAnsi="Times New Roman" w:cs="Times New Roman"/>
          <w:sz w:val="24"/>
          <w:szCs w:val="28"/>
          <w:lang w:eastAsia="zh-HK"/>
        </w:rPr>
        <w:t>ing</w:t>
      </w:r>
      <w:r w:rsidR="000E415F">
        <w:rPr>
          <w:rFonts w:ascii="Times New Roman" w:eastAsia="標楷體" w:hAnsi="Times New Roman" w:cs="Times New Roman"/>
          <w:sz w:val="24"/>
          <w:szCs w:val="28"/>
          <w:lang w:eastAsia="zh-HK"/>
        </w:rPr>
        <w:t xml:space="preserve"> </w:t>
      </w:r>
      <w:r w:rsidR="00427574">
        <w:rPr>
          <w:rFonts w:ascii="Times New Roman" w:eastAsia="標楷體" w:hAnsi="Times New Roman" w:cs="Times New Roman"/>
          <w:sz w:val="24"/>
          <w:szCs w:val="28"/>
          <w:lang w:eastAsia="zh-HK"/>
        </w:rPr>
        <w:t>3.7</w:t>
      </w:r>
      <w:r w:rsidR="000E415F" w:rsidRPr="00B03D46">
        <w:rPr>
          <w:rFonts w:ascii="Times New Roman" w:eastAsia="標楷體" w:hAnsi="Times New Roman" w:cs="Times New Roman"/>
          <w:sz w:val="24"/>
          <w:szCs w:val="28"/>
          <w:lang w:eastAsia="zh-HK"/>
        </w:rPr>
        <w:t>%</w:t>
      </w:r>
      <w:r w:rsidR="000E415F">
        <w:rPr>
          <w:rFonts w:ascii="Times New Roman" w:eastAsia="標楷體" w:hAnsi="Times New Roman" w:cs="Times New Roman"/>
          <w:sz w:val="24"/>
          <w:szCs w:val="28"/>
          <w:lang w:eastAsia="zh-HK"/>
        </w:rPr>
        <w:t xml:space="preserve"> </w:t>
      </w:r>
      <w:r w:rsidR="00883306">
        <w:rPr>
          <w:rFonts w:ascii="Times New Roman" w:eastAsia="標楷體" w:hAnsi="Times New Roman" w:cs="Times New Roman"/>
          <w:sz w:val="24"/>
          <w:szCs w:val="28"/>
          <w:lang w:eastAsia="zh-HK"/>
        </w:rPr>
        <w:t>over that period</w:t>
      </w:r>
      <w:r w:rsidR="007A51BE">
        <w:rPr>
          <w:rFonts w:ascii="Times New Roman" w:eastAsia="標楷體" w:hAnsi="Times New Roman" w:cs="Times New Roman"/>
          <w:sz w:val="24"/>
          <w:szCs w:val="28"/>
          <w:lang w:eastAsia="zh-HK"/>
        </w:rPr>
        <w:t xml:space="preserve"> before rising </w:t>
      </w:r>
      <w:r w:rsidR="00AC2857">
        <w:rPr>
          <w:rFonts w:ascii="Times New Roman" w:eastAsia="標楷體" w:hAnsi="Times New Roman" w:cs="Times New Roman"/>
          <w:sz w:val="24"/>
          <w:szCs w:val="28"/>
          <w:lang w:eastAsia="zh-HK"/>
        </w:rPr>
        <w:t xml:space="preserve">to </w:t>
      </w:r>
      <w:r w:rsidR="00AC2857" w:rsidRPr="00B03D46">
        <w:rPr>
          <w:rFonts w:ascii="Times New Roman" w:eastAsia="標楷體" w:hAnsi="Times New Roman" w:cs="Times New Roman"/>
          <w:sz w:val="24"/>
          <w:szCs w:val="28"/>
          <w:lang w:eastAsia="zh-HK"/>
        </w:rPr>
        <w:t>4.</w:t>
      </w:r>
      <w:r w:rsidR="00345F96">
        <w:rPr>
          <w:rFonts w:ascii="Times New Roman" w:eastAsia="標楷體" w:hAnsi="Times New Roman" w:cs="Times New Roman" w:hint="eastAsia"/>
          <w:sz w:val="24"/>
          <w:szCs w:val="28"/>
        </w:rPr>
        <w:t>4</w:t>
      </w:r>
      <w:r w:rsidR="00AC2857" w:rsidRPr="00B03D46">
        <w:rPr>
          <w:rFonts w:ascii="Times New Roman" w:eastAsia="標楷體" w:hAnsi="Times New Roman" w:cs="Times New Roman"/>
          <w:sz w:val="24"/>
          <w:szCs w:val="28"/>
          <w:lang w:eastAsia="zh-HK"/>
        </w:rPr>
        <w:t>%</w:t>
      </w:r>
      <w:r w:rsidR="00AC2857">
        <w:rPr>
          <w:rFonts w:ascii="Times New Roman" w:eastAsia="標楷體" w:hAnsi="Times New Roman" w:cs="Times New Roman"/>
          <w:sz w:val="24"/>
          <w:szCs w:val="28"/>
          <w:lang w:eastAsia="zh-HK"/>
        </w:rPr>
        <w:t xml:space="preserve"> in 2012</w:t>
      </w:r>
      <w:r w:rsidR="00871B82">
        <w:rPr>
          <w:rFonts w:ascii="Times New Roman" w:eastAsia="標楷體" w:hAnsi="Times New Roman" w:cs="Times New Roman"/>
          <w:sz w:val="24"/>
          <w:szCs w:val="28"/>
          <w:lang w:eastAsia="zh-HK"/>
        </w:rPr>
        <w:t xml:space="preserve">, </w:t>
      </w:r>
      <w:r w:rsidR="006D3D18">
        <w:rPr>
          <w:rFonts w:ascii="Times New Roman" w:eastAsia="標楷體" w:hAnsi="Times New Roman" w:cs="Times New Roman"/>
          <w:sz w:val="24"/>
          <w:szCs w:val="28"/>
          <w:lang w:eastAsia="zh-HK"/>
        </w:rPr>
        <w:t xml:space="preserve">then </w:t>
      </w:r>
      <w:r w:rsidR="006D3D18">
        <w:rPr>
          <w:rFonts w:ascii="Times New Roman" w:eastAsia="標楷體" w:hAnsi="Times New Roman" w:cs="Times New Roman" w:hint="eastAsia"/>
          <w:sz w:val="24"/>
          <w:szCs w:val="28"/>
          <w:lang w:eastAsia="zh-HK"/>
        </w:rPr>
        <w:t xml:space="preserve">gradually </w:t>
      </w:r>
      <w:r w:rsidR="00883306">
        <w:rPr>
          <w:rFonts w:ascii="Times New Roman" w:eastAsia="標楷體" w:hAnsi="Times New Roman" w:cs="Times New Roman" w:hint="eastAsia"/>
          <w:sz w:val="24"/>
          <w:szCs w:val="28"/>
          <w:lang w:eastAsia="zh-HK"/>
        </w:rPr>
        <w:t>f</w:t>
      </w:r>
      <w:r w:rsidR="00883306">
        <w:rPr>
          <w:rFonts w:ascii="Times New Roman" w:eastAsia="標楷體" w:hAnsi="Times New Roman" w:cs="Times New Roman"/>
          <w:sz w:val="24"/>
          <w:szCs w:val="28"/>
          <w:lang w:eastAsia="zh-HK"/>
        </w:rPr>
        <w:t>a</w:t>
      </w:r>
      <w:r w:rsidR="00883306">
        <w:rPr>
          <w:rFonts w:ascii="Times New Roman" w:eastAsia="標楷體" w:hAnsi="Times New Roman" w:cs="Times New Roman" w:hint="eastAsia"/>
          <w:sz w:val="24"/>
          <w:szCs w:val="28"/>
          <w:lang w:eastAsia="zh-HK"/>
        </w:rPr>
        <w:t>ll</w:t>
      </w:r>
      <w:r w:rsidR="00883306">
        <w:rPr>
          <w:rFonts w:ascii="Times New Roman" w:eastAsia="標楷體" w:hAnsi="Times New Roman" w:cs="Times New Roman"/>
          <w:sz w:val="24"/>
          <w:szCs w:val="28"/>
          <w:lang w:eastAsia="zh-HK"/>
        </w:rPr>
        <w:t>ing</w:t>
      </w:r>
      <w:r w:rsidR="00883306">
        <w:rPr>
          <w:rFonts w:ascii="Times New Roman" w:eastAsia="標楷體" w:hAnsi="Times New Roman" w:cs="Times New Roman" w:hint="eastAsia"/>
          <w:sz w:val="24"/>
          <w:szCs w:val="28"/>
          <w:lang w:eastAsia="zh-HK"/>
        </w:rPr>
        <w:t xml:space="preserve"> </w:t>
      </w:r>
      <w:r w:rsidR="00871B82">
        <w:rPr>
          <w:rFonts w:ascii="Times New Roman" w:eastAsia="標楷體" w:hAnsi="Times New Roman" w:cs="Times New Roman" w:hint="eastAsia"/>
          <w:sz w:val="24"/>
          <w:szCs w:val="28"/>
          <w:lang w:eastAsia="zh-HK"/>
        </w:rPr>
        <w:t xml:space="preserve">to </w:t>
      </w:r>
      <w:r w:rsidR="00427574">
        <w:rPr>
          <w:rFonts w:ascii="Times New Roman" w:eastAsia="標楷體" w:hAnsi="Times New Roman" w:cs="Times New Roman"/>
          <w:sz w:val="24"/>
          <w:szCs w:val="28"/>
          <w:lang w:eastAsia="zh-HK"/>
        </w:rPr>
        <w:t>2.8</w:t>
      </w:r>
      <w:r w:rsidR="006D3D18">
        <w:rPr>
          <w:rFonts w:ascii="Times New Roman" w:eastAsia="標楷體" w:hAnsi="Times New Roman" w:cs="Times New Roman"/>
          <w:sz w:val="24"/>
          <w:szCs w:val="28"/>
          <w:lang w:eastAsia="zh-HK"/>
        </w:rPr>
        <w:t xml:space="preserve">% in 2018 and </w:t>
      </w:r>
      <w:r w:rsidR="00883306">
        <w:rPr>
          <w:rFonts w:ascii="Times New Roman" w:eastAsia="標楷體" w:hAnsi="Times New Roman" w:cs="Times New Roman"/>
          <w:sz w:val="24"/>
          <w:szCs w:val="28"/>
          <w:lang w:eastAsia="zh-HK"/>
        </w:rPr>
        <w:t xml:space="preserve">hovering </w:t>
      </w:r>
      <w:r w:rsidR="00C7638A">
        <w:rPr>
          <w:rFonts w:ascii="Times New Roman" w:eastAsia="標楷體" w:hAnsi="Times New Roman" w:cs="Times New Roman"/>
          <w:sz w:val="24"/>
          <w:szCs w:val="28"/>
          <w:lang w:eastAsia="zh-HK"/>
        </w:rPr>
        <w:t xml:space="preserve">around 3.0% </w:t>
      </w:r>
      <w:r w:rsidR="006D3D18">
        <w:rPr>
          <w:rFonts w:ascii="Times New Roman" w:eastAsia="標楷體" w:hAnsi="Times New Roman" w:cs="Times New Roman"/>
          <w:sz w:val="24"/>
          <w:szCs w:val="28"/>
          <w:lang w:eastAsia="zh-HK"/>
        </w:rPr>
        <w:t>in</w:t>
      </w:r>
      <w:r w:rsidR="00AD3991">
        <w:rPr>
          <w:rFonts w:ascii="Times New Roman" w:eastAsia="標楷體" w:hAnsi="Times New Roman" w:cs="Times New Roman"/>
          <w:sz w:val="24"/>
          <w:szCs w:val="28"/>
          <w:lang w:eastAsia="zh-HK"/>
        </w:rPr>
        <w:t xml:space="preserve"> </w:t>
      </w:r>
      <w:r w:rsidR="00883306">
        <w:rPr>
          <w:rFonts w:ascii="Times New Roman" w:eastAsia="標楷體" w:hAnsi="Times New Roman" w:cs="Times New Roman"/>
          <w:sz w:val="24"/>
          <w:szCs w:val="28"/>
          <w:lang w:eastAsia="zh-HK"/>
        </w:rPr>
        <w:t xml:space="preserve">the </w:t>
      </w:r>
      <w:r w:rsidR="00C70925">
        <w:rPr>
          <w:rFonts w:ascii="Times New Roman" w:eastAsia="標楷體" w:hAnsi="Times New Roman" w:cs="Times New Roman"/>
          <w:sz w:val="24"/>
          <w:szCs w:val="28"/>
          <w:lang w:eastAsia="zh-HK"/>
        </w:rPr>
        <w:t>ensuing</w:t>
      </w:r>
      <w:r w:rsidR="00883306">
        <w:rPr>
          <w:rFonts w:ascii="Times New Roman" w:eastAsia="標楷體" w:hAnsi="Times New Roman" w:cs="Times New Roman"/>
          <w:sz w:val="24"/>
          <w:szCs w:val="28"/>
          <w:lang w:eastAsia="zh-HK"/>
        </w:rPr>
        <w:t xml:space="preserve"> </w:t>
      </w:r>
      <w:r w:rsidR="00AD3991">
        <w:rPr>
          <w:rFonts w:ascii="Times New Roman" w:eastAsia="標楷體" w:hAnsi="Times New Roman" w:cs="Times New Roman"/>
          <w:sz w:val="24"/>
          <w:szCs w:val="28"/>
          <w:lang w:eastAsia="zh-HK"/>
        </w:rPr>
        <w:t>years</w:t>
      </w:r>
      <w:r w:rsidR="001C4391">
        <w:rPr>
          <w:rFonts w:ascii="Times New Roman" w:eastAsia="標楷體" w:hAnsi="Times New Roman" w:cs="Times New Roman"/>
          <w:sz w:val="24"/>
          <w:szCs w:val="28"/>
          <w:lang w:eastAsia="zh-HK"/>
        </w:rPr>
        <w:t xml:space="preserve">.   </w:t>
      </w:r>
      <w:r w:rsidR="002725B7">
        <w:rPr>
          <w:rFonts w:ascii="Times New Roman" w:eastAsia="標楷體" w:hAnsi="Times New Roman" w:cs="Times New Roman"/>
          <w:sz w:val="24"/>
          <w:szCs w:val="28"/>
          <w:lang w:eastAsia="zh-HK"/>
        </w:rPr>
        <w:t xml:space="preserve"> </w:t>
      </w:r>
    </w:p>
    <w:p w14:paraId="1CCBBC45" w14:textId="66C0BE6C" w:rsidR="00D051B0" w:rsidRPr="0014420C" w:rsidRDefault="00D051B0" w:rsidP="00840A41">
      <w:pPr>
        <w:overflowPunct w:val="0"/>
        <w:snapToGrid w:val="0"/>
        <w:spacing w:afterLines="30" w:after="72"/>
        <w:jc w:val="center"/>
        <w:rPr>
          <w:rFonts w:ascii="Times New Roman" w:eastAsia="標楷體" w:hAnsi="Times New Roman" w:cs="Times New Roman"/>
          <w:b/>
          <w:sz w:val="28"/>
          <w:szCs w:val="28"/>
          <w:lang w:val="en-US" w:eastAsia="zh-HK"/>
        </w:rPr>
      </w:pPr>
    </w:p>
    <w:p w14:paraId="335D7F34" w14:textId="6C019E52" w:rsidR="0004252B" w:rsidRDefault="0004252B" w:rsidP="00840A41">
      <w:pPr>
        <w:overflowPunct w:val="0"/>
        <w:snapToGrid w:val="0"/>
        <w:spacing w:afterLines="30" w:after="72"/>
        <w:jc w:val="center"/>
        <w:rPr>
          <w:rFonts w:ascii="Times New Roman" w:eastAsia="標楷體" w:hAnsi="Times New Roman" w:cs="Times New Roman"/>
          <w:b/>
          <w:sz w:val="28"/>
          <w:szCs w:val="28"/>
          <w:lang w:eastAsia="zh-HK"/>
        </w:rPr>
      </w:pPr>
      <w:r w:rsidRPr="0004252B">
        <w:rPr>
          <w:rFonts w:ascii="Times New Roman" w:eastAsia="標楷體" w:hAnsi="Times New Roman" w:cs="Times New Roman" w:hint="eastAsia"/>
          <w:b/>
          <w:sz w:val="28"/>
          <w:szCs w:val="28"/>
          <w:lang w:eastAsia="zh-HK"/>
        </w:rPr>
        <w:t>香港自然失業率：更新</w:t>
      </w:r>
    </w:p>
    <w:p w14:paraId="4F0269E0" w14:textId="4C6E025D" w:rsidR="00F263F5" w:rsidRPr="00F26DD4" w:rsidRDefault="004A44B9" w:rsidP="00840A41">
      <w:pPr>
        <w:overflowPunct w:val="0"/>
        <w:snapToGrid w:val="0"/>
        <w:spacing w:afterLines="30" w:after="72"/>
        <w:jc w:val="center"/>
        <w:rPr>
          <w:rFonts w:ascii="Times New Roman" w:eastAsia="標楷體" w:hAnsi="Times New Roman" w:cs="Times New Roman"/>
          <w:b/>
          <w:sz w:val="28"/>
          <w:szCs w:val="28"/>
          <w:lang w:eastAsia="zh-HK"/>
        </w:rPr>
      </w:pPr>
      <w:r w:rsidRPr="00F26DD4">
        <w:rPr>
          <w:rFonts w:ascii="Times New Roman" w:eastAsia="標楷體" w:hAnsi="Times New Roman" w:cs="Times New Roman" w:hint="eastAsia"/>
          <w:b/>
          <w:sz w:val="28"/>
          <w:szCs w:val="28"/>
          <w:lang w:eastAsia="zh-HK"/>
        </w:rPr>
        <w:t>摘要</w:t>
      </w:r>
    </w:p>
    <w:p w14:paraId="2AA482CE" w14:textId="3F70E84F" w:rsidR="00C531C4" w:rsidRPr="0032788A" w:rsidRDefault="0032788A" w:rsidP="00C531C4">
      <w:pPr>
        <w:overflowPunct w:val="0"/>
        <w:jc w:val="both"/>
        <w:rPr>
          <w:rFonts w:ascii="Times New Roman" w:eastAsia="標楷體" w:hAnsi="Times New Roman" w:cs="Times New Roman"/>
          <w:sz w:val="24"/>
          <w:szCs w:val="28"/>
          <w:lang w:val="en-US"/>
        </w:rPr>
      </w:pPr>
      <w:r w:rsidRPr="0032788A">
        <w:rPr>
          <w:rFonts w:ascii="Times New Roman" w:eastAsia="標楷體" w:hAnsi="Times New Roman" w:cs="Times New Roman"/>
          <w:sz w:val="24"/>
          <w:szCs w:val="28"/>
          <w:lang w:val="en-US"/>
        </w:rPr>
        <w:t>本文</w:t>
      </w:r>
      <w:r w:rsidR="00C7638A">
        <w:rPr>
          <w:rFonts w:ascii="Times New Roman" w:eastAsia="標楷體" w:hAnsi="Times New Roman" w:cs="Times New Roman" w:hint="eastAsia"/>
          <w:sz w:val="24"/>
          <w:szCs w:val="28"/>
          <w:lang w:val="en-US" w:eastAsia="zh-HK"/>
        </w:rPr>
        <w:t>更</w:t>
      </w:r>
      <w:r w:rsidR="00C7638A">
        <w:rPr>
          <w:rFonts w:ascii="Times New Roman" w:eastAsia="標楷體" w:hAnsi="Times New Roman" w:cs="Times New Roman" w:hint="eastAsia"/>
          <w:sz w:val="24"/>
          <w:szCs w:val="28"/>
          <w:lang w:val="en-US"/>
        </w:rPr>
        <w:t>新</w:t>
      </w:r>
      <w:r w:rsidRPr="0032788A">
        <w:rPr>
          <w:rFonts w:ascii="Times New Roman" w:eastAsia="標楷體" w:hAnsi="Times New Roman" w:cs="Times New Roman"/>
          <w:sz w:val="24"/>
          <w:szCs w:val="28"/>
          <w:lang w:val="en-US"/>
        </w:rPr>
        <w:t>香港自然失業率，以非加速通脹失業率</w:t>
      </w:r>
      <w:r w:rsidRPr="0032788A">
        <w:rPr>
          <w:rFonts w:ascii="Times New Roman" w:eastAsia="標楷體" w:hAnsi="Times New Roman" w:cs="Times New Roman"/>
          <w:sz w:val="24"/>
          <w:szCs w:val="28"/>
          <w:lang w:val="en-US"/>
        </w:rPr>
        <w:t xml:space="preserve"> (NAIRU) </w:t>
      </w:r>
      <w:r w:rsidR="00AF1320">
        <w:rPr>
          <w:rFonts w:ascii="Times New Roman" w:eastAsia="標楷體" w:hAnsi="Times New Roman" w:cs="Times New Roman" w:hint="eastAsia"/>
          <w:sz w:val="24"/>
          <w:szCs w:val="28"/>
          <w:lang w:val="en-US" w:eastAsia="zh-HK"/>
        </w:rPr>
        <w:t>來</w:t>
      </w:r>
      <w:r w:rsidRPr="0032788A">
        <w:rPr>
          <w:rFonts w:ascii="Times New Roman" w:eastAsia="標楷體" w:hAnsi="Times New Roman" w:cs="Times New Roman"/>
          <w:sz w:val="24"/>
          <w:szCs w:val="28"/>
          <w:lang w:val="en-US"/>
        </w:rPr>
        <w:t>量</w:t>
      </w:r>
      <w:r w:rsidR="00AF1320">
        <w:rPr>
          <w:rFonts w:ascii="Times New Roman" w:eastAsia="標楷體" w:hAnsi="Times New Roman" w:cs="Times New Roman" w:hint="eastAsia"/>
          <w:sz w:val="24"/>
          <w:szCs w:val="28"/>
          <w:lang w:val="en-US" w:eastAsia="zh-HK"/>
        </w:rPr>
        <w:t>度</w:t>
      </w:r>
      <w:r w:rsidRPr="0032788A">
        <w:rPr>
          <w:rFonts w:ascii="Times New Roman" w:eastAsia="標楷體" w:hAnsi="Times New Roman" w:cs="Times New Roman"/>
          <w:sz w:val="24"/>
          <w:szCs w:val="28"/>
          <w:lang w:val="en-US"/>
        </w:rPr>
        <w:t>，</w:t>
      </w:r>
      <w:r w:rsidR="00C875A6">
        <w:rPr>
          <w:rFonts w:ascii="Times New Roman" w:eastAsia="標楷體" w:hAnsi="Times New Roman" w:cs="Times New Roman" w:hint="eastAsia"/>
          <w:sz w:val="24"/>
          <w:szCs w:val="28"/>
          <w:lang w:val="en-US" w:eastAsia="zh-HK"/>
        </w:rPr>
        <w:t>數</w:t>
      </w:r>
      <w:r w:rsidR="00C875A6">
        <w:rPr>
          <w:rFonts w:ascii="Times New Roman" w:eastAsia="標楷體" w:hAnsi="Times New Roman" w:cs="Times New Roman" w:hint="eastAsia"/>
          <w:sz w:val="24"/>
          <w:szCs w:val="28"/>
          <w:lang w:val="en-US"/>
        </w:rPr>
        <w:t>據</w:t>
      </w:r>
      <w:r w:rsidR="00C875A6" w:rsidRPr="00C875A6">
        <w:rPr>
          <w:rFonts w:ascii="Times New Roman" w:eastAsia="標楷體" w:hAnsi="Times New Roman" w:cs="Times New Roman" w:hint="eastAsia"/>
          <w:sz w:val="24"/>
          <w:szCs w:val="28"/>
          <w:lang w:val="en-US"/>
        </w:rPr>
        <w:t>截</w:t>
      </w:r>
      <w:r w:rsidRPr="0032788A">
        <w:rPr>
          <w:rFonts w:ascii="Times New Roman" w:eastAsia="標楷體" w:hAnsi="Times New Roman" w:cs="Times New Roman"/>
          <w:sz w:val="24"/>
          <w:szCs w:val="28"/>
          <w:lang w:val="en-US"/>
        </w:rPr>
        <w:t>至</w:t>
      </w:r>
      <w:r w:rsidRPr="0032788A">
        <w:rPr>
          <w:rFonts w:ascii="Times New Roman" w:eastAsia="標楷體" w:hAnsi="Times New Roman" w:cs="Times New Roman"/>
          <w:sz w:val="24"/>
          <w:szCs w:val="28"/>
          <w:lang w:val="en-US"/>
        </w:rPr>
        <w:t xml:space="preserve"> 2022 </w:t>
      </w:r>
      <w:r w:rsidRPr="0032788A">
        <w:rPr>
          <w:rFonts w:ascii="Times New Roman" w:eastAsia="標楷體" w:hAnsi="Times New Roman" w:cs="Times New Roman"/>
          <w:sz w:val="24"/>
          <w:szCs w:val="28"/>
          <w:lang w:val="en-US"/>
        </w:rPr>
        <w:t>年。</w:t>
      </w:r>
      <w:r w:rsidR="001A5059">
        <w:rPr>
          <w:rFonts w:ascii="Times New Roman" w:eastAsia="標楷體" w:hAnsi="Times New Roman" w:cs="Times New Roman" w:hint="eastAsia"/>
          <w:sz w:val="24"/>
          <w:szCs w:val="28"/>
          <w:lang w:val="en-US" w:eastAsia="zh-HK"/>
        </w:rPr>
        <w:t>這</w:t>
      </w:r>
      <w:r w:rsidRPr="0032788A">
        <w:rPr>
          <w:rFonts w:ascii="Times New Roman" w:eastAsia="標楷體" w:hAnsi="Times New Roman" w:cs="Times New Roman"/>
          <w:sz w:val="24"/>
          <w:szCs w:val="28"/>
          <w:lang w:val="en-US"/>
        </w:rPr>
        <w:t>估</w:t>
      </w:r>
      <w:r w:rsidR="00AF1320">
        <w:rPr>
          <w:rFonts w:ascii="Times New Roman" w:eastAsia="標楷體" w:hAnsi="Times New Roman" w:cs="Times New Roman" w:hint="eastAsia"/>
          <w:sz w:val="24"/>
          <w:szCs w:val="28"/>
          <w:lang w:val="en-US" w:eastAsia="zh-HK"/>
        </w:rPr>
        <w:t>算</w:t>
      </w:r>
      <w:r w:rsidR="006B4E89">
        <w:rPr>
          <w:rFonts w:ascii="Times New Roman" w:eastAsia="標楷體" w:hAnsi="Times New Roman" w:cs="Times New Roman" w:hint="eastAsia"/>
          <w:sz w:val="24"/>
          <w:szCs w:val="28"/>
          <w:lang w:val="en-US" w:eastAsia="zh-HK"/>
        </w:rPr>
        <w:t>是</w:t>
      </w:r>
      <w:r w:rsidRPr="0032788A">
        <w:rPr>
          <w:rFonts w:ascii="Times New Roman" w:eastAsia="標楷體" w:hAnsi="Times New Roman" w:cs="Times New Roman"/>
          <w:sz w:val="24"/>
          <w:szCs w:val="28"/>
          <w:lang w:val="en-US"/>
        </w:rPr>
        <w:t>基於</w:t>
      </w:r>
      <w:r w:rsidR="00191AFD">
        <w:rPr>
          <w:rFonts w:ascii="Times New Roman" w:eastAsia="標楷體" w:hAnsi="Times New Roman" w:cs="Times New Roman" w:hint="eastAsia"/>
          <w:sz w:val="24"/>
          <w:szCs w:val="28"/>
          <w:lang w:val="en-US" w:eastAsia="zh-HK"/>
        </w:rPr>
        <w:t>一套</w:t>
      </w:r>
      <w:r w:rsidRPr="0032788A">
        <w:rPr>
          <w:rFonts w:ascii="Times New Roman" w:eastAsia="標楷體" w:hAnsi="Times New Roman" w:cs="Times New Roman"/>
          <w:sz w:val="24"/>
          <w:szCs w:val="28"/>
          <w:lang w:val="en-US"/>
        </w:rPr>
        <w:t>結構回歸模型</w:t>
      </w:r>
      <w:r w:rsidR="00040A34">
        <w:rPr>
          <w:rFonts w:ascii="Times New Roman" w:eastAsia="標楷體" w:hAnsi="Times New Roman" w:cs="Times New Roman" w:hint="eastAsia"/>
          <w:sz w:val="24"/>
          <w:szCs w:val="28"/>
          <w:lang w:val="en-US" w:eastAsia="zh-HK"/>
        </w:rPr>
        <w:t>，</w:t>
      </w:r>
      <w:r w:rsidR="006B4E89">
        <w:rPr>
          <w:rFonts w:ascii="Times New Roman" w:eastAsia="標楷體" w:hAnsi="Times New Roman" w:cs="Times New Roman" w:hint="eastAsia"/>
          <w:sz w:val="24"/>
          <w:szCs w:val="28"/>
          <w:lang w:val="en-US" w:eastAsia="zh-HK"/>
        </w:rPr>
        <w:t>在</w:t>
      </w:r>
      <w:r w:rsidR="006B4E89" w:rsidRPr="0032788A">
        <w:rPr>
          <w:rFonts w:ascii="Times New Roman" w:eastAsia="標楷體" w:hAnsi="Times New Roman" w:cs="Times New Roman"/>
          <w:sz w:val="24"/>
          <w:szCs w:val="28"/>
          <w:lang w:val="en-US"/>
        </w:rPr>
        <w:t>模型</w:t>
      </w:r>
      <w:r w:rsidR="006B4E89">
        <w:rPr>
          <w:rFonts w:ascii="Times New Roman" w:eastAsia="標楷體" w:hAnsi="Times New Roman" w:cs="Times New Roman" w:hint="eastAsia"/>
          <w:sz w:val="24"/>
          <w:szCs w:val="28"/>
          <w:lang w:val="en-US" w:eastAsia="zh-HK"/>
        </w:rPr>
        <w:t>當中</w:t>
      </w:r>
      <w:r w:rsidR="006B4E89">
        <w:rPr>
          <w:rFonts w:ascii="Times New Roman" w:eastAsia="標楷體" w:hAnsi="Times New Roman" w:cs="Times New Roman" w:hint="eastAsia"/>
          <w:sz w:val="24"/>
          <w:szCs w:val="28"/>
          <w:lang w:val="en-US"/>
        </w:rPr>
        <w:t>，</w:t>
      </w:r>
      <w:r w:rsidR="0056512F">
        <w:rPr>
          <w:rFonts w:ascii="Times New Roman" w:eastAsia="標楷體" w:hAnsi="Times New Roman" w:cs="Times New Roman" w:hint="eastAsia"/>
          <w:sz w:val="24"/>
          <w:szCs w:val="28"/>
          <w:lang w:val="en-US" w:eastAsia="zh-HK"/>
        </w:rPr>
        <w:t>物價通脹</w:t>
      </w:r>
      <w:r w:rsidR="0056512F">
        <w:rPr>
          <w:rFonts w:ascii="Times New Roman" w:eastAsia="標楷體" w:hAnsi="Times New Roman" w:cs="Times New Roman"/>
          <w:sz w:val="24"/>
          <w:szCs w:val="28"/>
          <w:lang w:val="en-US"/>
        </w:rPr>
        <w:t>、</w:t>
      </w:r>
      <w:r w:rsidRPr="0032788A">
        <w:rPr>
          <w:rFonts w:ascii="Times New Roman" w:eastAsia="標楷體" w:hAnsi="Times New Roman" w:cs="Times New Roman"/>
          <w:sz w:val="24"/>
          <w:szCs w:val="28"/>
          <w:lang w:val="en-US"/>
        </w:rPr>
        <w:t>工資</w:t>
      </w:r>
      <w:r w:rsidR="00DD26E1">
        <w:rPr>
          <w:rFonts w:ascii="Times New Roman" w:eastAsia="標楷體" w:hAnsi="Times New Roman" w:cs="Times New Roman" w:hint="eastAsia"/>
          <w:sz w:val="24"/>
          <w:szCs w:val="28"/>
          <w:lang w:val="en-US" w:eastAsia="zh-HK"/>
        </w:rPr>
        <w:t>增長</w:t>
      </w:r>
      <w:r w:rsidRPr="0032788A">
        <w:rPr>
          <w:rFonts w:ascii="Times New Roman" w:eastAsia="標楷體" w:hAnsi="Times New Roman" w:cs="Times New Roman"/>
          <w:sz w:val="24"/>
          <w:szCs w:val="28"/>
          <w:lang w:val="en-US"/>
        </w:rPr>
        <w:t>和失業</w:t>
      </w:r>
      <w:r w:rsidR="00DD26E1">
        <w:rPr>
          <w:rFonts w:ascii="Times New Roman" w:eastAsia="標楷體" w:hAnsi="Times New Roman" w:cs="Times New Roman" w:hint="eastAsia"/>
          <w:sz w:val="24"/>
          <w:szCs w:val="28"/>
          <w:lang w:val="en-US" w:eastAsia="zh-HK"/>
        </w:rPr>
        <w:t>率</w:t>
      </w:r>
      <w:r w:rsidRPr="0032788A">
        <w:rPr>
          <w:rFonts w:ascii="Times New Roman" w:eastAsia="標楷體" w:hAnsi="Times New Roman" w:cs="Times New Roman"/>
          <w:sz w:val="24"/>
          <w:szCs w:val="28"/>
          <w:lang w:val="en-US"/>
        </w:rPr>
        <w:t>之間</w:t>
      </w:r>
      <w:r w:rsidR="006B4E89">
        <w:rPr>
          <w:rFonts w:ascii="Times New Roman" w:eastAsia="標楷體" w:hAnsi="Times New Roman" w:cs="Times New Roman" w:hint="eastAsia"/>
          <w:sz w:val="24"/>
          <w:szCs w:val="28"/>
          <w:lang w:val="en-US" w:eastAsia="zh-HK"/>
        </w:rPr>
        <w:t>能夠</w:t>
      </w:r>
      <w:r w:rsidRPr="0032788A">
        <w:rPr>
          <w:rFonts w:ascii="Times New Roman" w:eastAsia="標楷體" w:hAnsi="Times New Roman" w:cs="Times New Roman"/>
          <w:sz w:val="24"/>
          <w:szCs w:val="28"/>
          <w:lang w:val="en-US"/>
        </w:rPr>
        <w:t>互</w:t>
      </w:r>
      <w:r w:rsidR="006B4E89">
        <w:rPr>
          <w:rFonts w:ascii="Times New Roman" w:eastAsia="標楷體" w:hAnsi="Times New Roman" w:cs="Times New Roman" w:hint="eastAsia"/>
          <w:sz w:val="24"/>
          <w:szCs w:val="28"/>
          <w:lang w:val="en-US" w:eastAsia="zh-HK"/>
        </w:rPr>
        <w:t>動</w:t>
      </w:r>
      <w:r w:rsidRPr="0032788A">
        <w:rPr>
          <w:rFonts w:ascii="Times New Roman" w:eastAsia="標楷體" w:hAnsi="Times New Roman" w:cs="Times New Roman"/>
          <w:sz w:val="24"/>
          <w:szCs w:val="28"/>
          <w:lang w:val="en-US"/>
        </w:rPr>
        <w:t>。</w:t>
      </w:r>
      <w:r w:rsidR="00AB5C24">
        <w:rPr>
          <w:rFonts w:ascii="Times New Roman" w:eastAsia="標楷體" w:hAnsi="Times New Roman" w:cs="Times New Roman" w:hint="eastAsia"/>
          <w:sz w:val="24"/>
          <w:szCs w:val="28"/>
          <w:lang w:val="en-US" w:eastAsia="zh-HK"/>
        </w:rPr>
        <w:t>結</w:t>
      </w:r>
      <w:r w:rsidR="00AB5C24">
        <w:rPr>
          <w:rFonts w:ascii="Times New Roman" w:eastAsia="標楷體" w:hAnsi="Times New Roman" w:cs="Times New Roman" w:hint="eastAsia"/>
          <w:sz w:val="24"/>
          <w:szCs w:val="28"/>
          <w:lang w:val="en-US"/>
        </w:rPr>
        <w:t>果</w:t>
      </w:r>
      <w:r w:rsidR="00AB5C24">
        <w:rPr>
          <w:rFonts w:ascii="Times New Roman" w:eastAsia="標楷體" w:hAnsi="Times New Roman" w:cs="Times New Roman" w:hint="eastAsia"/>
          <w:sz w:val="24"/>
          <w:szCs w:val="28"/>
          <w:lang w:val="en-US" w:eastAsia="zh-HK"/>
        </w:rPr>
        <w:t>顯</w:t>
      </w:r>
      <w:r w:rsidR="00AB5C24">
        <w:rPr>
          <w:rFonts w:ascii="Times New Roman" w:eastAsia="標楷體" w:hAnsi="Times New Roman" w:cs="Times New Roman" w:hint="eastAsia"/>
          <w:sz w:val="24"/>
          <w:szCs w:val="28"/>
          <w:lang w:val="en-US"/>
        </w:rPr>
        <w:t>示</w:t>
      </w:r>
      <w:r w:rsidR="009F4DB3" w:rsidRPr="0032788A">
        <w:rPr>
          <w:rFonts w:ascii="Times New Roman" w:eastAsia="標楷體" w:hAnsi="Times New Roman" w:cs="Times New Roman"/>
          <w:sz w:val="24"/>
          <w:szCs w:val="28"/>
          <w:lang w:val="en-US"/>
        </w:rPr>
        <w:t>香港非加速通脹失業率</w:t>
      </w:r>
      <w:r w:rsidR="00AB5C24">
        <w:rPr>
          <w:rFonts w:ascii="Times New Roman" w:eastAsia="標楷體" w:hAnsi="Times New Roman" w:cs="Times New Roman" w:hint="eastAsia"/>
          <w:sz w:val="24"/>
          <w:szCs w:val="28"/>
          <w:lang w:val="en-US" w:eastAsia="zh-HK"/>
        </w:rPr>
        <w:t>在</w:t>
      </w:r>
      <w:r w:rsidR="00AB5C24" w:rsidRPr="0032788A">
        <w:rPr>
          <w:rFonts w:ascii="Times New Roman" w:eastAsia="標楷體" w:hAnsi="Times New Roman" w:cs="Times New Roman"/>
          <w:sz w:val="24"/>
          <w:szCs w:val="28"/>
          <w:lang w:val="en-US"/>
        </w:rPr>
        <w:t>1994</w:t>
      </w:r>
      <w:r w:rsidR="00AB5C24" w:rsidRPr="0032788A">
        <w:rPr>
          <w:rFonts w:ascii="Times New Roman" w:eastAsia="標楷體" w:hAnsi="Times New Roman" w:cs="Times New Roman"/>
          <w:sz w:val="24"/>
          <w:szCs w:val="28"/>
          <w:lang w:val="en-US"/>
        </w:rPr>
        <w:t>年到</w:t>
      </w:r>
      <w:r w:rsidR="00AB5C24" w:rsidRPr="0032788A">
        <w:rPr>
          <w:rFonts w:ascii="Times New Roman" w:eastAsia="標楷體" w:hAnsi="Times New Roman" w:cs="Times New Roman"/>
          <w:sz w:val="24"/>
          <w:szCs w:val="28"/>
          <w:lang w:val="en-US"/>
        </w:rPr>
        <w:t>2010</w:t>
      </w:r>
      <w:r w:rsidR="00AB5C24" w:rsidRPr="0032788A">
        <w:rPr>
          <w:rFonts w:ascii="Times New Roman" w:eastAsia="標楷體" w:hAnsi="Times New Roman" w:cs="Times New Roman"/>
          <w:sz w:val="24"/>
          <w:szCs w:val="28"/>
          <w:lang w:val="en-US"/>
        </w:rPr>
        <w:t>年</w:t>
      </w:r>
      <w:r w:rsidR="00AB5C24">
        <w:rPr>
          <w:rFonts w:ascii="Times New Roman" w:eastAsia="標楷體" w:hAnsi="Times New Roman" w:cs="Times New Roman" w:hint="eastAsia"/>
          <w:sz w:val="24"/>
          <w:szCs w:val="28"/>
          <w:lang w:val="en-US" w:eastAsia="zh-HK"/>
        </w:rPr>
        <w:t>期</w:t>
      </w:r>
      <w:r w:rsidR="00AB5C24">
        <w:rPr>
          <w:rFonts w:ascii="Times New Roman" w:eastAsia="標楷體" w:hAnsi="Times New Roman" w:cs="Times New Roman" w:hint="eastAsia"/>
          <w:sz w:val="24"/>
          <w:szCs w:val="28"/>
          <w:lang w:val="en-US"/>
        </w:rPr>
        <w:t>間</w:t>
      </w:r>
      <w:r w:rsidR="00B730CB">
        <w:rPr>
          <w:rFonts w:ascii="Times New Roman" w:eastAsia="標楷體" w:hAnsi="Times New Roman" w:cs="Times New Roman" w:hint="eastAsia"/>
          <w:sz w:val="24"/>
          <w:szCs w:val="28"/>
          <w:lang w:val="en-US" w:eastAsia="zh-HK"/>
        </w:rPr>
        <w:t>大致維</w:t>
      </w:r>
      <w:r w:rsidRPr="0032788A">
        <w:rPr>
          <w:rFonts w:ascii="Times New Roman" w:eastAsia="標楷體" w:hAnsi="Times New Roman" w:cs="Times New Roman"/>
          <w:sz w:val="24"/>
          <w:szCs w:val="28"/>
          <w:lang w:val="en-US"/>
        </w:rPr>
        <w:t>持</w:t>
      </w:r>
      <w:proofErr w:type="gramStart"/>
      <w:r w:rsidR="00B730CB">
        <w:rPr>
          <w:rFonts w:ascii="Times New Roman" w:eastAsia="標楷體" w:hAnsi="Times New Roman" w:cs="Times New Roman" w:hint="eastAsia"/>
          <w:sz w:val="24"/>
          <w:szCs w:val="28"/>
          <w:lang w:val="en-US" w:eastAsia="zh-HK"/>
        </w:rPr>
        <w:t>平</w:t>
      </w:r>
      <w:r w:rsidRPr="0032788A">
        <w:rPr>
          <w:rFonts w:ascii="Times New Roman" w:eastAsia="標楷體" w:hAnsi="Times New Roman" w:cs="Times New Roman"/>
          <w:sz w:val="24"/>
          <w:szCs w:val="28"/>
          <w:lang w:val="en-US"/>
        </w:rPr>
        <w:t>穩</w:t>
      </w:r>
      <w:r w:rsidR="004D7E78">
        <w:rPr>
          <w:rFonts w:ascii="Times New Roman" w:eastAsia="標楷體" w:hAnsi="Times New Roman" w:cs="Times New Roman" w:hint="eastAsia"/>
          <w:sz w:val="24"/>
          <w:szCs w:val="28"/>
          <w:lang w:val="en-US" w:eastAsia="zh-HK"/>
        </w:rPr>
        <w:t>，</w:t>
      </w:r>
      <w:proofErr w:type="gramEnd"/>
      <w:r w:rsidRPr="0032788A">
        <w:rPr>
          <w:rFonts w:ascii="Times New Roman" w:eastAsia="標楷體" w:hAnsi="Times New Roman" w:cs="Times New Roman"/>
          <w:sz w:val="24"/>
          <w:szCs w:val="28"/>
          <w:lang w:val="en-US"/>
        </w:rPr>
        <w:t>平均每年</w:t>
      </w:r>
      <w:r w:rsidR="00854A46">
        <w:rPr>
          <w:rFonts w:ascii="Times New Roman" w:eastAsia="標楷體" w:hAnsi="Times New Roman" w:cs="Times New Roman" w:hint="eastAsia"/>
          <w:sz w:val="24"/>
          <w:szCs w:val="28"/>
          <w:lang w:val="en-US" w:eastAsia="zh-HK"/>
        </w:rPr>
        <w:t>為</w:t>
      </w:r>
      <w:r w:rsidR="00427574">
        <w:rPr>
          <w:rFonts w:ascii="Times New Roman" w:eastAsia="標楷體" w:hAnsi="Times New Roman" w:cs="Times New Roman"/>
          <w:sz w:val="24"/>
          <w:szCs w:val="28"/>
          <w:lang w:val="en-US"/>
        </w:rPr>
        <w:t>3.7</w:t>
      </w:r>
      <w:r w:rsidRPr="0032788A">
        <w:rPr>
          <w:rFonts w:ascii="Times New Roman" w:eastAsia="標楷體" w:hAnsi="Times New Roman" w:cs="Times New Roman"/>
          <w:sz w:val="24"/>
          <w:szCs w:val="28"/>
          <w:lang w:val="en-US"/>
        </w:rPr>
        <w:t>%</w:t>
      </w:r>
      <w:r w:rsidR="004D7E78">
        <w:rPr>
          <w:rFonts w:ascii="Times New Roman" w:eastAsia="標楷體" w:hAnsi="Times New Roman" w:cs="Times New Roman" w:hint="eastAsia"/>
          <w:sz w:val="24"/>
          <w:szCs w:val="28"/>
          <w:lang w:val="en-US" w:eastAsia="zh-HK"/>
        </w:rPr>
        <w:t>，</w:t>
      </w:r>
      <w:r w:rsidR="00B9082E">
        <w:rPr>
          <w:rFonts w:ascii="Times New Roman" w:eastAsia="標楷體" w:hAnsi="Times New Roman" w:cs="Times New Roman" w:hint="eastAsia"/>
          <w:sz w:val="24"/>
          <w:szCs w:val="28"/>
          <w:lang w:val="en-US" w:eastAsia="zh-HK"/>
        </w:rPr>
        <w:t>及</w:t>
      </w:r>
      <w:r w:rsidR="00C46CFA">
        <w:rPr>
          <w:rFonts w:ascii="Times New Roman" w:eastAsia="標楷體" w:hAnsi="Times New Roman" w:cs="Times New Roman" w:hint="eastAsia"/>
          <w:sz w:val="24"/>
          <w:szCs w:val="28"/>
          <w:lang w:val="en-US" w:eastAsia="zh-HK"/>
        </w:rPr>
        <w:t>後</w:t>
      </w:r>
      <w:r w:rsidR="004D7E78">
        <w:rPr>
          <w:rFonts w:ascii="Times New Roman" w:eastAsia="標楷體" w:hAnsi="Times New Roman" w:cs="Times New Roman" w:hint="eastAsia"/>
          <w:sz w:val="24"/>
          <w:szCs w:val="28"/>
          <w:lang w:val="en-US" w:eastAsia="zh-HK"/>
        </w:rPr>
        <w:t>上</w:t>
      </w:r>
      <w:r w:rsidR="00854A46">
        <w:rPr>
          <w:rFonts w:ascii="Times New Roman" w:eastAsia="標楷體" w:hAnsi="Times New Roman" w:cs="Times New Roman" w:hint="eastAsia"/>
          <w:sz w:val="24"/>
          <w:szCs w:val="28"/>
          <w:lang w:val="en-US" w:eastAsia="zh-HK"/>
        </w:rPr>
        <w:t>升至</w:t>
      </w:r>
      <w:r w:rsidR="00661739">
        <w:rPr>
          <w:rFonts w:ascii="Times New Roman" w:eastAsia="標楷體" w:hAnsi="Times New Roman" w:cs="Times New Roman" w:hint="eastAsia"/>
          <w:sz w:val="24"/>
          <w:szCs w:val="28"/>
          <w:lang w:val="en-US"/>
        </w:rPr>
        <w:t>2012</w:t>
      </w:r>
      <w:r w:rsidR="00661739">
        <w:rPr>
          <w:rFonts w:ascii="Times New Roman" w:eastAsia="標楷體" w:hAnsi="Times New Roman" w:cs="Times New Roman" w:hint="eastAsia"/>
          <w:sz w:val="24"/>
          <w:szCs w:val="28"/>
          <w:lang w:val="en-US" w:eastAsia="zh-HK"/>
        </w:rPr>
        <w:t>年的</w:t>
      </w:r>
      <w:r w:rsidRPr="004D7E78">
        <w:rPr>
          <w:rFonts w:ascii="Times New Roman" w:eastAsia="標楷體" w:hAnsi="Times New Roman" w:cs="Times New Roman"/>
          <w:sz w:val="24"/>
          <w:szCs w:val="28"/>
          <w:lang w:val="en-US"/>
        </w:rPr>
        <w:t>4.</w:t>
      </w:r>
      <w:r w:rsidR="00345F96">
        <w:rPr>
          <w:rFonts w:ascii="Times New Roman" w:eastAsia="標楷體" w:hAnsi="Times New Roman" w:cs="Times New Roman"/>
          <w:sz w:val="24"/>
          <w:szCs w:val="28"/>
          <w:lang w:val="en-US"/>
        </w:rPr>
        <w:t>4</w:t>
      </w:r>
      <w:r w:rsidRPr="004D7E78">
        <w:rPr>
          <w:rFonts w:ascii="Times New Roman" w:eastAsia="標楷體" w:hAnsi="Times New Roman" w:cs="Times New Roman"/>
          <w:sz w:val="24"/>
          <w:szCs w:val="28"/>
          <w:lang w:val="en-US"/>
        </w:rPr>
        <w:t>%</w:t>
      </w:r>
      <w:r w:rsidR="00F269E0">
        <w:rPr>
          <w:rFonts w:ascii="Times New Roman" w:eastAsia="標楷體" w:hAnsi="Times New Roman" w:cs="Times New Roman" w:hint="eastAsia"/>
          <w:sz w:val="24"/>
          <w:szCs w:val="28"/>
          <w:lang w:val="en-US" w:eastAsia="zh-HK"/>
        </w:rPr>
        <w:t>，</w:t>
      </w:r>
      <w:r w:rsidR="0087581E">
        <w:rPr>
          <w:rFonts w:ascii="Times New Roman" w:eastAsia="標楷體" w:hAnsi="Times New Roman" w:cs="Times New Roman" w:hint="eastAsia"/>
          <w:sz w:val="24"/>
          <w:szCs w:val="28"/>
          <w:lang w:val="en-US" w:eastAsia="zh-HK"/>
        </w:rPr>
        <w:t>其</w:t>
      </w:r>
      <w:r w:rsidR="0014420C">
        <w:rPr>
          <w:rFonts w:ascii="Times New Roman" w:eastAsia="標楷體" w:hAnsi="Times New Roman" w:cs="Times New Roman" w:hint="eastAsia"/>
          <w:sz w:val="24"/>
          <w:szCs w:val="28"/>
          <w:lang w:val="en-US" w:eastAsia="zh-HK"/>
        </w:rPr>
        <w:t>後</w:t>
      </w:r>
      <w:r w:rsidR="00C46CFA">
        <w:rPr>
          <w:rFonts w:ascii="Times New Roman" w:eastAsia="標楷體" w:hAnsi="Times New Roman" w:cs="Times New Roman" w:hint="eastAsia"/>
          <w:sz w:val="24"/>
          <w:szCs w:val="28"/>
          <w:lang w:val="en-US" w:eastAsia="zh-HK"/>
        </w:rPr>
        <w:t>逐</w:t>
      </w:r>
      <w:r w:rsidR="00C46CFA">
        <w:rPr>
          <w:rFonts w:ascii="Times New Roman" w:eastAsia="標楷體" w:hAnsi="Times New Roman" w:cs="Times New Roman" w:hint="eastAsia"/>
          <w:sz w:val="24"/>
          <w:szCs w:val="28"/>
          <w:lang w:val="en-US"/>
        </w:rPr>
        <w:t>漸</w:t>
      </w:r>
      <w:r w:rsidR="00871B82">
        <w:rPr>
          <w:rFonts w:ascii="Times New Roman" w:eastAsia="標楷體" w:hAnsi="Times New Roman" w:cs="Times New Roman" w:hint="eastAsia"/>
          <w:sz w:val="24"/>
          <w:szCs w:val="28"/>
          <w:lang w:val="en-US" w:eastAsia="zh-HK"/>
        </w:rPr>
        <w:t>下</w:t>
      </w:r>
      <w:r w:rsidR="00871B82">
        <w:rPr>
          <w:rFonts w:ascii="Times New Roman" w:eastAsia="標楷體" w:hAnsi="Times New Roman" w:cs="Times New Roman" w:hint="eastAsia"/>
          <w:sz w:val="24"/>
          <w:szCs w:val="28"/>
          <w:lang w:val="en-US"/>
        </w:rPr>
        <w:t>降</w:t>
      </w:r>
      <w:r w:rsidR="00C46CFA">
        <w:rPr>
          <w:rFonts w:ascii="Times New Roman" w:eastAsia="標楷體" w:hAnsi="Times New Roman" w:cs="Times New Roman" w:hint="eastAsia"/>
          <w:sz w:val="24"/>
          <w:szCs w:val="28"/>
          <w:lang w:val="en-US" w:eastAsia="zh-HK"/>
        </w:rPr>
        <w:t>至</w:t>
      </w:r>
      <w:r w:rsidR="00C46CFA">
        <w:rPr>
          <w:rFonts w:ascii="Times New Roman" w:eastAsia="標楷體" w:hAnsi="Times New Roman" w:cs="Times New Roman" w:hint="eastAsia"/>
          <w:sz w:val="24"/>
          <w:szCs w:val="28"/>
          <w:lang w:val="en-US"/>
        </w:rPr>
        <w:t>2018</w:t>
      </w:r>
      <w:r w:rsidR="00C46CFA">
        <w:rPr>
          <w:rFonts w:ascii="Times New Roman" w:eastAsia="標楷體" w:hAnsi="Times New Roman" w:cs="Times New Roman" w:hint="eastAsia"/>
          <w:sz w:val="24"/>
          <w:szCs w:val="28"/>
          <w:lang w:val="en-US" w:eastAsia="zh-HK"/>
        </w:rPr>
        <w:t>年的</w:t>
      </w:r>
      <w:r w:rsidR="00427574">
        <w:rPr>
          <w:rFonts w:ascii="Times New Roman" w:eastAsia="標楷體" w:hAnsi="Times New Roman" w:cs="Times New Roman" w:hint="eastAsia"/>
          <w:sz w:val="24"/>
          <w:szCs w:val="28"/>
          <w:lang w:val="en-US" w:eastAsia="zh-HK"/>
        </w:rPr>
        <w:t>2.8</w:t>
      </w:r>
      <w:r w:rsidR="00C46CFA">
        <w:rPr>
          <w:rFonts w:ascii="Times New Roman" w:eastAsia="標楷體" w:hAnsi="Times New Roman" w:cs="Times New Roman" w:hint="eastAsia"/>
          <w:sz w:val="24"/>
          <w:szCs w:val="28"/>
          <w:lang w:val="en-US"/>
        </w:rPr>
        <w:t>%</w:t>
      </w:r>
      <w:r w:rsidR="00871B82">
        <w:rPr>
          <w:rFonts w:ascii="Times New Roman" w:eastAsia="標楷體" w:hAnsi="Times New Roman" w:cs="Times New Roman" w:hint="eastAsia"/>
          <w:sz w:val="24"/>
          <w:szCs w:val="28"/>
          <w:lang w:val="en-US" w:eastAsia="zh-HK"/>
        </w:rPr>
        <w:t>，</w:t>
      </w:r>
      <w:r w:rsidR="00581F14">
        <w:rPr>
          <w:rFonts w:ascii="Times New Roman" w:eastAsia="標楷體" w:hAnsi="Times New Roman" w:cs="Times New Roman" w:hint="eastAsia"/>
          <w:sz w:val="24"/>
          <w:szCs w:val="28"/>
          <w:lang w:val="en-US" w:eastAsia="zh-HK"/>
        </w:rPr>
        <w:t>並於</w:t>
      </w:r>
      <w:r w:rsidR="00C70925">
        <w:rPr>
          <w:rFonts w:ascii="Times New Roman" w:eastAsia="標楷體" w:hAnsi="Times New Roman" w:cs="Times New Roman" w:hint="eastAsia"/>
          <w:sz w:val="24"/>
          <w:szCs w:val="28"/>
          <w:lang w:val="en-US"/>
        </w:rPr>
        <w:t>之後</w:t>
      </w:r>
      <w:r w:rsidR="00B07160">
        <w:rPr>
          <w:rFonts w:ascii="Times New Roman" w:eastAsia="標楷體" w:hAnsi="Times New Roman" w:cs="Times New Roman" w:hint="eastAsia"/>
          <w:sz w:val="24"/>
          <w:szCs w:val="28"/>
          <w:lang w:val="en-US" w:eastAsia="zh-HK"/>
        </w:rPr>
        <w:t>幾</w:t>
      </w:r>
      <w:r w:rsidR="00F37E51">
        <w:rPr>
          <w:rFonts w:ascii="Times New Roman" w:eastAsia="標楷體" w:hAnsi="Times New Roman" w:cs="Times New Roman" w:hint="eastAsia"/>
          <w:sz w:val="24"/>
          <w:szCs w:val="28"/>
          <w:lang w:val="en-US" w:eastAsia="zh-HK"/>
        </w:rPr>
        <w:t>年</w:t>
      </w:r>
      <w:r w:rsidR="00B07160" w:rsidRPr="00B07160">
        <w:rPr>
          <w:rFonts w:ascii="Times New Roman" w:eastAsia="標楷體" w:hAnsi="Times New Roman" w:cs="Times New Roman" w:hint="eastAsia"/>
          <w:sz w:val="24"/>
          <w:szCs w:val="28"/>
          <w:lang w:val="en-US"/>
        </w:rPr>
        <w:t>徘徊</w:t>
      </w:r>
      <w:r w:rsidR="00F37E51">
        <w:rPr>
          <w:rFonts w:ascii="Times New Roman" w:eastAsia="標楷體" w:hAnsi="Times New Roman" w:cs="Times New Roman" w:hint="eastAsia"/>
          <w:sz w:val="24"/>
          <w:szCs w:val="28"/>
          <w:lang w:val="en-US" w:eastAsia="zh-HK"/>
        </w:rPr>
        <w:t>於</w:t>
      </w:r>
      <w:r w:rsidR="00F37E51" w:rsidRPr="00234876">
        <w:rPr>
          <w:rFonts w:ascii="Times New Roman" w:eastAsia="標楷體" w:hAnsi="Times New Roman" w:cs="Times New Roman" w:hint="eastAsia"/>
          <w:sz w:val="24"/>
          <w:szCs w:val="28"/>
          <w:lang w:val="en-US"/>
        </w:rPr>
        <w:t>3</w:t>
      </w:r>
      <w:r w:rsidRPr="00234876">
        <w:rPr>
          <w:rFonts w:ascii="Times New Roman" w:eastAsia="標楷體" w:hAnsi="Times New Roman" w:cs="Times New Roman"/>
          <w:sz w:val="24"/>
          <w:szCs w:val="28"/>
          <w:lang w:val="en-US"/>
        </w:rPr>
        <w:t>.</w:t>
      </w:r>
      <w:r w:rsidR="00F37E51" w:rsidRPr="00234876">
        <w:rPr>
          <w:rFonts w:ascii="Times New Roman" w:eastAsia="標楷體" w:hAnsi="Times New Roman" w:cs="Times New Roman" w:hint="eastAsia"/>
          <w:sz w:val="24"/>
          <w:szCs w:val="28"/>
          <w:lang w:val="en-US"/>
        </w:rPr>
        <w:t>0</w:t>
      </w:r>
      <w:r w:rsidRPr="00234876">
        <w:rPr>
          <w:rFonts w:ascii="Times New Roman" w:eastAsia="標楷體" w:hAnsi="Times New Roman" w:cs="Times New Roman"/>
          <w:sz w:val="24"/>
          <w:szCs w:val="28"/>
          <w:lang w:val="en-US"/>
        </w:rPr>
        <w:t>%</w:t>
      </w:r>
      <w:r w:rsidR="0014420C">
        <w:rPr>
          <w:rFonts w:ascii="Times New Roman" w:eastAsia="標楷體" w:hAnsi="Times New Roman" w:cs="Times New Roman" w:hint="eastAsia"/>
          <w:sz w:val="24"/>
          <w:szCs w:val="28"/>
          <w:lang w:eastAsia="zh-HK"/>
        </w:rPr>
        <w:t>水平</w:t>
      </w:r>
      <w:r w:rsidR="00E9138F" w:rsidRPr="0032788A">
        <w:rPr>
          <w:rFonts w:ascii="Times New Roman" w:eastAsia="標楷體" w:hAnsi="Times New Roman" w:cs="Times New Roman"/>
          <w:sz w:val="24"/>
          <w:szCs w:val="28"/>
          <w:lang w:val="en-US"/>
        </w:rPr>
        <w:t>。</w:t>
      </w:r>
    </w:p>
    <w:p w14:paraId="043AD6CE" w14:textId="22BD69B1" w:rsidR="00F263F5" w:rsidRPr="00B64D28" w:rsidRDefault="00F263F5" w:rsidP="00B64D28">
      <w:pPr>
        <w:overflowPunct w:val="0"/>
        <w:jc w:val="both"/>
        <w:rPr>
          <w:rFonts w:ascii="新細明體" w:eastAsia="新細明體" w:hAnsi="新細明體" w:cs="新細明體"/>
          <w:sz w:val="24"/>
          <w:szCs w:val="24"/>
          <w:lang w:val="en-US"/>
        </w:rPr>
      </w:pPr>
    </w:p>
    <w:p w14:paraId="604F58A1" w14:textId="12A118F2" w:rsidR="00A41C22" w:rsidRDefault="00870EF4">
      <w:pPr>
        <w:overflowPunct w:val="0"/>
        <w:rPr>
          <w:rFonts w:ascii="Times New Roman" w:eastAsia="標楷體" w:hAnsi="Times New Roman" w:cs="Times New Roman"/>
          <w:sz w:val="24"/>
          <w:szCs w:val="24"/>
        </w:rPr>
        <w:sectPr w:rsidR="00A41C22" w:rsidSect="00040A21">
          <w:headerReference w:type="default" r:id="rId8"/>
          <w:footerReference w:type="first" r:id="rId9"/>
          <w:pgSz w:w="11906" w:h="16838"/>
          <w:pgMar w:top="1440" w:right="1803" w:bottom="1440" w:left="1803" w:header="1134" w:footer="709" w:gutter="0"/>
          <w:cols w:space="708"/>
          <w:docGrid w:linePitch="360"/>
        </w:sectPr>
      </w:pPr>
      <w:r>
        <w:rPr>
          <w:rFonts w:ascii="Times New Roman" w:eastAsia="標楷體" w:hAnsi="Times New Roman" w:cs="Times New Roman"/>
          <w:noProof/>
          <w:sz w:val="28"/>
          <w:szCs w:val="28"/>
        </w:rPr>
        <mc:AlternateContent>
          <mc:Choice Requires="wps">
            <w:drawing>
              <wp:anchor distT="0" distB="0" distL="114300" distR="114300" simplePos="0" relativeHeight="251658240" behindDoc="0" locked="0" layoutInCell="1" allowOverlap="1" wp14:anchorId="52D505DA" wp14:editId="514E5489">
                <wp:simplePos x="0" y="0"/>
                <wp:positionH relativeFrom="column">
                  <wp:posOffset>6985</wp:posOffset>
                </wp:positionH>
                <wp:positionV relativeFrom="bottomMargin">
                  <wp:posOffset>-471805</wp:posOffset>
                </wp:positionV>
                <wp:extent cx="5273675" cy="467995"/>
                <wp:effectExtent l="0" t="0" r="22225" b="27305"/>
                <wp:wrapTopAndBottom/>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467995"/>
                        </a:xfrm>
                        <a:prstGeom prst="rect">
                          <a:avLst/>
                        </a:prstGeom>
                        <a:solidFill>
                          <a:srgbClr val="FFFFFF"/>
                        </a:solidFill>
                        <a:ln w="9525">
                          <a:solidFill>
                            <a:srgbClr val="000000"/>
                          </a:solidFill>
                          <a:miter lim="800000"/>
                          <a:headEnd/>
                          <a:tailEnd/>
                        </a:ln>
                      </wps:spPr>
                      <wps:txbx>
                        <w:txbxContent>
                          <w:p w14:paraId="028636C9" w14:textId="5F0AB20B" w:rsidR="00716A4D" w:rsidRPr="00892869" w:rsidRDefault="00716A4D" w:rsidP="00A41C22">
                            <w:pPr>
                              <w:snapToGrid w:val="0"/>
                              <w:spacing w:after="0" w:line="240" w:lineRule="auto"/>
                              <w:jc w:val="both"/>
                              <w:rPr>
                                <w:rFonts w:ascii="Times New Roman" w:eastAsia="標楷體" w:hAnsi="Times New Roman" w:cs="Times New Roman"/>
                                <w:sz w:val="24"/>
                                <w:szCs w:val="24"/>
                                <w:lang w:eastAsia="zh-HK"/>
                              </w:rPr>
                            </w:pPr>
                            <w:r w:rsidRPr="00892869">
                              <w:rPr>
                                <w:rFonts w:ascii="Times New Roman" w:eastAsia="標楷體" w:hAnsi="Times New Roman" w:cs="Times New Roman" w:hint="eastAsia"/>
                                <w:sz w:val="24"/>
                                <w:szCs w:val="24"/>
                                <w:lang w:eastAsia="zh-HK"/>
                              </w:rPr>
                              <w:t xml:space="preserve">The views and analysis expressed in this article are those of the author and do not necessarily represent the views of the </w:t>
                            </w:r>
                            <w:r w:rsidRPr="00892869">
                              <w:rPr>
                                <w:rFonts w:ascii="Times New Roman" w:eastAsia="標楷體" w:hAnsi="Times New Roman" w:cs="Times New Roman"/>
                                <w:sz w:val="24"/>
                                <w:szCs w:val="24"/>
                                <w:lang w:eastAsia="zh-HK"/>
                              </w:rPr>
                              <w:t>Office of the Government Economist</w:t>
                            </w:r>
                            <w:r w:rsidRPr="00892869">
                              <w:rPr>
                                <w:rFonts w:ascii="Times New Roman" w:eastAsia="標楷體" w:hAnsi="Times New Roman" w:cs="Times New Roman" w:hint="eastAsia"/>
                                <w:sz w:val="24"/>
                                <w:szCs w:val="24"/>
                                <w:lang w:eastAsia="zh-HK"/>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D505DA" id="_x0000_t202" coordsize="21600,21600" o:spt="202" path="m,l,21600r21600,l21600,xe">
                <v:stroke joinstyle="miter"/>
                <v:path gradientshapeok="t" o:connecttype="rect"/>
              </v:shapetype>
              <v:shape id="文字方塊 2" o:spid="_x0000_s1026" type="#_x0000_t202" style="position:absolute;margin-left:.55pt;margin-top:-37.15pt;width:415.2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">
                <v:textbox>
                  <w:txbxContent>
                    <w:p w14:paraId="028636C9" w14:textId="5F0AB20B" w:rsidR="00716A4D" w:rsidRPr="00892869" w:rsidRDefault="00716A4D" w:rsidP="00A41C22">
                      <w:pPr>
                        <w:snapToGrid w:val="0"/>
                        <w:spacing w:after="0" w:line="240" w:lineRule="auto"/>
                        <w:jc w:val="both"/>
                        <w:rPr>
                          <w:rFonts w:ascii="Times New Roman" w:eastAsia="標楷體" w:hAnsi="Times New Roman" w:cs="Times New Roman"/>
                          <w:sz w:val="24"/>
                          <w:szCs w:val="24"/>
                          <w:lang w:eastAsia="zh-HK"/>
                        </w:rPr>
                      </w:pPr>
                      <w:r w:rsidRPr="00892869">
                        <w:rPr>
                          <w:rFonts w:ascii="Times New Roman" w:eastAsia="標楷體" w:hAnsi="Times New Roman" w:cs="Times New Roman" w:hint="eastAsia"/>
                          <w:sz w:val="24"/>
                          <w:szCs w:val="24"/>
                          <w:lang w:eastAsia="zh-HK"/>
                        </w:rPr>
                        <w:t xml:space="preserve">The views and analysis expressed in this article are those of the author and do not necessarily represent the views of the </w:t>
                      </w:r>
                      <w:r w:rsidRPr="00892869">
                        <w:rPr>
                          <w:rFonts w:ascii="Times New Roman" w:eastAsia="標楷體" w:hAnsi="Times New Roman" w:cs="Times New Roman"/>
                          <w:sz w:val="24"/>
                          <w:szCs w:val="24"/>
                          <w:lang w:eastAsia="zh-HK"/>
                        </w:rPr>
                        <w:t>Office of the Government Economist</w:t>
                      </w:r>
                      <w:r w:rsidRPr="00892869">
                        <w:rPr>
                          <w:rFonts w:ascii="Times New Roman" w:eastAsia="標楷體" w:hAnsi="Times New Roman" w:cs="Times New Roman" w:hint="eastAsia"/>
                          <w:sz w:val="24"/>
                          <w:szCs w:val="24"/>
                          <w:lang w:eastAsia="zh-HK"/>
                        </w:rPr>
                        <w:t>.</w:t>
                      </w:r>
                    </w:p>
                  </w:txbxContent>
                </v:textbox>
                <w10:wrap type="topAndBottom" anchory="margin"/>
              </v:shape>
            </w:pict>
          </mc:Fallback>
        </mc:AlternateContent>
      </w:r>
    </w:p>
    <w:p w14:paraId="5F07F061" w14:textId="399DF0CA" w:rsidR="00F263F5" w:rsidRPr="00837C02" w:rsidRDefault="00A41C22" w:rsidP="00723D29">
      <w:pPr>
        <w:pStyle w:val="ListParagraph"/>
        <w:widowControl w:val="0"/>
        <w:numPr>
          <w:ilvl w:val="0"/>
          <w:numId w:val="1"/>
        </w:numPr>
        <w:overflowPunct w:val="0"/>
        <w:spacing w:after="0" w:line="300" w:lineRule="auto"/>
        <w:contextualSpacing w:val="0"/>
        <w:jc w:val="both"/>
        <w:rPr>
          <w:rFonts w:ascii="Times New Roman" w:hAnsi="Times New Roman" w:cs="Times New Roman"/>
          <w:b/>
          <w:szCs w:val="24"/>
        </w:rPr>
      </w:pPr>
      <w:r w:rsidRPr="00796F3E">
        <w:rPr>
          <w:rFonts w:ascii="Times New Roman" w:hAnsi="Times New Roman" w:cs="Times New Roman"/>
          <w:b/>
          <w:sz w:val="24"/>
          <w:szCs w:val="24"/>
        </w:rPr>
        <w:lastRenderedPageBreak/>
        <w:t>INTRODUCTION</w:t>
      </w:r>
      <w:r w:rsidR="001A034A">
        <w:rPr>
          <w:rFonts w:ascii="Times New Roman" w:hAnsi="Times New Roman" w:cs="Times New Roman"/>
          <w:b/>
          <w:sz w:val="24"/>
          <w:szCs w:val="24"/>
        </w:rPr>
        <w:t xml:space="preserve"> </w:t>
      </w:r>
    </w:p>
    <w:p w14:paraId="6371B8E3" w14:textId="77777777" w:rsidR="00271248" w:rsidRPr="00271248" w:rsidRDefault="00271248" w:rsidP="00271248">
      <w:pPr>
        <w:widowControl w:val="0"/>
        <w:overflowPunct w:val="0"/>
        <w:spacing w:after="0" w:line="300" w:lineRule="auto"/>
        <w:ind w:left="360"/>
        <w:jc w:val="both"/>
        <w:rPr>
          <w:rFonts w:ascii="Times New Roman" w:hAnsi="Times New Roman" w:cs="Times New Roman"/>
          <w:b/>
          <w:color w:val="FF0000"/>
          <w:szCs w:val="24"/>
        </w:rPr>
      </w:pPr>
    </w:p>
    <w:p w14:paraId="2AA2FC50" w14:textId="530825BB" w:rsidR="00FC0BB4" w:rsidRDefault="00412A13" w:rsidP="00CF57E7">
      <w:pPr>
        <w:pStyle w:val="ListParagraph"/>
        <w:widowControl w:val="0"/>
        <w:tabs>
          <w:tab w:val="left" w:pos="567"/>
        </w:tabs>
        <w:overflowPunct w:val="0"/>
        <w:spacing w:after="0" w:line="300" w:lineRule="auto"/>
        <w:ind w:left="0" w:firstLine="720"/>
        <w:contextualSpacing w:val="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Ever since </w:t>
      </w:r>
      <w:r w:rsidR="00451361" w:rsidRPr="005910A3">
        <w:rPr>
          <w:rFonts w:ascii="Times New Roman" w:eastAsia="標楷體" w:hAnsi="Times New Roman" w:cs="Times New Roman"/>
          <w:sz w:val="24"/>
          <w:szCs w:val="24"/>
          <w:lang w:eastAsia="zh-HK"/>
        </w:rPr>
        <w:t>W</w:t>
      </w:r>
      <w:r w:rsidR="00ED7E23">
        <w:rPr>
          <w:rFonts w:ascii="Times New Roman" w:eastAsia="標楷體" w:hAnsi="Times New Roman" w:cs="Times New Roman"/>
          <w:sz w:val="24"/>
          <w:szCs w:val="24"/>
          <w:lang w:eastAsia="zh-HK"/>
        </w:rPr>
        <w:t>illiam</w:t>
      </w:r>
      <w:r w:rsidR="00451361" w:rsidRPr="005910A3">
        <w:rPr>
          <w:rFonts w:ascii="Times New Roman" w:eastAsia="標楷體" w:hAnsi="Times New Roman" w:cs="Times New Roman"/>
          <w:sz w:val="24"/>
          <w:szCs w:val="24"/>
          <w:lang w:eastAsia="zh-HK"/>
        </w:rPr>
        <w:t xml:space="preserve"> Phillips</w:t>
      </w:r>
      <w:r w:rsidR="000679A5">
        <w:rPr>
          <w:rFonts w:ascii="Times New Roman" w:eastAsia="標楷體" w:hAnsi="Times New Roman" w:cs="Times New Roman"/>
          <w:sz w:val="24"/>
          <w:szCs w:val="24"/>
          <w:lang w:eastAsia="zh-HK"/>
        </w:rPr>
        <w:t xml:space="preserve"> </w:t>
      </w:r>
      <w:r w:rsidR="009035AD">
        <w:rPr>
          <w:rFonts w:ascii="Times New Roman" w:eastAsia="標楷體" w:hAnsi="Times New Roman" w:cs="Times New Roman"/>
          <w:sz w:val="24"/>
          <w:szCs w:val="24"/>
        </w:rPr>
        <w:t>documented</w:t>
      </w:r>
      <w:r w:rsidR="00451361">
        <w:rPr>
          <w:rFonts w:ascii="Times New Roman" w:eastAsia="標楷體" w:hAnsi="Times New Roman" w:cs="Times New Roman"/>
          <w:sz w:val="24"/>
          <w:szCs w:val="24"/>
          <w:lang w:eastAsia="zh-HK"/>
        </w:rPr>
        <w:t xml:space="preserve"> a negative relationship between wage inflation and unemployment </w:t>
      </w:r>
      <w:r w:rsidR="009035AD">
        <w:rPr>
          <w:rFonts w:ascii="Times New Roman" w:eastAsia="標楷體" w:hAnsi="Times New Roman" w:cs="Times New Roman"/>
          <w:sz w:val="24"/>
          <w:szCs w:val="24"/>
          <w:lang w:eastAsia="zh-HK"/>
        </w:rPr>
        <w:t>in 1958</w:t>
      </w:r>
      <w:r w:rsidR="00B9300B">
        <w:rPr>
          <w:rStyle w:val="FootnoteReference"/>
          <w:rFonts w:ascii="Times New Roman" w:eastAsia="標楷體" w:hAnsi="Times New Roman" w:cs="Times New Roman"/>
          <w:sz w:val="24"/>
          <w:szCs w:val="24"/>
          <w:lang w:eastAsia="zh-HK"/>
        </w:rPr>
        <w:footnoteReference w:id="2"/>
      </w:r>
      <w:r w:rsidR="007E001A">
        <w:rPr>
          <w:rFonts w:ascii="Times New Roman" w:eastAsia="標楷體" w:hAnsi="Times New Roman" w:cs="Times New Roman"/>
          <w:sz w:val="24"/>
          <w:szCs w:val="24"/>
          <w:lang w:eastAsia="zh-HK"/>
        </w:rPr>
        <w:t xml:space="preserve">, </w:t>
      </w:r>
      <w:r w:rsidR="00ED7E23">
        <w:rPr>
          <w:rFonts w:ascii="Times New Roman" w:eastAsia="標楷體" w:hAnsi="Times New Roman" w:cs="Times New Roman"/>
          <w:sz w:val="24"/>
          <w:szCs w:val="24"/>
          <w:lang w:eastAsia="zh-HK"/>
        </w:rPr>
        <w:t>many</w:t>
      </w:r>
      <w:r w:rsidR="007E001A">
        <w:rPr>
          <w:rFonts w:ascii="Times New Roman" w:eastAsia="標楷體" w:hAnsi="Times New Roman" w:cs="Times New Roman"/>
          <w:sz w:val="24"/>
          <w:szCs w:val="24"/>
          <w:lang w:eastAsia="zh-HK"/>
        </w:rPr>
        <w:t xml:space="preserve"> </w:t>
      </w:r>
      <w:r w:rsidR="00ED7E23">
        <w:rPr>
          <w:rFonts w:ascii="Times New Roman" w:eastAsia="標楷體" w:hAnsi="Times New Roman" w:cs="Times New Roman"/>
          <w:sz w:val="24"/>
          <w:szCs w:val="24"/>
          <w:lang w:eastAsia="zh-HK"/>
        </w:rPr>
        <w:t>f</w:t>
      </w:r>
      <w:r w:rsidR="007E001A">
        <w:rPr>
          <w:rFonts w:ascii="Times New Roman" w:eastAsia="標楷體" w:hAnsi="Times New Roman" w:cs="Times New Roman"/>
          <w:sz w:val="24"/>
          <w:szCs w:val="24"/>
          <w:lang w:eastAsia="zh-HK"/>
        </w:rPr>
        <w:t xml:space="preserve">ollow-up studies </w:t>
      </w:r>
      <w:r>
        <w:rPr>
          <w:rFonts w:ascii="Times New Roman" w:eastAsia="標楷體" w:hAnsi="Times New Roman" w:cs="Times New Roman"/>
          <w:sz w:val="24"/>
          <w:szCs w:val="24"/>
          <w:lang w:eastAsia="zh-HK"/>
        </w:rPr>
        <w:t xml:space="preserve">have </w:t>
      </w:r>
      <w:r w:rsidR="009035AD">
        <w:rPr>
          <w:rFonts w:ascii="Times New Roman" w:eastAsia="標楷體" w:hAnsi="Times New Roman" w:cs="Times New Roman"/>
          <w:sz w:val="24"/>
          <w:szCs w:val="24"/>
          <w:lang w:eastAsia="zh-HK"/>
        </w:rPr>
        <w:t>made similar observations</w:t>
      </w:r>
      <w:r w:rsidR="00951ED0">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 xml:space="preserve">However, the </w:t>
      </w:r>
      <w:r w:rsidR="009035AD">
        <w:rPr>
          <w:rFonts w:ascii="Times New Roman" w:eastAsia="標楷體" w:hAnsi="Times New Roman" w:cs="Times New Roman"/>
          <w:sz w:val="24"/>
          <w:szCs w:val="24"/>
          <w:lang w:eastAsia="zh-HK"/>
        </w:rPr>
        <w:t>well-known “Phillips curve”</w:t>
      </w:r>
      <w:r>
        <w:rPr>
          <w:rFonts w:ascii="Times New Roman" w:eastAsia="標楷體" w:hAnsi="Times New Roman" w:cs="Times New Roman"/>
          <w:sz w:val="24"/>
          <w:szCs w:val="24"/>
          <w:lang w:eastAsia="zh-HK"/>
        </w:rPr>
        <w:t xml:space="preserve"> was not without controversy.</w:t>
      </w:r>
      <w:r w:rsidR="00951ED0">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 xml:space="preserve"> In the late 1960s</w:t>
      </w:r>
      <w:r w:rsidR="003D59AE">
        <w:rPr>
          <w:rFonts w:ascii="Times New Roman" w:eastAsia="標楷體" w:hAnsi="Times New Roman" w:cs="Times New Roman"/>
          <w:sz w:val="24"/>
          <w:szCs w:val="24"/>
          <w:lang w:eastAsia="zh-HK"/>
        </w:rPr>
        <w:t xml:space="preserve">, </w:t>
      </w:r>
      <w:r w:rsidR="003D59AE" w:rsidRPr="003D59AE">
        <w:rPr>
          <w:rFonts w:ascii="Times New Roman" w:eastAsia="標楷體" w:hAnsi="Times New Roman" w:cs="Times New Roman"/>
          <w:sz w:val="24"/>
          <w:szCs w:val="24"/>
          <w:lang w:eastAsia="zh-HK"/>
        </w:rPr>
        <w:t>Edmund Phelps and Milton Friedman</w:t>
      </w:r>
      <w:r w:rsidR="000023A2">
        <w:rPr>
          <w:rFonts w:ascii="Times New Roman" w:eastAsia="標楷體" w:hAnsi="Times New Roman" w:cs="Times New Roman"/>
          <w:sz w:val="24"/>
          <w:szCs w:val="24"/>
          <w:lang w:eastAsia="zh-HK"/>
        </w:rPr>
        <w:t xml:space="preserve"> </w:t>
      </w:r>
      <w:r w:rsidR="00841B11">
        <w:rPr>
          <w:rFonts w:ascii="Times New Roman" w:eastAsia="標楷體" w:hAnsi="Times New Roman" w:cs="Times New Roman"/>
          <w:sz w:val="24"/>
          <w:szCs w:val="24"/>
          <w:lang w:eastAsia="zh-HK"/>
        </w:rPr>
        <w:t>argue</w:t>
      </w:r>
      <w:r w:rsidR="008729D1">
        <w:rPr>
          <w:rFonts w:ascii="Times New Roman" w:eastAsia="標楷體" w:hAnsi="Times New Roman" w:cs="Times New Roman"/>
          <w:sz w:val="24"/>
          <w:szCs w:val="24"/>
          <w:lang w:eastAsia="zh-HK"/>
        </w:rPr>
        <w:t>d</w:t>
      </w:r>
      <w:r w:rsidR="00205AA3">
        <w:rPr>
          <w:rFonts w:ascii="Times New Roman" w:eastAsia="標楷體" w:hAnsi="Times New Roman" w:cs="Times New Roman"/>
          <w:sz w:val="24"/>
          <w:szCs w:val="24"/>
          <w:lang w:eastAsia="zh-HK"/>
        </w:rPr>
        <w:t xml:space="preserve"> that</w:t>
      </w:r>
      <w:r>
        <w:rPr>
          <w:rFonts w:ascii="Times New Roman" w:eastAsia="標楷體" w:hAnsi="Times New Roman" w:cs="Times New Roman"/>
          <w:sz w:val="24"/>
          <w:szCs w:val="24"/>
          <w:lang w:eastAsia="zh-HK"/>
        </w:rPr>
        <w:t xml:space="preserve"> while</w:t>
      </w:r>
      <w:r w:rsidR="00205AA3">
        <w:rPr>
          <w:rFonts w:ascii="Times New Roman" w:eastAsia="標楷體" w:hAnsi="Times New Roman" w:cs="Times New Roman"/>
          <w:sz w:val="24"/>
          <w:szCs w:val="24"/>
          <w:lang w:eastAsia="zh-HK"/>
        </w:rPr>
        <w:t xml:space="preserve"> </w:t>
      </w:r>
      <w:r w:rsidR="00205AA3" w:rsidRPr="00205AA3">
        <w:rPr>
          <w:rFonts w:ascii="Times New Roman" w:eastAsia="標楷體" w:hAnsi="Times New Roman" w:cs="Times New Roman"/>
          <w:sz w:val="24"/>
          <w:szCs w:val="24"/>
          <w:lang w:eastAsia="zh-HK"/>
        </w:rPr>
        <w:t xml:space="preserve">workers </w:t>
      </w:r>
      <w:r>
        <w:rPr>
          <w:rFonts w:ascii="Times New Roman" w:eastAsia="標楷體" w:hAnsi="Times New Roman" w:cs="Times New Roman"/>
          <w:sz w:val="24"/>
          <w:szCs w:val="24"/>
          <w:lang w:eastAsia="zh-HK"/>
        </w:rPr>
        <w:t xml:space="preserve">may </w:t>
      </w:r>
      <w:r w:rsidRPr="002C1104">
        <w:rPr>
          <w:rFonts w:ascii="Times New Roman" w:eastAsia="標楷體" w:hAnsi="Times New Roman" w:cs="Times New Roman"/>
          <w:sz w:val="24"/>
          <w:szCs w:val="24"/>
          <w:lang w:eastAsia="zh-HK"/>
        </w:rPr>
        <w:t>suffer from money illusion</w:t>
      </w:r>
      <w:r>
        <w:rPr>
          <w:rFonts w:ascii="Times New Roman" w:eastAsia="標楷體" w:hAnsi="Times New Roman" w:cs="Times New Roman"/>
          <w:sz w:val="24"/>
          <w:szCs w:val="24"/>
          <w:lang w:eastAsia="zh-HK"/>
        </w:rPr>
        <w:t xml:space="preserve"> in the short run (misinterpreting nominal wage increases as real increase</w:t>
      </w:r>
      <w:r w:rsidR="00ED146F">
        <w:rPr>
          <w:rFonts w:ascii="Times New Roman" w:eastAsia="標楷體" w:hAnsi="Times New Roman" w:cs="Times New Roman"/>
          <w:sz w:val="24"/>
          <w:szCs w:val="24"/>
          <w:lang w:eastAsia="zh-HK"/>
        </w:rPr>
        <w:t>s</w:t>
      </w:r>
      <w:r>
        <w:rPr>
          <w:rFonts w:ascii="Times New Roman" w:eastAsia="標楷體" w:hAnsi="Times New Roman" w:cs="Times New Roman"/>
          <w:sz w:val="24"/>
          <w:szCs w:val="24"/>
          <w:lang w:eastAsia="zh-HK"/>
        </w:rPr>
        <w:t xml:space="preserve"> and </w:t>
      </w:r>
      <w:r w:rsidR="00D5207F">
        <w:rPr>
          <w:rFonts w:ascii="Times New Roman" w:eastAsia="標楷體" w:hAnsi="Times New Roman" w:cs="Times New Roman"/>
          <w:sz w:val="24"/>
          <w:szCs w:val="24"/>
          <w:lang w:eastAsia="zh-HK"/>
        </w:rPr>
        <w:t xml:space="preserve">thus </w:t>
      </w:r>
      <w:r>
        <w:rPr>
          <w:rFonts w:ascii="Times New Roman" w:eastAsia="標楷體" w:hAnsi="Times New Roman" w:cs="Times New Roman"/>
          <w:sz w:val="24"/>
          <w:szCs w:val="24"/>
          <w:lang w:eastAsia="zh-HK"/>
        </w:rPr>
        <w:t xml:space="preserve">being willing to work more), rational workers and employers ultimately </w:t>
      </w:r>
      <w:r w:rsidR="00714BA2">
        <w:rPr>
          <w:rFonts w:ascii="Times New Roman" w:eastAsia="標楷體" w:hAnsi="Times New Roman" w:cs="Times New Roman"/>
          <w:sz w:val="24"/>
          <w:szCs w:val="24"/>
          <w:lang w:eastAsia="zh-HK"/>
        </w:rPr>
        <w:t xml:space="preserve">take </w:t>
      </w:r>
      <w:r w:rsidR="005F2757">
        <w:rPr>
          <w:rFonts w:ascii="Times New Roman" w:eastAsia="標楷體" w:hAnsi="Times New Roman" w:cs="Times New Roman"/>
          <w:sz w:val="24"/>
          <w:szCs w:val="24"/>
          <w:lang w:eastAsia="zh-HK"/>
        </w:rPr>
        <w:t xml:space="preserve">into account </w:t>
      </w:r>
      <w:r w:rsidR="00714BA2">
        <w:rPr>
          <w:rFonts w:ascii="Times New Roman" w:eastAsia="標楷體" w:hAnsi="Times New Roman" w:cs="Times New Roman"/>
          <w:sz w:val="24"/>
          <w:szCs w:val="24"/>
          <w:lang w:eastAsia="zh-HK"/>
        </w:rPr>
        <w:t>real wage</w:t>
      </w:r>
      <w:r w:rsidR="00841B11">
        <w:rPr>
          <w:rFonts w:ascii="Times New Roman" w:eastAsia="標楷體" w:hAnsi="Times New Roman" w:cs="Times New Roman"/>
          <w:sz w:val="24"/>
          <w:szCs w:val="24"/>
          <w:lang w:eastAsia="zh-HK"/>
        </w:rPr>
        <w:t>s</w:t>
      </w:r>
      <w:r w:rsidR="005B70EB">
        <w:rPr>
          <w:rFonts w:ascii="Times New Roman" w:eastAsia="標楷體" w:hAnsi="Times New Roman" w:cs="Times New Roman"/>
          <w:sz w:val="24"/>
          <w:szCs w:val="24"/>
          <w:lang w:eastAsia="zh-HK"/>
        </w:rPr>
        <w:t xml:space="preserve"> </w:t>
      </w:r>
      <w:r w:rsidR="00693E74">
        <w:rPr>
          <w:rFonts w:ascii="Times New Roman" w:eastAsia="標楷體" w:hAnsi="Times New Roman" w:cs="Times New Roman"/>
          <w:sz w:val="24"/>
          <w:szCs w:val="24"/>
          <w:lang w:eastAsia="zh-HK"/>
        </w:rPr>
        <w:t>instead</w:t>
      </w:r>
      <w:r w:rsidR="005B70EB">
        <w:rPr>
          <w:rFonts w:ascii="Times New Roman" w:eastAsia="標楷體" w:hAnsi="Times New Roman" w:cs="Times New Roman"/>
          <w:sz w:val="24"/>
          <w:szCs w:val="24"/>
          <w:lang w:eastAsia="zh-HK"/>
        </w:rPr>
        <w:t xml:space="preserve"> of nominal wage</w:t>
      </w:r>
      <w:r w:rsidR="00841B11">
        <w:rPr>
          <w:rFonts w:ascii="Times New Roman" w:eastAsia="標楷體" w:hAnsi="Times New Roman" w:cs="Times New Roman"/>
          <w:sz w:val="24"/>
          <w:szCs w:val="24"/>
          <w:lang w:eastAsia="zh-HK"/>
        </w:rPr>
        <w:t>s</w:t>
      </w:r>
      <w:r w:rsidR="005B70EB">
        <w:rPr>
          <w:rFonts w:ascii="Times New Roman" w:eastAsia="標楷體" w:hAnsi="Times New Roman" w:cs="Times New Roman"/>
          <w:sz w:val="24"/>
          <w:szCs w:val="24"/>
          <w:lang w:eastAsia="zh-HK"/>
        </w:rPr>
        <w:t xml:space="preserve"> </w:t>
      </w:r>
      <w:r w:rsidR="00506FDB">
        <w:rPr>
          <w:rFonts w:ascii="Times New Roman" w:eastAsia="標楷體" w:hAnsi="Times New Roman" w:cs="Times New Roman"/>
          <w:sz w:val="24"/>
          <w:szCs w:val="24"/>
          <w:lang w:eastAsia="zh-HK"/>
        </w:rPr>
        <w:t xml:space="preserve">when determining their labour </w:t>
      </w:r>
      <w:r>
        <w:rPr>
          <w:rFonts w:ascii="Times New Roman" w:eastAsia="標楷體" w:hAnsi="Times New Roman" w:cs="Times New Roman"/>
          <w:sz w:val="24"/>
          <w:szCs w:val="24"/>
          <w:lang w:eastAsia="zh-HK"/>
        </w:rPr>
        <w:t xml:space="preserve">supply and </w:t>
      </w:r>
      <w:r w:rsidR="00506FDB">
        <w:rPr>
          <w:rFonts w:ascii="Times New Roman" w:eastAsia="標楷體" w:hAnsi="Times New Roman" w:cs="Times New Roman"/>
          <w:sz w:val="24"/>
          <w:szCs w:val="24"/>
          <w:lang w:eastAsia="zh-HK"/>
        </w:rPr>
        <w:t>demand</w:t>
      </w:r>
      <w:r w:rsidR="00AE5A00">
        <w:rPr>
          <w:rFonts w:ascii="Times New Roman" w:eastAsia="標楷體" w:hAnsi="Times New Roman" w:cs="Times New Roman"/>
          <w:sz w:val="24"/>
          <w:szCs w:val="24"/>
          <w:lang w:eastAsia="zh-HK"/>
        </w:rPr>
        <w:t xml:space="preserve">.  </w:t>
      </w:r>
      <w:r w:rsidR="00D5207F">
        <w:rPr>
          <w:rFonts w:ascii="Times New Roman" w:eastAsia="標楷體" w:hAnsi="Times New Roman" w:cs="Times New Roman"/>
          <w:sz w:val="24"/>
          <w:szCs w:val="24"/>
          <w:lang w:eastAsia="zh-HK"/>
        </w:rPr>
        <w:t>Hence</w:t>
      </w:r>
      <w:r w:rsidR="00ED146F">
        <w:rPr>
          <w:rFonts w:ascii="Times New Roman" w:eastAsia="標楷體" w:hAnsi="Times New Roman" w:cs="Times New Roman"/>
          <w:sz w:val="24"/>
          <w:szCs w:val="24"/>
          <w:lang w:eastAsia="zh-HK"/>
        </w:rPr>
        <w:t>, in the</w:t>
      </w:r>
      <w:r w:rsidR="00AE5A00">
        <w:rPr>
          <w:rFonts w:ascii="Times New Roman" w:eastAsia="標楷體" w:hAnsi="Times New Roman" w:cs="Times New Roman"/>
          <w:sz w:val="24"/>
          <w:szCs w:val="24"/>
          <w:lang w:eastAsia="zh-HK"/>
        </w:rPr>
        <w:t xml:space="preserve"> long</w:t>
      </w:r>
      <w:r w:rsidR="00ED146F">
        <w:rPr>
          <w:rFonts w:ascii="Times New Roman" w:eastAsia="標楷體" w:hAnsi="Times New Roman" w:cs="Times New Roman"/>
          <w:sz w:val="24"/>
          <w:szCs w:val="24"/>
          <w:lang w:eastAsia="zh-HK"/>
        </w:rPr>
        <w:t xml:space="preserve"> </w:t>
      </w:r>
      <w:r w:rsidR="00AA40CC">
        <w:rPr>
          <w:rFonts w:ascii="Times New Roman" w:eastAsia="標楷體" w:hAnsi="Times New Roman" w:cs="Times New Roman"/>
          <w:sz w:val="24"/>
          <w:szCs w:val="24"/>
          <w:lang w:eastAsia="zh-HK"/>
        </w:rPr>
        <w:t>run</w:t>
      </w:r>
      <w:r w:rsidR="00693E74">
        <w:rPr>
          <w:rFonts w:ascii="Times New Roman" w:eastAsia="標楷體" w:hAnsi="Times New Roman" w:cs="Times New Roman"/>
          <w:sz w:val="24"/>
          <w:szCs w:val="24"/>
          <w:lang w:eastAsia="zh-HK"/>
        </w:rPr>
        <w:t>,</w:t>
      </w:r>
      <w:r w:rsidR="005B70EB">
        <w:rPr>
          <w:rFonts w:ascii="Times New Roman" w:eastAsia="標楷體" w:hAnsi="Times New Roman" w:cs="Times New Roman"/>
          <w:sz w:val="24"/>
          <w:szCs w:val="24"/>
          <w:lang w:eastAsia="zh-HK"/>
        </w:rPr>
        <w:t xml:space="preserve"> </w:t>
      </w:r>
      <w:r w:rsidR="00205AA3" w:rsidRPr="00205AA3">
        <w:rPr>
          <w:rFonts w:ascii="Times New Roman" w:eastAsia="標楷體" w:hAnsi="Times New Roman" w:cs="Times New Roman"/>
          <w:sz w:val="24"/>
          <w:szCs w:val="24"/>
          <w:lang w:eastAsia="zh-HK"/>
        </w:rPr>
        <w:t xml:space="preserve">the unemployment rate </w:t>
      </w:r>
      <w:r w:rsidR="00ED146F">
        <w:rPr>
          <w:rFonts w:ascii="Times New Roman" w:eastAsia="標楷體" w:hAnsi="Times New Roman" w:cs="Times New Roman"/>
          <w:sz w:val="24"/>
          <w:szCs w:val="24"/>
          <w:lang w:eastAsia="zh-HK"/>
        </w:rPr>
        <w:t>sh</w:t>
      </w:r>
      <w:r w:rsidR="00ED146F" w:rsidRPr="00205AA3">
        <w:rPr>
          <w:rFonts w:ascii="Times New Roman" w:eastAsia="標楷體" w:hAnsi="Times New Roman" w:cs="Times New Roman"/>
          <w:sz w:val="24"/>
          <w:szCs w:val="24"/>
          <w:lang w:eastAsia="zh-HK"/>
        </w:rPr>
        <w:t xml:space="preserve">ould </w:t>
      </w:r>
      <w:r w:rsidR="00205AA3" w:rsidRPr="00205AA3">
        <w:rPr>
          <w:rFonts w:ascii="Times New Roman" w:eastAsia="標楷體" w:hAnsi="Times New Roman" w:cs="Times New Roman"/>
          <w:sz w:val="24"/>
          <w:szCs w:val="24"/>
          <w:lang w:eastAsia="zh-HK"/>
        </w:rPr>
        <w:t xml:space="preserve">stand at a </w:t>
      </w:r>
      <w:r w:rsidR="00513F6F">
        <w:rPr>
          <w:rFonts w:ascii="Times New Roman" w:eastAsia="標楷體" w:hAnsi="Times New Roman" w:cs="Times New Roman"/>
          <w:sz w:val="24"/>
          <w:szCs w:val="24"/>
          <w:lang w:eastAsia="zh-HK"/>
        </w:rPr>
        <w:t>level</w:t>
      </w:r>
      <w:r w:rsidR="00ED146F">
        <w:rPr>
          <w:rFonts w:ascii="Times New Roman" w:eastAsia="標楷體" w:hAnsi="Times New Roman" w:cs="Times New Roman"/>
          <w:sz w:val="24"/>
          <w:szCs w:val="24"/>
          <w:lang w:eastAsia="zh-HK"/>
        </w:rPr>
        <w:t>—</w:t>
      </w:r>
      <w:r w:rsidR="00523B44">
        <w:rPr>
          <w:rFonts w:ascii="Times New Roman" w:eastAsia="標楷體" w:hAnsi="Times New Roman" w:cs="Times New Roman"/>
          <w:sz w:val="24"/>
          <w:szCs w:val="24"/>
          <w:lang w:eastAsia="zh-HK"/>
        </w:rPr>
        <w:t>t</w:t>
      </w:r>
      <w:r w:rsidR="00523B44" w:rsidRPr="00205AA3">
        <w:rPr>
          <w:rFonts w:ascii="Times New Roman" w:eastAsia="標楷體" w:hAnsi="Times New Roman" w:cs="Times New Roman"/>
          <w:sz w:val="24"/>
          <w:szCs w:val="24"/>
          <w:lang w:eastAsia="zh-HK"/>
        </w:rPr>
        <w:t>he “natural</w:t>
      </w:r>
      <w:r w:rsidR="00ED146F">
        <w:rPr>
          <w:rFonts w:ascii="Times New Roman" w:eastAsia="標楷體" w:hAnsi="Times New Roman" w:cs="Times New Roman"/>
          <w:sz w:val="24"/>
          <w:szCs w:val="24"/>
          <w:lang w:eastAsia="zh-HK"/>
        </w:rPr>
        <w:t>”</w:t>
      </w:r>
      <w:r w:rsidR="00523B44" w:rsidRPr="00205AA3">
        <w:rPr>
          <w:rFonts w:ascii="Times New Roman" w:eastAsia="標楷體" w:hAnsi="Times New Roman" w:cs="Times New Roman"/>
          <w:sz w:val="24"/>
          <w:szCs w:val="24"/>
          <w:lang w:eastAsia="zh-HK"/>
        </w:rPr>
        <w:t xml:space="preserve"> rate of unemployment</w:t>
      </w:r>
      <w:r w:rsidR="00ED146F">
        <w:rPr>
          <w:rFonts w:ascii="Times New Roman" w:eastAsia="標楷體" w:hAnsi="Times New Roman" w:cs="Times New Roman"/>
          <w:sz w:val="24"/>
          <w:szCs w:val="24"/>
          <w:lang w:eastAsia="zh-HK"/>
        </w:rPr>
        <w:t xml:space="preserve">—that </w:t>
      </w:r>
      <w:r w:rsidR="00513F6F">
        <w:rPr>
          <w:rFonts w:ascii="Times New Roman" w:eastAsia="標楷體" w:hAnsi="Times New Roman" w:cs="Times New Roman"/>
          <w:sz w:val="24"/>
          <w:szCs w:val="24"/>
          <w:lang w:eastAsia="zh-HK"/>
        </w:rPr>
        <w:t>correspond</w:t>
      </w:r>
      <w:r w:rsidR="00ED146F">
        <w:rPr>
          <w:rFonts w:ascii="Times New Roman" w:eastAsia="標楷體" w:hAnsi="Times New Roman" w:cs="Times New Roman"/>
          <w:sz w:val="24"/>
          <w:szCs w:val="24"/>
          <w:lang w:eastAsia="zh-HK"/>
        </w:rPr>
        <w:t>s</w:t>
      </w:r>
      <w:r w:rsidR="00513F6F">
        <w:rPr>
          <w:rFonts w:ascii="Times New Roman" w:eastAsia="標楷體" w:hAnsi="Times New Roman" w:cs="Times New Roman"/>
          <w:sz w:val="24"/>
          <w:szCs w:val="24"/>
          <w:lang w:eastAsia="zh-HK"/>
        </w:rPr>
        <w:t xml:space="preserve"> to </w:t>
      </w:r>
      <w:r w:rsidR="006D4A1A">
        <w:rPr>
          <w:rFonts w:ascii="Times New Roman" w:eastAsia="標楷體" w:hAnsi="Times New Roman" w:cs="Times New Roman"/>
          <w:sz w:val="24"/>
          <w:szCs w:val="24"/>
          <w:lang w:eastAsia="zh-HK"/>
        </w:rPr>
        <w:t xml:space="preserve">the market </w:t>
      </w:r>
      <w:r w:rsidR="00513F6F">
        <w:rPr>
          <w:rFonts w:ascii="Times New Roman" w:eastAsia="標楷體" w:hAnsi="Times New Roman" w:cs="Times New Roman"/>
          <w:sz w:val="24"/>
          <w:szCs w:val="24"/>
          <w:lang w:eastAsia="zh-HK"/>
        </w:rPr>
        <w:t>real wage</w:t>
      </w:r>
      <w:r w:rsidR="00523B44">
        <w:rPr>
          <w:rFonts w:ascii="Times New Roman" w:eastAsia="標楷體" w:hAnsi="Times New Roman" w:cs="Times New Roman"/>
          <w:sz w:val="24"/>
          <w:szCs w:val="24"/>
          <w:lang w:eastAsia="zh-HK"/>
        </w:rPr>
        <w:t xml:space="preserve"> which adjusts to balance the supply </w:t>
      </w:r>
      <w:r w:rsidR="00ED146F">
        <w:rPr>
          <w:rFonts w:ascii="Times New Roman" w:eastAsia="標楷體" w:hAnsi="Times New Roman" w:cs="Times New Roman"/>
          <w:sz w:val="24"/>
          <w:szCs w:val="24"/>
          <w:lang w:eastAsia="zh-HK"/>
        </w:rPr>
        <w:t xml:space="preserve">and demand for </w:t>
      </w:r>
      <w:r w:rsidR="00523B44">
        <w:rPr>
          <w:rFonts w:ascii="Times New Roman" w:eastAsia="標楷體" w:hAnsi="Times New Roman" w:cs="Times New Roman"/>
          <w:sz w:val="24"/>
          <w:szCs w:val="24"/>
          <w:lang w:eastAsia="zh-HK"/>
        </w:rPr>
        <w:t>labour</w:t>
      </w:r>
      <w:r w:rsidR="008619BC">
        <w:rPr>
          <w:rStyle w:val="FootnoteReference"/>
          <w:rFonts w:ascii="Times New Roman" w:eastAsia="標楷體" w:hAnsi="Times New Roman" w:cs="Times New Roman"/>
          <w:sz w:val="24"/>
          <w:szCs w:val="24"/>
          <w:lang w:eastAsia="zh-HK"/>
        </w:rPr>
        <w:footnoteReference w:id="3"/>
      </w:r>
      <w:r w:rsidR="007141CE" w:rsidRPr="007141CE">
        <w:rPr>
          <w:rFonts w:ascii="Times New Roman" w:eastAsia="標楷體" w:hAnsi="Times New Roman" w:cs="Times New Roman"/>
          <w:sz w:val="24"/>
          <w:szCs w:val="24"/>
          <w:lang w:eastAsia="zh-HK"/>
        </w:rPr>
        <w:t>.</w:t>
      </w:r>
      <w:r w:rsidR="00AA40CC">
        <w:rPr>
          <w:rFonts w:ascii="Times New Roman" w:eastAsia="標楷體" w:hAnsi="Times New Roman" w:cs="Times New Roman"/>
          <w:sz w:val="24"/>
          <w:szCs w:val="24"/>
          <w:lang w:eastAsia="zh-HK"/>
        </w:rPr>
        <w:t xml:space="preserve">  </w:t>
      </w:r>
      <w:r w:rsidR="00DB670D">
        <w:rPr>
          <w:rFonts w:ascii="Times New Roman" w:eastAsia="標楷體" w:hAnsi="Times New Roman" w:cs="Times New Roman"/>
          <w:sz w:val="24"/>
          <w:szCs w:val="24"/>
          <w:lang w:eastAsia="zh-HK"/>
        </w:rPr>
        <w:t>In other words</w:t>
      </w:r>
      <w:r w:rsidR="00AA40CC" w:rsidRPr="00CF57E7">
        <w:rPr>
          <w:rFonts w:ascii="Times New Roman" w:eastAsia="標楷體" w:hAnsi="Times New Roman" w:cs="Times New Roman"/>
          <w:sz w:val="24"/>
          <w:szCs w:val="24"/>
          <w:lang w:eastAsia="zh-HK"/>
        </w:rPr>
        <w:t xml:space="preserve">, the natural rate of unemployment </w:t>
      </w:r>
      <w:r w:rsidR="00197F7E">
        <w:rPr>
          <w:rFonts w:ascii="Times New Roman" w:eastAsia="標楷體" w:hAnsi="Times New Roman" w:cs="Times New Roman"/>
          <w:sz w:val="24"/>
          <w:szCs w:val="24"/>
          <w:lang w:eastAsia="zh-HK"/>
        </w:rPr>
        <w:t>is</w:t>
      </w:r>
      <w:r w:rsidR="009B056A" w:rsidRPr="00CF57E7">
        <w:rPr>
          <w:rFonts w:ascii="Times New Roman" w:eastAsia="標楷體" w:hAnsi="Times New Roman" w:cs="Times New Roman"/>
          <w:sz w:val="24"/>
          <w:szCs w:val="24"/>
          <w:lang w:eastAsia="zh-HK"/>
        </w:rPr>
        <w:t xml:space="preserve"> the rate of unem</w:t>
      </w:r>
      <w:r w:rsidR="00FC0BB4" w:rsidRPr="00CF57E7">
        <w:rPr>
          <w:rFonts w:ascii="Times New Roman" w:eastAsia="標楷體" w:hAnsi="Times New Roman" w:cs="Times New Roman"/>
          <w:sz w:val="24"/>
          <w:szCs w:val="24"/>
          <w:lang w:eastAsia="zh-HK"/>
        </w:rPr>
        <w:t xml:space="preserve">ployment that prevails </w:t>
      </w:r>
      <w:r w:rsidR="00384D48">
        <w:rPr>
          <w:rFonts w:ascii="Times New Roman" w:eastAsia="標楷體" w:hAnsi="Times New Roman" w:cs="Times New Roman"/>
          <w:sz w:val="24"/>
          <w:szCs w:val="24"/>
          <w:lang w:eastAsia="zh-HK"/>
        </w:rPr>
        <w:t>in the long run</w:t>
      </w:r>
      <w:r w:rsidR="00384D48" w:rsidRPr="00CF57E7">
        <w:rPr>
          <w:rFonts w:ascii="Times New Roman" w:eastAsia="標楷體" w:hAnsi="Times New Roman" w:cs="Times New Roman"/>
          <w:sz w:val="24"/>
          <w:szCs w:val="24"/>
          <w:lang w:eastAsia="zh-HK"/>
        </w:rPr>
        <w:t xml:space="preserve"> </w:t>
      </w:r>
      <w:r w:rsidR="00FC0BB4" w:rsidRPr="00CF57E7">
        <w:rPr>
          <w:rFonts w:ascii="Times New Roman" w:eastAsia="標楷體" w:hAnsi="Times New Roman" w:cs="Times New Roman"/>
          <w:sz w:val="24"/>
          <w:szCs w:val="24"/>
          <w:lang w:eastAsia="zh-HK"/>
        </w:rPr>
        <w:t xml:space="preserve">when output </w:t>
      </w:r>
      <w:r w:rsidR="009B056A" w:rsidRPr="00CF57E7">
        <w:rPr>
          <w:rFonts w:ascii="Times New Roman" w:eastAsia="標楷體" w:hAnsi="Times New Roman" w:cs="Times New Roman"/>
          <w:sz w:val="24"/>
          <w:szCs w:val="24"/>
          <w:lang w:eastAsia="zh-HK"/>
        </w:rPr>
        <w:t>is at the full-employment level</w:t>
      </w:r>
      <w:r w:rsidR="004D5258">
        <w:rPr>
          <w:rFonts w:ascii="Times New Roman" w:eastAsia="標楷體" w:hAnsi="Times New Roman" w:cs="Times New Roman"/>
          <w:sz w:val="24"/>
          <w:szCs w:val="24"/>
          <w:lang w:eastAsia="zh-HK"/>
        </w:rPr>
        <w:t xml:space="preserve">, with </w:t>
      </w:r>
      <w:r w:rsidR="004D5258">
        <w:rPr>
          <w:rFonts w:ascii="Times New Roman" w:eastAsia="標楷體" w:hAnsi="Times New Roman" w:cs="Times New Roman" w:hint="eastAsia"/>
          <w:sz w:val="24"/>
          <w:szCs w:val="24"/>
        </w:rPr>
        <w:t xml:space="preserve">no </w:t>
      </w:r>
      <w:r w:rsidR="004D5258">
        <w:rPr>
          <w:rFonts w:ascii="Times New Roman" w:eastAsia="標楷體" w:hAnsi="Times New Roman" w:cs="Times New Roman"/>
          <w:sz w:val="24"/>
          <w:szCs w:val="24"/>
          <w:lang w:eastAsia="zh-HK"/>
        </w:rPr>
        <w:t xml:space="preserve">trade-off between inflation and </w:t>
      </w:r>
      <w:r w:rsidR="00197F7E">
        <w:rPr>
          <w:rFonts w:ascii="Times New Roman" w:eastAsia="標楷體" w:hAnsi="Times New Roman" w:cs="Times New Roman"/>
          <w:sz w:val="24"/>
          <w:szCs w:val="24"/>
          <w:lang w:eastAsia="zh-HK"/>
        </w:rPr>
        <w:t xml:space="preserve">the </w:t>
      </w:r>
      <w:r w:rsidR="004D5258">
        <w:rPr>
          <w:rFonts w:ascii="Times New Roman" w:eastAsia="標楷體" w:hAnsi="Times New Roman" w:cs="Times New Roman"/>
          <w:sz w:val="24"/>
          <w:szCs w:val="24"/>
          <w:lang w:eastAsia="zh-HK"/>
        </w:rPr>
        <w:t xml:space="preserve">unemployment rate.  The natural rate only </w:t>
      </w:r>
      <w:r w:rsidR="00FC0BB4" w:rsidRPr="00CF57E7">
        <w:rPr>
          <w:rFonts w:ascii="Times New Roman" w:eastAsia="標楷體" w:hAnsi="Times New Roman" w:cs="Times New Roman"/>
          <w:sz w:val="24"/>
          <w:szCs w:val="24"/>
          <w:lang w:eastAsia="zh-HK"/>
        </w:rPr>
        <w:t xml:space="preserve">reflects unemployment from frictional and structural causes, </w:t>
      </w:r>
      <w:r w:rsidR="009035AD">
        <w:rPr>
          <w:rFonts w:ascii="Times New Roman" w:eastAsia="標楷體" w:hAnsi="Times New Roman" w:cs="Times New Roman"/>
          <w:sz w:val="24"/>
          <w:szCs w:val="24"/>
          <w:lang w:eastAsia="zh-HK"/>
        </w:rPr>
        <w:t>without any</w:t>
      </w:r>
      <w:r w:rsidR="00FC0BB4" w:rsidRPr="00CF57E7">
        <w:rPr>
          <w:rFonts w:ascii="Times New Roman" w:eastAsia="標楷體" w:hAnsi="Times New Roman" w:cs="Times New Roman"/>
          <w:sz w:val="24"/>
          <w:szCs w:val="24"/>
          <w:lang w:eastAsia="zh-HK"/>
        </w:rPr>
        <w:t xml:space="preserve"> cyclical </w:t>
      </w:r>
      <w:r w:rsidR="009035AD">
        <w:rPr>
          <w:rFonts w:ascii="Times New Roman" w:eastAsia="標楷體" w:hAnsi="Times New Roman" w:cs="Times New Roman"/>
          <w:sz w:val="24"/>
          <w:szCs w:val="24"/>
          <w:lang w:eastAsia="zh-HK"/>
        </w:rPr>
        <w:t>component</w:t>
      </w:r>
      <w:r w:rsidR="00D80746" w:rsidRPr="00CF57E7">
        <w:rPr>
          <w:rFonts w:ascii="Times New Roman" w:eastAsia="標楷體" w:hAnsi="Times New Roman" w:cs="Times New Roman"/>
          <w:sz w:val="24"/>
          <w:szCs w:val="24"/>
          <w:lang w:eastAsia="zh-HK"/>
        </w:rPr>
        <w:t xml:space="preserve">.  </w:t>
      </w:r>
    </w:p>
    <w:p w14:paraId="31D99E66" w14:textId="77777777" w:rsidR="00CF57E7" w:rsidRPr="00CF57E7" w:rsidRDefault="00CF57E7" w:rsidP="00CF57E7">
      <w:pPr>
        <w:pStyle w:val="ListParagraph"/>
        <w:widowControl w:val="0"/>
        <w:tabs>
          <w:tab w:val="left" w:pos="567"/>
        </w:tabs>
        <w:overflowPunct w:val="0"/>
        <w:spacing w:after="0" w:line="300" w:lineRule="auto"/>
        <w:ind w:left="0" w:firstLine="720"/>
        <w:contextualSpacing w:val="0"/>
        <w:jc w:val="both"/>
        <w:rPr>
          <w:rFonts w:ascii="Times New Roman" w:eastAsia="標楷體" w:hAnsi="Times New Roman" w:cs="Times New Roman"/>
          <w:sz w:val="24"/>
          <w:szCs w:val="24"/>
          <w:lang w:eastAsia="zh-HK"/>
        </w:rPr>
      </w:pPr>
    </w:p>
    <w:p w14:paraId="26EE45BB" w14:textId="34882D3C" w:rsidR="00D97BFC" w:rsidRPr="007E3FE9" w:rsidRDefault="009035AD" w:rsidP="00EA1349">
      <w:pPr>
        <w:pStyle w:val="ListParagraph"/>
        <w:widowControl w:val="0"/>
        <w:numPr>
          <w:ilvl w:val="0"/>
          <w:numId w:val="13"/>
        </w:numPr>
        <w:tabs>
          <w:tab w:val="left" w:pos="0"/>
        </w:tabs>
        <w:overflowPunct w:val="0"/>
        <w:spacing w:after="0" w:line="300" w:lineRule="auto"/>
        <w:ind w:left="0" w:firstLine="0"/>
        <w:contextualSpacing w:val="0"/>
        <w:jc w:val="both"/>
        <w:rPr>
          <w:rFonts w:ascii="Times New Roman" w:eastAsia="標楷體" w:hAnsi="Times New Roman" w:cs="Times New Roman"/>
          <w:sz w:val="24"/>
          <w:szCs w:val="24"/>
          <w:lang w:eastAsia="zh-HK"/>
        </w:rPr>
      </w:pPr>
      <w:r w:rsidRPr="007E3FE9">
        <w:rPr>
          <w:rFonts w:ascii="Times New Roman" w:eastAsia="標楷體" w:hAnsi="Times New Roman" w:cs="Times New Roman"/>
          <w:sz w:val="24"/>
          <w:szCs w:val="24"/>
          <w:lang w:eastAsia="zh-HK"/>
        </w:rPr>
        <w:t>C</w:t>
      </w:r>
      <w:r w:rsidR="003662D4" w:rsidRPr="007E3FE9">
        <w:rPr>
          <w:rFonts w:ascii="Times New Roman" w:eastAsia="標楷體" w:hAnsi="Times New Roman" w:cs="Times New Roman"/>
          <w:sz w:val="24"/>
          <w:szCs w:val="24"/>
          <w:lang w:eastAsia="zh-HK"/>
        </w:rPr>
        <w:t xml:space="preserve">losely related </w:t>
      </w:r>
      <w:r w:rsidRPr="007E3FE9">
        <w:rPr>
          <w:rFonts w:ascii="Times New Roman" w:eastAsia="標楷體" w:hAnsi="Times New Roman" w:cs="Times New Roman"/>
          <w:sz w:val="24"/>
          <w:szCs w:val="24"/>
          <w:lang w:eastAsia="zh-HK"/>
        </w:rPr>
        <w:t xml:space="preserve">to the natural rate of unemployment </w:t>
      </w:r>
      <w:r w:rsidR="008729D1" w:rsidRPr="007E3FE9">
        <w:rPr>
          <w:rFonts w:ascii="Times New Roman" w:eastAsia="標楷體" w:hAnsi="Times New Roman" w:cs="Times New Roman"/>
          <w:sz w:val="24"/>
          <w:szCs w:val="24"/>
          <w:lang w:eastAsia="zh-HK"/>
        </w:rPr>
        <w:t xml:space="preserve">is </w:t>
      </w:r>
      <w:r w:rsidR="00095A74" w:rsidRPr="007E3FE9">
        <w:rPr>
          <w:rFonts w:ascii="Times New Roman" w:eastAsia="標楷體" w:hAnsi="Times New Roman" w:cs="Times New Roman"/>
          <w:sz w:val="24"/>
          <w:szCs w:val="24"/>
          <w:lang w:eastAsia="zh-HK"/>
        </w:rPr>
        <w:t xml:space="preserve">the </w:t>
      </w:r>
      <w:r w:rsidR="00CF57E7" w:rsidRPr="007E3FE9">
        <w:rPr>
          <w:rFonts w:ascii="Times New Roman" w:eastAsia="標楷體" w:hAnsi="Times New Roman" w:cs="Times New Roman"/>
          <w:sz w:val="24"/>
          <w:szCs w:val="24"/>
          <w:lang w:eastAsia="zh-HK"/>
        </w:rPr>
        <w:t>n</w:t>
      </w:r>
      <w:r w:rsidR="008729D1" w:rsidRPr="007E3FE9">
        <w:rPr>
          <w:rFonts w:ascii="Times New Roman" w:eastAsia="標楷體" w:hAnsi="Times New Roman" w:cs="Times New Roman"/>
          <w:sz w:val="24"/>
          <w:szCs w:val="24"/>
          <w:lang w:eastAsia="zh-HK"/>
        </w:rPr>
        <w:t>on-accelerating inflation rate of unemployment (NAIRU</w:t>
      </w:r>
      <w:r w:rsidR="003E57E7" w:rsidRPr="007E3FE9">
        <w:rPr>
          <w:rFonts w:ascii="Times New Roman" w:eastAsia="標楷體" w:hAnsi="Times New Roman" w:cs="Times New Roman"/>
          <w:sz w:val="24"/>
          <w:szCs w:val="24"/>
          <w:lang w:eastAsia="zh-HK"/>
        </w:rPr>
        <w:t>)</w:t>
      </w:r>
      <w:r w:rsidR="00B70242" w:rsidRPr="007E3FE9">
        <w:rPr>
          <w:rFonts w:ascii="Times New Roman" w:eastAsia="標楷體" w:hAnsi="Times New Roman" w:cs="Times New Roman"/>
          <w:sz w:val="24"/>
          <w:szCs w:val="24"/>
          <w:lang w:eastAsia="zh-HK"/>
        </w:rPr>
        <w:t xml:space="preserve">, which </w:t>
      </w:r>
      <w:r w:rsidR="003662D4" w:rsidRPr="007E3FE9">
        <w:rPr>
          <w:rFonts w:ascii="Times New Roman" w:eastAsia="標楷體" w:hAnsi="Times New Roman" w:cs="Times New Roman"/>
          <w:sz w:val="24"/>
          <w:szCs w:val="24"/>
          <w:lang w:eastAsia="zh-HK"/>
        </w:rPr>
        <w:t>is</w:t>
      </w:r>
      <w:r w:rsidR="00B70242" w:rsidRPr="007E3FE9">
        <w:rPr>
          <w:rFonts w:ascii="Times New Roman" w:eastAsia="標楷體" w:hAnsi="Times New Roman" w:cs="Times New Roman"/>
          <w:sz w:val="24"/>
          <w:szCs w:val="24"/>
          <w:lang w:eastAsia="zh-HK"/>
        </w:rPr>
        <w:t xml:space="preserve"> </w:t>
      </w:r>
      <w:r w:rsidR="00002E5B" w:rsidRPr="007E3FE9">
        <w:rPr>
          <w:rFonts w:ascii="Times New Roman" w:eastAsia="標楷體" w:hAnsi="Times New Roman" w:cs="Times New Roman"/>
          <w:sz w:val="24"/>
          <w:szCs w:val="24"/>
          <w:lang w:eastAsia="zh-HK"/>
        </w:rPr>
        <w:t>the lowest unemployment rate that</w:t>
      </w:r>
      <w:r w:rsidR="00C15379" w:rsidRPr="007E3FE9">
        <w:rPr>
          <w:rFonts w:ascii="Times New Roman" w:eastAsia="標楷體" w:hAnsi="Times New Roman" w:cs="Times New Roman"/>
          <w:sz w:val="24"/>
          <w:szCs w:val="24"/>
          <w:lang w:eastAsia="zh-HK"/>
        </w:rPr>
        <w:t xml:space="preserve"> </w:t>
      </w:r>
      <w:r w:rsidR="00002E5B" w:rsidRPr="007E3FE9">
        <w:rPr>
          <w:rFonts w:ascii="Times New Roman" w:eastAsia="標楷體" w:hAnsi="Times New Roman" w:cs="Times New Roman"/>
          <w:sz w:val="24"/>
          <w:szCs w:val="24"/>
          <w:lang w:eastAsia="zh-HK"/>
        </w:rPr>
        <w:t>can be sustained without causing inflation to</w:t>
      </w:r>
      <w:r w:rsidR="00FA330E" w:rsidRPr="007E3FE9">
        <w:rPr>
          <w:rFonts w:ascii="Times New Roman" w:eastAsia="標楷體" w:hAnsi="Times New Roman" w:cs="Times New Roman"/>
          <w:sz w:val="24"/>
          <w:szCs w:val="24"/>
          <w:lang w:eastAsia="zh-HK"/>
        </w:rPr>
        <w:t xml:space="preserve"> accelerate</w:t>
      </w:r>
      <w:r w:rsidR="007B6674" w:rsidRPr="007E3FE9">
        <w:rPr>
          <w:rFonts w:ascii="Times New Roman" w:eastAsia="標楷體" w:hAnsi="Times New Roman" w:cs="Times New Roman"/>
          <w:sz w:val="24"/>
          <w:szCs w:val="24"/>
          <w:lang w:eastAsia="zh-HK"/>
        </w:rPr>
        <w:t xml:space="preserve">.  </w:t>
      </w:r>
      <w:r w:rsidR="00FA330E" w:rsidRPr="007E3FE9">
        <w:rPr>
          <w:rFonts w:ascii="Times New Roman" w:eastAsia="標楷體" w:hAnsi="Times New Roman" w:cs="Times New Roman"/>
          <w:sz w:val="24"/>
          <w:szCs w:val="24"/>
          <w:lang w:eastAsia="zh-HK"/>
        </w:rPr>
        <w:t xml:space="preserve">According to Ball and </w:t>
      </w:r>
      <w:proofErr w:type="spellStart"/>
      <w:r w:rsidR="00FA330E" w:rsidRPr="007E3FE9">
        <w:rPr>
          <w:rFonts w:ascii="Times New Roman" w:eastAsia="標楷體" w:hAnsi="Times New Roman" w:cs="Times New Roman"/>
          <w:sz w:val="24"/>
          <w:szCs w:val="24"/>
          <w:lang w:eastAsia="zh-HK"/>
        </w:rPr>
        <w:t>Mankiw</w:t>
      </w:r>
      <w:proofErr w:type="spellEnd"/>
      <w:r w:rsidR="00FA330E" w:rsidRPr="007E3FE9">
        <w:rPr>
          <w:rFonts w:ascii="Times New Roman" w:eastAsia="標楷體" w:hAnsi="Times New Roman" w:cs="Times New Roman"/>
          <w:sz w:val="24"/>
          <w:szCs w:val="24"/>
          <w:lang w:eastAsia="zh-HK"/>
        </w:rPr>
        <w:t xml:space="preserve"> (2002), </w:t>
      </w:r>
      <w:r w:rsidR="00FA330E" w:rsidRPr="004940F0">
        <w:rPr>
          <w:rFonts w:ascii="Times New Roman" w:eastAsia="標楷體" w:hAnsi="Times New Roman" w:cs="Times New Roman"/>
          <w:sz w:val="24"/>
          <w:szCs w:val="24"/>
          <w:lang w:eastAsia="zh-HK"/>
        </w:rPr>
        <w:t>“</w:t>
      </w:r>
      <w:r w:rsidR="00FA330E" w:rsidRPr="007E3FE9">
        <w:rPr>
          <w:rFonts w:ascii="Times New Roman" w:eastAsia="標楷體" w:hAnsi="Times New Roman" w:cs="Times New Roman"/>
          <w:sz w:val="24"/>
          <w:szCs w:val="24"/>
          <w:lang w:eastAsia="zh-HK"/>
        </w:rPr>
        <w:t>the NAIRU is approximately a synonym for the natural rate of unemployment</w:t>
      </w:r>
      <w:r w:rsidR="00ED7E23" w:rsidRPr="004940F0">
        <w:rPr>
          <w:rFonts w:ascii="Times New Roman" w:eastAsia="標楷體" w:hAnsi="Times New Roman" w:cs="Times New Roman"/>
          <w:sz w:val="24"/>
          <w:szCs w:val="24"/>
          <w:lang w:eastAsia="zh-HK"/>
        </w:rPr>
        <w:t>”</w:t>
      </w:r>
      <w:r w:rsidR="00C86A52" w:rsidRPr="007E3FE9">
        <w:rPr>
          <w:rStyle w:val="FootnoteReference"/>
          <w:rFonts w:ascii="Times New Roman" w:eastAsia="標楷體" w:hAnsi="Times New Roman" w:cs="Times New Roman"/>
          <w:sz w:val="24"/>
          <w:szCs w:val="24"/>
          <w:lang w:eastAsia="zh-HK"/>
        </w:rPr>
        <w:footnoteReference w:id="4"/>
      </w:r>
      <w:r w:rsidR="00A21F73" w:rsidRPr="007E3FE9">
        <w:rPr>
          <w:rFonts w:ascii="Times New Roman" w:eastAsia="標楷體" w:hAnsi="Times New Roman" w:cs="Times New Roman"/>
          <w:sz w:val="24"/>
          <w:szCs w:val="24"/>
          <w:lang w:eastAsia="zh-HK"/>
        </w:rPr>
        <w:t>.</w:t>
      </w:r>
      <w:r w:rsidR="00ED7E23" w:rsidRPr="007E3FE9">
        <w:rPr>
          <w:rFonts w:ascii="Times New Roman" w:eastAsia="標楷體" w:hAnsi="Times New Roman" w:cs="Times New Roman"/>
          <w:sz w:val="24"/>
          <w:szCs w:val="24"/>
          <w:lang w:eastAsia="zh-HK"/>
        </w:rPr>
        <w:t xml:space="preserve"> </w:t>
      </w:r>
      <w:r w:rsidR="00A21F73" w:rsidRPr="007E3FE9">
        <w:rPr>
          <w:rFonts w:ascii="Times New Roman" w:eastAsia="標楷體" w:hAnsi="Times New Roman" w:cs="Times New Roman"/>
          <w:sz w:val="24"/>
          <w:szCs w:val="24"/>
          <w:lang w:eastAsia="zh-HK"/>
        </w:rPr>
        <w:t xml:space="preserve"> </w:t>
      </w:r>
      <w:r w:rsidR="00D5207F" w:rsidRPr="007E3FE9">
        <w:rPr>
          <w:rFonts w:ascii="Times New Roman" w:eastAsia="標楷體" w:hAnsi="Times New Roman" w:cs="Times New Roman"/>
          <w:sz w:val="24"/>
          <w:szCs w:val="24"/>
          <w:lang w:eastAsia="zh-HK"/>
        </w:rPr>
        <w:t>In particular</w:t>
      </w:r>
      <w:r w:rsidR="00D97BFC" w:rsidRPr="007E3FE9">
        <w:rPr>
          <w:rFonts w:ascii="Times New Roman" w:eastAsia="標楷體" w:hAnsi="Times New Roman" w:cs="Times New Roman"/>
          <w:sz w:val="24"/>
          <w:szCs w:val="24"/>
          <w:lang w:eastAsia="zh-HK"/>
        </w:rPr>
        <w:t xml:space="preserve">, </w:t>
      </w:r>
      <w:r w:rsidR="003662D4" w:rsidRPr="007E3FE9">
        <w:rPr>
          <w:rFonts w:ascii="Times New Roman" w:eastAsia="標楷體" w:hAnsi="Times New Roman" w:cs="Times New Roman"/>
          <w:sz w:val="24"/>
          <w:szCs w:val="24"/>
          <w:lang w:eastAsia="zh-HK"/>
        </w:rPr>
        <w:t xml:space="preserve">the NAIRU </w:t>
      </w:r>
      <w:r w:rsidR="00DB670D" w:rsidRPr="007E3FE9">
        <w:rPr>
          <w:rFonts w:ascii="Times New Roman" w:eastAsia="標楷體" w:hAnsi="Times New Roman" w:cs="Times New Roman"/>
          <w:sz w:val="24"/>
          <w:szCs w:val="24"/>
          <w:lang w:eastAsia="zh-HK"/>
        </w:rPr>
        <w:t>acknowledges</w:t>
      </w:r>
      <w:r w:rsidR="003662D4" w:rsidRPr="007E3FE9">
        <w:rPr>
          <w:rFonts w:ascii="Times New Roman" w:eastAsia="標楷體" w:hAnsi="Times New Roman" w:cs="Times New Roman"/>
          <w:sz w:val="24"/>
          <w:szCs w:val="24"/>
          <w:lang w:eastAsia="zh-HK"/>
        </w:rPr>
        <w:t xml:space="preserve"> the </w:t>
      </w:r>
      <w:r w:rsidRPr="007E3FE9">
        <w:rPr>
          <w:rFonts w:ascii="Times New Roman" w:eastAsia="標楷體" w:hAnsi="Times New Roman" w:cs="Times New Roman"/>
          <w:sz w:val="24"/>
          <w:szCs w:val="24"/>
          <w:lang w:eastAsia="zh-HK"/>
        </w:rPr>
        <w:t xml:space="preserve">Phillips curve as the result of the </w:t>
      </w:r>
      <w:r w:rsidR="003662D4" w:rsidRPr="007E3FE9">
        <w:rPr>
          <w:rFonts w:ascii="Times New Roman" w:eastAsia="標楷體" w:hAnsi="Times New Roman" w:cs="Times New Roman"/>
          <w:sz w:val="24"/>
          <w:szCs w:val="24"/>
          <w:lang w:eastAsia="zh-HK"/>
        </w:rPr>
        <w:t>short-term non-neutrality of money</w:t>
      </w:r>
      <w:r w:rsidR="00FA614B" w:rsidRPr="007E3FE9">
        <w:rPr>
          <w:rFonts w:ascii="Times New Roman" w:eastAsia="標楷體" w:hAnsi="Times New Roman" w:cs="Times New Roman"/>
          <w:sz w:val="24"/>
          <w:szCs w:val="24"/>
          <w:lang w:eastAsia="zh-HK"/>
        </w:rPr>
        <w:t>, and it appears in macroeconomic frameworks where this non-neutrality creates a trade-off between inflation and unemployment</w:t>
      </w:r>
      <w:r w:rsidR="00D97BFC" w:rsidRPr="007E3FE9">
        <w:rPr>
          <w:rFonts w:ascii="Times New Roman" w:eastAsia="標楷體" w:hAnsi="Times New Roman" w:cs="Times New Roman"/>
          <w:sz w:val="24"/>
          <w:szCs w:val="24"/>
          <w:lang w:eastAsia="zh-HK"/>
        </w:rPr>
        <w:t xml:space="preserve">.  </w:t>
      </w:r>
      <w:r w:rsidR="00EE4180" w:rsidRPr="007E3FE9">
        <w:rPr>
          <w:rFonts w:ascii="Times New Roman" w:eastAsia="標楷體" w:hAnsi="Times New Roman" w:cs="Times New Roman"/>
          <w:sz w:val="24"/>
          <w:szCs w:val="24"/>
          <w:lang w:eastAsia="zh-HK"/>
        </w:rPr>
        <w:t xml:space="preserve">However, as the NAIRU is based on the idea of stable inflation over a </w:t>
      </w:r>
      <w:r w:rsidR="00756DAE" w:rsidRPr="007E3FE9">
        <w:rPr>
          <w:rFonts w:ascii="Times New Roman" w:eastAsia="標楷體" w:hAnsi="Times New Roman" w:cs="Times New Roman"/>
          <w:sz w:val="24"/>
          <w:szCs w:val="24"/>
          <w:lang w:eastAsia="zh-HK"/>
        </w:rPr>
        <w:t>shorter</w:t>
      </w:r>
      <w:r w:rsidR="00EE4180" w:rsidRPr="007E3FE9">
        <w:rPr>
          <w:rFonts w:ascii="Times New Roman" w:eastAsia="標楷體" w:hAnsi="Times New Roman" w:cs="Times New Roman"/>
          <w:sz w:val="24"/>
          <w:szCs w:val="24"/>
          <w:lang w:eastAsia="zh-HK"/>
        </w:rPr>
        <w:t xml:space="preserve"> time horizon</w:t>
      </w:r>
      <w:r w:rsidR="00756DAE" w:rsidRPr="007E3FE9">
        <w:rPr>
          <w:rStyle w:val="FootnoteReference"/>
          <w:rFonts w:ascii="Times New Roman" w:eastAsia="標楷體" w:hAnsi="Times New Roman" w:cs="Times New Roman"/>
          <w:sz w:val="24"/>
          <w:szCs w:val="24"/>
          <w:lang w:eastAsia="zh-HK"/>
        </w:rPr>
        <w:footnoteReference w:id="5"/>
      </w:r>
      <w:r w:rsidR="00EE4180" w:rsidRPr="007E3FE9">
        <w:rPr>
          <w:rFonts w:ascii="Times New Roman" w:eastAsia="標楷體" w:hAnsi="Times New Roman" w:cs="Times New Roman"/>
          <w:sz w:val="24"/>
          <w:szCs w:val="24"/>
          <w:lang w:eastAsia="zh-HK"/>
        </w:rPr>
        <w:t>, it may diverge from the natural rate which reflects a long-run equilibrium</w:t>
      </w:r>
      <w:r w:rsidR="006F1676" w:rsidRPr="007E3FE9">
        <w:rPr>
          <w:rStyle w:val="FootnoteReference"/>
          <w:rFonts w:ascii="Times New Roman" w:eastAsia="標楷體" w:hAnsi="Times New Roman" w:cs="Times New Roman"/>
          <w:sz w:val="24"/>
          <w:szCs w:val="24"/>
          <w:lang w:eastAsia="zh-HK"/>
        </w:rPr>
        <w:footnoteReference w:id="6"/>
      </w:r>
      <w:r w:rsidR="003D1CB6" w:rsidRPr="007E3FE9">
        <w:rPr>
          <w:rFonts w:ascii="Times New Roman" w:eastAsia="標楷體" w:hAnsi="Times New Roman" w:cs="Times New Roman"/>
          <w:sz w:val="24"/>
          <w:szCs w:val="24"/>
          <w:lang w:eastAsia="zh-HK"/>
        </w:rPr>
        <w:t>.</w:t>
      </w:r>
      <w:r w:rsidR="00FA614B" w:rsidRPr="007E3FE9">
        <w:rPr>
          <w:rFonts w:ascii="Times New Roman" w:eastAsia="標楷體" w:hAnsi="Times New Roman" w:cs="Times New Roman"/>
          <w:sz w:val="24"/>
          <w:szCs w:val="24"/>
          <w:lang w:eastAsia="zh-HK"/>
        </w:rPr>
        <w:t xml:space="preserve"> </w:t>
      </w:r>
      <w:r w:rsidR="00B91F85" w:rsidRPr="007E3FE9">
        <w:rPr>
          <w:rFonts w:ascii="Times New Roman" w:eastAsia="標楷體" w:hAnsi="Times New Roman" w:cs="Times New Roman"/>
          <w:sz w:val="24"/>
          <w:szCs w:val="24"/>
          <w:lang w:eastAsia="zh-HK"/>
        </w:rPr>
        <w:t xml:space="preserve"> For example, </w:t>
      </w:r>
      <w:r w:rsidR="00BE5971" w:rsidRPr="007E3FE9">
        <w:rPr>
          <w:rFonts w:ascii="Times New Roman" w:eastAsia="標楷體" w:hAnsi="Times New Roman" w:cs="Times New Roman"/>
          <w:sz w:val="24"/>
          <w:szCs w:val="24"/>
          <w:lang w:eastAsia="zh-HK"/>
        </w:rPr>
        <w:t>after</w:t>
      </w:r>
      <w:r w:rsidR="00294594" w:rsidRPr="007E3FE9">
        <w:rPr>
          <w:rFonts w:ascii="Times New Roman" w:eastAsia="標楷體" w:hAnsi="Times New Roman" w:cs="Times New Roman"/>
          <w:sz w:val="24"/>
          <w:szCs w:val="24"/>
          <w:lang w:eastAsia="zh-HK"/>
        </w:rPr>
        <w:t xml:space="preserve"> a</w:t>
      </w:r>
      <w:r w:rsidR="00876AB5" w:rsidRPr="007E3FE9">
        <w:rPr>
          <w:rFonts w:ascii="Times New Roman" w:eastAsia="標楷體" w:hAnsi="Times New Roman" w:cs="Times New Roman"/>
          <w:sz w:val="24"/>
          <w:szCs w:val="24"/>
          <w:lang w:eastAsia="zh-HK"/>
        </w:rPr>
        <w:t xml:space="preserve"> recession</w:t>
      </w:r>
      <w:r w:rsidR="00294594" w:rsidRPr="007E3FE9">
        <w:rPr>
          <w:rFonts w:ascii="Times New Roman" w:eastAsia="標楷體" w:hAnsi="Times New Roman" w:cs="Times New Roman"/>
          <w:sz w:val="24"/>
          <w:szCs w:val="24"/>
          <w:lang w:eastAsia="zh-HK"/>
        </w:rPr>
        <w:t xml:space="preserve">, the increase in labour demand </w:t>
      </w:r>
      <w:r w:rsidR="00AB7ADF" w:rsidRPr="007E3FE9">
        <w:rPr>
          <w:rFonts w:ascii="Times New Roman" w:eastAsia="標楷體" w:hAnsi="Times New Roman" w:cs="Times New Roman"/>
          <w:sz w:val="24"/>
          <w:szCs w:val="24"/>
          <w:lang w:eastAsia="zh-HK"/>
        </w:rPr>
        <w:t xml:space="preserve">amid </w:t>
      </w:r>
      <w:proofErr w:type="gramStart"/>
      <w:r w:rsidR="00AB7ADF" w:rsidRPr="007E3FE9">
        <w:rPr>
          <w:rFonts w:ascii="Times New Roman" w:eastAsia="標楷體" w:hAnsi="Times New Roman" w:cs="Times New Roman"/>
          <w:sz w:val="24"/>
          <w:szCs w:val="24"/>
          <w:lang w:eastAsia="zh-HK"/>
        </w:rPr>
        <w:lastRenderedPageBreak/>
        <w:t>economic</w:t>
      </w:r>
      <w:proofErr w:type="gramEnd"/>
      <w:r w:rsidR="00AB7ADF" w:rsidRPr="007E3FE9">
        <w:rPr>
          <w:rFonts w:ascii="Times New Roman" w:eastAsia="標楷體" w:hAnsi="Times New Roman" w:cs="Times New Roman"/>
          <w:sz w:val="24"/>
          <w:szCs w:val="24"/>
          <w:lang w:eastAsia="zh-HK"/>
        </w:rPr>
        <w:t xml:space="preserve"> recovery would</w:t>
      </w:r>
      <w:r w:rsidR="00294594" w:rsidRPr="007E3FE9">
        <w:rPr>
          <w:rFonts w:ascii="Times New Roman" w:eastAsia="標楷體" w:hAnsi="Times New Roman" w:cs="Times New Roman"/>
          <w:sz w:val="24"/>
          <w:szCs w:val="24"/>
          <w:lang w:eastAsia="zh-HK"/>
        </w:rPr>
        <w:t xml:space="preserve"> result in </w:t>
      </w:r>
      <w:r w:rsidR="00D5207F" w:rsidRPr="007E3FE9">
        <w:rPr>
          <w:rFonts w:ascii="Times New Roman" w:eastAsia="標楷體" w:hAnsi="Times New Roman" w:cs="Times New Roman"/>
          <w:sz w:val="24"/>
          <w:szCs w:val="24"/>
          <w:lang w:eastAsia="zh-HK"/>
        </w:rPr>
        <w:t xml:space="preserve">a </w:t>
      </w:r>
      <w:r w:rsidR="00294594" w:rsidRPr="007E3FE9">
        <w:rPr>
          <w:rFonts w:ascii="Times New Roman" w:eastAsia="標楷體" w:hAnsi="Times New Roman" w:cs="Times New Roman"/>
          <w:sz w:val="24"/>
          <w:szCs w:val="24"/>
          <w:lang w:eastAsia="zh-HK"/>
        </w:rPr>
        <w:t>lower unemployment rate</w:t>
      </w:r>
      <w:r w:rsidR="00780CD5" w:rsidRPr="007E3FE9">
        <w:rPr>
          <w:rFonts w:ascii="Times New Roman" w:eastAsia="標楷體" w:hAnsi="Times New Roman" w:cs="Times New Roman"/>
          <w:sz w:val="24"/>
          <w:szCs w:val="24"/>
          <w:lang w:eastAsia="zh-HK"/>
        </w:rPr>
        <w:t>,</w:t>
      </w:r>
      <w:r w:rsidR="00294594" w:rsidRPr="007E3FE9">
        <w:rPr>
          <w:rFonts w:ascii="Times New Roman" w:eastAsia="標楷體" w:hAnsi="Times New Roman" w:cs="Times New Roman"/>
          <w:sz w:val="24"/>
          <w:szCs w:val="24"/>
          <w:lang w:eastAsia="zh-HK"/>
        </w:rPr>
        <w:t xml:space="preserve"> </w:t>
      </w:r>
      <w:r w:rsidR="00047784" w:rsidRPr="007E3FE9">
        <w:rPr>
          <w:rFonts w:ascii="Times New Roman" w:eastAsia="標楷體" w:hAnsi="Times New Roman" w:cs="Times New Roman"/>
          <w:sz w:val="24"/>
          <w:szCs w:val="24"/>
          <w:lang w:eastAsia="zh-HK"/>
        </w:rPr>
        <w:t>whil</w:t>
      </w:r>
      <w:r w:rsidR="00780CD5" w:rsidRPr="007E3FE9">
        <w:rPr>
          <w:rFonts w:ascii="Times New Roman" w:eastAsia="標楷體" w:hAnsi="Times New Roman" w:cs="Times New Roman"/>
          <w:sz w:val="24"/>
          <w:szCs w:val="24"/>
          <w:lang w:eastAsia="zh-HK"/>
        </w:rPr>
        <w:t>e</w:t>
      </w:r>
      <w:r w:rsidR="00294594" w:rsidRPr="007E3FE9">
        <w:rPr>
          <w:rFonts w:ascii="Times New Roman" w:eastAsia="標楷體" w:hAnsi="Times New Roman" w:cs="Times New Roman"/>
          <w:sz w:val="24"/>
          <w:szCs w:val="24"/>
          <w:lang w:eastAsia="zh-HK"/>
        </w:rPr>
        <w:t xml:space="preserve"> inflation </w:t>
      </w:r>
      <w:r w:rsidR="00780CD5" w:rsidRPr="007E3FE9">
        <w:rPr>
          <w:rFonts w:ascii="Times New Roman" w:eastAsia="標楷體" w:hAnsi="Times New Roman" w:cs="Times New Roman"/>
          <w:sz w:val="24"/>
          <w:szCs w:val="24"/>
          <w:lang w:eastAsia="zh-HK"/>
        </w:rPr>
        <w:t>may</w:t>
      </w:r>
      <w:r w:rsidR="00047784" w:rsidRPr="007E3FE9">
        <w:rPr>
          <w:rFonts w:ascii="Times New Roman" w:eastAsia="標楷體" w:hAnsi="Times New Roman" w:cs="Times New Roman"/>
          <w:sz w:val="24"/>
          <w:szCs w:val="24"/>
          <w:lang w:eastAsia="zh-HK"/>
        </w:rPr>
        <w:t xml:space="preserve"> </w:t>
      </w:r>
      <w:r w:rsidR="00294594" w:rsidRPr="007E3FE9">
        <w:rPr>
          <w:rFonts w:ascii="Times New Roman" w:eastAsia="標楷體" w:hAnsi="Times New Roman" w:cs="Times New Roman"/>
          <w:sz w:val="24"/>
          <w:szCs w:val="24"/>
          <w:lang w:eastAsia="zh-HK"/>
        </w:rPr>
        <w:t xml:space="preserve">not accelerate </w:t>
      </w:r>
      <w:r w:rsidR="00780CD5" w:rsidRPr="007E3FE9">
        <w:rPr>
          <w:rFonts w:ascii="Times New Roman" w:eastAsia="標楷體" w:hAnsi="Times New Roman" w:cs="Times New Roman"/>
          <w:sz w:val="24"/>
          <w:szCs w:val="24"/>
          <w:lang w:eastAsia="zh-HK"/>
        </w:rPr>
        <w:t>right away if</w:t>
      </w:r>
      <w:r w:rsidR="00294594" w:rsidRPr="007E3FE9">
        <w:rPr>
          <w:rFonts w:ascii="Times New Roman" w:eastAsia="標楷體" w:hAnsi="Times New Roman" w:cs="Times New Roman"/>
          <w:sz w:val="24"/>
          <w:szCs w:val="24"/>
          <w:lang w:eastAsia="zh-HK"/>
        </w:rPr>
        <w:t xml:space="preserve"> </w:t>
      </w:r>
      <w:r w:rsidR="0081001C" w:rsidRPr="007E3FE9">
        <w:rPr>
          <w:rFonts w:ascii="Times New Roman" w:eastAsia="標楷體" w:hAnsi="Times New Roman" w:cs="Times New Roman"/>
          <w:sz w:val="24"/>
          <w:szCs w:val="24"/>
          <w:lang w:eastAsia="zh-HK"/>
        </w:rPr>
        <w:t xml:space="preserve">inflation </w:t>
      </w:r>
      <w:r w:rsidR="00780CD5" w:rsidRPr="007E3FE9">
        <w:rPr>
          <w:rFonts w:ascii="Times New Roman" w:eastAsia="標楷體" w:hAnsi="Times New Roman" w:cs="Times New Roman"/>
          <w:sz w:val="24"/>
          <w:szCs w:val="24"/>
          <w:lang w:eastAsia="zh-HK"/>
        </w:rPr>
        <w:t xml:space="preserve">expectations are slow to </w:t>
      </w:r>
      <w:r w:rsidR="009A2A3F" w:rsidRPr="007E3FE9">
        <w:rPr>
          <w:rFonts w:ascii="Times New Roman" w:eastAsia="標楷體" w:hAnsi="Times New Roman" w:cs="Times New Roman"/>
          <w:sz w:val="24"/>
          <w:szCs w:val="24"/>
          <w:lang w:eastAsia="zh-HK"/>
        </w:rPr>
        <w:t>adjust</w:t>
      </w:r>
      <w:r w:rsidR="00AB7ADF" w:rsidRPr="007E3FE9">
        <w:rPr>
          <w:rFonts w:ascii="Times New Roman" w:eastAsia="標楷體" w:hAnsi="Times New Roman" w:cs="Times New Roman"/>
          <w:sz w:val="24"/>
          <w:szCs w:val="24"/>
          <w:lang w:eastAsia="zh-HK"/>
        </w:rPr>
        <w:t xml:space="preserve"> </w:t>
      </w:r>
      <w:r w:rsidR="009A6880" w:rsidRPr="007E3FE9">
        <w:rPr>
          <w:rFonts w:ascii="Times New Roman" w:eastAsia="標楷體" w:hAnsi="Times New Roman" w:cs="Times New Roman"/>
          <w:sz w:val="24"/>
          <w:szCs w:val="24"/>
          <w:lang w:eastAsia="zh-HK"/>
        </w:rPr>
        <w:t>in the short run</w:t>
      </w:r>
      <w:r w:rsidR="001B1749" w:rsidRPr="007E3FE9">
        <w:rPr>
          <w:rFonts w:ascii="Times New Roman" w:eastAsia="標楷體" w:hAnsi="Times New Roman" w:cs="Times New Roman"/>
          <w:sz w:val="24"/>
          <w:szCs w:val="24"/>
          <w:lang w:eastAsia="zh-HK"/>
        </w:rPr>
        <w:t xml:space="preserve">.  </w:t>
      </w:r>
      <w:r w:rsidR="00780CD5" w:rsidRPr="007E3FE9">
        <w:rPr>
          <w:rFonts w:ascii="Times New Roman" w:eastAsia="標楷體" w:hAnsi="Times New Roman" w:cs="Times New Roman"/>
          <w:sz w:val="24"/>
          <w:szCs w:val="24"/>
          <w:lang w:eastAsia="zh-HK"/>
        </w:rPr>
        <w:t xml:space="preserve">  </w:t>
      </w:r>
      <w:r w:rsidR="00D25BA0">
        <w:rPr>
          <w:rFonts w:ascii="Times New Roman" w:eastAsia="標楷體" w:hAnsi="Times New Roman" w:cs="Times New Roman"/>
          <w:sz w:val="24"/>
          <w:szCs w:val="24"/>
          <w:lang w:eastAsia="zh-HK"/>
        </w:rPr>
        <w:t>Alternatively</w:t>
      </w:r>
      <w:r w:rsidR="001B1749" w:rsidRPr="007E3FE9">
        <w:rPr>
          <w:rFonts w:ascii="Times New Roman" w:eastAsia="標楷體" w:hAnsi="Times New Roman" w:cs="Times New Roman"/>
          <w:sz w:val="24"/>
          <w:szCs w:val="24"/>
          <w:lang w:eastAsia="zh-HK"/>
        </w:rPr>
        <w:t xml:space="preserve">, </w:t>
      </w:r>
      <w:r w:rsidR="00B91F85" w:rsidRPr="007E3FE9">
        <w:rPr>
          <w:rFonts w:ascii="Times New Roman" w:eastAsia="標楷體" w:hAnsi="Times New Roman" w:cs="Times New Roman"/>
          <w:sz w:val="24"/>
          <w:szCs w:val="24"/>
          <w:lang w:eastAsia="zh-HK"/>
        </w:rPr>
        <w:t xml:space="preserve">if labour productivity growth is faster than what workers expect, producers </w:t>
      </w:r>
      <w:r w:rsidR="00780CD5" w:rsidRPr="007E3FE9">
        <w:rPr>
          <w:rFonts w:ascii="Times New Roman" w:eastAsia="標楷體" w:hAnsi="Times New Roman" w:cs="Times New Roman"/>
          <w:sz w:val="24"/>
          <w:szCs w:val="24"/>
          <w:lang w:eastAsia="zh-HK"/>
        </w:rPr>
        <w:t>would be</w:t>
      </w:r>
      <w:r w:rsidR="00B91F85" w:rsidRPr="007E3FE9">
        <w:rPr>
          <w:rFonts w:ascii="Times New Roman" w:eastAsia="標楷體" w:hAnsi="Times New Roman" w:cs="Times New Roman"/>
          <w:sz w:val="24"/>
          <w:szCs w:val="24"/>
          <w:lang w:eastAsia="zh-HK"/>
        </w:rPr>
        <w:t xml:space="preserve"> willing to hire more employees, resulting in </w:t>
      </w:r>
      <w:r w:rsidR="00780CD5" w:rsidRPr="007E3FE9">
        <w:rPr>
          <w:rFonts w:ascii="Times New Roman" w:eastAsia="標楷體" w:hAnsi="Times New Roman" w:cs="Times New Roman"/>
          <w:sz w:val="24"/>
          <w:szCs w:val="24"/>
          <w:lang w:eastAsia="zh-HK"/>
        </w:rPr>
        <w:t xml:space="preserve">a </w:t>
      </w:r>
      <w:r w:rsidR="00B91F85" w:rsidRPr="007E3FE9">
        <w:rPr>
          <w:rFonts w:ascii="Times New Roman" w:eastAsia="標楷體" w:hAnsi="Times New Roman" w:cs="Times New Roman"/>
          <w:sz w:val="24"/>
          <w:szCs w:val="24"/>
          <w:lang w:eastAsia="zh-HK"/>
        </w:rPr>
        <w:t xml:space="preserve">lower unemployment rate but with no immediate effect on wages and </w:t>
      </w:r>
      <w:r w:rsidR="00197908" w:rsidRPr="007E3FE9">
        <w:rPr>
          <w:rFonts w:ascii="Times New Roman" w:eastAsia="標楷體" w:hAnsi="Times New Roman" w:cs="Times New Roman"/>
          <w:sz w:val="24"/>
          <w:szCs w:val="24"/>
          <w:lang w:eastAsia="zh-HK"/>
        </w:rPr>
        <w:t xml:space="preserve">therefore </w:t>
      </w:r>
      <w:r w:rsidR="00B91F85" w:rsidRPr="007E3FE9">
        <w:rPr>
          <w:rFonts w:ascii="Times New Roman" w:eastAsia="標楷體" w:hAnsi="Times New Roman" w:cs="Times New Roman"/>
          <w:sz w:val="24"/>
          <w:szCs w:val="24"/>
          <w:lang w:eastAsia="zh-HK"/>
        </w:rPr>
        <w:t xml:space="preserve">prices in light of their sluggish adjustment in the short run. </w:t>
      </w:r>
      <w:r w:rsidR="001B1749" w:rsidRPr="007E3FE9">
        <w:rPr>
          <w:rFonts w:ascii="Times New Roman" w:eastAsia="標楷體" w:hAnsi="Times New Roman" w:cs="Times New Roman"/>
          <w:sz w:val="24"/>
          <w:szCs w:val="24"/>
          <w:lang w:eastAsia="zh-HK"/>
        </w:rPr>
        <w:t xml:space="preserve"> </w:t>
      </w:r>
      <w:r w:rsidR="00A444D2" w:rsidRPr="007E3FE9">
        <w:rPr>
          <w:rFonts w:ascii="Times New Roman" w:eastAsia="標楷體" w:hAnsi="Times New Roman" w:cs="Times New Roman"/>
          <w:sz w:val="24"/>
          <w:szCs w:val="24"/>
          <w:lang w:eastAsia="zh-HK"/>
        </w:rPr>
        <w:t>I</w:t>
      </w:r>
      <w:r w:rsidR="00780CD5" w:rsidRPr="007E3FE9">
        <w:rPr>
          <w:rFonts w:ascii="Times New Roman" w:eastAsia="標楷體" w:hAnsi="Times New Roman" w:cs="Times New Roman"/>
          <w:sz w:val="24"/>
          <w:szCs w:val="24"/>
          <w:lang w:eastAsia="zh-HK"/>
        </w:rPr>
        <w:t>n both cases</w:t>
      </w:r>
      <w:r w:rsidR="00A444D2" w:rsidRPr="007E3FE9">
        <w:rPr>
          <w:rFonts w:ascii="Times New Roman" w:eastAsia="標楷體" w:hAnsi="Times New Roman" w:cs="Times New Roman"/>
          <w:sz w:val="24"/>
          <w:szCs w:val="24"/>
          <w:lang w:eastAsia="zh-HK"/>
        </w:rPr>
        <w:t xml:space="preserve"> the NAIRU is temporarily lower </w:t>
      </w:r>
      <w:r w:rsidR="00197908" w:rsidRPr="007E3FE9">
        <w:rPr>
          <w:rFonts w:ascii="Times New Roman" w:eastAsia="標楷體" w:hAnsi="Times New Roman" w:cs="Times New Roman"/>
          <w:sz w:val="24"/>
          <w:szCs w:val="24"/>
          <w:lang w:eastAsia="zh-HK"/>
        </w:rPr>
        <w:t xml:space="preserve">than the natural rate of unemployment </w:t>
      </w:r>
      <w:r w:rsidR="00A444D2" w:rsidRPr="007E3FE9">
        <w:rPr>
          <w:rFonts w:ascii="Times New Roman" w:eastAsia="標楷體" w:hAnsi="Times New Roman" w:cs="Times New Roman"/>
          <w:sz w:val="24"/>
          <w:szCs w:val="24"/>
          <w:lang w:eastAsia="zh-HK"/>
        </w:rPr>
        <w:t>but would adjust upward as expectations catch up</w:t>
      </w:r>
      <w:r w:rsidR="00780CD5" w:rsidRPr="007E3FE9">
        <w:rPr>
          <w:rFonts w:ascii="Times New Roman" w:eastAsia="標楷體" w:hAnsi="Times New Roman" w:cs="Times New Roman"/>
          <w:sz w:val="24"/>
          <w:szCs w:val="24"/>
          <w:lang w:eastAsia="zh-HK"/>
        </w:rPr>
        <w:t xml:space="preserve">.  </w:t>
      </w:r>
      <w:r w:rsidR="001B1749" w:rsidRPr="007E3FE9">
        <w:rPr>
          <w:rFonts w:ascii="Times New Roman" w:eastAsia="標楷體" w:hAnsi="Times New Roman" w:cs="Times New Roman"/>
          <w:sz w:val="24"/>
          <w:szCs w:val="24"/>
          <w:lang w:eastAsia="zh-HK"/>
        </w:rPr>
        <w:t xml:space="preserve">As such, </w:t>
      </w:r>
      <w:r w:rsidR="00C71CED" w:rsidRPr="007E3FE9">
        <w:rPr>
          <w:rFonts w:ascii="Times New Roman" w:eastAsia="標楷體" w:hAnsi="Times New Roman" w:cs="Times New Roman"/>
          <w:sz w:val="24"/>
          <w:szCs w:val="24"/>
          <w:lang w:eastAsia="zh-HK"/>
        </w:rPr>
        <w:t xml:space="preserve">the NAIRU </w:t>
      </w:r>
      <w:r w:rsidR="00047784" w:rsidRPr="007E3FE9">
        <w:rPr>
          <w:rFonts w:ascii="Times New Roman" w:eastAsia="標楷體" w:hAnsi="Times New Roman" w:cs="Times New Roman"/>
          <w:sz w:val="24"/>
          <w:szCs w:val="24"/>
          <w:lang w:eastAsia="zh-HK"/>
        </w:rPr>
        <w:t xml:space="preserve">in the short run </w:t>
      </w:r>
      <w:r w:rsidR="00C71CED" w:rsidRPr="007E3FE9">
        <w:rPr>
          <w:rFonts w:ascii="Times New Roman" w:eastAsia="標楷體" w:hAnsi="Times New Roman" w:cs="Times New Roman"/>
          <w:sz w:val="24"/>
          <w:szCs w:val="24"/>
          <w:lang w:eastAsia="zh-HK"/>
        </w:rPr>
        <w:t>tends to</w:t>
      </w:r>
      <w:r w:rsidR="001B1749" w:rsidRPr="007E3FE9">
        <w:rPr>
          <w:rFonts w:ascii="Times New Roman" w:eastAsia="標楷體" w:hAnsi="Times New Roman" w:cs="Times New Roman"/>
          <w:sz w:val="24"/>
          <w:szCs w:val="24"/>
          <w:lang w:eastAsia="zh-HK"/>
        </w:rPr>
        <w:t xml:space="preserve"> fluctuate more than the natural rate</w:t>
      </w:r>
      <w:r w:rsidR="00C71CED" w:rsidRPr="007E3FE9">
        <w:rPr>
          <w:rStyle w:val="FootnoteReference"/>
          <w:rFonts w:ascii="Times New Roman" w:eastAsia="標楷體" w:hAnsi="Times New Roman" w:cs="Times New Roman"/>
          <w:sz w:val="24"/>
          <w:szCs w:val="24"/>
          <w:lang w:eastAsia="zh-HK"/>
        </w:rPr>
        <w:footnoteReference w:id="7"/>
      </w:r>
      <w:r w:rsidR="001B1749" w:rsidRPr="007E3FE9">
        <w:rPr>
          <w:rFonts w:ascii="Times New Roman" w:eastAsia="標楷體" w:hAnsi="Times New Roman" w:cs="Times New Roman"/>
          <w:sz w:val="24"/>
          <w:szCs w:val="24"/>
          <w:lang w:eastAsia="zh-HK"/>
        </w:rPr>
        <w:t xml:space="preserve">.  </w:t>
      </w:r>
    </w:p>
    <w:p w14:paraId="0C2373E8" w14:textId="77777777" w:rsidR="00872281" w:rsidRDefault="00872281" w:rsidP="00872281">
      <w:pPr>
        <w:pStyle w:val="ListParagraph"/>
        <w:widowControl w:val="0"/>
        <w:tabs>
          <w:tab w:val="left" w:pos="709"/>
        </w:tabs>
        <w:overflowPunct w:val="0"/>
        <w:spacing w:after="0" w:line="300" w:lineRule="auto"/>
        <w:ind w:left="0"/>
        <w:contextualSpacing w:val="0"/>
        <w:jc w:val="both"/>
        <w:rPr>
          <w:rFonts w:ascii="Times New Roman" w:eastAsia="標楷體" w:hAnsi="Times New Roman" w:cs="Times New Roman"/>
          <w:sz w:val="24"/>
          <w:szCs w:val="24"/>
          <w:lang w:eastAsia="zh-HK"/>
        </w:rPr>
      </w:pPr>
    </w:p>
    <w:p w14:paraId="0019F36B" w14:textId="5CDE4F98" w:rsidR="00CF57E7" w:rsidRPr="002833BE" w:rsidRDefault="006C254D" w:rsidP="00D559E5">
      <w:pPr>
        <w:pStyle w:val="ListParagraph"/>
        <w:widowControl w:val="0"/>
        <w:numPr>
          <w:ilvl w:val="0"/>
          <w:numId w:val="13"/>
        </w:numPr>
        <w:tabs>
          <w:tab w:val="left" w:pos="709"/>
        </w:tabs>
        <w:overflowPunct w:val="0"/>
        <w:spacing w:after="0" w:line="300" w:lineRule="auto"/>
        <w:ind w:left="0" w:firstLine="0"/>
        <w:contextualSpacing w:val="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As a proxy for the n</w:t>
      </w:r>
      <w:r w:rsidR="006F1676" w:rsidRPr="002833BE">
        <w:rPr>
          <w:rFonts w:ascii="Times New Roman" w:eastAsia="標楷體" w:hAnsi="Times New Roman" w:cs="Times New Roman"/>
          <w:sz w:val="24"/>
          <w:szCs w:val="24"/>
          <w:lang w:eastAsia="zh-HK"/>
        </w:rPr>
        <w:t>atural rate of u</w:t>
      </w:r>
      <w:r w:rsidR="002833BE">
        <w:rPr>
          <w:rFonts w:ascii="Times New Roman" w:eastAsia="標楷體" w:hAnsi="Times New Roman" w:cs="Times New Roman"/>
          <w:sz w:val="24"/>
          <w:szCs w:val="24"/>
          <w:lang w:eastAsia="zh-HK"/>
        </w:rPr>
        <w:t>ne</w:t>
      </w:r>
      <w:r w:rsidR="006F1676" w:rsidRPr="002833BE">
        <w:rPr>
          <w:rFonts w:ascii="Times New Roman" w:eastAsia="標楷體" w:hAnsi="Times New Roman" w:cs="Times New Roman"/>
          <w:sz w:val="24"/>
          <w:szCs w:val="24"/>
          <w:lang w:eastAsia="zh-HK"/>
        </w:rPr>
        <w:t>mployment</w:t>
      </w:r>
      <w:r>
        <w:rPr>
          <w:rFonts w:ascii="Times New Roman" w:eastAsia="標楷體" w:hAnsi="Times New Roman" w:cs="Times New Roman"/>
          <w:sz w:val="24"/>
          <w:szCs w:val="24"/>
          <w:lang w:eastAsia="zh-HK"/>
        </w:rPr>
        <w:t xml:space="preserve">, the </w:t>
      </w:r>
      <w:r w:rsidR="006F1676" w:rsidRPr="002833BE">
        <w:rPr>
          <w:rFonts w:ascii="Times New Roman" w:eastAsia="標楷體" w:hAnsi="Times New Roman" w:cs="Times New Roman"/>
          <w:sz w:val="24"/>
          <w:szCs w:val="24"/>
          <w:lang w:eastAsia="zh-HK"/>
        </w:rPr>
        <w:t xml:space="preserve">NAIRU </w:t>
      </w:r>
      <w:r>
        <w:rPr>
          <w:rFonts w:ascii="Times New Roman" w:eastAsia="標楷體" w:hAnsi="Times New Roman" w:cs="Times New Roman"/>
          <w:sz w:val="24"/>
          <w:szCs w:val="24"/>
          <w:lang w:eastAsia="zh-HK"/>
        </w:rPr>
        <w:t>is useful as an indicator</w:t>
      </w:r>
      <w:r w:rsidR="00CF57E7" w:rsidRPr="002833BE">
        <w:rPr>
          <w:rFonts w:ascii="Times New Roman" w:eastAsia="標楷體" w:hAnsi="Times New Roman" w:cs="Times New Roman"/>
          <w:sz w:val="24"/>
          <w:szCs w:val="24"/>
          <w:lang w:eastAsia="zh-HK"/>
        </w:rPr>
        <w:t xml:space="preserve"> </w:t>
      </w:r>
      <w:r w:rsidR="007E16A0">
        <w:rPr>
          <w:rFonts w:ascii="Times New Roman" w:eastAsia="標楷體" w:hAnsi="Times New Roman" w:cs="Times New Roman"/>
          <w:sz w:val="24"/>
          <w:szCs w:val="24"/>
          <w:lang w:eastAsia="zh-HK"/>
        </w:rPr>
        <w:t xml:space="preserve">for policy </w:t>
      </w:r>
      <w:r w:rsidR="004A4B23">
        <w:rPr>
          <w:rFonts w:ascii="Times New Roman" w:eastAsia="標楷體" w:hAnsi="Times New Roman" w:cs="Times New Roman"/>
          <w:sz w:val="24"/>
          <w:szCs w:val="24"/>
          <w:lang w:eastAsia="zh-HK"/>
        </w:rPr>
        <w:t>formation</w:t>
      </w:r>
      <w:r w:rsidR="007E16A0">
        <w:rPr>
          <w:rFonts w:ascii="Times New Roman" w:eastAsia="標楷體" w:hAnsi="Times New Roman" w:cs="Times New Roman"/>
          <w:sz w:val="24"/>
          <w:szCs w:val="24"/>
          <w:lang w:eastAsia="zh-HK"/>
        </w:rPr>
        <w:t xml:space="preserve"> </w:t>
      </w:r>
      <w:r w:rsidR="002833BE" w:rsidRPr="002833BE">
        <w:rPr>
          <w:rFonts w:ascii="Times New Roman" w:eastAsia="標楷體" w:hAnsi="Times New Roman" w:cs="Times New Roman"/>
          <w:sz w:val="24"/>
          <w:szCs w:val="24"/>
          <w:lang w:eastAsia="zh-HK"/>
        </w:rPr>
        <w:t xml:space="preserve">as the difference between </w:t>
      </w:r>
      <w:r>
        <w:rPr>
          <w:rFonts w:ascii="Times New Roman" w:eastAsia="標楷體" w:hAnsi="Times New Roman" w:cs="Times New Roman"/>
          <w:sz w:val="24"/>
          <w:szCs w:val="24"/>
          <w:lang w:eastAsia="zh-HK"/>
        </w:rPr>
        <w:t xml:space="preserve">the </w:t>
      </w:r>
      <w:r w:rsidR="002833BE" w:rsidRPr="002833BE">
        <w:rPr>
          <w:rFonts w:ascii="Times New Roman" w:eastAsia="標楷體" w:hAnsi="Times New Roman" w:cs="Times New Roman"/>
          <w:sz w:val="24"/>
          <w:szCs w:val="24"/>
          <w:lang w:eastAsia="zh-HK"/>
        </w:rPr>
        <w:t xml:space="preserve">actual unemployment rate and </w:t>
      </w:r>
      <w:r>
        <w:rPr>
          <w:rFonts w:ascii="Times New Roman" w:eastAsia="標楷體" w:hAnsi="Times New Roman" w:cs="Times New Roman"/>
          <w:sz w:val="24"/>
          <w:szCs w:val="24"/>
          <w:lang w:eastAsia="zh-HK"/>
        </w:rPr>
        <w:t>the</w:t>
      </w:r>
      <w:r w:rsidRPr="002833BE">
        <w:rPr>
          <w:rFonts w:ascii="Times New Roman" w:eastAsia="標楷體" w:hAnsi="Times New Roman" w:cs="Times New Roman"/>
          <w:sz w:val="24"/>
          <w:szCs w:val="24"/>
          <w:lang w:eastAsia="zh-HK"/>
        </w:rPr>
        <w:t xml:space="preserve"> </w:t>
      </w:r>
      <w:r w:rsidR="00531D7D">
        <w:rPr>
          <w:rFonts w:ascii="Times New Roman" w:eastAsia="標楷體" w:hAnsi="Times New Roman" w:cs="Times New Roman"/>
          <w:sz w:val="24"/>
          <w:szCs w:val="24"/>
          <w:lang w:eastAsia="zh-HK"/>
        </w:rPr>
        <w:t>NAIRU</w:t>
      </w:r>
      <w:r w:rsidR="002833BE" w:rsidRPr="002833BE">
        <w:rPr>
          <w:rFonts w:ascii="Times New Roman" w:eastAsia="標楷體" w:hAnsi="Times New Roman" w:cs="Times New Roman"/>
          <w:sz w:val="24"/>
          <w:szCs w:val="24"/>
          <w:lang w:eastAsia="zh-HK"/>
        </w:rPr>
        <w:t xml:space="preserve"> could be used to </w:t>
      </w:r>
      <w:r w:rsidR="006F1676" w:rsidRPr="002833BE">
        <w:rPr>
          <w:rFonts w:ascii="Times New Roman" w:eastAsia="標楷體" w:hAnsi="Times New Roman" w:cs="Times New Roman"/>
          <w:sz w:val="24"/>
          <w:szCs w:val="24"/>
          <w:lang w:eastAsia="zh-HK"/>
        </w:rPr>
        <w:t>gaug</w:t>
      </w:r>
      <w:r w:rsidR="002833BE" w:rsidRPr="002833BE">
        <w:rPr>
          <w:rFonts w:ascii="Times New Roman" w:eastAsia="標楷體" w:hAnsi="Times New Roman" w:cs="Times New Roman"/>
          <w:sz w:val="24"/>
          <w:szCs w:val="24"/>
          <w:lang w:eastAsia="zh-HK"/>
        </w:rPr>
        <w:t>e</w:t>
      </w:r>
      <w:r w:rsidR="006F1676" w:rsidRPr="002833BE">
        <w:rPr>
          <w:rFonts w:ascii="Times New Roman" w:eastAsia="標楷體" w:hAnsi="Times New Roman" w:cs="Times New Roman"/>
          <w:sz w:val="24"/>
          <w:szCs w:val="24"/>
          <w:lang w:eastAsia="zh-HK"/>
        </w:rPr>
        <w:t xml:space="preserve"> the state of the business cycle, the </w:t>
      </w:r>
      <w:r w:rsidR="002833BE" w:rsidRPr="002833BE">
        <w:rPr>
          <w:rFonts w:ascii="Times New Roman" w:eastAsia="標楷體" w:hAnsi="Times New Roman" w:cs="Times New Roman"/>
          <w:sz w:val="24"/>
          <w:szCs w:val="24"/>
          <w:lang w:eastAsia="zh-HK"/>
        </w:rPr>
        <w:t xml:space="preserve">inflation </w:t>
      </w:r>
      <w:r w:rsidR="006F1676" w:rsidRPr="002833BE">
        <w:rPr>
          <w:rFonts w:ascii="Times New Roman" w:eastAsia="標楷體" w:hAnsi="Times New Roman" w:cs="Times New Roman"/>
          <w:sz w:val="24"/>
          <w:szCs w:val="24"/>
          <w:lang w:eastAsia="zh-HK"/>
        </w:rPr>
        <w:t xml:space="preserve">outlook, and the </w:t>
      </w:r>
      <w:r w:rsidR="002833BE" w:rsidRPr="002833BE">
        <w:rPr>
          <w:rFonts w:ascii="Times New Roman" w:eastAsia="標楷體" w:hAnsi="Times New Roman" w:cs="Times New Roman"/>
          <w:sz w:val="24"/>
          <w:szCs w:val="24"/>
          <w:lang w:eastAsia="zh-HK"/>
        </w:rPr>
        <w:t xml:space="preserve">direction of government </w:t>
      </w:r>
      <w:r w:rsidR="006F1676" w:rsidRPr="002833BE">
        <w:rPr>
          <w:rFonts w:ascii="Times New Roman" w:eastAsia="標楷體" w:hAnsi="Times New Roman" w:cs="Times New Roman"/>
          <w:sz w:val="24"/>
          <w:szCs w:val="24"/>
          <w:lang w:eastAsia="zh-HK"/>
        </w:rPr>
        <w:t>policy</w:t>
      </w:r>
      <w:r w:rsidR="006A7DB8">
        <w:rPr>
          <w:rStyle w:val="FootnoteReference"/>
          <w:rFonts w:ascii="Times New Roman" w:eastAsia="標楷體" w:hAnsi="Times New Roman" w:cs="Times New Roman"/>
          <w:sz w:val="24"/>
          <w:szCs w:val="24"/>
          <w:lang w:eastAsia="zh-HK"/>
        </w:rPr>
        <w:footnoteReference w:id="8"/>
      </w:r>
      <w:r w:rsidR="006F1676" w:rsidRPr="002833BE">
        <w:rPr>
          <w:rFonts w:ascii="Times New Roman" w:eastAsia="標楷體" w:hAnsi="Times New Roman" w:cs="Times New Roman"/>
          <w:sz w:val="24"/>
          <w:szCs w:val="24"/>
          <w:lang w:eastAsia="zh-HK"/>
        </w:rPr>
        <w:t>.</w:t>
      </w:r>
      <w:r w:rsidR="002833BE" w:rsidRPr="002833BE">
        <w:rPr>
          <w:rFonts w:ascii="Times New Roman" w:eastAsia="標楷體" w:hAnsi="Times New Roman" w:cs="Times New Roman"/>
          <w:sz w:val="24"/>
          <w:szCs w:val="24"/>
          <w:lang w:eastAsia="zh-HK"/>
        </w:rPr>
        <w:t xml:space="preserve">  </w:t>
      </w:r>
      <w:r w:rsidR="00FB7424">
        <w:rPr>
          <w:rFonts w:ascii="Times New Roman" w:eastAsia="標楷體" w:hAnsi="Times New Roman" w:cs="Times New Roman"/>
          <w:sz w:val="24"/>
          <w:szCs w:val="24"/>
          <w:lang w:eastAsia="zh-HK"/>
        </w:rPr>
        <w:t>For example</w:t>
      </w:r>
      <w:r w:rsidR="002833BE" w:rsidRPr="002833BE">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 xml:space="preserve">if </w:t>
      </w:r>
      <w:r w:rsidR="00CF57E7" w:rsidRPr="002833BE">
        <w:rPr>
          <w:rFonts w:ascii="Times New Roman" w:eastAsia="標楷體" w:hAnsi="Times New Roman" w:cs="Times New Roman"/>
          <w:sz w:val="24"/>
          <w:szCs w:val="24"/>
          <w:lang w:eastAsia="zh-HK"/>
        </w:rPr>
        <w:t xml:space="preserve">the actual unemployment rate </w:t>
      </w:r>
      <w:r>
        <w:rPr>
          <w:rFonts w:ascii="Times New Roman" w:eastAsia="標楷體" w:hAnsi="Times New Roman" w:cs="Times New Roman"/>
          <w:sz w:val="24"/>
          <w:szCs w:val="24"/>
          <w:lang w:eastAsia="zh-HK"/>
        </w:rPr>
        <w:t>is lower than</w:t>
      </w:r>
      <w:r w:rsidR="00CF57E7" w:rsidRPr="002833BE">
        <w:rPr>
          <w:rFonts w:ascii="Times New Roman" w:eastAsia="標楷體" w:hAnsi="Times New Roman" w:cs="Times New Roman"/>
          <w:sz w:val="24"/>
          <w:szCs w:val="24"/>
          <w:lang w:eastAsia="zh-HK"/>
        </w:rPr>
        <w:t xml:space="preserve"> the</w:t>
      </w:r>
      <w:r w:rsidR="00531D7D">
        <w:rPr>
          <w:rFonts w:ascii="Times New Roman" w:eastAsia="標楷體" w:hAnsi="Times New Roman" w:cs="Times New Roman"/>
          <w:sz w:val="24"/>
          <w:szCs w:val="24"/>
          <w:lang w:eastAsia="zh-HK"/>
        </w:rPr>
        <w:t xml:space="preserve"> NAIRU</w:t>
      </w:r>
      <w:r w:rsidR="00CF57E7" w:rsidRPr="002833BE">
        <w:rPr>
          <w:rFonts w:ascii="Times New Roman" w:eastAsia="標楷體" w:hAnsi="Times New Roman" w:cs="Times New Roman"/>
          <w:sz w:val="24"/>
          <w:szCs w:val="24"/>
          <w:lang w:eastAsia="zh-HK"/>
        </w:rPr>
        <w:t xml:space="preserve">, </w:t>
      </w:r>
      <w:r w:rsidR="00F321A4">
        <w:rPr>
          <w:rFonts w:ascii="Times New Roman" w:eastAsia="標楷體" w:hAnsi="Times New Roman" w:cs="Times New Roman"/>
          <w:sz w:val="24"/>
          <w:szCs w:val="24"/>
          <w:lang w:eastAsia="zh-HK"/>
        </w:rPr>
        <w:t xml:space="preserve">it suggests that </w:t>
      </w:r>
      <w:r w:rsidR="00CF57E7" w:rsidRPr="002833BE">
        <w:rPr>
          <w:rFonts w:ascii="Times New Roman" w:eastAsia="標楷體" w:hAnsi="Times New Roman" w:cs="Times New Roman"/>
          <w:sz w:val="24"/>
          <w:szCs w:val="24"/>
          <w:lang w:eastAsia="zh-HK"/>
        </w:rPr>
        <w:t>the economy is growing faster than its potential capacity</w:t>
      </w:r>
      <w:r w:rsidR="00F321A4">
        <w:rPr>
          <w:rFonts w:ascii="Times New Roman" w:eastAsia="標楷體" w:hAnsi="Times New Roman" w:cs="Times New Roman"/>
          <w:sz w:val="24"/>
          <w:szCs w:val="24"/>
          <w:lang w:eastAsia="zh-HK"/>
        </w:rPr>
        <w:t xml:space="preserve"> (i.e. booming), which</w:t>
      </w:r>
      <w:r w:rsidR="00CF57E7" w:rsidRPr="002833BE">
        <w:rPr>
          <w:rFonts w:ascii="Times New Roman" w:eastAsia="標楷體" w:hAnsi="Times New Roman" w:cs="Times New Roman"/>
          <w:sz w:val="24"/>
          <w:szCs w:val="24"/>
          <w:lang w:eastAsia="zh-HK"/>
        </w:rPr>
        <w:t xml:space="preserve"> </w:t>
      </w:r>
      <w:r w:rsidR="009B0AE2">
        <w:rPr>
          <w:rFonts w:ascii="Times New Roman" w:eastAsia="標楷體" w:hAnsi="Times New Roman" w:cs="Times New Roman"/>
          <w:sz w:val="24"/>
          <w:szCs w:val="24"/>
          <w:lang w:eastAsia="zh-HK"/>
        </w:rPr>
        <w:t>will</w:t>
      </w:r>
      <w:r w:rsidR="00CF57E7" w:rsidRPr="002833BE">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put</w:t>
      </w:r>
      <w:r w:rsidRPr="002833BE">
        <w:rPr>
          <w:rFonts w:ascii="Times New Roman" w:eastAsia="標楷體" w:hAnsi="Times New Roman" w:cs="Times New Roman"/>
          <w:sz w:val="24"/>
          <w:szCs w:val="24"/>
          <w:lang w:eastAsia="zh-HK"/>
        </w:rPr>
        <w:t xml:space="preserve"> </w:t>
      </w:r>
      <w:r w:rsidR="00CF57E7" w:rsidRPr="002833BE">
        <w:rPr>
          <w:rFonts w:ascii="Times New Roman" w:eastAsia="標楷體" w:hAnsi="Times New Roman" w:cs="Times New Roman"/>
          <w:sz w:val="24"/>
          <w:szCs w:val="24"/>
          <w:lang w:eastAsia="zh-HK"/>
        </w:rPr>
        <w:t>upward pressure on inflation; and vice versa.  The government may consider implementing policies to stabilise inflation.</w:t>
      </w:r>
      <w:r w:rsidR="00197908">
        <w:rPr>
          <w:rFonts w:ascii="Times New Roman" w:eastAsia="標楷體" w:hAnsi="Times New Roman" w:cs="Times New Roman"/>
          <w:sz w:val="24"/>
          <w:szCs w:val="24"/>
          <w:lang w:eastAsia="zh-HK"/>
        </w:rPr>
        <w:t xml:space="preserve"> </w:t>
      </w:r>
    </w:p>
    <w:p w14:paraId="5BD514E4" w14:textId="77777777" w:rsidR="00CF57E7" w:rsidRDefault="00CF57E7" w:rsidP="00D21DC4">
      <w:pPr>
        <w:pStyle w:val="ListParagraph"/>
        <w:widowControl w:val="0"/>
        <w:tabs>
          <w:tab w:val="left" w:pos="567"/>
        </w:tabs>
        <w:overflowPunct w:val="0"/>
        <w:spacing w:after="0" w:line="300" w:lineRule="auto"/>
        <w:ind w:left="0"/>
        <w:contextualSpacing w:val="0"/>
        <w:jc w:val="both"/>
        <w:rPr>
          <w:rFonts w:ascii="Times New Roman" w:eastAsia="標楷體" w:hAnsi="Times New Roman" w:cs="Times New Roman"/>
          <w:sz w:val="24"/>
          <w:szCs w:val="24"/>
          <w:lang w:eastAsia="zh-HK"/>
        </w:rPr>
      </w:pPr>
    </w:p>
    <w:p w14:paraId="055B3794" w14:textId="7C4F3095" w:rsidR="00432738" w:rsidRPr="005E197D" w:rsidRDefault="003E7C9A" w:rsidP="00D559E5">
      <w:pPr>
        <w:pStyle w:val="ListParagraph"/>
        <w:widowControl w:val="0"/>
        <w:numPr>
          <w:ilvl w:val="0"/>
          <w:numId w:val="13"/>
        </w:numPr>
        <w:tabs>
          <w:tab w:val="left" w:pos="709"/>
        </w:tabs>
        <w:overflowPunct w:val="0"/>
        <w:spacing w:after="0" w:line="300" w:lineRule="auto"/>
        <w:ind w:left="0" w:firstLine="0"/>
        <w:contextualSpacing w:val="0"/>
        <w:jc w:val="both"/>
        <w:rPr>
          <w:rFonts w:ascii="Times New Roman" w:eastAsia="標楷體" w:hAnsi="Times New Roman" w:cs="Times New Roman"/>
          <w:sz w:val="24"/>
          <w:szCs w:val="24"/>
          <w:lang w:eastAsia="zh-HK"/>
        </w:rPr>
      </w:pPr>
      <w:r w:rsidRPr="005E197D">
        <w:rPr>
          <w:rFonts w:ascii="Times New Roman" w:eastAsia="標楷體" w:hAnsi="Times New Roman" w:cs="Times New Roman"/>
          <w:sz w:val="24"/>
          <w:szCs w:val="24"/>
          <w:lang w:eastAsia="zh-HK"/>
        </w:rPr>
        <w:t xml:space="preserve">This </w:t>
      </w:r>
      <w:r w:rsidR="007C753C">
        <w:rPr>
          <w:rFonts w:ascii="Times New Roman" w:eastAsia="標楷體" w:hAnsi="Times New Roman" w:cs="Times New Roman"/>
          <w:sz w:val="24"/>
          <w:szCs w:val="24"/>
          <w:lang w:eastAsia="zh-HK"/>
        </w:rPr>
        <w:t xml:space="preserve">article </w:t>
      </w:r>
      <w:r w:rsidRPr="005E197D">
        <w:rPr>
          <w:rFonts w:ascii="Times New Roman" w:eastAsia="標楷體" w:hAnsi="Times New Roman" w:cs="Times New Roman"/>
          <w:sz w:val="24"/>
          <w:szCs w:val="24"/>
          <w:lang w:eastAsia="zh-HK"/>
        </w:rPr>
        <w:t>aims to provide update</w:t>
      </w:r>
      <w:r w:rsidR="006C254D">
        <w:rPr>
          <w:rFonts w:ascii="Times New Roman" w:eastAsia="標楷體" w:hAnsi="Times New Roman" w:cs="Times New Roman"/>
          <w:sz w:val="24"/>
          <w:szCs w:val="24"/>
          <w:lang w:eastAsia="zh-HK"/>
        </w:rPr>
        <w:t>d</w:t>
      </w:r>
      <w:r w:rsidRPr="005E197D">
        <w:rPr>
          <w:rFonts w:ascii="Times New Roman" w:eastAsia="標楷體" w:hAnsi="Times New Roman" w:cs="Times New Roman"/>
          <w:sz w:val="24"/>
          <w:szCs w:val="24"/>
          <w:lang w:eastAsia="zh-HK"/>
        </w:rPr>
        <w:t xml:space="preserve"> </w:t>
      </w:r>
      <w:r w:rsidR="006C254D">
        <w:rPr>
          <w:rFonts w:ascii="Times New Roman" w:eastAsia="標楷體" w:hAnsi="Times New Roman" w:cs="Times New Roman"/>
          <w:sz w:val="24"/>
          <w:szCs w:val="24"/>
          <w:lang w:eastAsia="zh-HK"/>
        </w:rPr>
        <w:t xml:space="preserve">estimates </w:t>
      </w:r>
      <w:r w:rsidRPr="005E197D">
        <w:rPr>
          <w:rFonts w:ascii="Times New Roman" w:eastAsia="標楷體" w:hAnsi="Times New Roman" w:cs="Times New Roman"/>
          <w:sz w:val="24"/>
          <w:szCs w:val="24"/>
          <w:lang w:eastAsia="zh-HK"/>
        </w:rPr>
        <w:t xml:space="preserve">of </w:t>
      </w:r>
      <w:r w:rsidR="00FB7424">
        <w:rPr>
          <w:rFonts w:ascii="Times New Roman" w:eastAsia="標楷體" w:hAnsi="Times New Roman" w:cs="Times New Roman"/>
          <w:sz w:val="24"/>
          <w:szCs w:val="24"/>
          <w:lang w:eastAsia="zh-HK"/>
        </w:rPr>
        <w:t xml:space="preserve">Hong Kong’s </w:t>
      </w:r>
      <w:r w:rsidRPr="005E197D">
        <w:rPr>
          <w:rFonts w:ascii="Times New Roman" w:eastAsia="標楷體" w:hAnsi="Times New Roman" w:cs="Times New Roman"/>
          <w:sz w:val="24"/>
          <w:szCs w:val="24"/>
          <w:lang w:eastAsia="zh-HK"/>
        </w:rPr>
        <w:t xml:space="preserve">natural rate of unemployment as measured by </w:t>
      </w:r>
      <w:r w:rsidR="0076025A">
        <w:rPr>
          <w:rFonts w:ascii="Times New Roman" w:eastAsia="標楷體" w:hAnsi="Times New Roman" w:cs="Times New Roman"/>
          <w:sz w:val="24"/>
          <w:szCs w:val="24"/>
          <w:lang w:eastAsia="zh-HK"/>
        </w:rPr>
        <w:t xml:space="preserve">the </w:t>
      </w:r>
      <w:r w:rsidRPr="005E197D">
        <w:rPr>
          <w:rFonts w:ascii="Times New Roman" w:eastAsia="標楷體" w:hAnsi="Times New Roman" w:cs="Times New Roman"/>
          <w:sz w:val="24"/>
          <w:szCs w:val="24"/>
          <w:lang w:eastAsia="zh-HK"/>
        </w:rPr>
        <w:t>NAIRU</w:t>
      </w:r>
      <w:r w:rsidR="00FB7424">
        <w:rPr>
          <w:rFonts w:ascii="Times New Roman" w:eastAsia="標楷體" w:hAnsi="Times New Roman" w:cs="Times New Roman"/>
          <w:sz w:val="24"/>
          <w:szCs w:val="24"/>
          <w:lang w:eastAsia="zh-HK"/>
        </w:rPr>
        <w:t xml:space="preserve">, largely following </w:t>
      </w:r>
      <w:r w:rsidR="00F235C0">
        <w:rPr>
          <w:rFonts w:ascii="Times New Roman" w:eastAsia="標楷體" w:hAnsi="Times New Roman" w:cs="Times New Roman"/>
          <w:sz w:val="24"/>
          <w:szCs w:val="24"/>
          <w:lang w:eastAsia="zh-HK"/>
        </w:rPr>
        <w:t xml:space="preserve">the </w:t>
      </w:r>
      <w:r w:rsidR="006A604D">
        <w:rPr>
          <w:rFonts w:ascii="Times New Roman" w:eastAsia="標楷體" w:hAnsi="Times New Roman" w:cs="Times New Roman"/>
          <w:sz w:val="24"/>
          <w:szCs w:val="24"/>
          <w:lang w:eastAsia="zh-HK"/>
        </w:rPr>
        <w:t xml:space="preserve">basic setup of the </w:t>
      </w:r>
      <w:r w:rsidR="00FB7424">
        <w:rPr>
          <w:rFonts w:ascii="Times New Roman" w:eastAsia="標楷體" w:hAnsi="Times New Roman" w:cs="Times New Roman"/>
          <w:sz w:val="24"/>
          <w:szCs w:val="24"/>
          <w:lang w:eastAsia="zh-HK"/>
        </w:rPr>
        <w:t xml:space="preserve">structural regression model </w:t>
      </w:r>
      <w:r w:rsidR="00FC32D9">
        <w:rPr>
          <w:rFonts w:ascii="Times New Roman" w:eastAsia="標楷體" w:hAnsi="Times New Roman" w:cs="Times New Roman"/>
          <w:sz w:val="24"/>
          <w:szCs w:val="24"/>
          <w:lang w:eastAsia="zh-HK"/>
        </w:rPr>
        <w:t xml:space="preserve">adopted </w:t>
      </w:r>
      <w:r w:rsidR="00FB7424">
        <w:rPr>
          <w:rFonts w:ascii="Times New Roman" w:eastAsia="標楷體" w:hAnsi="Times New Roman" w:cs="Times New Roman"/>
          <w:sz w:val="24"/>
          <w:szCs w:val="24"/>
          <w:lang w:eastAsia="zh-HK"/>
        </w:rPr>
        <w:t xml:space="preserve">in </w:t>
      </w:r>
      <w:r w:rsidR="00FB7424" w:rsidRPr="005E197D">
        <w:rPr>
          <w:rFonts w:ascii="Times New Roman" w:eastAsia="標楷體" w:hAnsi="Times New Roman" w:cs="Times New Roman"/>
          <w:sz w:val="24"/>
          <w:szCs w:val="24"/>
          <w:lang w:eastAsia="zh-HK"/>
        </w:rPr>
        <w:t xml:space="preserve">our office’s </w:t>
      </w:r>
      <w:r w:rsidR="00FC32D9">
        <w:rPr>
          <w:rFonts w:ascii="Times New Roman" w:eastAsia="標楷體" w:hAnsi="Times New Roman" w:cs="Times New Roman"/>
          <w:sz w:val="24"/>
          <w:szCs w:val="24"/>
          <w:lang w:eastAsia="zh-HK"/>
        </w:rPr>
        <w:t xml:space="preserve">2014 </w:t>
      </w:r>
      <w:r w:rsidR="00FB7424">
        <w:rPr>
          <w:rFonts w:ascii="Times New Roman" w:eastAsia="標楷體" w:hAnsi="Times New Roman" w:cs="Times New Roman"/>
          <w:sz w:val="24"/>
          <w:szCs w:val="24"/>
          <w:lang w:eastAsia="zh-HK"/>
        </w:rPr>
        <w:t>technical paper</w:t>
      </w:r>
      <w:r w:rsidR="003E78ED">
        <w:rPr>
          <w:rFonts w:ascii="Times New Roman" w:eastAsia="標楷體" w:hAnsi="Times New Roman" w:cs="Times New Roman"/>
          <w:sz w:val="24"/>
          <w:szCs w:val="24"/>
          <w:lang w:eastAsia="zh-HK"/>
        </w:rPr>
        <w:t xml:space="preserve"> (EABFU </w:t>
      </w:r>
      <w:r w:rsidR="002872BF">
        <w:rPr>
          <w:rFonts w:ascii="Times New Roman" w:eastAsia="標楷體" w:hAnsi="Times New Roman" w:cs="Times New Roman"/>
          <w:sz w:val="24"/>
          <w:szCs w:val="24"/>
          <w:lang w:eastAsia="zh-HK"/>
        </w:rPr>
        <w:t>(</w:t>
      </w:r>
      <w:r w:rsidR="003E78ED">
        <w:rPr>
          <w:rFonts w:ascii="Times New Roman" w:eastAsia="標楷體" w:hAnsi="Times New Roman" w:cs="Times New Roman"/>
          <w:sz w:val="24"/>
          <w:szCs w:val="24"/>
          <w:lang w:eastAsia="zh-HK"/>
        </w:rPr>
        <w:t>2014</w:t>
      </w:r>
      <w:r w:rsidR="002872BF">
        <w:rPr>
          <w:rFonts w:ascii="Times New Roman" w:eastAsia="標楷體" w:hAnsi="Times New Roman" w:cs="Times New Roman"/>
          <w:sz w:val="24"/>
          <w:szCs w:val="24"/>
          <w:lang w:eastAsia="zh-HK"/>
        </w:rPr>
        <w:t>)</w:t>
      </w:r>
      <w:r w:rsidR="002872BF" w:rsidRPr="002872BF">
        <w:rPr>
          <w:rFonts w:ascii="Times New Roman" w:eastAsia="標楷體" w:hAnsi="Times New Roman" w:cs="Times New Roman"/>
          <w:sz w:val="24"/>
          <w:szCs w:val="24"/>
          <w:lang w:eastAsia="zh-HK"/>
        </w:rPr>
        <w:t xml:space="preserve"> </w:t>
      </w:r>
      <w:r w:rsidR="002872BF">
        <w:rPr>
          <w:rFonts w:ascii="Times New Roman" w:eastAsia="標楷體" w:hAnsi="Times New Roman" w:cs="Times New Roman"/>
          <w:sz w:val="24"/>
          <w:szCs w:val="24"/>
          <w:lang w:eastAsia="zh-HK"/>
        </w:rPr>
        <w:t>hereafter</w:t>
      </w:r>
      <w:r w:rsidR="003E78ED">
        <w:rPr>
          <w:rFonts w:ascii="Times New Roman" w:eastAsia="標楷體" w:hAnsi="Times New Roman" w:cs="Times New Roman"/>
          <w:sz w:val="24"/>
          <w:szCs w:val="24"/>
          <w:lang w:eastAsia="zh-HK"/>
        </w:rPr>
        <w:t>)</w:t>
      </w:r>
      <w:r w:rsidR="007E103B" w:rsidRPr="00E5173B">
        <w:rPr>
          <w:rFonts w:ascii="Times New Roman" w:eastAsia="標楷體" w:hAnsi="Times New Roman" w:cs="Times New Roman"/>
          <w:sz w:val="24"/>
          <w:szCs w:val="24"/>
          <w:vertAlign w:val="superscript"/>
          <w:lang w:eastAsia="zh-HK"/>
        </w:rPr>
        <w:footnoteReference w:id="9"/>
      </w:r>
      <w:r w:rsidRPr="005E197D">
        <w:rPr>
          <w:rFonts w:ascii="Times New Roman" w:eastAsia="標楷體" w:hAnsi="Times New Roman" w:cs="Times New Roman"/>
          <w:sz w:val="24"/>
          <w:szCs w:val="24"/>
          <w:lang w:eastAsia="zh-HK"/>
        </w:rPr>
        <w:t xml:space="preserve">, </w:t>
      </w:r>
      <w:r w:rsidR="00F235C0">
        <w:rPr>
          <w:rFonts w:ascii="Times New Roman" w:eastAsia="標楷體" w:hAnsi="Times New Roman" w:cs="Times New Roman"/>
          <w:sz w:val="24"/>
          <w:szCs w:val="24"/>
          <w:lang w:eastAsia="zh-HK"/>
        </w:rPr>
        <w:t>but</w:t>
      </w:r>
      <w:r w:rsidRPr="005E197D">
        <w:rPr>
          <w:rFonts w:ascii="Times New Roman" w:eastAsia="標楷體" w:hAnsi="Times New Roman" w:cs="Times New Roman"/>
          <w:sz w:val="24"/>
          <w:szCs w:val="24"/>
          <w:lang w:eastAsia="zh-HK"/>
        </w:rPr>
        <w:t xml:space="preserve"> exten</w:t>
      </w:r>
      <w:r w:rsidR="00F235C0">
        <w:rPr>
          <w:rFonts w:ascii="Times New Roman" w:eastAsia="標楷體" w:hAnsi="Times New Roman" w:cs="Times New Roman"/>
          <w:sz w:val="24"/>
          <w:szCs w:val="24"/>
          <w:lang w:eastAsia="zh-HK"/>
        </w:rPr>
        <w:t>ding</w:t>
      </w:r>
      <w:r w:rsidRPr="005E197D">
        <w:rPr>
          <w:rFonts w:ascii="Times New Roman" w:eastAsia="標楷體" w:hAnsi="Times New Roman" w:cs="Times New Roman"/>
          <w:sz w:val="24"/>
          <w:szCs w:val="24"/>
          <w:lang w:eastAsia="zh-HK"/>
        </w:rPr>
        <w:t xml:space="preserve"> </w:t>
      </w:r>
      <w:r w:rsidR="00F235C0">
        <w:rPr>
          <w:rFonts w:ascii="Times New Roman" w:eastAsia="標楷體" w:hAnsi="Times New Roman" w:cs="Times New Roman"/>
          <w:sz w:val="24"/>
          <w:szCs w:val="24"/>
          <w:lang w:eastAsia="zh-HK"/>
        </w:rPr>
        <w:t>the</w:t>
      </w:r>
      <w:r w:rsidRPr="005E197D">
        <w:rPr>
          <w:rFonts w:ascii="Times New Roman" w:eastAsia="標楷體" w:hAnsi="Times New Roman" w:cs="Times New Roman"/>
          <w:sz w:val="24"/>
          <w:szCs w:val="24"/>
          <w:lang w:eastAsia="zh-HK"/>
        </w:rPr>
        <w:t xml:space="preserve"> </w:t>
      </w:r>
      <w:r w:rsidR="00E77B4C">
        <w:rPr>
          <w:rFonts w:ascii="Times New Roman" w:eastAsia="標楷體" w:hAnsi="Times New Roman" w:cs="Times New Roman" w:hint="eastAsia"/>
          <w:sz w:val="24"/>
          <w:szCs w:val="24"/>
          <w:lang w:eastAsia="zh-HK"/>
        </w:rPr>
        <w:t>study</w:t>
      </w:r>
      <w:r w:rsidRPr="005E197D">
        <w:rPr>
          <w:rFonts w:ascii="Times New Roman" w:eastAsia="標楷體" w:hAnsi="Times New Roman" w:cs="Times New Roman"/>
          <w:sz w:val="24"/>
          <w:szCs w:val="24"/>
          <w:lang w:eastAsia="zh-HK"/>
        </w:rPr>
        <w:t xml:space="preserve"> period </w:t>
      </w:r>
      <w:r w:rsidR="00FC32D9">
        <w:rPr>
          <w:rFonts w:ascii="Times New Roman" w:eastAsia="標楷體" w:hAnsi="Times New Roman" w:cs="Times New Roman"/>
          <w:sz w:val="24"/>
          <w:szCs w:val="24"/>
          <w:lang w:eastAsia="zh-HK"/>
        </w:rPr>
        <w:t xml:space="preserve">up to </w:t>
      </w:r>
      <w:r w:rsidRPr="005E197D">
        <w:rPr>
          <w:rFonts w:ascii="Times New Roman" w:eastAsia="標楷體" w:hAnsi="Times New Roman" w:cs="Times New Roman"/>
          <w:sz w:val="24"/>
          <w:szCs w:val="24"/>
          <w:lang w:eastAsia="zh-HK"/>
        </w:rPr>
        <w:t xml:space="preserve">2022.  </w:t>
      </w:r>
      <w:r w:rsidR="00432738" w:rsidRPr="005E197D">
        <w:rPr>
          <w:rFonts w:ascii="Times New Roman" w:eastAsia="標楷體" w:hAnsi="Times New Roman" w:cs="Times New Roman"/>
          <w:sz w:val="24"/>
          <w:szCs w:val="24"/>
          <w:lang w:eastAsia="zh-HK"/>
        </w:rPr>
        <w:t>The structure of th</w:t>
      </w:r>
      <w:r w:rsidR="002A2E6F" w:rsidRPr="005E197D">
        <w:rPr>
          <w:rFonts w:ascii="Times New Roman" w:eastAsia="標楷體" w:hAnsi="Times New Roman" w:cs="Times New Roman"/>
          <w:sz w:val="24"/>
          <w:szCs w:val="24"/>
          <w:lang w:eastAsia="zh-HK"/>
        </w:rPr>
        <w:t>is</w:t>
      </w:r>
      <w:r w:rsidR="002530C4">
        <w:rPr>
          <w:rFonts w:ascii="Times New Roman" w:eastAsia="標楷體" w:hAnsi="Times New Roman" w:cs="Times New Roman"/>
          <w:sz w:val="24"/>
          <w:szCs w:val="24"/>
          <w:lang w:eastAsia="zh-HK"/>
        </w:rPr>
        <w:t xml:space="preserve"> article </w:t>
      </w:r>
      <w:r w:rsidR="00F235C0">
        <w:rPr>
          <w:rFonts w:ascii="Times New Roman" w:eastAsia="標楷體" w:hAnsi="Times New Roman" w:cs="Times New Roman"/>
          <w:sz w:val="24"/>
          <w:szCs w:val="24"/>
          <w:lang w:eastAsia="zh-HK"/>
        </w:rPr>
        <w:t>is</w:t>
      </w:r>
      <w:r w:rsidR="00432738" w:rsidRPr="005E197D">
        <w:rPr>
          <w:rFonts w:ascii="Times New Roman" w:eastAsia="標楷體" w:hAnsi="Times New Roman" w:cs="Times New Roman"/>
          <w:sz w:val="24"/>
          <w:szCs w:val="24"/>
          <w:lang w:eastAsia="zh-HK"/>
        </w:rPr>
        <w:t xml:space="preserve"> </w:t>
      </w:r>
      <w:r w:rsidR="00693BBF" w:rsidRPr="005E197D">
        <w:rPr>
          <w:rFonts w:ascii="Times New Roman" w:eastAsia="標楷體" w:hAnsi="Times New Roman" w:cs="Times New Roman"/>
          <w:sz w:val="24"/>
          <w:szCs w:val="24"/>
          <w:lang w:eastAsia="zh-HK"/>
        </w:rPr>
        <w:t xml:space="preserve">as follows.  </w:t>
      </w:r>
      <w:r w:rsidR="000B2FF1" w:rsidRPr="005E197D">
        <w:rPr>
          <w:rFonts w:ascii="Times New Roman" w:eastAsia="標楷體" w:hAnsi="Times New Roman" w:cs="Times New Roman"/>
          <w:b/>
          <w:sz w:val="24"/>
          <w:szCs w:val="24"/>
          <w:lang w:eastAsia="zh-HK"/>
        </w:rPr>
        <w:t>Part II</w:t>
      </w:r>
      <w:r w:rsidR="00652290" w:rsidRPr="005E197D">
        <w:rPr>
          <w:rFonts w:ascii="Times New Roman" w:eastAsia="標楷體" w:hAnsi="Times New Roman" w:cs="Times New Roman"/>
          <w:b/>
          <w:sz w:val="24"/>
          <w:szCs w:val="24"/>
          <w:lang w:eastAsia="zh-HK"/>
        </w:rPr>
        <w:t xml:space="preserve"> </w:t>
      </w:r>
      <w:r w:rsidR="00652290" w:rsidRPr="005E197D">
        <w:rPr>
          <w:rFonts w:ascii="Times New Roman" w:eastAsia="標楷體" w:hAnsi="Times New Roman" w:cs="Times New Roman"/>
          <w:sz w:val="24"/>
          <w:szCs w:val="24"/>
          <w:lang w:eastAsia="zh-HK"/>
        </w:rPr>
        <w:t xml:space="preserve">describes the </w:t>
      </w:r>
      <w:r w:rsidR="001F1A06" w:rsidRPr="005E197D">
        <w:rPr>
          <w:rFonts w:ascii="Times New Roman" w:eastAsia="標楷體" w:hAnsi="Times New Roman" w:cs="Times New Roman"/>
          <w:sz w:val="24"/>
          <w:szCs w:val="24"/>
          <w:lang w:eastAsia="zh-HK"/>
        </w:rPr>
        <w:t xml:space="preserve">estimation </w:t>
      </w:r>
      <w:r w:rsidR="00652290" w:rsidRPr="005E197D">
        <w:rPr>
          <w:rFonts w:ascii="Times New Roman" w:eastAsia="標楷體" w:hAnsi="Times New Roman" w:cs="Times New Roman"/>
          <w:sz w:val="24"/>
          <w:szCs w:val="24"/>
          <w:lang w:eastAsia="zh-HK"/>
        </w:rPr>
        <w:t>methodology</w:t>
      </w:r>
      <w:r w:rsidR="00FD381F" w:rsidRPr="005E197D">
        <w:rPr>
          <w:rFonts w:ascii="Times New Roman" w:eastAsia="標楷體" w:hAnsi="Times New Roman" w:cs="Times New Roman"/>
          <w:sz w:val="24"/>
          <w:szCs w:val="24"/>
          <w:lang w:eastAsia="zh-HK"/>
        </w:rPr>
        <w:t xml:space="preserve">.  </w:t>
      </w:r>
      <w:r w:rsidR="000B2FF1" w:rsidRPr="005E197D">
        <w:rPr>
          <w:rFonts w:ascii="Times New Roman" w:eastAsia="標楷體" w:hAnsi="Times New Roman" w:cs="Times New Roman"/>
          <w:b/>
          <w:sz w:val="24"/>
          <w:szCs w:val="24"/>
          <w:lang w:eastAsia="zh-HK"/>
        </w:rPr>
        <w:t>Part</w:t>
      </w:r>
      <w:r w:rsidR="000E692F" w:rsidRPr="005E197D">
        <w:rPr>
          <w:rFonts w:ascii="Times New Roman" w:eastAsia="標楷體" w:hAnsi="Times New Roman" w:cs="Times New Roman"/>
          <w:b/>
          <w:sz w:val="24"/>
          <w:szCs w:val="24"/>
          <w:lang w:eastAsia="zh-HK"/>
        </w:rPr>
        <w:t> </w:t>
      </w:r>
      <w:r w:rsidR="000B2FF1" w:rsidRPr="005E197D">
        <w:rPr>
          <w:rFonts w:ascii="Times New Roman" w:eastAsia="標楷體" w:hAnsi="Times New Roman" w:cs="Times New Roman"/>
          <w:b/>
          <w:sz w:val="24"/>
          <w:szCs w:val="24"/>
          <w:lang w:eastAsia="zh-HK"/>
        </w:rPr>
        <w:t>III</w:t>
      </w:r>
      <w:r w:rsidR="000B2FF1" w:rsidRPr="005E197D">
        <w:rPr>
          <w:rFonts w:ascii="Times New Roman" w:eastAsia="標楷體" w:hAnsi="Times New Roman" w:cs="Times New Roman"/>
          <w:sz w:val="24"/>
          <w:szCs w:val="24"/>
          <w:lang w:eastAsia="zh-HK"/>
        </w:rPr>
        <w:t xml:space="preserve"> </w:t>
      </w:r>
      <w:r w:rsidR="00652290" w:rsidRPr="005E197D">
        <w:rPr>
          <w:rFonts w:ascii="Times New Roman" w:eastAsia="標楷體" w:hAnsi="Times New Roman" w:cs="Times New Roman"/>
          <w:sz w:val="24"/>
          <w:szCs w:val="24"/>
          <w:lang w:eastAsia="zh-HK"/>
        </w:rPr>
        <w:t>present</w:t>
      </w:r>
      <w:r w:rsidR="00E77B4C">
        <w:rPr>
          <w:rFonts w:ascii="Times New Roman" w:eastAsia="標楷體" w:hAnsi="Times New Roman" w:cs="Times New Roman"/>
          <w:sz w:val="24"/>
          <w:szCs w:val="24"/>
          <w:lang w:eastAsia="zh-HK"/>
        </w:rPr>
        <w:t>s</w:t>
      </w:r>
      <w:r w:rsidR="00652290" w:rsidRPr="005E197D">
        <w:rPr>
          <w:rFonts w:ascii="Times New Roman" w:eastAsia="標楷體" w:hAnsi="Times New Roman" w:cs="Times New Roman"/>
          <w:sz w:val="24"/>
          <w:szCs w:val="24"/>
          <w:lang w:eastAsia="zh-HK"/>
        </w:rPr>
        <w:t xml:space="preserve"> the </w:t>
      </w:r>
      <w:r w:rsidR="00E77B4C">
        <w:rPr>
          <w:rFonts w:ascii="Times New Roman" w:eastAsia="標楷體" w:hAnsi="Times New Roman" w:cs="Times New Roman"/>
          <w:sz w:val="24"/>
          <w:szCs w:val="24"/>
          <w:lang w:eastAsia="zh-HK"/>
        </w:rPr>
        <w:t xml:space="preserve">regression </w:t>
      </w:r>
      <w:r w:rsidR="002530C4">
        <w:rPr>
          <w:rFonts w:ascii="Times New Roman" w:eastAsia="標楷體" w:hAnsi="Times New Roman" w:cs="Times New Roman"/>
          <w:sz w:val="24"/>
          <w:szCs w:val="24"/>
          <w:lang w:eastAsia="zh-HK"/>
        </w:rPr>
        <w:t>result</w:t>
      </w:r>
      <w:r w:rsidR="00666E08">
        <w:rPr>
          <w:rFonts w:ascii="Times New Roman" w:eastAsia="標楷體" w:hAnsi="Times New Roman" w:cs="Times New Roman"/>
          <w:sz w:val="24"/>
          <w:szCs w:val="24"/>
          <w:lang w:eastAsia="zh-HK"/>
        </w:rPr>
        <w:t>s</w:t>
      </w:r>
      <w:r w:rsidR="002530C4">
        <w:rPr>
          <w:rFonts w:ascii="Times New Roman" w:eastAsia="標楷體" w:hAnsi="Times New Roman" w:cs="Times New Roman"/>
          <w:sz w:val="24"/>
          <w:szCs w:val="24"/>
          <w:lang w:eastAsia="zh-HK"/>
        </w:rPr>
        <w:t xml:space="preserve"> of </w:t>
      </w:r>
      <w:r w:rsidR="00E77B4C">
        <w:rPr>
          <w:rFonts w:ascii="Times New Roman" w:eastAsia="標楷體" w:hAnsi="Times New Roman" w:cs="Times New Roman"/>
          <w:sz w:val="24"/>
          <w:szCs w:val="24"/>
          <w:lang w:eastAsia="zh-HK"/>
        </w:rPr>
        <w:t xml:space="preserve">the </w:t>
      </w:r>
      <w:r w:rsidR="002530C4">
        <w:rPr>
          <w:rFonts w:ascii="Times New Roman" w:eastAsia="標楷體" w:hAnsi="Times New Roman" w:cs="Times New Roman"/>
          <w:sz w:val="24"/>
          <w:szCs w:val="24"/>
          <w:lang w:eastAsia="zh-HK"/>
        </w:rPr>
        <w:t>structural model</w:t>
      </w:r>
      <w:r w:rsidR="00C274F6" w:rsidRPr="005E197D">
        <w:rPr>
          <w:rFonts w:ascii="Times New Roman" w:eastAsia="標楷體" w:hAnsi="Times New Roman" w:cs="Times New Roman"/>
          <w:sz w:val="24"/>
          <w:szCs w:val="24"/>
          <w:lang w:eastAsia="zh-HK"/>
        </w:rPr>
        <w:t xml:space="preserve">.  </w:t>
      </w:r>
      <w:r w:rsidR="000B2FF1" w:rsidRPr="005E197D">
        <w:rPr>
          <w:rFonts w:ascii="Times New Roman" w:eastAsia="標楷體" w:hAnsi="Times New Roman" w:cs="Times New Roman"/>
          <w:b/>
          <w:sz w:val="24"/>
          <w:szCs w:val="24"/>
          <w:lang w:eastAsia="zh-HK"/>
        </w:rPr>
        <w:t xml:space="preserve">Part </w:t>
      </w:r>
      <w:r w:rsidR="005C272D" w:rsidRPr="005E197D">
        <w:rPr>
          <w:rFonts w:ascii="Times New Roman" w:eastAsia="標楷體" w:hAnsi="Times New Roman" w:cs="Times New Roman"/>
          <w:b/>
          <w:sz w:val="24"/>
          <w:szCs w:val="24"/>
          <w:lang w:eastAsia="zh-HK"/>
        </w:rPr>
        <w:t>I</w:t>
      </w:r>
      <w:r w:rsidR="000B2FF1" w:rsidRPr="005E197D">
        <w:rPr>
          <w:rFonts w:ascii="Times New Roman" w:eastAsia="標楷體" w:hAnsi="Times New Roman" w:cs="Times New Roman"/>
          <w:b/>
          <w:sz w:val="24"/>
          <w:szCs w:val="24"/>
          <w:lang w:eastAsia="zh-HK"/>
        </w:rPr>
        <w:t>V</w:t>
      </w:r>
      <w:r w:rsidR="000B2FF1" w:rsidRPr="005E197D">
        <w:rPr>
          <w:rFonts w:ascii="Times New Roman" w:eastAsia="標楷體" w:hAnsi="Times New Roman" w:cs="Times New Roman"/>
          <w:sz w:val="24"/>
          <w:szCs w:val="24"/>
          <w:lang w:eastAsia="zh-HK"/>
        </w:rPr>
        <w:t xml:space="preserve"> </w:t>
      </w:r>
      <w:r w:rsidR="005E197D">
        <w:rPr>
          <w:rFonts w:ascii="Times New Roman" w:eastAsia="標楷體" w:hAnsi="Times New Roman" w:cs="Times New Roman"/>
          <w:sz w:val="24"/>
          <w:szCs w:val="24"/>
          <w:lang w:eastAsia="zh-HK"/>
        </w:rPr>
        <w:t>explain</w:t>
      </w:r>
      <w:r w:rsidR="009C119C">
        <w:rPr>
          <w:rFonts w:ascii="Times New Roman" w:eastAsia="標楷體" w:hAnsi="Times New Roman" w:cs="Times New Roman"/>
          <w:sz w:val="24"/>
          <w:szCs w:val="24"/>
          <w:lang w:eastAsia="zh-HK"/>
        </w:rPr>
        <w:t>s</w:t>
      </w:r>
      <w:r w:rsidR="005E197D">
        <w:rPr>
          <w:rFonts w:ascii="Times New Roman" w:eastAsia="標楷體" w:hAnsi="Times New Roman" w:cs="Times New Roman"/>
          <w:sz w:val="24"/>
          <w:szCs w:val="24"/>
          <w:lang w:eastAsia="zh-HK"/>
        </w:rPr>
        <w:t xml:space="preserve"> </w:t>
      </w:r>
      <w:r w:rsidR="00303318" w:rsidRPr="005E197D">
        <w:rPr>
          <w:rFonts w:ascii="Times New Roman" w:eastAsia="標楷體" w:hAnsi="Times New Roman" w:cs="Times New Roman"/>
          <w:sz w:val="24"/>
          <w:szCs w:val="24"/>
          <w:lang w:eastAsia="zh-HK"/>
        </w:rPr>
        <w:t xml:space="preserve">the </w:t>
      </w:r>
      <w:r w:rsidR="002530C4">
        <w:rPr>
          <w:rFonts w:ascii="Times New Roman" w:eastAsia="標楷體" w:hAnsi="Times New Roman" w:cs="Times New Roman"/>
          <w:sz w:val="24"/>
          <w:szCs w:val="24"/>
          <w:lang w:eastAsia="zh-HK"/>
        </w:rPr>
        <w:t xml:space="preserve">trend of </w:t>
      </w:r>
      <w:r w:rsidR="00303318" w:rsidRPr="005E197D">
        <w:rPr>
          <w:rFonts w:ascii="Times New Roman" w:eastAsia="標楷體" w:hAnsi="Times New Roman" w:cs="Times New Roman"/>
          <w:sz w:val="24"/>
          <w:szCs w:val="24"/>
          <w:lang w:eastAsia="zh-HK"/>
        </w:rPr>
        <w:t xml:space="preserve">NAIRU </w:t>
      </w:r>
      <w:r w:rsidR="009C119C">
        <w:rPr>
          <w:rFonts w:ascii="Times New Roman" w:eastAsia="標楷體" w:hAnsi="Times New Roman" w:cs="Times New Roman"/>
          <w:sz w:val="24"/>
          <w:szCs w:val="24"/>
          <w:lang w:eastAsia="zh-HK"/>
        </w:rPr>
        <w:t xml:space="preserve">estimates </w:t>
      </w:r>
      <w:r w:rsidR="002530C4">
        <w:rPr>
          <w:rFonts w:ascii="Times New Roman" w:eastAsia="標楷體" w:hAnsi="Times New Roman" w:cs="Times New Roman"/>
          <w:sz w:val="24"/>
          <w:szCs w:val="24"/>
          <w:lang w:eastAsia="zh-HK"/>
        </w:rPr>
        <w:t xml:space="preserve">between </w:t>
      </w:r>
      <w:r w:rsidR="00D42895">
        <w:rPr>
          <w:rFonts w:ascii="Times New Roman" w:eastAsia="標楷體" w:hAnsi="Times New Roman" w:cs="Times New Roman"/>
          <w:sz w:val="24"/>
          <w:szCs w:val="24"/>
          <w:lang w:eastAsia="zh-HK"/>
        </w:rPr>
        <w:t>1994</w:t>
      </w:r>
      <w:r w:rsidR="002530C4">
        <w:rPr>
          <w:rFonts w:ascii="Times New Roman" w:eastAsia="標楷體" w:hAnsi="Times New Roman" w:cs="Times New Roman"/>
          <w:sz w:val="24"/>
          <w:szCs w:val="24"/>
          <w:lang w:eastAsia="zh-HK"/>
        </w:rPr>
        <w:t xml:space="preserve"> and 2022 </w:t>
      </w:r>
      <w:r w:rsidR="009C119C">
        <w:rPr>
          <w:rFonts w:ascii="Times New Roman" w:eastAsia="標楷體" w:hAnsi="Times New Roman" w:cs="Times New Roman"/>
          <w:sz w:val="24"/>
          <w:szCs w:val="24"/>
          <w:lang w:eastAsia="zh-HK"/>
        </w:rPr>
        <w:t xml:space="preserve">and </w:t>
      </w:r>
      <w:r w:rsidR="005E197D">
        <w:rPr>
          <w:rFonts w:ascii="Times New Roman" w:eastAsia="標楷體" w:hAnsi="Times New Roman" w:cs="Times New Roman"/>
          <w:sz w:val="24"/>
          <w:szCs w:val="24"/>
          <w:lang w:eastAsia="zh-HK"/>
        </w:rPr>
        <w:t>the</w:t>
      </w:r>
      <w:r w:rsidR="00303318" w:rsidRPr="005E197D">
        <w:rPr>
          <w:rFonts w:ascii="Times New Roman" w:eastAsia="標楷體" w:hAnsi="Times New Roman" w:cs="Times New Roman"/>
          <w:sz w:val="24"/>
          <w:szCs w:val="24"/>
          <w:lang w:eastAsia="zh-HK"/>
        </w:rPr>
        <w:t xml:space="preserve"> underlying main factors.  </w:t>
      </w:r>
      <w:r w:rsidR="000B2FF1" w:rsidRPr="005E197D">
        <w:rPr>
          <w:rFonts w:ascii="Times New Roman" w:eastAsia="標楷體" w:hAnsi="Times New Roman" w:cs="Times New Roman"/>
          <w:b/>
          <w:sz w:val="24"/>
          <w:szCs w:val="24"/>
          <w:lang w:eastAsia="zh-HK"/>
        </w:rPr>
        <w:t>Part V</w:t>
      </w:r>
      <w:r w:rsidR="000B2FF1" w:rsidRPr="005E197D">
        <w:rPr>
          <w:rFonts w:ascii="Times New Roman" w:eastAsia="標楷體" w:hAnsi="Times New Roman" w:cs="Times New Roman"/>
          <w:sz w:val="24"/>
          <w:szCs w:val="24"/>
          <w:lang w:eastAsia="zh-HK"/>
        </w:rPr>
        <w:t xml:space="preserve"> concludes.</w:t>
      </w:r>
    </w:p>
    <w:p w14:paraId="40637140" w14:textId="77777777" w:rsidR="004546DB" w:rsidRPr="002323CD" w:rsidRDefault="004546DB" w:rsidP="009C119C">
      <w:pPr>
        <w:pStyle w:val="ListParagraph"/>
        <w:widowControl w:val="0"/>
        <w:overflowPunct w:val="0"/>
        <w:spacing w:after="0" w:line="300" w:lineRule="auto"/>
        <w:contextualSpacing w:val="0"/>
        <w:jc w:val="both"/>
        <w:rPr>
          <w:rFonts w:ascii="Times New Roman" w:eastAsia="標楷體" w:hAnsi="Times New Roman" w:cs="Times New Roman"/>
          <w:sz w:val="24"/>
          <w:szCs w:val="24"/>
          <w:lang w:eastAsia="zh-HK"/>
        </w:rPr>
      </w:pPr>
    </w:p>
    <w:p w14:paraId="6C29EB76" w14:textId="77777777" w:rsidR="00E255F1" w:rsidRDefault="00B94D53" w:rsidP="00CF6A14">
      <w:pPr>
        <w:pStyle w:val="ListParagraph"/>
        <w:widowControl w:val="0"/>
        <w:numPr>
          <w:ilvl w:val="0"/>
          <w:numId w:val="1"/>
        </w:numPr>
        <w:overflowPunct w:val="0"/>
        <w:spacing w:after="0" w:line="30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METHODOLOGY</w:t>
      </w:r>
      <w:r w:rsidR="00DE4D08">
        <w:rPr>
          <w:rFonts w:ascii="Times New Roman" w:hAnsi="Times New Roman" w:cs="Times New Roman"/>
          <w:b/>
          <w:sz w:val="24"/>
          <w:szCs w:val="24"/>
        </w:rPr>
        <w:t xml:space="preserve"> </w:t>
      </w:r>
    </w:p>
    <w:p w14:paraId="052AC356" w14:textId="498E1E36" w:rsidR="0084336E" w:rsidRPr="00E255F1" w:rsidRDefault="001A034A" w:rsidP="00E255F1">
      <w:pPr>
        <w:pStyle w:val="ListParagraph"/>
        <w:widowControl w:val="0"/>
        <w:overflowPunct w:val="0"/>
        <w:spacing w:after="0" w:line="30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8586ACB" w14:textId="2C88BCEF" w:rsidR="00063F16" w:rsidRPr="00E77687" w:rsidRDefault="00267831" w:rsidP="001C7D58">
      <w:pPr>
        <w:pStyle w:val="ListParagraph"/>
        <w:widowControl w:val="0"/>
        <w:numPr>
          <w:ilvl w:val="0"/>
          <w:numId w:val="13"/>
        </w:numPr>
        <w:tabs>
          <w:tab w:val="left" w:pos="709"/>
        </w:tabs>
        <w:overflowPunct w:val="0"/>
        <w:spacing w:after="0" w:line="300" w:lineRule="auto"/>
        <w:ind w:left="0" w:firstLine="0"/>
        <w:contextualSpacing w:val="0"/>
        <w:jc w:val="both"/>
        <w:rPr>
          <w:rFonts w:ascii="Times New Roman" w:eastAsia="標楷體" w:hAnsi="Times New Roman" w:cs="Times New Roman"/>
          <w:sz w:val="24"/>
          <w:szCs w:val="24"/>
          <w:lang w:eastAsia="zh-HK"/>
        </w:rPr>
      </w:pPr>
      <w:r w:rsidRPr="00E77687">
        <w:rPr>
          <w:rFonts w:ascii="Times New Roman" w:eastAsia="標楷體" w:hAnsi="Times New Roman" w:cs="Times New Roman"/>
          <w:sz w:val="24"/>
          <w:szCs w:val="24"/>
          <w:lang w:eastAsia="zh-HK"/>
        </w:rPr>
        <w:t xml:space="preserve">The </w:t>
      </w:r>
      <w:r w:rsidR="004F4464" w:rsidRPr="00E77687">
        <w:rPr>
          <w:rFonts w:ascii="Times New Roman" w:eastAsia="標楷體" w:hAnsi="Times New Roman" w:cs="Times New Roman"/>
          <w:sz w:val="24"/>
          <w:szCs w:val="24"/>
          <w:lang w:eastAsia="zh-HK"/>
        </w:rPr>
        <w:t xml:space="preserve">NAIRU estimation </w:t>
      </w:r>
      <w:r w:rsidR="00D42895">
        <w:rPr>
          <w:rFonts w:ascii="Times New Roman" w:eastAsia="標楷體" w:hAnsi="Times New Roman" w:cs="Times New Roman"/>
          <w:sz w:val="24"/>
          <w:szCs w:val="24"/>
          <w:lang w:eastAsia="zh-HK"/>
        </w:rPr>
        <w:t>in this article</w:t>
      </w:r>
      <w:r w:rsidRPr="00E77687">
        <w:rPr>
          <w:rFonts w:ascii="Times New Roman" w:eastAsia="標楷體" w:hAnsi="Times New Roman" w:cs="Times New Roman"/>
          <w:sz w:val="24"/>
          <w:szCs w:val="24"/>
          <w:lang w:eastAsia="zh-HK"/>
        </w:rPr>
        <w:t xml:space="preserve"> </w:t>
      </w:r>
      <w:r w:rsidR="00336652" w:rsidRPr="00E77687">
        <w:rPr>
          <w:rFonts w:ascii="Times New Roman" w:eastAsia="標楷體" w:hAnsi="Times New Roman" w:cs="Times New Roman"/>
          <w:sz w:val="24"/>
          <w:szCs w:val="24"/>
          <w:lang w:eastAsia="zh-HK"/>
        </w:rPr>
        <w:t xml:space="preserve">largely </w:t>
      </w:r>
      <w:r w:rsidR="004F4464" w:rsidRPr="00E77687">
        <w:rPr>
          <w:rFonts w:ascii="Times New Roman" w:eastAsia="標楷體" w:hAnsi="Times New Roman" w:cs="Times New Roman"/>
          <w:sz w:val="24"/>
          <w:szCs w:val="24"/>
          <w:lang w:eastAsia="zh-HK"/>
        </w:rPr>
        <w:t>follow</w:t>
      </w:r>
      <w:r w:rsidR="0076025A">
        <w:rPr>
          <w:rFonts w:ascii="Times New Roman" w:eastAsia="標楷體" w:hAnsi="Times New Roman" w:cs="Times New Roman"/>
          <w:sz w:val="24"/>
          <w:szCs w:val="24"/>
          <w:lang w:eastAsia="zh-HK"/>
        </w:rPr>
        <w:t>s</w:t>
      </w:r>
      <w:r w:rsidR="004F4464" w:rsidRPr="00E77687">
        <w:rPr>
          <w:rFonts w:ascii="Times New Roman" w:eastAsia="標楷體" w:hAnsi="Times New Roman" w:cs="Times New Roman"/>
          <w:sz w:val="24"/>
          <w:szCs w:val="24"/>
          <w:lang w:eastAsia="zh-HK"/>
        </w:rPr>
        <w:t xml:space="preserve"> the structural regression model</w:t>
      </w:r>
      <w:r w:rsidR="00336652" w:rsidRPr="00E77687">
        <w:rPr>
          <w:rFonts w:ascii="Times New Roman" w:eastAsia="標楷體" w:hAnsi="Times New Roman" w:cs="Times New Roman"/>
          <w:sz w:val="24"/>
          <w:szCs w:val="24"/>
          <w:lang w:eastAsia="zh-HK"/>
        </w:rPr>
        <w:t xml:space="preserve"> adopted in </w:t>
      </w:r>
      <w:r w:rsidR="00582CAA">
        <w:rPr>
          <w:rFonts w:ascii="Times New Roman" w:eastAsia="標楷體" w:hAnsi="Times New Roman" w:cs="Times New Roman"/>
          <w:sz w:val="24"/>
          <w:szCs w:val="24"/>
          <w:lang w:eastAsia="zh-HK"/>
        </w:rPr>
        <w:t>EABFU (2014)</w:t>
      </w:r>
      <w:r w:rsidR="004F4464" w:rsidRPr="00E77687">
        <w:rPr>
          <w:rFonts w:ascii="Times New Roman" w:eastAsia="標楷體" w:hAnsi="Times New Roman" w:cs="Times New Roman"/>
          <w:sz w:val="24"/>
          <w:szCs w:val="24"/>
          <w:lang w:eastAsia="zh-HK"/>
        </w:rPr>
        <w:t xml:space="preserve">, </w:t>
      </w:r>
      <w:r w:rsidR="00776AF5">
        <w:rPr>
          <w:rFonts w:ascii="Times New Roman" w:eastAsia="標楷體" w:hAnsi="Times New Roman" w:cs="Times New Roman"/>
          <w:sz w:val="24"/>
          <w:szCs w:val="24"/>
          <w:lang w:eastAsia="zh-HK"/>
        </w:rPr>
        <w:t>where</w:t>
      </w:r>
      <w:r w:rsidR="004F4464" w:rsidRPr="00E77687">
        <w:rPr>
          <w:rFonts w:ascii="Times New Roman" w:eastAsia="標楷體" w:hAnsi="Times New Roman" w:cs="Times New Roman"/>
          <w:sz w:val="24"/>
          <w:szCs w:val="24"/>
          <w:lang w:eastAsia="zh-HK"/>
        </w:rPr>
        <w:t xml:space="preserve"> the </w:t>
      </w:r>
      <w:r w:rsidRPr="00E77687">
        <w:rPr>
          <w:rFonts w:ascii="Times New Roman" w:eastAsia="標楷體" w:hAnsi="Times New Roman" w:cs="Times New Roman"/>
          <w:sz w:val="24"/>
          <w:szCs w:val="24"/>
          <w:lang w:eastAsia="zh-HK"/>
        </w:rPr>
        <w:t>model</w:t>
      </w:r>
      <w:r w:rsidR="00B94D53" w:rsidRPr="00E77687">
        <w:rPr>
          <w:rFonts w:ascii="Times New Roman" w:eastAsia="標楷體" w:hAnsi="Times New Roman" w:cs="Times New Roman"/>
          <w:sz w:val="24"/>
          <w:szCs w:val="24"/>
          <w:lang w:eastAsia="zh-HK"/>
        </w:rPr>
        <w:t xml:space="preserve"> </w:t>
      </w:r>
      <w:r w:rsidR="004F4464" w:rsidRPr="00E77687">
        <w:rPr>
          <w:rFonts w:ascii="Times New Roman" w:eastAsia="標楷體" w:hAnsi="Times New Roman" w:cs="Times New Roman"/>
          <w:sz w:val="24"/>
          <w:szCs w:val="24"/>
          <w:lang w:eastAsia="zh-HK"/>
        </w:rPr>
        <w:t xml:space="preserve">made reference </w:t>
      </w:r>
      <w:r w:rsidR="00776AF5">
        <w:rPr>
          <w:rFonts w:ascii="Times New Roman" w:eastAsia="標楷體" w:hAnsi="Times New Roman" w:cs="Times New Roman"/>
          <w:sz w:val="24"/>
          <w:szCs w:val="24"/>
          <w:lang w:eastAsia="zh-HK"/>
        </w:rPr>
        <w:t>to</w:t>
      </w:r>
      <w:r w:rsidR="00776AF5" w:rsidRPr="00E77687">
        <w:rPr>
          <w:rFonts w:ascii="Times New Roman" w:eastAsia="標楷體" w:hAnsi="Times New Roman" w:cs="Times New Roman"/>
          <w:sz w:val="24"/>
          <w:szCs w:val="24"/>
          <w:lang w:eastAsia="zh-HK"/>
        </w:rPr>
        <w:t xml:space="preserve"> </w:t>
      </w:r>
      <w:r w:rsidR="00776AF5">
        <w:rPr>
          <w:rFonts w:ascii="Times New Roman" w:eastAsia="標楷體" w:hAnsi="Times New Roman" w:cs="Times New Roman"/>
          <w:sz w:val="24"/>
          <w:szCs w:val="24"/>
          <w:lang w:eastAsia="zh-HK"/>
        </w:rPr>
        <w:t>a</w:t>
      </w:r>
      <w:r w:rsidR="00776AF5" w:rsidRPr="00E77687">
        <w:rPr>
          <w:rFonts w:ascii="Times New Roman" w:eastAsia="標楷體" w:hAnsi="Times New Roman" w:cs="Times New Roman"/>
          <w:sz w:val="24"/>
          <w:szCs w:val="24"/>
          <w:lang w:eastAsia="zh-HK"/>
        </w:rPr>
        <w:t xml:space="preserve"> </w:t>
      </w:r>
      <w:r w:rsidR="004F4464" w:rsidRPr="00E77687">
        <w:rPr>
          <w:rFonts w:ascii="Times New Roman" w:eastAsia="標楷體" w:hAnsi="Times New Roman" w:cs="Times New Roman"/>
          <w:sz w:val="24"/>
          <w:szCs w:val="24"/>
          <w:lang w:eastAsia="zh-HK"/>
        </w:rPr>
        <w:t xml:space="preserve">system of </w:t>
      </w:r>
      <w:r w:rsidR="004F4464" w:rsidRPr="00E77687">
        <w:rPr>
          <w:rFonts w:ascii="Times New Roman" w:eastAsia="標楷體" w:hAnsi="Times New Roman" w:cs="Times New Roman"/>
          <w:sz w:val="24"/>
          <w:szCs w:val="24"/>
          <w:lang w:eastAsia="zh-HK"/>
        </w:rPr>
        <w:lastRenderedPageBreak/>
        <w:t>equations set out by Adams and Coe (1990)</w:t>
      </w:r>
      <w:r w:rsidR="00336652" w:rsidRPr="00E5173B">
        <w:rPr>
          <w:rFonts w:ascii="Times New Roman" w:eastAsia="標楷體" w:hAnsi="Times New Roman" w:cs="Times New Roman"/>
          <w:sz w:val="24"/>
          <w:szCs w:val="24"/>
          <w:vertAlign w:val="superscript"/>
          <w:lang w:eastAsia="zh-HK"/>
        </w:rPr>
        <w:footnoteReference w:id="10"/>
      </w:r>
      <w:r w:rsidR="004F4464" w:rsidRPr="00E77687">
        <w:rPr>
          <w:rFonts w:ascii="Times New Roman" w:eastAsia="標楷體" w:hAnsi="Times New Roman" w:cs="Times New Roman"/>
          <w:sz w:val="24"/>
          <w:szCs w:val="24"/>
          <w:lang w:eastAsia="zh-HK"/>
        </w:rPr>
        <w:t xml:space="preserve">.  </w:t>
      </w:r>
      <w:r w:rsidR="00776AF5">
        <w:rPr>
          <w:rFonts w:ascii="Times New Roman" w:eastAsia="標楷體" w:hAnsi="Times New Roman" w:cs="Times New Roman"/>
          <w:sz w:val="24"/>
          <w:szCs w:val="24"/>
          <w:lang w:eastAsia="zh-HK"/>
        </w:rPr>
        <w:t>The</w:t>
      </w:r>
      <w:r w:rsidR="00776AF5" w:rsidRPr="00E77687">
        <w:rPr>
          <w:rFonts w:ascii="Times New Roman" w:eastAsia="標楷體" w:hAnsi="Times New Roman" w:cs="Times New Roman"/>
          <w:sz w:val="24"/>
          <w:szCs w:val="24"/>
          <w:lang w:eastAsia="zh-HK"/>
        </w:rPr>
        <w:t xml:space="preserve"> </w:t>
      </w:r>
      <w:r w:rsidR="00882782" w:rsidRPr="00E77687">
        <w:rPr>
          <w:rFonts w:ascii="Times New Roman" w:eastAsia="標楷體" w:hAnsi="Times New Roman" w:cs="Times New Roman"/>
          <w:sz w:val="24"/>
          <w:szCs w:val="24"/>
          <w:lang w:eastAsia="zh-HK"/>
        </w:rPr>
        <w:t>simultaneous equation model link</w:t>
      </w:r>
      <w:r w:rsidR="00776AF5">
        <w:rPr>
          <w:rFonts w:ascii="Times New Roman" w:eastAsia="標楷體" w:hAnsi="Times New Roman" w:cs="Times New Roman"/>
          <w:sz w:val="24"/>
          <w:szCs w:val="24"/>
          <w:lang w:eastAsia="zh-HK"/>
        </w:rPr>
        <w:t>s</w:t>
      </w:r>
      <w:r w:rsidR="00882782" w:rsidRPr="00E77687">
        <w:rPr>
          <w:rFonts w:ascii="Times New Roman" w:eastAsia="標楷體" w:hAnsi="Times New Roman" w:cs="Times New Roman"/>
          <w:sz w:val="24"/>
          <w:szCs w:val="24"/>
          <w:lang w:eastAsia="zh-HK"/>
        </w:rPr>
        <w:t xml:space="preserve"> up endogenous aggregate wage and price setting relationship</w:t>
      </w:r>
      <w:r w:rsidR="00272708">
        <w:rPr>
          <w:rFonts w:ascii="Times New Roman" w:eastAsia="標楷體" w:hAnsi="Times New Roman" w:cs="Times New Roman"/>
          <w:sz w:val="24"/>
          <w:szCs w:val="24"/>
          <w:lang w:eastAsia="zh-HK"/>
        </w:rPr>
        <w:t>s</w:t>
      </w:r>
      <w:r w:rsidR="00882782" w:rsidRPr="00E77687">
        <w:rPr>
          <w:rFonts w:ascii="Times New Roman" w:eastAsia="標楷體" w:hAnsi="Times New Roman" w:cs="Times New Roman"/>
          <w:sz w:val="24"/>
          <w:szCs w:val="24"/>
          <w:lang w:eastAsia="zh-HK"/>
        </w:rPr>
        <w:t xml:space="preserve"> while also taking into account exogenous factors </w:t>
      </w:r>
      <w:r w:rsidR="00207674" w:rsidRPr="00E77687">
        <w:rPr>
          <w:rFonts w:ascii="Times New Roman" w:eastAsia="標楷體" w:hAnsi="Times New Roman" w:cs="Times New Roman"/>
          <w:sz w:val="24"/>
          <w:szCs w:val="24"/>
          <w:lang w:eastAsia="zh-HK"/>
        </w:rPr>
        <w:t xml:space="preserve">that affect the labour market.  As compared to </w:t>
      </w:r>
      <w:r w:rsidR="00F5697E">
        <w:rPr>
          <w:rFonts w:ascii="Times New Roman" w:eastAsia="標楷體" w:hAnsi="Times New Roman" w:cs="Times New Roman"/>
          <w:sz w:val="24"/>
          <w:szCs w:val="24"/>
          <w:lang w:eastAsia="zh-HK"/>
        </w:rPr>
        <w:t xml:space="preserve">simpler methods that rely on  </w:t>
      </w:r>
      <w:r w:rsidR="00207674" w:rsidRPr="00E77687">
        <w:rPr>
          <w:rFonts w:ascii="Times New Roman" w:eastAsia="標楷體" w:hAnsi="Times New Roman" w:cs="Times New Roman"/>
          <w:sz w:val="24"/>
          <w:szCs w:val="24"/>
          <w:lang w:eastAsia="zh-HK"/>
        </w:rPr>
        <w:t xml:space="preserve">a single equation </w:t>
      </w:r>
      <w:r w:rsidR="00F5697E">
        <w:rPr>
          <w:rFonts w:ascii="Times New Roman" w:eastAsia="標楷體" w:hAnsi="Times New Roman" w:cs="Times New Roman"/>
          <w:sz w:val="24"/>
          <w:szCs w:val="24"/>
          <w:lang w:eastAsia="zh-HK"/>
        </w:rPr>
        <w:t xml:space="preserve">estimate </w:t>
      </w:r>
      <w:r w:rsidR="00207674" w:rsidRPr="00E77687">
        <w:rPr>
          <w:rFonts w:ascii="Times New Roman" w:eastAsia="標楷體" w:hAnsi="Times New Roman" w:cs="Times New Roman"/>
          <w:sz w:val="24"/>
          <w:szCs w:val="24"/>
          <w:lang w:eastAsia="zh-HK"/>
        </w:rPr>
        <w:t xml:space="preserve">of </w:t>
      </w:r>
      <w:r w:rsidR="00DE59F7" w:rsidRPr="00E77687">
        <w:rPr>
          <w:rFonts w:ascii="Times New Roman" w:eastAsia="標楷體" w:hAnsi="Times New Roman" w:cs="Times New Roman"/>
          <w:sz w:val="24"/>
          <w:szCs w:val="24"/>
          <w:lang w:eastAsia="zh-HK"/>
        </w:rPr>
        <w:t>t</w:t>
      </w:r>
      <w:r w:rsidR="005D3369" w:rsidRPr="00E77687">
        <w:rPr>
          <w:rFonts w:ascii="Times New Roman" w:eastAsia="標楷體" w:hAnsi="Times New Roman" w:cs="Times New Roman"/>
          <w:sz w:val="24"/>
          <w:szCs w:val="24"/>
          <w:lang w:eastAsia="zh-HK"/>
        </w:rPr>
        <w:t xml:space="preserve">he </w:t>
      </w:r>
      <w:r w:rsidR="00F5697E">
        <w:rPr>
          <w:rFonts w:ascii="Times New Roman" w:eastAsia="標楷體" w:hAnsi="Times New Roman" w:cs="Times New Roman"/>
          <w:sz w:val="24"/>
          <w:szCs w:val="24"/>
          <w:lang w:eastAsia="zh-HK"/>
        </w:rPr>
        <w:t>e</w:t>
      </w:r>
      <w:r w:rsidR="00F5697E" w:rsidRPr="00E77687">
        <w:rPr>
          <w:rFonts w:ascii="Times New Roman" w:eastAsia="標楷體" w:hAnsi="Times New Roman" w:cs="Times New Roman"/>
          <w:sz w:val="24"/>
          <w:szCs w:val="24"/>
          <w:lang w:eastAsia="zh-HK"/>
        </w:rPr>
        <w:t>xpectations</w:t>
      </w:r>
      <w:r w:rsidR="005D3369" w:rsidRPr="00E77687">
        <w:rPr>
          <w:rFonts w:ascii="Times New Roman" w:eastAsia="標楷體" w:hAnsi="Times New Roman" w:cs="Times New Roman"/>
          <w:sz w:val="24"/>
          <w:szCs w:val="24"/>
          <w:lang w:eastAsia="zh-HK"/>
        </w:rPr>
        <w:t>-</w:t>
      </w:r>
      <w:r w:rsidR="00F5697E">
        <w:rPr>
          <w:rFonts w:ascii="Times New Roman" w:eastAsia="標楷體" w:hAnsi="Times New Roman" w:cs="Times New Roman"/>
          <w:sz w:val="24"/>
          <w:szCs w:val="24"/>
          <w:lang w:eastAsia="zh-HK"/>
        </w:rPr>
        <w:t>a</w:t>
      </w:r>
      <w:r w:rsidR="00F5697E" w:rsidRPr="00E77687">
        <w:rPr>
          <w:rFonts w:ascii="Times New Roman" w:eastAsia="標楷體" w:hAnsi="Times New Roman" w:cs="Times New Roman"/>
          <w:sz w:val="24"/>
          <w:szCs w:val="24"/>
          <w:lang w:eastAsia="zh-HK"/>
        </w:rPr>
        <w:t xml:space="preserve">ugmented </w:t>
      </w:r>
      <w:r w:rsidR="005D3369" w:rsidRPr="00E77687">
        <w:rPr>
          <w:rFonts w:ascii="Times New Roman" w:eastAsia="標楷體" w:hAnsi="Times New Roman" w:cs="Times New Roman"/>
          <w:sz w:val="24"/>
          <w:szCs w:val="24"/>
          <w:lang w:eastAsia="zh-HK"/>
        </w:rPr>
        <w:t xml:space="preserve">Phillips </w:t>
      </w:r>
      <w:r w:rsidR="00F5697E">
        <w:rPr>
          <w:rFonts w:ascii="Times New Roman" w:eastAsia="標楷體" w:hAnsi="Times New Roman" w:cs="Times New Roman"/>
          <w:sz w:val="24"/>
          <w:szCs w:val="24"/>
          <w:lang w:eastAsia="zh-HK"/>
        </w:rPr>
        <w:t>c</w:t>
      </w:r>
      <w:r w:rsidR="00F5697E" w:rsidRPr="00E77687">
        <w:rPr>
          <w:rFonts w:ascii="Times New Roman" w:eastAsia="標楷體" w:hAnsi="Times New Roman" w:cs="Times New Roman"/>
          <w:sz w:val="24"/>
          <w:szCs w:val="24"/>
          <w:lang w:eastAsia="zh-HK"/>
        </w:rPr>
        <w:t xml:space="preserve">urve </w:t>
      </w:r>
      <w:r w:rsidR="00F5697E">
        <w:rPr>
          <w:rFonts w:ascii="Times New Roman" w:eastAsia="標楷體" w:hAnsi="Times New Roman" w:cs="Times New Roman"/>
          <w:sz w:val="24"/>
          <w:szCs w:val="24"/>
          <w:lang w:eastAsia="zh-HK"/>
        </w:rPr>
        <w:t>to</w:t>
      </w:r>
      <w:r w:rsidR="00F5697E" w:rsidRPr="00E77687">
        <w:rPr>
          <w:rFonts w:ascii="Times New Roman" w:eastAsia="標楷體" w:hAnsi="Times New Roman" w:cs="Times New Roman"/>
          <w:sz w:val="24"/>
          <w:szCs w:val="24"/>
          <w:lang w:eastAsia="zh-HK"/>
        </w:rPr>
        <w:t xml:space="preserve"> </w:t>
      </w:r>
      <w:r w:rsidR="00DE59F7" w:rsidRPr="00E77687">
        <w:rPr>
          <w:rFonts w:ascii="Times New Roman" w:eastAsia="標楷體" w:hAnsi="Times New Roman" w:cs="Times New Roman"/>
          <w:sz w:val="24"/>
          <w:szCs w:val="24"/>
          <w:lang w:eastAsia="zh-HK"/>
        </w:rPr>
        <w:t xml:space="preserve">relate the </w:t>
      </w:r>
      <w:r w:rsidR="00E77687" w:rsidRPr="00E77687">
        <w:rPr>
          <w:rFonts w:ascii="Times New Roman" w:eastAsia="標楷體" w:hAnsi="Times New Roman" w:cs="Times New Roman"/>
          <w:sz w:val="24"/>
          <w:szCs w:val="24"/>
          <w:lang w:eastAsia="zh-HK"/>
        </w:rPr>
        <w:t>gap</w:t>
      </w:r>
      <w:r w:rsidR="00DE59F7" w:rsidRPr="00E77687">
        <w:rPr>
          <w:rFonts w:ascii="Times New Roman" w:eastAsia="標楷體" w:hAnsi="Times New Roman" w:cs="Times New Roman"/>
          <w:sz w:val="24"/>
          <w:szCs w:val="24"/>
          <w:lang w:eastAsia="zh-HK"/>
        </w:rPr>
        <w:t xml:space="preserve"> between actual and expected inflation</w:t>
      </w:r>
      <w:r w:rsidR="00F5697E">
        <w:rPr>
          <w:rFonts w:ascii="Times New Roman" w:eastAsia="標楷體" w:hAnsi="Times New Roman" w:cs="Times New Roman"/>
          <w:sz w:val="24"/>
          <w:szCs w:val="24"/>
          <w:lang w:eastAsia="zh-HK"/>
        </w:rPr>
        <w:t xml:space="preserve"> to</w:t>
      </w:r>
      <w:r w:rsidR="00DE59F7" w:rsidRPr="00E77687">
        <w:rPr>
          <w:rFonts w:ascii="Times New Roman" w:eastAsia="標楷體" w:hAnsi="Times New Roman" w:cs="Times New Roman"/>
          <w:sz w:val="24"/>
          <w:szCs w:val="24"/>
          <w:lang w:eastAsia="zh-HK"/>
        </w:rPr>
        <w:t xml:space="preserve"> that between </w:t>
      </w:r>
      <w:r w:rsidR="00F5697E">
        <w:rPr>
          <w:rFonts w:ascii="Times New Roman" w:eastAsia="標楷體" w:hAnsi="Times New Roman" w:cs="Times New Roman"/>
          <w:sz w:val="24"/>
          <w:szCs w:val="24"/>
          <w:lang w:eastAsia="zh-HK"/>
        </w:rPr>
        <w:t xml:space="preserve">the </w:t>
      </w:r>
      <w:r w:rsidR="00DE59F7" w:rsidRPr="00E77687">
        <w:rPr>
          <w:rFonts w:ascii="Times New Roman" w:eastAsia="標楷體" w:hAnsi="Times New Roman" w:cs="Times New Roman"/>
          <w:sz w:val="24"/>
          <w:szCs w:val="24"/>
          <w:lang w:eastAsia="zh-HK"/>
        </w:rPr>
        <w:t xml:space="preserve">actual </w:t>
      </w:r>
      <w:r w:rsidR="008452DC">
        <w:rPr>
          <w:rFonts w:ascii="Times New Roman" w:eastAsia="標楷體" w:hAnsi="Times New Roman" w:cs="Times New Roman"/>
          <w:sz w:val="24"/>
          <w:szCs w:val="24"/>
          <w:lang w:eastAsia="zh-HK"/>
        </w:rPr>
        <w:t xml:space="preserve">unemployment rate </w:t>
      </w:r>
      <w:r w:rsidR="00DE59F7" w:rsidRPr="00E77687">
        <w:rPr>
          <w:rFonts w:ascii="Times New Roman" w:eastAsia="標楷體" w:hAnsi="Times New Roman" w:cs="Times New Roman"/>
          <w:sz w:val="24"/>
          <w:szCs w:val="24"/>
          <w:lang w:eastAsia="zh-HK"/>
        </w:rPr>
        <w:t xml:space="preserve">and </w:t>
      </w:r>
      <w:r w:rsidR="008452DC">
        <w:rPr>
          <w:rFonts w:ascii="Times New Roman" w:eastAsia="標楷體" w:hAnsi="Times New Roman" w:cs="Times New Roman"/>
          <w:sz w:val="24"/>
          <w:szCs w:val="24"/>
          <w:lang w:eastAsia="zh-HK"/>
        </w:rPr>
        <w:t xml:space="preserve">the </w:t>
      </w:r>
      <w:r w:rsidR="00630DE9">
        <w:rPr>
          <w:rFonts w:ascii="Times New Roman" w:eastAsia="標楷體" w:hAnsi="Times New Roman" w:cs="Times New Roman"/>
          <w:sz w:val="24"/>
          <w:szCs w:val="24"/>
          <w:lang w:eastAsia="zh-HK"/>
        </w:rPr>
        <w:t>NAIRU</w:t>
      </w:r>
      <w:r w:rsidR="00272708">
        <w:rPr>
          <w:rFonts w:ascii="Times New Roman" w:eastAsia="標楷體" w:hAnsi="Times New Roman" w:cs="Times New Roman"/>
          <w:sz w:val="24"/>
          <w:szCs w:val="24"/>
          <w:lang w:eastAsia="zh-HK"/>
        </w:rPr>
        <w:t xml:space="preserve"> </w:t>
      </w:r>
      <w:r w:rsidR="00272708" w:rsidRPr="00B34565">
        <w:rPr>
          <w:rFonts w:ascii="Times New Roman" w:eastAsia="標楷體" w:hAnsi="Times New Roman" w:cs="Times New Roman"/>
          <w:sz w:val="24"/>
          <w:szCs w:val="24"/>
          <w:lang w:eastAsia="zh-HK"/>
        </w:rPr>
        <w:t xml:space="preserve">(for example, </w:t>
      </w:r>
      <w:proofErr w:type="spellStart"/>
      <w:r w:rsidR="00272708" w:rsidRPr="00B71C5B">
        <w:rPr>
          <w:rFonts w:ascii="Times New Roman" w:hAnsi="Times New Roman" w:cs="Times New Roman"/>
          <w:sz w:val="24"/>
          <w:szCs w:val="24"/>
        </w:rPr>
        <w:t>Llaudes</w:t>
      </w:r>
      <w:proofErr w:type="spellEnd"/>
      <w:r w:rsidR="00272708" w:rsidRPr="00B71C5B">
        <w:rPr>
          <w:rFonts w:ascii="Times New Roman" w:hAnsi="Times New Roman" w:cs="Times New Roman"/>
          <w:sz w:val="24"/>
          <w:szCs w:val="24"/>
        </w:rPr>
        <w:t xml:space="preserve">  (2005)</w:t>
      </w:r>
      <w:r w:rsidR="00272708">
        <w:rPr>
          <w:rStyle w:val="FootnoteReference"/>
          <w:rFonts w:ascii="Times New Roman" w:hAnsi="Times New Roman" w:cs="Times New Roman"/>
          <w:sz w:val="24"/>
          <w:szCs w:val="24"/>
        </w:rPr>
        <w:footnoteReference w:id="11"/>
      </w:r>
      <w:r w:rsidR="00272708">
        <w:rPr>
          <w:rFonts w:ascii="Times New Roman" w:hAnsi="Times New Roman" w:cs="Times New Roman"/>
          <w:sz w:val="24"/>
          <w:szCs w:val="24"/>
        </w:rPr>
        <w:t xml:space="preserve"> and </w:t>
      </w:r>
      <w:proofErr w:type="spellStart"/>
      <w:r w:rsidR="00272708">
        <w:rPr>
          <w:rFonts w:ascii="Times New Roman" w:hAnsi="Times New Roman" w:cs="Times New Roman"/>
          <w:sz w:val="24"/>
          <w:szCs w:val="24"/>
        </w:rPr>
        <w:t>Ruberl</w:t>
      </w:r>
      <w:proofErr w:type="spellEnd"/>
      <w:r w:rsidR="00272708">
        <w:rPr>
          <w:rFonts w:ascii="Times New Roman" w:hAnsi="Times New Roman" w:cs="Times New Roman"/>
          <w:sz w:val="24"/>
          <w:szCs w:val="24"/>
        </w:rPr>
        <w:t xml:space="preserve"> </w:t>
      </w:r>
      <w:r w:rsidR="00272708" w:rsidRPr="00B71C5B">
        <w:rPr>
          <w:rFonts w:ascii="Times New Roman" w:hAnsi="Times New Roman" w:cs="Times New Roman"/>
          <w:i/>
          <w:sz w:val="24"/>
          <w:szCs w:val="24"/>
        </w:rPr>
        <w:t>et al.</w:t>
      </w:r>
      <w:r w:rsidR="00272708">
        <w:rPr>
          <w:rFonts w:ascii="Times New Roman" w:hAnsi="Times New Roman" w:cs="Times New Roman"/>
          <w:sz w:val="24"/>
          <w:szCs w:val="24"/>
        </w:rPr>
        <w:t xml:space="preserve"> (2021)</w:t>
      </w:r>
      <w:r w:rsidR="00272708">
        <w:rPr>
          <w:rStyle w:val="FootnoteReference"/>
          <w:rFonts w:ascii="Times New Roman" w:hAnsi="Times New Roman" w:cs="Times New Roman"/>
          <w:sz w:val="24"/>
          <w:szCs w:val="24"/>
        </w:rPr>
        <w:footnoteReference w:id="12"/>
      </w:r>
      <w:r w:rsidR="00272708" w:rsidRPr="00B34565">
        <w:rPr>
          <w:rFonts w:ascii="Times New Roman" w:eastAsia="標楷體" w:hAnsi="Times New Roman" w:cs="Times New Roman"/>
          <w:sz w:val="24"/>
          <w:szCs w:val="24"/>
          <w:lang w:eastAsia="zh-HK"/>
        </w:rPr>
        <w:t>)</w:t>
      </w:r>
      <w:r w:rsidR="005D3369" w:rsidRPr="00E77687">
        <w:rPr>
          <w:rFonts w:ascii="Times New Roman" w:eastAsia="標楷體" w:hAnsi="Times New Roman" w:cs="Times New Roman"/>
          <w:sz w:val="24"/>
          <w:szCs w:val="24"/>
          <w:lang w:eastAsia="zh-HK"/>
        </w:rPr>
        <w:t xml:space="preserve">, the merit of </w:t>
      </w:r>
      <w:r w:rsidR="00F5697E">
        <w:rPr>
          <w:rFonts w:ascii="Times New Roman" w:eastAsia="標楷體" w:hAnsi="Times New Roman" w:cs="Times New Roman"/>
          <w:sz w:val="24"/>
          <w:szCs w:val="24"/>
          <w:lang w:eastAsia="zh-HK"/>
        </w:rPr>
        <w:t>the full</w:t>
      </w:r>
      <w:r w:rsidR="00F5697E" w:rsidRPr="00E77687">
        <w:rPr>
          <w:rFonts w:ascii="Times New Roman" w:eastAsia="標楷體" w:hAnsi="Times New Roman" w:cs="Times New Roman"/>
          <w:sz w:val="24"/>
          <w:szCs w:val="24"/>
          <w:lang w:eastAsia="zh-HK"/>
        </w:rPr>
        <w:t xml:space="preserve"> </w:t>
      </w:r>
      <w:r w:rsidR="00A40F90" w:rsidRPr="00E77687">
        <w:rPr>
          <w:rFonts w:ascii="Times New Roman" w:eastAsia="標楷體" w:hAnsi="Times New Roman" w:cs="Times New Roman"/>
          <w:sz w:val="24"/>
          <w:szCs w:val="24"/>
          <w:lang w:eastAsia="zh-HK"/>
        </w:rPr>
        <w:t xml:space="preserve">structural </w:t>
      </w:r>
      <w:r w:rsidR="00F5697E">
        <w:rPr>
          <w:rFonts w:ascii="Times New Roman" w:eastAsia="標楷體" w:hAnsi="Times New Roman" w:cs="Times New Roman"/>
          <w:sz w:val="24"/>
          <w:szCs w:val="24"/>
          <w:lang w:eastAsia="zh-HK"/>
        </w:rPr>
        <w:t>approach</w:t>
      </w:r>
      <w:r w:rsidR="00A40F90" w:rsidRPr="00E77687">
        <w:rPr>
          <w:rFonts w:ascii="Times New Roman" w:eastAsia="標楷體" w:hAnsi="Times New Roman" w:cs="Times New Roman"/>
          <w:sz w:val="24"/>
          <w:szCs w:val="24"/>
          <w:lang w:eastAsia="zh-HK"/>
        </w:rPr>
        <w:t xml:space="preserve"> is </w:t>
      </w:r>
      <w:r w:rsidR="00F5697E">
        <w:rPr>
          <w:rFonts w:ascii="Times New Roman" w:eastAsia="標楷體" w:hAnsi="Times New Roman" w:cs="Times New Roman"/>
          <w:sz w:val="24"/>
          <w:szCs w:val="24"/>
          <w:lang w:eastAsia="zh-HK"/>
        </w:rPr>
        <w:t>that it</w:t>
      </w:r>
      <w:r w:rsidR="00A40F90" w:rsidRPr="00E77687">
        <w:rPr>
          <w:rFonts w:ascii="Times New Roman" w:eastAsia="標楷體" w:hAnsi="Times New Roman" w:cs="Times New Roman"/>
          <w:sz w:val="24"/>
          <w:szCs w:val="24"/>
          <w:lang w:eastAsia="zh-HK"/>
        </w:rPr>
        <w:t xml:space="preserve"> </w:t>
      </w:r>
      <w:r w:rsidR="00F5697E">
        <w:rPr>
          <w:rFonts w:ascii="Times New Roman" w:eastAsia="標楷體" w:hAnsi="Times New Roman" w:cs="Times New Roman"/>
          <w:sz w:val="24"/>
          <w:szCs w:val="24"/>
          <w:lang w:eastAsia="zh-HK"/>
        </w:rPr>
        <w:t>takes</w:t>
      </w:r>
      <w:r w:rsidR="00F5697E" w:rsidRPr="00E77687">
        <w:rPr>
          <w:rFonts w:ascii="Times New Roman" w:eastAsia="標楷體" w:hAnsi="Times New Roman" w:cs="Times New Roman"/>
          <w:sz w:val="24"/>
          <w:szCs w:val="24"/>
          <w:lang w:eastAsia="zh-HK"/>
        </w:rPr>
        <w:t xml:space="preserve"> </w:t>
      </w:r>
      <w:r w:rsidR="00A40F90" w:rsidRPr="00E77687">
        <w:rPr>
          <w:rFonts w:ascii="Times New Roman" w:eastAsia="標楷體" w:hAnsi="Times New Roman" w:cs="Times New Roman"/>
          <w:sz w:val="24"/>
          <w:szCs w:val="24"/>
          <w:lang w:eastAsia="zh-HK"/>
        </w:rPr>
        <w:t>the relationship between wage</w:t>
      </w:r>
      <w:r w:rsidR="0055762C">
        <w:rPr>
          <w:rFonts w:ascii="Times New Roman" w:eastAsia="標楷體" w:hAnsi="Times New Roman" w:cs="Times New Roman"/>
          <w:sz w:val="24"/>
          <w:szCs w:val="24"/>
          <w:lang w:eastAsia="zh-HK"/>
        </w:rPr>
        <w:t xml:space="preserve"> growth</w:t>
      </w:r>
      <w:r w:rsidR="00A40F90" w:rsidRPr="00E77687">
        <w:rPr>
          <w:rFonts w:ascii="Times New Roman" w:eastAsia="標楷體" w:hAnsi="Times New Roman" w:cs="Times New Roman"/>
          <w:sz w:val="24"/>
          <w:szCs w:val="24"/>
          <w:lang w:eastAsia="zh-HK"/>
        </w:rPr>
        <w:t xml:space="preserve">, price </w:t>
      </w:r>
      <w:r w:rsidR="0055762C">
        <w:rPr>
          <w:rFonts w:ascii="Times New Roman" w:eastAsia="標楷體" w:hAnsi="Times New Roman" w:cs="Times New Roman"/>
          <w:sz w:val="24"/>
          <w:szCs w:val="24"/>
          <w:lang w:eastAsia="zh-HK"/>
        </w:rPr>
        <w:t xml:space="preserve">inflation </w:t>
      </w:r>
      <w:r w:rsidR="00A40F90" w:rsidRPr="00E77687">
        <w:rPr>
          <w:rFonts w:ascii="Times New Roman" w:eastAsia="標楷體" w:hAnsi="Times New Roman" w:cs="Times New Roman"/>
          <w:sz w:val="24"/>
          <w:szCs w:val="24"/>
          <w:lang w:eastAsia="zh-HK"/>
        </w:rPr>
        <w:t xml:space="preserve">and </w:t>
      </w:r>
      <w:r w:rsidR="00F5697E">
        <w:rPr>
          <w:rFonts w:ascii="Times New Roman" w:eastAsia="標楷體" w:hAnsi="Times New Roman" w:cs="Times New Roman"/>
          <w:sz w:val="24"/>
          <w:szCs w:val="24"/>
          <w:lang w:eastAsia="zh-HK"/>
        </w:rPr>
        <w:t xml:space="preserve">the </w:t>
      </w:r>
      <w:r w:rsidR="00A40F90" w:rsidRPr="00E77687">
        <w:rPr>
          <w:rFonts w:ascii="Times New Roman" w:eastAsia="標楷體" w:hAnsi="Times New Roman" w:cs="Times New Roman"/>
          <w:sz w:val="24"/>
          <w:szCs w:val="24"/>
          <w:lang w:eastAsia="zh-HK"/>
        </w:rPr>
        <w:t xml:space="preserve">unemployment </w:t>
      </w:r>
      <w:r w:rsidR="0055762C">
        <w:rPr>
          <w:rFonts w:ascii="Times New Roman" w:eastAsia="標楷體" w:hAnsi="Times New Roman" w:cs="Times New Roman"/>
          <w:sz w:val="24"/>
          <w:szCs w:val="24"/>
          <w:lang w:eastAsia="zh-HK"/>
        </w:rPr>
        <w:t xml:space="preserve">rate </w:t>
      </w:r>
      <w:r w:rsidR="00F5697E">
        <w:rPr>
          <w:rFonts w:ascii="Times New Roman" w:eastAsia="標楷體" w:hAnsi="Times New Roman" w:cs="Times New Roman"/>
          <w:sz w:val="24"/>
          <w:szCs w:val="24"/>
          <w:lang w:eastAsia="zh-HK"/>
        </w:rPr>
        <w:t xml:space="preserve">into account </w:t>
      </w:r>
      <w:r w:rsidR="0055762C">
        <w:rPr>
          <w:rFonts w:ascii="Times New Roman" w:eastAsia="標楷體" w:hAnsi="Times New Roman" w:cs="Times New Roman"/>
          <w:sz w:val="24"/>
          <w:szCs w:val="24"/>
          <w:lang w:eastAsia="zh-HK"/>
        </w:rPr>
        <w:t>simultaneously</w:t>
      </w:r>
      <w:r w:rsidR="00AC2EB7" w:rsidRPr="00E77687">
        <w:rPr>
          <w:rFonts w:ascii="Times New Roman" w:eastAsia="標楷體" w:hAnsi="Times New Roman" w:cs="Times New Roman"/>
          <w:sz w:val="24"/>
          <w:szCs w:val="24"/>
          <w:lang w:eastAsia="zh-HK"/>
        </w:rPr>
        <w:t xml:space="preserve"> </w:t>
      </w:r>
      <w:r w:rsidR="00E77687" w:rsidRPr="00E77687">
        <w:rPr>
          <w:rFonts w:ascii="Times New Roman" w:eastAsia="標楷體" w:hAnsi="Times New Roman" w:cs="Times New Roman"/>
          <w:sz w:val="24"/>
          <w:szCs w:val="24"/>
          <w:lang w:eastAsia="zh-HK"/>
        </w:rPr>
        <w:t>in addition to</w:t>
      </w:r>
      <w:r w:rsidR="00AC2EB7" w:rsidRPr="00E77687">
        <w:rPr>
          <w:rFonts w:ascii="Times New Roman" w:eastAsia="標楷體" w:hAnsi="Times New Roman" w:cs="Times New Roman"/>
          <w:sz w:val="24"/>
          <w:szCs w:val="24"/>
          <w:lang w:eastAsia="zh-HK"/>
        </w:rPr>
        <w:t xml:space="preserve"> </w:t>
      </w:r>
      <w:r w:rsidR="00A40F90" w:rsidRPr="00E77687">
        <w:rPr>
          <w:rFonts w:ascii="Times New Roman" w:eastAsia="標楷體" w:hAnsi="Times New Roman" w:cs="Times New Roman"/>
          <w:sz w:val="24"/>
          <w:szCs w:val="24"/>
          <w:lang w:eastAsia="zh-HK"/>
        </w:rPr>
        <w:t xml:space="preserve">relevant exogenous factors, while jointly </w:t>
      </w:r>
      <w:r w:rsidR="00A71F7F" w:rsidRPr="00E77687">
        <w:rPr>
          <w:rFonts w:ascii="Times New Roman" w:eastAsia="標楷體" w:hAnsi="Times New Roman" w:cs="Times New Roman"/>
          <w:sz w:val="24"/>
          <w:szCs w:val="24"/>
          <w:lang w:eastAsia="zh-HK"/>
        </w:rPr>
        <w:t>estimating</w:t>
      </w:r>
      <w:r w:rsidR="00A40F90" w:rsidRPr="00E77687">
        <w:rPr>
          <w:rFonts w:ascii="Times New Roman" w:eastAsia="標楷體" w:hAnsi="Times New Roman" w:cs="Times New Roman"/>
          <w:sz w:val="24"/>
          <w:szCs w:val="24"/>
          <w:lang w:eastAsia="zh-HK"/>
        </w:rPr>
        <w:t xml:space="preserve"> </w:t>
      </w:r>
      <w:r w:rsidR="00ED3243" w:rsidRPr="00E77687">
        <w:rPr>
          <w:rFonts w:ascii="Times New Roman" w:eastAsia="標楷體" w:hAnsi="Times New Roman" w:cs="Times New Roman"/>
          <w:sz w:val="24"/>
          <w:szCs w:val="24"/>
          <w:lang w:eastAsia="zh-HK"/>
        </w:rPr>
        <w:t xml:space="preserve">the </w:t>
      </w:r>
      <w:r w:rsidR="001806E0">
        <w:rPr>
          <w:rFonts w:ascii="Times New Roman" w:eastAsia="標楷體" w:hAnsi="Times New Roman" w:cs="Times New Roman"/>
          <w:sz w:val="24"/>
          <w:szCs w:val="24"/>
          <w:lang w:eastAsia="zh-HK"/>
        </w:rPr>
        <w:t>NAIRU</w:t>
      </w:r>
      <w:r w:rsidR="00ED3243" w:rsidRPr="00E77687">
        <w:rPr>
          <w:rFonts w:ascii="Times New Roman" w:eastAsia="標楷體" w:hAnsi="Times New Roman" w:cs="Times New Roman"/>
          <w:sz w:val="24"/>
          <w:szCs w:val="24"/>
          <w:lang w:eastAsia="zh-HK"/>
        </w:rPr>
        <w:t xml:space="preserve"> and potential output</w:t>
      </w:r>
      <w:r w:rsidR="00ED5CFF">
        <w:rPr>
          <w:rStyle w:val="FootnoteReference"/>
          <w:rFonts w:ascii="Times New Roman" w:eastAsia="標楷體" w:hAnsi="Times New Roman" w:cs="Times New Roman"/>
          <w:sz w:val="24"/>
          <w:szCs w:val="24"/>
          <w:lang w:eastAsia="zh-HK"/>
        </w:rPr>
        <w:footnoteReference w:id="13"/>
      </w:r>
      <w:r w:rsidR="00ED3243" w:rsidRPr="00E77687">
        <w:rPr>
          <w:rFonts w:ascii="Times New Roman" w:eastAsia="標楷體" w:hAnsi="Times New Roman" w:cs="Times New Roman"/>
          <w:sz w:val="24"/>
          <w:szCs w:val="24"/>
          <w:lang w:eastAsia="zh-HK"/>
        </w:rPr>
        <w:t xml:space="preserve">.  </w:t>
      </w:r>
      <w:r w:rsidR="00AC2EB7" w:rsidRPr="00E77687">
        <w:rPr>
          <w:rFonts w:ascii="Times New Roman" w:eastAsia="標楷體" w:hAnsi="Times New Roman" w:cs="Times New Roman"/>
          <w:sz w:val="24"/>
          <w:szCs w:val="24"/>
          <w:lang w:eastAsia="zh-HK"/>
        </w:rPr>
        <w:t>The resultant estimates of the</w:t>
      </w:r>
      <w:r w:rsidR="00E77687" w:rsidRPr="00E77687">
        <w:rPr>
          <w:rFonts w:ascii="Times New Roman" w:eastAsia="標楷體" w:hAnsi="Times New Roman" w:cs="Times New Roman"/>
          <w:sz w:val="24"/>
          <w:szCs w:val="24"/>
          <w:lang w:eastAsia="zh-HK"/>
        </w:rPr>
        <w:t xml:space="preserve"> </w:t>
      </w:r>
      <w:r w:rsidR="001806E0">
        <w:rPr>
          <w:rFonts w:ascii="Times New Roman" w:eastAsia="標楷體" w:hAnsi="Times New Roman" w:cs="Times New Roman"/>
          <w:sz w:val="24"/>
          <w:szCs w:val="24"/>
          <w:lang w:eastAsia="zh-HK"/>
        </w:rPr>
        <w:t>NAIRU</w:t>
      </w:r>
      <w:r w:rsidR="00AC2EB7" w:rsidRPr="00E77687">
        <w:rPr>
          <w:rFonts w:ascii="Times New Roman" w:eastAsia="標楷體" w:hAnsi="Times New Roman" w:cs="Times New Roman"/>
          <w:sz w:val="24"/>
          <w:szCs w:val="24"/>
          <w:lang w:eastAsia="zh-HK"/>
        </w:rPr>
        <w:t xml:space="preserve"> and potential output </w:t>
      </w:r>
      <w:r w:rsidR="00883B61">
        <w:rPr>
          <w:rFonts w:ascii="Times New Roman" w:eastAsia="標楷體" w:hAnsi="Times New Roman" w:cs="Times New Roman"/>
          <w:sz w:val="24"/>
          <w:szCs w:val="24"/>
          <w:lang w:eastAsia="zh-HK"/>
        </w:rPr>
        <w:t>are</w:t>
      </w:r>
      <w:r w:rsidR="00AC2EB7" w:rsidRPr="00E77687">
        <w:rPr>
          <w:rFonts w:ascii="Times New Roman" w:eastAsia="標楷體" w:hAnsi="Times New Roman" w:cs="Times New Roman"/>
          <w:sz w:val="24"/>
          <w:szCs w:val="24"/>
          <w:lang w:eastAsia="zh-HK"/>
        </w:rPr>
        <w:t xml:space="preserve"> consistent with each other</w:t>
      </w:r>
      <w:r w:rsidR="001F4D51">
        <w:rPr>
          <w:rFonts w:ascii="Times New Roman" w:eastAsia="標楷體" w:hAnsi="Times New Roman" w:cs="Times New Roman"/>
          <w:sz w:val="24"/>
          <w:szCs w:val="24"/>
          <w:lang w:eastAsia="zh-HK"/>
        </w:rPr>
        <w:t xml:space="preserve"> and make full use of available information</w:t>
      </w:r>
      <w:r w:rsidR="00074455" w:rsidRPr="00E77687">
        <w:rPr>
          <w:rFonts w:ascii="Times New Roman" w:eastAsia="標楷體" w:hAnsi="Times New Roman" w:cs="Times New Roman"/>
          <w:sz w:val="24"/>
          <w:szCs w:val="24"/>
          <w:lang w:eastAsia="zh-HK"/>
        </w:rPr>
        <w:t xml:space="preserve">. </w:t>
      </w:r>
      <w:r w:rsidR="008B6DB1" w:rsidRPr="00E77687">
        <w:rPr>
          <w:rFonts w:ascii="Times New Roman" w:eastAsia="標楷體" w:hAnsi="Times New Roman" w:cs="Times New Roman"/>
          <w:sz w:val="24"/>
          <w:szCs w:val="24"/>
          <w:lang w:eastAsia="zh-HK"/>
        </w:rPr>
        <w:t xml:space="preserve"> </w:t>
      </w:r>
      <w:r w:rsidR="00074455" w:rsidRPr="00E77687">
        <w:rPr>
          <w:rFonts w:ascii="Times New Roman" w:eastAsia="標楷體" w:hAnsi="Times New Roman" w:cs="Times New Roman"/>
          <w:sz w:val="24"/>
          <w:szCs w:val="24"/>
          <w:lang w:eastAsia="zh-HK"/>
        </w:rPr>
        <w:t xml:space="preserve"> </w:t>
      </w:r>
    </w:p>
    <w:p w14:paraId="6141A670" w14:textId="77777777" w:rsidR="008B6DB1" w:rsidRDefault="008B6DB1" w:rsidP="00074455">
      <w:pPr>
        <w:pStyle w:val="ListParagraph"/>
        <w:widowControl w:val="0"/>
        <w:tabs>
          <w:tab w:val="left" w:pos="709"/>
        </w:tabs>
        <w:overflowPunct w:val="0"/>
        <w:spacing w:after="0" w:line="300" w:lineRule="auto"/>
        <w:ind w:left="0"/>
        <w:jc w:val="both"/>
        <w:rPr>
          <w:rFonts w:ascii="Times New Roman" w:eastAsia="標楷體" w:hAnsi="Times New Roman" w:cs="Times New Roman"/>
          <w:sz w:val="24"/>
          <w:szCs w:val="24"/>
          <w:lang w:eastAsia="zh-HK"/>
        </w:rPr>
      </w:pPr>
    </w:p>
    <w:p w14:paraId="6036D202" w14:textId="324B3845" w:rsidR="004F4464" w:rsidRDefault="00ED3243" w:rsidP="00224EC1">
      <w:pPr>
        <w:pStyle w:val="ListParagraph"/>
        <w:widowControl w:val="0"/>
        <w:numPr>
          <w:ilvl w:val="0"/>
          <w:numId w:val="13"/>
        </w:numPr>
        <w:tabs>
          <w:tab w:val="left" w:pos="709"/>
        </w:tabs>
        <w:overflowPunct w:val="0"/>
        <w:spacing w:after="0" w:line="300" w:lineRule="auto"/>
        <w:ind w:left="0" w:firstLine="0"/>
        <w:contextualSpacing w:val="0"/>
        <w:jc w:val="both"/>
        <w:rPr>
          <w:rFonts w:ascii="Times New Roman" w:eastAsia="標楷體" w:hAnsi="Times New Roman" w:cs="Times New Roman"/>
          <w:sz w:val="24"/>
          <w:szCs w:val="24"/>
          <w:lang w:eastAsia="zh-HK"/>
        </w:rPr>
      </w:pPr>
      <w:r w:rsidRPr="00EE1E2B">
        <w:rPr>
          <w:rFonts w:ascii="Times New Roman" w:eastAsia="標楷體" w:hAnsi="Times New Roman" w:cs="Times New Roman"/>
          <w:sz w:val="24"/>
          <w:szCs w:val="24"/>
          <w:lang w:eastAsia="zh-HK"/>
        </w:rPr>
        <w:t xml:space="preserve">Following Adams and Coe (1990), </w:t>
      </w:r>
      <w:r w:rsidR="005315F9">
        <w:rPr>
          <w:rFonts w:ascii="Times New Roman" w:eastAsia="標楷體" w:hAnsi="Times New Roman" w:cs="Times New Roman"/>
          <w:sz w:val="24"/>
          <w:szCs w:val="24"/>
          <w:lang w:eastAsia="zh-HK"/>
        </w:rPr>
        <w:t>equations for</w:t>
      </w:r>
      <w:r w:rsidR="005315F9" w:rsidRPr="00EE1E2B">
        <w:rPr>
          <w:rFonts w:ascii="Times New Roman" w:eastAsia="標楷體" w:hAnsi="Times New Roman" w:cs="Times New Roman"/>
          <w:sz w:val="24"/>
          <w:szCs w:val="24"/>
          <w:lang w:eastAsia="zh-HK"/>
        </w:rPr>
        <w:t xml:space="preserve"> </w:t>
      </w:r>
      <w:r w:rsidR="00935BB3" w:rsidRPr="00EE1E2B">
        <w:rPr>
          <w:rFonts w:ascii="Times New Roman" w:eastAsia="標楷體" w:hAnsi="Times New Roman" w:cs="Times New Roman"/>
          <w:sz w:val="24"/>
          <w:szCs w:val="24"/>
          <w:lang w:eastAsia="zh-HK"/>
        </w:rPr>
        <w:t>price inflation</w:t>
      </w:r>
      <w:r w:rsidR="00014812">
        <w:rPr>
          <w:rStyle w:val="FootnoteReference"/>
          <w:rFonts w:ascii="Times New Roman" w:eastAsia="標楷體" w:hAnsi="Times New Roman" w:cs="Times New Roman"/>
          <w:sz w:val="24"/>
          <w:szCs w:val="24"/>
          <w:lang w:eastAsia="zh-HK"/>
        </w:rPr>
        <w:footnoteReference w:id="14"/>
      </w:r>
      <w:r w:rsidR="00935BB3" w:rsidRPr="00EE1E2B">
        <w:rPr>
          <w:rFonts w:ascii="Times New Roman" w:eastAsia="標楷體" w:hAnsi="Times New Roman" w:cs="Times New Roman"/>
          <w:sz w:val="24"/>
          <w:szCs w:val="24"/>
          <w:lang w:eastAsia="zh-HK"/>
        </w:rPr>
        <w:t xml:space="preserve">, wage growth and </w:t>
      </w:r>
      <w:r w:rsidR="005315F9">
        <w:rPr>
          <w:rFonts w:ascii="Times New Roman" w:eastAsia="標楷體" w:hAnsi="Times New Roman" w:cs="Times New Roman"/>
          <w:sz w:val="24"/>
          <w:szCs w:val="24"/>
          <w:lang w:eastAsia="zh-HK"/>
        </w:rPr>
        <w:t xml:space="preserve">the </w:t>
      </w:r>
      <w:r w:rsidR="00935BB3" w:rsidRPr="00EE1E2B">
        <w:rPr>
          <w:rFonts w:ascii="Times New Roman" w:eastAsia="標楷體" w:hAnsi="Times New Roman" w:cs="Times New Roman"/>
          <w:sz w:val="24"/>
          <w:szCs w:val="24"/>
          <w:lang w:eastAsia="zh-HK"/>
        </w:rPr>
        <w:t>unemployment rate</w:t>
      </w:r>
      <w:r w:rsidR="001A1FE6" w:rsidRPr="00EE1E2B">
        <w:rPr>
          <w:rFonts w:ascii="Times New Roman" w:eastAsia="標楷體" w:hAnsi="Times New Roman" w:cs="Times New Roman"/>
          <w:sz w:val="24"/>
          <w:szCs w:val="24"/>
          <w:lang w:eastAsia="zh-HK"/>
        </w:rPr>
        <w:t xml:space="preserve"> </w:t>
      </w:r>
      <w:r w:rsidR="005315F9">
        <w:rPr>
          <w:rFonts w:ascii="Times New Roman" w:eastAsia="標楷體" w:hAnsi="Times New Roman" w:cs="Times New Roman"/>
          <w:sz w:val="24"/>
          <w:szCs w:val="24"/>
          <w:lang w:eastAsia="zh-HK"/>
        </w:rPr>
        <w:t>a</w:t>
      </w:r>
      <w:r w:rsidR="005315F9" w:rsidRPr="00EE1E2B">
        <w:rPr>
          <w:rFonts w:ascii="Times New Roman" w:eastAsia="標楷體" w:hAnsi="Times New Roman" w:cs="Times New Roman"/>
          <w:sz w:val="24"/>
          <w:szCs w:val="24"/>
          <w:lang w:eastAsia="zh-HK"/>
        </w:rPr>
        <w:t xml:space="preserve">re </w:t>
      </w:r>
      <w:r w:rsidR="001A1FE6" w:rsidRPr="00EE1E2B">
        <w:rPr>
          <w:rFonts w:ascii="Times New Roman" w:eastAsia="標楷體" w:hAnsi="Times New Roman" w:cs="Times New Roman"/>
          <w:sz w:val="24"/>
          <w:szCs w:val="24"/>
          <w:lang w:eastAsia="zh-HK"/>
        </w:rPr>
        <w:t>estimated simultaneous</w:t>
      </w:r>
      <w:r w:rsidR="005315F9">
        <w:rPr>
          <w:rFonts w:ascii="Times New Roman" w:eastAsia="標楷體" w:hAnsi="Times New Roman" w:cs="Times New Roman"/>
          <w:sz w:val="24"/>
          <w:szCs w:val="24"/>
          <w:lang w:eastAsia="zh-HK"/>
        </w:rPr>
        <w:t>ly,</w:t>
      </w:r>
      <w:r w:rsidR="00935BB3" w:rsidRPr="00EE1E2B">
        <w:rPr>
          <w:rFonts w:ascii="Times New Roman" w:eastAsia="標楷體" w:hAnsi="Times New Roman" w:cs="Times New Roman"/>
          <w:sz w:val="24"/>
          <w:szCs w:val="24"/>
          <w:lang w:eastAsia="zh-HK"/>
        </w:rPr>
        <w:t xml:space="preserve"> while the output (real </w:t>
      </w:r>
      <w:r w:rsidR="005315F9">
        <w:rPr>
          <w:rFonts w:ascii="Times New Roman" w:eastAsia="標楷體" w:hAnsi="Times New Roman" w:cs="Times New Roman"/>
          <w:sz w:val="24"/>
          <w:szCs w:val="24"/>
          <w:lang w:eastAsia="zh-HK"/>
        </w:rPr>
        <w:t>GDP</w:t>
      </w:r>
      <w:r w:rsidR="00935BB3" w:rsidRPr="00EE1E2B">
        <w:rPr>
          <w:rFonts w:ascii="Times New Roman" w:eastAsia="標楷體" w:hAnsi="Times New Roman" w:cs="Times New Roman"/>
          <w:sz w:val="24"/>
          <w:szCs w:val="24"/>
          <w:lang w:eastAsia="zh-HK"/>
        </w:rPr>
        <w:t xml:space="preserve">) equation </w:t>
      </w:r>
      <w:r w:rsidR="001A1FE6" w:rsidRPr="00EE1E2B">
        <w:rPr>
          <w:rFonts w:ascii="Times New Roman" w:eastAsia="標楷體" w:hAnsi="Times New Roman" w:cs="Times New Roman"/>
          <w:sz w:val="24"/>
          <w:szCs w:val="24"/>
          <w:lang w:eastAsia="zh-HK"/>
        </w:rPr>
        <w:t xml:space="preserve">is estimated separately </w:t>
      </w:r>
      <w:r w:rsidR="005315F9">
        <w:rPr>
          <w:rFonts w:ascii="Times New Roman" w:eastAsia="標楷體" w:hAnsi="Times New Roman" w:cs="Times New Roman"/>
          <w:sz w:val="24"/>
          <w:szCs w:val="24"/>
          <w:lang w:eastAsia="zh-HK"/>
        </w:rPr>
        <w:t>to</w:t>
      </w:r>
      <w:r w:rsidR="005315F9" w:rsidRPr="00EE1E2B">
        <w:rPr>
          <w:rFonts w:ascii="Times New Roman" w:eastAsia="標楷體" w:hAnsi="Times New Roman" w:cs="Times New Roman"/>
          <w:sz w:val="24"/>
          <w:szCs w:val="24"/>
          <w:lang w:eastAsia="zh-HK"/>
        </w:rPr>
        <w:t xml:space="preserve"> deriv</w:t>
      </w:r>
      <w:r w:rsidR="005315F9">
        <w:rPr>
          <w:rFonts w:ascii="Times New Roman" w:eastAsia="標楷體" w:hAnsi="Times New Roman" w:cs="Times New Roman"/>
          <w:sz w:val="24"/>
          <w:szCs w:val="24"/>
          <w:lang w:eastAsia="zh-HK"/>
        </w:rPr>
        <w:t>e</w:t>
      </w:r>
      <w:r w:rsidR="005315F9" w:rsidRPr="00EE1E2B">
        <w:rPr>
          <w:rFonts w:ascii="Times New Roman" w:eastAsia="標楷體" w:hAnsi="Times New Roman" w:cs="Times New Roman"/>
          <w:sz w:val="24"/>
          <w:szCs w:val="24"/>
          <w:lang w:eastAsia="zh-HK"/>
        </w:rPr>
        <w:t xml:space="preserve"> </w:t>
      </w:r>
      <w:r w:rsidR="001A1FE6" w:rsidRPr="00EE1E2B">
        <w:rPr>
          <w:rFonts w:ascii="Times New Roman" w:eastAsia="標楷體" w:hAnsi="Times New Roman" w:cs="Times New Roman"/>
          <w:sz w:val="24"/>
          <w:szCs w:val="24"/>
          <w:lang w:eastAsia="zh-HK"/>
        </w:rPr>
        <w:t>the output gap (the difference between actual output and potential output)</w:t>
      </w:r>
      <w:r w:rsidR="001E5661" w:rsidRPr="00EE1E2B">
        <w:rPr>
          <w:rFonts w:ascii="Times New Roman" w:eastAsia="標楷體" w:hAnsi="Times New Roman" w:cs="Times New Roman"/>
          <w:sz w:val="24"/>
          <w:szCs w:val="24"/>
          <w:lang w:eastAsia="zh-HK"/>
        </w:rPr>
        <w:t>.   T</w:t>
      </w:r>
      <w:r w:rsidR="00643114" w:rsidRPr="00EE1E2B">
        <w:rPr>
          <w:rFonts w:ascii="Times New Roman" w:eastAsia="標楷體" w:hAnsi="Times New Roman" w:cs="Times New Roman"/>
          <w:sz w:val="24"/>
          <w:szCs w:val="24"/>
          <w:lang w:eastAsia="zh-HK"/>
        </w:rPr>
        <w:t xml:space="preserve">he first equation relates </w:t>
      </w:r>
      <w:r w:rsidR="009F4139" w:rsidRPr="00EE1E2B">
        <w:rPr>
          <w:rFonts w:ascii="Times New Roman" w:eastAsia="標楷體" w:hAnsi="Times New Roman" w:cs="Times New Roman"/>
          <w:sz w:val="24"/>
          <w:szCs w:val="24"/>
          <w:lang w:eastAsia="zh-HK"/>
        </w:rPr>
        <w:t xml:space="preserve">consumer </w:t>
      </w:r>
      <w:r w:rsidR="00643114" w:rsidRPr="00EE1E2B">
        <w:rPr>
          <w:rFonts w:ascii="Times New Roman" w:eastAsia="標楷體" w:hAnsi="Times New Roman" w:cs="Times New Roman"/>
          <w:sz w:val="24"/>
          <w:szCs w:val="24"/>
          <w:lang w:eastAsia="zh-HK"/>
        </w:rPr>
        <w:t xml:space="preserve">price inflation to </w:t>
      </w:r>
      <w:r w:rsidR="005315F9" w:rsidRPr="00EE1E2B">
        <w:rPr>
          <w:rFonts w:ascii="Times New Roman" w:eastAsia="標楷體" w:hAnsi="Times New Roman" w:cs="Times New Roman"/>
          <w:sz w:val="24"/>
          <w:szCs w:val="24"/>
          <w:lang w:eastAsia="zh-HK"/>
        </w:rPr>
        <w:t>endogenous variable</w:t>
      </w:r>
      <w:r w:rsidR="005315F9">
        <w:rPr>
          <w:rFonts w:ascii="Times New Roman" w:eastAsia="標楷體" w:hAnsi="Times New Roman" w:cs="Times New Roman"/>
          <w:sz w:val="24"/>
          <w:szCs w:val="24"/>
          <w:lang w:eastAsia="zh-HK"/>
        </w:rPr>
        <w:t>s</w:t>
      </w:r>
      <w:r w:rsidR="005315F9" w:rsidRPr="00EE1E2B">
        <w:rPr>
          <w:rFonts w:ascii="Times New Roman" w:eastAsia="標楷體" w:hAnsi="Times New Roman" w:cs="Times New Roman"/>
          <w:sz w:val="24"/>
          <w:szCs w:val="24"/>
          <w:lang w:eastAsia="zh-HK"/>
        </w:rPr>
        <w:t xml:space="preserve"> like wage growth </w:t>
      </w:r>
      <w:r w:rsidR="005315F9">
        <w:rPr>
          <w:rFonts w:ascii="Times New Roman" w:eastAsia="標楷體" w:hAnsi="Times New Roman" w:cs="Times New Roman"/>
          <w:sz w:val="24"/>
          <w:szCs w:val="24"/>
          <w:lang w:eastAsia="zh-HK"/>
        </w:rPr>
        <w:t>(</w:t>
      </w:r>
      <w:r w:rsidR="005315F9" w:rsidRPr="00EE1E2B">
        <w:rPr>
          <w:rFonts w:ascii="Times New Roman" w:eastAsia="標楷體" w:hAnsi="Times New Roman" w:cs="Times New Roman"/>
          <w:sz w:val="24"/>
          <w:szCs w:val="24"/>
          <w:lang w:eastAsia="zh-HK"/>
        </w:rPr>
        <w:t xml:space="preserve">adjusted </w:t>
      </w:r>
      <w:r w:rsidR="00AE40ED">
        <w:rPr>
          <w:rFonts w:ascii="Times New Roman" w:eastAsia="標楷體" w:hAnsi="Times New Roman" w:cs="Times New Roman"/>
          <w:sz w:val="24"/>
          <w:szCs w:val="24"/>
          <w:lang w:eastAsia="zh-HK"/>
        </w:rPr>
        <w:t>for</w:t>
      </w:r>
      <w:r w:rsidR="00AE40ED" w:rsidRPr="00EE1E2B">
        <w:rPr>
          <w:rFonts w:ascii="Times New Roman" w:eastAsia="標楷體" w:hAnsi="Times New Roman" w:cs="Times New Roman"/>
          <w:sz w:val="24"/>
          <w:szCs w:val="24"/>
          <w:lang w:eastAsia="zh-HK"/>
        </w:rPr>
        <w:t xml:space="preserve"> </w:t>
      </w:r>
      <w:r w:rsidR="005315F9" w:rsidRPr="00EE1E2B">
        <w:rPr>
          <w:rFonts w:ascii="Times New Roman" w:eastAsia="標楷體" w:hAnsi="Times New Roman" w:cs="Times New Roman"/>
          <w:sz w:val="24"/>
          <w:szCs w:val="24"/>
          <w:lang w:eastAsia="zh-HK"/>
        </w:rPr>
        <w:t>labour productivity</w:t>
      </w:r>
      <w:r w:rsidR="005315F9">
        <w:rPr>
          <w:rFonts w:ascii="Times New Roman" w:eastAsia="標楷體" w:hAnsi="Times New Roman" w:cs="Times New Roman"/>
          <w:sz w:val="24"/>
          <w:szCs w:val="24"/>
          <w:lang w:eastAsia="zh-HK"/>
        </w:rPr>
        <w:t>)</w:t>
      </w:r>
      <w:r w:rsidR="005315F9" w:rsidRPr="00EE1E2B">
        <w:rPr>
          <w:rFonts w:ascii="Times New Roman" w:eastAsia="標楷體" w:hAnsi="Times New Roman" w:cs="Times New Roman"/>
          <w:sz w:val="24"/>
          <w:szCs w:val="24"/>
          <w:lang w:eastAsia="zh-HK"/>
        </w:rPr>
        <w:t xml:space="preserve"> and </w:t>
      </w:r>
      <w:r w:rsidR="00F2137A">
        <w:rPr>
          <w:rFonts w:ascii="Times New Roman" w:eastAsia="標楷體" w:hAnsi="Times New Roman" w:cs="Times New Roman"/>
          <w:sz w:val="24"/>
          <w:szCs w:val="24"/>
          <w:lang w:eastAsia="zh-HK"/>
        </w:rPr>
        <w:t xml:space="preserve">the </w:t>
      </w:r>
      <w:r w:rsidR="005315F9" w:rsidRPr="00EE1E2B">
        <w:rPr>
          <w:rFonts w:ascii="Times New Roman" w:eastAsia="標楷體" w:hAnsi="Times New Roman" w:cs="Times New Roman"/>
          <w:sz w:val="24"/>
          <w:szCs w:val="24"/>
          <w:lang w:eastAsia="zh-HK"/>
        </w:rPr>
        <w:t>output gap</w:t>
      </w:r>
      <w:r w:rsidR="005315F9">
        <w:rPr>
          <w:rFonts w:ascii="Times New Roman" w:eastAsia="標楷體" w:hAnsi="Times New Roman" w:cs="Times New Roman"/>
          <w:sz w:val="24"/>
          <w:szCs w:val="24"/>
          <w:lang w:eastAsia="zh-HK"/>
        </w:rPr>
        <w:t xml:space="preserve"> and</w:t>
      </w:r>
      <w:r w:rsidR="005315F9" w:rsidRPr="00EE1E2B">
        <w:rPr>
          <w:rFonts w:ascii="Times New Roman" w:eastAsia="標楷體" w:hAnsi="Times New Roman" w:cs="Times New Roman"/>
          <w:sz w:val="24"/>
          <w:szCs w:val="24"/>
          <w:lang w:eastAsia="zh-HK"/>
        </w:rPr>
        <w:t xml:space="preserve"> </w:t>
      </w:r>
      <w:r w:rsidR="00F1415F" w:rsidRPr="00EE1E2B">
        <w:rPr>
          <w:rFonts w:ascii="Times New Roman" w:eastAsia="標楷體" w:hAnsi="Times New Roman" w:cs="Times New Roman"/>
          <w:sz w:val="24"/>
          <w:szCs w:val="24"/>
          <w:lang w:eastAsia="zh-HK"/>
        </w:rPr>
        <w:t xml:space="preserve">exogenous factors like </w:t>
      </w:r>
      <w:r w:rsidR="005315F9">
        <w:rPr>
          <w:rFonts w:ascii="Times New Roman" w:eastAsia="標楷體" w:hAnsi="Times New Roman" w:cs="Times New Roman"/>
          <w:sz w:val="24"/>
          <w:szCs w:val="24"/>
          <w:lang w:eastAsia="zh-HK"/>
        </w:rPr>
        <w:t xml:space="preserve">the </w:t>
      </w:r>
      <w:r w:rsidR="00F1415F" w:rsidRPr="00EE1E2B">
        <w:rPr>
          <w:rFonts w:ascii="Times New Roman" w:eastAsia="標楷體" w:hAnsi="Times New Roman" w:cs="Times New Roman"/>
          <w:sz w:val="24"/>
          <w:szCs w:val="24"/>
          <w:lang w:eastAsia="zh-HK"/>
        </w:rPr>
        <w:t>import price of foodstuffs</w:t>
      </w:r>
      <w:r w:rsidR="00643114" w:rsidRPr="00EE1E2B">
        <w:rPr>
          <w:rFonts w:ascii="Times New Roman" w:eastAsia="標楷體" w:hAnsi="Times New Roman" w:cs="Times New Roman"/>
          <w:sz w:val="24"/>
          <w:szCs w:val="24"/>
          <w:lang w:eastAsia="zh-HK"/>
        </w:rPr>
        <w:t xml:space="preserve">.  </w:t>
      </w:r>
      <w:r w:rsidR="009F4139" w:rsidRPr="00EE1E2B">
        <w:rPr>
          <w:rFonts w:ascii="Times New Roman" w:eastAsia="標楷體" w:hAnsi="Times New Roman" w:cs="Times New Roman"/>
          <w:sz w:val="24"/>
          <w:szCs w:val="24"/>
          <w:lang w:eastAsia="zh-HK"/>
        </w:rPr>
        <w:t xml:space="preserve">The second equation is </w:t>
      </w:r>
      <w:r w:rsidR="005315F9">
        <w:rPr>
          <w:rFonts w:ascii="Times New Roman" w:eastAsia="標楷體" w:hAnsi="Times New Roman" w:cs="Times New Roman"/>
          <w:sz w:val="24"/>
          <w:szCs w:val="24"/>
          <w:lang w:eastAsia="zh-HK"/>
        </w:rPr>
        <w:t xml:space="preserve">for </w:t>
      </w:r>
      <w:r w:rsidR="009F4139" w:rsidRPr="00EE1E2B">
        <w:rPr>
          <w:rFonts w:ascii="Times New Roman" w:eastAsia="標楷體" w:hAnsi="Times New Roman" w:cs="Times New Roman"/>
          <w:sz w:val="24"/>
          <w:szCs w:val="24"/>
          <w:lang w:eastAsia="zh-HK"/>
        </w:rPr>
        <w:t xml:space="preserve">general inflation </w:t>
      </w:r>
      <w:r w:rsidR="005315F9">
        <w:rPr>
          <w:rFonts w:ascii="Times New Roman" w:eastAsia="標楷體" w:hAnsi="Times New Roman" w:cs="Times New Roman"/>
          <w:sz w:val="24"/>
          <w:szCs w:val="24"/>
          <w:lang w:eastAsia="zh-HK"/>
        </w:rPr>
        <w:t xml:space="preserve">as </w:t>
      </w:r>
      <w:r w:rsidR="009F4139" w:rsidRPr="00EE1E2B">
        <w:rPr>
          <w:rFonts w:ascii="Times New Roman" w:eastAsia="標楷體" w:hAnsi="Times New Roman" w:cs="Times New Roman"/>
          <w:sz w:val="24"/>
          <w:szCs w:val="24"/>
          <w:lang w:eastAsia="zh-HK"/>
        </w:rPr>
        <w:t xml:space="preserve">measured </w:t>
      </w:r>
      <w:r w:rsidR="0021740D" w:rsidRPr="00EE1E2B">
        <w:rPr>
          <w:rFonts w:ascii="Times New Roman" w:eastAsia="標楷體" w:hAnsi="Times New Roman" w:cs="Times New Roman"/>
          <w:sz w:val="24"/>
          <w:szCs w:val="24"/>
          <w:lang w:eastAsia="zh-HK"/>
        </w:rPr>
        <w:t xml:space="preserve">by </w:t>
      </w:r>
      <w:r w:rsidR="005315F9">
        <w:rPr>
          <w:rFonts w:ascii="Times New Roman" w:eastAsia="標楷體" w:hAnsi="Times New Roman" w:cs="Times New Roman"/>
          <w:sz w:val="24"/>
          <w:szCs w:val="24"/>
          <w:lang w:eastAsia="zh-HK"/>
        </w:rPr>
        <w:t xml:space="preserve">the </w:t>
      </w:r>
      <w:r w:rsidR="0021740D" w:rsidRPr="00EE1E2B">
        <w:rPr>
          <w:rFonts w:ascii="Times New Roman" w:eastAsia="標楷體" w:hAnsi="Times New Roman" w:cs="Times New Roman"/>
          <w:sz w:val="24"/>
          <w:szCs w:val="24"/>
          <w:lang w:eastAsia="zh-HK"/>
        </w:rPr>
        <w:t xml:space="preserve">GDP deflator, which is affected by </w:t>
      </w:r>
      <w:r w:rsidR="008F1A85">
        <w:rPr>
          <w:rFonts w:ascii="Times New Roman" w:eastAsia="標楷體" w:hAnsi="Times New Roman" w:cs="Times New Roman"/>
          <w:sz w:val="24"/>
          <w:szCs w:val="24"/>
          <w:lang w:eastAsia="zh-HK"/>
        </w:rPr>
        <w:t xml:space="preserve">consumer price </w:t>
      </w:r>
      <w:r w:rsidR="00A66F41">
        <w:rPr>
          <w:rFonts w:ascii="Times New Roman" w:eastAsia="標楷體" w:hAnsi="Times New Roman" w:cs="Times New Roman"/>
          <w:sz w:val="24"/>
          <w:szCs w:val="24"/>
          <w:lang w:eastAsia="zh-HK"/>
        </w:rPr>
        <w:t xml:space="preserve">inflation as an </w:t>
      </w:r>
      <w:r w:rsidR="00A66F41" w:rsidRPr="00EE1E2B">
        <w:rPr>
          <w:rFonts w:ascii="Times New Roman" w:eastAsia="標楷體" w:hAnsi="Times New Roman" w:cs="Times New Roman"/>
          <w:sz w:val="24"/>
          <w:szCs w:val="24"/>
          <w:lang w:eastAsia="zh-HK"/>
        </w:rPr>
        <w:t>endogenous variable</w:t>
      </w:r>
      <w:r w:rsidR="00A66F41">
        <w:rPr>
          <w:rFonts w:ascii="Times New Roman" w:eastAsia="標楷體" w:hAnsi="Times New Roman" w:cs="Times New Roman"/>
          <w:sz w:val="24"/>
          <w:szCs w:val="24"/>
          <w:lang w:eastAsia="zh-HK"/>
        </w:rPr>
        <w:t xml:space="preserve"> </w:t>
      </w:r>
      <w:r w:rsidR="00F6438F">
        <w:rPr>
          <w:rFonts w:ascii="Times New Roman" w:eastAsia="標楷體" w:hAnsi="Times New Roman" w:cs="Times New Roman"/>
          <w:sz w:val="24"/>
          <w:szCs w:val="24"/>
          <w:lang w:eastAsia="zh-HK"/>
        </w:rPr>
        <w:t xml:space="preserve">as well as </w:t>
      </w:r>
      <w:r w:rsidR="00B2112A" w:rsidRPr="00EE1E2B">
        <w:rPr>
          <w:rFonts w:ascii="Times New Roman" w:eastAsia="標楷體" w:hAnsi="Times New Roman" w:cs="Times New Roman"/>
          <w:sz w:val="24"/>
          <w:szCs w:val="24"/>
          <w:lang w:eastAsia="zh-HK"/>
        </w:rPr>
        <w:t xml:space="preserve">change in terms of trade as </w:t>
      </w:r>
      <w:r w:rsidR="007B70EE">
        <w:rPr>
          <w:rFonts w:ascii="Times New Roman" w:eastAsia="標楷體" w:hAnsi="Times New Roman" w:cs="Times New Roman"/>
          <w:sz w:val="24"/>
          <w:szCs w:val="24"/>
          <w:lang w:eastAsia="zh-HK"/>
        </w:rPr>
        <w:t xml:space="preserve">an </w:t>
      </w:r>
      <w:r w:rsidR="00F6438F">
        <w:rPr>
          <w:rFonts w:ascii="Times New Roman" w:eastAsia="標楷體" w:hAnsi="Times New Roman" w:cs="Times New Roman"/>
          <w:sz w:val="24"/>
          <w:szCs w:val="24"/>
          <w:lang w:eastAsia="zh-HK"/>
        </w:rPr>
        <w:t xml:space="preserve">external </w:t>
      </w:r>
      <w:r w:rsidR="0021740D" w:rsidRPr="00EE1E2B">
        <w:rPr>
          <w:rFonts w:ascii="Times New Roman" w:eastAsia="標楷體" w:hAnsi="Times New Roman" w:cs="Times New Roman"/>
          <w:sz w:val="24"/>
          <w:szCs w:val="24"/>
          <w:lang w:eastAsia="zh-HK"/>
        </w:rPr>
        <w:t xml:space="preserve">exogenous </w:t>
      </w:r>
      <w:r w:rsidR="00F6438F">
        <w:rPr>
          <w:rFonts w:ascii="Times New Roman" w:eastAsia="標楷體" w:hAnsi="Times New Roman" w:cs="Times New Roman"/>
          <w:sz w:val="24"/>
          <w:szCs w:val="24"/>
          <w:lang w:eastAsia="zh-HK"/>
        </w:rPr>
        <w:t>shock</w:t>
      </w:r>
      <w:r w:rsidR="0021740D" w:rsidRPr="00EE1E2B">
        <w:rPr>
          <w:rFonts w:ascii="Times New Roman" w:eastAsia="標楷體" w:hAnsi="Times New Roman" w:cs="Times New Roman"/>
          <w:sz w:val="24"/>
          <w:szCs w:val="24"/>
          <w:lang w:eastAsia="zh-HK"/>
        </w:rPr>
        <w:t xml:space="preserve">.  </w:t>
      </w:r>
      <w:r w:rsidR="005315F9">
        <w:rPr>
          <w:rFonts w:ascii="Times New Roman" w:eastAsia="標楷體" w:hAnsi="Times New Roman" w:cs="Times New Roman"/>
          <w:sz w:val="24"/>
          <w:szCs w:val="24"/>
          <w:lang w:eastAsia="zh-HK"/>
        </w:rPr>
        <w:t>The third equation</w:t>
      </w:r>
      <w:r w:rsidR="00B2112A" w:rsidRPr="00EE1E2B">
        <w:rPr>
          <w:rFonts w:ascii="Times New Roman" w:eastAsia="標楷體" w:hAnsi="Times New Roman" w:cs="Times New Roman"/>
          <w:sz w:val="24"/>
          <w:szCs w:val="24"/>
          <w:lang w:eastAsia="zh-HK"/>
        </w:rPr>
        <w:t xml:space="preserve"> relates wage growth to </w:t>
      </w:r>
      <w:r w:rsidR="00AE40ED">
        <w:rPr>
          <w:rFonts w:ascii="Times New Roman" w:eastAsia="標楷體" w:hAnsi="Times New Roman" w:cs="Times New Roman"/>
          <w:sz w:val="24"/>
          <w:szCs w:val="24"/>
          <w:lang w:eastAsia="zh-HK"/>
        </w:rPr>
        <w:t xml:space="preserve">consumer price inflation and </w:t>
      </w:r>
      <w:r w:rsidR="00B2112A" w:rsidRPr="00EE1E2B">
        <w:rPr>
          <w:rFonts w:ascii="Times New Roman" w:eastAsia="標楷體" w:hAnsi="Times New Roman" w:cs="Times New Roman"/>
          <w:sz w:val="24"/>
          <w:szCs w:val="24"/>
          <w:lang w:eastAsia="zh-HK"/>
        </w:rPr>
        <w:t xml:space="preserve">the gap between the actual unemployment rate and </w:t>
      </w:r>
      <w:r w:rsidR="005315F9">
        <w:rPr>
          <w:rFonts w:ascii="Times New Roman" w:eastAsia="標楷體" w:hAnsi="Times New Roman" w:cs="Times New Roman"/>
          <w:sz w:val="24"/>
          <w:szCs w:val="24"/>
          <w:lang w:eastAsia="zh-HK"/>
        </w:rPr>
        <w:t xml:space="preserve">the </w:t>
      </w:r>
      <w:r w:rsidR="00B2112A" w:rsidRPr="00EE1E2B">
        <w:rPr>
          <w:rFonts w:ascii="Times New Roman" w:eastAsia="標楷體" w:hAnsi="Times New Roman" w:cs="Times New Roman"/>
          <w:sz w:val="24"/>
          <w:szCs w:val="24"/>
          <w:lang w:eastAsia="zh-HK"/>
        </w:rPr>
        <w:t>NAIRU</w:t>
      </w:r>
      <w:r w:rsidR="00EE1E2B" w:rsidRPr="00EE1E2B">
        <w:rPr>
          <w:rFonts w:ascii="Times New Roman" w:eastAsia="標楷體" w:hAnsi="Times New Roman" w:cs="Times New Roman"/>
          <w:sz w:val="24"/>
          <w:szCs w:val="24"/>
          <w:lang w:eastAsia="zh-HK"/>
        </w:rPr>
        <w:t xml:space="preserve">, </w:t>
      </w:r>
      <w:r w:rsidR="002032DC">
        <w:rPr>
          <w:rFonts w:ascii="Times New Roman" w:eastAsia="標楷體" w:hAnsi="Times New Roman" w:cs="Times New Roman"/>
          <w:sz w:val="24"/>
          <w:szCs w:val="24"/>
          <w:lang w:eastAsia="zh-HK"/>
        </w:rPr>
        <w:t xml:space="preserve">as </w:t>
      </w:r>
      <w:r w:rsidR="002032DC">
        <w:rPr>
          <w:rFonts w:ascii="Times New Roman" w:eastAsia="標楷體" w:hAnsi="Times New Roman" w:cs="Times New Roman"/>
          <w:sz w:val="24"/>
          <w:szCs w:val="24"/>
          <w:lang w:eastAsia="zh-HK"/>
        </w:rPr>
        <w:lastRenderedPageBreak/>
        <w:t>well as</w:t>
      </w:r>
      <w:r w:rsidR="00EE1E2B" w:rsidRPr="00EE1E2B">
        <w:rPr>
          <w:rFonts w:ascii="Times New Roman" w:eastAsia="標楷體" w:hAnsi="Times New Roman" w:cs="Times New Roman"/>
          <w:sz w:val="24"/>
          <w:szCs w:val="24"/>
          <w:lang w:eastAsia="zh-HK"/>
        </w:rPr>
        <w:t xml:space="preserve"> </w:t>
      </w:r>
      <w:r w:rsidR="00EE1E2B" w:rsidRPr="005E51FB">
        <w:rPr>
          <w:rFonts w:ascii="Times New Roman" w:eastAsia="標楷體" w:hAnsi="Times New Roman" w:cs="Times New Roman"/>
          <w:sz w:val="24"/>
          <w:szCs w:val="24"/>
          <w:lang w:eastAsia="zh-HK"/>
        </w:rPr>
        <w:t xml:space="preserve">exogenous </w:t>
      </w:r>
      <w:r w:rsidR="002032DC" w:rsidRPr="005E51FB">
        <w:rPr>
          <w:rFonts w:ascii="Times New Roman" w:eastAsia="標楷體" w:hAnsi="Times New Roman" w:cs="Times New Roman"/>
          <w:sz w:val="24"/>
          <w:szCs w:val="24"/>
          <w:lang w:eastAsia="zh-HK"/>
        </w:rPr>
        <w:t xml:space="preserve">factors </w:t>
      </w:r>
      <w:r w:rsidR="00EE1E2B" w:rsidRPr="005E51FB">
        <w:rPr>
          <w:rFonts w:ascii="Times New Roman" w:eastAsia="標楷體" w:hAnsi="Times New Roman" w:cs="Times New Roman"/>
          <w:sz w:val="24"/>
          <w:szCs w:val="24"/>
          <w:lang w:eastAsia="zh-HK"/>
        </w:rPr>
        <w:t xml:space="preserve">like </w:t>
      </w:r>
      <w:r w:rsidR="00C255AA">
        <w:rPr>
          <w:rFonts w:ascii="Times New Roman" w:eastAsia="標楷體" w:hAnsi="Times New Roman" w:cs="Times New Roman"/>
          <w:sz w:val="24"/>
          <w:szCs w:val="24"/>
          <w:lang w:eastAsia="zh-HK"/>
        </w:rPr>
        <w:t>the implementation of the Statutory Minimum Wage</w:t>
      </w:r>
      <w:r w:rsidR="002E49A5">
        <w:rPr>
          <w:rFonts w:ascii="Times New Roman" w:eastAsia="標楷體" w:hAnsi="Times New Roman" w:cs="Times New Roman"/>
          <w:sz w:val="24"/>
          <w:szCs w:val="24"/>
          <w:lang w:eastAsia="zh-HK"/>
        </w:rPr>
        <w:t xml:space="preserve"> (SMW)</w:t>
      </w:r>
      <w:r w:rsidR="00F1415F" w:rsidRPr="00EE1E2B">
        <w:rPr>
          <w:rFonts w:ascii="Times New Roman" w:eastAsia="標楷體" w:hAnsi="Times New Roman" w:cs="Times New Roman"/>
          <w:sz w:val="24"/>
          <w:szCs w:val="24"/>
          <w:lang w:eastAsia="zh-HK"/>
        </w:rPr>
        <w:t xml:space="preserve">.  </w:t>
      </w:r>
      <w:r w:rsidR="005315F9">
        <w:rPr>
          <w:rFonts w:ascii="Times New Roman" w:eastAsia="標楷體" w:hAnsi="Times New Roman" w:cs="Times New Roman"/>
          <w:sz w:val="24"/>
          <w:szCs w:val="24"/>
          <w:lang w:eastAsia="zh-HK"/>
        </w:rPr>
        <w:t xml:space="preserve">The fourth equation </w:t>
      </w:r>
      <w:r w:rsidR="00DC3B24" w:rsidRPr="00EE1E2B">
        <w:rPr>
          <w:rFonts w:ascii="Times New Roman" w:eastAsia="標楷體" w:hAnsi="Times New Roman" w:cs="Times New Roman"/>
          <w:sz w:val="24"/>
          <w:szCs w:val="24"/>
          <w:lang w:eastAsia="zh-HK"/>
        </w:rPr>
        <w:t xml:space="preserve">relates the unemployment rate to </w:t>
      </w:r>
      <w:r w:rsidR="008939CA" w:rsidRPr="00EE1E2B">
        <w:rPr>
          <w:rFonts w:ascii="Times New Roman" w:eastAsia="標楷體" w:hAnsi="Times New Roman" w:cs="Times New Roman"/>
          <w:sz w:val="24"/>
          <w:szCs w:val="24"/>
          <w:lang w:eastAsia="zh-HK"/>
        </w:rPr>
        <w:t>endogenous variables such as the output gap</w:t>
      </w:r>
      <w:r w:rsidR="008939CA">
        <w:rPr>
          <w:rFonts w:ascii="Times New Roman" w:eastAsia="標楷體" w:hAnsi="Times New Roman" w:cs="Times New Roman"/>
          <w:sz w:val="24"/>
          <w:szCs w:val="24"/>
          <w:lang w:eastAsia="zh-HK"/>
        </w:rPr>
        <w:t xml:space="preserve"> and</w:t>
      </w:r>
      <w:r w:rsidR="008939CA" w:rsidRPr="00EE1E2B">
        <w:rPr>
          <w:rFonts w:ascii="Times New Roman" w:eastAsia="標楷體" w:hAnsi="Times New Roman" w:cs="Times New Roman"/>
          <w:sz w:val="24"/>
          <w:szCs w:val="24"/>
          <w:lang w:eastAsia="zh-HK"/>
        </w:rPr>
        <w:t xml:space="preserve"> </w:t>
      </w:r>
      <w:r w:rsidR="00502676" w:rsidRPr="00EE1E2B">
        <w:rPr>
          <w:rFonts w:ascii="Times New Roman" w:eastAsia="標楷體" w:hAnsi="Times New Roman" w:cs="Times New Roman"/>
          <w:sz w:val="24"/>
          <w:szCs w:val="24"/>
          <w:lang w:eastAsia="zh-HK"/>
        </w:rPr>
        <w:t xml:space="preserve">exogenous variables like </w:t>
      </w:r>
      <w:r w:rsidR="00C255AA">
        <w:rPr>
          <w:rFonts w:ascii="Times New Roman" w:eastAsia="標楷體" w:hAnsi="Times New Roman" w:cs="Times New Roman"/>
          <w:sz w:val="24"/>
          <w:szCs w:val="24"/>
          <w:lang w:eastAsia="zh-HK"/>
        </w:rPr>
        <w:t>unemployment benefits relative to wage</w:t>
      </w:r>
      <w:r w:rsidR="008939CA">
        <w:rPr>
          <w:rFonts w:ascii="Times New Roman" w:eastAsia="標楷體" w:hAnsi="Times New Roman" w:cs="Times New Roman"/>
          <w:sz w:val="24"/>
          <w:szCs w:val="24"/>
          <w:lang w:eastAsia="zh-HK"/>
        </w:rPr>
        <w:t>s</w:t>
      </w:r>
      <w:r w:rsidR="00250AA8">
        <w:rPr>
          <w:rFonts w:ascii="Times New Roman" w:eastAsia="標楷體" w:hAnsi="Times New Roman" w:cs="Times New Roman"/>
          <w:sz w:val="24"/>
          <w:szCs w:val="24"/>
          <w:lang w:eastAsia="zh-HK"/>
        </w:rPr>
        <w:t xml:space="preserve"> and demographic factors</w:t>
      </w:r>
      <w:r w:rsidR="001E5661" w:rsidRPr="00EE1E2B">
        <w:rPr>
          <w:rFonts w:ascii="Times New Roman" w:eastAsia="標楷體" w:hAnsi="Times New Roman" w:cs="Times New Roman"/>
          <w:sz w:val="24"/>
          <w:szCs w:val="24"/>
          <w:lang w:eastAsia="zh-HK"/>
        </w:rPr>
        <w:t xml:space="preserve">.  The last </w:t>
      </w:r>
      <w:r w:rsidR="005315F9">
        <w:rPr>
          <w:rFonts w:ascii="Times New Roman" w:eastAsia="標楷體" w:hAnsi="Times New Roman" w:cs="Times New Roman"/>
          <w:sz w:val="24"/>
          <w:szCs w:val="24"/>
          <w:lang w:eastAsia="zh-HK"/>
        </w:rPr>
        <w:t xml:space="preserve">equation </w:t>
      </w:r>
      <w:r w:rsidR="002032DC">
        <w:rPr>
          <w:rFonts w:ascii="Times New Roman" w:eastAsia="標楷體" w:hAnsi="Times New Roman" w:cs="Times New Roman"/>
          <w:sz w:val="24"/>
          <w:szCs w:val="24"/>
          <w:lang w:eastAsia="zh-HK"/>
        </w:rPr>
        <w:t xml:space="preserve">is an output equation, </w:t>
      </w:r>
      <w:r w:rsidR="001E5661" w:rsidRPr="00EE1E2B">
        <w:rPr>
          <w:rFonts w:ascii="Times New Roman" w:eastAsia="標楷體" w:hAnsi="Times New Roman" w:cs="Times New Roman"/>
          <w:sz w:val="24"/>
          <w:szCs w:val="24"/>
          <w:lang w:eastAsia="zh-HK"/>
        </w:rPr>
        <w:t>relat</w:t>
      </w:r>
      <w:r w:rsidR="002032DC">
        <w:rPr>
          <w:rFonts w:ascii="Times New Roman" w:eastAsia="標楷體" w:hAnsi="Times New Roman" w:cs="Times New Roman"/>
          <w:sz w:val="24"/>
          <w:szCs w:val="24"/>
          <w:lang w:eastAsia="zh-HK"/>
        </w:rPr>
        <w:t>ing</w:t>
      </w:r>
      <w:r w:rsidR="001E5661" w:rsidRPr="00EE1E2B">
        <w:rPr>
          <w:rFonts w:ascii="Times New Roman" w:eastAsia="標楷體" w:hAnsi="Times New Roman" w:cs="Times New Roman"/>
          <w:sz w:val="24"/>
          <w:szCs w:val="24"/>
          <w:lang w:eastAsia="zh-HK"/>
        </w:rPr>
        <w:t xml:space="preserve"> real output to labour and capital </w:t>
      </w:r>
      <w:r w:rsidR="00174D8C" w:rsidRPr="00EE1E2B">
        <w:rPr>
          <w:rFonts w:ascii="Times New Roman" w:eastAsia="標楷體" w:hAnsi="Times New Roman" w:cs="Times New Roman"/>
          <w:sz w:val="24"/>
          <w:szCs w:val="24"/>
          <w:lang w:eastAsia="zh-HK"/>
        </w:rPr>
        <w:t xml:space="preserve">inputs.  </w:t>
      </w:r>
      <w:r w:rsidR="004F4464" w:rsidRPr="00EE1E2B">
        <w:rPr>
          <w:rFonts w:ascii="Times New Roman" w:eastAsia="標楷體" w:hAnsi="Times New Roman" w:cs="Times New Roman"/>
          <w:sz w:val="24"/>
          <w:szCs w:val="24"/>
          <w:lang w:eastAsia="zh-HK"/>
        </w:rPr>
        <w:t xml:space="preserve">The </w:t>
      </w:r>
      <w:r w:rsidR="00061634" w:rsidRPr="00EE1E2B">
        <w:rPr>
          <w:rFonts w:ascii="Times New Roman" w:eastAsia="標楷體" w:hAnsi="Times New Roman" w:cs="Times New Roman"/>
          <w:sz w:val="24"/>
          <w:szCs w:val="24"/>
          <w:lang w:eastAsia="zh-HK"/>
        </w:rPr>
        <w:t xml:space="preserve">details of </w:t>
      </w:r>
      <w:r w:rsidR="002032DC">
        <w:rPr>
          <w:rFonts w:ascii="Times New Roman" w:eastAsia="標楷體" w:hAnsi="Times New Roman" w:cs="Times New Roman"/>
          <w:sz w:val="24"/>
          <w:szCs w:val="24"/>
          <w:lang w:eastAsia="zh-HK"/>
        </w:rPr>
        <w:t xml:space="preserve">the </w:t>
      </w:r>
      <w:r w:rsidR="00061634" w:rsidRPr="00EE1E2B">
        <w:rPr>
          <w:rFonts w:ascii="Times New Roman" w:eastAsia="標楷體" w:hAnsi="Times New Roman" w:cs="Times New Roman"/>
          <w:sz w:val="24"/>
          <w:szCs w:val="24"/>
          <w:lang w:eastAsia="zh-HK"/>
        </w:rPr>
        <w:t>five e</w:t>
      </w:r>
      <w:r w:rsidR="004F4464" w:rsidRPr="00EE1E2B">
        <w:rPr>
          <w:rFonts w:ascii="Times New Roman" w:eastAsia="標楷體" w:hAnsi="Times New Roman" w:cs="Times New Roman"/>
          <w:sz w:val="24"/>
          <w:szCs w:val="24"/>
          <w:lang w:eastAsia="zh-HK"/>
        </w:rPr>
        <w:t xml:space="preserve">quations </w:t>
      </w:r>
      <w:r w:rsidR="005315F9">
        <w:rPr>
          <w:rFonts w:ascii="Times New Roman" w:eastAsia="標楷體" w:hAnsi="Times New Roman" w:cs="Times New Roman"/>
          <w:sz w:val="24"/>
          <w:szCs w:val="24"/>
          <w:lang w:eastAsia="zh-HK"/>
        </w:rPr>
        <w:t>are</w:t>
      </w:r>
      <w:r w:rsidR="00061634" w:rsidRPr="00EE1E2B">
        <w:rPr>
          <w:rFonts w:ascii="Times New Roman" w:eastAsia="標楷體" w:hAnsi="Times New Roman" w:cs="Times New Roman"/>
          <w:sz w:val="24"/>
          <w:szCs w:val="24"/>
          <w:lang w:eastAsia="zh-HK"/>
        </w:rPr>
        <w:t xml:space="preserve"> </w:t>
      </w:r>
      <w:r w:rsidR="004F4464" w:rsidRPr="00EE1E2B">
        <w:rPr>
          <w:rFonts w:ascii="Times New Roman" w:eastAsia="標楷體" w:hAnsi="Times New Roman" w:cs="Times New Roman"/>
          <w:sz w:val="24"/>
          <w:szCs w:val="24"/>
          <w:lang w:eastAsia="zh-HK"/>
        </w:rPr>
        <w:t>as</w:t>
      </w:r>
      <w:r w:rsidR="00B94D53" w:rsidRPr="00EE1E2B">
        <w:rPr>
          <w:rFonts w:ascii="Times New Roman" w:eastAsia="標楷體" w:hAnsi="Times New Roman" w:cs="Times New Roman"/>
          <w:sz w:val="24"/>
          <w:szCs w:val="24"/>
          <w:lang w:eastAsia="zh-HK"/>
        </w:rPr>
        <w:t xml:space="preserve"> follows</w:t>
      </w:r>
      <w:r w:rsidR="004F4464" w:rsidRPr="00EE1E2B">
        <w:rPr>
          <w:rFonts w:ascii="Times New Roman" w:eastAsia="標楷體" w:hAnsi="Times New Roman" w:cs="Times New Roman"/>
          <w:sz w:val="24"/>
          <w:szCs w:val="24"/>
          <w:lang w:eastAsia="zh-HK"/>
        </w:rPr>
        <w:t>.</w:t>
      </w:r>
    </w:p>
    <w:p w14:paraId="5747FE9B" w14:textId="0942575C" w:rsidR="002032DC" w:rsidRDefault="002032DC" w:rsidP="002032DC">
      <w:pPr>
        <w:pStyle w:val="ListParagraph"/>
        <w:widowControl w:val="0"/>
        <w:tabs>
          <w:tab w:val="left" w:pos="709"/>
        </w:tabs>
        <w:overflowPunct w:val="0"/>
        <w:spacing w:after="0" w:line="300" w:lineRule="auto"/>
        <w:ind w:left="0"/>
        <w:contextualSpacing w:val="0"/>
        <w:jc w:val="both"/>
        <w:rPr>
          <w:rFonts w:ascii="Times New Roman" w:eastAsia="標楷體" w:hAnsi="Times New Roman" w:cs="Times New Roman"/>
          <w:sz w:val="24"/>
          <w:szCs w:val="24"/>
          <w:lang w:eastAsia="zh-HK"/>
        </w:rPr>
      </w:pPr>
    </w:p>
    <w:p w14:paraId="7834AC74" w14:textId="13284EF9" w:rsidR="002032DC" w:rsidRPr="0045494E" w:rsidRDefault="002032DC" w:rsidP="002032DC">
      <w:pPr>
        <w:keepNext/>
        <w:numPr>
          <w:ilvl w:val="0"/>
          <w:numId w:val="3"/>
        </w:numPr>
        <w:spacing w:after="0" w:line="240" w:lineRule="auto"/>
        <w:jc w:val="both"/>
        <w:rPr>
          <w:rFonts w:ascii="Times New Roman" w:eastAsia="新細明體" w:hAnsi="Times New Roman" w:cs="Times New Roman"/>
          <w:b/>
          <w:sz w:val="24"/>
          <w:szCs w:val="24"/>
        </w:rPr>
      </w:pPr>
      <w:r w:rsidRPr="0045494E">
        <w:rPr>
          <w:rFonts w:ascii="Times New Roman" w:eastAsia="新細明體" w:hAnsi="Times New Roman" w:cs="Times New Roman"/>
          <w:b/>
          <w:sz w:val="24"/>
          <w:szCs w:val="24"/>
        </w:rPr>
        <w:t xml:space="preserve">   Underlying Composite Consumer Price Index (</w:t>
      </w:r>
      <w:r w:rsidR="00A95F19">
        <w:rPr>
          <w:rFonts w:ascii="Times New Roman" w:eastAsia="新細明體" w:hAnsi="Times New Roman" w:cs="Times New Roman"/>
          <w:b/>
          <w:sz w:val="24"/>
          <w:szCs w:val="24"/>
        </w:rPr>
        <w:t>C</w:t>
      </w:r>
      <w:r w:rsidRPr="0045494E">
        <w:rPr>
          <w:rFonts w:ascii="Times New Roman" w:eastAsia="新細明體" w:hAnsi="Times New Roman" w:cs="Times New Roman"/>
          <w:b/>
          <w:sz w:val="24"/>
          <w:szCs w:val="24"/>
        </w:rPr>
        <w:t>CPI) i</w:t>
      </w:r>
      <w:r w:rsidRPr="0045494E">
        <w:rPr>
          <w:rFonts w:ascii="Times New Roman" w:hAnsi="Times New Roman" w:cs="Times New Roman"/>
          <w:b/>
          <w:sz w:val="24"/>
          <w:szCs w:val="24"/>
        </w:rPr>
        <w:t>nflation</w:t>
      </w:r>
    </w:p>
    <w:p w14:paraId="17C8CB8A" w14:textId="77777777" w:rsidR="002032DC" w:rsidRPr="001718BE" w:rsidRDefault="002032DC" w:rsidP="002032DC">
      <w:pPr>
        <w:keepNext/>
        <w:spacing w:after="0"/>
        <w:jc w:val="both"/>
        <w:rPr>
          <w:rFonts w:ascii="Times New Roman" w:hAnsi="Times New Roman" w:cs="Times New Roman"/>
          <w:sz w:val="24"/>
          <w:szCs w:val="24"/>
        </w:rPr>
      </w:pPr>
      <m:oMathPara>
        <m:oMathParaPr>
          <m:jc m:val="left"/>
        </m:oMathParaPr>
        <m:oMath>
          <m:r>
            <m:rPr>
              <m:sty m:val="p"/>
            </m:rPr>
            <w:rPr>
              <w:rFonts w:ascii="Cambria Math" w:eastAsia="Cambria Math" w:hAnsi="Cambria Math" w:cs="Times New Roman"/>
              <w:sz w:val="24"/>
              <w:szCs w:val="24"/>
            </w:rPr>
            <m:t>∆</m:t>
          </m:r>
          <m:r>
            <w:rPr>
              <w:rFonts w:ascii="Cambria Math" w:eastAsia="Cambria Math" w:hAnsi="Cambria Math" w:cs="Times New Roman"/>
              <w:sz w:val="24"/>
              <w:szCs w:val="24"/>
            </w:rPr>
            <m:t>CPI</m:t>
          </m:r>
          <m:r>
            <w:rPr>
              <w:rFonts w:ascii="Cambria Math" w:hAnsi="Cambria Math" w:cs="Times New Roman"/>
              <w:sz w:val="24"/>
              <w:szCs w:val="24"/>
            </w:rPr>
            <m:t>=F</m:t>
          </m:r>
          <m:d>
            <m:dPr>
              <m:ctrlPr>
                <w:rPr>
                  <w:rFonts w:ascii="Cambria Math" w:hAnsi="Cambria Math" w:cs="Times New Roman"/>
                  <w:i/>
                  <w:sz w:val="24"/>
                  <w:szCs w:val="24"/>
                </w:rPr>
              </m:ctrlPr>
            </m:dPr>
            <m:e>
              <m:r>
                <m:rPr>
                  <m:sty m:val="p"/>
                </m:rPr>
                <w:rPr>
                  <w:rFonts w:ascii="Cambria Math" w:eastAsia="Cambria Math" w:hAnsi="Cambria Math" w:cs="Times New Roman"/>
                  <w:sz w:val="24"/>
                  <w:szCs w:val="24"/>
                </w:rPr>
                <m:t>∆w-</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hAnsi="Cambria Math" w:cs="Times New Roman"/>
                          <w:sz w:val="24"/>
                          <w:szCs w:val="24"/>
                        </w:rPr>
                        <m:t>Y</m:t>
                      </m:r>
                    </m:num>
                    <m:den>
                      <m:r>
                        <w:rPr>
                          <w:rFonts w:ascii="Cambria Math" w:eastAsia="Cambria Math" w:hAnsi="Cambria Math" w:cs="Times New Roman"/>
                          <w:sz w:val="24"/>
                          <w:szCs w:val="24"/>
                        </w:rPr>
                        <m:t>N</m:t>
                      </m:r>
                    </m:den>
                  </m:f>
                </m:e>
              </m:d>
              <m:r>
                <m:rPr>
                  <m:sty m:val="p"/>
                </m:rPr>
                <w:rPr>
                  <w:rFonts w:ascii="Cambria Math" w:eastAsia="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Y</m:t>
                  </m:r>
                </m:num>
                <m:den>
                  <m:r>
                    <w:rPr>
                      <w:rFonts w:ascii="Cambria Math" w:hAnsi="Cambria Math" w:cs="Times New Roman"/>
                      <w:sz w:val="24"/>
                      <w:szCs w:val="24"/>
                    </w:rPr>
                    <m:t>Y</m:t>
                  </m:r>
                  <m:r>
                    <w:rPr>
                      <w:rFonts w:ascii="Cambria Math" w:hAnsi="Cambria Math" w:cs="Times New Roman"/>
                      <w:sz w:val="24"/>
                      <w:szCs w:val="24"/>
                      <w:lang w:eastAsia="zh-HK"/>
                    </w:rPr>
                    <m:t>p</m:t>
                  </m:r>
                </m:den>
              </m:f>
              <m:r>
                <m:rPr>
                  <m:sty m:val="p"/>
                </m:rPr>
                <w:rPr>
                  <w:rFonts w:ascii="Cambria Math" w:eastAsia="MS Gothic" w:hAnsi="Cambria Math" w:cs="Times New Roman"/>
                  <w:sz w:val="24"/>
                  <w:szCs w:val="24"/>
                </w:rPr>
                <m:t>-</m:t>
              </m:r>
              <m:r>
                <m:rPr>
                  <m:sty m:val="p"/>
                </m:rPr>
                <w:rPr>
                  <w:rFonts w:ascii="Cambria Math" w:hAnsi="Cambria Math" w:cs="Times New Roman"/>
                  <w:sz w:val="24"/>
                  <w:szCs w:val="24"/>
                </w:rPr>
                <m:t xml:space="preserve">1, </m:t>
              </m:r>
              <m:r>
                <w:rPr>
                  <w:rFonts w:ascii="Cambria Math" w:hAnsi="Cambria Math" w:cs="Times New Roman"/>
                  <w:sz w:val="24"/>
                  <w:szCs w:val="24"/>
                </w:rPr>
                <m:t xml:space="preserve"> others</m:t>
              </m:r>
            </m:e>
          </m:d>
          <m:r>
            <w:rPr>
              <w:rFonts w:ascii="Cambria Math" w:hAnsi="Cambria Math" w:cs="Times New Roman"/>
              <w:sz w:val="24"/>
              <w:szCs w:val="24"/>
            </w:rPr>
            <m:t xml:space="preserve">                                                     (1)</m:t>
          </m:r>
        </m:oMath>
      </m:oMathPara>
    </w:p>
    <w:p w14:paraId="483D145A" w14:textId="77777777" w:rsidR="002032DC" w:rsidRPr="004F4464" w:rsidRDefault="002032DC" w:rsidP="002032DC">
      <w:pPr>
        <w:keepNext/>
        <w:spacing w:after="120" w:line="240" w:lineRule="auto"/>
        <w:jc w:val="both"/>
        <w:rPr>
          <w:rFonts w:ascii="Times New Roman" w:hAnsi="Times New Roman" w:cs="Times New Roman"/>
          <w:position w:val="-24"/>
          <w:sz w:val="24"/>
          <w:szCs w:val="24"/>
        </w:rPr>
      </w:pPr>
      <w:proofErr w:type="gramStart"/>
      <w:r w:rsidRPr="004F4464">
        <w:rPr>
          <w:rFonts w:ascii="Times New Roman" w:hAnsi="Times New Roman" w:cs="Times New Roman"/>
          <w:position w:val="-24"/>
          <w:sz w:val="24"/>
          <w:szCs w:val="24"/>
        </w:rPr>
        <w:t>where</w:t>
      </w:r>
      <w:proofErr w:type="gramEnd"/>
      <w:r w:rsidRPr="004F4464">
        <w:rPr>
          <w:rFonts w:ascii="Times New Roman" w:hAnsi="Times New Roman" w:cs="Times New Roman"/>
          <w:position w:val="-24"/>
          <w:sz w:val="24"/>
          <w:szCs w:val="24"/>
        </w:rPr>
        <w:t xml:space="preserve"> </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804"/>
      </w:tblGrid>
      <w:tr w:rsidR="002032DC" w:rsidRPr="004F4464" w14:paraId="57955439" w14:textId="77777777" w:rsidTr="001C7D58">
        <w:trPr>
          <w:trHeight w:val="246"/>
        </w:trPr>
        <w:tc>
          <w:tcPr>
            <w:tcW w:w="1560" w:type="dxa"/>
          </w:tcPr>
          <w:p w14:paraId="6A429F7A" w14:textId="77777777" w:rsidR="002032DC" w:rsidRPr="004F4464" w:rsidRDefault="002032DC" w:rsidP="001C7D58">
            <w:pPr>
              <w:pStyle w:val="BodyText2CharChar"/>
              <w:keepNext/>
              <w:tabs>
                <w:tab w:val="left" w:pos="1260"/>
              </w:tabs>
              <w:overflowPunct/>
              <w:autoSpaceDE/>
              <w:autoSpaceDN/>
              <w:adjustRightInd/>
              <w:textAlignment w:val="auto"/>
              <w:rPr>
                <w:sz w:val="24"/>
                <w:szCs w:val="24"/>
              </w:rPr>
            </w:pPr>
            <m:oMathPara>
              <m:oMathParaPr>
                <m:jc m:val="left"/>
              </m:oMathParaPr>
              <m:oMath>
                <m:r>
                  <m:rPr>
                    <m:sty m:val="p"/>
                  </m:rPr>
                  <w:rPr>
                    <w:rFonts w:ascii="Cambria Math" w:eastAsia="Cambria Math" w:hAnsi="Cambria Math"/>
                    <w:sz w:val="24"/>
                    <w:szCs w:val="24"/>
                  </w:rPr>
                  <m:t>∆</m:t>
                </m:r>
                <m:r>
                  <w:rPr>
                    <w:rFonts w:ascii="Cambria Math" w:eastAsia="Cambria Math" w:hAnsi="Cambria Math"/>
                    <w:sz w:val="24"/>
                    <w:szCs w:val="24"/>
                  </w:rPr>
                  <m:t>CPI</m:t>
                </m:r>
              </m:oMath>
            </m:oMathPara>
          </w:p>
        </w:tc>
        <w:tc>
          <w:tcPr>
            <w:tcW w:w="6804" w:type="dxa"/>
          </w:tcPr>
          <w:p w14:paraId="18ED02E9" w14:textId="77777777" w:rsidR="002032DC" w:rsidRPr="004F4464" w:rsidRDefault="002032DC" w:rsidP="001C7D58">
            <w:pPr>
              <w:pStyle w:val="BodyText2CharChar"/>
              <w:keepNext/>
              <w:tabs>
                <w:tab w:val="left" w:pos="1260"/>
              </w:tabs>
              <w:overflowPunct/>
              <w:autoSpaceDE/>
              <w:autoSpaceDN/>
              <w:adjustRightInd/>
              <w:textAlignment w:val="auto"/>
              <w:rPr>
                <w:sz w:val="24"/>
                <w:szCs w:val="24"/>
              </w:rPr>
            </w:pPr>
            <w:r w:rsidRPr="004F4464">
              <w:rPr>
                <w:sz w:val="24"/>
                <w:szCs w:val="24"/>
              </w:rPr>
              <w:t xml:space="preserve">Refers to </w:t>
            </w:r>
            <w:r w:rsidRPr="004F4464">
              <w:rPr>
                <w:rFonts w:hint="eastAsia"/>
                <w:sz w:val="24"/>
                <w:szCs w:val="24"/>
              </w:rPr>
              <w:t xml:space="preserve">the rate of change in the underlying </w:t>
            </w:r>
            <w:r>
              <w:rPr>
                <w:sz w:val="24"/>
                <w:szCs w:val="24"/>
              </w:rPr>
              <w:t>C</w:t>
            </w:r>
            <w:r w:rsidRPr="004F4464">
              <w:rPr>
                <w:sz w:val="24"/>
                <w:szCs w:val="24"/>
              </w:rPr>
              <w:t>CPI.</w:t>
            </w:r>
          </w:p>
        </w:tc>
      </w:tr>
      <w:tr w:rsidR="002032DC" w:rsidRPr="004F4464" w14:paraId="22FCE1AA" w14:textId="77777777" w:rsidTr="001C7D58">
        <w:trPr>
          <w:trHeight w:val="247"/>
        </w:trPr>
        <w:tc>
          <w:tcPr>
            <w:tcW w:w="1560" w:type="dxa"/>
          </w:tcPr>
          <w:p w14:paraId="16CCF5A9" w14:textId="77777777" w:rsidR="002032DC" w:rsidRPr="004F4464" w:rsidRDefault="002032DC" w:rsidP="001C7D58">
            <w:pPr>
              <w:pStyle w:val="BodyText2CharChar"/>
              <w:keepNext/>
              <w:tabs>
                <w:tab w:val="left" w:pos="1260"/>
              </w:tabs>
              <w:overflowPunct/>
              <w:autoSpaceDE/>
              <w:autoSpaceDN/>
              <w:adjustRightInd/>
              <w:textAlignment w:val="auto"/>
              <w:rPr>
                <w:sz w:val="24"/>
                <w:szCs w:val="24"/>
              </w:rPr>
            </w:pPr>
            <m:oMathPara>
              <m:oMathParaPr>
                <m:jc m:val="left"/>
              </m:oMathParaPr>
              <m:oMath>
                <m:r>
                  <m:rPr>
                    <m:sty m:val="p"/>
                  </m:rPr>
                  <w:rPr>
                    <w:rFonts w:ascii="Cambria Math" w:eastAsia="Cambria Math" w:hAnsi="Cambria Math"/>
                    <w:sz w:val="24"/>
                    <w:szCs w:val="24"/>
                  </w:rPr>
                  <m:t>∆w</m:t>
                </m:r>
              </m:oMath>
            </m:oMathPara>
          </w:p>
        </w:tc>
        <w:tc>
          <w:tcPr>
            <w:tcW w:w="6804" w:type="dxa"/>
          </w:tcPr>
          <w:p w14:paraId="4FF91DE6" w14:textId="013A3100" w:rsidR="002032DC" w:rsidRPr="004F4464" w:rsidRDefault="002032DC" w:rsidP="001C7D58">
            <w:pPr>
              <w:pStyle w:val="BodyText2CharChar"/>
              <w:keepNext/>
              <w:tabs>
                <w:tab w:val="left" w:pos="1260"/>
              </w:tabs>
              <w:overflowPunct/>
              <w:autoSpaceDE/>
              <w:autoSpaceDN/>
              <w:adjustRightInd/>
              <w:textAlignment w:val="auto"/>
              <w:rPr>
                <w:sz w:val="24"/>
                <w:szCs w:val="24"/>
              </w:rPr>
            </w:pPr>
            <w:r w:rsidRPr="004F4464">
              <w:rPr>
                <w:sz w:val="24"/>
                <w:szCs w:val="24"/>
              </w:rPr>
              <w:t xml:space="preserve">Refers to the rate of change in </w:t>
            </w:r>
            <w:r w:rsidR="000E6132">
              <w:rPr>
                <w:sz w:val="24"/>
                <w:szCs w:val="24"/>
              </w:rPr>
              <w:t xml:space="preserve">the </w:t>
            </w:r>
            <w:r w:rsidRPr="004F4464">
              <w:rPr>
                <w:sz w:val="24"/>
                <w:szCs w:val="24"/>
              </w:rPr>
              <w:t xml:space="preserve">nominal </w:t>
            </w:r>
            <w:r w:rsidRPr="004F4464">
              <w:rPr>
                <w:rFonts w:hint="eastAsia"/>
                <w:sz w:val="24"/>
                <w:szCs w:val="24"/>
              </w:rPr>
              <w:t>wage index</w:t>
            </w:r>
            <w:r w:rsidRPr="004F4464">
              <w:rPr>
                <w:sz w:val="24"/>
                <w:szCs w:val="24"/>
              </w:rPr>
              <w:t>.</w:t>
            </w:r>
          </w:p>
        </w:tc>
      </w:tr>
      <w:tr w:rsidR="002274CF" w:rsidRPr="004F4464" w14:paraId="0CE5CB3F" w14:textId="77777777" w:rsidTr="001C7D58">
        <w:trPr>
          <w:trHeight w:val="247"/>
        </w:trPr>
        <w:tc>
          <w:tcPr>
            <w:tcW w:w="1560" w:type="dxa"/>
          </w:tcPr>
          <w:p w14:paraId="5A69F9D1" w14:textId="25256361" w:rsidR="002274CF" w:rsidRPr="004F4464" w:rsidRDefault="002274CF" w:rsidP="002274CF">
            <w:pPr>
              <w:pStyle w:val="BodyText2CharChar"/>
              <w:keepNext/>
              <w:tabs>
                <w:tab w:val="left" w:pos="1260"/>
              </w:tabs>
              <w:overflowPunct/>
              <w:autoSpaceDE/>
              <w:autoSpaceDN/>
              <w:adjustRightInd/>
              <w:textAlignment w:val="auto"/>
              <w:rPr>
                <w:i/>
                <w:sz w:val="24"/>
                <w:szCs w:val="24"/>
                <w:lang w:val="en-GB"/>
              </w:rPr>
            </w:pPr>
            <m:oMath>
              <m:r>
                <m:rPr>
                  <m:sty m:val="p"/>
                </m:rPr>
                <w:rPr>
                  <w:rFonts w:ascii="Cambria Math" w:hAnsi="Cambria Math"/>
                  <w:sz w:val="24"/>
                  <w:szCs w:val="24"/>
                </w:rPr>
                <m:t>∆</m:t>
              </m:r>
              <m:d>
                <m:dPr>
                  <m:ctrlPr>
                    <w:rPr>
                      <w:rFonts w:ascii="Cambria Math" w:eastAsiaTheme="minorEastAsia" w:hAnsi="Cambria Math"/>
                      <w:kern w:val="2"/>
                      <w:sz w:val="24"/>
                      <w:szCs w:val="24"/>
                      <w:lang w:val="en-GB"/>
                    </w:rPr>
                  </m:ctrlPr>
                </m:dPr>
                <m:e>
                  <m:f>
                    <m:fPr>
                      <m:type m:val="lin"/>
                      <m:ctrlPr>
                        <w:rPr>
                          <w:rFonts w:ascii="Cambria Math" w:eastAsiaTheme="minorEastAsia" w:hAnsi="Cambria Math"/>
                          <w:i/>
                          <w:kern w:val="2"/>
                          <w:sz w:val="24"/>
                          <w:szCs w:val="24"/>
                          <w:lang w:val="en-GB"/>
                        </w:rPr>
                      </m:ctrlPr>
                    </m:fPr>
                    <m:num>
                      <m:r>
                        <w:rPr>
                          <w:rFonts w:ascii="Cambria Math" w:eastAsiaTheme="minorEastAsia" w:hAnsi="Cambria Math"/>
                          <w:kern w:val="2"/>
                          <w:sz w:val="24"/>
                          <w:szCs w:val="24"/>
                          <w:lang w:val="en-GB"/>
                        </w:rPr>
                        <m:t>Y</m:t>
                      </m:r>
                    </m:num>
                    <m:den>
                      <m:r>
                        <w:rPr>
                          <w:rFonts w:ascii="Cambria Math" w:eastAsiaTheme="minorEastAsia" w:hAnsi="Cambria Math"/>
                          <w:kern w:val="2"/>
                          <w:sz w:val="24"/>
                          <w:szCs w:val="24"/>
                          <w:lang w:val="en-GB"/>
                        </w:rPr>
                        <m:t>N</m:t>
                      </m:r>
                    </m:den>
                  </m:f>
                </m:e>
              </m:d>
            </m:oMath>
            <w:r w:rsidRPr="004F4464">
              <w:rPr>
                <w:sz w:val="24"/>
                <w:szCs w:val="24"/>
              </w:rPr>
              <w:t xml:space="preserve"> </w:t>
            </w:r>
          </w:p>
        </w:tc>
        <w:tc>
          <w:tcPr>
            <w:tcW w:w="6804" w:type="dxa"/>
          </w:tcPr>
          <w:p w14:paraId="2EA1B692" w14:textId="644C9695" w:rsidR="002274CF" w:rsidRPr="004F4464" w:rsidRDefault="002274CF" w:rsidP="000E6132">
            <w:pPr>
              <w:pStyle w:val="BodyText2CharChar"/>
              <w:keepNext/>
              <w:tabs>
                <w:tab w:val="left" w:pos="1260"/>
              </w:tabs>
              <w:overflowPunct/>
              <w:autoSpaceDE/>
              <w:autoSpaceDN/>
              <w:adjustRightInd/>
              <w:textAlignment w:val="auto"/>
              <w:rPr>
                <w:sz w:val="24"/>
                <w:szCs w:val="24"/>
              </w:rPr>
            </w:pPr>
            <w:r w:rsidRPr="004F4464">
              <w:rPr>
                <w:sz w:val="24"/>
                <w:szCs w:val="24"/>
              </w:rPr>
              <w:t xml:space="preserve">Refers to </w:t>
            </w:r>
            <w:proofErr w:type="spellStart"/>
            <w:r w:rsidRPr="004F4464">
              <w:rPr>
                <w:sz w:val="24"/>
                <w:szCs w:val="24"/>
              </w:rPr>
              <w:t>labour</w:t>
            </w:r>
            <w:proofErr w:type="spellEnd"/>
            <w:r w:rsidRPr="004F4464">
              <w:rPr>
                <w:sz w:val="24"/>
                <w:szCs w:val="24"/>
              </w:rPr>
              <w:t xml:space="preserve"> productivity growth</w:t>
            </w:r>
            <w:r w:rsidR="00A95F19">
              <w:rPr>
                <w:sz w:val="24"/>
                <w:szCs w:val="24"/>
              </w:rPr>
              <w:t>,</w:t>
            </w:r>
            <w:r w:rsidRPr="004F4464">
              <w:rPr>
                <w:sz w:val="24"/>
                <w:szCs w:val="24"/>
              </w:rPr>
              <w:t xml:space="preserve"> </w:t>
            </w:r>
            <w:r w:rsidR="00A95F19">
              <w:rPr>
                <w:sz w:val="24"/>
                <w:szCs w:val="24"/>
              </w:rPr>
              <w:t xml:space="preserve">in which Y denotes real </w:t>
            </w:r>
            <w:r w:rsidR="00D83E22">
              <w:rPr>
                <w:sz w:val="24"/>
                <w:szCs w:val="24"/>
              </w:rPr>
              <w:t>GDP</w:t>
            </w:r>
            <w:r w:rsidR="00A95F19">
              <w:rPr>
                <w:sz w:val="24"/>
                <w:szCs w:val="24"/>
              </w:rPr>
              <w:t xml:space="preserve"> </w:t>
            </w:r>
            <w:r w:rsidRPr="004F4464">
              <w:rPr>
                <w:sz w:val="24"/>
                <w:szCs w:val="24"/>
              </w:rPr>
              <w:t>and N denotes total employment.</w:t>
            </w:r>
          </w:p>
        </w:tc>
      </w:tr>
      <w:tr w:rsidR="002274CF" w:rsidRPr="004F4464" w14:paraId="737EEEC3" w14:textId="77777777" w:rsidTr="00501E52">
        <w:trPr>
          <w:trHeight w:val="247"/>
        </w:trPr>
        <w:tc>
          <w:tcPr>
            <w:tcW w:w="1560" w:type="dxa"/>
          </w:tcPr>
          <w:p w14:paraId="2826B59B" w14:textId="2AD25844" w:rsidR="002274CF" w:rsidRDefault="002274CF" w:rsidP="002274CF">
            <w:pPr>
              <w:pStyle w:val="BodyText2CharChar"/>
              <w:keepNext/>
              <w:tabs>
                <w:tab w:val="left" w:pos="1260"/>
              </w:tabs>
              <w:overflowPunct/>
              <w:autoSpaceDE/>
              <w:autoSpaceDN/>
              <w:adjustRightInd/>
              <w:textAlignment w:val="auto"/>
              <w:rPr>
                <w:rFonts w:eastAsia="標楷體"/>
                <w:sz w:val="24"/>
                <w:szCs w:val="24"/>
              </w:rPr>
            </w:pPr>
            <w:r w:rsidRPr="004F4464">
              <w:rPr>
                <w:i/>
                <w:sz w:val="24"/>
                <w:szCs w:val="24"/>
                <w:lang w:val="en-GB"/>
              </w:rPr>
              <w:t>Y/</w:t>
            </w:r>
            <w:proofErr w:type="spellStart"/>
            <w:r w:rsidRPr="004F4464">
              <w:rPr>
                <w:i/>
                <w:sz w:val="24"/>
                <w:szCs w:val="24"/>
                <w:lang w:val="en-GB"/>
              </w:rPr>
              <w:t>Y</w:t>
            </w:r>
            <w:r w:rsidRPr="004F4464">
              <w:rPr>
                <w:i/>
                <w:sz w:val="24"/>
                <w:szCs w:val="24"/>
                <w:vertAlign w:val="subscript"/>
                <w:lang w:val="en-GB"/>
              </w:rPr>
              <w:t>p</w:t>
            </w:r>
            <w:proofErr w:type="spellEnd"/>
            <w:r w:rsidRPr="004F4464">
              <w:rPr>
                <w:i/>
                <w:sz w:val="24"/>
                <w:szCs w:val="24"/>
                <w:lang w:val="en-GB"/>
              </w:rPr>
              <w:t xml:space="preserve"> - 1</w:t>
            </w:r>
          </w:p>
        </w:tc>
        <w:tc>
          <w:tcPr>
            <w:tcW w:w="6804" w:type="dxa"/>
          </w:tcPr>
          <w:p w14:paraId="7011BCA5" w14:textId="56BD5B5C" w:rsidR="002274CF" w:rsidRPr="004F4464" w:rsidRDefault="002274CF">
            <w:pPr>
              <w:pStyle w:val="BodyText2CharChar"/>
              <w:keepNext/>
              <w:tabs>
                <w:tab w:val="left" w:pos="1260"/>
              </w:tabs>
              <w:overflowPunct/>
              <w:autoSpaceDE/>
              <w:autoSpaceDN/>
              <w:adjustRightInd/>
              <w:textAlignment w:val="auto"/>
              <w:rPr>
                <w:sz w:val="24"/>
                <w:szCs w:val="24"/>
              </w:rPr>
            </w:pPr>
            <w:r w:rsidRPr="004F4464">
              <w:rPr>
                <w:sz w:val="24"/>
                <w:szCs w:val="24"/>
              </w:rPr>
              <w:t>Refers to the output gap</w:t>
            </w:r>
            <w:r w:rsidR="005D1B3C">
              <w:rPr>
                <w:sz w:val="24"/>
                <w:szCs w:val="24"/>
              </w:rPr>
              <w:t>.</w:t>
            </w:r>
            <w:r w:rsidRPr="004F4464">
              <w:rPr>
                <w:sz w:val="24"/>
                <w:szCs w:val="24"/>
              </w:rPr>
              <w:t xml:space="preserve"> </w:t>
            </w:r>
            <w:r w:rsidR="005D1B3C">
              <w:rPr>
                <w:sz w:val="24"/>
                <w:szCs w:val="24"/>
              </w:rPr>
              <w:t xml:space="preserve"> </w:t>
            </w:r>
            <w:r w:rsidRPr="00EA1349">
              <w:rPr>
                <w:sz w:val="24"/>
                <w:szCs w:val="24"/>
              </w:rPr>
              <w:t>Y</w:t>
            </w:r>
            <w:r w:rsidRPr="004F4464">
              <w:rPr>
                <w:sz w:val="24"/>
                <w:szCs w:val="24"/>
              </w:rPr>
              <w:t xml:space="preserve"> denotes real </w:t>
            </w:r>
            <w:r>
              <w:rPr>
                <w:sz w:val="24"/>
                <w:szCs w:val="24"/>
              </w:rPr>
              <w:t>GDP</w:t>
            </w:r>
            <w:r w:rsidRPr="004F4464">
              <w:rPr>
                <w:sz w:val="24"/>
                <w:szCs w:val="24"/>
              </w:rPr>
              <w:t xml:space="preserve"> and </w:t>
            </w:r>
            <w:proofErr w:type="spellStart"/>
            <w:r w:rsidRPr="00EA1349">
              <w:rPr>
                <w:sz w:val="24"/>
                <w:szCs w:val="24"/>
                <w:lang w:val="en-GB"/>
              </w:rPr>
              <w:t>Y</w:t>
            </w:r>
            <w:r w:rsidRPr="00EA1349">
              <w:rPr>
                <w:sz w:val="24"/>
                <w:szCs w:val="24"/>
                <w:vertAlign w:val="subscript"/>
                <w:lang w:val="en-GB"/>
              </w:rPr>
              <w:t>p</w:t>
            </w:r>
            <w:proofErr w:type="spellEnd"/>
            <w:r w:rsidRPr="004F4464">
              <w:rPr>
                <w:sz w:val="24"/>
                <w:szCs w:val="24"/>
              </w:rPr>
              <w:t xml:space="preserve"> denotes potential</w:t>
            </w:r>
            <w:r>
              <w:rPr>
                <w:sz w:val="24"/>
                <w:szCs w:val="24"/>
              </w:rPr>
              <w:t xml:space="preserve"> GDP</w:t>
            </w:r>
            <w:r w:rsidRPr="004F4464">
              <w:rPr>
                <w:rStyle w:val="FootnoteReference"/>
                <w:sz w:val="24"/>
                <w:szCs w:val="24"/>
              </w:rPr>
              <w:footnoteReference w:id="15"/>
            </w:r>
            <w:r w:rsidRPr="004F4464">
              <w:rPr>
                <w:sz w:val="24"/>
                <w:szCs w:val="24"/>
              </w:rPr>
              <w:t>.</w:t>
            </w:r>
          </w:p>
        </w:tc>
      </w:tr>
      <w:tr w:rsidR="004F4464" w:rsidRPr="004F4464" w14:paraId="0B32120A" w14:textId="77777777" w:rsidTr="00501E52">
        <w:trPr>
          <w:trHeight w:val="247"/>
        </w:trPr>
        <w:tc>
          <w:tcPr>
            <w:tcW w:w="1560" w:type="dxa"/>
          </w:tcPr>
          <w:p w14:paraId="4C2CBE47" w14:textId="77777777" w:rsidR="004F4464" w:rsidRPr="004F4464" w:rsidRDefault="004F4464" w:rsidP="00122032">
            <w:pPr>
              <w:pStyle w:val="BodyText2CharChar"/>
              <w:keepNext/>
              <w:tabs>
                <w:tab w:val="left" w:pos="1260"/>
              </w:tabs>
              <w:overflowPunct/>
              <w:autoSpaceDE/>
              <w:autoSpaceDN/>
              <w:adjustRightInd/>
              <w:textAlignment w:val="auto"/>
              <w:rPr>
                <w:i/>
                <w:sz w:val="24"/>
                <w:szCs w:val="24"/>
                <w:lang w:val="en-GB"/>
              </w:rPr>
            </w:pPr>
            <w:r w:rsidRPr="004F4464">
              <w:rPr>
                <w:i/>
                <w:sz w:val="24"/>
                <w:szCs w:val="24"/>
                <w:lang w:val="en-GB"/>
              </w:rPr>
              <w:t>Others</w:t>
            </w:r>
          </w:p>
        </w:tc>
        <w:tc>
          <w:tcPr>
            <w:tcW w:w="6804" w:type="dxa"/>
          </w:tcPr>
          <w:p w14:paraId="6B8C94B7" w14:textId="43DA2BA6" w:rsidR="004F4464" w:rsidRPr="004F4464" w:rsidRDefault="004F4464" w:rsidP="00216099">
            <w:pPr>
              <w:pStyle w:val="BodyText2CharChar"/>
              <w:keepNext/>
              <w:tabs>
                <w:tab w:val="left" w:pos="1260"/>
              </w:tabs>
              <w:overflowPunct/>
              <w:autoSpaceDE/>
              <w:autoSpaceDN/>
              <w:adjustRightInd/>
              <w:textAlignment w:val="auto"/>
              <w:rPr>
                <w:sz w:val="24"/>
                <w:szCs w:val="24"/>
              </w:rPr>
            </w:pPr>
            <w:r w:rsidRPr="004F4464">
              <w:rPr>
                <w:sz w:val="24"/>
                <w:szCs w:val="24"/>
              </w:rPr>
              <w:t xml:space="preserve">Includes </w:t>
            </w:r>
            <w:r w:rsidR="00216099" w:rsidRPr="004F4464">
              <w:rPr>
                <w:sz w:val="24"/>
                <w:szCs w:val="24"/>
              </w:rPr>
              <w:t>overall vacancy rate</w:t>
            </w:r>
            <w:r w:rsidR="00216099">
              <w:rPr>
                <w:sz w:val="24"/>
                <w:szCs w:val="24"/>
              </w:rPr>
              <w:t xml:space="preserve"> of residential property</w:t>
            </w:r>
            <w:r w:rsidR="00216099">
              <w:rPr>
                <w:rFonts w:hint="eastAsia"/>
                <w:sz w:val="24"/>
                <w:szCs w:val="24"/>
                <w:lang w:eastAsia="zh-HK"/>
              </w:rPr>
              <w:t xml:space="preserve"> flats</w:t>
            </w:r>
            <w:r w:rsidR="00216099" w:rsidRPr="004F4464">
              <w:rPr>
                <w:sz w:val="24"/>
                <w:szCs w:val="24"/>
              </w:rPr>
              <w:t>,</w:t>
            </w:r>
            <w:r w:rsidR="004501CA">
              <w:rPr>
                <w:sz w:val="24"/>
                <w:szCs w:val="24"/>
              </w:rPr>
              <w:t xml:space="preserve"> </w:t>
            </w:r>
            <w:r w:rsidR="00F373E2" w:rsidRPr="00F373E2">
              <w:rPr>
                <w:sz w:val="24"/>
                <w:szCs w:val="24"/>
              </w:rPr>
              <w:t xml:space="preserve">import </w:t>
            </w:r>
            <w:r w:rsidR="00BF039E">
              <w:rPr>
                <w:sz w:val="24"/>
                <w:szCs w:val="24"/>
              </w:rPr>
              <w:t>unit value index (</w:t>
            </w:r>
            <w:r w:rsidR="00F373E2" w:rsidRPr="00F373E2">
              <w:rPr>
                <w:sz w:val="24"/>
                <w:szCs w:val="24"/>
              </w:rPr>
              <w:t>UVI</w:t>
            </w:r>
            <w:r w:rsidR="00BF039E">
              <w:rPr>
                <w:sz w:val="24"/>
                <w:szCs w:val="24"/>
              </w:rPr>
              <w:t>)</w:t>
            </w:r>
            <w:r w:rsidR="00F373E2" w:rsidRPr="00F373E2">
              <w:rPr>
                <w:sz w:val="24"/>
                <w:szCs w:val="24"/>
              </w:rPr>
              <w:t xml:space="preserve"> of foodstuffs</w:t>
            </w:r>
            <w:r w:rsidRPr="004F4464">
              <w:rPr>
                <w:sz w:val="24"/>
                <w:szCs w:val="24"/>
              </w:rPr>
              <w:t xml:space="preserve">, etc. </w:t>
            </w:r>
          </w:p>
        </w:tc>
      </w:tr>
    </w:tbl>
    <w:p w14:paraId="253E709E" w14:textId="32844174" w:rsidR="00BC44A6" w:rsidRDefault="00BC44A6" w:rsidP="009C119C">
      <w:pPr>
        <w:pStyle w:val="ListParagraph"/>
        <w:widowControl w:val="0"/>
        <w:overflowPunct w:val="0"/>
        <w:spacing w:after="0" w:line="300" w:lineRule="auto"/>
        <w:contextualSpacing w:val="0"/>
        <w:jc w:val="both"/>
        <w:rPr>
          <w:rFonts w:ascii="Times New Roman" w:eastAsia="新細明體" w:hAnsi="Times New Roman" w:cs="Times New Roman"/>
          <w:sz w:val="24"/>
          <w:szCs w:val="24"/>
          <w:lang w:val="en-US"/>
        </w:rPr>
      </w:pPr>
    </w:p>
    <w:p w14:paraId="487C5DDD" w14:textId="7E3EBE86" w:rsidR="00F84656" w:rsidRPr="00EA1349" w:rsidRDefault="000E6132" w:rsidP="004B2D21">
      <w:pPr>
        <w:pStyle w:val="ListParagraph"/>
        <w:widowControl w:val="0"/>
        <w:numPr>
          <w:ilvl w:val="0"/>
          <w:numId w:val="13"/>
        </w:numPr>
        <w:tabs>
          <w:tab w:val="left" w:pos="0"/>
        </w:tabs>
        <w:overflowPunct w:val="0"/>
        <w:spacing w:after="0" w:line="300" w:lineRule="auto"/>
        <w:ind w:left="0" w:firstLine="0"/>
        <w:contextualSpacing w:val="0"/>
        <w:jc w:val="both"/>
        <w:rPr>
          <w:sz w:val="24"/>
          <w:szCs w:val="24"/>
        </w:rPr>
      </w:pPr>
      <w:r>
        <w:rPr>
          <w:rFonts w:ascii="Times New Roman" w:eastAsia="標楷體" w:hAnsi="Times New Roman" w:cs="Times New Roman"/>
          <w:sz w:val="24"/>
          <w:szCs w:val="24"/>
          <w:lang w:eastAsia="zh-HK"/>
        </w:rPr>
        <w:t>The main endogenous variable</w:t>
      </w:r>
      <w:r w:rsidR="00BF2C15">
        <w:rPr>
          <w:rFonts w:ascii="Times New Roman" w:eastAsia="標楷體" w:hAnsi="Times New Roman" w:cs="Times New Roman"/>
          <w:sz w:val="24"/>
          <w:szCs w:val="24"/>
          <w:lang w:eastAsia="zh-HK"/>
        </w:rPr>
        <w:t>s</w:t>
      </w:r>
      <w:r>
        <w:rPr>
          <w:rFonts w:ascii="Times New Roman" w:eastAsia="標楷體" w:hAnsi="Times New Roman" w:cs="Times New Roman"/>
          <w:sz w:val="24"/>
          <w:szCs w:val="24"/>
          <w:lang w:eastAsia="zh-HK"/>
        </w:rPr>
        <w:t xml:space="preserve"> in Equation (1) are </w:t>
      </w:r>
      <w:r w:rsidR="00704997">
        <w:rPr>
          <w:rFonts w:ascii="Times New Roman" w:eastAsia="標楷體" w:hAnsi="Times New Roman" w:cs="Times New Roman"/>
          <w:sz w:val="24"/>
          <w:szCs w:val="24"/>
          <w:lang w:eastAsia="zh-HK"/>
        </w:rPr>
        <w:t>wage growth in ex</w:t>
      </w:r>
      <w:r w:rsidR="00BF2C15">
        <w:rPr>
          <w:rFonts w:ascii="Times New Roman" w:eastAsia="標楷體" w:hAnsi="Times New Roman" w:cs="Times New Roman"/>
          <w:sz w:val="24"/>
          <w:szCs w:val="24"/>
          <w:lang w:eastAsia="zh-HK"/>
        </w:rPr>
        <w:t>cess of labour productivity and</w:t>
      </w:r>
      <w:r w:rsidR="00704997">
        <w:rPr>
          <w:rFonts w:ascii="Times New Roman" w:eastAsia="標楷體" w:hAnsi="Times New Roman" w:cs="Times New Roman"/>
          <w:sz w:val="24"/>
          <w:szCs w:val="24"/>
          <w:lang w:eastAsia="zh-HK"/>
        </w:rPr>
        <w:t xml:space="preserve"> the output gap.  </w:t>
      </w:r>
      <w:r w:rsidR="00955761" w:rsidRPr="00EA1349">
        <w:rPr>
          <w:rFonts w:ascii="Times New Roman" w:eastAsia="標楷體" w:hAnsi="Times New Roman" w:cs="Times New Roman"/>
          <w:b/>
          <w:i/>
          <w:sz w:val="24"/>
          <w:szCs w:val="24"/>
          <w:lang w:eastAsia="zh-HK"/>
        </w:rPr>
        <w:t>Chart 1</w:t>
      </w:r>
      <w:r w:rsidR="00787AF9" w:rsidRPr="00EA1349">
        <w:rPr>
          <w:rFonts w:ascii="Times New Roman" w:eastAsia="標楷體" w:hAnsi="Times New Roman" w:cs="Times New Roman"/>
          <w:b/>
          <w:i/>
          <w:sz w:val="24"/>
          <w:szCs w:val="24"/>
          <w:lang w:eastAsia="zh-HK"/>
        </w:rPr>
        <w:t>(a)</w:t>
      </w:r>
      <w:r w:rsidR="000B7A34">
        <w:rPr>
          <w:rFonts w:ascii="Times New Roman" w:eastAsia="標楷體" w:hAnsi="Times New Roman" w:cs="Times New Roman"/>
          <w:sz w:val="24"/>
          <w:szCs w:val="24"/>
          <w:lang w:eastAsia="zh-HK"/>
        </w:rPr>
        <w:t xml:space="preserve"> shows that, as expected</w:t>
      </w:r>
      <w:r w:rsidR="0043254A">
        <w:rPr>
          <w:rFonts w:ascii="Times New Roman" w:eastAsia="標楷體" w:hAnsi="Times New Roman" w:cs="Times New Roman"/>
          <w:sz w:val="24"/>
          <w:szCs w:val="24"/>
          <w:lang w:eastAsia="zh-HK"/>
        </w:rPr>
        <w:t xml:space="preserve"> (</w:t>
      </w:r>
      <w:r w:rsidR="000B7A34">
        <w:rPr>
          <w:rFonts w:ascii="Times New Roman" w:eastAsia="標楷體" w:hAnsi="Times New Roman" w:cs="Times New Roman"/>
          <w:sz w:val="24"/>
          <w:szCs w:val="24"/>
          <w:lang w:eastAsia="zh-HK"/>
        </w:rPr>
        <w:t>since workers ultimately demand compensation in real terms</w:t>
      </w:r>
      <w:r w:rsidR="0043254A">
        <w:rPr>
          <w:rFonts w:ascii="Times New Roman" w:eastAsia="標楷體" w:hAnsi="Times New Roman" w:cs="Times New Roman"/>
          <w:sz w:val="24"/>
          <w:szCs w:val="24"/>
          <w:lang w:eastAsia="zh-HK"/>
        </w:rPr>
        <w:t xml:space="preserve">), </w:t>
      </w:r>
      <w:r w:rsidR="00BC36DA" w:rsidRPr="00B86721">
        <w:rPr>
          <w:rFonts w:ascii="Times New Roman" w:eastAsia="標楷體" w:hAnsi="Times New Roman" w:cs="Times New Roman"/>
          <w:sz w:val="24"/>
          <w:szCs w:val="24"/>
          <w:lang w:eastAsia="zh-HK"/>
        </w:rPr>
        <w:t xml:space="preserve">wage growth </w:t>
      </w:r>
      <w:r w:rsidR="00BC36DA" w:rsidRPr="003A6F4F">
        <w:rPr>
          <w:rFonts w:ascii="Times New Roman" w:eastAsia="標楷體" w:hAnsi="Times New Roman" w:cs="Times New Roman"/>
          <w:i/>
          <w:sz w:val="24"/>
          <w:szCs w:val="24"/>
          <w:lang w:eastAsia="zh-HK"/>
        </w:rPr>
        <w:t>(</w:t>
      </w:r>
      <m:oMath>
        <m:r>
          <w:rPr>
            <w:rFonts w:ascii="Cambria Math" w:eastAsia="Cambria Math" w:hAnsi="Cambria Math"/>
            <w:sz w:val="24"/>
            <w:szCs w:val="24"/>
          </w:rPr>
          <m:t>∆w</m:t>
        </m:r>
      </m:oMath>
      <w:r w:rsidR="00BC36DA" w:rsidRPr="003A6F4F">
        <w:rPr>
          <w:rFonts w:ascii="Times New Roman" w:eastAsia="標楷體" w:hAnsi="Times New Roman" w:cs="Times New Roman"/>
          <w:i/>
          <w:sz w:val="24"/>
          <w:szCs w:val="24"/>
          <w:lang w:eastAsia="zh-HK"/>
        </w:rPr>
        <w:t>)</w:t>
      </w:r>
      <w:r w:rsidR="00BC36DA" w:rsidRPr="00B86721">
        <w:rPr>
          <w:rFonts w:ascii="Times New Roman" w:eastAsia="標楷體" w:hAnsi="Times New Roman" w:cs="Times New Roman"/>
          <w:sz w:val="24"/>
          <w:szCs w:val="24"/>
          <w:lang w:eastAsia="zh-HK"/>
        </w:rPr>
        <w:t xml:space="preserve"> </w:t>
      </w:r>
      <w:r w:rsidR="00AA06EC" w:rsidRPr="00B86721">
        <w:rPr>
          <w:rFonts w:ascii="Times New Roman" w:eastAsia="標楷體" w:hAnsi="Times New Roman" w:cs="Times New Roman"/>
          <w:sz w:val="24"/>
          <w:szCs w:val="24"/>
          <w:lang w:eastAsia="zh-HK"/>
        </w:rPr>
        <w:t xml:space="preserve">and consumer price inflation </w:t>
      </w:r>
      <w:r w:rsidR="00974AE7" w:rsidRPr="003A6F4F">
        <w:rPr>
          <w:rFonts w:ascii="Times New Roman" w:eastAsia="標楷體" w:hAnsi="Times New Roman" w:cs="Times New Roman"/>
          <w:i/>
          <w:sz w:val="24"/>
          <w:szCs w:val="24"/>
          <w:lang w:eastAsia="zh-HK"/>
        </w:rPr>
        <w:t>(</w:t>
      </w:r>
      <m:oMath>
        <m:r>
          <m:rPr>
            <m:sty m:val="p"/>
          </m:rPr>
          <w:rPr>
            <w:rFonts w:ascii="Cambria Math" w:eastAsia="Cambria Math" w:hAnsi="Cambria Math"/>
            <w:sz w:val="24"/>
            <w:szCs w:val="24"/>
          </w:rPr>
          <m:t>∆</m:t>
        </m:r>
        <m:r>
          <w:rPr>
            <w:rFonts w:ascii="Cambria Math" w:eastAsia="Cambria Math" w:hAnsi="Cambria Math"/>
            <w:sz w:val="24"/>
            <w:szCs w:val="24"/>
          </w:rPr>
          <m:t>CPI</m:t>
        </m:r>
      </m:oMath>
      <w:r w:rsidR="00974AE7" w:rsidRPr="003A6F4F">
        <w:rPr>
          <w:rFonts w:ascii="Times New Roman" w:eastAsia="標楷體" w:hAnsi="Times New Roman" w:cs="Times New Roman"/>
          <w:i/>
          <w:sz w:val="24"/>
          <w:szCs w:val="24"/>
          <w:lang w:eastAsia="zh-HK"/>
        </w:rPr>
        <w:t>)</w:t>
      </w:r>
      <w:r w:rsidR="00974AE7" w:rsidRPr="00B86721">
        <w:rPr>
          <w:rFonts w:ascii="Times New Roman" w:eastAsia="標楷體" w:hAnsi="Times New Roman" w:cs="Times New Roman"/>
          <w:sz w:val="24"/>
          <w:szCs w:val="24"/>
          <w:lang w:eastAsia="zh-HK"/>
        </w:rPr>
        <w:t xml:space="preserve"> </w:t>
      </w:r>
      <w:r w:rsidR="00955761" w:rsidRPr="00B86721">
        <w:rPr>
          <w:rFonts w:ascii="Times New Roman" w:eastAsia="標楷體" w:hAnsi="Times New Roman" w:cs="Times New Roman"/>
          <w:kern w:val="2"/>
          <w:sz w:val="24"/>
          <w:szCs w:val="24"/>
        </w:rPr>
        <w:t xml:space="preserve">track each other over the long term.  </w:t>
      </w:r>
      <w:r w:rsidR="00AD79F2">
        <w:rPr>
          <w:rFonts w:ascii="Times New Roman" w:eastAsia="標楷體" w:hAnsi="Times New Roman" w:cs="Times New Roman"/>
          <w:kern w:val="2"/>
          <w:sz w:val="24"/>
          <w:szCs w:val="24"/>
        </w:rPr>
        <w:t>T</w:t>
      </w:r>
      <w:r w:rsidR="007846D6">
        <w:rPr>
          <w:rFonts w:ascii="Times New Roman" w:eastAsia="標楷體" w:hAnsi="Times New Roman" w:cs="Times New Roman"/>
          <w:kern w:val="2"/>
          <w:sz w:val="24"/>
          <w:szCs w:val="24"/>
        </w:rPr>
        <w:t xml:space="preserve">he </w:t>
      </w:r>
      <w:r w:rsidR="009C5FF5" w:rsidRPr="00B86721">
        <w:rPr>
          <w:rFonts w:ascii="Times New Roman" w:eastAsia="標楷體" w:hAnsi="Times New Roman" w:cs="Times New Roman"/>
          <w:kern w:val="2"/>
          <w:sz w:val="24"/>
          <w:szCs w:val="24"/>
        </w:rPr>
        <w:t>o</w:t>
      </w:r>
      <w:r w:rsidR="00A36812" w:rsidRPr="00B86721">
        <w:rPr>
          <w:rFonts w:ascii="Times New Roman" w:eastAsia="標楷體" w:hAnsi="Times New Roman" w:cs="Times New Roman"/>
          <w:kern w:val="2"/>
          <w:sz w:val="24"/>
          <w:szCs w:val="24"/>
        </w:rPr>
        <w:t>utput gap</w:t>
      </w:r>
      <m:oMath>
        <m:r>
          <w:rPr>
            <w:rFonts w:ascii="Cambria Math" w:eastAsia="標楷體" w:hAnsi="Cambria Math" w:cs="Times New Roman"/>
            <w:kern w:val="2"/>
            <w:sz w:val="24"/>
            <w:szCs w:val="24"/>
          </w:rPr>
          <m:t xml:space="preserve"> (</m:t>
        </m:r>
        <m:f>
          <m:fPr>
            <m:type m:val="lin"/>
            <m:ctrlPr>
              <w:rPr>
                <w:rFonts w:ascii="Cambria Math" w:eastAsia="標楷體" w:hAnsi="Cambria Math" w:cs="Times New Roman"/>
                <w:i/>
                <w:kern w:val="2"/>
                <w:sz w:val="24"/>
                <w:szCs w:val="24"/>
              </w:rPr>
            </m:ctrlPr>
          </m:fPr>
          <m:num>
            <m:r>
              <w:rPr>
                <w:rFonts w:ascii="Cambria Math" w:eastAsia="標楷體" w:hAnsi="Cambria Math" w:cs="Times New Roman"/>
                <w:kern w:val="2"/>
                <w:sz w:val="24"/>
                <w:szCs w:val="24"/>
              </w:rPr>
              <m:t>Y</m:t>
            </m:r>
          </m:num>
          <m:den>
            <m:sSub>
              <m:sSubPr>
                <m:ctrlPr>
                  <w:rPr>
                    <w:rFonts w:ascii="Cambria Math" w:eastAsia="標楷體" w:hAnsi="Cambria Math" w:cs="Times New Roman"/>
                    <w:i/>
                    <w:kern w:val="2"/>
                    <w:sz w:val="24"/>
                    <w:szCs w:val="24"/>
                  </w:rPr>
                </m:ctrlPr>
              </m:sSubPr>
              <m:e>
                <m:r>
                  <w:rPr>
                    <w:rFonts w:ascii="Cambria Math" w:eastAsia="標楷體" w:hAnsi="Cambria Math" w:cs="Times New Roman"/>
                    <w:kern w:val="2"/>
                    <w:sz w:val="24"/>
                    <w:szCs w:val="24"/>
                  </w:rPr>
                  <m:t>Y</m:t>
                </m:r>
              </m:e>
              <m:sub>
                <m:r>
                  <w:rPr>
                    <w:rFonts w:ascii="Cambria Math" w:eastAsia="標楷體" w:hAnsi="Cambria Math" w:cs="Times New Roman"/>
                    <w:kern w:val="2"/>
                    <w:sz w:val="24"/>
                    <w:szCs w:val="24"/>
                  </w:rPr>
                  <m:t>p</m:t>
                </m:r>
              </m:sub>
            </m:sSub>
          </m:den>
        </m:f>
        <m:r>
          <w:rPr>
            <w:rFonts w:ascii="Cambria Math" w:eastAsia="MS Gothic" w:hAnsi="Cambria Math" w:cs="Times New Roman"/>
            <w:sz w:val="24"/>
            <w:szCs w:val="24"/>
          </w:rPr>
          <m:t>-</m:t>
        </m:r>
        <m:r>
          <w:rPr>
            <w:rFonts w:ascii="Cambria Math" w:hAnsi="Cambria Math" w:cs="Times New Roman"/>
            <w:sz w:val="24"/>
            <w:szCs w:val="24"/>
          </w:rPr>
          <m:t>1)</m:t>
        </m:r>
      </m:oMath>
      <w:r w:rsidR="002F2CA6">
        <w:rPr>
          <w:rFonts w:ascii="Times New Roman" w:eastAsia="標楷體" w:hAnsi="Times New Roman" w:cs="Times New Roman"/>
          <w:sz w:val="24"/>
          <w:szCs w:val="24"/>
        </w:rPr>
        <w:t xml:space="preserve">, </w:t>
      </w:r>
      <w:r w:rsidR="002F2CA6" w:rsidRPr="004B2D21">
        <w:rPr>
          <w:rFonts w:ascii="Times New Roman" w:eastAsia="標楷體" w:hAnsi="Times New Roman" w:cs="Times New Roman"/>
          <w:kern w:val="2"/>
          <w:sz w:val="24"/>
          <w:szCs w:val="24"/>
        </w:rPr>
        <w:t>which</w:t>
      </w:r>
      <w:r w:rsidR="004B2D21" w:rsidRPr="004B2D21">
        <w:rPr>
          <w:rFonts w:ascii="Times New Roman" w:eastAsia="標楷體" w:hAnsi="Times New Roman" w:cs="Times New Roman"/>
          <w:kern w:val="2"/>
          <w:sz w:val="24"/>
          <w:szCs w:val="24"/>
        </w:rPr>
        <w:t xml:space="preserve"> </w:t>
      </w:r>
      <w:r>
        <w:rPr>
          <w:rFonts w:ascii="Times New Roman" w:eastAsia="標楷體" w:hAnsi="Times New Roman" w:cs="Times New Roman"/>
          <w:kern w:val="2"/>
          <w:sz w:val="24"/>
          <w:szCs w:val="24"/>
        </w:rPr>
        <w:t xml:space="preserve">is </w:t>
      </w:r>
      <w:r w:rsidR="004B2D21" w:rsidRPr="004B2D21">
        <w:rPr>
          <w:rFonts w:ascii="Times New Roman" w:eastAsia="標楷體" w:hAnsi="Times New Roman" w:cs="Times New Roman" w:hint="eastAsia"/>
          <w:kern w:val="2"/>
          <w:sz w:val="24"/>
          <w:szCs w:val="24"/>
        </w:rPr>
        <w:t xml:space="preserve">used to gauge </w:t>
      </w:r>
      <w:r w:rsidR="004B2D21" w:rsidRPr="004B2D21">
        <w:rPr>
          <w:rFonts w:ascii="Times New Roman" w:eastAsia="標楷體" w:hAnsi="Times New Roman" w:cs="Times New Roman"/>
          <w:kern w:val="2"/>
          <w:sz w:val="24"/>
          <w:szCs w:val="24"/>
        </w:rPr>
        <w:t>the current economic condition over the business cycle</w:t>
      </w:r>
      <w:r w:rsidR="002F2CA6">
        <w:rPr>
          <w:rFonts w:ascii="Times New Roman" w:eastAsia="標楷體" w:hAnsi="Times New Roman" w:cs="Times New Roman"/>
          <w:kern w:val="2"/>
          <w:sz w:val="24"/>
          <w:szCs w:val="24"/>
        </w:rPr>
        <w:t>,</w:t>
      </w:r>
      <w:r w:rsidR="002F2CA6" w:rsidRPr="002F2CA6">
        <w:rPr>
          <w:rFonts w:ascii="Times New Roman" w:eastAsia="標楷體" w:hAnsi="Times New Roman" w:cs="Times New Roman"/>
          <w:kern w:val="2"/>
          <w:sz w:val="24"/>
          <w:szCs w:val="24"/>
        </w:rPr>
        <w:t xml:space="preserve"> </w:t>
      </w:r>
      <w:r w:rsidR="001E6E76" w:rsidRPr="00B86721">
        <w:rPr>
          <w:rFonts w:ascii="Times New Roman" w:eastAsia="標楷體" w:hAnsi="Times New Roman" w:cs="Times New Roman"/>
          <w:kern w:val="2"/>
          <w:sz w:val="24"/>
          <w:szCs w:val="24"/>
        </w:rPr>
        <w:t xml:space="preserve">is </w:t>
      </w:r>
      <w:r w:rsidR="00704997">
        <w:rPr>
          <w:rFonts w:ascii="Times New Roman" w:eastAsia="標楷體" w:hAnsi="Times New Roman" w:cs="Times New Roman"/>
          <w:kern w:val="2"/>
          <w:sz w:val="24"/>
          <w:szCs w:val="24"/>
        </w:rPr>
        <w:t xml:space="preserve">also </w:t>
      </w:r>
      <w:r w:rsidR="001E6E76" w:rsidRPr="00B86721">
        <w:rPr>
          <w:rFonts w:ascii="Times New Roman" w:eastAsia="標楷體" w:hAnsi="Times New Roman" w:cs="Times New Roman"/>
          <w:kern w:val="2"/>
          <w:sz w:val="24"/>
          <w:szCs w:val="24"/>
        </w:rPr>
        <w:t xml:space="preserve">expected to </w:t>
      </w:r>
      <w:r w:rsidR="007846D6">
        <w:rPr>
          <w:rFonts w:ascii="Times New Roman" w:eastAsia="標楷體" w:hAnsi="Times New Roman" w:cs="Times New Roman"/>
          <w:kern w:val="2"/>
          <w:sz w:val="24"/>
          <w:szCs w:val="24"/>
        </w:rPr>
        <w:t>have</w:t>
      </w:r>
      <w:r w:rsidR="001E6E76" w:rsidRPr="00B86721">
        <w:rPr>
          <w:rFonts w:ascii="Times New Roman" w:eastAsia="標楷體" w:hAnsi="Times New Roman" w:cs="Times New Roman"/>
          <w:kern w:val="2"/>
          <w:sz w:val="24"/>
          <w:szCs w:val="24"/>
        </w:rPr>
        <w:t xml:space="preserve"> </w:t>
      </w:r>
      <w:r>
        <w:rPr>
          <w:rFonts w:ascii="Times New Roman" w:eastAsia="標楷體" w:hAnsi="Times New Roman" w:cs="Times New Roman"/>
          <w:kern w:val="2"/>
          <w:sz w:val="24"/>
          <w:szCs w:val="24"/>
        </w:rPr>
        <w:t xml:space="preserve">a </w:t>
      </w:r>
      <w:r w:rsidR="001E6E76" w:rsidRPr="00B86721">
        <w:rPr>
          <w:rFonts w:ascii="Times New Roman" w:eastAsia="標楷體" w:hAnsi="Times New Roman" w:cs="Times New Roman"/>
          <w:kern w:val="2"/>
          <w:sz w:val="24"/>
          <w:szCs w:val="24"/>
        </w:rPr>
        <w:t>positive</w:t>
      </w:r>
      <w:r w:rsidR="007846D6">
        <w:rPr>
          <w:rFonts w:ascii="Times New Roman" w:eastAsia="標楷體" w:hAnsi="Times New Roman" w:cs="Times New Roman"/>
          <w:kern w:val="2"/>
          <w:sz w:val="24"/>
          <w:szCs w:val="24"/>
        </w:rPr>
        <w:t xml:space="preserve"> effect</w:t>
      </w:r>
      <w:r w:rsidR="001E6E76" w:rsidRPr="00B86721">
        <w:rPr>
          <w:rFonts w:ascii="Times New Roman" w:eastAsia="標楷體" w:hAnsi="Times New Roman" w:cs="Times New Roman"/>
          <w:kern w:val="2"/>
          <w:sz w:val="24"/>
          <w:szCs w:val="24"/>
        </w:rPr>
        <w:t xml:space="preserve">.  </w:t>
      </w:r>
      <w:r>
        <w:rPr>
          <w:rFonts w:ascii="Times New Roman" w:eastAsia="標楷體" w:hAnsi="Times New Roman" w:cs="Times New Roman"/>
          <w:kern w:val="2"/>
          <w:sz w:val="24"/>
          <w:szCs w:val="24"/>
        </w:rPr>
        <w:t>As for exogenous variables, t</w:t>
      </w:r>
      <w:r w:rsidRPr="00B86721">
        <w:rPr>
          <w:rFonts w:ascii="Times New Roman" w:eastAsia="標楷體" w:hAnsi="Times New Roman" w:cs="Times New Roman"/>
          <w:kern w:val="2"/>
          <w:sz w:val="24"/>
          <w:szCs w:val="24"/>
        </w:rPr>
        <w:t xml:space="preserve">he </w:t>
      </w:r>
      <w:r w:rsidR="00C2308F" w:rsidRPr="00B86721">
        <w:rPr>
          <w:rFonts w:ascii="Times New Roman" w:eastAsia="標楷體" w:hAnsi="Times New Roman" w:cs="Times New Roman"/>
          <w:kern w:val="2"/>
          <w:sz w:val="24"/>
          <w:szCs w:val="24"/>
        </w:rPr>
        <w:t xml:space="preserve">overall vacancy rate </w:t>
      </w:r>
      <w:r w:rsidR="001718BE">
        <w:rPr>
          <w:rFonts w:ascii="Times New Roman" w:eastAsia="標楷體" w:hAnsi="Times New Roman" w:cs="Times New Roman"/>
          <w:kern w:val="2"/>
          <w:sz w:val="24"/>
          <w:szCs w:val="24"/>
        </w:rPr>
        <w:t xml:space="preserve">for residential properties </w:t>
      </w:r>
      <w:r w:rsidR="00C2308F" w:rsidRPr="00B86721">
        <w:rPr>
          <w:rFonts w:ascii="Times New Roman" w:eastAsia="標楷體" w:hAnsi="Times New Roman" w:cs="Times New Roman"/>
          <w:kern w:val="2"/>
          <w:sz w:val="24"/>
          <w:szCs w:val="24"/>
        </w:rPr>
        <w:t>(</w:t>
      </w:r>
      <w:r w:rsidR="00C2308F" w:rsidRPr="00B86721">
        <w:rPr>
          <w:rFonts w:ascii="Times New Roman" w:eastAsia="標楷體" w:hAnsi="Times New Roman" w:cs="Times New Roman"/>
          <w:i/>
          <w:kern w:val="2"/>
          <w:sz w:val="24"/>
          <w:szCs w:val="24"/>
        </w:rPr>
        <w:t>Vac</w:t>
      </w:r>
      <w:r w:rsidR="00C2308F" w:rsidRPr="00B86721">
        <w:rPr>
          <w:rFonts w:ascii="Times New Roman" w:eastAsia="標楷體" w:hAnsi="Times New Roman" w:cs="Times New Roman"/>
          <w:kern w:val="2"/>
          <w:sz w:val="24"/>
          <w:szCs w:val="24"/>
        </w:rPr>
        <w:t>)</w:t>
      </w:r>
      <w:r w:rsidR="002274CF">
        <w:rPr>
          <w:rFonts w:ascii="Times New Roman" w:eastAsia="標楷體" w:hAnsi="Times New Roman" w:cs="Times New Roman"/>
          <w:kern w:val="2"/>
          <w:sz w:val="24"/>
          <w:szCs w:val="24"/>
        </w:rPr>
        <w:t xml:space="preserve"> is added, which </w:t>
      </w:r>
      <w:r w:rsidR="00704997">
        <w:rPr>
          <w:rFonts w:ascii="Times New Roman" w:eastAsia="標楷體" w:hAnsi="Times New Roman" w:cs="Times New Roman"/>
          <w:kern w:val="2"/>
          <w:sz w:val="24"/>
          <w:szCs w:val="24"/>
        </w:rPr>
        <w:t xml:space="preserve">is </w:t>
      </w:r>
      <w:r w:rsidR="001718BE">
        <w:rPr>
          <w:rFonts w:ascii="Times New Roman" w:eastAsia="標楷體" w:hAnsi="Times New Roman" w:cs="Times New Roman"/>
          <w:kern w:val="2"/>
          <w:sz w:val="24"/>
          <w:szCs w:val="24"/>
        </w:rPr>
        <w:t>intend</w:t>
      </w:r>
      <w:r w:rsidR="00704997">
        <w:rPr>
          <w:rFonts w:ascii="Times New Roman" w:eastAsia="標楷體" w:hAnsi="Times New Roman" w:cs="Times New Roman"/>
          <w:kern w:val="2"/>
          <w:sz w:val="24"/>
          <w:szCs w:val="24"/>
        </w:rPr>
        <w:t>ed</w:t>
      </w:r>
      <w:r w:rsidR="001718BE">
        <w:rPr>
          <w:rFonts w:ascii="Times New Roman" w:eastAsia="標楷體" w:hAnsi="Times New Roman" w:cs="Times New Roman"/>
          <w:kern w:val="2"/>
          <w:sz w:val="24"/>
          <w:szCs w:val="24"/>
        </w:rPr>
        <w:t xml:space="preserve"> to</w:t>
      </w:r>
      <w:r w:rsidR="006301E2">
        <w:rPr>
          <w:rFonts w:ascii="Times New Roman" w:eastAsia="標楷體" w:hAnsi="Times New Roman" w:cs="Times New Roman"/>
          <w:kern w:val="2"/>
          <w:sz w:val="24"/>
          <w:szCs w:val="24"/>
        </w:rPr>
        <w:t xml:space="preserve"> </w:t>
      </w:r>
      <w:r w:rsidR="002274CF">
        <w:rPr>
          <w:rFonts w:ascii="Times New Roman" w:eastAsia="標楷體" w:hAnsi="Times New Roman" w:cs="Times New Roman"/>
          <w:kern w:val="2"/>
          <w:sz w:val="24"/>
          <w:szCs w:val="24"/>
        </w:rPr>
        <w:t xml:space="preserve">capture the effect of </w:t>
      </w:r>
      <w:r w:rsidR="00BB6E85" w:rsidRPr="00B86721">
        <w:rPr>
          <w:rFonts w:ascii="Times New Roman" w:eastAsia="標楷體" w:hAnsi="Times New Roman" w:cs="Times New Roman"/>
          <w:kern w:val="2"/>
          <w:sz w:val="24"/>
          <w:szCs w:val="24"/>
        </w:rPr>
        <w:t>private residential property rental</w:t>
      </w:r>
      <w:r w:rsidR="00102A71">
        <w:rPr>
          <w:rFonts w:ascii="Times New Roman" w:eastAsia="標楷體" w:hAnsi="Times New Roman" w:cs="Times New Roman"/>
          <w:kern w:val="2"/>
          <w:sz w:val="24"/>
          <w:szCs w:val="24"/>
        </w:rPr>
        <w:t>s</w:t>
      </w:r>
      <w:r w:rsidR="00BB6E85" w:rsidRPr="00B86721">
        <w:rPr>
          <w:rFonts w:ascii="Times New Roman" w:eastAsia="標楷體" w:hAnsi="Times New Roman" w:cs="Times New Roman"/>
          <w:kern w:val="2"/>
          <w:sz w:val="24"/>
          <w:szCs w:val="24"/>
        </w:rPr>
        <w:t xml:space="preserve"> on consumer price inflation</w:t>
      </w:r>
      <w:r w:rsidR="006301E2">
        <w:rPr>
          <w:rFonts w:ascii="Times New Roman" w:eastAsia="標楷體" w:hAnsi="Times New Roman" w:cs="Times New Roman" w:hint="eastAsia"/>
          <w:kern w:val="2"/>
          <w:sz w:val="24"/>
          <w:szCs w:val="24"/>
        </w:rPr>
        <w:t xml:space="preserve"> and hence its sign is expected to be negative</w:t>
      </w:r>
      <w:r w:rsidR="00C469E4" w:rsidRPr="00B86721">
        <w:rPr>
          <w:rFonts w:ascii="Times New Roman" w:eastAsia="標楷體" w:hAnsi="Times New Roman" w:cs="Times New Roman"/>
          <w:kern w:val="2"/>
          <w:sz w:val="24"/>
          <w:szCs w:val="24"/>
        </w:rPr>
        <w:t>.</w:t>
      </w:r>
      <w:r w:rsidR="00C469E4">
        <w:rPr>
          <w:rFonts w:ascii="Times New Roman" w:eastAsia="標楷體" w:hAnsi="Times New Roman" w:cs="Times New Roman"/>
          <w:kern w:val="2"/>
          <w:sz w:val="24"/>
          <w:szCs w:val="24"/>
        </w:rPr>
        <w:t xml:space="preserve">  </w:t>
      </w:r>
      <w:r w:rsidR="007846D6" w:rsidRPr="007846D6">
        <w:rPr>
          <w:rFonts w:ascii="Times New Roman" w:eastAsia="標楷體" w:hAnsi="Times New Roman" w:cs="Times New Roman"/>
          <w:kern w:val="2"/>
          <w:sz w:val="24"/>
          <w:szCs w:val="24"/>
        </w:rPr>
        <w:t>T</w:t>
      </w:r>
      <w:r w:rsidR="00C469E4" w:rsidRPr="007846D6">
        <w:rPr>
          <w:rFonts w:ascii="Times New Roman" w:eastAsia="標楷體" w:hAnsi="Times New Roman" w:cs="Times New Roman"/>
          <w:kern w:val="2"/>
          <w:sz w:val="24"/>
          <w:szCs w:val="24"/>
        </w:rPr>
        <w:t>he</w:t>
      </w:r>
      <w:r w:rsidR="00C469E4" w:rsidRPr="00DC052E">
        <w:rPr>
          <w:rFonts w:ascii="Times New Roman" w:eastAsia="標楷體" w:hAnsi="Times New Roman" w:cs="Times New Roman"/>
          <w:i/>
          <w:kern w:val="2"/>
          <w:sz w:val="24"/>
          <w:szCs w:val="24"/>
        </w:rPr>
        <w:t xml:space="preserve"> </w:t>
      </w:r>
      <w:r w:rsidR="00F373E2" w:rsidRPr="00F373E2">
        <w:rPr>
          <w:rFonts w:ascii="Times New Roman" w:eastAsia="標楷體" w:hAnsi="Times New Roman" w:cs="Times New Roman"/>
          <w:kern w:val="2"/>
          <w:sz w:val="24"/>
          <w:szCs w:val="24"/>
        </w:rPr>
        <w:t xml:space="preserve">change in </w:t>
      </w:r>
      <w:r w:rsidR="00102A71">
        <w:rPr>
          <w:rFonts w:ascii="Times New Roman" w:eastAsia="標楷體" w:hAnsi="Times New Roman" w:cs="Times New Roman"/>
          <w:kern w:val="2"/>
          <w:sz w:val="24"/>
          <w:szCs w:val="24"/>
        </w:rPr>
        <w:t xml:space="preserve">the </w:t>
      </w:r>
      <w:r w:rsidR="00F373E2" w:rsidRPr="00F373E2">
        <w:rPr>
          <w:rFonts w:ascii="Times New Roman" w:eastAsia="標楷體" w:hAnsi="Times New Roman" w:cs="Times New Roman"/>
          <w:kern w:val="2"/>
          <w:sz w:val="24"/>
          <w:szCs w:val="24"/>
        </w:rPr>
        <w:t>import price of food</w:t>
      </w:r>
      <w:r w:rsidR="00F373E2">
        <w:rPr>
          <w:rFonts w:ascii="Times New Roman" w:eastAsia="標楷體" w:hAnsi="Times New Roman" w:cs="Times New Roman"/>
          <w:i/>
          <w:kern w:val="2"/>
          <w:sz w:val="24"/>
          <w:szCs w:val="24"/>
        </w:rPr>
        <w:t xml:space="preserve"> </w:t>
      </w:r>
      <w:r w:rsidR="00F373E2" w:rsidRPr="0091172A">
        <w:rPr>
          <w:rFonts w:ascii="Times New Roman" w:eastAsia="標楷體" w:hAnsi="Times New Roman" w:cs="Times New Roman"/>
          <w:kern w:val="2"/>
          <w:sz w:val="24"/>
          <w:szCs w:val="24"/>
        </w:rPr>
        <w:t>as</w:t>
      </w:r>
      <w:r w:rsidR="00F373E2">
        <w:rPr>
          <w:rFonts w:ascii="Times New Roman" w:eastAsia="標楷體" w:hAnsi="Times New Roman" w:cs="Times New Roman"/>
          <w:i/>
          <w:kern w:val="2"/>
          <w:sz w:val="24"/>
          <w:szCs w:val="24"/>
        </w:rPr>
        <w:t xml:space="preserve"> </w:t>
      </w:r>
      <w:r w:rsidR="00F373E2" w:rsidRPr="00F373E2">
        <w:rPr>
          <w:rFonts w:ascii="Times New Roman" w:eastAsia="標楷體" w:hAnsi="Times New Roman" w:cs="Times New Roman"/>
          <w:kern w:val="2"/>
          <w:sz w:val="24"/>
          <w:szCs w:val="24"/>
        </w:rPr>
        <w:t xml:space="preserve">measured by </w:t>
      </w:r>
      <w:r w:rsidR="00102A71">
        <w:rPr>
          <w:rFonts w:ascii="Times New Roman" w:eastAsia="標楷體" w:hAnsi="Times New Roman" w:cs="Times New Roman"/>
          <w:kern w:val="2"/>
          <w:sz w:val="24"/>
          <w:szCs w:val="24"/>
        </w:rPr>
        <w:t xml:space="preserve">the </w:t>
      </w:r>
      <w:r w:rsidR="00B86721" w:rsidRPr="00F373E2">
        <w:rPr>
          <w:rFonts w:ascii="Times New Roman" w:eastAsia="標楷體" w:hAnsi="Times New Roman" w:cs="Times New Roman"/>
          <w:kern w:val="2"/>
          <w:sz w:val="24"/>
          <w:szCs w:val="24"/>
        </w:rPr>
        <w:t xml:space="preserve">import UVI of </w:t>
      </w:r>
      <w:r w:rsidR="00BB6E85" w:rsidRPr="00F373E2">
        <w:rPr>
          <w:rFonts w:ascii="Times New Roman" w:eastAsia="標楷體" w:hAnsi="Times New Roman" w:cs="Times New Roman"/>
          <w:kern w:val="2"/>
          <w:sz w:val="24"/>
          <w:szCs w:val="24"/>
        </w:rPr>
        <w:t>food</w:t>
      </w:r>
      <w:r w:rsidR="00B86721" w:rsidRPr="00F373E2">
        <w:rPr>
          <w:rFonts w:ascii="Times New Roman" w:eastAsia="標楷體" w:hAnsi="Times New Roman" w:cs="Times New Roman"/>
          <w:kern w:val="2"/>
          <w:sz w:val="24"/>
          <w:szCs w:val="24"/>
        </w:rPr>
        <w:t>stuffs</w:t>
      </w:r>
      <w:r w:rsidR="00B86721">
        <w:rPr>
          <w:rFonts w:ascii="Times New Roman" w:eastAsia="標楷體" w:hAnsi="Times New Roman" w:cs="Times New Roman"/>
          <w:kern w:val="2"/>
          <w:sz w:val="24"/>
          <w:szCs w:val="24"/>
        </w:rPr>
        <w:t xml:space="preserve"> </w:t>
      </w:r>
      <w:r w:rsidR="00BB6E85">
        <w:rPr>
          <w:rFonts w:ascii="Times New Roman" w:eastAsia="標楷體" w:hAnsi="Times New Roman" w:cs="Times New Roman"/>
          <w:kern w:val="2"/>
          <w:sz w:val="24"/>
          <w:szCs w:val="24"/>
        </w:rPr>
        <w:t xml:space="preserve">is to </w:t>
      </w:r>
      <w:r w:rsidR="002274CF">
        <w:rPr>
          <w:rFonts w:ascii="Times New Roman" w:eastAsia="標楷體" w:hAnsi="Times New Roman" w:cs="Times New Roman"/>
          <w:kern w:val="2"/>
          <w:sz w:val="24"/>
          <w:szCs w:val="24"/>
        </w:rPr>
        <w:t>reflect</w:t>
      </w:r>
      <w:r w:rsidR="00C469E4">
        <w:rPr>
          <w:rFonts w:ascii="Times New Roman" w:eastAsia="標楷體" w:hAnsi="Times New Roman" w:cs="Times New Roman"/>
          <w:kern w:val="2"/>
          <w:sz w:val="24"/>
          <w:szCs w:val="24"/>
        </w:rPr>
        <w:t xml:space="preserve"> the price pressures from external sources</w:t>
      </w:r>
      <w:r w:rsidR="007846D6">
        <w:rPr>
          <w:rFonts w:ascii="Times New Roman" w:eastAsia="標楷體" w:hAnsi="Times New Roman" w:cs="Times New Roman"/>
          <w:kern w:val="2"/>
          <w:sz w:val="24"/>
          <w:szCs w:val="24"/>
        </w:rPr>
        <w:t xml:space="preserve">, with </w:t>
      </w:r>
      <w:r w:rsidR="00102A71">
        <w:rPr>
          <w:rFonts w:ascii="Times New Roman" w:eastAsia="標楷體" w:hAnsi="Times New Roman" w:cs="Times New Roman"/>
          <w:kern w:val="2"/>
          <w:sz w:val="24"/>
          <w:szCs w:val="24"/>
        </w:rPr>
        <w:t xml:space="preserve">an </w:t>
      </w:r>
      <w:r w:rsidR="007846D6">
        <w:rPr>
          <w:rFonts w:ascii="Times New Roman" w:eastAsia="標楷體" w:hAnsi="Times New Roman" w:cs="Times New Roman"/>
          <w:kern w:val="2"/>
          <w:sz w:val="24"/>
          <w:szCs w:val="24"/>
        </w:rPr>
        <w:t>expected positive</w:t>
      </w:r>
      <w:r w:rsidR="00C469E4">
        <w:rPr>
          <w:rFonts w:ascii="Times New Roman" w:eastAsia="標楷體" w:hAnsi="Times New Roman" w:cs="Times New Roman"/>
          <w:kern w:val="2"/>
          <w:sz w:val="24"/>
          <w:szCs w:val="24"/>
        </w:rPr>
        <w:t xml:space="preserve"> sign</w:t>
      </w:r>
      <w:r w:rsidR="00387BF4">
        <w:rPr>
          <w:rFonts w:ascii="Times New Roman" w:eastAsia="標楷體" w:hAnsi="Times New Roman" w:cs="Times New Roman"/>
          <w:kern w:val="2"/>
          <w:sz w:val="24"/>
          <w:szCs w:val="24"/>
        </w:rPr>
        <w:t xml:space="preserve"> (</w:t>
      </w:r>
      <w:r w:rsidR="00387BF4" w:rsidRPr="00EA1349">
        <w:rPr>
          <w:rFonts w:ascii="Times New Roman" w:eastAsia="標楷體" w:hAnsi="Times New Roman" w:cs="Times New Roman"/>
          <w:b/>
          <w:i/>
          <w:kern w:val="2"/>
          <w:sz w:val="24"/>
          <w:szCs w:val="24"/>
        </w:rPr>
        <w:t>Chart 1(b)</w:t>
      </w:r>
      <w:r w:rsidR="00387BF4">
        <w:rPr>
          <w:rFonts w:ascii="Times New Roman" w:eastAsia="標楷體" w:hAnsi="Times New Roman" w:cs="Times New Roman"/>
          <w:kern w:val="2"/>
          <w:sz w:val="24"/>
          <w:szCs w:val="24"/>
        </w:rPr>
        <w:t xml:space="preserve">).  </w:t>
      </w:r>
      <w:r w:rsidR="003B3482">
        <w:rPr>
          <w:rFonts w:ascii="Times New Roman" w:eastAsia="標楷體" w:hAnsi="Times New Roman" w:cs="Times New Roman"/>
          <w:sz w:val="24"/>
          <w:szCs w:val="24"/>
          <w:lang w:eastAsia="zh-HK"/>
        </w:rPr>
        <w:t>As for the functional form F, it means</w:t>
      </w:r>
      <w:r w:rsidR="007C719A">
        <w:rPr>
          <w:rFonts w:ascii="Times New Roman" w:eastAsia="標楷體" w:hAnsi="Times New Roman" w:cs="Times New Roman"/>
          <w:sz w:val="24"/>
          <w:szCs w:val="24"/>
          <w:lang w:eastAsia="zh-HK"/>
        </w:rPr>
        <w:t xml:space="preserve"> that various forms of the explanatory variables (e.g.</w:t>
      </w:r>
      <w:r w:rsidR="007C719A" w:rsidRPr="007C719A">
        <w:t xml:space="preserve"> </w:t>
      </w:r>
      <w:r w:rsidR="0086167E">
        <w:rPr>
          <w:rFonts w:ascii="Times New Roman" w:eastAsia="標楷體" w:hAnsi="Times New Roman" w:cs="Times New Roman"/>
          <w:sz w:val="24"/>
          <w:szCs w:val="24"/>
          <w:lang w:eastAsia="zh-HK"/>
        </w:rPr>
        <w:t xml:space="preserve">quarterly moving average, </w:t>
      </w:r>
      <w:r w:rsidR="007C719A" w:rsidRPr="0087467A">
        <w:rPr>
          <w:rFonts w:ascii="Times New Roman" w:eastAsia="標楷體" w:hAnsi="Times New Roman" w:cs="Times New Roman"/>
          <w:sz w:val="24"/>
          <w:szCs w:val="24"/>
          <w:lang w:eastAsia="zh-HK"/>
        </w:rPr>
        <w:t>lag specification</w:t>
      </w:r>
      <w:r w:rsidR="007C719A">
        <w:rPr>
          <w:rFonts w:ascii="Times New Roman" w:eastAsia="標楷體" w:hAnsi="Times New Roman" w:cs="Times New Roman"/>
          <w:sz w:val="24"/>
          <w:szCs w:val="24"/>
          <w:lang w:eastAsia="zh-HK"/>
        </w:rPr>
        <w:t xml:space="preserve">s, etc.) of </w:t>
      </w:r>
      <w:r w:rsidR="004C50B1">
        <w:rPr>
          <w:rFonts w:ascii="Times New Roman" w:eastAsia="標楷體" w:hAnsi="Times New Roman" w:cs="Times New Roman"/>
          <w:sz w:val="24"/>
          <w:szCs w:val="24"/>
          <w:lang w:eastAsia="zh-HK"/>
        </w:rPr>
        <w:t xml:space="preserve">Equations </w:t>
      </w:r>
      <w:r w:rsidR="007C719A">
        <w:rPr>
          <w:rFonts w:ascii="Times New Roman" w:eastAsia="標楷體" w:hAnsi="Times New Roman" w:cs="Times New Roman"/>
          <w:sz w:val="24"/>
          <w:szCs w:val="24"/>
          <w:lang w:eastAsia="zh-HK"/>
        </w:rPr>
        <w:t>(1) to (</w:t>
      </w:r>
      <w:r w:rsidR="007750C4">
        <w:rPr>
          <w:rFonts w:ascii="Times New Roman" w:eastAsia="標楷體" w:hAnsi="Times New Roman" w:cs="Times New Roman"/>
          <w:sz w:val="24"/>
          <w:szCs w:val="24"/>
          <w:lang w:eastAsia="zh-HK"/>
        </w:rPr>
        <w:t>5</w:t>
      </w:r>
      <w:r w:rsidR="007C719A">
        <w:rPr>
          <w:rFonts w:ascii="Times New Roman" w:eastAsia="標楷體" w:hAnsi="Times New Roman" w:cs="Times New Roman"/>
          <w:sz w:val="24"/>
          <w:szCs w:val="24"/>
          <w:lang w:eastAsia="zh-HK"/>
        </w:rPr>
        <w:t>) will be tried when conducting the regression</w:t>
      </w:r>
      <w:r w:rsidR="003B3482">
        <w:rPr>
          <w:rFonts w:ascii="Times New Roman" w:eastAsia="標楷體" w:hAnsi="Times New Roman" w:cs="Times New Roman"/>
          <w:sz w:val="24"/>
          <w:szCs w:val="24"/>
          <w:lang w:eastAsia="zh-HK"/>
        </w:rPr>
        <w:t>s</w:t>
      </w:r>
      <w:r w:rsidR="007C719A">
        <w:rPr>
          <w:rFonts w:ascii="Times New Roman" w:eastAsia="標楷體" w:hAnsi="Times New Roman" w:cs="Times New Roman"/>
          <w:sz w:val="24"/>
          <w:szCs w:val="24"/>
          <w:lang w:eastAsia="zh-HK"/>
        </w:rPr>
        <w:t>, with a view to obtaining optimal specification</w:t>
      </w:r>
      <w:r w:rsidR="003B3482">
        <w:rPr>
          <w:rFonts w:ascii="Times New Roman" w:eastAsia="標楷體" w:hAnsi="Times New Roman" w:cs="Times New Roman"/>
          <w:sz w:val="24"/>
          <w:szCs w:val="24"/>
          <w:lang w:eastAsia="zh-HK"/>
        </w:rPr>
        <w:t>s</w:t>
      </w:r>
      <w:r w:rsidR="007C719A">
        <w:rPr>
          <w:rFonts w:ascii="Times New Roman" w:eastAsia="標楷體" w:hAnsi="Times New Roman" w:cs="Times New Roman"/>
          <w:sz w:val="24"/>
          <w:szCs w:val="24"/>
          <w:lang w:eastAsia="zh-HK"/>
        </w:rPr>
        <w:t xml:space="preserve"> (with the coefficients being statistically significant and </w:t>
      </w:r>
      <w:r w:rsidR="00826325">
        <w:rPr>
          <w:rFonts w:ascii="Times New Roman" w:eastAsia="標楷體" w:hAnsi="Times New Roman" w:cs="Times New Roman"/>
          <w:sz w:val="24"/>
          <w:szCs w:val="24"/>
          <w:lang w:eastAsia="zh-HK"/>
        </w:rPr>
        <w:t>the</w:t>
      </w:r>
      <w:r w:rsidR="007C719A">
        <w:rPr>
          <w:rFonts w:ascii="Times New Roman" w:eastAsia="標楷體" w:hAnsi="Times New Roman" w:cs="Times New Roman"/>
          <w:sz w:val="24"/>
          <w:szCs w:val="24"/>
          <w:lang w:eastAsia="zh-HK"/>
        </w:rPr>
        <w:t xml:space="preserve"> signs being in line with </w:t>
      </w:r>
      <w:r w:rsidR="000F0799">
        <w:rPr>
          <w:rFonts w:ascii="Times New Roman" w:eastAsia="標楷體" w:hAnsi="Times New Roman" w:cs="Times New Roman"/>
          <w:sz w:val="24"/>
          <w:szCs w:val="24"/>
          <w:lang w:eastAsia="zh-HK"/>
        </w:rPr>
        <w:t>economic theor</w:t>
      </w:r>
      <w:r w:rsidR="003B3482">
        <w:rPr>
          <w:rFonts w:ascii="Times New Roman" w:eastAsia="標楷體" w:hAnsi="Times New Roman" w:cs="Times New Roman"/>
          <w:sz w:val="24"/>
          <w:szCs w:val="24"/>
          <w:lang w:eastAsia="zh-HK"/>
        </w:rPr>
        <w:t>y</w:t>
      </w:r>
      <w:r w:rsidR="007C719A">
        <w:rPr>
          <w:rFonts w:ascii="Times New Roman" w:eastAsia="標楷體" w:hAnsi="Times New Roman" w:cs="Times New Roman"/>
          <w:sz w:val="24"/>
          <w:szCs w:val="24"/>
          <w:lang w:eastAsia="zh-HK"/>
        </w:rPr>
        <w:t>).</w:t>
      </w:r>
    </w:p>
    <w:p w14:paraId="60A68B74" w14:textId="652A70F0" w:rsidR="0034335F" w:rsidRDefault="0034335F" w:rsidP="00024A9C">
      <w:pPr>
        <w:pStyle w:val="ListParagraph"/>
        <w:widowControl w:val="0"/>
        <w:tabs>
          <w:tab w:val="left" w:pos="0"/>
        </w:tabs>
        <w:overflowPunct w:val="0"/>
        <w:spacing w:after="0" w:line="300" w:lineRule="auto"/>
        <w:ind w:left="0"/>
        <w:contextualSpacing w:val="0"/>
        <w:jc w:val="both"/>
        <w:rPr>
          <w:rFonts w:ascii="Times New Roman" w:eastAsia="標楷體" w:hAnsi="Times New Roman" w:cs="Times New Roman"/>
          <w:kern w:val="2"/>
          <w:sz w:val="24"/>
          <w:szCs w:val="24"/>
        </w:rPr>
      </w:pPr>
    </w:p>
    <w:p w14:paraId="283B9E66" w14:textId="77777777" w:rsidR="00E90561" w:rsidRDefault="00E90561" w:rsidP="00024A9C">
      <w:pPr>
        <w:pStyle w:val="ListParagraph"/>
        <w:widowControl w:val="0"/>
        <w:tabs>
          <w:tab w:val="left" w:pos="0"/>
        </w:tabs>
        <w:overflowPunct w:val="0"/>
        <w:spacing w:after="0" w:line="300" w:lineRule="auto"/>
        <w:ind w:left="0"/>
        <w:contextualSpacing w:val="0"/>
        <w:jc w:val="both"/>
        <w:rPr>
          <w:rFonts w:ascii="Times New Roman" w:eastAsia="標楷體" w:hAnsi="Times New Roman" w:cs="Times New Roman"/>
          <w:kern w:val="2"/>
          <w:sz w:val="24"/>
          <w:szCs w:val="24"/>
        </w:rPr>
      </w:pPr>
    </w:p>
    <w:p w14:paraId="4EE7E508" w14:textId="77777777" w:rsidR="00BF039E" w:rsidRDefault="00BF039E" w:rsidP="00024A9C">
      <w:pPr>
        <w:pStyle w:val="ListParagraph"/>
        <w:widowControl w:val="0"/>
        <w:tabs>
          <w:tab w:val="left" w:pos="0"/>
        </w:tabs>
        <w:overflowPunct w:val="0"/>
        <w:spacing w:after="0" w:line="300" w:lineRule="auto"/>
        <w:ind w:left="0"/>
        <w:contextualSpacing w:val="0"/>
        <w:jc w:val="both"/>
        <w:rPr>
          <w:rFonts w:ascii="Times New Roman" w:eastAsia="標楷體" w:hAnsi="Times New Roman" w:cs="Times New Roman"/>
          <w:kern w:val="2"/>
          <w:sz w:val="24"/>
          <w:szCs w:val="24"/>
        </w:rPr>
      </w:pPr>
    </w:p>
    <w:p w14:paraId="4529995A" w14:textId="740F3A37" w:rsidR="0045494E" w:rsidRDefault="00071568" w:rsidP="008978FD">
      <w:pPr>
        <w:pStyle w:val="ListParagraph"/>
        <w:widowControl w:val="0"/>
        <w:tabs>
          <w:tab w:val="left" w:pos="709"/>
        </w:tabs>
        <w:overflowPunct w:val="0"/>
        <w:spacing w:after="120" w:line="240" w:lineRule="auto"/>
        <w:ind w:left="0"/>
        <w:contextualSpacing w:val="0"/>
        <w:jc w:val="center"/>
        <w:rPr>
          <w:rFonts w:ascii="Times New Roman" w:hAnsi="Times New Roman" w:cs="Times New Roman"/>
          <w:b/>
          <w:sz w:val="24"/>
          <w:szCs w:val="24"/>
        </w:rPr>
      </w:pPr>
      <w:r w:rsidRPr="0045494E">
        <w:rPr>
          <w:rFonts w:ascii="Times New Roman" w:hAnsi="Times New Roman" w:cs="Times New Roman"/>
          <w:b/>
          <w:sz w:val="24"/>
          <w:szCs w:val="24"/>
        </w:rPr>
        <w:lastRenderedPageBreak/>
        <w:t>Chart 1: Consumer price inflation and its underlying local and external factors</w:t>
      </w:r>
    </w:p>
    <w:p w14:paraId="0C33F0D9" w14:textId="1F34BFBA" w:rsidR="0045494E" w:rsidRDefault="00F14C6F" w:rsidP="0045494E">
      <w:pPr>
        <w:jc w:val="center"/>
        <w:rPr>
          <w:rFonts w:ascii="Times New Roman" w:hAnsi="Times New Roman" w:cs="Times New Roman"/>
          <w:b/>
          <w:sz w:val="24"/>
          <w:szCs w:val="24"/>
        </w:rPr>
      </w:pPr>
      <w:r w:rsidRPr="00F14C6F">
        <w:rPr>
          <w:noProof/>
        </w:rPr>
        <w:drawing>
          <wp:inline distT="0" distB="0" distL="0" distR="0" wp14:anchorId="3463D13F" wp14:editId="1F9D3402">
            <wp:extent cx="5400000" cy="28961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932"/>
                    <a:stretch/>
                  </pic:blipFill>
                  <pic:spPr bwMode="auto">
                    <a:xfrm>
                      <a:off x="0" y="0"/>
                      <a:ext cx="5400000" cy="2896133"/>
                    </a:xfrm>
                    <a:prstGeom prst="rect">
                      <a:avLst/>
                    </a:prstGeom>
                    <a:noFill/>
                    <a:ln>
                      <a:noFill/>
                    </a:ln>
                    <a:extLst>
                      <a:ext uri="{53640926-AAD7-44D8-BBD7-CCE9431645EC}">
                        <a14:shadowObscured xmlns:a14="http://schemas.microsoft.com/office/drawing/2010/main"/>
                      </a:ext>
                    </a:extLst>
                  </pic:spPr>
                </pic:pic>
              </a:graphicData>
            </a:graphic>
          </wp:inline>
        </w:drawing>
      </w:r>
    </w:p>
    <w:p w14:paraId="1F7D650F" w14:textId="77777777" w:rsidR="0091172A" w:rsidRDefault="0091172A" w:rsidP="00EA1349">
      <w:pPr>
        <w:jc w:val="both"/>
        <w:rPr>
          <w:rFonts w:ascii="Times New Roman" w:hAnsi="Times New Roman" w:cs="Times New Roman"/>
          <w:b/>
          <w:sz w:val="24"/>
          <w:szCs w:val="24"/>
        </w:rPr>
      </w:pPr>
    </w:p>
    <w:p w14:paraId="2DD247E8" w14:textId="2BC7CEC3" w:rsidR="007846D6" w:rsidRPr="004F4464" w:rsidRDefault="007846D6" w:rsidP="007846D6">
      <w:pPr>
        <w:keepNext/>
        <w:numPr>
          <w:ilvl w:val="0"/>
          <w:numId w:val="3"/>
        </w:numPr>
        <w:spacing w:after="0" w:line="240" w:lineRule="auto"/>
        <w:jc w:val="both"/>
        <w:rPr>
          <w:rFonts w:ascii="Times New Roman" w:eastAsia="新細明體" w:hAnsi="Times New Roman" w:cs="Times New Roman"/>
          <w:b/>
          <w:sz w:val="24"/>
          <w:szCs w:val="24"/>
          <w:u w:val="single"/>
        </w:rPr>
      </w:pPr>
      <w:r w:rsidRPr="004F4464">
        <w:rPr>
          <w:rFonts w:ascii="Times New Roman" w:eastAsia="新細明體" w:hAnsi="Times New Roman" w:cs="Times New Roman"/>
          <w:b/>
          <w:sz w:val="24"/>
          <w:szCs w:val="24"/>
        </w:rPr>
        <w:t xml:space="preserve">   </w:t>
      </w:r>
      <w:r w:rsidRPr="004F4464">
        <w:rPr>
          <w:rFonts w:ascii="Times New Roman" w:eastAsia="新細明體" w:hAnsi="Times New Roman" w:cs="Times New Roman"/>
          <w:b/>
          <w:sz w:val="24"/>
          <w:szCs w:val="24"/>
          <w:u w:val="single"/>
        </w:rPr>
        <w:t>General inflation – GDP Deflator</w:t>
      </w:r>
    </w:p>
    <w:p w14:paraId="771D50EA" w14:textId="6ED53EBA" w:rsidR="007846D6" w:rsidRPr="004F4464" w:rsidRDefault="007846D6" w:rsidP="007846D6">
      <w:pPr>
        <w:keepNext/>
        <w:spacing w:after="0" w:line="240" w:lineRule="auto"/>
        <w:jc w:val="both"/>
        <w:rPr>
          <w:rFonts w:ascii="Times New Roman" w:hAnsi="Times New Roman" w:cs="Times New Roman"/>
          <w:sz w:val="24"/>
          <w:szCs w:val="24"/>
        </w:rPr>
      </w:pPr>
      <m:oMathPara>
        <m:oMathParaPr>
          <m:jc m:val="left"/>
        </m:oMathParaPr>
        <m:oMath>
          <m:r>
            <m:rPr>
              <m:sty m:val="p"/>
            </m:rPr>
            <w:rPr>
              <w:rFonts w:ascii="Cambria Math" w:eastAsia="Cambria Math" w:hAnsi="Cambria Math" w:cs="Times New Roman"/>
              <w:sz w:val="24"/>
              <w:szCs w:val="24"/>
            </w:rPr>
            <m:t>∆GDPD</m:t>
          </m:r>
          <m:r>
            <w:rPr>
              <w:rFonts w:ascii="Cambria Math" w:hAnsi="Cambria Math" w:cs="Times New Roman"/>
              <w:sz w:val="24"/>
              <w:szCs w:val="24"/>
            </w:rPr>
            <m:t>=</m:t>
          </m:r>
          <m:r>
            <w:rPr>
              <w:rFonts w:ascii="Cambria Math" w:hAnsi="Cambria Math" w:cs="Times New Roman" w:hint="eastAsia"/>
              <w:sz w:val="24"/>
              <w:szCs w:val="24"/>
            </w:rPr>
            <m:t>F</m:t>
          </m:r>
          <m:d>
            <m:dPr>
              <m:ctrlPr>
                <w:rPr>
                  <w:rFonts w:ascii="Cambria Math" w:hAnsi="Cambria Math" w:cs="Times New Roman"/>
                  <w:i/>
                  <w:sz w:val="24"/>
                  <w:szCs w:val="24"/>
                </w:rPr>
              </m:ctrlPr>
            </m:dPr>
            <m:e>
              <m:r>
                <m:rPr>
                  <m:sty m:val="p"/>
                </m:rPr>
                <w:rPr>
                  <w:rFonts w:ascii="Cambria Math" w:eastAsia="Cambria Math" w:hAnsi="Cambria Math" w:cs="Times New Roman"/>
                  <w:sz w:val="24"/>
                  <w:szCs w:val="24"/>
                </w:rPr>
                <m:t>∆CPI,</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Y</m:t>
                  </m:r>
                </m:num>
                <m:den>
                  <m:r>
                    <w:rPr>
                      <w:rFonts w:ascii="Cambria Math" w:hAnsi="Cambria Math" w:cs="Times New Roman"/>
                      <w:sz w:val="24"/>
                      <w:szCs w:val="24"/>
                    </w:rPr>
                    <m:t>Y</m:t>
                  </m:r>
                  <m:r>
                    <w:rPr>
                      <w:rFonts w:ascii="Cambria Math" w:hAnsi="Cambria Math" w:cs="Times New Roman"/>
                      <w:sz w:val="24"/>
                      <w:szCs w:val="24"/>
                      <w:lang w:eastAsia="zh-HK"/>
                    </w:rPr>
                    <m:t>p</m:t>
                  </m:r>
                </m:den>
              </m:f>
              <m:r>
                <m:rPr>
                  <m:sty m:val="p"/>
                </m:rPr>
                <w:rPr>
                  <w:rFonts w:ascii="Cambria Math" w:eastAsia="MS Gothic" w:hAnsi="Cambria Math" w:cs="Times New Roman"/>
                  <w:sz w:val="24"/>
                  <w:szCs w:val="24"/>
                </w:rPr>
                <m:t>-</m:t>
              </m:r>
              <m:r>
                <m:rPr>
                  <m:sty m:val="p"/>
                </m:rPr>
                <w:rPr>
                  <w:rFonts w:ascii="Cambria Math" w:hAnsi="Cambria Math" w:cs="Times New Roman"/>
                  <w:sz w:val="24"/>
                  <w:szCs w:val="24"/>
                </w:rPr>
                <m:t>1,  ∆</m:t>
              </m:r>
              <m:d>
                <m:dPr>
                  <m:ctrlPr>
                    <w:rPr>
                      <w:rFonts w:ascii="Cambria Math" w:hAnsi="Cambria Math" w:cs="Times New Roman"/>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x</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m:t>
                          </m:r>
                        </m:sub>
                      </m:sSub>
                    </m:den>
                  </m:f>
                </m:e>
              </m:d>
            </m:e>
          </m:d>
          <m:r>
            <w:rPr>
              <w:rFonts w:ascii="Cambria Math" w:hAnsi="Cambria Math" w:cs="Times New Roman"/>
              <w:sz w:val="24"/>
              <w:szCs w:val="24"/>
            </w:rPr>
            <m:t xml:space="preserve">                                                         (2)</m:t>
          </m:r>
        </m:oMath>
      </m:oMathPara>
    </w:p>
    <w:p w14:paraId="4648C326" w14:textId="77777777" w:rsidR="007846D6" w:rsidRPr="004F4464" w:rsidRDefault="007846D6" w:rsidP="007846D6">
      <w:pPr>
        <w:pStyle w:val="BodyText2CharChar"/>
        <w:keepNext/>
        <w:tabs>
          <w:tab w:val="left" w:pos="1260"/>
        </w:tabs>
        <w:overflowPunct/>
        <w:autoSpaceDE/>
        <w:autoSpaceDN/>
        <w:adjustRightInd/>
        <w:spacing w:after="120"/>
        <w:textAlignment w:val="auto"/>
        <w:rPr>
          <w:sz w:val="24"/>
          <w:szCs w:val="24"/>
        </w:rPr>
      </w:pPr>
      <w:proofErr w:type="gramStart"/>
      <w:r w:rsidRPr="004F4464">
        <w:rPr>
          <w:sz w:val="24"/>
          <w:szCs w:val="24"/>
        </w:rPr>
        <w:t>where</w:t>
      </w:r>
      <w:proofErr w:type="gramEnd"/>
      <w:r w:rsidRPr="004F4464">
        <w:rPr>
          <w:sz w:val="24"/>
          <w:szCs w:val="24"/>
        </w:rPr>
        <w:t xml:space="preserve"> </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6036"/>
      </w:tblGrid>
      <w:tr w:rsidR="007846D6" w:rsidRPr="004F4464" w14:paraId="4796C4AD" w14:textId="77777777" w:rsidTr="001C7D58">
        <w:trPr>
          <w:trHeight w:val="274"/>
        </w:trPr>
        <w:tc>
          <w:tcPr>
            <w:tcW w:w="2328" w:type="dxa"/>
          </w:tcPr>
          <w:p w14:paraId="70736A0F" w14:textId="77777777" w:rsidR="007846D6" w:rsidRPr="00DC052E" w:rsidRDefault="007846D6" w:rsidP="001C7D58">
            <w:pPr>
              <w:pStyle w:val="BodyText2CharChar"/>
              <w:keepNext/>
              <w:tabs>
                <w:tab w:val="left" w:pos="1260"/>
              </w:tabs>
              <w:overflowPunct/>
              <w:autoSpaceDE/>
              <w:autoSpaceDN/>
              <w:adjustRightInd/>
              <w:textAlignment w:val="auto"/>
              <w:rPr>
                <w:i/>
                <w:sz w:val="24"/>
                <w:szCs w:val="24"/>
              </w:rPr>
            </w:pPr>
            <m:oMathPara>
              <m:oMathParaPr>
                <m:jc m:val="left"/>
              </m:oMathParaPr>
              <m:oMath>
                <m:r>
                  <w:rPr>
                    <w:rFonts w:ascii="Cambria Math" w:eastAsia="Cambria Math" w:hAnsi="Cambria Math"/>
                    <w:sz w:val="24"/>
                    <w:szCs w:val="24"/>
                  </w:rPr>
                  <m:t>∆GDPD</m:t>
                </m:r>
              </m:oMath>
            </m:oMathPara>
          </w:p>
        </w:tc>
        <w:tc>
          <w:tcPr>
            <w:tcW w:w="6036" w:type="dxa"/>
          </w:tcPr>
          <w:p w14:paraId="16B8B8D0" w14:textId="05D462B4" w:rsidR="007846D6" w:rsidRPr="004F4464" w:rsidRDefault="007846D6" w:rsidP="00AF243F">
            <w:pPr>
              <w:pStyle w:val="BodyText2CharChar"/>
              <w:keepNext/>
              <w:tabs>
                <w:tab w:val="left" w:pos="1260"/>
              </w:tabs>
              <w:overflowPunct/>
              <w:autoSpaceDE/>
              <w:autoSpaceDN/>
              <w:adjustRightInd/>
              <w:textAlignment w:val="auto"/>
              <w:rPr>
                <w:sz w:val="24"/>
                <w:szCs w:val="24"/>
              </w:rPr>
            </w:pPr>
            <w:r w:rsidRPr="004F4464">
              <w:rPr>
                <w:sz w:val="24"/>
                <w:szCs w:val="24"/>
              </w:rPr>
              <w:t>Refers to the rate of change in the GDP deflator.</w:t>
            </w:r>
          </w:p>
        </w:tc>
      </w:tr>
      <w:tr w:rsidR="00736855" w:rsidRPr="004F4464" w14:paraId="4EA35190" w14:textId="77777777" w:rsidTr="00513115">
        <w:trPr>
          <w:trHeight w:val="141"/>
        </w:trPr>
        <w:tc>
          <w:tcPr>
            <w:tcW w:w="2328" w:type="dxa"/>
          </w:tcPr>
          <w:p w14:paraId="22DDB206" w14:textId="3FDB540E" w:rsidR="00736855" w:rsidRPr="00DC052E" w:rsidRDefault="00736855">
            <w:pPr>
              <w:pStyle w:val="BodyText2CharChar"/>
              <w:keepNext/>
              <w:tabs>
                <w:tab w:val="left" w:pos="1260"/>
              </w:tabs>
              <w:overflowPunct/>
              <w:autoSpaceDE/>
              <w:autoSpaceDN/>
              <w:adjustRightInd/>
              <w:textAlignment w:val="auto"/>
              <w:rPr>
                <w:i/>
                <w:sz w:val="24"/>
                <w:szCs w:val="24"/>
              </w:rPr>
            </w:pPr>
            <w:r w:rsidRPr="00DC052E">
              <w:rPr>
                <w:i/>
                <w:sz w:val="24"/>
                <w:szCs w:val="24"/>
              </w:rPr>
              <w:t>∆CPI</w:t>
            </w:r>
          </w:p>
        </w:tc>
        <w:tc>
          <w:tcPr>
            <w:tcW w:w="6036" w:type="dxa"/>
          </w:tcPr>
          <w:p w14:paraId="2E03460E" w14:textId="7E14DB1D" w:rsidR="00736855" w:rsidRPr="004F4464" w:rsidRDefault="00E03681">
            <w:pPr>
              <w:pStyle w:val="BodyText2CharChar"/>
              <w:keepNext/>
              <w:tabs>
                <w:tab w:val="left" w:pos="1260"/>
              </w:tabs>
              <w:overflowPunct/>
              <w:autoSpaceDE/>
              <w:autoSpaceDN/>
              <w:adjustRightInd/>
              <w:textAlignment w:val="auto"/>
              <w:rPr>
                <w:sz w:val="24"/>
                <w:szCs w:val="24"/>
              </w:rPr>
            </w:pPr>
            <w:r w:rsidRPr="00E03681">
              <w:rPr>
                <w:sz w:val="24"/>
                <w:szCs w:val="24"/>
              </w:rPr>
              <w:t>Refers to the rate of change in the underlying CCPI.</w:t>
            </w:r>
          </w:p>
        </w:tc>
      </w:tr>
      <w:tr w:rsidR="00736855" w:rsidRPr="004F4464" w14:paraId="0A93E0AE" w14:textId="77777777" w:rsidTr="00A23ECE">
        <w:trPr>
          <w:trHeight w:val="337"/>
        </w:trPr>
        <w:tc>
          <w:tcPr>
            <w:tcW w:w="2328" w:type="dxa"/>
          </w:tcPr>
          <w:p w14:paraId="11E413A1" w14:textId="03F118CA" w:rsidR="00736855" w:rsidRDefault="00736855" w:rsidP="00736855">
            <w:pPr>
              <w:pStyle w:val="BodyText2CharChar"/>
              <w:keepNext/>
              <w:tabs>
                <w:tab w:val="left" w:pos="1260"/>
              </w:tabs>
              <w:overflowPunct/>
              <w:autoSpaceDE/>
              <w:autoSpaceDN/>
              <w:adjustRightInd/>
              <w:textAlignment w:val="auto"/>
              <w:rPr>
                <w:rFonts w:ascii="Calibri" w:hAnsi="Calibri"/>
                <w:sz w:val="24"/>
                <w:szCs w:val="24"/>
              </w:rPr>
            </w:pPr>
            <w:r w:rsidRPr="004F4464">
              <w:rPr>
                <w:i/>
                <w:sz w:val="24"/>
                <w:szCs w:val="24"/>
                <w:lang w:val="en-GB"/>
              </w:rPr>
              <w:t>Y/</w:t>
            </w:r>
            <w:proofErr w:type="spellStart"/>
            <w:r w:rsidRPr="004F4464">
              <w:rPr>
                <w:i/>
                <w:sz w:val="24"/>
                <w:szCs w:val="24"/>
                <w:lang w:val="en-GB"/>
              </w:rPr>
              <w:t>Y</w:t>
            </w:r>
            <w:r w:rsidRPr="004F4464">
              <w:rPr>
                <w:i/>
                <w:sz w:val="24"/>
                <w:szCs w:val="24"/>
                <w:vertAlign w:val="subscript"/>
                <w:lang w:val="en-GB"/>
              </w:rPr>
              <w:t>p</w:t>
            </w:r>
            <w:proofErr w:type="spellEnd"/>
            <w:r w:rsidRPr="004F4464">
              <w:rPr>
                <w:i/>
                <w:sz w:val="24"/>
                <w:szCs w:val="24"/>
                <w:lang w:val="en-GB"/>
              </w:rPr>
              <w:t xml:space="preserve"> - 1</w:t>
            </w:r>
          </w:p>
        </w:tc>
        <w:tc>
          <w:tcPr>
            <w:tcW w:w="6036" w:type="dxa"/>
          </w:tcPr>
          <w:p w14:paraId="75D1BEDB" w14:textId="51A86664" w:rsidR="00736855" w:rsidRPr="004F4464" w:rsidRDefault="00736855">
            <w:pPr>
              <w:pStyle w:val="BodyText2CharChar"/>
              <w:keepNext/>
              <w:tabs>
                <w:tab w:val="left" w:pos="1260"/>
              </w:tabs>
              <w:overflowPunct/>
              <w:autoSpaceDE/>
              <w:autoSpaceDN/>
              <w:adjustRightInd/>
              <w:textAlignment w:val="auto"/>
              <w:rPr>
                <w:sz w:val="24"/>
                <w:szCs w:val="24"/>
              </w:rPr>
            </w:pPr>
            <w:r w:rsidRPr="004F4464">
              <w:rPr>
                <w:sz w:val="24"/>
                <w:szCs w:val="24"/>
              </w:rPr>
              <w:t>Refers to the output gap</w:t>
            </w:r>
            <w:r w:rsidR="005D1B3C">
              <w:rPr>
                <w:sz w:val="24"/>
                <w:szCs w:val="24"/>
              </w:rPr>
              <w:t xml:space="preserve">. </w:t>
            </w:r>
            <w:r w:rsidR="005D1B3C" w:rsidRPr="004F4464">
              <w:rPr>
                <w:sz w:val="24"/>
                <w:szCs w:val="24"/>
              </w:rPr>
              <w:t xml:space="preserve"> </w:t>
            </w:r>
            <w:r w:rsidRPr="00EA1349">
              <w:rPr>
                <w:sz w:val="24"/>
                <w:szCs w:val="24"/>
              </w:rPr>
              <w:t>Y</w:t>
            </w:r>
            <w:r w:rsidRPr="004F4464">
              <w:rPr>
                <w:sz w:val="24"/>
                <w:szCs w:val="24"/>
              </w:rPr>
              <w:t xml:space="preserve"> denotes real </w:t>
            </w:r>
            <w:r>
              <w:rPr>
                <w:sz w:val="24"/>
                <w:szCs w:val="24"/>
              </w:rPr>
              <w:t>GDP</w:t>
            </w:r>
            <w:r w:rsidRPr="004F4464">
              <w:rPr>
                <w:sz w:val="24"/>
                <w:szCs w:val="24"/>
              </w:rPr>
              <w:t xml:space="preserve"> and </w:t>
            </w:r>
            <w:proofErr w:type="spellStart"/>
            <w:r w:rsidRPr="00EA1349">
              <w:rPr>
                <w:sz w:val="24"/>
                <w:szCs w:val="24"/>
                <w:lang w:val="en-GB"/>
              </w:rPr>
              <w:t>Y</w:t>
            </w:r>
            <w:r w:rsidRPr="00EA1349">
              <w:rPr>
                <w:sz w:val="24"/>
                <w:szCs w:val="24"/>
                <w:vertAlign w:val="subscript"/>
                <w:lang w:val="en-GB"/>
              </w:rPr>
              <w:t>p</w:t>
            </w:r>
            <w:proofErr w:type="spellEnd"/>
            <w:r w:rsidRPr="006E67E1">
              <w:rPr>
                <w:sz w:val="24"/>
                <w:szCs w:val="24"/>
              </w:rPr>
              <w:t xml:space="preserve"> </w:t>
            </w:r>
            <w:r w:rsidRPr="004F4464">
              <w:rPr>
                <w:sz w:val="24"/>
                <w:szCs w:val="24"/>
              </w:rPr>
              <w:t>denotes potential</w:t>
            </w:r>
            <w:r>
              <w:rPr>
                <w:sz w:val="24"/>
                <w:szCs w:val="24"/>
              </w:rPr>
              <w:t xml:space="preserve"> GDP</w:t>
            </w:r>
            <w:r w:rsidRPr="004F4464">
              <w:rPr>
                <w:sz w:val="24"/>
                <w:szCs w:val="24"/>
              </w:rPr>
              <w:t>.</w:t>
            </w:r>
          </w:p>
        </w:tc>
      </w:tr>
      <w:tr w:rsidR="004F4464" w:rsidRPr="004F4464" w14:paraId="469E6575" w14:textId="77777777" w:rsidTr="00A23ECE">
        <w:trPr>
          <w:trHeight w:val="337"/>
        </w:trPr>
        <w:tc>
          <w:tcPr>
            <w:tcW w:w="2328" w:type="dxa"/>
          </w:tcPr>
          <w:p w14:paraId="194000C3" w14:textId="77777777" w:rsidR="004F4464" w:rsidRPr="004F4464" w:rsidRDefault="004F4464" w:rsidP="00122032">
            <w:pPr>
              <w:pStyle w:val="BodyText2CharChar"/>
              <w:keepNext/>
              <w:tabs>
                <w:tab w:val="left" w:pos="1260"/>
              </w:tabs>
              <w:overflowPunct/>
              <w:autoSpaceDE/>
              <w:autoSpaceDN/>
              <w:adjustRightInd/>
              <w:textAlignment w:val="auto"/>
              <w:rPr>
                <w:sz w:val="24"/>
                <w:szCs w:val="24"/>
              </w:rPr>
            </w:pPr>
            <m:oMathPara>
              <m:oMathParaPr>
                <m:jc m:val="left"/>
              </m:oMathParaPr>
              <m:oMath>
                <m:r>
                  <m:rPr>
                    <m:sty m:val="p"/>
                  </m:rPr>
                  <w:rPr>
                    <w:rFonts w:ascii="Cambria Math" w:hAnsi="Cambria Math"/>
                    <w:sz w:val="24"/>
                    <w:szCs w:val="24"/>
                  </w:rPr>
                  <m:t>∆</m:t>
                </m:r>
                <m:r>
                  <m:rPr>
                    <m:sty m:val="p"/>
                  </m:rPr>
                  <w:rPr>
                    <w:rFonts w:ascii="Cambria Math" w:eastAsiaTheme="minorEastAsia" w:hAnsi="Cambria Math"/>
                    <w:kern w:val="2"/>
                    <w:sz w:val="24"/>
                    <w:szCs w:val="24"/>
                    <w:lang w:val="en-GB"/>
                  </w:rPr>
                  <m:t>(</m:t>
                </m:r>
                <m:sSub>
                  <m:sSubPr>
                    <m:ctrlPr>
                      <w:rPr>
                        <w:rFonts w:ascii="Cambria Math" w:eastAsiaTheme="minorEastAsia" w:hAnsi="Cambria Math"/>
                        <w:i/>
                        <w:kern w:val="2"/>
                        <w:sz w:val="24"/>
                        <w:szCs w:val="24"/>
                        <w:lang w:val="en-GB"/>
                      </w:rPr>
                    </m:ctrlPr>
                  </m:sSubPr>
                  <m:e>
                    <m:r>
                      <w:rPr>
                        <w:rFonts w:ascii="Cambria Math" w:eastAsiaTheme="minorEastAsia" w:hAnsi="Cambria Math"/>
                        <w:kern w:val="2"/>
                        <w:sz w:val="24"/>
                        <w:szCs w:val="24"/>
                        <w:lang w:val="en-GB"/>
                      </w:rPr>
                      <m:t>P</m:t>
                    </m:r>
                  </m:e>
                  <m:sub>
                    <m:r>
                      <w:rPr>
                        <w:rFonts w:ascii="Cambria Math" w:eastAsiaTheme="minorEastAsia" w:hAnsi="Cambria Math"/>
                        <w:kern w:val="2"/>
                        <w:sz w:val="24"/>
                        <w:szCs w:val="24"/>
                        <w:lang w:val="en-GB"/>
                      </w:rPr>
                      <m:t>x</m:t>
                    </m:r>
                  </m:sub>
                </m:sSub>
                <m:r>
                  <w:rPr>
                    <w:rFonts w:ascii="Cambria Math" w:eastAsiaTheme="minorEastAsia" w:hAnsi="Cambria Math"/>
                    <w:kern w:val="2"/>
                    <w:sz w:val="24"/>
                    <w:szCs w:val="24"/>
                    <w:lang w:val="en-GB"/>
                  </w:rPr>
                  <m:t>⁄</m:t>
                </m:r>
                <m:sSub>
                  <m:sSubPr>
                    <m:ctrlPr>
                      <w:rPr>
                        <w:rFonts w:ascii="Cambria Math" w:eastAsiaTheme="minorEastAsia" w:hAnsi="Cambria Math"/>
                        <w:i/>
                        <w:kern w:val="2"/>
                        <w:sz w:val="24"/>
                        <w:szCs w:val="24"/>
                        <w:lang w:val="en-GB"/>
                      </w:rPr>
                    </m:ctrlPr>
                  </m:sSubPr>
                  <m:e>
                    <m:r>
                      <w:rPr>
                        <w:rFonts w:ascii="Cambria Math" w:eastAsiaTheme="minorEastAsia" w:hAnsi="Cambria Math"/>
                        <w:kern w:val="2"/>
                        <w:sz w:val="24"/>
                        <w:szCs w:val="24"/>
                        <w:lang w:val="en-GB"/>
                      </w:rPr>
                      <m:t>P</m:t>
                    </m:r>
                  </m:e>
                  <m:sub>
                    <m:r>
                      <w:rPr>
                        <w:rFonts w:ascii="Cambria Math" w:eastAsiaTheme="minorEastAsia" w:hAnsi="Cambria Math"/>
                        <w:kern w:val="2"/>
                        <w:sz w:val="24"/>
                        <w:szCs w:val="24"/>
                        <w:lang w:val="en-GB"/>
                      </w:rPr>
                      <m:t>m</m:t>
                    </m:r>
                  </m:sub>
                </m:sSub>
                <m:r>
                  <m:rPr>
                    <m:sty m:val="p"/>
                  </m:rPr>
                  <w:rPr>
                    <w:rFonts w:ascii="Cambria Math" w:eastAsiaTheme="minorEastAsia" w:hAnsi="Cambria Math"/>
                    <w:kern w:val="2"/>
                    <w:sz w:val="24"/>
                    <w:szCs w:val="24"/>
                    <w:lang w:val="en-GB"/>
                  </w:rPr>
                  <m:t>)</m:t>
                </m:r>
              </m:oMath>
            </m:oMathPara>
          </w:p>
        </w:tc>
        <w:tc>
          <w:tcPr>
            <w:tcW w:w="6036" w:type="dxa"/>
          </w:tcPr>
          <w:p w14:paraId="4769F30F" w14:textId="71DD7529" w:rsidR="004F4464" w:rsidRPr="004F4464" w:rsidRDefault="004F4464" w:rsidP="00852472">
            <w:pPr>
              <w:pStyle w:val="BodyText2CharChar"/>
              <w:keepNext/>
              <w:tabs>
                <w:tab w:val="left" w:pos="1260"/>
              </w:tabs>
              <w:overflowPunct/>
              <w:autoSpaceDE/>
              <w:autoSpaceDN/>
              <w:adjustRightInd/>
              <w:textAlignment w:val="auto"/>
              <w:rPr>
                <w:sz w:val="24"/>
                <w:szCs w:val="24"/>
              </w:rPr>
            </w:pPr>
            <w:r w:rsidRPr="004F4464">
              <w:rPr>
                <w:sz w:val="24"/>
                <w:szCs w:val="24"/>
              </w:rPr>
              <w:t>Refers to the change in terms of trade</w:t>
            </w:r>
            <w:r w:rsidR="003B6059">
              <w:rPr>
                <w:sz w:val="24"/>
                <w:szCs w:val="24"/>
              </w:rPr>
              <w:t xml:space="preserve"> in goods</w:t>
            </w:r>
            <w:r w:rsidR="00852472">
              <w:rPr>
                <w:sz w:val="24"/>
                <w:szCs w:val="24"/>
              </w:rPr>
              <w:t>.</w:t>
            </w:r>
          </w:p>
        </w:tc>
      </w:tr>
    </w:tbl>
    <w:p w14:paraId="45A71FA2" w14:textId="229882D1" w:rsidR="004F4464" w:rsidRDefault="004F4464" w:rsidP="004F4464">
      <w:pPr>
        <w:pStyle w:val="BodyText2CharChar"/>
        <w:keepNext/>
        <w:tabs>
          <w:tab w:val="left" w:pos="1260"/>
        </w:tabs>
        <w:overflowPunct/>
        <w:autoSpaceDE/>
        <w:autoSpaceDN/>
        <w:adjustRightInd/>
        <w:textAlignment w:val="auto"/>
        <w:rPr>
          <w:sz w:val="24"/>
          <w:szCs w:val="24"/>
          <w:lang w:val="en-GB"/>
        </w:rPr>
      </w:pPr>
    </w:p>
    <w:p w14:paraId="446567FA" w14:textId="0AD4D617" w:rsidR="007C719A" w:rsidRDefault="00704997" w:rsidP="008978FD">
      <w:pPr>
        <w:pStyle w:val="ListParagraph"/>
        <w:widowControl w:val="0"/>
        <w:numPr>
          <w:ilvl w:val="0"/>
          <w:numId w:val="13"/>
        </w:numPr>
        <w:tabs>
          <w:tab w:val="left" w:pos="0"/>
        </w:tabs>
        <w:overflowPunct w:val="0"/>
        <w:spacing w:after="0" w:line="300" w:lineRule="auto"/>
        <w:ind w:left="0" w:firstLine="0"/>
        <w:contextualSpacing w:val="0"/>
        <w:jc w:val="both"/>
        <w:rPr>
          <w:rFonts w:ascii="Times New Roman" w:eastAsia="標楷體" w:hAnsi="Times New Roman" w:cs="Times New Roman"/>
          <w:sz w:val="24"/>
          <w:szCs w:val="24"/>
          <w:lang w:eastAsia="zh-HK"/>
        </w:rPr>
      </w:pPr>
      <w:r w:rsidRPr="00EB14E7">
        <w:rPr>
          <w:rFonts w:ascii="Times New Roman" w:eastAsia="標楷體" w:hAnsi="Times New Roman" w:cs="Times New Roman"/>
          <w:sz w:val="24"/>
          <w:szCs w:val="24"/>
          <w:lang w:eastAsia="zh-HK"/>
        </w:rPr>
        <w:t xml:space="preserve">The </w:t>
      </w:r>
      <w:r w:rsidR="00F2521C" w:rsidRPr="00EB14E7">
        <w:rPr>
          <w:rFonts w:ascii="Times New Roman" w:eastAsia="標楷體" w:hAnsi="Times New Roman" w:cs="Times New Roman"/>
          <w:sz w:val="24"/>
          <w:szCs w:val="24"/>
          <w:lang w:eastAsia="zh-HK"/>
        </w:rPr>
        <w:t xml:space="preserve">GDP deflator is a measure of changes in </w:t>
      </w:r>
      <w:r w:rsidRPr="00EB14E7">
        <w:rPr>
          <w:rFonts w:ascii="Times New Roman" w:eastAsia="標楷體" w:hAnsi="Times New Roman" w:cs="Times New Roman"/>
          <w:sz w:val="24"/>
          <w:szCs w:val="24"/>
          <w:lang w:eastAsia="zh-HK"/>
        </w:rPr>
        <w:t xml:space="preserve">the </w:t>
      </w:r>
      <w:r w:rsidR="00F2521C" w:rsidRPr="00EB14E7">
        <w:rPr>
          <w:rFonts w:ascii="Times New Roman" w:eastAsia="標楷體" w:hAnsi="Times New Roman" w:cs="Times New Roman"/>
          <w:sz w:val="24"/>
          <w:szCs w:val="24"/>
          <w:lang w:eastAsia="zh-HK"/>
        </w:rPr>
        <w:t xml:space="preserve">prices </w:t>
      </w:r>
      <w:r w:rsidR="00F738C0" w:rsidRPr="00EB14E7">
        <w:rPr>
          <w:rFonts w:ascii="Times New Roman" w:eastAsia="標楷體" w:hAnsi="Times New Roman" w:cs="Times New Roman"/>
          <w:sz w:val="24"/>
          <w:szCs w:val="24"/>
          <w:lang w:eastAsia="zh-HK"/>
        </w:rPr>
        <w:t xml:space="preserve">of </w:t>
      </w:r>
      <w:r w:rsidR="00F2521C" w:rsidRPr="00EB14E7">
        <w:rPr>
          <w:rFonts w:ascii="Times New Roman" w:eastAsia="標楷體" w:hAnsi="Times New Roman" w:cs="Times New Roman"/>
          <w:sz w:val="24"/>
          <w:szCs w:val="24"/>
          <w:lang w:eastAsia="zh-HK"/>
        </w:rPr>
        <w:t xml:space="preserve">all new </w:t>
      </w:r>
      <w:r w:rsidR="000E7B9F" w:rsidRPr="00EB14E7">
        <w:rPr>
          <w:rFonts w:ascii="Times New Roman" w:eastAsia="標楷體" w:hAnsi="Times New Roman" w:cs="Times New Roman"/>
          <w:sz w:val="24"/>
          <w:szCs w:val="24"/>
          <w:lang w:eastAsia="zh-HK"/>
        </w:rPr>
        <w:t xml:space="preserve">and </w:t>
      </w:r>
      <w:r w:rsidR="00F2521C" w:rsidRPr="00EB14E7">
        <w:rPr>
          <w:rFonts w:ascii="Times New Roman" w:eastAsia="標楷體" w:hAnsi="Times New Roman" w:cs="Times New Roman"/>
          <w:sz w:val="24"/>
          <w:szCs w:val="24"/>
          <w:lang w:eastAsia="zh-HK"/>
        </w:rPr>
        <w:t>domestically produced</w:t>
      </w:r>
      <w:r w:rsidR="00F738C0" w:rsidRPr="00EB14E7">
        <w:rPr>
          <w:rFonts w:ascii="Times New Roman" w:eastAsia="標楷體" w:hAnsi="Times New Roman" w:cs="Times New Roman"/>
          <w:sz w:val="24"/>
          <w:szCs w:val="24"/>
          <w:lang w:eastAsia="zh-HK"/>
        </w:rPr>
        <w:t xml:space="preserve"> final goods and services.  </w:t>
      </w:r>
      <w:r w:rsidR="00813C00" w:rsidRPr="00EB14E7">
        <w:rPr>
          <w:rFonts w:ascii="Times New Roman" w:eastAsia="標楷體" w:hAnsi="Times New Roman" w:cs="Times New Roman"/>
          <w:sz w:val="24"/>
          <w:szCs w:val="24"/>
          <w:lang w:eastAsia="zh-HK"/>
        </w:rPr>
        <w:t>W</w:t>
      </w:r>
      <w:r w:rsidR="002279F5" w:rsidRPr="00EB14E7">
        <w:rPr>
          <w:rFonts w:ascii="Times New Roman" w:eastAsia="標楷體" w:hAnsi="Times New Roman" w:cs="Times New Roman"/>
          <w:sz w:val="24"/>
          <w:szCs w:val="24"/>
          <w:lang w:eastAsia="zh-HK"/>
        </w:rPr>
        <w:t xml:space="preserve">hen estimating the change in the GDP deflator, </w:t>
      </w:r>
      <w:r w:rsidR="00813C00" w:rsidRPr="00EB14E7">
        <w:rPr>
          <w:rFonts w:ascii="Times New Roman" w:eastAsia="標楷體" w:hAnsi="Times New Roman" w:cs="Times New Roman"/>
          <w:sz w:val="24"/>
          <w:szCs w:val="24"/>
          <w:lang w:eastAsia="zh-HK"/>
        </w:rPr>
        <w:t>apart from the change</w:t>
      </w:r>
      <w:r w:rsidR="000B6A86" w:rsidRPr="00EB14E7">
        <w:rPr>
          <w:rFonts w:ascii="Times New Roman" w:eastAsia="標楷體" w:hAnsi="Times New Roman" w:cs="Times New Roman"/>
          <w:sz w:val="24"/>
          <w:szCs w:val="24"/>
          <w:lang w:eastAsia="zh-HK"/>
        </w:rPr>
        <w:t>s</w:t>
      </w:r>
      <w:r w:rsidR="00813C00" w:rsidRPr="00EB14E7">
        <w:rPr>
          <w:rFonts w:ascii="Times New Roman" w:eastAsia="標楷體" w:hAnsi="Times New Roman" w:cs="Times New Roman"/>
          <w:sz w:val="24"/>
          <w:szCs w:val="24"/>
          <w:lang w:eastAsia="zh-HK"/>
        </w:rPr>
        <w:t xml:space="preserve"> in consumer price inflation and </w:t>
      </w:r>
      <w:r w:rsidR="0010525B" w:rsidRPr="00EB14E7">
        <w:rPr>
          <w:rFonts w:ascii="Times New Roman" w:eastAsia="標楷體" w:hAnsi="Times New Roman" w:cs="Times New Roman"/>
          <w:sz w:val="24"/>
          <w:szCs w:val="24"/>
          <w:lang w:eastAsia="zh-HK"/>
        </w:rPr>
        <w:t xml:space="preserve">the </w:t>
      </w:r>
      <w:r w:rsidR="00813C00" w:rsidRPr="00EB14E7">
        <w:rPr>
          <w:rFonts w:ascii="Times New Roman" w:eastAsia="標楷體" w:hAnsi="Times New Roman" w:cs="Times New Roman"/>
          <w:sz w:val="24"/>
          <w:szCs w:val="24"/>
          <w:lang w:eastAsia="zh-HK"/>
        </w:rPr>
        <w:t xml:space="preserve">output gap as explanatory </w:t>
      </w:r>
      <w:r w:rsidR="00344515" w:rsidRPr="00EB14E7">
        <w:rPr>
          <w:rFonts w:ascii="Times New Roman" w:eastAsia="標楷體" w:hAnsi="Times New Roman" w:cs="Times New Roman"/>
          <w:sz w:val="24"/>
          <w:szCs w:val="24"/>
          <w:lang w:eastAsia="zh-HK"/>
        </w:rPr>
        <w:t xml:space="preserve">endogenous </w:t>
      </w:r>
      <w:r w:rsidR="00813C00" w:rsidRPr="00EB14E7">
        <w:rPr>
          <w:rFonts w:ascii="Times New Roman" w:eastAsia="標楷體" w:hAnsi="Times New Roman" w:cs="Times New Roman"/>
          <w:sz w:val="24"/>
          <w:szCs w:val="24"/>
          <w:lang w:eastAsia="zh-HK"/>
        </w:rPr>
        <w:t xml:space="preserve">variables, the </w:t>
      </w:r>
      <w:r w:rsidR="008B18A7" w:rsidRPr="00EB14E7">
        <w:rPr>
          <w:rFonts w:ascii="Times New Roman" w:eastAsia="標楷體" w:hAnsi="Times New Roman" w:cs="Times New Roman"/>
          <w:sz w:val="24"/>
          <w:szCs w:val="24"/>
          <w:lang w:eastAsia="zh-HK"/>
        </w:rPr>
        <w:t xml:space="preserve">change in terms of trade </w:t>
      </w:r>
      <w:r w:rsidR="001E39A7" w:rsidRPr="00EB14E7">
        <w:rPr>
          <w:rFonts w:ascii="Times New Roman" w:eastAsia="標楷體" w:hAnsi="Times New Roman" w:cs="Times New Roman"/>
          <w:sz w:val="24"/>
          <w:szCs w:val="24"/>
          <w:lang w:eastAsia="zh-HK"/>
        </w:rPr>
        <w:t xml:space="preserve">in goods </w:t>
      </w:r>
      <w:r w:rsidR="0001130F" w:rsidRPr="00EB14E7">
        <w:rPr>
          <w:rFonts w:ascii="Times New Roman" w:eastAsia="標楷體" w:hAnsi="Times New Roman" w:cs="Times New Roman"/>
          <w:sz w:val="24"/>
          <w:szCs w:val="24"/>
          <w:lang w:eastAsia="zh-HK"/>
        </w:rPr>
        <w:t>((</w:t>
      </w:r>
      <m:oMath>
        <m:r>
          <m:rPr>
            <m:sty m:val="p"/>
          </m:rPr>
          <w:rPr>
            <w:rFonts w:ascii="Cambria Math" w:hAnsi="Cambria Math"/>
            <w:sz w:val="24"/>
            <w:szCs w:val="24"/>
          </w:rPr>
          <m:t>∆</m:t>
        </m:r>
        <m:r>
          <m:rPr>
            <m:sty m:val="p"/>
          </m:rPr>
          <w:rPr>
            <w:rFonts w:ascii="Cambria Math" w:hAnsi="Cambria Math"/>
            <w:kern w:val="2"/>
            <w:sz w:val="24"/>
            <w:szCs w:val="24"/>
          </w:rPr>
          <m:t>(</m:t>
        </m:r>
        <m:sSub>
          <m:sSubPr>
            <m:ctrlPr>
              <w:rPr>
                <w:rFonts w:ascii="Cambria Math" w:hAnsi="Cambria Math"/>
                <w:i/>
                <w:kern w:val="2"/>
                <w:sz w:val="24"/>
                <w:szCs w:val="24"/>
              </w:rPr>
            </m:ctrlPr>
          </m:sSubPr>
          <m:e>
            <m:r>
              <w:rPr>
                <w:rFonts w:ascii="Cambria Math" w:hAnsi="Cambria Math"/>
                <w:kern w:val="2"/>
                <w:sz w:val="24"/>
                <w:szCs w:val="24"/>
              </w:rPr>
              <m:t>P</m:t>
            </m:r>
          </m:e>
          <m:sub>
            <m:r>
              <w:rPr>
                <w:rFonts w:ascii="Cambria Math" w:hAnsi="Cambria Math"/>
                <w:kern w:val="2"/>
                <w:sz w:val="24"/>
                <w:szCs w:val="24"/>
              </w:rPr>
              <m:t>x</m:t>
            </m:r>
          </m:sub>
        </m:sSub>
        <m:r>
          <w:rPr>
            <w:rFonts w:ascii="Cambria Math" w:hAnsi="Cambria Math"/>
            <w:kern w:val="2"/>
            <w:sz w:val="24"/>
            <w:szCs w:val="24"/>
          </w:rPr>
          <m:t>⁄</m:t>
        </m:r>
        <m:sSub>
          <m:sSubPr>
            <m:ctrlPr>
              <w:rPr>
                <w:rFonts w:ascii="Cambria Math" w:hAnsi="Cambria Math"/>
                <w:i/>
                <w:kern w:val="2"/>
                <w:sz w:val="24"/>
                <w:szCs w:val="24"/>
              </w:rPr>
            </m:ctrlPr>
          </m:sSubPr>
          <m:e>
            <m:r>
              <w:rPr>
                <w:rFonts w:ascii="Cambria Math" w:hAnsi="Cambria Math"/>
                <w:kern w:val="2"/>
                <w:sz w:val="24"/>
                <w:szCs w:val="24"/>
              </w:rPr>
              <m:t>P</m:t>
            </m:r>
          </m:e>
          <m:sub>
            <m:r>
              <w:rPr>
                <w:rFonts w:ascii="Cambria Math" w:hAnsi="Cambria Math"/>
                <w:kern w:val="2"/>
                <w:sz w:val="24"/>
                <w:szCs w:val="24"/>
              </w:rPr>
              <m:t>m</m:t>
            </m:r>
          </m:sub>
        </m:sSub>
        <m:r>
          <m:rPr>
            <m:sty m:val="p"/>
          </m:rPr>
          <w:rPr>
            <w:rFonts w:ascii="Cambria Math" w:hAnsi="Cambria Math"/>
            <w:kern w:val="2"/>
            <w:sz w:val="24"/>
            <w:szCs w:val="24"/>
          </w:rPr>
          <m:t>))</m:t>
        </m:r>
      </m:oMath>
      <w:r w:rsidR="0001130F" w:rsidRPr="00EB14E7">
        <w:rPr>
          <w:rFonts w:ascii="Times New Roman" w:eastAsia="標楷體" w:hAnsi="Times New Roman" w:cs="Times New Roman"/>
          <w:kern w:val="2"/>
          <w:sz w:val="24"/>
          <w:szCs w:val="24"/>
        </w:rPr>
        <w:t xml:space="preserve"> </w:t>
      </w:r>
      <w:r w:rsidR="008B18A7" w:rsidRPr="00EB14E7">
        <w:rPr>
          <w:rFonts w:ascii="Times New Roman" w:eastAsia="標楷體" w:hAnsi="Times New Roman" w:cs="Times New Roman"/>
          <w:sz w:val="24"/>
          <w:szCs w:val="24"/>
          <w:lang w:eastAsia="zh-HK"/>
        </w:rPr>
        <w:t xml:space="preserve">is included </w:t>
      </w:r>
      <w:r w:rsidR="00344515" w:rsidRPr="00EB14E7">
        <w:rPr>
          <w:rFonts w:ascii="Times New Roman" w:eastAsia="標楷體" w:hAnsi="Times New Roman" w:cs="Times New Roman"/>
          <w:sz w:val="24"/>
          <w:szCs w:val="24"/>
          <w:lang w:eastAsia="zh-HK"/>
        </w:rPr>
        <w:t xml:space="preserve">as an exogenous variable </w:t>
      </w:r>
      <w:r w:rsidR="008B18A7" w:rsidRPr="00EB14E7">
        <w:rPr>
          <w:rFonts w:ascii="Times New Roman" w:eastAsia="標楷體" w:hAnsi="Times New Roman" w:cs="Times New Roman"/>
          <w:sz w:val="24"/>
          <w:szCs w:val="24"/>
          <w:lang w:eastAsia="zh-HK"/>
        </w:rPr>
        <w:t xml:space="preserve">to capture the external trade shocks </w:t>
      </w:r>
      <w:r w:rsidR="0001130F" w:rsidRPr="00EB14E7">
        <w:rPr>
          <w:rFonts w:ascii="Times New Roman" w:eastAsia="標楷體" w:hAnsi="Times New Roman" w:cs="Times New Roman"/>
          <w:sz w:val="24"/>
          <w:szCs w:val="24"/>
          <w:lang w:eastAsia="zh-HK"/>
        </w:rPr>
        <w:t>(</w:t>
      </w:r>
      <w:r w:rsidR="00F23847" w:rsidRPr="00EB14E7">
        <w:rPr>
          <w:rFonts w:ascii="Times New Roman" w:eastAsia="標楷體" w:hAnsi="Times New Roman" w:cs="Times New Roman"/>
          <w:sz w:val="24"/>
          <w:szCs w:val="24"/>
          <w:lang w:eastAsia="zh-HK"/>
        </w:rPr>
        <w:t>e.g. exchange rate fluctuations</w:t>
      </w:r>
      <w:r w:rsidR="0001130F" w:rsidRPr="00EB14E7">
        <w:rPr>
          <w:rFonts w:ascii="Times New Roman" w:eastAsia="標楷體" w:hAnsi="Times New Roman" w:cs="Times New Roman"/>
          <w:sz w:val="24"/>
          <w:szCs w:val="24"/>
          <w:lang w:eastAsia="zh-HK"/>
        </w:rPr>
        <w:t>)</w:t>
      </w:r>
      <w:r w:rsidR="009B4B4D" w:rsidRPr="00EB14E7">
        <w:rPr>
          <w:rFonts w:ascii="Times New Roman" w:eastAsia="標楷體" w:hAnsi="Times New Roman" w:cs="Times New Roman"/>
          <w:sz w:val="24"/>
          <w:szCs w:val="24"/>
          <w:lang w:eastAsia="zh-HK"/>
        </w:rPr>
        <w:t xml:space="preserve">, </w:t>
      </w:r>
      <w:r w:rsidR="00344515" w:rsidRPr="00EB14E7">
        <w:rPr>
          <w:rFonts w:ascii="Times New Roman" w:eastAsia="標楷體" w:hAnsi="Times New Roman" w:cs="Times New Roman"/>
          <w:sz w:val="24"/>
          <w:szCs w:val="24"/>
          <w:lang w:eastAsia="zh-HK"/>
        </w:rPr>
        <w:t>and</w:t>
      </w:r>
      <w:r w:rsidR="009B4B4D" w:rsidRPr="00EB14E7">
        <w:rPr>
          <w:rFonts w:ascii="Times New Roman" w:eastAsia="標楷體" w:hAnsi="Times New Roman" w:cs="Times New Roman"/>
          <w:sz w:val="24"/>
          <w:szCs w:val="24"/>
          <w:lang w:eastAsia="zh-HK"/>
        </w:rPr>
        <w:t xml:space="preserve"> its coefficient</w:t>
      </w:r>
      <w:r w:rsidR="00344515" w:rsidRPr="00EB14E7">
        <w:rPr>
          <w:rFonts w:ascii="Times New Roman" w:eastAsia="標楷體" w:hAnsi="Times New Roman" w:cs="Times New Roman"/>
          <w:sz w:val="24"/>
          <w:szCs w:val="24"/>
          <w:lang w:eastAsia="zh-HK"/>
        </w:rPr>
        <w:t xml:space="preserve"> is expected to have a positive sign</w:t>
      </w:r>
      <w:r w:rsidR="005F3529" w:rsidRPr="00EB14E7">
        <w:rPr>
          <w:rFonts w:ascii="Times New Roman" w:eastAsia="標楷體" w:hAnsi="Times New Roman" w:cs="Times New Roman"/>
          <w:sz w:val="24"/>
          <w:szCs w:val="24"/>
          <w:lang w:eastAsia="zh-HK"/>
        </w:rPr>
        <w:t xml:space="preserve"> </w:t>
      </w:r>
      <w:r w:rsidR="00F23847" w:rsidRPr="00EB14E7">
        <w:rPr>
          <w:rFonts w:ascii="Times New Roman" w:eastAsia="標楷體" w:hAnsi="Times New Roman" w:cs="Times New Roman"/>
          <w:sz w:val="24"/>
          <w:szCs w:val="24"/>
          <w:lang w:eastAsia="zh-HK"/>
        </w:rPr>
        <w:t>(</w:t>
      </w:r>
      <w:r w:rsidR="00F23847" w:rsidRPr="00EB14E7">
        <w:rPr>
          <w:rFonts w:ascii="Times New Roman" w:eastAsia="標楷體" w:hAnsi="Times New Roman" w:cs="Times New Roman"/>
          <w:b/>
          <w:i/>
          <w:sz w:val="24"/>
          <w:szCs w:val="24"/>
          <w:lang w:eastAsia="zh-HK"/>
        </w:rPr>
        <w:t>Chart 2</w:t>
      </w:r>
      <w:r w:rsidR="00F23847" w:rsidRPr="00EB14E7">
        <w:rPr>
          <w:rFonts w:ascii="Times New Roman" w:eastAsia="標楷體" w:hAnsi="Times New Roman" w:cs="Times New Roman"/>
          <w:sz w:val="24"/>
          <w:szCs w:val="24"/>
          <w:lang w:eastAsia="zh-HK"/>
        </w:rPr>
        <w:t>)</w:t>
      </w:r>
      <w:r w:rsidR="0001130F" w:rsidRPr="00EB14E7">
        <w:rPr>
          <w:rFonts w:ascii="Times New Roman" w:eastAsia="標楷體" w:hAnsi="Times New Roman" w:cs="Times New Roman"/>
          <w:sz w:val="24"/>
          <w:szCs w:val="24"/>
          <w:lang w:eastAsia="zh-HK"/>
        </w:rPr>
        <w:t xml:space="preserve">. </w:t>
      </w:r>
      <w:r w:rsidR="0001130F" w:rsidRPr="0047675A">
        <w:rPr>
          <w:rFonts w:ascii="Times New Roman" w:eastAsia="標楷體" w:hAnsi="Times New Roman" w:cs="Times New Roman"/>
          <w:sz w:val="24"/>
          <w:szCs w:val="24"/>
          <w:lang w:eastAsia="zh-HK"/>
        </w:rPr>
        <w:t xml:space="preserve"> </w:t>
      </w:r>
      <w:r w:rsidR="00EB3186">
        <w:rPr>
          <w:rFonts w:ascii="Times New Roman" w:eastAsia="標楷體" w:hAnsi="Times New Roman" w:cs="Times New Roman"/>
          <w:sz w:val="24"/>
          <w:szCs w:val="24"/>
          <w:lang w:eastAsia="zh-HK"/>
        </w:rPr>
        <w:t>In particular, a</w:t>
      </w:r>
      <w:r w:rsidR="0047675A">
        <w:rPr>
          <w:rFonts w:ascii="Times New Roman" w:eastAsia="標楷體" w:hAnsi="Times New Roman" w:cs="Times New Roman"/>
          <w:sz w:val="24"/>
          <w:szCs w:val="24"/>
          <w:lang w:eastAsia="zh-HK"/>
        </w:rPr>
        <w:t xml:space="preserve">s </w:t>
      </w:r>
      <w:r w:rsidR="0047675A" w:rsidRPr="0087467A">
        <w:rPr>
          <w:rFonts w:ascii="Times New Roman" w:eastAsia="標楷體" w:hAnsi="Times New Roman" w:cs="Times New Roman"/>
          <w:sz w:val="24"/>
          <w:szCs w:val="24"/>
          <w:lang w:eastAsia="zh-HK"/>
        </w:rPr>
        <w:t xml:space="preserve">the net exports of goods and services (i.e. exports deducting imports) are taken into account in final GDP, the prices of exports and imports have positive and negative effects </w:t>
      </w:r>
      <w:r w:rsidR="00F14C6F">
        <w:rPr>
          <w:rFonts w:ascii="Times New Roman" w:eastAsia="標楷體" w:hAnsi="Times New Roman" w:cs="Times New Roman"/>
          <w:sz w:val="24"/>
          <w:szCs w:val="24"/>
          <w:lang w:eastAsia="zh-HK"/>
        </w:rPr>
        <w:t xml:space="preserve">respectively </w:t>
      </w:r>
      <w:r w:rsidR="0047675A" w:rsidRPr="0087467A">
        <w:rPr>
          <w:rFonts w:ascii="Times New Roman" w:eastAsia="標楷體" w:hAnsi="Times New Roman" w:cs="Times New Roman"/>
          <w:sz w:val="24"/>
          <w:szCs w:val="24"/>
          <w:lang w:eastAsia="zh-HK"/>
        </w:rPr>
        <w:t>on the GDP deflator</w:t>
      </w:r>
      <w:r w:rsidR="0047675A">
        <w:rPr>
          <w:rStyle w:val="FootnoteReference"/>
          <w:rFonts w:ascii="Times New Roman" w:eastAsia="標楷體" w:hAnsi="Times New Roman" w:cs="Times New Roman"/>
          <w:sz w:val="24"/>
          <w:szCs w:val="24"/>
          <w:lang w:eastAsia="zh-HK"/>
        </w:rPr>
        <w:footnoteReference w:id="16"/>
      </w:r>
      <w:r w:rsidR="0047675A" w:rsidRPr="0087467A">
        <w:rPr>
          <w:rFonts w:ascii="Times New Roman" w:eastAsia="標楷體" w:hAnsi="Times New Roman" w:cs="Times New Roman"/>
          <w:sz w:val="24"/>
          <w:szCs w:val="24"/>
          <w:lang w:eastAsia="zh-HK"/>
        </w:rPr>
        <w:t>.</w:t>
      </w:r>
      <w:r w:rsidR="0047675A">
        <w:rPr>
          <w:rFonts w:ascii="Times New Roman" w:eastAsia="標楷體" w:hAnsi="Times New Roman" w:cs="Times New Roman"/>
          <w:sz w:val="24"/>
          <w:szCs w:val="24"/>
          <w:lang w:eastAsia="zh-HK"/>
        </w:rPr>
        <w:t xml:space="preserve">  </w:t>
      </w:r>
    </w:p>
    <w:p w14:paraId="4FDF4D7D" w14:textId="11A00ED3" w:rsidR="004F115C" w:rsidRPr="00EB14E7" w:rsidRDefault="003E125E" w:rsidP="008978FD">
      <w:pPr>
        <w:pStyle w:val="ListParagraph"/>
        <w:widowControl w:val="0"/>
        <w:tabs>
          <w:tab w:val="left" w:pos="0"/>
        </w:tabs>
        <w:overflowPunct w:val="0"/>
        <w:spacing w:after="0" w:line="300" w:lineRule="auto"/>
        <w:ind w:left="0"/>
        <w:contextualSpacing w:val="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  </w:t>
      </w:r>
    </w:p>
    <w:p w14:paraId="2A7B2331" w14:textId="42143D40" w:rsidR="004F115C" w:rsidRDefault="00BE1383" w:rsidP="00464147">
      <w:pPr>
        <w:pStyle w:val="BodyText2CharChar"/>
        <w:keepNext/>
        <w:tabs>
          <w:tab w:val="left" w:pos="1260"/>
        </w:tabs>
        <w:overflowPunct/>
        <w:autoSpaceDE/>
        <w:autoSpaceDN/>
        <w:adjustRightInd/>
        <w:spacing w:after="120"/>
        <w:jc w:val="center"/>
        <w:textAlignment w:val="auto"/>
        <w:rPr>
          <w:b/>
          <w:sz w:val="24"/>
          <w:szCs w:val="24"/>
        </w:rPr>
      </w:pPr>
      <w:r w:rsidRPr="00BE1383">
        <w:rPr>
          <w:b/>
          <w:sz w:val="24"/>
          <w:szCs w:val="24"/>
          <w:lang w:val="en-GB"/>
        </w:rPr>
        <w:t xml:space="preserve">Chart 2: Movement of GDP deflator </w:t>
      </w:r>
      <w:r w:rsidRPr="0045494E">
        <w:rPr>
          <w:b/>
          <w:sz w:val="24"/>
          <w:szCs w:val="24"/>
        </w:rPr>
        <w:t>and its underlying local and external factors</w:t>
      </w:r>
    </w:p>
    <w:p w14:paraId="1D7E9AEA" w14:textId="0C5B9C1D" w:rsidR="00531143" w:rsidRDefault="008A4640" w:rsidP="00464147">
      <w:pPr>
        <w:pStyle w:val="BodyText2CharChar"/>
        <w:keepNext/>
        <w:tabs>
          <w:tab w:val="left" w:pos="1260"/>
        </w:tabs>
        <w:overflowPunct/>
        <w:autoSpaceDE/>
        <w:autoSpaceDN/>
        <w:adjustRightInd/>
        <w:spacing w:after="120"/>
        <w:jc w:val="center"/>
        <w:textAlignment w:val="auto"/>
        <w:rPr>
          <w:b/>
          <w:sz w:val="24"/>
          <w:szCs w:val="24"/>
          <w:lang w:val="en-GB"/>
        </w:rPr>
      </w:pPr>
      <w:r w:rsidRPr="008A4640">
        <w:rPr>
          <w:noProof/>
          <w:lang w:val="en-GB"/>
        </w:rPr>
        <w:drawing>
          <wp:inline distT="0" distB="0" distL="0" distR="0" wp14:anchorId="1746F927" wp14:editId="5B9D97BE">
            <wp:extent cx="5400000" cy="2951805"/>
            <wp:effectExtent l="0" t="0" r="0" b="12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412"/>
                    <a:stretch/>
                  </pic:blipFill>
                  <pic:spPr bwMode="auto">
                    <a:xfrm>
                      <a:off x="0" y="0"/>
                      <a:ext cx="5400000" cy="2951805"/>
                    </a:xfrm>
                    <a:prstGeom prst="rect">
                      <a:avLst/>
                    </a:prstGeom>
                    <a:noFill/>
                    <a:ln>
                      <a:noFill/>
                    </a:ln>
                    <a:extLst>
                      <a:ext uri="{53640926-AAD7-44D8-BBD7-CCE9431645EC}">
                        <a14:shadowObscured xmlns:a14="http://schemas.microsoft.com/office/drawing/2010/main"/>
                      </a:ext>
                    </a:extLst>
                  </pic:spPr>
                </pic:pic>
              </a:graphicData>
            </a:graphic>
          </wp:inline>
        </w:drawing>
      </w:r>
    </w:p>
    <w:p w14:paraId="0AF4E8D7" w14:textId="74ECA936" w:rsidR="00100B0A" w:rsidRDefault="00100B0A" w:rsidP="00BE1383">
      <w:pPr>
        <w:pStyle w:val="BodyText2CharChar"/>
        <w:keepNext/>
        <w:tabs>
          <w:tab w:val="left" w:pos="1260"/>
        </w:tabs>
        <w:overflowPunct/>
        <w:autoSpaceDE/>
        <w:autoSpaceDN/>
        <w:adjustRightInd/>
        <w:jc w:val="center"/>
        <w:textAlignment w:val="auto"/>
        <w:rPr>
          <w:noProof/>
          <w:lang w:val="en-GB"/>
        </w:rPr>
      </w:pPr>
    </w:p>
    <w:p w14:paraId="3ECE7B7B" w14:textId="243BFCF9" w:rsidR="00100B0A" w:rsidRDefault="00100B0A" w:rsidP="00BE1383">
      <w:pPr>
        <w:pStyle w:val="BodyText2CharChar"/>
        <w:keepNext/>
        <w:tabs>
          <w:tab w:val="left" w:pos="1260"/>
        </w:tabs>
        <w:overflowPunct/>
        <w:autoSpaceDE/>
        <w:autoSpaceDN/>
        <w:adjustRightInd/>
        <w:jc w:val="center"/>
        <w:textAlignment w:val="auto"/>
        <w:rPr>
          <w:noProof/>
          <w:lang w:val="en-GB"/>
        </w:rPr>
      </w:pPr>
    </w:p>
    <w:p w14:paraId="3775536F" w14:textId="4DADA1EC" w:rsidR="004F4464" w:rsidRPr="00845B42" w:rsidRDefault="004F4464" w:rsidP="004F4464">
      <w:pPr>
        <w:pStyle w:val="Caption"/>
        <w:keepNext/>
        <w:tabs>
          <w:tab w:val="left" w:pos="709"/>
        </w:tabs>
        <w:rPr>
          <w:b w:val="0"/>
          <w:sz w:val="24"/>
        </w:rPr>
      </w:pPr>
      <w:r w:rsidRPr="004F4464">
        <w:rPr>
          <w:sz w:val="24"/>
          <w:u w:val="none"/>
        </w:rPr>
        <w:t>(3)</w:t>
      </w:r>
      <w:r w:rsidRPr="004F4464">
        <w:rPr>
          <w:rFonts w:hint="eastAsia"/>
          <w:sz w:val="24"/>
          <w:u w:val="none"/>
        </w:rPr>
        <w:t xml:space="preserve"> </w:t>
      </w:r>
      <w:r w:rsidRPr="004F4464">
        <w:rPr>
          <w:sz w:val="24"/>
          <w:u w:val="none"/>
        </w:rPr>
        <w:tab/>
      </w:r>
      <w:r w:rsidR="00845B42" w:rsidRPr="00845B42">
        <w:rPr>
          <w:sz w:val="24"/>
          <w:u w:val="none"/>
        </w:rPr>
        <w:t>Wage growth</w:t>
      </w:r>
    </w:p>
    <w:p w14:paraId="2B0E8B0A" w14:textId="7E6ED6E4" w:rsidR="004F4464" w:rsidRPr="00412C02" w:rsidRDefault="004F4464" w:rsidP="004F5E6F">
      <w:pPr>
        <w:spacing w:after="0" w:line="240" w:lineRule="auto"/>
        <w:rPr>
          <w:rFonts w:ascii="Times New Roman" w:hAnsi="Times New Roman" w:cs="Times New Roman"/>
          <w:sz w:val="24"/>
          <w:szCs w:val="24"/>
        </w:rPr>
      </w:pPr>
      <m:oMathPara>
        <m:oMathParaPr>
          <m:jc m:val="left"/>
        </m:oMathParaPr>
        <m:oMath>
          <m:r>
            <m:rPr>
              <m:sty m:val="p"/>
            </m:rPr>
            <w:rPr>
              <w:rFonts w:ascii="Cambria Math" w:eastAsia="Cambria Math" w:hAnsi="Cambria Math" w:cs="Times New Roman"/>
              <w:sz w:val="24"/>
              <w:szCs w:val="24"/>
            </w:rPr>
            <m:t>∆w</m:t>
          </m:r>
          <m:r>
            <w:rPr>
              <w:rFonts w:ascii="Cambria Math" w:hAnsi="Cambria Math" w:cs="Times New Roman"/>
              <w:sz w:val="24"/>
              <w:szCs w:val="24"/>
            </w:rPr>
            <m:t>=F</m:t>
          </m:r>
          <m:d>
            <m:dPr>
              <m:ctrlPr>
                <w:rPr>
                  <w:rFonts w:ascii="Cambria Math" w:hAnsi="Cambria Math" w:cs="Times New Roman"/>
                  <w:i/>
                  <w:sz w:val="24"/>
                  <w:szCs w:val="24"/>
                </w:rPr>
              </m:ctrlPr>
            </m:dPr>
            <m:e>
              <m:r>
                <m:rPr>
                  <m:sty m:val="p"/>
                </m:rPr>
                <w:rPr>
                  <w:rFonts w:ascii="Cambria Math" w:eastAsia="Cambria Math" w:hAnsi="Cambria Math" w:cs="Times New Roman"/>
                  <w:sz w:val="24"/>
                  <w:szCs w:val="24"/>
                </w:rPr>
                <m:t>∆CPI,</m:t>
              </m:r>
              <m:r>
                <m:rPr>
                  <m:sty m:val="p"/>
                </m:rPr>
                <w:rPr>
                  <w:rFonts w:ascii="Cambria Math" w:hAnsi="Cambria Math" w:cs="Times New Roman"/>
                  <w:sz w:val="24"/>
                  <w:szCs w:val="24"/>
                </w:rPr>
                <m:t xml:space="preserve">  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  ∆</m:t>
              </m:r>
              <m:d>
                <m:dPr>
                  <m:ctrlPr>
                    <w:rPr>
                      <w:rFonts w:ascii="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hAnsi="Cambria Math" w:cs="Times New Roman"/>
                          <w:sz w:val="24"/>
                          <w:szCs w:val="24"/>
                        </w:rPr>
                        <m:t>Y</m:t>
                      </m:r>
                    </m:num>
                    <m:den>
                      <m:r>
                        <w:rPr>
                          <w:rFonts w:ascii="Cambria Math" w:eastAsia="Cambria Math" w:hAnsi="Cambria Math" w:cs="Times New Roman"/>
                          <w:sz w:val="24"/>
                          <w:szCs w:val="24"/>
                        </w:rPr>
                        <m:t>N</m:t>
                      </m:r>
                    </m:den>
                  </m:f>
                </m:e>
              </m:d>
              <m:r>
                <w:rPr>
                  <w:rFonts w:ascii="Cambria Math" w:hAnsi="Cambria Math" w:cs="Times New Roman"/>
                  <w:sz w:val="24"/>
                  <w:szCs w:val="24"/>
                </w:rPr>
                <m:t>,  D_SMW</m:t>
              </m:r>
            </m:e>
          </m:d>
          <m:r>
            <w:rPr>
              <w:rFonts w:ascii="Cambria Math" w:hAnsi="Cambria Math" w:cs="Times New Roman"/>
              <w:sz w:val="24"/>
              <w:szCs w:val="24"/>
            </w:rPr>
            <m:t xml:space="preserve">                                                 (3)</m:t>
          </m:r>
        </m:oMath>
      </m:oMathPara>
    </w:p>
    <w:p w14:paraId="67F8BD92" w14:textId="6BB4665E" w:rsidR="004F4464" w:rsidRDefault="00232C0F" w:rsidP="001F4ACD">
      <w:pPr>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w</w:t>
      </w:r>
      <w:r w:rsidR="004F4464" w:rsidRPr="004F4464">
        <w:rPr>
          <w:rFonts w:ascii="Times New Roman" w:hAnsi="Times New Roman" w:cs="Times New Roman"/>
          <w:sz w:val="24"/>
          <w:szCs w:val="24"/>
        </w:rPr>
        <w:t>here</w:t>
      </w:r>
      <w:proofErr w:type="gramEnd"/>
    </w:p>
    <w:tbl>
      <w:tblPr>
        <w:tblStyle w:val="TableGrid"/>
        <w:tblW w:w="8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6206"/>
      </w:tblGrid>
      <w:tr w:rsidR="00232C0F" w:rsidRPr="004F4464" w14:paraId="6B6E1DAB" w14:textId="77777777" w:rsidTr="001C7D58">
        <w:trPr>
          <w:trHeight w:val="320"/>
        </w:trPr>
        <w:tc>
          <w:tcPr>
            <w:tcW w:w="2328" w:type="dxa"/>
          </w:tcPr>
          <w:p w14:paraId="3F90FB27" w14:textId="77777777" w:rsidR="00232C0F" w:rsidRPr="00DC052E" w:rsidRDefault="00232C0F" w:rsidP="001C7D58">
            <w:pPr>
              <w:pStyle w:val="BodyText2CharChar"/>
              <w:keepNext/>
              <w:overflowPunct/>
              <w:autoSpaceDE/>
              <w:autoSpaceDN/>
              <w:adjustRightInd/>
              <w:textAlignment w:val="auto"/>
              <w:rPr>
                <w:i/>
                <w:sz w:val="24"/>
                <w:szCs w:val="24"/>
              </w:rPr>
            </w:pPr>
            <w:r w:rsidRPr="00DC052E">
              <w:rPr>
                <w:i/>
                <w:sz w:val="24"/>
                <w:szCs w:val="24"/>
              </w:rPr>
              <w:t>∆w</w:t>
            </w:r>
          </w:p>
        </w:tc>
        <w:tc>
          <w:tcPr>
            <w:tcW w:w="6206" w:type="dxa"/>
          </w:tcPr>
          <w:p w14:paraId="37FFCD27" w14:textId="5A4454B8" w:rsidR="00232C0F" w:rsidRPr="004F4464" w:rsidRDefault="00232C0F" w:rsidP="001C7D58">
            <w:pPr>
              <w:pStyle w:val="BodyText2CharChar"/>
              <w:keepNext/>
              <w:tabs>
                <w:tab w:val="left" w:pos="1260"/>
              </w:tabs>
              <w:overflowPunct/>
              <w:autoSpaceDE/>
              <w:autoSpaceDN/>
              <w:adjustRightInd/>
              <w:textAlignment w:val="auto"/>
              <w:rPr>
                <w:sz w:val="24"/>
                <w:szCs w:val="24"/>
              </w:rPr>
            </w:pPr>
            <w:r w:rsidRPr="004F4464">
              <w:rPr>
                <w:sz w:val="24"/>
                <w:szCs w:val="24"/>
              </w:rPr>
              <w:t xml:space="preserve">Refers to the rate of change in </w:t>
            </w:r>
            <w:r w:rsidR="00344515">
              <w:rPr>
                <w:sz w:val="24"/>
                <w:szCs w:val="24"/>
              </w:rPr>
              <w:t xml:space="preserve">the </w:t>
            </w:r>
            <w:r w:rsidRPr="004F4464">
              <w:rPr>
                <w:sz w:val="24"/>
                <w:szCs w:val="24"/>
              </w:rPr>
              <w:t xml:space="preserve">nominal </w:t>
            </w:r>
            <w:r w:rsidRPr="004F4464">
              <w:rPr>
                <w:rFonts w:hint="eastAsia"/>
                <w:sz w:val="24"/>
                <w:szCs w:val="24"/>
              </w:rPr>
              <w:t>wage index</w:t>
            </w:r>
            <w:r w:rsidRPr="004F4464">
              <w:rPr>
                <w:sz w:val="24"/>
                <w:szCs w:val="24"/>
              </w:rPr>
              <w:t>.</w:t>
            </w:r>
          </w:p>
        </w:tc>
      </w:tr>
      <w:tr w:rsidR="00232C0F" w:rsidRPr="004F4464" w14:paraId="4083DE9F" w14:textId="77777777" w:rsidTr="001C7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328" w:type="dxa"/>
            <w:tcBorders>
              <w:top w:val="nil"/>
              <w:left w:val="nil"/>
              <w:bottom w:val="nil"/>
              <w:right w:val="nil"/>
            </w:tcBorders>
          </w:tcPr>
          <w:p w14:paraId="7A75146A" w14:textId="77777777" w:rsidR="00232C0F" w:rsidRPr="00DC052E" w:rsidRDefault="00232C0F" w:rsidP="001C7D58">
            <w:pPr>
              <w:pStyle w:val="BodyText2CharChar"/>
              <w:keepNext/>
              <w:tabs>
                <w:tab w:val="left" w:pos="1260"/>
              </w:tabs>
              <w:overflowPunct/>
              <w:autoSpaceDE/>
              <w:autoSpaceDN/>
              <w:adjustRightInd/>
              <w:textAlignment w:val="auto"/>
              <w:rPr>
                <w:rFonts w:ascii="Calibri" w:hAnsi="Calibri"/>
                <w:i/>
                <w:sz w:val="24"/>
                <w:szCs w:val="24"/>
              </w:rPr>
            </w:pPr>
            <w:r w:rsidRPr="00DC052E">
              <w:rPr>
                <w:i/>
                <w:sz w:val="24"/>
                <w:szCs w:val="24"/>
              </w:rPr>
              <w:t>∆CPI</w:t>
            </w:r>
          </w:p>
        </w:tc>
        <w:tc>
          <w:tcPr>
            <w:tcW w:w="6206" w:type="dxa"/>
            <w:tcBorders>
              <w:top w:val="nil"/>
              <w:left w:val="nil"/>
              <w:bottom w:val="nil"/>
              <w:right w:val="nil"/>
            </w:tcBorders>
          </w:tcPr>
          <w:p w14:paraId="789D2AE7" w14:textId="77777777" w:rsidR="00232C0F" w:rsidRPr="004F4464" w:rsidRDefault="00232C0F" w:rsidP="001C7D58">
            <w:pPr>
              <w:pStyle w:val="BodyText2CharChar"/>
              <w:keepNext/>
              <w:tabs>
                <w:tab w:val="left" w:pos="1260"/>
              </w:tabs>
              <w:overflowPunct/>
              <w:autoSpaceDE/>
              <w:autoSpaceDN/>
              <w:adjustRightInd/>
              <w:textAlignment w:val="auto"/>
              <w:rPr>
                <w:sz w:val="24"/>
                <w:szCs w:val="24"/>
              </w:rPr>
            </w:pPr>
            <w:r w:rsidRPr="004F4464">
              <w:rPr>
                <w:sz w:val="24"/>
                <w:szCs w:val="24"/>
              </w:rPr>
              <w:t xml:space="preserve">Refers to </w:t>
            </w:r>
            <w:r w:rsidRPr="004F4464">
              <w:rPr>
                <w:rFonts w:hint="eastAsia"/>
                <w:sz w:val="24"/>
                <w:szCs w:val="24"/>
              </w:rPr>
              <w:t xml:space="preserve">the rate of change in the underlying </w:t>
            </w:r>
            <w:r w:rsidRPr="004F4464">
              <w:rPr>
                <w:sz w:val="24"/>
                <w:szCs w:val="24"/>
              </w:rPr>
              <w:t>C</w:t>
            </w:r>
            <w:r>
              <w:rPr>
                <w:sz w:val="24"/>
                <w:szCs w:val="24"/>
              </w:rPr>
              <w:t>CPI</w:t>
            </w:r>
            <w:r w:rsidRPr="004F4464">
              <w:rPr>
                <w:sz w:val="24"/>
                <w:szCs w:val="24"/>
              </w:rPr>
              <w:t>.</w:t>
            </w:r>
          </w:p>
        </w:tc>
      </w:tr>
      <w:tr w:rsidR="00232C0F" w:rsidRPr="004F4464" w14:paraId="79B5FA0A" w14:textId="77777777" w:rsidTr="00232C0F">
        <w:trPr>
          <w:trHeight w:val="534"/>
        </w:trPr>
        <w:tc>
          <w:tcPr>
            <w:tcW w:w="2328" w:type="dxa"/>
          </w:tcPr>
          <w:p w14:paraId="1E005999" w14:textId="77777777" w:rsidR="00232C0F" w:rsidRPr="00DC052E" w:rsidRDefault="00232C0F" w:rsidP="001C7D58">
            <w:pPr>
              <w:pStyle w:val="BodyText2CharChar"/>
              <w:keepNext/>
              <w:tabs>
                <w:tab w:val="left" w:pos="1260"/>
              </w:tabs>
              <w:overflowPunct/>
              <w:autoSpaceDE/>
              <w:autoSpaceDN/>
              <w:adjustRightInd/>
              <w:textAlignment w:val="auto"/>
              <w:rPr>
                <w:i/>
                <w:kern w:val="2"/>
                <w:sz w:val="24"/>
                <w:szCs w:val="24"/>
                <w:lang w:val="en-GB"/>
              </w:rPr>
            </w:pPr>
            <m:oMathPara>
              <m:oMathParaPr>
                <m:jc m:val="left"/>
              </m:oMathParaPr>
              <m:oMath>
                <m:r>
                  <w:rPr>
                    <w:rFonts w:ascii="Cambria Math" w:hAnsi="Cambria Math"/>
                    <w:sz w:val="24"/>
                    <w:szCs w:val="24"/>
                  </w:rPr>
                  <m:t>u-</m:t>
                </m:r>
                <m:sSub>
                  <m:sSubPr>
                    <m:ctrlPr>
                      <w:rPr>
                        <w:rFonts w:ascii="Cambria Math" w:eastAsiaTheme="minorEastAsia" w:hAnsi="Cambria Math"/>
                        <w:i/>
                        <w:kern w:val="2"/>
                        <w:sz w:val="24"/>
                        <w:szCs w:val="24"/>
                        <w:lang w:val="en-GB"/>
                      </w:rPr>
                    </m:ctrlPr>
                  </m:sSubPr>
                  <m:e>
                    <m:r>
                      <w:rPr>
                        <w:rFonts w:ascii="Cambria Math" w:hAnsi="Cambria Math"/>
                        <w:sz w:val="24"/>
                        <w:szCs w:val="24"/>
                      </w:rPr>
                      <m:t>u</m:t>
                    </m:r>
                  </m:e>
                  <m:sub>
                    <m:r>
                      <w:rPr>
                        <w:rFonts w:ascii="Cambria Math" w:hAnsi="Cambria Math"/>
                        <w:sz w:val="24"/>
                        <w:szCs w:val="24"/>
                      </w:rPr>
                      <m:t>n</m:t>
                    </m:r>
                  </m:sub>
                </m:sSub>
              </m:oMath>
            </m:oMathPara>
          </w:p>
        </w:tc>
        <w:tc>
          <w:tcPr>
            <w:tcW w:w="6206" w:type="dxa"/>
          </w:tcPr>
          <w:p w14:paraId="0E7A0246" w14:textId="77777777" w:rsidR="00232C0F" w:rsidRPr="004F4464" w:rsidRDefault="00232C0F" w:rsidP="001C7D58">
            <w:pPr>
              <w:pStyle w:val="BodyText2CharChar"/>
              <w:keepNext/>
              <w:tabs>
                <w:tab w:val="left" w:pos="1260"/>
              </w:tabs>
              <w:overflowPunct/>
              <w:autoSpaceDE/>
              <w:autoSpaceDN/>
              <w:adjustRightInd/>
              <w:textAlignment w:val="auto"/>
              <w:rPr>
                <w:sz w:val="24"/>
                <w:szCs w:val="24"/>
              </w:rPr>
            </w:pPr>
            <w:r w:rsidRPr="004F4464">
              <w:rPr>
                <w:sz w:val="24"/>
                <w:szCs w:val="24"/>
              </w:rPr>
              <w:t>Refers to the deviation of the (seasonally adjusted) unemployment rate (</w:t>
            </w:r>
            <w:r w:rsidRPr="004F4464">
              <w:rPr>
                <w:i/>
                <w:sz w:val="24"/>
                <w:szCs w:val="24"/>
              </w:rPr>
              <w:t>u</w:t>
            </w:r>
            <w:r w:rsidRPr="004F4464">
              <w:rPr>
                <w:sz w:val="24"/>
                <w:szCs w:val="24"/>
              </w:rPr>
              <w:t>) from its natural rate (</w:t>
            </w:r>
            <m:oMath>
              <m:sSub>
                <m:sSubPr>
                  <m:ctrlPr>
                    <w:rPr>
                      <w:rFonts w:ascii="Cambria Math" w:eastAsiaTheme="minorEastAsia" w:hAnsi="Cambria Math"/>
                      <w:i/>
                      <w:kern w:val="2"/>
                      <w:sz w:val="24"/>
                      <w:szCs w:val="24"/>
                      <w:lang w:val="en-GB"/>
                    </w:rPr>
                  </m:ctrlPr>
                </m:sSubPr>
                <m:e>
                  <m:r>
                    <w:rPr>
                      <w:rFonts w:ascii="Cambria Math" w:hAnsi="Cambria Math"/>
                      <w:sz w:val="24"/>
                      <w:szCs w:val="24"/>
                    </w:rPr>
                    <m:t>u</m:t>
                  </m:r>
                </m:e>
                <m:sub>
                  <m:r>
                    <w:rPr>
                      <w:rFonts w:ascii="Cambria Math" w:hAnsi="Cambria Math"/>
                      <w:sz w:val="24"/>
                      <w:szCs w:val="24"/>
                    </w:rPr>
                    <m:t>n</m:t>
                  </m:r>
                </m:sub>
              </m:sSub>
              <m:r>
                <w:rPr>
                  <w:rFonts w:ascii="Cambria Math" w:eastAsiaTheme="minorEastAsia" w:hAnsi="Cambria Math"/>
                  <w:kern w:val="2"/>
                  <w:sz w:val="24"/>
                  <w:szCs w:val="24"/>
                  <w:lang w:val="en-GB"/>
                </w:rPr>
                <m:t>)</m:t>
              </m:r>
            </m:oMath>
            <w:r>
              <w:rPr>
                <w:kern w:val="2"/>
                <w:sz w:val="24"/>
                <w:szCs w:val="24"/>
                <w:lang w:val="en-GB"/>
              </w:rPr>
              <w:t>.</w:t>
            </w:r>
            <w:r>
              <w:rPr>
                <w:sz w:val="24"/>
                <w:szCs w:val="24"/>
              </w:rPr>
              <w:t xml:space="preserve"> </w:t>
            </w:r>
          </w:p>
        </w:tc>
      </w:tr>
      <w:tr w:rsidR="00232C0F" w:rsidRPr="004F4464" w14:paraId="3962A891" w14:textId="77777777" w:rsidTr="00232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2328" w:type="dxa"/>
            <w:tcBorders>
              <w:top w:val="nil"/>
              <w:left w:val="nil"/>
              <w:bottom w:val="nil"/>
              <w:right w:val="nil"/>
            </w:tcBorders>
          </w:tcPr>
          <w:p w14:paraId="6CE6BFB2" w14:textId="77777777" w:rsidR="00232C0F" w:rsidRDefault="00232C0F" w:rsidP="001C7D58">
            <w:pPr>
              <w:pStyle w:val="BodyText2CharChar"/>
              <w:keepNext/>
              <w:tabs>
                <w:tab w:val="left" w:pos="1260"/>
              </w:tabs>
              <w:overflowPunct/>
              <w:autoSpaceDE/>
              <w:autoSpaceDN/>
              <w:adjustRightInd/>
              <w:textAlignment w:val="auto"/>
              <w:rPr>
                <w:rFonts w:ascii="Calibri" w:hAnsi="Calibri"/>
                <w:sz w:val="24"/>
                <w:szCs w:val="24"/>
              </w:rPr>
            </w:pPr>
            <m:oMath>
              <m:r>
                <m:rPr>
                  <m:sty m:val="p"/>
                </m:rPr>
                <w:rPr>
                  <w:rFonts w:ascii="Cambria Math" w:hAnsi="Cambria Math"/>
                  <w:sz w:val="24"/>
                  <w:szCs w:val="24"/>
                </w:rPr>
                <m:t>∆</m:t>
              </m:r>
              <m:d>
                <m:dPr>
                  <m:ctrlPr>
                    <w:rPr>
                      <w:rFonts w:ascii="Cambria Math" w:eastAsiaTheme="minorEastAsia" w:hAnsi="Cambria Math"/>
                      <w:kern w:val="2"/>
                      <w:sz w:val="24"/>
                      <w:szCs w:val="24"/>
                      <w:lang w:val="en-GB"/>
                    </w:rPr>
                  </m:ctrlPr>
                </m:dPr>
                <m:e>
                  <m:f>
                    <m:fPr>
                      <m:type m:val="lin"/>
                      <m:ctrlPr>
                        <w:rPr>
                          <w:rFonts w:ascii="Cambria Math" w:eastAsiaTheme="minorEastAsia" w:hAnsi="Cambria Math"/>
                          <w:i/>
                          <w:kern w:val="2"/>
                          <w:sz w:val="24"/>
                          <w:szCs w:val="24"/>
                          <w:lang w:val="en-GB"/>
                        </w:rPr>
                      </m:ctrlPr>
                    </m:fPr>
                    <m:num>
                      <m:r>
                        <w:rPr>
                          <w:rFonts w:ascii="Cambria Math" w:eastAsiaTheme="minorEastAsia" w:hAnsi="Cambria Math"/>
                          <w:kern w:val="2"/>
                          <w:sz w:val="24"/>
                          <w:szCs w:val="24"/>
                          <w:lang w:val="en-GB"/>
                        </w:rPr>
                        <m:t>Y</m:t>
                      </m:r>
                    </m:num>
                    <m:den>
                      <m:r>
                        <w:rPr>
                          <w:rFonts w:ascii="Cambria Math" w:eastAsiaTheme="minorEastAsia" w:hAnsi="Cambria Math"/>
                          <w:kern w:val="2"/>
                          <w:sz w:val="24"/>
                          <w:szCs w:val="24"/>
                          <w:lang w:val="en-GB"/>
                        </w:rPr>
                        <m:t>N</m:t>
                      </m:r>
                    </m:den>
                  </m:f>
                </m:e>
              </m:d>
            </m:oMath>
            <w:r w:rsidRPr="004F4464">
              <w:rPr>
                <w:sz w:val="24"/>
                <w:szCs w:val="24"/>
              </w:rPr>
              <w:t xml:space="preserve"> </w:t>
            </w:r>
          </w:p>
        </w:tc>
        <w:tc>
          <w:tcPr>
            <w:tcW w:w="6206" w:type="dxa"/>
            <w:tcBorders>
              <w:top w:val="nil"/>
              <w:left w:val="nil"/>
              <w:bottom w:val="nil"/>
              <w:right w:val="nil"/>
            </w:tcBorders>
          </w:tcPr>
          <w:p w14:paraId="6B551063" w14:textId="4EA4FCE2" w:rsidR="00232C0F" w:rsidRPr="004F4464" w:rsidRDefault="00232C0F" w:rsidP="00344515">
            <w:pPr>
              <w:pStyle w:val="BodyText2CharChar"/>
              <w:keepNext/>
              <w:tabs>
                <w:tab w:val="left" w:pos="1260"/>
              </w:tabs>
              <w:overflowPunct/>
              <w:autoSpaceDE/>
              <w:autoSpaceDN/>
              <w:adjustRightInd/>
              <w:textAlignment w:val="auto"/>
              <w:rPr>
                <w:sz w:val="24"/>
                <w:szCs w:val="24"/>
              </w:rPr>
            </w:pPr>
            <w:r w:rsidRPr="004F4464">
              <w:rPr>
                <w:sz w:val="24"/>
                <w:szCs w:val="24"/>
              </w:rPr>
              <w:t xml:space="preserve">Refers to </w:t>
            </w:r>
            <w:proofErr w:type="spellStart"/>
            <w:r w:rsidRPr="004F4464">
              <w:rPr>
                <w:sz w:val="24"/>
                <w:szCs w:val="24"/>
              </w:rPr>
              <w:t>labour</w:t>
            </w:r>
            <w:proofErr w:type="spellEnd"/>
            <w:r w:rsidRPr="004F4464">
              <w:rPr>
                <w:sz w:val="24"/>
                <w:szCs w:val="24"/>
              </w:rPr>
              <w:t xml:space="preserve"> productivity growth, </w:t>
            </w:r>
            <w:r w:rsidR="00344515">
              <w:rPr>
                <w:sz w:val="24"/>
                <w:szCs w:val="24"/>
              </w:rPr>
              <w:t xml:space="preserve">in which Y denotes real GDP </w:t>
            </w:r>
            <w:r w:rsidRPr="004F4464">
              <w:rPr>
                <w:sz w:val="24"/>
                <w:szCs w:val="24"/>
              </w:rPr>
              <w:t>and N denotes total employment.</w:t>
            </w:r>
          </w:p>
        </w:tc>
      </w:tr>
      <w:tr w:rsidR="004F4464" w:rsidRPr="004F4464" w14:paraId="4BC604B0" w14:textId="77777777" w:rsidTr="00EA1349">
        <w:trPr>
          <w:trHeight w:val="1346"/>
        </w:trPr>
        <w:tc>
          <w:tcPr>
            <w:tcW w:w="2328" w:type="dxa"/>
          </w:tcPr>
          <w:p w14:paraId="79A7B303" w14:textId="1911EB82" w:rsidR="004F4464" w:rsidRPr="00D1635E" w:rsidRDefault="008D3008" w:rsidP="00122032">
            <w:pPr>
              <w:pStyle w:val="BodyText2CharChar"/>
              <w:keepNext/>
              <w:tabs>
                <w:tab w:val="left" w:pos="1260"/>
              </w:tabs>
              <w:overflowPunct/>
              <w:autoSpaceDE/>
              <w:autoSpaceDN/>
              <w:adjustRightInd/>
              <w:textAlignment w:val="auto"/>
              <w:rPr>
                <w:sz w:val="24"/>
                <w:szCs w:val="24"/>
              </w:rPr>
            </w:pPr>
            <m:oMathPara>
              <m:oMathParaPr>
                <m:jc m:val="left"/>
              </m:oMathParaPr>
              <m:oMath>
                <m:r>
                  <w:rPr>
                    <w:rFonts w:ascii="Cambria Math" w:eastAsiaTheme="minorEastAsia" w:hAnsi="Cambria Math"/>
                    <w:kern w:val="2"/>
                    <w:sz w:val="24"/>
                    <w:szCs w:val="24"/>
                    <w:lang w:val="en-GB"/>
                  </w:rPr>
                  <m:t>D_SMW</m:t>
                </m:r>
              </m:oMath>
            </m:oMathPara>
          </w:p>
        </w:tc>
        <w:tc>
          <w:tcPr>
            <w:tcW w:w="6206" w:type="dxa"/>
          </w:tcPr>
          <w:p w14:paraId="318B659D" w14:textId="3A33F8D3" w:rsidR="008D3008" w:rsidRPr="00D1635E" w:rsidRDefault="004F4464" w:rsidP="00344515">
            <w:pPr>
              <w:pStyle w:val="BodyText2CharChar"/>
              <w:keepNext/>
              <w:tabs>
                <w:tab w:val="left" w:pos="1260"/>
              </w:tabs>
              <w:overflowPunct/>
              <w:autoSpaceDE/>
              <w:autoSpaceDN/>
              <w:adjustRightInd/>
              <w:textAlignment w:val="auto"/>
              <w:rPr>
                <w:sz w:val="24"/>
                <w:szCs w:val="24"/>
              </w:rPr>
            </w:pPr>
            <w:r w:rsidRPr="00DB6192">
              <w:rPr>
                <w:sz w:val="24"/>
                <w:szCs w:val="24"/>
              </w:rPr>
              <w:t xml:space="preserve">Is a time dummy, which equals 1 for the period of </w:t>
            </w:r>
            <w:r w:rsidR="00DB6192" w:rsidRPr="00DB6192">
              <w:rPr>
                <w:sz w:val="24"/>
                <w:szCs w:val="24"/>
              </w:rPr>
              <w:t>the implementation of the Statutory Minimum Wage</w:t>
            </w:r>
            <w:r w:rsidR="00A13AB9">
              <w:rPr>
                <w:sz w:val="24"/>
                <w:szCs w:val="24"/>
              </w:rPr>
              <w:t xml:space="preserve"> (SMW)</w:t>
            </w:r>
            <w:r w:rsidR="00DB6192" w:rsidRPr="00DB6192">
              <w:rPr>
                <w:sz w:val="24"/>
                <w:szCs w:val="24"/>
              </w:rPr>
              <w:t xml:space="preserve"> (i.e. </w:t>
            </w:r>
            <w:r w:rsidR="008D3008" w:rsidRPr="00DB6192">
              <w:rPr>
                <w:sz w:val="24"/>
                <w:szCs w:val="24"/>
              </w:rPr>
              <w:t>Q2 2011 to Q1 2012</w:t>
            </w:r>
            <w:r w:rsidR="00DB6192" w:rsidRPr="00DB6192">
              <w:rPr>
                <w:sz w:val="24"/>
                <w:szCs w:val="24"/>
              </w:rPr>
              <w:t xml:space="preserve">) and the subsequent </w:t>
            </w:r>
            <w:proofErr w:type="spellStart"/>
            <w:r w:rsidR="00DB6192" w:rsidRPr="00DB6192">
              <w:rPr>
                <w:sz w:val="24"/>
                <w:szCs w:val="24"/>
              </w:rPr>
              <w:t>uprating</w:t>
            </w:r>
            <w:r w:rsidR="00F428A2">
              <w:rPr>
                <w:sz w:val="24"/>
                <w:szCs w:val="24"/>
              </w:rPr>
              <w:t>s</w:t>
            </w:r>
            <w:proofErr w:type="spellEnd"/>
            <w:r w:rsidR="00DB6192" w:rsidRPr="00DB6192">
              <w:rPr>
                <w:sz w:val="24"/>
                <w:szCs w:val="24"/>
              </w:rPr>
              <w:t xml:space="preserve"> (</w:t>
            </w:r>
            <w:r w:rsidR="008D3008" w:rsidRPr="00DB6192">
              <w:rPr>
                <w:sz w:val="24"/>
                <w:szCs w:val="24"/>
              </w:rPr>
              <w:t>Q2 2013-Q1 2014</w:t>
            </w:r>
            <w:r w:rsidR="00DB6192" w:rsidRPr="00DB6192">
              <w:rPr>
                <w:sz w:val="24"/>
                <w:szCs w:val="24"/>
              </w:rPr>
              <w:t>, and so forth</w:t>
            </w:r>
            <w:r w:rsidR="00344515" w:rsidRPr="00DB6192">
              <w:rPr>
                <w:sz w:val="24"/>
                <w:szCs w:val="24"/>
              </w:rPr>
              <w:t>)</w:t>
            </w:r>
            <w:r w:rsidR="00344515">
              <w:rPr>
                <w:sz w:val="24"/>
                <w:szCs w:val="24"/>
              </w:rPr>
              <w:t xml:space="preserve">, and </w:t>
            </w:r>
            <w:r w:rsidR="00F17F25">
              <w:rPr>
                <w:sz w:val="24"/>
                <w:szCs w:val="24"/>
              </w:rPr>
              <w:t>0 otherwise</w:t>
            </w:r>
            <w:r w:rsidR="008D3008" w:rsidRPr="00DB6192">
              <w:rPr>
                <w:sz w:val="24"/>
                <w:szCs w:val="24"/>
              </w:rPr>
              <w:t>.</w:t>
            </w:r>
            <w:r w:rsidR="00D0710A">
              <w:rPr>
                <w:sz w:val="24"/>
                <w:szCs w:val="24"/>
              </w:rPr>
              <w:t xml:space="preserve"> </w:t>
            </w:r>
          </w:p>
        </w:tc>
      </w:tr>
    </w:tbl>
    <w:p w14:paraId="39A0944C" w14:textId="46846610" w:rsidR="00122032" w:rsidRPr="00AE1EED" w:rsidRDefault="005B0987" w:rsidP="00BF039E">
      <w:pPr>
        <w:pStyle w:val="ListParagraph"/>
        <w:widowControl w:val="0"/>
        <w:numPr>
          <w:ilvl w:val="0"/>
          <w:numId w:val="13"/>
        </w:numPr>
        <w:tabs>
          <w:tab w:val="left" w:pos="0"/>
        </w:tabs>
        <w:overflowPunct w:val="0"/>
        <w:spacing w:after="0" w:line="300" w:lineRule="auto"/>
        <w:ind w:left="0" w:firstLine="0"/>
        <w:contextualSpacing w:val="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Apart from the expected positive relationship between consumer price inflation and nominal wages, </w:t>
      </w:r>
      <w:r w:rsidR="00122032" w:rsidRPr="00232C0F">
        <w:rPr>
          <w:rFonts w:ascii="Times New Roman" w:eastAsia="標楷體" w:hAnsi="Times New Roman" w:cs="Times New Roman"/>
          <w:sz w:val="24"/>
          <w:szCs w:val="24"/>
          <w:lang w:eastAsia="zh-HK"/>
        </w:rPr>
        <w:t xml:space="preserve">Equation (3) </w:t>
      </w:r>
      <w:r w:rsidR="00122032" w:rsidRPr="00AE1EED">
        <w:rPr>
          <w:rFonts w:ascii="Times New Roman" w:eastAsia="標楷體" w:hAnsi="Times New Roman" w:cs="Times New Roman"/>
          <w:sz w:val="24"/>
          <w:szCs w:val="24"/>
          <w:lang w:eastAsia="zh-HK"/>
        </w:rPr>
        <w:t>capture</w:t>
      </w:r>
      <w:r w:rsidR="00852472" w:rsidRPr="00AE1EED">
        <w:rPr>
          <w:rFonts w:ascii="Times New Roman" w:eastAsia="標楷體" w:hAnsi="Times New Roman" w:cs="Times New Roman"/>
          <w:sz w:val="24"/>
          <w:szCs w:val="24"/>
          <w:lang w:eastAsia="zh-HK"/>
        </w:rPr>
        <w:t>s</w:t>
      </w:r>
      <w:r w:rsidR="00122032" w:rsidRPr="00AE1EED">
        <w:rPr>
          <w:rFonts w:ascii="Times New Roman" w:eastAsia="標楷體" w:hAnsi="Times New Roman" w:cs="Times New Roman"/>
          <w:sz w:val="24"/>
          <w:szCs w:val="24"/>
          <w:lang w:eastAsia="zh-HK"/>
        </w:rPr>
        <w:t xml:space="preserve"> the negative relationship between </w:t>
      </w:r>
      <w:r w:rsidR="00A279FE" w:rsidRPr="00AE1EED">
        <w:rPr>
          <w:rFonts w:ascii="Times New Roman" w:eastAsia="標楷體" w:hAnsi="Times New Roman" w:cs="Times New Roman"/>
          <w:sz w:val="24"/>
          <w:szCs w:val="24"/>
          <w:lang w:eastAsia="zh-HK"/>
        </w:rPr>
        <w:t xml:space="preserve">wage inflation and the </w:t>
      </w:r>
      <w:r w:rsidR="00056687" w:rsidRPr="00AE1EED">
        <w:rPr>
          <w:rFonts w:ascii="Times New Roman" w:eastAsia="標楷體" w:hAnsi="Times New Roman" w:cs="Times New Roman"/>
          <w:sz w:val="24"/>
          <w:szCs w:val="24"/>
          <w:lang w:eastAsia="zh-HK"/>
        </w:rPr>
        <w:t xml:space="preserve">deviation of the </w:t>
      </w:r>
      <w:r w:rsidR="00A279FE" w:rsidRPr="00AE1EED">
        <w:rPr>
          <w:rFonts w:ascii="Times New Roman" w:eastAsia="標楷體" w:hAnsi="Times New Roman" w:cs="Times New Roman"/>
          <w:sz w:val="24"/>
          <w:szCs w:val="24"/>
          <w:lang w:eastAsia="zh-HK"/>
        </w:rPr>
        <w:t xml:space="preserve">unemployment rate </w:t>
      </w:r>
      <w:r w:rsidR="00056687" w:rsidRPr="00AE1EED">
        <w:rPr>
          <w:rFonts w:ascii="Times New Roman" w:eastAsia="標楷體" w:hAnsi="Times New Roman" w:cs="Times New Roman"/>
          <w:sz w:val="24"/>
          <w:szCs w:val="24"/>
          <w:lang w:eastAsia="zh-HK"/>
        </w:rPr>
        <w:t xml:space="preserve">from </w:t>
      </w:r>
      <w:r w:rsidR="00CD1D20" w:rsidRPr="00AE1EED">
        <w:rPr>
          <w:rFonts w:ascii="Times New Roman" w:eastAsia="標楷體" w:hAnsi="Times New Roman" w:cs="Times New Roman"/>
          <w:sz w:val="24"/>
          <w:szCs w:val="24"/>
          <w:lang w:eastAsia="zh-HK"/>
        </w:rPr>
        <w:t xml:space="preserve">its natural rate </w:t>
      </w:r>
      <w:r w:rsidR="00845B42" w:rsidRPr="00AE1EED">
        <w:rPr>
          <w:rFonts w:ascii="Times New Roman" w:eastAsia="標楷體" w:hAnsi="Times New Roman" w:cs="Times New Roman"/>
          <w:sz w:val="24"/>
          <w:szCs w:val="24"/>
          <w:lang w:eastAsia="zh-HK"/>
        </w:rPr>
        <w:t>(</w:t>
      </w:r>
      <w:r w:rsidR="00845B42" w:rsidRPr="00AE1EED">
        <w:rPr>
          <w:rFonts w:ascii="Times New Roman" w:hAnsi="Times New Roman" w:cs="Times New Roman"/>
          <w:sz w:val="24"/>
          <w:szCs w:val="24"/>
        </w:rPr>
        <w:t xml:space="preserve">as a measure of degree of tightness in the labour market) </w:t>
      </w:r>
      <w:r w:rsidR="00A279FE" w:rsidRPr="00AE1EED">
        <w:rPr>
          <w:rFonts w:ascii="Times New Roman" w:eastAsia="標楷體" w:hAnsi="Times New Roman" w:cs="Times New Roman"/>
          <w:sz w:val="24"/>
          <w:szCs w:val="24"/>
          <w:lang w:eastAsia="zh-HK"/>
        </w:rPr>
        <w:t>in the short run.</w:t>
      </w:r>
      <w:r w:rsidR="00056687" w:rsidRPr="00AE1EED">
        <w:rPr>
          <w:rFonts w:ascii="Times New Roman" w:eastAsia="標楷體" w:hAnsi="Times New Roman" w:cs="Times New Roman"/>
          <w:sz w:val="24"/>
          <w:szCs w:val="24"/>
          <w:lang w:eastAsia="zh-HK"/>
        </w:rPr>
        <w:t xml:space="preserve">   </w:t>
      </w:r>
      <w:r w:rsidR="006D3AC5">
        <w:rPr>
          <w:rFonts w:ascii="Times New Roman" w:eastAsia="標楷體" w:hAnsi="Times New Roman" w:cs="Times New Roman"/>
          <w:sz w:val="24"/>
          <w:szCs w:val="24"/>
          <w:lang w:eastAsia="zh-HK"/>
        </w:rPr>
        <w:t>L</w:t>
      </w:r>
      <w:r w:rsidR="008F0384">
        <w:rPr>
          <w:rFonts w:ascii="Times New Roman" w:eastAsia="標楷體" w:hAnsi="Times New Roman" w:cs="Times New Roman"/>
          <w:sz w:val="24"/>
          <w:szCs w:val="24"/>
          <w:lang w:eastAsia="zh-HK"/>
        </w:rPr>
        <w:t xml:space="preserve">abour productivity growth is expected to have </w:t>
      </w:r>
      <w:r w:rsidR="00F2137A">
        <w:rPr>
          <w:rFonts w:ascii="Times New Roman" w:eastAsia="標楷體" w:hAnsi="Times New Roman" w:cs="Times New Roman"/>
          <w:sz w:val="24"/>
          <w:szCs w:val="24"/>
          <w:lang w:eastAsia="zh-HK"/>
        </w:rPr>
        <w:t xml:space="preserve">a </w:t>
      </w:r>
      <w:r w:rsidR="008F0384">
        <w:rPr>
          <w:rFonts w:ascii="Times New Roman" w:eastAsia="標楷體" w:hAnsi="Times New Roman" w:cs="Times New Roman"/>
          <w:sz w:val="24"/>
          <w:szCs w:val="24"/>
          <w:lang w:eastAsia="zh-HK"/>
        </w:rPr>
        <w:t xml:space="preserve">positive effect on wage growth </w:t>
      </w:r>
      <w:r w:rsidR="00DD6854">
        <w:rPr>
          <w:rFonts w:ascii="Times New Roman" w:eastAsia="標楷體" w:hAnsi="Times New Roman" w:cs="Times New Roman"/>
          <w:sz w:val="24"/>
          <w:szCs w:val="24"/>
          <w:lang w:eastAsia="zh-HK"/>
        </w:rPr>
        <w:t xml:space="preserve">by </w:t>
      </w:r>
      <w:r w:rsidR="00AF611B">
        <w:rPr>
          <w:rFonts w:ascii="Times New Roman" w:eastAsia="標楷體" w:hAnsi="Times New Roman" w:cs="Times New Roman"/>
          <w:sz w:val="24"/>
          <w:szCs w:val="24"/>
          <w:lang w:eastAsia="zh-HK"/>
        </w:rPr>
        <w:t>raising the marginal product of labour.</w:t>
      </w:r>
      <w:r w:rsidR="008F0384">
        <w:rPr>
          <w:rFonts w:ascii="Times New Roman" w:eastAsia="標楷體" w:hAnsi="Times New Roman" w:cs="Times New Roman"/>
          <w:sz w:val="24"/>
          <w:szCs w:val="24"/>
          <w:lang w:eastAsia="zh-HK"/>
        </w:rPr>
        <w:t xml:space="preserve"> </w:t>
      </w:r>
      <w:r w:rsidR="00AF611B">
        <w:rPr>
          <w:rFonts w:ascii="Times New Roman" w:eastAsia="標楷體" w:hAnsi="Times New Roman" w:cs="Times New Roman"/>
          <w:sz w:val="24"/>
          <w:szCs w:val="24"/>
          <w:lang w:eastAsia="zh-HK"/>
        </w:rPr>
        <w:t xml:space="preserve"> </w:t>
      </w:r>
      <w:r w:rsidR="006D3AC5">
        <w:rPr>
          <w:rFonts w:ascii="Times New Roman" w:eastAsia="標楷體" w:hAnsi="Times New Roman" w:cs="Times New Roman"/>
          <w:sz w:val="24"/>
          <w:szCs w:val="24"/>
          <w:lang w:eastAsia="zh-HK"/>
        </w:rPr>
        <w:t xml:space="preserve">As for </w:t>
      </w:r>
      <w:r w:rsidR="007B59B8">
        <w:rPr>
          <w:rFonts w:ascii="Times New Roman" w:eastAsia="標楷體" w:hAnsi="Times New Roman" w:cs="Times New Roman"/>
          <w:sz w:val="24"/>
          <w:szCs w:val="24"/>
          <w:lang w:eastAsia="zh-HK"/>
        </w:rPr>
        <w:t xml:space="preserve">the </w:t>
      </w:r>
      <w:r w:rsidR="006D3AC5">
        <w:rPr>
          <w:rFonts w:ascii="Times New Roman" w:eastAsia="標楷體" w:hAnsi="Times New Roman" w:cs="Times New Roman"/>
          <w:sz w:val="24"/>
          <w:szCs w:val="24"/>
          <w:lang w:eastAsia="zh-HK"/>
        </w:rPr>
        <w:t>exogenous variable</w:t>
      </w:r>
      <w:r w:rsidR="006D3AC5" w:rsidRPr="00AE1EED">
        <w:rPr>
          <w:rFonts w:ascii="Times New Roman" w:eastAsia="標楷體" w:hAnsi="Times New Roman" w:cs="Times New Roman"/>
          <w:sz w:val="24"/>
          <w:szCs w:val="24"/>
          <w:lang w:eastAsia="zh-HK"/>
        </w:rPr>
        <w:t>,</w:t>
      </w:r>
      <w:r w:rsidR="005F45EA">
        <w:rPr>
          <w:rFonts w:ascii="Times New Roman" w:eastAsia="標楷體" w:hAnsi="Times New Roman" w:cs="Times New Roman"/>
          <w:sz w:val="24"/>
          <w:szCs w:val="24"/>
          <w:lang w:eastAsia="zh-HK"/>
        </w:rPr>
        <w:t xml:space="preserve"> </w:t>
      </w:r>
      <w:r w:rsidR="00056687" w:rsidRPr="00AE1EED">
        <w:rPr>
          <w:rFonts w:ascii="Times New Roman" w:eastAsia="標楷體" w:hAnsi="Times New Roman" w:cs="Times New Roman"/>
          <w:sz w:val="24"/>
          <w:szCs w:val="24"/>
          <w:lang w:eastAsia="zh-HK"/>
        </w:rPr>
        <w:t xml:space="preserve">the implementation of </w:t>
      </w:r>
      <w:r w:rsidR="0097128E" w:rsidRPr="00AE1EED">
        <w:rPr>
          <w:rFonts w:ascii="Times New Roman" w:eastAsia="標楷體" w:hAnsi="Times New Roman" w:cs="Times New Roman"/>
          <w:sz w:val="24"/>
          <w:szCs w:val="24"/>
          <w:lang w:eastAsia="zh-HK"/>
        </w:rPr>
        <w:t xml:space="preserve">the </w:t>
      </w:r>
      <w:r w:rsidR="00AE1EED">
        <w:rPr>
          <w:rFonts w:ascii="Times New Roman" w:eastAsia="標楷體" w:hAnsi="Times New Roman" w:cs="Times New Roman"/>
          <w:sz w:val="24"/>
          <w:szCs w:val="24"/>
          <w:lang w:eastAsia="zh-HK"/>
        </w:rPr>
        <w:t>SMW</w:t>
      </w:r>
      <w:r w:rsidR="00056687" w:rsidRPr="00AE1EED">
        <w:rPr>
          <w:rFonts w:ascii="Times New Roman" w:eastAsia="標楷體" w:hAnsi="Times New Roman" w:cs="Times New Roman"/>
          <w:sz w:val="24"/>
          <w:szCs w:val="24"/>
          <w:lang w:eastAsia="zh-HK"/>
        </w:rPr>
        <w:t xml:space="preserve"> since May 2011 and its subsequent </w:t>
      </w:r>
      <w:proofErr w:type="spellStart"/>
      <w:r w:rsidR="00056687" w:rsidRPr="00AE1EED">
        <w:rPr>
          <w:rFonts w:ascii="Times New Roman" w:eastAsia="標楷體" w:hAnsi="Times New Roman" w:cs="Times New Roman"/>
          <w:sz w:val="24"/>
          <w:szCs w:val="24"/>
          <w:lang w:eastAsia="zh-HK"/>
        </w:rPr>
        <w:t>uprating</w:t>
      </w:r>
      <w:r w:rsidR="00F428A2">
        <w:rPr>
          <w:rFonts w:ascii="Times New Roman" w:eastAsia="標楷體" w:hAnsi="Times New Roman" w:cs="Times New Roman"/>
          <w:sz w:val="24"/>
          <w:szCs w:val="24"/>
          <w:lang w:eastAsia="zh-HK"/>
        </w:rPr>
        <w:t>s</w:t>
      </w:r>
      <w:proofErr w:type="spellEnd"/>
      <w:r w:rsidR="00EA1DE2" w:rsidRPr="00AE1EED">
        <w:rPr>
          <w:rFonts w:ascii="Times New Roman" w:eastAsia="標楷體" w:hAnsi="Times New Roman" w:cs="Times New Roman"/>
          <w:sz w:val="24"/>
          <w:szCs w:val="24"/>
          <w:lang w:eastAsia="zh-HK"/>
        </w:rPr>
        <w:t>,</w:t>
      </w:r>
      <w:r w:rsidR="00056687" w:rsidRPr="00AE1EED">
        <w:rPr>
          <w:rFonts w:ascii="Times New Roman" w:eastAsia="標楷體" w:hAnsi="Times New Roman" w:cs="Times New Roman"/>
          <w:sz w:val="24"/>
          <w:szCs w:val="24"/>
          <w:lang w:eastAsia="zh-HK"/>
        </w:rPr>
        <w:t xml:space="preserve"> </w:t>
      </w:r>
      <w:r w:rsidR="00EA1DE2" w:rsidRPr="00AE1EED">
        <w:rPr>
          <w:rFonts w:ascii="Times New Roman" w:eastAsia="標楷體" w:hAnsi="Times New Roman" w:cs="Times New Roman"/>
          <w:sz w:val="24"/>
          <w:szCs w:val="24"/>
          <w:lang w:eastAsia="zh-HK"/>
        </w:rPr>
        <w:t xml:space="preserve">which </w:t>
      </w:r>
      <w:r w:rsidR="00DD02DE">
        <w:rPr>
          <w:rFonts w:ascii="Times New Roman" w:eastAsia="標楷體" w:hAnsi="Times New Roman" w:cs="Times New Roman"/>
          <w:sz w:val="24"/>
          <w:szCs w:val="24"/>
          <w:lang w:eastAsia="zh-HK"/>
        </w:rPr>
        <w:t>are</w:t>
      </w:r>
      <w:r w:rsidR="00DD02DE" w:rsidRPr="00AE1EED">
        <w:rPr>
          <w:rFonts w:ascii="Times New Roman" w:eastAsia="標楷體" w:hAnsi="Times New Roman" w:cs="Times New Roman"/>
          <w:sz w:val="24"/>
          <w:szCs w:val="24"/>
          <w:lang w:eastAsia="zh-HK"/>
        </w:rPr>
        <w:t xml:space="preserve"> </w:t>
      </w:r>
      <w:r w:rsidR="002935DE" w:rsidRPr="00AE1EED">
        <w:rPr>
          <w:rFonts w:ascii="Times New Roman" w:eastAsia="標楷體" w:hAnsi="Times New Roman" w:cs="Times New Roman"/>
          <w:sz w:val="24"/>
          <w:szCs w:val="24"/>
          <w:lang w:eastAsia="zh-HK"/>
        </w:rPr>
        <w:t>expected to</w:t>
      </w:r>
      <w:r w:rsidR="00056687" w:rsidRPr="00AE1EED">
        <w:rPr>
          <w:rFonts w:ascii="Times New Roman" w:eastAsia="標楷體" w:hAnsi="Times New Roman" w:cs="Times New Roman"/>
          <w:sz w:val="24"/>
          <w:szCs w:val="24"/>
          <w:lang w:eastAsia="zh-HK"/>
        </w:rPr>
        <w:t xml:space="preserve"> have </w:t>
      </w:r>
      <w:r w:rsidR="002E49A5">
        <w:rPr>
          <w:rFonts w:ascii="Times New Roman" w:eastAsia="標楷體" w:hAnsi="Times New Roman" w:cs="Times New Roman"/>
          <w:sz w:val="24"/>
          <w:szCs w:val="24"/>
          <w:lang w:eastAsia="zh-HK"/>
        </w:rPr>
        <w:t xml:space="preserve">a </w:t>
      </w:r>
      <w:r w:rsidR="0097128E" w:rsidRPr="00AE1EED">
        <w:rPr>
          <w:rFonts w:ascii="Times New Roman" w:eastAsia="標楷體" w:hAnsi="Times New Roman" w:cs="Times New Roman"/>
          <w:sz w:val="24"/>
          <w:szCs w:val="24"/>
          <w:lang w:eastAsia="zh-HK"/>
        </w:rPr>
        <w:t>positive impact on wage growth</w:t>
      </w:r>
      <w:r w:rsidR="00EA1DE2" w:rsidRPr="00AE1EED">
        <w:rPr>
          <w:rFonts w:ascii="Times New Roman" w:eastAsia="標楷體" w:hAnsi="Times New Roman" w:cs="Times New Roman"/>
          <w:sz w:val="24"/>
          <w:szCs w:val="24"/>
          <w:lang w:eastAsia="zh-HK"/>
        </w:rPr>
        <w:t>, are taken into account.</w:t>
      </w:r>
    </w:p>
    <w:p w14:paraId="079C4A09" w14:textId="16798C60" w:rsidR="00386B97" w:rsidRDefault="00386B97" w:rsidP="00CC0950">
      <w:pPr>
        <w:spacing w:after="0" w:line="240" w:lineRule="auto"/>
        <w:rPr>
          <w:rFonts w:ascii="Times New Roman" w:hAnsi="Times New Roman" w:cs="Times New Roman"/>
          <w:b/>
          <w:sz w:val="24"/>
          <w:szCs w:val="24"/>
        </w:rPr>
      </w:pPr>
    </w:p>
    <w:p w14:paraId="500B089B" w14:textId="77777777" w:rsidR="00386B97" w:rsidRDefault="00386B97" w:rsidP="00CC0950">
      <w:pPr>
        <w:spacing w:after="0" w:line="240" w:lineRule="auto"/>
        <w:rPr>
          <w:rFonts w:ascii="Times New Roman" w:hAnsi="Times New Roman" w:cs="Times New Roman"/>
          <w:b/>
          <w:sz w:val="24"/>
          <w:szCs w:val="24"/>
        </w:rPr>
      </w:pPr>
    </w:p>
    <w:p w14:paraId="38CD01D9" w14:textId="597CEFAE" w:rsidR="004F4464" w:rsidRPr="00DB6192" w:rsidRDefault="004F4464" w:rsidP="00EA1349">
      <w:pPr>
        <w:jc w:val="both"/>
        <w:rPr>
          <w:rFonts w:ascii="Times New Roman" w:hAnsi="Times New Roman" w:cs="Times New Roman"/>
          <w:b/>
          <w:sz w:val="24"/>
          <w:szCs w:val="24"/>
        </w:rPr>
      </w:pPr>
      <w:r w:rsidRPr="00DB6192">
        <w:rPr>
          <w:rFonts w:ascii="Times New Roman" w:hAnsi="Times New Roman" w:cs="Times New Roman"/>
          <w:b/>
          <w:sz w:val="24"/>
          <w:szCs w:val="24"/>
        </w:rPr>
        <w:t>(4) Unemployment rate</w:t>
      </w:r>
      <w:r w:rsidR="00216099">
        <w:rPr>
          <w:rFonts w:ascii="Times New Roman" w:hAnsi="Times New Roman" w:cs="Times New Roman"/>
          <w:b/>
          <w:sz w:val="24"/>
          <w:szCs w:val="24"/>
        </w:rPr>
        <w:t xml:space="preserve"> </w:t>
      </w:r>
    </w:p>
    <w:p w14:paraId="2BCCABF0" w14:textId="4F30428C" w:rsidR="004F4464" w:rsidRPr="00675BD6" w:rsidRDefault="006310FF" w:rsidP="009A1A12">
      <w:pPr>
        <w:spacing w:after="0" w:line="240" w:lineRule="auto"/>
        <w:rPr>
          <w:rFonts w:ascii="Times New Roman" w:hAnsi="Times New Roman" w:cs="Times New Roman"/>
          <w:sz w:val="24"/>
          <w:szCs w:val="24"/>
        </w:rPr>
      </w:pPr>
      <m:oMath>
        <m:r>
          <m:rPr>
            <m:sty m:val="p"/>
          </m:rPr>
          <w:rPr>
            <w:rFonts w:ascii="Cambria Math" w:eastAsia="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F</m:t>
        </m:r>
        <m:d>
          <m:dPr>
            <m:ctrlPr>
              <w:rPr>
                <w:rFonts w:ascii="Cambria Math" w:hAnsi="Cambria Math" w:cs="Times New Roman"/>
                <w:i/>
                <w:sz w:val="24"/>
                <w:szCs w:val="24"/>
              </w:rPr>
            </m:ctrlPr>
          </m:dPr>
          <m:e>
            <m:r>
              <m:rPr>
                <m:sty m:val="p"/>
              </m:rPr>
              <w:rPr>
                <w:rFonts w:ascii="Cambria Math" w:eastAsia="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Y</m:t>
                </m:r>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lang w:eastAsia="zh-HK"/>
                      </w:rPr>
                      <m:t>p</m:t>
                    </m:r>
                  </m:sub>
                </m:sSub>
              </m:den>
            </m:f>
            <m:r>
              <m:rPr>
                <m:sty m:val="p"/>
              </m:rPr>
              <w:rPr>
                <w:rFonts w:ascii="Cambria Math" w:eastAsia="MS Gothic" w:hAnsi="Cambria Math" w:cs="Times New Roman"/>
                <w:sz w:val="24"/>
                <w:szCs w:val="24"/>
              </w:rPr>
              <m:t>-</m:t>
            </m:r>
            <m:r>
              <m:rPr>
                <m:sty m:val="p"/>
              </m:rPr>
              <w:rPr>
                <w:rFonts w:ascii="Cambria Math" w:hAnsi="Cambria Math" w:cs="Times New Roman"/>
                <w:sz w:val="24"/>
                <w:szCs w:val="24"/>
              </w:rPr>
              <m:t xml:space="preserve">1,  </m:t>
            </m:r>
            <m:r>
              <m:rPr>
                <m:sty m:val="p"/>
              </m:rP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w×N</m:t>
                    </m:r>
                    <m:ctrlPr>
                      <w:rPr>
                        <w:rFonts w:ascii="Cambria Math" w:eastAsia="Cambria Math" w:hAnsi="Cambria Math" w:cs="Times New Roman"/>
                        <w:sz w:val="24"/>
                        <w:szCs w:val="24"/>
                      </w:rPr>
                    </m:ctrlPr>
                  </m:num>
                  <m:den>
                    <m:r>
                      <w:rPr>
                        <w:rFonts w:ascii="Cambria Math" w:eastAsia="Cambria Math" w:hAnsi="Cambria Math" w:cs="Times New Roman"/>
                        <w:sz w:val="24"/>
                        <w:szCs w:val="24"/>
                      </w:rPr>
                      <m:t>Y×GDPD</m:t>
                    </m:r>
                  </m:den>
                </m:f>
              </m:e>
            </m:d>
            <m:r>
              <m:rPr>
                <m:sty m:val="p"/>
              </m:rPr>
              <w:rPr>
                <w:rFonts w:ascii="Cambria Math" w:eastAsia="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CSSA</m:t>
                </m:r>
              </m:num>
              <m:den>
                <m:r>
                  <w:rPr>
                    <w:rFonts w:ascii="Cambria Math" w:eastAsia="Cambria Math" w:hAnsi="Cambria Math" w:cs="Times New Roman"/>
                    <w:sz w:val="24"/>
                    <w:szCs w:val="24"/>
                  </w:rPr>
                  <m:t>NWI</m:t>
                </m:r>
              </m:den>
            </m:f>
            <m:r>
              <m:rPr>
                <m:sty m:val="p"/>
              </m:rPr>
              <w:rPr>
                <w:rFonts w:ascii="Cambria Math" w:eastAsia="Cambria Math" w:hAnsi="Cambria Math" w:cs="Times New Roman"/>
                <w:sz w:val="24"/>
                <w:szCs w:val="24"/>
              </w:rPr>
              <m:t xml:space="preserve"> ,  σ,</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m:t>
            </m:r>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c</m:t>
                </m:r>
              </m:e>
            </m:acc>
            <m:r>
              <m:rPr>
                <m:sty m:val="p"/>
              </m:rPr>
              <w:rPr>
                <w:rFonts w:ascii="Cambria Math" w:eastAsia="Cambria Math" w:hAnsi="Cambria Math" w:cs="Times New Roman"/>
                <w:sz w:val="24"/>
                <w:szCs w:val="24"/>
              </w:rPr>
              <m:t>,  i-</m:t>
            </m:r>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i</m:t>
                </m:r>
              </m:e>
            </m:acc>
            <m:r>
              <m:rPr>
                <m:sty m:val="p"/>
              </m:rPr>
              <w:rPr>
                <w:rFonts w:ascii="Cambria Math" w:eastAsia="Cambria Math" w:hAnsi="Cambria Math" w:cs="Times New Roman"/>
                <w:sz w:val="24"/>
                <w:szCs w:val="24"/>
              </w:rPr>
              <m:t xml:space="preserve">,  </m:t>
            </m:r>
            <m:r>
              <w:rPr>
                <w:rFonts w:ascii="Cambria Math" w:hAnsi="Cambria Math" w:cs="Times New Roman"/>
                <w:sz w:val="24"/>
                <w:szCs w:val="24"/>
              </w:rPr>
              <m:t>Others</m:t>
            </m:r>
          </m:e>
        </m:d>
        <m:r>
          <w:rPr>
            <w:rFonts w:ascii="Cambria Math" w:hAnsi="Cambria Math" w:cs="Times New Roman"/>
            <w:sz w:val="24"/>
            <w:szCs w:val="24"/>
          </w:rPr>
          <m:t>+demo_factor     (4)</m:t>
        </m:r>
      </m:oMath>
      <w:r w:rsidR="001B197A" w:rsidRPr="00675BD6">
        <w:rPr>
          <w:rFonts w:ascii="Times New Roman" w:hAnsi="Times New Roman" w:cs="Times New Roman"/>
          <w:sz w:val="24"/>
          <w:szCs w:val="24"/>
        </w:rPr>
        <w:t xml:space="preserve"> </w:t>
      </w:r>
    </w:p>
    <w:p w14:paraId="21229693" w14:textId="17A219D6" w:rsidR="00D94099" w:rsidRPr="00F17F25" w:rsidRDefault="00D94099" w:rsidP="00F17F25">
      <w:pPr>
        <w:spacing w:after="120" w:line="240" w:lineRule="auto"/>
        <w:rPr>
          <w:rFonts w:ascii="Times New Roman" w:hAnsi="Times New Roman" w:cs="Times New Roman"/>
          <w:sz w:val="24"/>
          <w:szCs w:val="24"/>
        </w:rPr>
      </w:pPr>
      <w:proofErr w:type="gramStart"/>
      <w:r w:rsidRPr="004F4464">
        <w:rPr>
          <w:rFonts w:ascii="Times New Roman" w:hAnsi="Times New Roman" w:cs="Times New Roman"/>
          <w:sz w:val="24"/>
          <w:szCs w:val="24"/>
        </w:rPr>
        <w:t>where</w:t>
      </w:r>
      <w:proofErr w:type="gramEnd"/>
    </w:p>
    <w:tbl>
      <w:tblPr>
        <w:tblStyle w:val="TableGrid"/>
        <w:tblW w:w="8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6206"/>
      </w:tblGrid>
      <w:tr w:rsidR="00914EC7" w:rsidRPr="004F4464" w14:paraId="24C9C482" w14:textId="77777777" w:rsidTr="00E8068D">
        <w:trPr>
          <w:trHeight w:val="229"/>
        </w:trPr>
        <w:tc>
          <w:tcPr>
            <w:tcW w:w="2328" w:type="dxa"/>
          </w:tcPr>
          <w:p w14:paraId="48421A27" w14:textId="5C60A24D" w:rsidR="00914EC7" w:rsidRPr="00AF611B" w:rsidRDefault="00914EC7" w:rsidP="00573C9B">
            <w:pPr>
              <w:pStyle w:val="BodyText2CharChar"/>
              <w:keepNext/>
              <w:tabs>
                <w:tab w:val="left" w:pos="1260"/>
              </w:tabs>
              <w:overflowPunct/>
              <w:autoSpaceDE/>
              <w:autoSpaceDN/>
              <w:adjustRightInd/>
              <w:textAlignment w:val="auto"/>
              <w:rPr>
                <w:i/>
                <w:sz w:val="24"/>
                <w:szCs w:val="24"/>
              </w:rPr>
            </w:pPr>
            <w:r w:rsidRPr="00AF611B">
              <w:rPr>
                <w:i/>
                <w:sz w:val="24"/>
                <w:szCs w:val="24"/>
              </w:rPr>
              <w:t>u</w:t>
            </w:r>
          </w:p>
        </w:tc>
        <w:tc>
          <w:tcPr>
            <w:tcW w:w="6206" w:type="dxa"/>
          </w:tcPr>
          <w:p w14:paraId="2AF21985" w14:textId="14F6FA01" w:rsidR="00914EC7" w:rsidRPr="004F4464" w:rsidRDefault="00782C1D" w:rsidP="00914EC7">
            <w:pPr>
              <w:pStyle w:val="BodyText2CharChar"/>
              <w:keepNext/>
              <w:tabs>
                <w:tab w:val="left" w:pos="1260"/>
              </w:tabs>
              <w:overflowPunct/>
              <w:autoSpaceDE/>
              <w:autoSpaceDN/>
              <w:adjustRightInd/>
              <w:textAlignment w:val="auto"/>
              <w:rPr>
                <w:sz w:val="24"/>
                <w:szCs w:val="24"/>
              </w:rPr>
            </w:pPr>
            <w:r>
              <w:rPr>
                <w:sz w:val="24"/>
                <w:szCs w:val="24"/>
              </w:rPr>
              <w:t>Denotes</w:t>
            </w:r>
            <w:r w:rsidR="00914EC7">
              <w:rPr>
                <w:sz w:val="24"/>
                <w:szCs w:val="24"/>
              </w:rPr>
              <w:t xml:space="preserve"> seasonally adjusted unemployment rate.</w:t>
            </w:r>
          </w:p>
        </w:tc>
      </w:tr>
      <w:tr w:rsidR="00AC57BC" w:rsidRPr="004F4464" w14:paraId="4F197687" w14:textId="77777777" w:rsidTr="00573C9B">
        <w:trPr>
          <w:trHeight w:val="407"/>
        </w:trPr>
        <w:tc>
          <w:tcPr>
            <w:tcW w:w="2328" w:type="dxa"/>
          </w:tcPr>
          <w:p w14:paraId="7FFCDCE5" w14:textId="225B6987" w:rsidR="00AC57BC" w:rsidRPr="006F701B" w:rsidRDefault="00AC57BC" w:rsidP="00AC57BC">
            <w:pPr>
              <w:pStyle w:val="BodyText2CharChar"/>
              <w:keepNext/>
              <w:tabs>
                <w:tab w:val="left" w:pos="1260"/>
              </w:tabs>
              <w:overflowPunct/>
              <w:autoSpaceDE/>
              <w:autoSpaceDN/>
              <w:adjustRightInd/>
              <w:textAlignment w:val="auto"/>
              <w:rPr>
                <w:sz w:val="24"/>
                <w:szCs w:val="24"/>
              </w:rPr>
            </w:pPr>
            <w:r w:rsidRPr="006F701B">
              <w:rPr>
                <w:i/>
                <w:sz w:val="24"/>
                <w:szCs w:val="24"/>
                <w:lang w:val="en-GB"/>
              </w:rPr>
              <w:t>Y/</w:t>
            </w:r>
            <w:proofErr w:type="spellStart"/>
            <w:r w:rsidRPr="006F701B">
              <w:rPr>
                <w:i/>
                <w:sz w:val="24"/>
                <w:szCs w:val="24"/>
                <w:lang w:val="en-GB"/>
              </w:rPr>
              <w:t>Y</w:t>
            </w:r>
            <w:r w:rsidRPr="006F701B">
              <w:rPr>
                <w:i/>
                <w:sz w:val="24"/>
                <w:szCs w:val="24"/>
                <w:vertAlign w:val="subscript"/>
                <w:lang w:val="en-GB"/>
              </w:rPr>
              <w:t>p</w:t>
            </w:r>
            <w:proofErr w:type="spellEnd"/>
            <w:r w:rsidRPr="006F701B">
              <w:rPr>
                <w:i/>
                <w:sz w:val="24"/>
                <w:szCs w:val="24"/>
                <w:lang w:val="en-GB"/>
              </w:rPr>
              <w:t xml:space="preserve"> - 1</w:t>
            </w:r>
          </w:p>
        </w:tc>
        <w:tc>
          <w:tcPr>
            <w:tcW w:w="6206" w:type="dxa"/>
          </w:tcPr>
          <w:p w14:paraId="22B32EDC" w14:textId="3862F9CA" w:rsidR="00AC57BC" w:rsidRPr="006F701B" w:rsidRDefault="00AC57BC" w:rsidP="007149B0">
            <w:pPr>
              <w:pStyle w:val="BodyText2CharChar"/>
              <w:keepNext/>
              <w:tabs>
                <w:tab w:val="left" w:pos="1260"/>
              </w:tabs>
              <w:overflowPunct/>
              <w:autoSpaceDE/>
              <w:autoSpaceDN/>
              <w:adjustRightInd/>
              <w:textAlignment w:val="auto"/>
              <w:rPr>
                <w:sz w:val="24"/>
                <w:szCs w:val="24"/>
              </w:rPr>
            </w:pPr>
            <w:r w:rsidRPr="006F701B">
              <w:rPr>
                <w:sz w:val="24"/>
                <w:szCs w:val="24"/>
              </w:rPr>
              <w:t>Refers to the output gap</w:t>
            </w:r>
            <w:r w:rsidR="00C908A5">
              <w:rPr>
                <w:sz w:val="24"/>
                <w:szCs w:val="24"/>
              </w:rPr>
              <w:t>.</w:t>
            </w:r>
            <w:r w:rsidR="00C908A5" w:rsidRPr="006F701B">
              <w:rPr>
                <w:sz w:val="24"/>
                <w:szCs w:val="24"/>
              </w:rPr>
              <w:t xml:space="preserve"> </w:t>
            </w:r>
            <w:r w:rsidR="00C908A5">
              <w:rPr>
                <w:sz w:val="24"/>
                <w:szCs w:val="24"/>
              </w:rPr>
              <w:t xml:space="preserve"> </w:t>
            </w:r>
            <w:r w:rsidRPr="00EA1349">
              <w:rPr>
                <w:sz w:val="24"/>
                <w:szCs w:val="24"/>
              </w:rPr>
              <w:t>Y</w:t>
            </w:r>
            <w:r w:rsidRPr="006F701B">
              <w:rPr>
                <w:sz w:val="24"/>
                <w:szCs w:val="24"/>
              </w:rPr>
              <w:t xml:space="preserve"> denotes real GDP and </w:t>
            </w:r>
            <w:proofErr w:type="spellStart"/>
            <w:r w:rsidRPr="00EA1349">
              <w:rPr>
                <w:sz w:val="24"/>
                <w:szCs w:val="24"/>
                <w:lang w:val="en-GB"/>
              </w:rPr>
              <w:t>Y</w:t>
            </w:r>
            <w:r w:rsidRPr="00EA1349">
              <w:rPr>
                <w:sz w:val="24"/>
                <w:szCs w:val="24"/>
                <w:vertAlign w:val="subscript"/>
                <w:lang w:val="en-GB"/>
              </w:rPr>
              <w:t>p</w:t>
            </w:r>
            <w:proofErr w:type="spellEnd"/>
            <w:r w:rsidRPr="006F701B">
              <w:rPr>
                <w:sz w:val="24"/>
                <w:szCs w:val="24"/>
              </w:rPr>
              <w:t xml:space="preserve"> denotes potential GDP.</w:t>
            </w:r>
          </w:p>
        </w:tc>
      </w:tr>
      <w:tr w:rsidR="00AC57BC" w:rsidRPr="004F4464" w14:paraId="66E62BC5" w14:textId="77777777" w:rsidTr="00573C9B">
        <w:trPr>
          <w:trHeight w:val="407"/>
        </w:trPr>
        <w:tc>
          <w:tcPr>
            <w:tcW w:w="2328" w:type="dxa"/>
          </w:tcPr>
          <w:p w14:paraId="1EE4F342" w14:textId="29A50455" w:rsidR="00AC57BC" w:rsidRPr="002F6420" w:rsidRDefault="00AC57BC" w:rsidP="00AC57BC">
            <w:pPr>
              <w:pStyle w:val="BodyText2CharChar"/>
              <w:keepNext/>
              <w:tabs>
                <w:tab w:val="left" w:pos="1260"/>
              </w:tabs>
              <w:overflowPunct/>
              <w:autoSpaceDE/>
              <w:autoSpaceDN/>
              <w:adjustRightInd/>
              <w:textAlignment w:val="auto"/>
              <w:rPr>
                <w:sz w:val="24"/>
                <w:szCs w:val="24"/>
              </w:rPr>
            </w:pPr>
            <m:oMathPara>
              <m:oMathParaPr>
                <m:jc m:val="left"/>
              </m:oMathParaPr>
              <m:oMath>
                <m:r>
                  <m:rPr>
                    <m:sty m:val="p"/>
                  </m:rPr>
                  <w:rPr>
                    <w:rFonts w:ascii="Cambria Math" w:eastAsia="Cambria Math" w:hAnsi="Cambria Math"/>
                    <w:sz w:val="24"/>
                    <w:szCs w:val="24"/>
                  </w:rPr>
                  <m:t>∆</m:t>
                </m:r>
                <m:d>
                  <m:dPr>
                    <m:ctrlPr>
                      <w:rPr>
                        <w:rFonts w:ascii="Cambria Math" w:eastAsia="Cambria Math" w:hAnsi="Cambria Math"/>
                        <w:kern w:val="2"/>
                        <w:sz w:val="24"/>
                        <w:szCs w:val="24"/>
                        <w:lang w:val="en-GB"/>
                      </w:rPr>
                    </m:ctrlPr>
                  </m:dPr>
                  <m:e>
                    <m:f>
                      <m:fPr>
                        <m:ctrlPr>
                          <w:rPr>
                            <w:rFonts w:ascii="Cambria Math" w:eastAsia="Cambria Math" w:hAnsi="Cambria Math"/>
                            <w:i/>
                            <w:kern w:val="2"/>
                            <w:sz w:val="24"/>
                            <w:szCs w:val="24"/>
                            <w:lang w:val="en-GB"/>
                          </w:rPr>
                        </m:ctrlPr>
                      </m:fPr>
                      <m:num>
                        <m:r>
                          <w:rPr>
                            <w:rFonts w:ascii="Cambria Math" w:eastAsia="Cambria Math" w:hAnsi="Cambria Math"/>
                            <w:sz w:val="24"/>
                            <w:szCs w:val="24"/>
                          </w:rPr>
                          <m:t>w×N</m:t>
                        </m:r>
                      </m:num>
                      <m:den>
                        <m:r>
                          <w:rPr>
                            <w:rFonts w:ascii="Cambria Math" w:eastAsia="Cambria Math" w:hAnsi="Cambria Math"/>
                            <w:sz w:val="24"/>
                            <w:szCs w:val="24"/>
                          </w:rPr>
                          <m:t>Y×GDPD</m:t>
                        </m:r>
                      </m:den>
                    </m:f>
                  </m:e>
                </m:d>
              </m:oMath>
            </m:oMathPara>
          </w:p>
        </w:tc>
        <w:tc>
          <w:tcPr>
            <w:tcW w:w="6206" w:type="dxa"/>
          </w:tcPr>
          <w:p w14:paraId="5054F920" w14:textId="3AA3F1D8" w:rsidR="00AC57BC" w:rsidRPr="004F4464" w:rsidRDefault="00AC57BC" w:rsidP="00EA1349">
            <w:pPr>
              <w:pStyle w:val="BodyText2CharChar"/>
              <w:keepNext/>
              <w:tabs>
                <w:tab w:val="left" w:pos="1260"/>
              </w:tabs>
              <w:overflowPunct/>
              <w:autoSpaceDE/>
              <w:autoSpaceDN/>
              <w:adjustRightInd/>
              <w:spacing w:after="60"/>
              <w:textAlignment w:val="auto"/>
              <w:rPr>
                <w:sz w:val="24"/>
                <w:szCs w:val="24"/>
              </w:rPr>
            </w:pPr>
            <w:r w:rsidRPr="004F4464">
              <w:rPr>
                <w:sz w:val="24"/>
                <w:szCs w:val="24"/>
              </w:rPr>
              <w:t xml:space="preserve">Measures the </w:t>
            </w:r>
            <w:r>
              <w:rPr>
                <w:sz w:val="24"/>
                <w:szCs w:val="24"/>
              </w:rPr>
              <w:t xml:space="preserve">change in </w:t>
            </w:r>
            <w:r w:rsidRPr="004F4464">
              <w:rPr>
                <w:sz w:val="24"/>
                <w:szCs w:val="24"/>
              </w:rPr>
              <w:t xml:space="preserve">unit </w:t>
            </w:r>
            <w:proofErr w:type="spellStart"/>
            <w:r w:rsidRPr="004F4464">
              <w:rPr>
                <w:sz w:val="24"/>
                <w:szCs w:val="24"/>
              </w:rPr>
              <w:t>labour</w:t>
            </w:r>
            <w:proofErr w:type="spellEnd"/>
            <w:r w:rsidRPr="004F4464">
              <w:rPr>
                <w:sz w:val="24"/>
                <w:szCs w:val="24"/>
              </w:rPr>
              <w:t xml:space="preserve"> </w:t>
            </w:r>
            <w:proofErr w:type="gramStart"/>
            <w:r w:rsidRPr="004F4464">
              <w:rPr>
                <w:sz w:val="24"/>
                <w:szCs w:val="24"/>
              </w:rPr>
              <w:t>cost</w:t>
            </w:r>
            <w:r>
              <w:rPr>
                <w:sz w:val="24"/>
                <w:szCs w:val="24"/>
              </w:rPr>
              <w:t xml:space="preserve"> </w:t>
            </w:r>
            <w:proofErr w:type="gramEnd"/>
            <m:oMath>
              <m:d>
                <m:dPr>
                  <m:ctrlPr>
                    <w:rPr>
                      <w:rFonts w:ascii="Cambria Math" w:eastAsia="Cambria Math" w:hAnsi="Cambria Math"/>
                      <w:sz w:val="24"/>
                      <w:szCs w:val="24"/>
                    </w:rPr>
                  </m:ctrlPr>
                </m:dPr>
                <m:e>
                  <m:r>
                    <w:rPr>
                      <w:rFonts w:ascii="Cambria Math" w:eastAsia="Cambria Math" w:hAnsi="Cambria Math"/>
                      <w:sz w:val="24"/>
                      <w:szCs w:val="24"/>
                    </w:rPr>
                    <m:t>(</m:t>
                  </m:r>
                  <m:f>
                    <m:fPr>
                      <m:type m:val="lin"/>
                      <m:ctrlPr>
                        <w:rPr>
                          <w:rFonts w:ascii="Cambria Math" w:eastAsia="Cambria Math" w:hAnsi="Cambria Math"/>
                          <w:i/>
                          <w:sz w:val="24"/>
                          <w:szCs w:val="24"/>
                        </w:rPr>
                      </m:ctrlPr>
                    </m:fPr>
                    <m:num>
                      <m:r>
                        <w:rPr>
                          <w:rFonts w:ascii="Cambria Math" w:eastAsia="Cambria Math" w:hAnsi="Cambria Math"/>
                          <w:sz w:val="24"/>
                          <w:szCs w:val="24"/>
                        </w:rPr>
                        <m:t>w×N)</m:t>
                      </m:r>
                    </m:num>
                    <m:den>
                      <m:r>
                        <w:rPr>
                          <w:rFonts w:ascii="Cambria Math" w:eastAsia="Cambria Math" w:hAnsi="Cambria Math"/>
                          <w:sz w:val="24"/>
                          <w:szCs w:val="24"/>
                        </w:rPr>
                        <m:t>(Y×GDPD)</m:t>
                      </m:r>
                    </m:den>
                  </m:f>
                </m:e>
              </m:d>
            </m:oMath>
            <w:r>
              <w:rPr>
                <w:sz w:val="24"/>
                <w:szCs w:val="24"/>
                <w:lang w:val="en-GB"/>
              </w:rPr>
              <w:t>.</w:t>
            </w:r>
          </w:p>
        </w:tc>
      </w:tr>
      <w:tr w:rsidR="009E519E" w:rsidRPr="004F4464" w14:paraId="55D1DAFA" w14:textId="77777777" w:rsidTr="00573C9B">
        <w:trPr>
          <w:trHeight w:val="407"/>
        </w:trPr>
        <w:tc>
          <w:tcPr>
            <w:tcW w:w="2328" w:type="dxa"/>
          </w:tcPr>
          <w:p w14:paraId="60DCE516" w14:textId="19A9B7DF" w:rsidR="009E519E" w:rsidRPr="00617157" w:rsidRDefault="00D322AE">
            <w:pPr>
              <w:pStyle w:val="BodyText2CharChar"/>
              <w:keepNext/>
              <w:tabs>
                <w:tab w:val="left" w:pos="1260"/>
              </w:tabs>
              <w:overflowPunct/>
              <w:autoSpaceDE/>
              <w:autoSpaceDN/>
              <w:adjustRightInd/>
              <w:textAlignment w:val="auto"/>
              <w:rPr>
                <w:rFonts w:ascii="Calibri" w:hAnsi="Calibri"/>
                <w:sz w:val="24"/>
                <w:szCs w:val="24"/>
              </w:rPr>
            </w:pPr>
            <m:oMathPara>
              <m:oMathParaPr>
                <m:jc m:val="left"/>
              </m:oMathParaPr>
              <m:oMath>
                <m:f>
                  <m:fPr>
                    <m:ctrlPr>
                      <w:rPr>
                        <w:rFonts w:ascii="Cambria Math" w:eastAsia="Cambria Math" w:hAnsi="Cambria Math"/>
                        <w:sz w:val="24"/>
                        <w:szCs w:val="24"/>
                        <w:lang w:val="en-GB"/>
                      </w:rPr>
                    </m:ctrlPr>
                  </m:fPr>
                  <m:num>
                    <m:r>
                      <w:rPr>
                        <w:rFonts w:ascii="Cambria Math" w:eastAsia="Cambria Math" w:hAnsi="Cambria Math"/>
                        <w:sz w:val="24"/>
                        <w:szCs w:val="24"/>
                      </w:rPr>
                      <m:t>CSSA</m:t>
                    </m:r>
                  </m:num>
                  <m:den>
                    <m:r>
                      <w:rPr>
                        <w:rFonts w:ascii="Cambria Math" w:eastAsia="Cambria Math" w:hAnsi="Cambria Math"/>
                        <w:sz w:val="24"/>
                        <w:szCs w:val="24"/>
                      </w:rPr>
                      <m:t>NWI</m:t>
                    </m:r>
                  </m:den>
                </m:f>
              </m:oMath>
            </m:oMathPara>
          </w:p>
        </w:tc>
        <w:tc>
          <w:tcPr>
            <w:tcW w:w="6206" w:type="dxa"/>
          </w:tcPr>
          <w:p w14:paraId="154D696B" w14:textId="48CCA22F" w:rsidR="009E519E" w:rsidRPr="004F4464" w:rsidRDefault="00EF2D13" w:rsidP="00AF243F">
            <w:pPr>
              <w:pStyle w:val="BodyText2CharChar"/>
              <w:keepNext/>
              <w:tabs>
                <w:tab w:val="left" w:pos="1260"/>
              </w:tabs>
              <w:overflowPunct/>
              <w:autoSpaceDE/>
              <w:autoSpaceDN/>
              <w:adjustRightInd/>
              <w:textAlignment w:val="auto"/>
              <w:rPr>
                <w:sz w:val="24"/>
                <w:szCs w:val="24"/>
              </w:rPr>
            </w:pPr>
            <w:r>
              <w:rPr>
                <w:sz w:val="24"/>
                <w:szCs w:val="24"/>
              </w:rPr>
              <w:t xml:space="preserve">Measures </w:t>
            </w:r>
            <w:r w:rsidRPr="00EF2D13">
              <w:rPr>
                <w:sz w:val="24"/>
                <w:szCs w:val="24"/>
              </w:rPr>
              <w:t>the generosity of social security payments for</w:t>
            </w:r>
            <w:r>
              <w:rPr>
                <w:sz w:val="24"/>
                <w:szCs w:val="24"/>
              </w:rPr>
              <w:t xml:space="preserve"> unemployed persons.</w:t>
            </w:r>
          </w:p>
        </w:tc>
      </w:tr>
      <w:tr w:rsidR="00AC57BC" w:rsidRPr="004F4464" w14:paraId="7B4A16C3" w14:textId="77777777" w:rsidTr="00573C9B">
        <w:trPr>
          <w:trHeight w:val="407"/>
        </w:trPr>
        <w:tc>
          <w:tcPr>
            <w:tcW w:w="2328" w:type="dxa"/>
          </w:tcPr>
          <w:p w14:paraId="272A1B08" w14:textId="71FABC78" w:rsidR="00AC57BC" w:rsidRPr="002F6420" w:rsidRDefault="00AC57BC" w:rsidP="00AC57BC">
            <w:pPr>
              <w:pStyle w:val="BodyText2CharChar"/>
              <w:keepNext/>
              <w:tabs>
                <w:tab w:val="left" w:pos="1260"/>
              </w:tabs>
              <w:overflowPunct/>
              <w:autoSpaceDE/>
              <w:autoSpaceDN/>
              <w:adjustRightInd/>
              <w:textAlignment w:val="auto"/>
              <w:rPr>
                <w:sz w:val="24"/>
                <w:szCs w:val="24"/>
              </w:rPr>
            </w:pPr>
            <m:oMathPara>
              <m:oMathParaPr>
                <m:jc m:val="left"/>
              </m:oMathParaPr>
              <m:oMath>
                <m:r>
                  <m:rPr>
                    <m:sty m:val="p"/>
                  </m:rPr>
                  <w:rPr>
                    <w:rFonts w:ascii="Cambria Math" w:eastAsia="Cambria Math" w:hAnsi="Cambria Math"/>
                    <w:sz w:val="24"/>
                    <w:szCs w:val="24"/>
                  </w:rPr>
                  <m:t>σ</m:t>
                </m:r>
              </m:oMath>
            </m:oMathPara>
          </w:p>
        </w:tc>
        <w:tc>
          <w:tcPr>
            <w:tcW w:w="6206" w:type="dxa"/>
          </w:tcPr>
          <w:p w14:paraId="155BBC0E" w14:textId="6B4EC6EC" w:rsidR="00AC57BC" w:rsidRPr="004F4464" w:rsidRDefault="00AC57BC" w:rsidP="00AC57BC">
            <w:pPr>
              <w:pStyle w:val="BodyText2CharChar"/>
              <w:keepNext/>
              <w:tabs>
                <w:tab w:val="left" w:pos="1260"/>
              </w:tabs>
              <w:overflowPunct/>
              <w:autoSpaceDE/>
              <w:autoSpaceDN/>
              <w:adjustRightInd/>
              <w:textAlignment w:val="auto"/>
              <w:rPr>
                <w:sz w:val="24"/>
                <w:szCs w:val="24"/>
              </w:rPr>
            </w:pPr>
            <w:r w:rsidRPr="004F4464">
              <w:rPr>
                <w:sz w:val="24"/>
                <w:szCs w:val="24"/>
              </w:rPr>
              <w:t xml:space="preserve">Refers to the dispersion of unemployment rate across </w:t>
            </w:r>
            <w:r>
              <w:rPr>
                <w:sz w:val="24"/>
                <w:szCs w:val="24"/>
              </w:rPr>
              <w:t>sectors</w:t>
            </w:r>
            <w:r w:rsidRPr="004F4464">
              <w:rPr>
                <w:rStyle w:val="FootnoteReference"/>
                <w:sz w:val="24"/>
                <w:szCs w:val="24"/>
              </w:rPr>
              <w:footnoteReference w:id="17"/>
            </w:r>
            <w:r w:rsidRPr="004F4464">
              <w:rPr>
                <w:sz w:val="24"/>
                <w:szCs w:val="24"/>
              </w:rPr>
              <w:t>, which captures the extent of skills mismatch.</w:t>
            </w:r>
          </w:p>
        </w:tc>
      </w:tr>
      <w:tr w:rsidR="00AC57BC" w:rsidRPr="004F4464" w14:paraId="515E7149" w14:textId="77777777" w:rsidTr="00573C9B">
        <w:trPr>
          <w:trHeight w:val="407"/>
        </w:trPr>
        <w:tc>
          <w:tcPr>
            <w:tcW w:w="2328" w:type="dxa"/>
          </w:tcPr>
          <w:p w14:paraId="64582116" w14:textId="48F5B680" w:rsidR="00AC57BC" w:rsidRPr="004F4464" w:rsidRDefault="00AC57BC" w:rsidP="00AC57BC">
            <w:pPr>
              <w:pStyle w:val="BodyText2CharChar"/>
              <w:keepNext/>
              <w:tabs>
                <w:tab w:val="left" w:pos="1260"/>
              </w:tabs>
              <w:overflowPunct/>
              <w:autoSpaceDE/>
              <w:autoSpaceDN/>
              <w:adjustRightInd/>
              <w:textAlignment w:val="auto"/>
              <w:rPr>
                <w:sz w:val="24"/>
                <w:szCs w:val="24"/>
              </w:rPr>
            </w:pPr>
            <m:oMath>
              <m:r>
                <m:rPr>
                  <m:sty m:val="p"/>
                </m:rPr>
                <w:rPr>
                  <w:rFonts w:ascii="Cambria Math" w:eastAsia="Cambria Math" w:hAnsi="Cambria Math"/>
                  <w:sz w:val="24"/>
                  <w:szCs w:val="24"/>
                </w:rPr>
                <m:t>c-</m:t>
              </m:r>
              <m:acc>
                <m:accPr>
                  <m:chr m:val="̅"/>
                  <m:ctrlPr>
                    <w:rPr>
                      <w:rFonts w:ascii="Cambria Math" w:eastAsia="Cambria Math" w:hAnsi="Cambria Math"/>
                      <w:sz w:val="24"/>
                      <w:szCs w:val="24"/>
                    </w:rPr>
                  </m:ctrlPr>
                </m:accPr>
                <m:e>
                  <m:r>
                    <m:rPr>
                      <m:sty m:val="p"/>
                    </m:rPr>
                    <w:rPr>
                      <w:rFonts w:ascii="Cambria Math" w:eastAsia="Cambria Math" w:hAnsi="Cambria Math"/>
                      <w:sz w:val="24"/>
                      <w:szCs w:val="24"/>
                    </w:rPr>
                    <m:t>c</m:t>
                  </m:r>
                </m:e>
              </m:acc>
              <m:r>
                <m:rPr>
                  <m:sty m:val="p"/>
                </m:rPr>
                <w:rPr>
                  <w:rFonts w:ascii="Cambria Math" w:eastAsia="Cambria Math" w:hAnsi="Cambria Math"/>
                  <w:sz w:val="24"/>
                  <w:szCs w:val="24"/>
                </w:rPr>
                <m:t xml:space="preserve"> , i-</m:t>
              </m:r>
              <m:acc>
                <m:accPr>
                  <m:chr m:val="̅"/>
                  <m:ctrlPr>
                    <w:rPr>
                      <w:rFonts w:ascii="Cambria Math" w:eastAsia="Cambria Math" w:hAnsi="Cambria Math" w:cstheme="minorBidi"/>
                      <w:sz w:val="24"/>
                      <w:szCs w:val="24"/>
                      <w:lang w:val="en-GB"/>
                    </w:rPr>
                  </m:ctrlPr>
                </m:accPr>
                <m:e>
                  <m:r>
                    <w:rPr>
                      <w:rFonts w:ascii="Cambria Math" w:eastAsia="Cambria Math" w:hAnsi="Cambria Math"/>
                      <w:sz w:val="24"/>
                      <w:szCs w:val="24"/>
                    </w:rPr>
                    <m:t>i</m:t>
                  </m:r>
                </m:e>
              </m:acc>
              <m:r>
                <m:rPr>
                  <m:sty m:val="p"/>
                </m:rPr>
                <w:rPr>
                  <w:rFonts w:ascii="Cambria Math" w:eastAsia="Cambria Math" w:hAnsi="Cambria Math"/>
                  <w:sz w:val="24"/>
                  <w:szCs w:val="24"/>
                </w:rPr>
                <m:t xml:space="preserve"> </m:t>
              </m:r>
            </m:oMath>
            <w:r>
              <w:rPr>
                <w:rFonts w:ascii="Calibri" w:hAnsi="Calibri"/>
                <w:sz w:val="24"/>
                <w:szCs w:val="24"/>
              </w:rPr>
              <w:t xml:space="preserve"> </w:t>
            </w:r>
          </w:p>
        </w:tc>
        <w:tc>
          <w:tcPr>
            <w:tcW w:w="6206" w:type="dxa"/>
          </w:tcPr>
          <w:p w14:paraId="23FA38B6" w14:textId="15673806" w:rsidR="00AC57BC" w:rsidRPr="004F4464" w:rsidRDefault="00AC57BC" w:rsidP="00AC57BC">
            <w:pPr>
              <w:pStyle w:val="BodyText2CharChar"/>
              <w:keepNext/>
              <w:tabs>
                <w:tab w:val="left" w:pos="1260"/>
              </w:tabs>
              <w:overflowPunct/>
              <w:autoSpaceDE/>
              <w:autoSpaceDN/>
              <w:adjustRightInd/>
              <w:textAlignment w:val="auto"/>
              <w:rPr>
                <w:sz w:val="24"/>
                <w:szCs w:val="24"/>
              </w:rPr>
            </w:pPr>
            <w:r>
              <w:rPr>
                <w:sz w:val="24"/>
                <w:szCs w:val="24"/>
              </w:rPr>
              <w:t>Refer to the GDP shares of consumption expenditure in domestic market (</w:t>
            </w:r>
            <w:r w:rsidRPr="00773042">
              <w:rPr>
                <w:i/>
                <w:sz w:val="24"/>
                <w:szCs w:val="24"/>
              </w:rPr>
              <w:t>c</w:t>
            </w:r>
            <w:r>
              <w:rPr>
                <w:sz w:val="24"/>
                <w:szCs w:val="24"/>
              </w:rPr>
              <w:t>) and building and construction (</w:t>
            </w:r>
            <w:proofErr w:type="spellStart"/>
            <w:r w:rsidRPr="00773042">
              <w:rPr>
                <w:i/>
                <w:sz w:val="24"/>
                <w:szCs w:val="24"/>
              </w:rPr>
              <w:t>i</w:t>
            </w:r>
            <w:proofErr w:type="spellEnd"/>
            <w:r>
              <w:rPr>
                <w:sz w:val="24"/>
                <w:szCs w:val="24"/>
              </w:rPr>
              <w:t>) deviated from the corresponding long-term average (</w:t>
            </w:r>
            <m:oMath>
              <m:acc>
                <m:accPr>
                  <m:chr m:val="̅"/>
                  <m:ctrlPr>
                    <w:rPr>
                      <w:rFonts w:ascii="Cambria Math" w:eastAsia="Cambria Math" w:hAnsi="Cambria Math"/>
                      <w:sz w:val="24"/>
                      <w:szCs w:val="24"/>
                    </w:rPr>
                  </m:ctrlPr>
                </m:accPr>
                <m:e>
                  <m:r>
                    <m:rPr>
                      <m:sty m:val="p"/>
                    </m:rPr>
                    <w:rPr>
                      <w:rFonts w:ascii="Cambria Math" w:eastAsia="Cambria Math" w:hAnsi="Cambria Math"/>
                      <w:sz w:val="24"/>
                      <w:szCs w:val="24"/>
                    </w:rPr>
                    <m:t>c</m:t>
                  </m:r>
                </m:e>
              </m:acc>
              <m:r>
                <w:rPr>
                  <w:rFonts w:ascii="Cambria Math" w:eastAsia="Cambria Math" w:hAnsi="Cambria Math"/>
                  <w:sz w:val="24"/>
                  <w:szCs w:val="24"/>
                </w:rPr>
                <m:t xml:space="preserve"> </m:t>
              </m:r>
            </m:oMath>
            <w:r>
              <w:rPr>
                <w:sz w:val="24"/>
                <w:szCs w:val="24"/>
              </w:rPr>
              <w:t xml:space="preserve">and </w:t>
            </w:r>
            <m:oMath>
              <m:acc>
                <m:accPr>
                  <m:chr m:val="̅"/>
                  <m:ctrlPr>
                    <w:rPr>
                      <w:rFonts w:ascii="Cambria Math" w:eastAsia="Cambria Math" w:hAnsi="Cambria Math" w:cstheme="minorBidi"/>
                      <w:sz w:val="24"/>
                      <w:szCs w:val="24"/>
                      <w:lang w:val="en-GB"/>
                    </w:rPr>
                  </m:ctrlPr>
                </m:accPr>
                <m:e>
                  <m:r>
                    <w:rPr>
                      <w:rFonts w:ascii="Cambria Math" w:eastAsia="Cambria Math" w:hAnsi="Cambria Math"/>
                      <w:sz w:val="24"/>
                      <w:szCs w:val="24"/>
                    </w:rPr>
                    <m:t>i</m:t>
                  </m:r>
                </m:e>
              </m:acc>
            </m:oMath>
            <w:r>
              <w:rPr>
                <w:sz w:val="24"/>
                <w:szCs w:val="24"/>
                <w:lang w:val="en-GB"/>
              </w:rPr>
              <w:t xml:space="preserve"> </w:t>
            </w:r>
            <w:r>
              <w:rPr>
                <w:sz w:val="24"/>
                <w:szCs w:val="24"/>
              </w:rPr>
              <w:t>respectively).</w:t>
            </w:r>
          </w:p>
        </w:tc>
      </w:tr>
      <w:tr w:rsidR="00AC57BC" w:rsidRPr="004F4464" w14:paraId="70241956" w14:textId="77777777" w:rsidTr="00573C9B">
        <w:trPr>
          <w:trHeight w:val="407"/>
        </w:trPr>
        <w:tc>
          <w:tcPr>
            <w:tcW w:w="2328" w:type="dxa"/>
          </w:tcPr>
          <w:p w14:paraId="2F2CEF30" w14:textId="1AE04483" w:rsidR="00AC57BC" w:rsidRPr="004F4464" w:rsidRDefault="00AC57BC" w:rsidP="00AC57BC">
            <w:pPr>
              <w:pStyle w:val="BodyText2CharChar"/>
              <w:keepNext/>
              <w:tabs>
                <w:tab w:val="left" w:pos="1260"/>
              </w:tabs>
              <w:overflowPunct/>
              <w:autoSpaceDE/>
              <w:autoSpaceDN/>
              <w:adjustRightInd/>
              <w:textAlignment w:val="auto"/>
              <w:rPr>
                <w:sz w:val="24"/>
                <w:szCs w:val="24"/>
              </w:rPr>
            </w:pPr>
            <w:r>
              <w:rPr>
                <w:i/>
                <w:sz w:val="24"/>
                <w:szCs w:val="24"/>
              </w:rPr>
              <w:t xml:space="preserve">Others </w:t>
            </w:r>
          </w:p>
        </w:tc>
        <w:tc>
          <w:tcPr>
            <w:tcW w:w="6206" w:type="dxa"/>
          </w:tcPr>
          <w:p w14:paraId="69E0CCF7" w14:textId="481593EC" w:rsidR="00AC57BC" w:rsidRPr="004F4464" w:rsidRDefault="00AC57BC">
            <w:pPr>
              <w:pStyle w:val="BodyText2CharChar"/>
              <w:keepNext/>
              <w:tabs>
                <w:tab w:val="left" w:pos="1260"/>
              </w:tabs>
              <w:overflowPunct/>
              <w:autoSpaceDE/>
              <w:autoSpaceDN/>
              <w:adjustRightInd/>
              <w:textAlignment w:val="auto"/>
              <w:rPr>
                <w:sz w:val="24"/>
                <w:szCs w:val="24"/>
              </w:rPr>
            </w:pPr>
            <w:r w:rsidRPr="000E5103">
              <w:rPr>
                <w:sz w:val="24"/>
                <w:szCs w:val="24"/>
              </w:rPr>
              <w:t xml:space="preserve">Including </w:t>
            </w:r>
            <w:r w:rsidRPr="008E3E03">
              <w:rPr>
                <w:i/>
                <w:sz w:val="24"/>
                <w:szCs w:val="24"/>
              </w:rPr>
              <w:t>D_COVID19</w:t>
            </w:r>
            <w:r>
              <w:rPr>
                <w:i/>
                <w:sz w:val="24"/>
                <w:szCs w:val="24"/>
              </w:rPr>
              <w:t xml:space="preserve">, </w:t>
            </w:r>
            <w:r w:rsidRPr="007A6E03">
              <w:rPr>
                <w:i/>
                <w:sz w:val="24"/>
                <w:szCs w:val="24"/>
              </w:rPr>
              <w:t xml:space="preserve">D_COVID19×PCER, </w:t>
            </w:r>
            <w:r>
              <w:rPr>
                <w:sz w:val="24"/>
                <w:szCs w:val="24"/>
              </w:rPr>
              <w:t xml:space="preserve">and the share of non-wage </w:t>
            </w:r>
            <w:proofErr w:type="spellStart"/>
            <w:r>
              <w:rPr>
                <w:sz w:val="24"/>
                <w:szCs w:val="24"/>
              </w:rPr>
              <w:t>labour</w:t>
            </w:r>
            <w:proofErr w:type="spellEnd"/>
            <w:r>
              <w:rPr>
                <w:sz w:val="24"/>
                <w:szCs w:val="24"/>
              </w:rPr>
              <w:t xml:space="preserve"> costs to the compensation of employees.</w:t>
            </w:r>
          </w:p>
        </w:tc>
      </w:tr>
      <w:tr w:rsidR="00D94099" w:rsidRPr="004F4464" w14:paraId="6D62E19E" w14:textId="77777777" w:rsidTr="00573C9B">
        <w:trPr>
          <w:trHeight w:val="407"/>
        </w:trPr>
        <w:tc>
          <w:tcPr>
            <w:tcW w:w="2328" w:type="dxa"/>
          </w:tcPr>
          <w:p w14:paraId="46F745D7" w14:textId="77777777" w:rsidR="00D94099" w:rsidRPr="00EA1349" w:rsidRDefault="00D94099" w:rsidP="00573C9B">
            <w:pPr>
              <w:pStyle w:val="BodyText2CharChar"/>
              <w:keepNext/>
              <w:tabs>
                <w:tab w:val="left" w:pos="1260"/>
              </w:tabs>
              <w:overflowPunct/>
              <w:autoSpaceDE/>
              <w:autoSpaceDN/>
              <w:adjustRightInd/>
              <w:textAlignment w:val="auto"/>
              <w:rPr>
                <w:i/>
                <w:sz w:val="24"/>
                <w:szCs w:val="24"/>
              </w:rPr>
            </w:pPr>
            <w:proofErr w:type="spellStart"/>
            <w:r w:rsidRPr="00EA1349">
              <w:rPr>
                <w:i/>
                <w:sz w:val="24"/>
                <w:szCs w:val="24"/>
              </w:rPr>
              <w:t>demo_factor</w:t>
            </w:r>
            <w:proofErr w:type="spellEnd"/>
          </w:p>
        </w:tc>
        <w:tc>
          <w:tcPr>
            <w:tcW w:w="6206" w:type="dxa"/>
          </w:tcPr>
          <w:p w14:paraId="173F2B0A" w14:textId="4F0DF1EE" w:rsidR="00D94099" w:rsidRPr="004F4464" w:rsidRDefault="00D94099" w:rsidP="000502D4">
            <w:pPr>
              <w:pStyle w:val="BodyText2CharChar"/>
              <w:keepNext/>
              <w:tabs>
                <w:tab w:val="left" w:pos="1260"/>
              </w:tabs>
              <w:overflowPunct/>
              <w:autoSpaceDE/>
              <w:autoSpaceDN/>
              <w:adjustRightInd/>
              <w:textAlignment w:val="auto"/>
              <w:rPr>
                <w:sz w:val="24"/>
                <w:szCs w:val="24"/>
              </w:rPr>
            </w:pPr>
            <w:r w:rsidRPr="004F4464">
              <w:rPr>
                <w:sz w:val="24"/>
                <w:szCs w:val="24"/>
              </w:rPr>
              <w:t xml:space="preserve">Captures the impact </w:t>
            </w:r>
            <w:r w:rsidR="00817F8F">
              <w:rPr>
                <w:sz w:val="24"/>
                <w:szCs w:val="24"/>
              </w:rPr>
              <w:t xml:space="preserve">of </w:t>
            </w:r>
            <w:r w:rsidR="00F17F25">
              <w:rPr>
                <w:sz w:val="24"/>
                <w:szCs w:val="24"/>
              </w:rPr>
              <w:t>demographic factors</w:t>
            </w:r>
            <w:r w:rsidR="000502D4">
              <w:rPr>
                <w:sz w:val="24"/>
                <w:szCs w:val="24"/>
              </w:rPr>
              <w:t xml:space="preserve"> (</w:t>
            </w:r>
            <w:r w:rsidR="000502D4" w:rsidRPr="000502D4">
              <w:rPr>
                <w:sz w:val="24"/>
                <w:szCs w:val="24"/>
              </w:rPr>
              <w:t xml:space="preserve">changes in </w:t>
            </w:r>
            <w:proofErr w:type="spellStart"/>
            <w:r w:rsidR="000502D4" w:rsidRPr="000502D4">
              <w:rPr>
                <w:sz w:val="24"/>
                <w:szCs w:val="24"/>
              </w:rPr>
              <w:t>labour</w:t>
            </w:r>
            <w:proofErr w:type="spellEnd"/>
            <w:r w:rsidR="000502D4" w:rsidRPr="000502D4">
              <w:rPr>
                <w:sz w:val="24"/>
                <w:szCs w:val="24"/>
              </w:rPr>
              <w:t xml:space="preserve"> force composition (age, gender and education</w:t>
            </w:r>
            <w:r w:rsidR="000502D4">
              <w:rPr>
                <w:sz w:val="24"/>
                <w:szCs w:val="24"/>
              </w:rPr>
              <w:t xml:space="preserve"> level</w:t>
            </w:r>
            <w:r w:rsidR="000502D4" w:rsidRPr="000502D4">
              <w:rPr>
                <w:sz w:val="24"/>
                <w:szCs w:val="24"/>
              </w:rPr>
              <w:t>)</w:t>
            </w:r>
            <w:r w:rsidR="000502D4">
              <w:rPr>
                <w:sz w:val="24"/>
                <w:szCs w:val="24"/>
              </w:rPr>
              <w:t>)</w:t>
            </w:r>
            <w:r w:rsidR="004419B8">
              <w:rPr>
                <w:sz w:val="24"/>
                <w:szCs w:val="24"/>
              </w:rPr>
              <w:t>.</w:t>
            </w:r>
            <w:r w:rsidR="00817F8F">
              <w:rPr>
                <w:sz w:val="24"/>
                <w:szCs w:val="24"/>
              </w:rPr>
              <w:t xml:space="preserve"> </w:t>
            </w:r>
          </w:p>
        </w:tc>
      </w:tr>
    </w:tbl>
    <w:p w14:paraId="5DC2ECDC" w14:textId="75C2CAFA" w:rsidR="002935DE" w:rsidRDefault="002935DE" w:rsidP="00336F29">
      <w:pPr>
        <w:spacing w:after="0" w:line="240" w:lineRule="auto"/>
        <w:jc w:val="both"/>
        <w:rPr>
          <w:rFonts w:ascii="Times New Roman" w:hAnsi="Times New Roman" w:cs="Times New Roman"/>
          <w:sz w:val="24"/>
          <w:szCs w:val="24"/>
        </w:rPr>
      </w:pPr>
    </w:p>
    <w:p w14:paraId="77B314E4" w14:textId="47D4AD36" w:rsidR="0016230E" w:rsidRDefault="00435089" w:rsidP="00BF039E">
      <w:pPr>
        <w:pStyle w:val="ListParagraph"/>
        <w:widowControl w:val="0"/>
        <w:numPr>
          <w:ilvl w:val="0"/>
          <w:numId w:val="13"/>
        </w:numPr>
        <w:tabs>
          <w:tab w:val="left" w:pos="0"/>
        </w:tabs>
        <w:overflowPunct w:val="0"/>
        <w:spacing w:after="0" w:line="300" w:lineRule="auto"/>
        <w:ind w:left="0" w:firstLine="0"/>
        <w:contextualSpacing w:val="0"/>
        <w:jc w:val="both"/>
        <w:rPr>
          <w:rFonts w:ascii="Times New Roman" w:hAnsi="Times New Roman" w:cs="Times New Roman"/>
          <w:sz w:val="24"/>
          <w:szCs w:val="24"/>
        </w:rPr>
      </w:pPr>
      <w:r w:rsidRPr="006300BB">
        <w:rPr>
          <w:rFonts w:ascii="Times New Roman" w:hAnsi="Times New Roman" w:cs="Times New Roman"/>
          <w:sz w:val="24"/>
          <w:szCs w:val="24"/>
        </w:rPr>
        <w:t xml:space="preserve">In </w:t>
      </w:r>
      <w:r w:rsidR="00533ACC" w:rsidRPr="006300BB">
        <w:rPr>
          <w:rFonts w:ascii="Times New Roman" w:hAnsi="Times New Roman" w:cs="Times New Roman"/>
          <w:sz w:val="24"/>
          <w:szCs w:val="24"/>
        </w:rPr>
        <w:t>Equation (</w:t>
      </w:r>
      <w:r w:rsidR="004F508F" w:rsidRPr="006300BB">
        <w:rPr>
          <w:rFonts w:ascii="Times New Roman" w:hAnsi="Times New Roman" w:cs="Times New Roman"/>
          <w:sz w:val="24"/>
          <w:szCs w:val="24"/>
        </w:rPr>
        <w:t>4</w:t>
      </w:r>
      <w:r w:rsidR="00533ACC" w:rsidRPr="006300BB">
        <w:rPr>
          <w:rFonts w:ascii="Times New Roman" w:hAnsi="Times New Roman" w:cs="Times New Roman"/>
          <w:sz w:val="24"/>
          <w:szCs w:val="24"/>
        </w:rPr>
        <w:t>)</w:t>
      </w:r>
      <w:r w:rsidRPr="006300BB">
        <w:rPr>
          <w:rFonts w:ascii="Times New Roman" w:hAnsi="Times New Roman" w:cs="Times New Roman"/>
          <w:sz w:val="24"/>
          <w:szCs w:val="24"/>
        </w:rPr>
        <w:t>,</w:t>
      </w:r>
      <w:r w:rsidR="00533ACC" w:rsidRPr="006300BB">
        <w:rPr>
          <w:rFonts w:ascii="Times New Roman" w:hAnsi="Times New Roman" w:cs="Times New Roman"/>
          <w:sz w:val="24"/>
          <w:szCs w:val="24"/>
        </w:rPr>
        <w:t xml:space="preserve"> the </w:t>
      </w:r>
      <w:r w:rsidR="00216099" w:rsidRPr="006300BB">
        <w:rPr>
          <w:rFonts w:ascii="Times New Roman" w:hAnsi="Times New Roman" w:cs="Times New Roman"/>
          <w:sz w:val="24"/>
          <w:szCs w:val="24"/>
        </w:rPr>
        <w:t xml:space="preserve">endogenous </w:t>
      </w:r>
      <w:r w:rsidR="00533ACC" w:rsidRPr="006300BB">
        <w:rPr>
          <w:rFonts w:ascii="Times New Roman" w:hAnsi="Times New Roman" w:cs="Times New Roman"/>
          <w:sz w:val="24"/>
          <w:szCs w:val="24"/>
        </w:rPr>
        <w:t>output gap</w:t>
      </w:r>
      <w:r w:rsidR="007F0F9C" w:rsidRPr="006300BB">
        <w:rPr>
          <w:rFonts w:ascii="Times New Roman" w:hAnsi="Times New Roman" w:cs="Times New Roman"/>
          <w:sz w:val="24"/>
          <w:szCs w:val="24"/>
        </w:rPr>
        <w:t xml:space="preserve"> </w:t>
      </w:r>
      <w:r w:rsidR="00533ACC" w:rsidRPr="006300BB">
        <w:rPr>
          <w:rFonts w:ascii="Times New Roman" w:hAnsi="Times New Roman" w:cs="Times New Roman"/>
          <w:sz w:val="24"/>
          <w:szCs w:val="24"/>
        </w:rPr>
        <w:t>(</w:t>
      </w:r>
      <m:oMath>
        <m:r>
          <w:rPr>
            <w:rFonts w:ascii="Cambria Math" w:hAnsi="Cambria Math" w:cs="Times New Roman"/>
            <w:sz w:val="24"/>
            <w:szCs w:val="24"/>
          </w:rPr>
          <m:t>Y</m:t>
        </m:r>
        <m:r>
          <m:rPr>
            <m:sty m:val="p"/>
          </m:rPr>
          <w:rPr>
            <w:rFonts w:ascii="Cambria Math" w:eastAsia="Cambria Math" w:hAnsi="Cambria Math" w:cs="Times New Roman"/>
            <w:sz w:val="24"/>
            <w:szCs w:val="24"/>
          </w:rPr>
          <m:t>/</m:t>
        </m:r>
        <m:r>
          <w:rPr>
            <w:rFonts w:ascii="Cambria Math" w:hAnsi="Cambria Math" w:cs="Times New Roman"/>
            <w:sz w:val="24"/>
            <w:szCs w:val="24"/>
          </w:rPr>
          <m:t>Y</m:t>
        </m:r>
        <m:r>
          <w:rPr>
            <w:rFonts w:ascii="Cambria Math" w:hAnsi="Cambria Math" w:cs="Times New Roman"/>
            <w:sz w:val="24"/>
            <w:szCs w:val="24"/>
            <w:lang w:eastAsia="zh-HK"/>
          </w:rPr>
          <m:t>p</m:t>
        </m:r>
        <m:r>
          <m:rPr>
            <m:sty m:val="p"/>
          </m:rPr>
          <w:rPr>
            <w:rFonts w:ascii="Cambria Math" w:eastAsia="MS Gothic" w:hAnsi="Cambria Math" w:cs="Times New Roman"/>
            <w:sz w:val="24"/>
            <w:szCs w:val="24"/>
          </w:rPr>
          <m:t>-</m:t>
        </m:r>
        <m:r>
          <m:rPr>
            <m:sty m:val="p"/>
          </m:rPr>
          <w:rPr>
            <w:rFonts w:ascii="Cambria Math" w:hAnsi="Cambria Math" w:cs="Times New Roman"/>
            <w:sz w:val="24"/>
            <w:szCs w:val="24"/>
          </w:rPr>
          <m:t>1)</m:t>
        </m:r>
      </m:oMath>
      <w:r w:rsidRPr="006300BB">
        <w:rPr>
          <w:rFonts w:ascii="Times New Roman" w:hAnsi="Times New Roman" w:cs="Times New Roman"/>
          <w:sz w:val="24"/>
          <w:szCs w:val="24"/>
        </w:rPr>
        <w:t xml:space="preserve"> as </w:t>
      </w:r>
      <w:r w:rsidR="00216099" w:rsidRPr="006300BB">
        <w:rPr>
          <w:rFonts w:ascii="Times New Roman" w:hAnsi="Times New Roman" w:cs="Times New Roman"/>
          <w:sz w:val="24"/>
          <w:szCs w:val="24"/>
        </w:rPr>
        <w:t xml:space="preserve">a </w:t>
      </w:r>
      <w:r w:rsidRPr="006300BB">
        <w:rPr>
          <w:rFonts w:ascii="Times New Roman" w:hAnsi="Times New Roman" w:cs="Times New Roman"/>
          <w:sz w:val="24"/>
          <w:szCs w:val="24"/>
        </w:rPr>
        <w:t>cy</w:t>
      </w:r>
      <w:r w:rsidR="00AC17A9" w:rsidRPr="006300BB">
        <w:rPr>
          <w:rFonts w:ascii="Times New Roman" w:hAnsi="Times New Roman" w:cs="Times New Roman"/>
          <w:sz w:val="24"/>
          <w:szCs w:val="24"/>
        </w:rPr>
        <w:t>c</w:t>
      </w:r>
      <w:r w:rsidRPr="006300BB">
        <w:rPr>
          <w:rFonts w:ascii="Times New Roman" w:hAnsi="Times New Roman" w:cs="Times New Roman"/>
          <w:sz w:val="24"/>
          <w:szCs w:val="24"/>
        </w:rPr>
        <w:t xml:space="preserve">lical variable is expected to have a negative impact on the unemployment rate.  </w:t>
      </w:r>
      <w:r w:rsidR="00216099" w:rsidRPr="006300BB">
        <w:rPr>
          <w:rFonts w:ascii="Times New Roman" w:hAnsi="Times New Roman" w:cs="Times New Roman"/>
          <w:sz w:val="24"/>
          <w:szCs w:val="24"/>
        </w:rPr>
        <w:t xml:space="preserve">The coefficient of </w:t>
      </w:r>
      <w:r w:rsidR="00C66F43" w:rsidRPr="006300BB">
        <w:rPr>
          <w:rFonts w:ascii="Times New Roman" w:hAnsi="Times New Roman" w:cs="Times New Roman"/>
          <w:sz w:val="24"/>
          <w:szCs w:val="24"/>
        </w:rPr>
        <w:t xml:space="preserve">the </w:t>
      </w:r>
      <w:r w:rsidR="00216099" w:rsidRPr="006300BB">
        <w:rPr>
          <w:rFonts w:ascii="Times New Roman" w:hAnsi="Times New Roman" w:cs="Times New Roman"/>
          <w:sz w:val="24"/>
          <w:szCs w:val="24"/>
        </w:rPr>
        <w:t xml:space="preserve">change in unit labour </w:t>
      </w:r>
      <w:proofErr w:type="gramStart"/>
      <w:r w:rsidR="00216099" w:rsidRPr="006300BB">
        <w:rPr>
          <w:rFonts w:ascii="Times New Roman" w:hAnsi="Times New Roman" w:cs="Times New Roman"/>
          <w:sz w:val="24"/>
          <w:szCs w:val="24"/>
        </w:rPr>
        <w:t xml:space="preserve">cost </w:t>
      </w:r>
      <w:proofErr w:type="gramEnd"/>
      <m:oMath>
        <m:d>
          <m:dPr>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eastAsia="Cambria Math" w:hAnsi="Cambria Math"/>
                <w:sz w:val="24"/>
                <w:szCs w:val="24"/>
              </w:rPr>
              <m:t>(</m:t>
            </m:r>
            <m:r>
              <w:rPr>
                <w:rFonts w:ascii="Cambria Math" w:eastAsia="Cambria Math" w:hAnsi="Cambria Math"/>
                <w:sz w:val="24"/>
                <w:szCs w:val="24"/>
              </w:rPr>
              <m:t>w×N</m:t>
            </m:r>
            <m:r>
              <m:rPr>
                <m:sty m:val="p"/>
              </m:rPr>
              <w:rPr>
                <w:rFonts w:ascii="Cambria Math" w:eastAsia="Cambria Math" w:hAnsi="Cambria Math"/>
                <w:sz w:val="24"/>
                <w:szCs w:val="24"/>
              </w:rPr>
              <m:t>)/(</m:t>
            </m:r>
            <m:r>
              <w:rPr>
                <w:rFonts w:ascii="Cambria Math" w:eastAsia="Cambria Math" w:hAnsi="Cambria Math"/>
                <w:sz w:val="24"/>
                <w:szCs w:val="24"/>
              </w:rPr>
              <m:t>Y×GDPD</m:t>
            </m:r>
            <m:r>
              <m:rPr>
                <m:sty m:val="p"/>
              </m:rPr>
              <w:rPr>
                <w:rFonts w:ascii="Cambria Math" w:eastAsia="Cambria Math" w:hAnsi="Cambria Math"/>
                <w:sz w:val="24"/>
                <w:szCs w:val="24"/>
              </w:rPr>
              <m:t>)</m:t>
            </m:r>
            <m:r>
              <w:rPr>
                <w:rFonts w:ascii="Cambria Math" w:hAnsi="Cambria Math" w:cs="Times New Roman"/>
                <w:sz w:val="24"/>
                <w:szCs w:val="24"/>
              </w:rPr>
              <m:t>)</m:t>
            </m:r>
          </m:e>
        </m:d>
      </m:oMath>
      <w:r w:rsidR="00C66F43" w:rsidRPr="006300BB">
        <w:rPr>
          <w:rFonts w:ascii="Times New Roman" w:hAnsi="Times New Roman" w:cs="Times New Roman"/>
          <w:sz w:val="24"/>
          <w:szCs w:val="24"/>
        </w:rPr>
        <w:t>, another endogenous variable,</w:t>
      </w:r>
      <w:r w:rsidR="00216099" w:rsidRPr="006300BB">
        <w:rPr>
          <w:rFonts w:ascii="Times New Roman" w:hAnsi="Times New Roman" w:cs="Times New Roman"/>
          <w:sz w:val="24"/>
          <w:szCs w:val="24"/>
          <w:lang w:val="en-US"/>
        </w:rPr>
        <w:t xml:space="preserve"> is expected to be </w:t>
      </w:r>
      <w:r w:rsidR="00D41118" w:rsidRPr="006300BB">
        <w:rPr>
          <w:rFonts w:ascii="Times New Roman" w:hAnsi="Times New Roman" w:cs="Times New Roman"/>
          <w:sz w:val="24"/>
          <w:szCs w:val="24"/>
          <w:lang w:val="en-US"/>
        </w:rPr>
        <w:t>positive</w:t>
      </w:r>
      <w:r w:rsidR="00216099" w:rsidRPr="006300BB">
        <w:rPr>
          <w:rFonts w:ascii="Times New Roman" w:hAnsi="Times New Roman" w:cs="Times New Roman"/>
          <w:sz w:val="24"/>
          <w:szCs w:val="24"/>
          <w:lang w:val="en-US"/>
        </w:rPr>
        <w:t xml:space="preserve">.  </w:t>
      </w:r>
      <w:r w:rsidR="000F6870" w:rsidRPr="006300BB">
        <w:rPr>
          <w:rFonts w:ascii="Times New Roman" w:hAnsi="Times New Roman" w:cs="Times New Roman"/>
          <w:sz w:val="24"/>
          <w:szCs w:val="24"/>
        </w:rPr>
        <w:t>With reference to prior studies</w:t>
      </w:r>
      <w:r w:rsidR="000F6870">
        <w:rPr>
          <w:rStyle w:val="FootnoteReference"/>
          <w:rFonts w:ascii="Times New Roman" w:hAnsi="Times New Roman" w:cs="Times New Roman"/>
          <w:sz w:val="24"/>
          <w:szCs w:val="24"/>
        </w:rPr>
        <w:footnoteReference w:id="18"/>
      </w:r>
      <w:r w:rsidR="000F6870" w:rsidRPr="006300BB">
        <w:rPr>
          <w:rFonts w:ascii="Times New Roman" w:hAnsi="Times New Roman" w:cs="Times New Roman"/>
          <w:sz w:val="24"/>
          <w:szCs w:val="24"/>
        </w:rPr>
        <w:t xml:space="preserve">, the ratio of CSSA payments relative to the nominal wage </w:t>
      </w:r>
      <w:proofErr w:type="gramStart"/>
      <w:r w:rsidR="000F6870" w:rsidRPr="006300BB">
        <w:rPr>
          <w:rFonts w:ascii="Times New Roman" w:hAnsi="Times New Roman" w:cs="Times New Roman"/>
          <w:sz w:val="24"/>
          <w:szCs w:val="24"/>
        </w:rPr>
        <w:t>index</w:t>
      </w:r>
      <w:r w:rsidR="001214F1" w:rsidRPr="006300BB">
        <w:rPr>
          <w:rFonts w:ascii="Times New Roman" w:hAnsi="Times New Roman" w:cs="Times New Roman"/>
          <w:sz w:val="24"/>
          <w:szCs w:val="24"/>
        </w:rPr>
        <w:t xml:space="preserve"> </w:t>
      </w:r>
      <w:proofErr w:type="gramEnd"/>
      <m:oMath>
        <m:d>
          <m:dPr>
            <m:ctrlPr>
              <w:rPr>
                <w:rFonts w:ascii="Cambria Math" w:hAnsi="Cambria Math" w:cs="Times New Roman"/>
                <w:i/>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CSSA</m:t>
                </m:r>
              </m:num>
              <m:den>
                <m:r>
                  <w:rPr>
                    <w:rFonts w:ascii="Cambria Math" w:eastAsia="Cambria Math" w:hAnsi="Cambria Math"/>
                    <w:sz w:val="24"/>
                    <w:szCs w:val="24"/>
                  </w:rPr>
                  <m:t>NWI</m:t>
                </m:r>
              </m:den>
            </m:f>
          </m:e>
        </m:d>
      </m:oMath>
      <w:r w:rsidR="000F6870" w:rsidRPr="006300BB">
        <w:rPr>
          <w:rFonts w:ascii="Times New Roman" w:hAnsi="Times New Roman" w:cs="Times New Roman"/>
          <w:sz w:val="24"/>
          <w:szCs w:val="24"/>
        </w:rPr>
        <w:t xml:space="preserve">, which </w:t>
      </w:r>
      <w:r w:rsidR="009E519E" w:rsidRPr="006300BB">
        <w:rPr>
          <w:rFonts w:ascii="Times New Roman" w:hAnsi="Times New Roman" w:cs="Times New Roman"/>
          <w:sz w:val="24"/>
          <w:szCs w:val="24"/>
        </w:rPr>
        <w:t>captures the impact of</w:t>
      </w:r>
      <w:r w:rsidR="000F6870" w:rsidRPr="006300BB">
        <w:rPr>
          <w:rFonts w:ascii="Times New Roman" w:hAnsi="Times New Roman" w:cs="Times New Roman"/>
          <w:sz w:val="24"/>
          <w:szCs w:val="24"/>
        </w:rPr>
        <w:t xml:space="preserve"> the generosity of social security payments </w:t>
      </w:r>
      <w:r w:rsidR="000449E9" w:rsidRPr="006300BB">
        <w:rPr>
          <w:rFonts w:ascii="Times New Roman" w:hAnsi="Times New Roman" w:cs="Times New Roman"/>
          <w:sz w:val="24"/>
          <w:szCs w:val="24"/>
        </w:rPr>
        <w:t>on</w:t>
      </w:r>
      <w:r w:rsidR="009E519E" w:rsidRPr="006300BB">
        <w:rPr>
          <w:rFonts w:ascii="Times New Roman" w:hAnsi="Times New Roman" w:cs="Times New Roman"/>
          <w:sz w:val="24"/>
          <w:szCs w:val="24"/>
        </w:rPr>
        <w:t xml:space="preserve"> unemployment</w:t>
      </w:r>
      <w:r w:rsidR="000F6870" w:rsidRPr="006300BB">
        <w:rPr>
          <w:rFonts w:ascii="Times New Roman" w:hAnsi="Times New Roman" w:cs="Times New Roman"/>
          <w:sz w:val="24"/>
          <w:szCs w:val="24"/>
        </w:rPr>
        <w:t xml:space="preserve">, is added </w:t>
      </w:r>
      <w:r w:rsidR="001214F1" w:rsidRPr="006300BB">
        <w:rPr>
          <w:rFonts w:ascii="Times New Roman" w:hAnsi="Times New Roman" w:cs="Times New Roman"/>
          <w:sz w:val="24"/>
          <w:szCs w:val="24"/>
        </w:rPr>
        <w:t xml:space="preserve">as an exogenous variable </w:t>
      </w:r>
      <w:r w:rsidR="009E519E" w:rsidRPr="006300BB">
        <w:rPr>
          <w:rFonts w:ascii="Times New Roman" w:hAnsi="Times New Roman" w:cs="Times New Roman"/>
          <w:sz w:val="24"/>
          <w:szCs w:val="24"/>
        </w:rPr>
        <w:t>a</w:t>
      </w:r>
      <w:r w:rsidR="000F6870" w:rsidRPr="006300BB">
        <w:rPr>
          <w:rFonts w:ascii="Times New Roman" w:hAnsi="Times New Roman" w:cs="Times New Roman"/>
          <w:sz w:val="24"/>
          <w:szCs w:val="24"/>
        </w:rPr>
        <w:t>nd its coefficient is expected to be positive</w:t>
      </w:r>
      <w:r w:rsidR="009E519E" w:rsidRPr="006300BB">
        <w:rPr>
          <w:rFonts w:ascii="Times New Roman" w:hAnsi="Times New Roman" w:cs="Times New Roman"/>
          <w:sz w:val="24"/>
          <w:szCs w:val="24"/>
        </w:rPr>
        <w:t>.</w:t>
      </w:r>
      <w:r w:rsidR="006300BB" w:rsidRPr="006300BB">
        <w:rPr>
          <w:rFonts w:ascii="Times New Roman" w:hAnsi="Times New Roman" w:cs="Times New Roman"/>
          <w:sz w:val="24"/>
          <w:szCs w:val="24"/>
        </w:rPr>
        <w:t xml:space="preserve">  </w:t>
      </w:r>
      <w:r w:rsidR="006A77DA">
        <w:rPr>
          <w:rFonts w:ascii="Times New Roman" w:hAnsi="Times New Roman" w:cs="Times New Roman"/>
          <w:sz w:val="24"/>
          <w:szCs w:val="24"/>
          <w:lang w:val="en-US"/>
        </w:rPr>
        <w:t>A</w:t>
      </w:r>
      <w:r w:rsidR="001214F1">
        <w:rPr>
          <w:rFonts w:ascii="Times New Roman" w:hAnsi="Times New Roman" w:cs="Times New Roman"/>
          <w:sz w:val="24"/>
          <w:szCs w:val="24"/>
          <w:lang w:val="en-US"/>
        </w:rPr>
        <w:t>nother</w:t>
      </w:r>
      <w:r w:rsidR="006A77DA">
        <w:rPr>
          <w:rFonts w:ascii="Times New Roman" w:hAnsi="Times New Roman" w:cs="Times New Roman"/>
          <w:sz w:val="24"/>
          <w:szCs w:val="24"/>
          <w:lang w:val="en-US"/>
        </w:rPr>
        <w:t xml:space="preserve"> exogenous variable </w:t>
      </w:r>
      <m:oMath>
        <m:r>
          <w:rPr>
            <w:rFonts w:ascii="Cambria Math" w:eastAsia="Cambria Math" w:hAnsi="Cambria Math" w:cs="Times New Roman"/>
            <w:sz w:val="24"/>
            <w:szCs w:val="24"/>
          </w:rPr>
          <m:t>σ</m:t>
        </m:r>
      </m:oMath>
      <w:r w:rsidR="00327AF9" w:rsidRPr="00327AF9">
        <w:rPr>
          <w:rFonts w:ascii="Times New Roman" w:hAnsi="Times New Roman" w:cs="Times New Roman"/>
          <w:sz w:val="24"/>
          <w:szCs w:val="24"/>
        </w:rPr>
        <w:t xml:space="preserve"> refers to the dispersion of </w:t>
      </w:r>
      <w:r w:rsidR="007E7B54">
        <w:rPr>
          <w:rFonts w:ascii="Times New Roman" w:hAnsi="Times New Roman" w:cs="Times New Roman"/>
          <w:sz w:val="24"/>
          <w:szCs w:val="24"/>
        </w:rPr>
        <w:t xml:space="preserve">the </w:t>
      </w:r>
      <w:r w:rsidR="00327AF9" w:rsidRPr="00327AF9">
        <w:rPr>
          <w:rFonts w:ascii="Times New Roman" w:hAnsi="Times New Roman" w:cs="Times New Roman"/>
          <w:sz w:val="24"/>
          <w:szCs w:val="24"/>
        </w:rPr>
        <w:t>unemployment rate across sectors</w:t>
      </w:r>
      <w:r w:rsidR="00327AF9">
        <w:rPr>
          <w:rFonts w:ascii="Times New Roman" w:hAnsi="Times New Roman" w:cs="Times New Roman"/>
          <w:sz w:val="24"/>
          <w:szCs w:val="24"/>
        </w:rPr>
        <w:t xml:space="preserve">, which captures </w:t>
      </w:r>
      <w:r w:rsidR="00D75B17" w:rsidRPr="00327AF9">
        <w:rPr>
          <w:rFonts w:ascii="Times New Roman" w:hAnsi="Times New Roman" w:cs="Times New Roman"/>
          <w:sz w:val="24"/>
          <w:szCs w:val="24"/>
        </w:rPr>
        <w:t>the extent of skills mismatch</w:t>
      </w:r>
      <w:r w:rsidR="00AE5431">
        <w:rPr>
          <w:rFonts w:ascii="Times New Roman" w:hAnsi="Times New Roman" w:cs="Times New Roman"/>
          <w:sz w:val="24"/>
          <w:szCs w:val="24"/>
        </w:rPr>
        <w:t xml:space="preserve"> </w:t>
      </w:r>
      <w:r w:rsidR="00725DE7">
        <w:rPr>
          <w:rFonts w:ascii="Times New Roman" w:hAnsi="Times New Roman" w:cs="Times New Roman"/>
          <w:sz w:val="24"/>
          <w:szCs w:val="24"/>
        </w:rPr>
        <w:t xml:space="preserve">in the process of economic restructuring </w:t>
      </w:r>
      <w:r w:rsidR="00AE5431">
        <w:rPr>
          <w:rFonts w:ascii="Times New Roman" w:hAnsi="Times New Roman" w:cs="Times New Roman"/>
          <w:sz w:val="24"/>
          <w:szCs w:val="24"/>
        </w:rPr>
        <w:t>(</w:t>
      </w:r>
      <w:r w:rsidR="00AE5431" w:rsidRPr="00EA1349">
        <w:rPr>
          <w:rFonts w:ascii="Times New Roman" w:hAnsi="Times New Roman" w:cs="Times New Roman"/>
          <w:b/>
          <w:i/>
          <w:sz w:val="24"/>
          <w:szCs w:val="24"/>
        </w:rPr>
        <w:t>Chart 3</w:t>
      </w:r>
      <w:r w:rsidR="007E7B54">
        <w:rPr>
          <w:rFonts w:ascii="Times New Roman" w:hAnsi="Times New Roman" w:cs="Times New Roman"/>
          <w:sz w:val="24"/>
          <w:szCs w:val="24"/>
        </w:rPr>
        <w:t xml:space="preserve">).  Its coefficient is </w:t>
      </w:r>
      <w:r w:rsidR="006C7FCA">
        <w:rPr>
          <w:rFonts w:ascii="Times New Roman" w:hAnsi="Times New Roman" w:cs="Times New Roman"/>
          <w:sz w:val="24"/>
          <w:szCs w:val="24"/>
        </w:rPr>
        <w:t xml:space="preserve">expected </w:t>
      </w:r>
      <w:r w:rsidR="007E7B54">
        <w:rPr>
          <w:rFonts w:ascii="Times New Roman" w:hAnsi="Times New Roman" w:cs="Times New Roman"/>
          <w:sz w:val="24"/>
          <w:szCs w:val="24"/>
        </w:rPr>
        <w:t xml:space="preserve">to be </w:t>
      </w:r>
      <w:r w:rsidR="006C7FCA">
        <w:rPr>
          <w:rFonts w:ascii="Times New Roman" w:hAnsi="Times New Roman" w:cs="Times New Roman"/>
          <w:sz w:val="24"/>
          <w:szCs w:val="24"/>
        </w:rPr>
        <w:t>positive</w:t>
      </w:r>
      <w:r w:rsidR="0082477B" w:rsidRPr="004F4464">
        <w:rPr>
          <w:rStyle w:val="FootnoteReference"/>
          <w:rFonts w:ascii="Times New Roman" w:hAnsi="Times New Roman" w:cs="Times New Roman"/>
          <w:sz w:val="24"/>
          <w:szCs w:val="24"/>
        </w:rPr>
        <w:footnoteReference w:id="19"/>
      </w:r>
      <w:r w:rsidR="0082477B" w:rsidRPr="00327AF9">
        <w:rPr>
          <w:rFonts w:ascii="Times New Roman" w:hAnsi="Times New Roman" w:cs="Times New Roman"/>
          <w:sz w:val="24"/>
          <w:szCs w:val="24"/>
        </w:rPr>
        <w:t xml:space="preserve">.   </w:t>
      </w:r>
    </w:p>
    <w:p w14:paraId="2EC9150D" w14:textId="67E0BF0A" w:rsidR="0005360C" w:rsidRDefault="0005360C" w:rsidP="00386B97">
      <w:pPr>
        <w:pStyle w:val="ListParagraph"/>
        <w:widowControl w:val="0"/>
        <w:tabs>
          <w:tab w:val="left" w:pos="709"/>
        </w:tabs>
        <w:overflowPunct w:val="0"/>
        <w:spacing w:before="120" w:after="120" w:line="240" w:lineRule="auto"/>
        <w:ind w:left="0"/>
        <w:contextualSpacing w:val="0"/>
        <w:jc w:val="center"/>
        <w:rPr>
          <w:rFonts w:ascii="Times New Roman" w:hAnsi="Times New Roman" w:cs="Times New Roman"/>
          <w:b/>
          <w:sz w:val="24"/>
          <w:szCs w:val="24"/>
        </w:rPr>
      </w:pPr>
      <w:r w:rsidRPr="0005360C">
        <w:rPr>
          <w:rFonts w:ascii="Times New Roman" w:hAnsi="Times New Roman" w:cs="Times New Roman"/>
          <w:b/>
          <w:sz w:val="24"/>
          <w:szCs w:val="24"/>
        </w:rPr>
        <w:t xml:space="preserve">Chart 3: The dispersion of </w:t>
      </w:r>
      <w:r w:rsidR="007E7B54">
        <w:rPr>
          <w:rFonts w:ascii="Times New Roman" w:hAnsi="Times New Roman" w:cs="Times New Roman"/>
          <w:b/>
          <w:sz w:val="24"/>
          <w:szCs w:val="24"/>
        </w:rPr>
        <w:t xml:space="preserve">the </w:t>
      </w:r>
      <w:r w:rsidRPr="0005360C">
        <w:rPr>
          <w:rFonts w:ascii="Times New Roman" w:hAnsi="Times New Roman" w:cs="Times New Roman"/>
          <w:b/>
          <w:sz w:val="24"/>
          <w:szCs w:val="24"/>
        </w:rPr>
        <w:t>unemployment rate across sectors</w:t>
      </w:r>
      <w:r w:rsidR="0016230E">
        <w:rPr>
          <w:rFonts w:ascii="Times New Roman" w:hAnsi="Times New Roman" w:cs="Times New Roman"/>
          <w:b/>
          <w:sz w:val="24"/>
          <w:szCs w:val="24"/>
        </w:rPr>
        <w:t xml:space="preserve"> </w:t>
      </w:r>
    </w:p>
    <w:p w14:paraId="37692A7A" w14:textId="57567459" w:rsidR="00A94215" w:rsidRPr="0005360C" w:rsidRDefault="00A55A6A" w:rsidP="0016230E">
      <w:pPr>
        <w:pStyle w:val="ListParagraph"/>
        <w:widowControl w:val="0"/>
        <w:tabs>
          <w:tab w:val="left" w:pos="709"/>
        </w:tabs>
        <w:overflowPunct w:val="0"/>
        <w:spacing w:after="180" w:line="300" w:lineRule="auto"/>
        <w:ind w:left="0"/>
        <w:contextualSpacing w:val="0"/>
        <w:jc w:val="center"/>
        <w:rPr>
          <w:rFonts w:ascii="Times New Roman" w:hAnsi="Times New Roman" w:cs="Times New Roman"/>
          <w:b/>
          <w:sz w:val="24"/>
          <w:szCs w:val="24"/>
        </w:rPr>
      </w:pPr>
      <w:r w:rsidRPr="00A55A6A">
        <w:rPr>
          <w:noProof/>
        </w:rPr>
        <w:drawing>
          <wp:inline distT="0" distB="0" distL="0" distR="0" wp14:anchorId="09190D50" wp14:editId="489598F9">
            <wp:extent cx="5400000" cy="3370942"/>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514"/>
                    <a:stretch/>
                  </pic:blipFill>
                  <pic:spPr bwMode="auto">
                    <a:xfrm>
                      <a:off x="0" y="0"/>
                      <a:ext cx="5400000" cy="3370942"/>
                    </a:xfrm>
                    <a:prstGeom prst="rect">
                      <a:avLst/>
                    </a:prstGeom>
                    <a:noFill/>
                    <a:ln>
                      <a:noFill/>
                    </a:ln>
                    <a:extLst>
                      <a:ext uri="{53640926-AAD7-44D8-BBD7-CCE9431645EC}">
                        <a14:shadowObscured xmlns:a14="http://schemas.microsoft.com/office/drawing/2010/main"/>
                      </a:ext>
                    </a:extLst>
                  </pic:spPr>
                </pic:pic>
              </a:graphicData>
            </a:graphic>
          </wp:inline>
        </w:drawing>
      </w:r>
      <w:r w:rsidRPr="00A55A6A" w:rsidDel="005710A1">
        <w:t xml:space="preserve"> </w:t>
      </w:r>
    </w:p>
    <w:p w14:paraId="7EF676F7" w14:textId="72CB4C7D" w:rsidR="004C27F7" w:rsidRDefault="00425516" w:rsidP="00BF039E">
      <w:pPr>
        <w:pStyle w:val="ListParagraph"/>
        <w:widowControl w:val="0"/>
        <w:numPr>
          <w:ilvl w:val="0"/>
          <w:numId w:val="13"/>
        </w:numPr>
        <w:tabs>
          <w:tab w:val="left" w:pos="0"/>
        </w:tabs>
        <w:overflowPunct w:val="0"/>
        <w:spacing w:after="0" w:line="300" w:lineRule="auto"/>
        <w:ind w:left="0" w:firstLine="0"/>
        <w:contextualSpacing w:val="0"/>
        <w:jc w:val="both"/>
        <w:rPr>
          <w:rFonts w:ascii="Times New Roman" w:hAnsi="Times New Roman" w:cs="Times New Roman"/>
          <w:sz w:val="24"/>
          <w:szCs w:val="24"/>
        </w:rPr>
      </w:pPr>
      <w:r w:rsidRPr="00AC35C1">
        <w:rPr>
          <w:rFonts w:ascii="Times New Roman" w:hAnsi="Times New Roman" w:cs="Times New Roman"/>
          <w:sz w:val="24"/>
          <w:szCs w:val="24"/>
        </w:rPr>
        <w:t xml:space="preserve">On the other hand, </w:t>
      </w:r>
      <w:r w:rsidR="00DF1059" w:rsidRPr="00AC35C1">
        <w:rPr>
          <w:rFonts w:ascii="Times New Roman" w:hAnsi="Times New Roman" w:cs="Times New Roman"/>
          <w:sz w:val="24"/>
          <w:szCs w:val="24"/>
        </w:rPr>
        <w:t>employment conditions of specific sectors</w:t>
      </w:r>
      <w:r w:rsidR="002E300B">
        <w:rPr>
          <w:rFonts w:ascii="Times New Roman" w:hAnsi="Times New Roman" w:cs="Times New Roman"/>
          <w:sz w:val="24"/>
          <w:szCs w:val="24"/>
        </w:rPr>
        <w:t xml:space="preserve">, which are more labour </w:t>
      </w:r>
      <w:r w:rsidR="007E7B54">
        <w:rPr>
          <w:rFonts w:ascii="Times New Roman" w:hAnsi="Times New Roman" w:cs="Times New Roman"/>
          <w:sz w:val="24"/>
          <w:szCs w:val="24"/>
        </w:rPr>
        <w:t xml:space="preserve">intensive </w:t>
      </w:r>
      <w:r w:rsidR="002E300B">
        <w:rPr>
          <w:rFonts w:ascii="Times New Roman" w:hAnsi="Times New Roman" w:cs="Times New Roman"/>
          <w:sz w:val="24"/>
          <w:szCs w:val="24"/>
        </w:rPr>
        <w:t>and employ a higher proportion of lower-skilled workers,</w:t>
      </w:r>
      <w:r w:rsidR="006A676B" w:rsidRPr="00AC35C1">
        <w:rPr>
          <w:rFonts w:ascii="Times New Roman" w:hAnsi="Times New Roman" w:cs="Times New Roman"/>
          <w:sz w:val="24"/>
          <w:szCs w:val="24"/>
        </w:rPr>
        <w:t xml:space="preserve"> </w:t>
      </w:r>
      <w:r w:rsidR="00DF1059" w:rsidRPr="00AC35C1">
        <w:rPr>
          <w:rFonts w:ascii="Times New Roman" w:hAnsi="Times New Roman" w:cs="Times New Roman"/>
          <w:sz w:val="24"/>
          <w:szCs w:val="24"/>
        </w:rPr>
        <w:t xml:space="preserve">tend to be more sensitive to </w:t>
      </w:r>
      <w:r w:rsidR="006A676B" w:rsidRPr="00AC35C1">
        <w:rPr>
          <w:rFonts w:ascii="Times New Roman" w:hAnsi="Times New Roman" w:cs="Times New Roman"/>
          <w:sz w:val="24"/>
          <w:szCs w:val="24"/>
        </w:rPr>
        <w:t xml:space="preserve">the change in </w:t>
      </w:r>
      <w:r w:rsidR="00DF1059" w:rsidRPr="00AC35C1">
        <w:rPr>
          <w:rFonts w:ascii="Times New Roman" w:hAnsi="Times New Roman" w:cs="Times New Roman"/>
          <w:sz w:val="24"/>
          <w:szCs w:val="24"/>
        </w:rPr>
        <w:t>GDP components</w:t>
      </w:r>
      <w:r w:rsidR="001A36E7">
        <w:rPr>
          <w:rStyle w:val="FootnoteReference"/>
          <w:rFonts w:ascii="Times New Roman" w:hAnsi="Times New Roman" w:cs="Times New Roman"/>
          <w:sz w:val="24"/>
          <w:szCs w:val="24"/>
        </w:rPr>
        <w:footnoteReference w:id="20"/>
      </w:r>
      <w:r w:rsidR="006A676B" w:rsidRPr="00AC35C1">
        <w:rPr>
          <w:rFonts w:ascii="Times New Roman" w:hAnsi="Times New Roman" w:cs="Times New Roman"/>
          <w:sz w:val="24"/>
          <w:szCs w:val="24"/>
        </w:rPr>
        <w:t xml:space="preserve">.  As shown in </w:t>
      </w:r>
      <w:r w:rsidR="006A676B" w:rsidRPr="00EA1349">
        <w:rPr>
          <w:rFonts w:ascii="Times New Roman" w:hAnsi="Times New Roman" w:cs="Times New Roman"/>
          <w:b/>
          <w:i/>
          <w:sz w:val="24"/>
          <w:szCs w:val="24"/>
        </w:rPr>
        <w:t>Chart 4</w:t>
      </w:r>
      <w:r w:rsidR="006A676B" w:rsidRPr="00AC35C1">
        <w:rPr>
          <w:rFonts w:ascii="Times New Roman" w:hAnsi="Times New Roman" w:cs="Times New Roman"/>
          <w:sz w:val="24"/>
          <w:szCs w:val="24"/>
        </w:rPr>
        <w:t xml:space="preserve">, </w:t>
      </w:r>
      <w:r w:rsidR="00293DC5" w:rsidRPr="00AC35C1">
        <w:rPr>
          <w:rFonts w:ascii="Times New Roman" w:hAnsi="Times New Roman" w:cs="Times New Roman"/>
          <w:sz w:val="24"/>
          <w:szCs w:val="24"/>
        </w:rPr>
        <w:t xml:space="preserve">the </w:t>
      </w:r>
      <w:r w:rsidR="001A36E7" w:rsidRPr="00AC35C1">
        <w:rPr>
          <w:rFonts w:ascii="Times New Roman" w:hAnsi="Times New Roman" w:cs="Times New Roman"/>
          <w:sz w:val="24"/>
          <w:szCs w:val="24"/>
        </w:rPr>
        <w:t xml:space="preserve">unemployment rate of </w:t>
      </w:r>
      <w:r w:rsidR="00293DC5" w:rsidRPr="00AC35C1">
        <w:rPr>
          <w:rFonts w:ascii="Times New Roman" w:hAnsi="Times New Roman" w:cs="Times New Roman"/>
          <w:sz w:val="24"/>
          <w:szCs w:val="24"/>
        </w:rPr>
        <w:t>consumption- and tourism-related sectors</w:t>
      </w:r>
      <w:r w:rsidR="001A36E7" w:rsidRPr="00AC35C1">
        <w:rPr>
          <w:rFonts w:ascii="Times New Roman" w:hAnsi="Times New Roman" w:cs="Times New Roman"/>
          <w:sz w:val="24"/>
          <w:szCs w:val="24"/>
        </w:rPr>
        <w:t xml:space="preserve"> </w:t>
      </w:r>
      <w:r w:rsidR="00E22020">
        <w:rPr>
          <w:rFonts w:ascii="Times New Roman" w:hAnsi="Times New Roman" w:cs="Times New Roman"/>
          <w:sz w:val="24"/>
          <w:szCs w:val="24"/>
          <w:lang w:eastAsia="zh-HK"/>
        </w:rPr>
        <w:t>has</w:t>
      </w:r>
      <w:r w:rsidR="00E22020">
        <w:rPr>
          <w:rFonts w:ascii="Times New Roman" w:hAnsi="Times New Roman" w:cs="Times New Roman" w:hint="eastAsia"/>
          <w:sz w:val="24"/>
          <w:szCs w:val="24"/>
          <w:lang w:eastAsia="zh-HK"/>
        </w:rPr>
        <w:t xml:space="preserve"> </w:t>
      </w:r>
      <w:r w:rsidR="00A77B5C">
        <w:rPr>
          <w:rFonts w:ascii="Times New Roman" w:hAnsi="Times New Roman" w:cs="Times New Roman" w:hint="eastAsia"/>
          <w:sz w:val="24"/>
          <w:szCs w:val="24"/>
          <w:lang w:eastAsia="zh-HK"/>
        </w:rPr>
        <w:t xml:space="preserve">a visible negative relationship </w:t>
      </w:r>
      <w:r w:rsidR="00A77B5C">
        <w:rPr>
          <w:rFonts w:ascii="Times New Roman" w:hAnsi="Times New Roman" w:cs="Times New Roman"/>
          <w:sz w:val="24"/>
          <w:szCs w:val="24"/>
          <w:lang w:eastAsia="zh-HK"/>
        </w:rPr>
        <w:t xml:space="preserve">with </w:t>
      </w:r>
      <w:r w:rsidR="004239A4">
        <w:rPr>
          <w:rFonts w:ascii="Times New Roman" w:hAnsi="Times New Roman" w:cs="Times New Roman"/>
          <w:sz w:val="24"/>
          <w:szCs w:val="24"/>
        </w:rPr>
        <w:t xml:space="preserve">the </w:t>
      </w:r>
      <w:r w:rsidR="009A6A47">
        <w:rPr>
          <w:rFonts w:ascii="Times New Roman" w:hAnsi="Times New Roman" w:cs="Times New Roman"/>
          <w:sz w:val="24"/>
          <w:szCs w:val="24"/>
        </w:rPr>
        <w:t xml:space="preserve">changes </w:t>
      </w:r>
      <w:r w:rsidR="001A36E7" w:rsidRPr="00AC35C1">
        <w:rPr>
          <w:rFonts w:ascii="Times New Roman" w:hAnsi="Times New Roman" w:cs="Times New Roman"/>
          <w:sz w:val="24"/>
          <w:szCs w:val="24"/>
        </w:rPr>
        <w:t xml:space="preserve">in </w:t>
      </w:r>
      <w:r w:rsidR="00710DA3">
        <w:rPr>
          <w:rFonts w:ascii="Times New Roman" w:hAnsi="Times New Roman" w:cs="Times New Roman"/>
          <w:sz w:val="24"/>
          <w:szCs w:val="24"/>
        </w:rPr>
        <w:t xml:space="preserve">consumption expenditure </w:t>
      </w:r>
      <w:r w:rsidR="001A36E7" w:rsidRPr="00AC35C1">
        <w:rPr>
          <w:rFonts w:ascii="Times New Roman" w:hAnsi="Times New Roman" w:cs="Times New Roman"/>
          <w:sz w:val="24"/>
          <w:szCs w:val="24"/>
        </w:rPr>
        <w:t>in domestic market</w:t>
      </w:r>
      <w:r w:rsidR="009A6A47">
        <w:rPr>
          <w:rFonts w:ascii="Times New Roman" w:hAnsi="Times New Roman" w:cs="Times New Roman"/>
          <w:sz w:val="24"/>
          <w:szCs w:val="24"/>
        </w:rPr>
        <w:t xml:space="preserve"> </w:t>
      </w:r>
      <w:r w:rsidR="00075654">
        <w:rPr>
          <w:rFonts w:ascii="Times New Roman" w:hAnsi="Times New Roman" w:cs="Times New Roman"/>
          <w:sz w:val="24"/>
          <w:szCs w:val="24"/>
        </w:rPr>
        <w:t>(CXDM)</w:t>
      </w:r>
      <w:r w:rsidR="0024725B" w:rsidRPr="00AC35C1">
        <w:rPr>
          <w:rFonts w:ascii="Times New Roman" w:hAnsi="Times New Roman" w:cs="Times New Roman"/>
          <w:sz w:val="24"/>
          <w:szCs w:val="24"/>
        </w:rPr>
        <w:t xml:space="preserve">, while that of the construction sector </w:t>
      </w:r>
      <w:r w:rsidR="00E22020">
        <w:rPr>
          <w:rFonts w:ascii="Times New Roman" w:hAnsi="Times New Roman" w:cs="Times New Roman"/>
          <w:sz w:val="24"/>
          <w:szCs w:val="24"/>
        </w:rPr>
        <w:t>is</w:t>
      </w:r>
      <w:r w:rsidR="00E22020" w:rsidRPr="00AC35C1">
        <w:rPr>
          <w:rFonts w:ascii="Times New Roman" w:hAnsi="Times New Roman" w:cs="Times New Roman"/>
          <w:sz w:val="24"/>
          <w:szCs w:val="24"/>
        </w:rPr>
        <w:t xml:space="preserve"> </w:t>
      </w:r>
      <w:r w:rsidR="0024725B" w:rsidRPr="00AC35C1">
        <w:rPr>
          <w:rFonts w:ascii="Times New Roman" w:hAnsi="Times New Roman" w:cs="Times New Roman"/>
          <w:sz w:val="24"/>
          <w:szCs w:val="24"/>
        </w:rPr>
        <w:t xml:space="preserve">also closely </w:t>
      </w:r>
      <w:r w:rsidR="00E22020">
        <w:rPr>
          <w:rFonts w:ascii="Times New Roman" w:hAnsi="Times New Roman" w:cs="Times New Roman"/>
          <w:sz w:val="24"/>
          <w:szCs w:val="24"/>
        </w:rPr>
        <w:t xml:space="preserve">negatively </w:t>
      </w:r>
      <w:r w:rsidR="0024725B" w:rsidRPr="00AC35C1">
        <w:rPr>
          <w:rFonts w:ascii="Times New Roman" w:hAnsi="Times New Roman" w:cs="Times New Roman"/>
          <w:sz w:val="24"/>
          <w:szCs w:val="24"/>
        </w:rPr>
        <w:t xml:space="preserve">related to the </w:t>
      </w:r>
      <w:r w:rsidR="00835811">
        <w:rPr>
          <w:rFonts w:ascii="Times New Roman" w:hAnsi="Times New Roman" w:cs="Times New Roman"/>
          <w:sz w:val="24"/>
          <w:szCs w:val="24"/>
        </w:rPr>
        <w:t xml:space="preserve">change in </w:t>
      </w:r>
      <w:r w:rsidR="0024725B" w:rsidRPr="00AC35C1">
        <w:rPr>
          <w:rFonts w:ascii="Times New Roman" w:hAnsi="Times New Roman" w:cs="Times New Roman"/>
          <w:sz w:val="24"/>
          <w:szCs w:val="24"/>
        </w:rPr>
        <w:t xml:space="preserve">investment expenditure on building and construction.  </w:t>
      </w:r>
      <w:r w:rsidR="00E22020">
        <w:rPr>
          <w:rFonts w:ascii="Times New Roman" w:hAnsi="Times New Roman" w:cs="Times New Roman"/>
          <w:sz w:val="24"/>
          <w:szCs w:val="24"/>
        </w:rPr>
        <w:t>I</w:t>
      </w:r>
      <w:r w:rsidRPr="00AC35C1">
        <w:rPr>
          <w:rFonts w:ascii="Times New Roman" w:hAnsi="Times New Roman" w:cs="Times New Roman"/>
          <w:sz w:val="24"/>
          <w:szCs w:val="24"/>
        </w:rPr>
        <w:t>nclu</w:t>
      </w:r>
      <w:r w:rsidR="00E22020">
        <w:rPr>
          <w:rFonts w:ascii="Times New Roman" w:hAnsi="Times New Roman" w:cs="Times New Roman"/>
          <w:sz w:val="24"/>
          <w:szCs w:val="24"/>
        </w:rPr>
        <w:t>ding</w:t>
      </w:r>
      <w:r w:rsidRPr="00AC35C1">
        <w:rPr>
          <w:rFonts w:ascii="Times New Roman" w:hAnsi="Times New Roman" w:cs="Times New Roman"/>
          <w:sz w:val="24"/>
          <w:szCs w:val="24"/>
        </w:rPr>
        <w:t xml:space="preserve"> </w:t>
      </w:r>
      <w:r w:rsidR="00E22020">
        <w:rPr>
          <w:rFonts w:ascii="Times New Roman" w:hAnsi="Times New Roman" w:cs="Times New Roman"/>
          <w:sz w:val="24"/>
          <w:szCs w:val="24"/>
        </w:rPr>
        <w:t>the deviations of the</w:t>
      </w:r>
      <w:r w:rsidRPr="00AC35C1">
        <w:rPr>
          <w:rFonts w:ascii="Times New Roman" w:hAnsi="Times New Roman" w:cs="Times New Roman"/>
          <w:sz w:val="24"/>
          <w:szCs w:val="24"/>
        </w:rPr>
        <w:t xml:space="preserve"> GDP share</w:t>
      </w:r>
      <w:r w:rsidR="00E22020">
        <w:rPr>
          <w:rFonts w:ascii="Times New Roman" w:hAnsi="Times New Roman" w:cs="Times New Roman"/>
          <w:sz w:val="24"/>
          <w:szCs w:val="24"/>
        </w:rPr>
        <w:t>s</w:t>
      </w:r>
      <w:r w:rsidRPr="00AC35C1">
        <w:rPr>
          <w:rFonts w:ascii="Times New Roman" w:hAnsi="Times New Roman" w:cs="Times New Roman"/>
          <w:sz w:val="24"/>
          <w:szCs w:val="24"/>
        </w:rPr>
        <w:t xml:space="preserve"> of </w:t>
      </w:r>
      <w:r w:rsidR="00075654">
        <w:rPr>
          <w:rFonts w:ascii="Times New Roman" w:hAnsi="Times New Roman" w:cs="Times New Roman"/>
          <w:sz w:val="24"/>
          <w:szCs w:val="24"/>
        </w:rPr>
        <w:t>CXDM</w:t>
      </w:r>
      <w:r w:rsidR="004F3EE3">
        <w:rPr>
          <w:rFonts w:ascii="Times New Roman" w:hAnsi="Times New Roman" w:cs="Times New Roman"/>
          <w:sz w:val="24"/>
          <w:szCs w:val="24"/>
        </w:rPr>
        <w:t xml:space="preserve"> </w:t>
      </w:r>
      <w:r w:rsidRPr="00AC35C1">
        <w:rPr>
          <w:rFonts w:ascii="Times New Roman" w:hAnsi="Times New Roman" w:cs="Times New Roman"/>
          <w:sz w:val="24"/>
          <w:szCs w:val="24"/>
        </w:rPr>
        <w:t>and building and construction expenditure from the</w:t>
      </w:r>
      <w:r w:rsidR="00E22020">
        <w:rPr>
          <w:rFonts w:ascii="Times New Roman" w:hAnsi="Times New Roman" w:cs="Times New Roman"/>
          <w:sz w:val="24"/>
          <w:szCs w:val="24"/>
        </w:rPr>
        <w:t>ir</w:t>
      </w:r>
      <w:r w:rsidRPr="00AC35C1">
        <w:rPr>
          <w:rFonts w:ascii="Times New Roman" w:hAnsi="Times New Roman" w:cs="Times New Roman"/>
          <w:sz w:val="24"/>
          <w:szCs w:val="24"/>
        </w:rPr>
        <w:t xml:space="preserve"> </w:t>
      </w:r>
      <w:r w:rsidR="00C42932">
        <w:rPr>
          <w:rFonts w:ascii="Times New Roman" w:hAnsi="Times New Roman" w:cs="Times New Roman"/>
          <w:sz w:val="24"/>
          <w:szCs w:val="24"/>
        </w:rPr>
        <w:t>long-term average</w:t>
      </w:r>
      <w:r w:rsidR="00E22020">
        <w:rPr>
          <w:rFonts w:ascii="Times New Roman" w:hAnsi="Times New Roman" w:cs="Times New Roman"/>
          <w:sz w:val="24"/>
          <w:szCs w:val="24"/>
        </w:rPr>
        <w:t>s as exogenous variables</w:t>
      </w:r>
      <w:r w:rsidRPr="00AC35C1">
        <w:rPr>
          <w:rFonts w:ascii="Times New Roman" w:hAnsi="Times New Roman" w:cs="Times New Roman"/>
          <w:sz w:val="24"/>
          <w:szCs w:val="24"/>
        </w:rPr>
        <w:t xml:space="preserve">, denoted by </w:t>
      </w:r>
      <m:oMath>
        <m:r>
          <w:rPr>
            <w:rFonts w:ascii="Cambria Math" w:hAnsi="Cambria Math" w:cs="Times New Roman"/>
            <w:sz w:val="24"/>
            <w:szCs w:val="24"/>
          </w:rPr>
          <m:t>c-</m:t>
        </m:r>
        <m:acc>
          <m:accPr>
            <m:chr m:val="̅"/>
            <m:ctrlPr>
              <w:rPr>
                <w:rFonts w:ascii="Cambria Math" w:hAnsi="Cambria Math" w:cs="Times New Roman"/>
                <w:i/>
                <w:sz w:val="24"/>
                <w:szCs w:val="24"/>
              </w:rPr>
            </m:ctrlPr>
          </m:accPr>
          <m:e>
            <m:r>
              <w:rPr>
                <w:rFonts w:ascii="Cambria Math" w:hAnsi="Cambria Math" w:cs="Times New Roman"/>
                <w:sz w:val="24"/>
                <w:szCs w:val="24"/>
              </w:rPr>
              <m:t>c</m:t>
            </m:r>
          </m:e>
        </m:acc>
      </m:oMath>
      <w:r w:rsidRPr="00AC35C1">
        <w:rPr>
          <w:rFonts w:ascii="Times New Roman" w:hAnsi="Times New Roman" w:cs="Times New Roman"/>
          <w:sz w:val="24"/>
          <w:szCs w:val="24"/>
        </w:rPr>
        <w:t xml:space="preserve"> and </w:t>
      </w:r>
      <m:oMath>
        <m:r>
          <w:rPr>
            <w:rFonts w:ascii="Cambria Math" w:hAnsi="Cambria Math" w:cs="Times New Roman"/>
            <w:sz w:val="24"/>
            <w:szCs w:val="24"/>
          </w:rPr>
          <m:t>i-</m:t>
        </m:r>
        <m:acc>
          <m:accPr>
            <m:chr m:val="̅"/>
            <m:ctrlPr>
              <w:rPr>
                <w:rFonts w:ascii="Cambria Math" w:hAnsi="Cambria Math" w:cs="Times New Roman"/>
                <w:i/>
                <w:sz w:val="24"/>
                <w:szCs w:val="24"/>
              </w:rPr>
            </m:ctrlPr>
          </m:accPr>
          <m:e>
            <m:r>
              <w:rPr>
                <w:rFonts w:ascii="Cambria Math" w:hAnsi="Cambria Math" w:cs="Times New Roman"/>
                <w:sz w:val="24"/>
                <w:szCs w:val="24"/>
              </w:rPr>
              <m:t>i</m:t>
            </m:r>
          </m:e>
        </m:acc>
      </m:oMath>
      <w:r w:rsidRPr="00AC35C1">
        <w:rPr>
          <w:rFonts w:ascii="Times New Roman" w:hAnsi="Times New Roman" w:cs="Times New Roman"/>
          <w:sz w:val="24"/>
          <w:szCs w:val="24"/>
        </w:rPr>
        <w:t xml:space="preserve">  respectively, is </w:t>
      </w:r>
      <w:r w:rsidR="00E22020">
        <w:rPr>
          <w:rFonts w:ascii="Times New Roman" w:hAnsi="Times New Roman" w:cs="Times New Roman"/>
          <w:sz w:val="24"/>
          <w:szCs w:val="24"/>
        </w:rPr>
        <w:t xml:space="preserve">intended </w:t>
      </w:r>
      <w:r w:rsidRPr="00AC35C1">
        <w:rPr>
          <w:rFonts w:ascii="Times New Roman" w:hAnsi="Times New Roman" w:cs="Times New Roman"/>
          <w:sz w:val="24"/>
          <w:szCs w:val="24"/>
        </w:rPr>
        <w:t xml:space="preserve">to capture </w:t>
      </w:r>
      <w:r w:rsidRPr="009F0E27">
        <w:rPr>
          <w:rFonts w:ascii="Times New Roman" w:hAnsi="Times New Roman" w:cs="Times New Roman"/>
          <w:sz w:val="24"/>
          <w:szCs w:val="24"/>
        </w:rPr>
        <w:t>the</w:t>
      </w:r>
      <w:r w:rsidR="00E22020" w:rsidRPr="009F0E27">
        <w:rPr>
          <w:rFonts w:ascii="Times New Roman" w:hAnsi="Times New Roman" w:cs="Times New Roman"/>
          <w:sz w:val="24"/>
          <w:szCs w:val="24"/>
        </w:rPr>
        <w:t xml:space="preserve">se demand side factors’ </w:t>
      </w:r>
      <w:r w:rsidRPr="009F0E27">
        <w:rPr>
          <w:rFonts w:ascii="Times New Roman" w:hAnsi="Times New Roman" w:cs="Times New Roman"/>
          <w:sz w:val="24"/>
          <w:szCs w:val="24"/>
        </w:rPr>
        <w:t>effect</w:t>
      </w:r>
      <w:r w:rsidR="00E22020" w:rsidRPr="009F0E27">
        <w:rPr>
          <w:rFonts w:ascii="Times New Roman" w:hAnsi="Times New Roman" w:cs="Times New Roman"/>
          <w:sz w:val="24"/>
          <w:szCs w:val="24"/>
        </w:rPr>
        <w:t>s</w:t>
      </w:r>
      <w:r w:rsidRPr="009F0E27">
        <w:rPr>
          <w:rFonts w:ascii="Times New Roman" w:hAnsi="Times New Roman" w:cs="Times New Roman"/>
          <w:sz w:val="24"/>
          <w:szCs w:val="24"/>
        </w:rPr>
        <w:t xml:space="preserve"> on unemployment</w:t>
      </w:r>
      <w:r w:rsidRPr="00AC35C1">
        <w:rPr>
          <w:rFonts w:ascii="Times New Roman" w:hAnsi="Times New Roman" w:cs="Times New Roman"/>
          <w:sz w:val="24"/>
          <w:szCs w:val="24"/>
        </w:rPr>
        <w:t xml:space="preserve"> rates.  </w:t>
      </w:r>
    </w:p>
    <w:p w14:paraId="5F6BEAC7" w14:textId="7B418B2B" w:rsidR="00096D29" w:rsidRDefault="00096D29">
      <w:pPr>
        <w:rPr>
          <w:rFonts w:ascii="Times New Roman" w:hAnsi="Times New Roman" w:cs="Times New Roman"/>
          <w:sz w:val="24"/>
          <w:szCs w:val="24"/>
        </w:rPr>
      </w:pPr>
      <w:r>
        <w:rPr>
          <w:rFonts w:ascii="Times New Roman" w:hAnsi="Times New Roman" w:cs="Times New Roman"/>
          <w:sz w:val="24"/>
          <w:szCs w:val="24"/>
        </w:rPr>
        <w:br w:type="page"/>
      </w:r>
    </w:p>
    <w:p w14:paraId="36FA3A69" w14:textId="0A367013" w:rsidR="008C2534" w:rsidRDefault="008C2534" w:rsidP="003212EF">
      <w:pPr>
        <w:pStyle w:val="ListParagraph"/>
        <w:widowControl w:val="0"/>
        <w:tabs>
          <w:tab w:val="left" w:pos="709"/>
        </w:tabs>
        <w:overflowPunct w:val="0"/>
        <w:spacing w:after="120" w:line="240" w:lineRule="auto"/>
        <w:contextualSpacing w:val="0"/>
        <w:jc w:val="center"/>
        <w:rPr>
          <w:rFonts w:ascii="Times New Roman" w:hAnsi="Times New Roman" w:cs="Times New Roman"/>
          <w:b/>
          <w:sz w:val="24"/>
          <w:szCs w:val="24"/>
        </w:rPr>
      </w:pPr>
      <w:r w:rsidRPr="0005360C">
        <w:rPr>
          <w:rFonts w:ascii="Times New Roman" w:hAnsi="Times New Roman" w:cs="Times New Roman"/>
          <w:b/>
          <w:sz w:val="24"/>
          <w:szCs w:val="24"/>
        </w:rPr>
        <w:t xml:space="preserve">Chart </w:t>
      </w:r>
      <w:r>
        <w:rPr>
          <w:rFonts w:ascii="Times New Roman" w:hAnsi="Times New Roman" w:cs="Times New Roman"/>
          <w:b/>
          <w:sz w:val="24"/>
          <w:szCs w:val="24"/>
        </w:rPr>
        <w:t>4</w:t>
      </w:r>
      <w:r w:rsidRPr="0005360C">
        <w:rPr>
          <w:rFonts w:ascii="Times New Roman" w:hAnsi="Times New Roman" w:cs="Times New Roman"/>
          <w:b/>
          <w:sz w:val="24"/>
          <w:szCs w:val="24"/>
        </w:rPr>
        <w:t xml:space="preserve">: </w:t>
      </w:r>
      <w:r w:rsidR="001244AA">
        <w:rPr>
          <w:rFonts w:ascii="Times New Roman" w:hAnsi="Times New Roman" w:cs="Times New Roman"/>
          <w:b/>
          <w:sz w:val="24"/>
          <w:szCs w:val="24"/>
        </w:rPr>
        <w:t>U</w:t>
      </w:r>
      <w:r w:rsidRPr="0005360C">
        <w:rPr>
          <w:rFonts w:ascii="Times New Roman" w:hAnsi="Times New Roman" w:cs="Times New Roman"/>
          <w:b/>
          <w:sz w:val="24"/>
          <w:szCs w:val="24"/>
        </w:rPr>
        <w:t>nemployment rate</w:t>
      </w:r>
      <w:r w:rsidR="007E7B54">
        <w:rPr>
          <w:rFonts w:ascii="Times New Roman" w:hAnsi="Times New Roman" w:cs="Times New Roman"/>
          <w:b/>
          <w:sz w:val="24"/>
          <w:szCs w:val="24"/>
        </w:rPr>
        <w:t>s</w:t>
      </w:r>
      <w:r w:rsidRPr="0005360C">
        <w:rPr>
          <w:rFonts w:ascii="Times New Roman" w:hAnsi="Times New Roman" w:cs="Times New Roman"/>
          <w:b/>
          <w:sz w:val="24"/>
          <w:szCs w:val="24"/>
        </w:rPr>
        <w:t xml:space="preserve"> </w:t>
      </w:r>
      <w:r w:rsidR="001244AA">
        <w:rPr>
          <w:rFonts w:ascii="Times New Roman" w:hAnsi="Times New Roman" w:cs="Times New Roman"/>
          <w:b/>
          <w:sz w:val="24"/>
          <w:szCs w:val="24"/>
        </w:rPr>
        <w:t xml:space="preserve">of selected sectors were </w:t>
      </w:r>
      <w:r w:rsidR="004239A4">
        <w:rPr>
          <w:rFonts w:ascii="Times New Roman" w:hAnsi="Times New Roman" w:cs="Times New Roman"/>
          <w:b/>
          <w:sz w:val="24"/>
          <w:szCs w:val="24"/>
        </w:rPr>
        <w:t xml:space="preserve">closely related </w:t>
      </w:r>
      <w:r w:rsidR="001244AA">
        <w:rPr>
          <w:rFonts w:ascii="Times New Roman" w:hAnsi="Times New Roman" w:cs="Times New Roman"/>
          <w:b/>
          <w:sz w:val="24"/>
          <w:szCs w:val="24"/>
        </w:rPr>
        <w:t xml:space="preserve">to changes in specific GDP components </w:t>
      </w:r>
    </w:p>
    <w:p w14:paraId="662696AB" w14:textId="7217A466" w:rsidR="00AF21E9" w:rsidRDefault="00096D29" w:rsidP="001244AA">
      <w:pPr>
        <w:pStyle w:val="ListParagraph"/>
        <w:widowControl w:val="0"/>
        <w:tabs>
          <w:tab w:val="left" w:pos="0"/>
        </w:tabs>
        <w:overflowPunct w:val="0"/>
        <w:spacing w:after="180" w:line="300" w:lineRule="auto"/>
        <w:ind w:left="0"/>
        <w:contextualSpacing w:val="0"/>
        <w:jc w:val="center"/>
        <w:rPr>
          <w:noProof/>
        </w:rPr>
      </w:pPr>
      <w:r w:rsidRPr="00096D29">
        <w:rPr>
          <w:noProof/>
        </w:rPr>
        <w:drawing>
          <wp:inline distT="0" distB="0" distL="0" distR="0" wp14:anchorId="25616876" wp14:editId="25E2956D">
            <wp:extent cx="5399405" cy="3401882"/>
            <wp:effectExtent l="0" t="0" r="0" b="825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627"/>
                    <a:stretch/>
                  </pic:blipFill>
                  <pic:spPr bwMode="auto">
                    <a:xfrm>
                      <a:off x="0" y="0"/>
                      <a:ext cx="5400000" cy="3402257"/>
                    </a:xfrm>
                    <a:prstGeom prst="rect">
                      <a:avLst/>
                    </a:prstGeom>
                    <a:noFill/>
                    <a:ln>
                      <a:noFill/>
                    </a:ln>
                    <a:extLst>
                      <a:ext uri="{53640926-AAD7-44D8-BBD7-CCE9431645EC}">
                        <a14:shadowObscured xmlns:a14="http://schemas.microsoft.com/office/drawing/2010/main"/>
                      </a:ext>
                    </a:extLst>
                  </pic:spPr>
                </pic:pic>
              </a:graphicData>
            </a:graphic>
          </wp:inline>
        </w:drawing>
      </w:r>
      <w:r w:rsidRPr="00096D29" w:rsidDel="00286D0D">
        <w:t xml:space="preserve"> </w:t>
      </w:r>
    </w:p>
    <w:p w14:paraId="2D20CFEA" w14:textId="1C4704D9" w:rsidR="00150B42" w:rsidRPr="004D1025" w:rsidRDefault="00425516" w:rsidP="00BF039E">
      <w:pPr>
        <w:pStyle w:val="ListParagraph"/>
        <w:widowControl w:val="0"/>
        <w:numPr>
          <w:ilvl w:val="0"/>
          <w:numId w:val="13"/>
        </w:numPr>
        <w:tabs>
          <w:tab w:val="left" w:pos="0"/>
        </w:tabs>
        <w:overflowPunct w:val="0"/>
        <w:spacing w:after="0" w:line="300" w:lineRule="auto"/>
        <w:ind w:left="0" w:firstLine="0"/>
        <w:contextualSpacing w:val="0"/>
        <w:jc w:val="both"/>
        <w:rPr>
          <w:rFonts w:ascii="Times New Roman" w:hAnsi="Times New Roman" w:cs="Times New Roman"/>
          <w:sz w:val="24"/>
          <w:szCs w:val="24"/>
        </w:rPr>
      </w:pPr>
      <w:r w:rsidRPr="004D1025">
        <w:rPr>
          <w:rFonts w:ascii="Times New Roman" w:hAnsi="Times New Roman" w:cs="Times New Roman"/>
          <w:sz w:val="24"/>
          <w:szCs w:val="24"/>
        </w:rPr>
        <w:t>Furthermore, a</w:t>
      </w:r>
      <w:r w:rsidR="00E22020" w:rsidRPr="004D1025">
        <w:rPr>
          <w:rFonts w:ascii="Times New Roman" w:hAnsi="Times New Roman" w:cs="Times New Roman"/>
          <w:sz w:val="24"/>
          <w:szCs w:val="24"/>
        </w:rPr>
        <w:t>n exogenous</w:t>
      </w:r>
      <w:r w:rsidRPr="004D1025">
        <w:rPr>
          <w:rFonts w:ascii="Times New Roman" w:hAnsi="Times New Roman" w:cs="Times New Roman"/>
          <w:sz w:val="24"/>
          <w:szCs w:val="24"/>
        </w:rPr>
        <w:t xml:space="preserve"> dummy </w:t>
      </w:r>
      <w:r w:rsidR="00E22020" w:rsidRPr="004D1025">
        <w:rPr>
          <w:rFonts w:ascii="Times New Roman" w:hAnsi="Times New Roman" w:cs="Times New Roman"/>
          <w:sz w:val="24"/>
          <w:szCs w:val="24"/>
        </w:rPr>
        <w:t xml:space="preserve">variable </w:t>
      </w:r>
      <w:r w:rsidRPr="004D1025">
        <w:rPr>
          <w:rFonts w:ascii="Times New Roman" w:hAnsi="Times New Roman" w:cs="Times New Roman"/>
          <w:sz w:val="24"/>
          <w:szCs w:val="24"/>
        </w:rPr>
        <w:t>for COVID-19 (</w:t>
      </w:r>
      <w:r w:rsidRPr="004D1025">
        <w:rPr>
          <w:rFonts w:ascii="Times New Roman" w:hAnsi="Times New Roman" w:cs="Times New Roman"/>
          <w:i/>
          <w:sz w:val="24"/>
          <w:szCs w:val="24"/>
        </w:rPr>
        <w:t>D_COVID19</w:t>
      </w:r>
      <w:r w:rsidR="00B744A0">
        <w:rPr>
          <w:rFonts w:ascii="Times New Roman" w:hAnsi="Times New Roman" w:cs="Times New Roman"/>
          <w:sz w:val="24"/>
          <w:szCs w:val="24"/>
        </w:rPr>
        <w:t>, with expected positive sign</w:t>
      </w:r>
      <w:r w:rsidRPr="0011223C">
        <w:rPr>
          <w:rFonts w:ascii="Times New Roman" w:hAnsi="Times New Roman" w:cs="Times New Roman"/>
          <w:sz w:val="24"/>
          <w:szCs w:val="24"/>
        </w:rPr>
        <w:t>)</w:t>
      </w:r>
      <w:r w:rsidRPr="004D1025">
        <w:rPr>
          <w:rFonts w:ascii="Times New Roman" w:hAnsi="Times New Roman" w:cs="Times New Roman"/>
          <w:i/>
          <w:sz w:val="24"/>
          <w:szCs w:val="24"/>
        </w:rPr>
        <w:t xml:space="preserve"> </w:t>
      </w:r>
      <w:r w:rsidRPr="004D1025">
        <w:rPr>
          <w:rFonts w:ascii="Times New Roman" w:hAnsi="Times New Roman" w:cs="Times New Roman"/>
          <w:sz w:val="24"/>
          <w:szCs w:val="24"/>
        </w:rPr>
        <w:t xml:space="preserve">and its interaction term with the </w:t>
      </w:r>
      <w:r w:rsidR="00E22020" w:rsidRPr="004D1025">
        <w:rPr>
          <w:rFonts w:ascii="Times New Roman" w:hAnsi="Times New Roman" w:cs="Times New Roman"/>
          <w:sz w:val="24"/>
          <w:szCs w:val="24"/>
        </w:rPr>
        <w:t xml:space="preserve">GDP </w:t>
      </w:r>
      <w:r w:rsidRPr="004D1025">
        <w:rPr>
          <w:rFonts w:ascii="Times New Roman" w:hAnsi="Times New Roman" w:cs="Times New Roman"/>
          <w:sz w:val="24"/>
          <w:szCs w:val="24"/>
        </w:rPr>
        <w:t xml:space="preserve">share of private consumption expenditure </w:t>
      </w:r>
      <w:r w:rsidRPr="0011223C">
        <w:rPr>
          <w:rFonts w:ascii="Times New Roman" w:hAnsi="Times New Roman" w:cs="Times New Roman"/>
          <w:sz w:val="24"/>
          <w:szCs w:val="24"/>
        </w:rPr>
        <w:t>(</w:t>
      </w:r>
      <w:r w:rsidRPr="004D1025">
        <w:rPr>
          <w:rFonts w:ascii="Times New Roman" w:hAnsi="Times New Roman" w:cs="Times New Roman"/>
          <w:i/>
          <w:sz w:val="24"/>
          <w:szCs w:val="24"/>
        </w:rPr>
        <w:t>D_COVID19×PCER</w:t>
      </w:r>
      <w:r w:rsidR="00B744A0">
        <w:rPr>
          <w:rFonts w:ascii="Times New Roman" w:hAnsi="Times New Roman" w:cs="Times New Roman"/>
          <w:sz w:val="24"/>
          <w:szCs w:val="24"/>
        </w:rPr>
        <w:t>, with expected negative sign</w:t>
      </w:r>
      <w:r w:rsidRPr="0011223C">
        <w:rPr>
          <w:rFonts w:ascii="Times New Roman" w:hAnsi="Times New Roman" w:cs="Times New Roman"/>
          <w:sz w:val="24"/>
          <w:szCs w:val="24"/>
        </w:rPr>
        <w:t>)</w:t>
      </w:r>
      <w:r w:rsidRPr="004D1025">
        <w:rPr>
          <w:rFonts w:ascii="Times New Roman" w:hAnsi="Times New Roman" w:cs="Times New Roman"/>
          <w:sz w:val="24"/>
          <w:szCs w:val="24"/>
        </w:rPr>
        <w:t xml:space="preserve"> are added to capture the impact of </w:t>
      </w:r>
      <w:r w:rsidR="00E22020" w:rsidRPr="004D1025">
        <w:rPr>
          <w:rFonts w:ascii="Times New Roman" w:hAnsi="Times New Roman" w:cs="Times New Roman"/>
          <w:sz w:val="24"/>
          <w:szCs w:val="24"/>
        </w:rPr>
        <w:t xml:space="preserve">the </w:t>
      </w:r>
      <w:r w:rsidRPr="004D1025">
        <w:rPr>
          <w:rFonts w:ascii="Times New Roman" w:hAnsi="Times New Roman" w:cs="Times New Roman"/>
          <w:sz w:val="24"/>
          <w:szCs w:val="24"/>
        </w:rPr>
        <w:t xml:space="preserve">sudden shock to the economy in light of the outbreak of </w:t>
      </w:r>
      <w:r w:rsidR="00574006">
        <w:rPr>
          <w:rFonts w:ascii="Times New Roman" w:hAnsi="Times New Roman" w:cs="Times New Roman"/>
          <w:sz w:val="24"/>
          <w:szCs w:val="24"/>
        </w:rPr>
        <w:t xml:space="preserve">the </w:t>
      </w:r>
      <w:r w:rsidRPr="004D1025">
        <w:rPr>
          <w:rFonts w:ascii="Times New Roman" w:hAnsi="Times New Roman" w:cs="Times New Roman"/>
          <w:sz w:val="24"/>
          <w:szCs w:val="24"/>
        </w:rPr>
        <w:t>COVID-19 pandemic in 2020 and some recovery of the economic activities in 2021</w:t>
      </w:r>
      <w:r w:rsidR="00E22020" w:rsidRPr="004D1025">
        <w:rPr>
          <w:rFonts w:ascii="Times New Roman" w:hAnsi="Times New Roman" w:cs="Times New Roman"/>
          <w:sz w:val="24"/>
          <w:szCs w:val="24"/>
        </w:rPr>
        <w:t xml:space="preserve"> </w:t>
      </w:r>
      <w:r w:rsidR="00FF569B" w:rsidRPr="004D1025">
        <w:rPr>
          <w:rFonts w:ascii="Times New Roman" w:hAnsi="Times New Roman" w:cs="Times New Roman"/>
          <w:sz w:val="24"/>
          <w:szCs w:val="24"/>
        </w:rPr>
        <w:t>and 2022</w:t>
      </w:r>
      <w:r w:rsidRPr="004D1025">
        <w:rPr>
          <w:rFonts w:ascii="Times New Roman" w:hAnsi="Times New Roman" w:cs="Times New Roman"/>
          <w:sz w:val="24"/>
          <w:szCs w:val="24"/>
        </w:rPr>
        <w:t>.</w:t>
      </w:r>
      <w:r w:rsidR="00C57200" w:rsidRPr="004D1025">
        <w:rPr>
          <w:rFonts w:ascii="Times New Roman" w:hAnsi="Times New Roman" w:cs="Times New Roman"/>
          <w:sz w:val="24"/>
          <w:szCs w:val="24"/>
        </w:rPr>
        <w:t xml:space="preserve">  </w:t>
      </w:r>
      <w:r w:rsidR="004D1025">
        <w:rPr>
          <w:rFonts w:ascii="Times New Roman" w:hAnsi="Times New Roman" w:cs="Times New Roman"/>
          <w:sz w:val="24"/>
          <w:szCs w:val="24"/>
        </w:rPr>
        <w:t>T</w:t>
      </w:r>
      <w:r w:rsidR="007F0F9C" w:rsidRPr="004D1025">
        <w:rPr>
          <w:rFonts w:ascii="Times New Roman" w:hAnsi="Times New Roman" w:cs="Times New Roman"/>
          <w:sz w:val="24"/>
          <w:szCs w:val="24"/>
        </w:rPr>
        <w:t xml:space="preserve">he share of </w:t>
      </w:r>
      <w:r w:rsidR="00E134A7" w:rsidRPr="004D1025">
        <w:rPr>
          <w:rFonts w:ascii="Times New Roman" w:hAnsi="Times New Roman" w:cs="Times New Roman"/>
          <w:sz w:val="24"/>
          <w:szCs w:val="24"/>
        </w:rPr>
        <w:t xml:space="preserve">non-wage labour costs (which include </w:t>
      </w:r>
      <w:r w:rsidR="00F52E18" w:rsidRPr="004D1025">
        <w:rPr>
          <w:rFonts w:ascii="Times New Roman" w:hAnsi="Times New Roman" w:cs="Times New Roman"/>
          <w:sz w:val="24"/>
          <w:szCs w:val="24"/>
        </w:rPr>
        <w:t>employers’ contribution</w:t>
      </w:r>
      <w:r w:rsidR="002877B8" w:rsidRPr="004D1025">
        <w:rPr>
          <w:rFonts w:ascii="Times New Roman" w:hAnsi="Times New Roman" w:cs="Times New Roman"/>
          <w:sz w:val="24"/>
          <w:szCs w:val="24"/>
        </w:rPr>
        <w:t>s</w:t>
      </w:r>
      <w:r w:rsidR="00F52E18" w:rsidRPr="004D1025">
        <w:rPr>
          <w:rFonts w:ascii="Times New Roman" w:hAnsi="Times New Roman" w:cs="Times New Roman"/>
          <w:sz w:val="24"/>
          <w:szCs w:val="24"/>
        </w:rPr>
        <w:t xml:space="preserve"> </w:t>
      </w:r>
      <w:r w:rsidR="00834E3F" w:rsidRPr="004D1025">
        <w:rPr>
          <w:rFonts w:ascii="Times New Roman" w:hAnsi="Times New Roman" w:cs="Times New Roman"/>
          <w:sz w:val="24"/>
          <w:szCs w:val="24"/>
        </w:rPr>
        <w:t>to provident funds and retirement funds such as Mandatory Provident Fund schemes</w:t>
      </w:r>
      <w:r w:rsidR="00575E76" w:rsidRPr="004D1025">
        <w:rPr>
          <w:rFonts w:ascii="Times New Roman" w:hAnsi="Times New Roman" w:cs="Times New Roman"/>
          <w:sz w:val="24"/>
          <w:szCs w:val="24"/>
        </w:rPr>
        <w:t xml:space="preserve">; as well as payments in-kind like the net cost </w:t>
      </w:r>
      <w:r w:rsidR="002877B8" w:rsidRPr="004D1025">
        <w:rPr>
          <w:rFonts w:ascii="Times New Roman" w:hAnsi="Times New Roman" w:cs="Times New Roman"/>
          <w:sz w:val="24"/>
          <w:szCs w:val="24"/>
        </w:rPr>
        <w:t>of</w:t>
      </w:r>
      <w:r w:rsidR="00575E76" w:rsidRPr="004D1025">
        <w:rPr>
          <w:rFonts w:ascii="Times New Roman" w:hAnsi="Times New Roman" w:cs="Times New Roman"/>
          <w:sz w:val="24"/>
          <w:szCs w:val="24"/>
        </w:rPr>
        <w:t xml:space="preserve"> providing housing, food, transport and other goods and services to employees</w:t>
      </w:r>
      <w:r w:rsidR="00E134A7" w:rsidRPr="004D1025">
        <w:rPr>
          <w:rFonts w:ascii="Times New Roman" w:hAnsi="Times New Roman" w:cs="Times New Roman"/>
          <w:sz w:val="24"/>
          <w:szCs w:val="24"/>
        </w:rPr>
        <w:t xml:space="preserve">) </w:t>
      </w:r>
      <w:r w:rsidR="004D1025">
        <w:rPr>
          <w:rFonts w:ascii="Times New Roman" w:hAnsi="Times New Roman" w:cs="Times New Roman"/>
          <w:sz w:val="24"/>
          <w:szCs w:val="24"/>
        </w:rPr>
        <w:t>is also</w:t>
      </w:r>
      <w:r w:rsidR="00F52E18" w:rsidRPr="004D1025">
        <w:rPr>
          <w:rFonts w:ascii="Times New Roman" w:hAnsi="Times New Roman" w:cs="Times New Roman"/>
          <w:sz w:val="24"/>
          <w:szCs w:val="24"/>
        </w:rPr>
        <w:t xml:space="preserve"> added</w:t>
      </w:r>
      <w:r w:rsidR="00BE68B2" w:rsidRPr="004D1025">
        <w:rPr>
          <w:rFonts w:ascii="Times New Roman" w:hAnsi="Times New Roman" w:cs="Times New Roman"/>
          <w:sz w:val="24"/>
          <w:szCs w:val="24"/>
        </w:rPr>
        <w:t xml:space="preserve">, </w:t>
      </w:r>
      <w:r w:rsidR="004D1025">
        <w:rPr>
          <w:rFonts w:ascii="Times New Roman" w:hAnsi="Times New Roman" w:cs="Times New Roman"/>
          <w:sz w:val="24"/>
          <w:szCs w:val="24"/>
        </w:rPr>
        <w:t xml:space="preserve">which is expected to have </w:t>
      </w:r>
      <w:r w:rsidR="00B744A0">
        <w:rPr>
          <w:rFonts w:ascii="Times New Roman" w:hAnsi="Times New Roman" w:cs="Times New Roman"/>
          <w:sz w:val="24"/>
          <w:szCs w:val="24"/>
        </w:rPr>
        <w:t xml:space="preserve">a </w:t>
      </w:r>
      <w:r w:rsidR="004D1025">
        <w:rPr>
          <w:rFonts w:ascii="Times New Roman" w:hAnsi="Times New Roman" w:cs="Times New Roman"/>
          <w:sz w:val="24"/>
          <w:szCs w:val="24"/>
        </w:rPr>
        <w:t>positive impact on the unemployment rate</w:t>
      </w:r>
      <w:r w:rsidR="00DD6854">
        <w:rPr>
          <w:rFonts w:ascii="Times New Roman" w:hAnsi="Times New Roman" w:cs="Times New Roman"/>
          <w:sz w:val="24"/>
          <w:szCs w:val="24"/>
        </w:rPr>
        <w:t xml:space="preserve"> as a structural factor</w:t>
      </w:r>
      <w:r w:rsidR="007F0F9C" w:rsidRPr="004D1025">
        <w:rPr>
          <w:rFonts w:ascii="Times New Roman" w:hAnsi="Times New Roman" w:cs="Times New Roman"/>
          <w:sz w:val="24"/>
          <w:szCs w:val="24"/>
        </w:rPr>
        <w:t>.</w:t>
      </w:r>
    </w:p>
    <w:p w14:paraId="61FD6AA6" w14:textId="54348E99" w:rsidR="00782C1D" w:rsidRDefault="00782C1D" w:rsidP="005A0855">
      <w:pPr>
        <w:pStyle w:val="ListParagraph"/>
        <w:widowControl w:val="0"/>
        <w:tabs>
          <w:tab w:val="left" w:pos="0"/>
        </w:tabs>
        <w:overflowPunct w:val="0"/>
        <w:spacing w:after="0" w:line="240" w:lineRule="auto"/>
        <w:ind w:left="0"/>
        <w:contextualSpacing w:val="0"/>
        <w:jc w:val="both"/>
        <w:rPr>
          <w:rFonts w:ascii="Times New Roman" w:hAnsi="Times New Roman" w:cs="Times New Roman"/>
          <w:sz w:val="24"/>
          <w:szCs w:val="24"/>
        </w:rPr>
      </w:pPr>
    </w:p>
    <w:p w14:paraId="6FD66C78" w14:textId="0530EBDB" w:rsidR="00277504" w:rsidRPr="000B4C6F" w:rsidRDefault="00277504" w:rsidP="00BF039E">
      <w:pPr>
        <w:pStyle w:val="ListParagraph"/>
        <w:widowControl w:val="0"/>
        <w:numPr>
          <w:ilvl w:val="0"/>
          <w:numId w:val="13"/>
        </w:numPr>
        <w:tabs>
          <w:tab w:val="left" w:pos="0"/>
        </w:tabs>
        <w:overflowPunct w:val="0"/>
        <w:spacing w:after="0" w:line="30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Separately, </w:t>
      </w:r>
      <w:proofErr w:type="spellStart"/>
      <w:r w:rsidR="00AF243F">
        <w:rPr>
          <w:rFonts w:ascii="Times New Roman" w:hAnsi="Times New Roman" w:cs="Times New Roman"/>
          <w:i/>
          <w:sz w:val="24"/>
          <w:szCs w:val="24"/>
          <w:lang w:val="en-US"/>
        </w:rPr>
        <w:t>d</w:t>
      </w:r>
      <w:r w:rsidRPr="000B4C6F">
        <w:rPr>
          <w:rFonts w:ascii="Times New Roman" w:hAnsi="Times New Roman" w:cs="Times New Roman"/>
          <w:i/>
          <w:sz w:val="24"/>
          <w:szCs w:val="24"/>
          <w:lang w:val="en-US"/>
        </w:rPr>
        <w:t>emo_factor</w:t>
      </w:r>
      <w:proofErr w:type="spellEnd"/>
      <w:r>
        <w:rPr>
          <w:rFonts w:ascii="Times New Roman" w:hAnsi="Times New Roman" w:cs="Times New Roman"/>
          <w:i/>
          <w:sz w:val="24"/>
          <w:szCs w:val="24"/>
          <w:lang w:val="en-US"/>
        </w:rPr>
        <w:t xml:space="preserve">, </w:t>
      </w:r>
      <w:r w:rsidRPr="00AC57BC">
        <w:rPr>
          <w:rFonts w:ascii="Times New Roman" w:hAnsi="Times New Roman" w:cs="Times New Roman"/>
          <w:sz w:val="24"/>
          <w:szCs w:val="24"/>
          <w:lang w:val="en-US"/>
        </w:rPr>
        <w:t>a</w:t>
      </w:r>
      <w:r>
        <w:rPr>
          <w:rFonts w:ascii="Times New Roman" w:hAnsi="Times New Roman" w:cs="Times New Roman"/>
          <w:sz w:val="24"/>
          <w:szCs w:val="24"/>
          <w:lang w:val="en-US"/>
        </w:rPr>
        <w:t>n exogenou</w:t>
      </w:r>
      <w:r w:rsidRPr="00AC57BC">
        <w:rPr>
          <w:rFonts w:ascii="Times New Roman" w:hAnsi="Times New Roman" w:cs="Times New Roman"/>
          <w:sz w:val="24"/>
          <w:szCs w:val="24"/>
          <w:lang w:val="en-US"/>
        </w:rPr>
        <w:t>s</w:t>
      </w:r>
      <w:r>
        <w:rPr>
          <w:rFonts w:ascii="Times New Roman" w:hAnsi="Times New Roman" w:cs="Times New Roman"/>
          <w:i/>
          <w:sz w:val="24"/>
          <w:szCs w:val="24"/>
          <w:lang w:val="en-US"/>
        </w:rPr>
        <w:t xml:space="preserve"> </w:t>
      </w:r>
      <w:r w:rsidRPr="00435089">
        <w:rPr>
          <w:rFonts w:ascii="Times New Roman" w:hAnsi="Times New Roman" w:cs="Times New Roman"/>
          <w:sz w:val="24"/>
          <w:szCs w:val="24"/>
          <w:lang w:val="en-US"/>
        </w:rPr>
        <w:t>structural variable</w:t>
      </w:r>
      <w:r>
        <w:rPr>
          <w:rFonts w:ascii="Times New Roman" w:hAnsi="Times New Roman" w:cs="Times New Roman"/>
          <w:i/>
          <w:sz w:val="24"/>
          <w:szCs w:val="24"/>
          <w:lang w:val="en-US"/>
        </w:rPr>
        <w:t>,</w:t>
      </w:r>
      <w:r w:rsidRPr="000B4C6F">
        <w:rPr>
          <w:rFonts w:ascii="Times New Roman" w:hAnsi="Times New Roman" w:cs="Times New Roman"/>
          <w:sz w:val="24"/>
          <w:szCs w:val="24"/>
          <w:lang w:val="en-US"/>
        </w:rPr>
        <w:t xml:space="preserve"> captures the demographic impact through changes in </w:t>
      </w:r>
      <w:r w:rsidR="00AF243F">
        <w:rPr>
          <w:rFonts w:ascii="Times New Roman" w:hAnsi="Times New Roman" w:cs="Times New Roman"/>
          <w:sz w:val="24"/>
          <w:szCs w:val="24"/>
          <w:lang w:val="en-US"/>
        </w:rPr>
        <w:t xml:space="preserve">the </w:t>
      </w:r>
      <w:r w:rsidRPr="000B4C6F">
        <w:rPr>
          <w:rFonts w:ascii="Times New Roman" w:hAnsi="Times New Roman" w:cs="Times New Roman"/>
          <w:sz w:val="24"/>
          <w:szCs w:val="24"/>
          <w:lang w:val="en-US"/>
        </w:rPr>
        <w:t xml:space="preserve">age-gender-education composition of </w:t>
      </w:r>
      <w:proofErr w:type="spellStart"/>
      <w:r w:rsidRPr="000B4C6F">
        <w:rPr>
          <w:rFonts w:ascii="Times New Roman" w:hAnsi="Times New Roman" w:cs="Times New Roman"/>
          <w:sz w:val="24"/>
          <w:szCs w:val="24"/>
          <w:lang w:val="en-US"/>
        </w:rPr>
        <w:t>labour</w:t>
      </w:r>
      <w:proofErr w:type="spellEnd"/>
      <w:r w:rsidRPr="000B4C6F">
        <w:rPr>
          <w:rFonts w:ascii="Times New Roman" w:hAnsi="Times New Roman" w:cs="Times New Roman"/>
          <w:sz w:val="24"/>
          <w:szCs w:val="24"/>
          <w:lang w:val="en-US"/>
        </w:rPr>
        <w:t xml:space="preserve"> force</w:t>
      </w:r>
      <w:r>
        <w:rPr>
          <w:rStyle w:val="FootnoteReference"/>
          <w:rFonts w:ascii="Times New Roman" w:hAnsi="Times New Roman" w:cs="Times New Roman"/>
          <w:sz w:val="24"/>
          <w:szCs w:val="24"/>
          <w:lang w:val="en-US"/>
        </w:rPr>
        <w:footnoteReference w:id="21"/>
      </w:r>
      <w:r w:rsidRPr="000B4C6F">
        <w:rPr>
          <w:rFonts w:ascii="Times New Roman" w:hAnsi="Times New Roman" w:cs="Times New Roman"/>
          <w:sz w:val="24"/>
          <w:szCs w:val="24"/>
          <w:lang w:val="en-US"/>
        </w:rPr>
        <w:t xml:space="preserve">, </w:t>
      </w:r>
      <w:r w:rsidR="00AE29E1">
        <w:rPr>
          <w:rFonts w:ascii="Times New Roman" w:hAnsi="Times New Roman" w:cs="Times New Roman"/>
          <w:sz w:val="24"/>
          <w:szCs w:val="24"/>
          <w:lang w:val="en-US"/>
        </w:rPr>
        <w:t xml:space="preserve">is </w:t>
      </w:r>
      <w:r w:rsidR="00204D40">
        <w:rPr>
          <w:rFonts w:ascii="Times New Roman" w:hAnsi="Times New Roman" w:cs="Times New Roman"/>
          <w:sz w:val="24"/>
          <w:szCs w:val="24"/>
          <w:lang w:val="en-US"/>
        </w:rPr>
        <w:t>incorporated</w:t>
      </w:r>
      <w:r w:rsidR="00AE29E1">
        <w:rPr>
          <w:rFonts w:ascii="Times New Roman" w:hAnsi="Times New Roman" w:cs="Times New Roman"/>
          <w:sz w:val="24"/>
          <w:szCs w:val="24"/>
          <w:lang w:val="en-US"/>
        </w:rPr>
        <w:t xml:space="preserve">.  </w:t>
      </w:r>
      <w:r w:rsidR="00AF243F">
        <w:rPr>
          <w:rFonts w:ascii="Times New Roman" w:hAnsi="Times New Roman" w:cs="Times New Roman"/>
          <w:sz w:val="24"/>
          <w:szCs w:val="24"/>
          <w:lang w:val="en-US"/>
        </w:rPr>
        <w:t>As unemployment tends to be lower among older workers, i</w:t>
      </w:r>
      <w:r w:rsidR="00AE29E1">
        <w:rPr>
          <w:rFonts w:ascii="Times New Roman" w:hAnsi="Times New Roman" w:cs="Times New Roman"/>
          <w:sz w:val="24"/>
          <w:szCs w:val="24"/>
          <w:lang w:val="en-US"/>
        </w:rPr>
        <w:t>ts sign</w:t>
      </w:r>
      <w:r w:rsidRPr="000B4C6F">
        <w:rPr>
          <w:rFonts w:ascii="Times New Roman" w:hAnsi="Times New Roman" w:cs="Times New Roman"/>
          <w:sz w:val="24"/>
          <w:szCs w:val="24"/>
          <w:lang w:val="en-US"/>
        </w:rPr>
        <w:t xml:space="preserve"> is expected to be negative and </w:t>
      </w:r>
      <w:r>
        <w:rPr>
          <w:rFonts w:ascii="Times New Roman" w:hAnsi="Times New Roman" w:cs="Times New Roman"/>
          <w:sz w:val="24"/>
          <w:szCs w:val="24"/>
          <w:lang w:val="en-US"/>
        </w:rPr>
        <w:t xml:space="preserve">the effect would </w:t>
      </w:r>
      <w:r w:rsidRPr="000B4C6F">
        <w:rPr>
          <w:rFonts w:ascii="Times New Roman" w:hAnsi="Times New Roman" w:cs="Times New Roman"/>
          <w:sz w:val="24"/>
          <w:szCs w:val="24"/>
          <w:lang w:val="en-US"/>
        </w:rPr>
        <w:t xml:space="preserve">become more pronounced in </w:t>
      </w:r>
      <w:r w:rsidR="00204D40">
        <w:rPr>
          <w:rFonts w:ascii="Times New Roman" w:hAnsi="Times New Roman" w:cs="Times New Roman"/>
          <w:sz w:val="24"/>
          <w:szCs w:val="24"/>
          <w:lang w:val="en-US"/>
        </w:rPr>
        <w:t xml:space="preserve">the </w:t>
      </w:r>
      <w:r w:rsidRPr="000B4C6F">
        <w:rPr>
          <w:rFonts w:ascii="Times New Roman" w:hAnsi="Times New Roman" w:cs="Times New Roman"/>
          <w:sz w:val="24"/>
          <w:szCs w:val="24"/>
          <w:lang w:val="en-US"/>
        </w:rPr>
        <w:t xml:space="preserve">past decade in light of continued population ageing. </w:t>
      </w:r>
    </w:p>
    <w:p w14:paraId="2F99D169" w14:textId="77777777" w:rsidR="00277504" w:rsidRPr="000B3762" w:rsidRDefault="00277504" w:rsidP="005A0855">
      <w:pPr>
        <w:pStyle w:val="ListParagraph"/>
        <w:widowControl w:val="0"/>
        <w:tabs>
          <w:tab w:val="left" w:pos="0"/>
        </w:tabs>
        <w:overflowPunct w:val="0"/>
        <w:spacing w:after="0" w:line="240" w:lineRule="auto"/>
        <w:ind w:left="0"/>
        <w:contextualSpacing w:val="0"/>
        <w:jc w:val="both"/>
        <w:rPr>
          <w:rFonts w:ascii="Times New Roman" w:hAnsi="Times New Roman" w:cs="Times New Roman"/>
          <w:sz w:val="24"/>
          <w:szCs w:val="24"/>
        </w:rPr>
      </w:pPr>
    </w:p>
    <w:p w14:paraId="5D1F36F8" w14:textId="261E8F1F" w:rsidR="004F4464" w:rsidRDefault="004F4464" w:rsidP="004F4464">
      <w:pPr>
        <w:rPr>
          <w:rFonts w:ascii="Times New Roman" w:hAnsi="Times New Roman" w:cs="Times New Roman"/>
          <w:b/>
          <w:sz w:val="24"/>
          <w:szCs w:val="24"/>
        </w:rPr>
      </w:pPr>
      <w:r w:rsidRPr="00E80F3D">
        <w:rPr>
          <w:rFonts w:ascii="Times New Roman" w:hAnsi="Times New Roman" w:cs="Times New Roman"/>
          <w:b/>
          <w:sz w:val="24"/>
          <w:szCs w:val="24"/>
        </w:rPr>
        <w:t xml:space="preserve">(5) </w:t>
      </w:r>
      <w:r w:rsidRPr="00B53CF6">
        <w:rPr>
          <w:rFonts w:ascii="Times New Roman" w:hAnsi="Times New Roman" w:cs="Times New Roman"/>
          <w:b/>
          <w:sz w:val="24"/>
          <w:szCs w:val="24"/>
        </w:rPr>
        <w:t>The production function</w:t>
      </w:r>
    </w:p>
    <w:p w14:paraId="1BB7C4F0" w14:textId="6DAB34FE" w:rsidR="00B53CF6" w:rsidRDefault="00EB0CBB" w:rsidP="00BF039E">
      <w:pPr>
        <w:pStyle w:val="ListParagraph"/>
        <w:widowControl w:val="0"/>
        <w:numPr>
          <w:ilvl w:val="0"/>
          <w:numId w:val="13"/>
        </w:numPr>
        <w:tabs>
          <w:tab w:val="left" w:pos="0"/>
        </w:tabs>
        <w:overflowPunct w:val="0"/>
        <w:spacing w:after="0" w:line="300" w:lineRule="auto"/>
        <w:ind w:left="0" w:firstLine="0"/>
        <w:contextualSpacing w:val="0"/>
        <w:jc w:val="both"/>
        <w:rPr>
          <w:rFonts w:ascii="Times New Roman" w:hAnsi="Times New Roman" w:cs="Times New Roman"/>
          <w:sz w:val="24"/>
          <w:szCs w:val="24"/>
        </w:rPr>
      </w:pPr>
      <w:r w:rsidRPr="00D51E5A">
        <w:rPr>
          <w:rFonts w:ascii="Times New Roman" w:hAnsi="Times New Roman" w:cs="Times New Roman"/>
          <w:sz w:val="24"/>
          <w:szCs w:val="24"/>
        </w:rPr>
        <w:t xml:space="preserve">As noted </w:t>
      </w:r>
      <w:r w:rsidR="00210BF8">
        <w:rPr>
          <w:rFonts w:ascii="Times New Roman" w:hAnsi="Times New Roman" w:cs="Times New Roman"/>
          <w:sz w:val="24"/>
          <w:szCs w:val="24"/>
        </w:rPr>
        <w:t>by</w:t>
      </w:r>
      <w:r w:rsidR="00210BF8" w:rsidRPr="00D51E5A">
        <w:rPr>
          <w:rFonts w:ascii="Times New Roman" w:hAnsi="Times New Roman" w:cs="Times New Roman"/>
          <w:sz w:val="24"/>
          <w:szCs w:val="24"/>
        </w:rPr>
        <w:t xml:space="preserve"> </w:t>
      </w:r>
      <w:r w:rsidRPr="00D51E5A">
        <w:rPr>
          <w:rFonts w:ascii="Times New Roman" w:hAnsi="Times New Roman" w:cs="Times New Roman"/>
          <w:sz w:val="24"/>
          <w:szCs w:val="24"/>
        </w:rPr>
        <w:t>Adams and Coe (</w:t>
      </w:r>
      <w:r w:rsidR="00210BF8">
        <w:rPr>
          <w:rFonts w:ascii="Times New Roman" w:hAnsi="Times New Roman" w:cs="Times New Roman"/>
          <w:sz w:val="24"/>
          <w:szCs w:val="24"/>
        </w:rPr>
        <w:t>1990</w:t>
      </w:r>
      <w:r w:rsidRPr="00D51E5A">
        <w:rPr>
          <w:rFonts w:ascii="Times New Roman" w:hAnsi="Times New Roman" w:cs="Times New Roman"/>
          <w:sz w:val="24"/>
          <w:szCs w:val="24"/>
        </w:rPr>
        <w:t xml:space="preserve">), </w:t>
      </w:r>
      <w:r w:rsidR="00690CB2">
        <w:rPr>
          <w:rFonts w:ascii="Times New Roman" w:hAnsi="Times New Roman" w:cs="Times New Roman"/>
          <w:sz w:val="24"/>
          <w:szCs w:val="24"/>
        </w:rPr>
        <w:t xml:space="preserve">if the natural rate of unemployment is estimated or assumed, </w:t>
      </w:r>
      <w:r w:rsidRPr="00D51E5A">
        <w:rPr>
          <w:rFonts w:ascii="Times New Roman" w:hAnsi="Times New Roman" w:cs="Times New Roman"/>
          <w:sz w:val="24"/>
          <w:szCs w:val="24"/>
        </w:rPr>
        <w:t xml:space="preserve">potential output </w:t>
      </w:r>
      <w:r w:rsidR="00D94E43">
        <w:rPr>
          <w:rFonts w:ascii="Times New Roman" w:hAnsi="Times New Roman" w:cs="Times New Roman"/>
          <w:sz w:val="24"/>
          <w:szCs w:val="24"/>
        </w:rPr>
        <w:t>can</w:t>
      </w:r>
      <w:r w:rsidR="00FD4D40" w:rsidRPr="00D51E5A">
        <w:rPr>
          <w:rFonts w:ascii="Times New Roman" w:hAnsi="Times New Roman" w:cs="Times New Roman"/>
          <w:sz w:val="24"/>
          <w:szCs w:val="24"/>
        </w:rPr>
        <w:t xml:space="preserve"> be estimated </w:t>
      </w:r>
      <w:r w:rsidR="00D94E43">
        <w:rPr>
          <w:rFonts w:ascii="Times New Roman" w:hAnsi="Times New Roman" w:cs="Times New Roman"/>
          <w:sz w:val="24"/>
          <w:szCs w:val="24"/>
        </w:rPr>
        <w:t xml:space="preserve">solely </w:t>
      </w:r>
      <w:r w:rsidR="00FD4D40" w:rsidRPr="00D51E5A">
        <w:rPr>
          <w:rFonts w:ascii="Times New Roman" w:hAnsi="Times New Roman" w:cs="Times New Roman"/>
          <w:sz w:val="24"/>
          <w:szCs w:val="24"/>
        </w:rPr>
        <w:t xml:space="preserve">based on </w:t>
      </w:r>
      <w:proofErr w:type="spellStart"/>
      <w:r w:rsidR="00FD4D40" w:rsidRPr="00D51E5A">
        <w:rPr>
          <w:rFonts w:ascii="Times New Roman" w:hAnsi="Times New Roman" w:cs="Times New Roman"/>
          <w:sz w:val="24"/>
          <w:szCs w:val="24"/>
        </w:rPr>
        <w:t>Okun’s</w:t>
      </w:r>
      <w:proofErr w:type="spellEnd"/>
      <w:r w:rsidR="00FD4D40" w:rsidRPr="00D51E5A">
        <w:rPr>
          <w:rFonts w:ascii="Times New Roman" w:hAnsi="Times New Roman" w:cs="Times New Roman"/>
          <w:sz w:val="24"/>
          <w:szCs w:val="24"/>
        </w:rPr>
        <w:t xml:space="preserve"> Law</w:t>
      </w:r>
      <w:r w:rsidR="00210BF8">
        <w:rPr>
          <w:rFonts w:ascii="Times New Roman" w:hAnsi="Times New Roman" w:cs="Times New Roman"/>
          <w:sz w:val="24"/>
          <w:szCs w:val="24"/>
        </w:rPr>
        <w:t>,</w:t>
      </w:r>
      <w:r w:rsidR="00FD4D40" w:rsidRPr="00D51E5A">
        <w:rPr>
          <w:rFonts w:ascii="Times New Roman" w:hAnsi="Times New Roman" w:cs="Times New Roman"/>
          <w:sz w:val="24"/>
          <w:szCs w:val="24"/>
        </w:rPr>
        <w:t xml:space="preserve"> </w:t>
      </w:r>
      <w:r w:rsidR="00BF371F" w:rsidRPr="00D51E5A">
        <w:rPr>
          <w:rFonts w:ascii="Times New Roman" w:hAnsi="Times New Roman" w:cs="Times New Roman"/>
          <w:sz w:val="24"/>
          <w:szCs w:val="24"/>
        </w:rPr>
        <w:t xml:space="preserve">which links the gap between actual and potential output </w:t>
      </w:r>
      <w:r w:rsidR="00BF371F" w:rsidRPr="00210BF8">
        <w:rPr>
          <w:rFonts w:ascii="Times New Roman" w:hAnsi="Times New Roman" w:cs="Times New Roman"/>
          <w:sz w:val="24"/>
          <w:szCs w:val="24"/>
        </w:rPr>
        <w:t>(</w:t>
      </w:r>
      <w:r w:rsidR="00BF371F" w:rsidRPr="00277504">
        <w:rPr>
          <w:rFonts w:ascii="Times New Roman" w:hAnsi="Times New Roman" w:cs="Times New Roman"/>
          <w:i/>
          <w:sz w:val="24"/>
          <w:szCs w:val="24"/>
        </w:rPr>
        <w:t>Y</w:t>
      </w:r>
      <w:r w:rsidR="00210BF8">
        <w:rPr>
          <w:rFonts w:ascii="Times New Roman" w:hAnsi="Times New Roman" w:cs="Times New Roman"/>
          <w:i/>
          <w:sz w:val="24"/>
          <w:szCs w:val="24"/>
        </w:rPr>
        <w:t> </w:t>
      </w:r>
      <w:r w:rsidR="00210BF8">
        <w:rPr>
          <w:rFonts w:ascii="Times New Roman" w:hAnsi="Times New Roman" w:cs="Times New Roman"/>
          <w:i/>
          <w:sz w:val="24"/>
          <w:szCs w:val="24"/>
        </w:rPr>
        <w:noBreakHyphen/>
        <w:t> </w:t>
      </w:r>
      <w:proofErr w:type="spellStart"/>
      <w:r w:rsidR="00BF371F" w:rsidRPr="00277504">
        <w:rPr>
          <w:rFonts w:ascii="Times New Roman" w:hAnsi="Times New Roman" w:cs="Times New Roman"/>
          <w:i/>
          <w:sz w:val="24"/>
          <w:szCs w:val="24"/>
        </w:rPr>
        <w:t>Y</w:t>
      </w:r>
      <w:r w:rsidR="00BF371F" w:rsidRPr="00277504">
        <w:rPr>
          <w:rFonts w:ascii="Times New Roman" w:hAnsi="Times New Roman" w:cs="Times New Roman"/>
          <w:i/>
          <w:sz w:val="24"/>
          <w:szCs w:val="24"/>
          <w:vertAlign w:val="subscript"/>
        </w:rPr>
        <w:t>p</w:t>
      </w:r>
      <w:proofErr w:type="spellEnd"/>
      <w:r w:rsidR="00BF371F" w:rsidRPr="00210BF8">
        <w:rPr>
          <w:rFonts w:ascii="Times New Roman" w:hAnsi="Times New Roman" w:cs="Times New Roman"/>
          <w:sz w:val="24"/>
          <w:szCs w:val="24"/>
        </w:rPr>
        <w:t>)</w:t>
      </w:r>
      <w:r w:rsidR="00BF371F" w:rsidRPr="00D51E5A">
        <w:rPr>
          <w:rFonts w:ascii="Times New Roman" w:hAnsi="Times New Roman" w:cs="Times New Roman"/>
          <w:sz w:val="24"/>
          <w:szCs w:val="24"/>
        </w:rPr>
        <w:t xml:space="preserve"> </w:t>
      </w:r>
      <w:r w:rsidR="00210BF8">
        <w:rPr>
          <w:rFonts w:ascii="Times New Roman" w:hAnsi="Times New Roman" w:cs="Times New Roman"/>
          <w:sz w:val="24"/>
          <w:szCs w:val="24"/>
        </w:rPr>
        <w:t>to the gap</w:t>
      </w:r>
      <w:r w:rsidR="00BF371F" w:rsidRPr="00D51E5A">
        <w:rPr>
          <w:rFonts w:ascii="Times New Roman" w:hAnsi="Times New Roman" w:cs="Times New Roman"/>
          <w:sz w:val="24"/>
          <w:szCs w:val="24"/>
        </w:rPr>
        <w:t xml:space="preserve"> between </w:t>
      </w:r>
      <w:r w:rsidR="00210BF8">
        <w:rPr>
          <w:rFonts w:ascii="Times New Roman" w:hAnsi="Times New Roman" w:cs="Times New Roman"/>
          <w:sz w:val="24"/>
          <w:szCs w:val="24"/>
        </w:rPr>
        <w:t xml:space="preserve">the </w:t>
      </w:r>
      <w:r w:rsidR="00BF371F" w:rsidRPr="00D51E5A">
        <w:rPr>
          <w:rFonts w:ascii="Times New Roman" w:hAnsi="Times New Roman" w:cs="Times New Roman"/>
          <w:sz w:val="24"/>
          <w:szCs w:val="24"/>
        </w:rPr>
        <w:t xml:space="preserve">actual and </w:t>
      </w:r>
      <w:r w:rsidR="00210BF8">
        <w:rPr>
          <w:rFonts w:ascii="Times New Roman" w:hAnsi="Times New Roman" w:cs="Times New Roman"/>
          <w:sz w:val="24"/>
          <w:szCs w:val="24"/>
        </w:rPr>
        <w:t xml:space="preserve">the </w:t>
      </w:r>
      <w:r w:rsidR="00BF371F" w:rsidRPr="00D51E5A">
        <w:rPr>
          <w:rFonts w:ascii="Times New Roman" w:hAnsi="Times New Roman" w:cs="Times New Roman"/>
          <w:sz w:val="24"/>
          <w:szCs w:val="24"/>
        </w:rPr>
        <w:t xml:space="preserve">natural unemployment rate </w:t>
      </w:r>
      <w:r w:rsidR="00BF371F" w:rsidRPr="008150D4">
        <w:rPr>
          <w:rFonts w:ascii="Times New Roman" w:hAnsi="Times New Roman" w:cs="Times New Roman"/>
          <w:sz w:val="24"/>
          <w:szCs w:val="24"/>
        </w:rPr>
        <w:t>(</w:t>
      </w:r>
      <w:r w:rsidR="007B3C5E" w:rsidRPr="00EA1349">
        <w:rPr>
          <w:rFonts w:ascii="Times New Roman" w:hAnsi="Times New Roman" w:cs="Times New Roman"/>
          <w:i/>
          <w:sz w:val="24"/>
          <w:szCs w:val="24"/>
        </w:rPr>
        <w:t>u</w:t>
      </w:r>
      <w:r w:rsidR="007B3C5E" w:rsidRPr="008150D4">
        <w:rPr>
          <w:rFonts w:ascii="Times New Roman" w:hAnsi="Times New Roman" w:cs="Times New Roman"/>
          <w:sz w:val="24"/>
          <w:szCs w:val="24"/>
        </w:rPr>
        <w:t xml:space="preserve"> </w:t>
      </w:r>
      <w:r w:rsidR="007B3C5E" w:rsidRPr="008150D4">
        <w:rPr>
          <w:rFonts w:ascii="Times New Roman" w:hAnsi="Times New Roman" w:cs="Times New Roman"/>
          <w:i/>
          <w:sz w:val="24"/>
          <w:szCs w:val="24"/>
        </w:rPr>
        <w:t>- u</w:t>
      </w:r>
      <w:r w:rsidR="007B3C5E" w:rsidRPr="008150D4">
        <w:rPr>
          <w:rFonts w:ascii="Times New Roman" w:hAnsi="Times New Roman" w:cs="Times New Roman"/>
          <w:i/>
          <w:sz w:val="24"/>
          <w:szCs w:val="24"/>
          <w:vertAlign w:val="subscript"/>
        </w:rPr>
        <w:t>n</w:t>
      </w:r>
      <w:r w:rsidR="007B3C5E" w:rsidRPr="008150D4">
        <w:rPr>
          <w:rFonts w:ascii="Times New Roman" w:hAnsi="Times New Roman" w:cs="Times New Roman"/>
          <w:sz w:val="24"/>
          <w:szCs w:val="24"/>
        </w:rPr>
        <w:t>)</w:t>
      </w:r>
      <w:r w:rsidR="00BF371F" w:rsidRPr="008150D4">
        <w:rPr>
          <w:rFonts w:ascii="Times New Roman" w:hAnsi="Times New Roman" w:cs="Times New Roman"/>
          <w:sz w:val="24"/>
          <w:szCs w:val="24"/>
        </w:rPr>
        <w:t>.</w:t>
      </w:r>
      <w:r w:rsidR="00BF371F" w:rsidRPr="00D51E5A">
        <w:rPr>
          <w:rFonts w:ascii="Times New Roman" w:hAnsi="Times New Roman" w:cs="Times New Roman"/>
          <w:sz w:val="24"/>
          <w:szCs w:val="24"/>
        </w:rPr>
        <w:t xml:space="preserve">  </w:t>
      </w:r>
      <w:r w:rsidR="00690CB2">
        <w:rPr>
          <w:rFonts w:ascii="Times New Roman" w:hAnsi="Times New Roman" w:cs="Times New Roman"/>
          <w:sz w:val="24"/>
          <w:szCs w:val="24"/>
        </w:rPr>
        <w:t>However</w:t>
      </w:r>
      <w:r w:rsidR="007B3C5E" w:rsidRPr="00D51E5A">
        <w:rPr>
          <w:rFonts w:ascii="Times New Roman" w:hAnsi="Times New Roman" w:cs="Times New Roman"/>
          <w:sz w:val="24"/>
          <w:szCs w:val="24"/>
        </w:rPr>
        <w:t>, this method does not take into account the structural determinants of labour and capital inputs</w:t>
      </w:r>
      <w:r w:rsidR="00530115">
        <w:rPr>
          <w:rFonts w:ascii="Times New Roman" w:hAnsi="Times New Roman" w:cs="Times New Roman"/>
          <w:sz w:val="24"/>
          <w:szCs w:val="24"/>
        </w:rPr>
        <w:t>,</w:t>
      </w:r>
      <w:r w:rsidR="007B3C5E" w:rsidRPr="00D51E5A">
        <w:rPr>
          <w:rFonts w:ascii="Times New Roman" w:hAnsi="Times New Roman" w:cs="Times New Roman"/>
          <w:sz w:val="24"/>
          <w:szCs w:val="24"/>
        </w:rPr>
        <w:t xml:space="preserve"> </w:t>
      </w:r>
      <w:r w:rsidR="00913970" w:rsidRPr="00D51E5A">
        <w:rPr>
          <w:rFonts w:ascii="Times New Roman" w:hAnsi="Times New Roman" w:cs="Times New Roman"/>
          <w:sz w:val="24"/>
          <w:szCs w:val="24"/>
        </w:rPr>
        <w:t xml:space="preserve">and </w:t>
      </w:r>
      <w:r w:rsidR="00690CB2">
        <w:rPr>
          <w:rFonts w:ascii="Times New Roman" w:hAnsi="Times New Roman" w:cs="Times New Roman"/>
          <w:sz w:val="24"/>
          <w:szCs w:val="24"/>
        </w:rPr>
        <w:t xml:space="preserve">it </w:t>
      </w:r>
      <w:r w:rsidR="00530115">
        <w:rPr>
          <w:rFonts w:ascii="Times New Roman" w:hAnsi="Times New Roman" w:cs="Times New Roman"/>
          <w:sz w:val="24"/>
          <w:szCs w:val="24"/>
        </w:rPr>
        <w:t>ignore</w:t>
      </w:r>
      <w:r w:rsidR="00690CB2">
        <w:rPr>
          <w:rFonts w:ascii="Times New Roman" w:hAnsi="Times New Roman" w:cs="Times New Roman"/>
          <w:sz w:val="24"/>
          <w:szCs w:val="24"/>
        </w:rPr>
        <w:t>s</w:t>
      </w:r>
      <w:r w:rsidR="00530115">
        <w:rPr>
          <w:rFonts w:ascii="Times New Roman" w:hAnsi="Times New Roman" w:cs="Times New Roman"/>
          <w:sz w:val="24"/>
          <w:szCs w:val="24"/>
        </w:rPr>
        <w:t xml:space="preserve"> the </w:t>
      </w:r>
      <w:proofErr w:type="spellStart"/>
      <w:r w:rsidR="00530115">
        <w:rPr>
          <w:rFonts w:ascii="Times New Roman" w:hAnsi="Times New Roman" w:cs="Times New Roman"/>
          <w:sz w:val="24"/>
          <w:szCs w:val="24"/>
        </w:rPr>
        <w:t>endogeneity</w:t>
      </w:r>
      <w:proofErr w:type="spellEnd"/>
      <w:r w:rsidR="00530115">
        <w:rPr>
          <w:rFonts w:ascii="Times New Roman" w:hAnsi="Times New Roman" w:cs="Times New Roman"/>
          <w:sz w:val="24"/>
          <w:szCs w:val="24"/>
        </w:rPr>
        <w:t xml:space="preserve"> </w:t>
      </w:r>
      <w:r w:rsidR="00690CB2">
        <w:rPr>
          <w:rFonts w:ascii="Times New Roman" w:hAnsi="Times New Roman" w:cs="Times New Roman"/>
          <w:sz w:val="24"/>
          <w:szCs w:val="24"/>
        </w:rPr>
        <w:t>of the unemployment</w:t>
      </w:r>
      <w:r w:rsidR="00376DF3">
        <w:rPr>
          <w:rFonts w:ascii="Times New Roman" w:hAnsi="Times New Roman" w:cs="Times New Roman"/>
          <w:sz w:val="24"/>
          <w:szCs w:val="24"/>
        </w:rPr>
        <w:t xml:space="preserve"> gap </w:t>
      </w:r>
      <w:r w:rsidR="00376DF3" w:rsidRPr="008150D4">
        <w:rPr>
          <w:rFonts w:ascii="Times New Roman" w:hAnsi="Times New Roman" w:cs="Times New Roman"/>
          <w:sz w:val="24"/>
          <w:szCs w:val="24"/>
        </w:rPr>
        <w:t>(</w:t>
      </w:r>
      <w:r w:rsidR="00376DF3" w:rsidRPr="00EA1349">
        <w:rPr>
          <w:rFonts w:ascii="Times New Roman" w:hAnsi="Times New Roman" w:cs="Times New Roman"/>
          <w:i/>
          <w:sz w:val="24"/>
          <w:szCs w:val="24"/>
        </w:rPr>
        <w:t>u</w:t>
      </w:r>
      <w:r w:rsidR="00376DF3" w:rsidRPr="008150D4">
        <w:rPr>
          <w:rFonts w:ascii="Times New Roman" w:hAnsi="Times New Roman" w:cs="Times New Roman"/>
          <w:sz w:val="24"/>
          <w:szCs w:val="24"/>
        </w:rPr>
        <w:t xml:space="preserve"> </w:t>
      </w:r>
      <w:r w:rsidR="00376DF3" w:rsidRPr="008150D4">
        <w:rPr>
          <w:rFonts w:ascii="Times New Roman" w:hAnsi="Times New Roman" w:cs="Times New Roman"/>
          <w:i/>
          <w:sz w:val="24"/>
          <w:szCs w:val="24"/>
        </w:rPr>
        <w:t xml:space="preserve">- </w:t>
      </w:r>
      <w:proofErr w:type="gramStart"/>
      <w:r w:rsidR="00376DF3" w:rsidRPr="008150D4">
        <w:rPr>
          <w:rFonts w:ascii="Times New Roman" w:hAnsi="Times New Roman" w:cs="Times New Roman"/>
          <w:i/>
          <w:sz w:val="24"/>
          <w:szCs w:val="24"/>
        </w:rPr>
        <w:t>u</w:t>
      </w:r>
      <w:r w:rsidR="00376DF3" w:rsidRPr="008150D4">
        <w:rPr>
          <w:rFonts w:ascii="Times New Roman" w:hAnsi="Times New Roman" w:cs="Times New Roman"/>
          <w:i/>
          <w:sz w:val="24"/>
          <w:szCs w:val="24"/>
          <w:vertAlign w:val="subscript"/>
        </w:rPr>
        <w:t>n</w:t>
      </w:r>
      <w:proofErr w:type="gramEnd"/>
      <w:r w:rsidR="00376DF3" w:rsidRPr="008150D4">
        <w:rPr>
          <w:rFonts w:ascii="Times New Roman" w:hAnsi="Times New Roman" w:cs="Times New Roman"/>
          <w:sz w:val="24"/>
          <w:szCs w:val="24"/>
        </w:rPr>
        <w:t>)</w:t>
      </w:r>
      <w:r w:rsidR="00913970" w:rsidRPr="00D51E5A">
        <w:rPr>
          <w:rFonts w:ascii="Times New Roman" w:hAnsi="Times New Roman" w:cs="Times New Roman"/>
          <w:sz w:val="24"/>
          <w:szCs w:val="24"/>
        </w:rPr>
        <w:t>.  A</w:t>
      </w:r>
      <w:r w:rsidR="00D51E5A" w:rsidRPr="00D51E5A">
        <w:rPr>
          <w:rFonts w:ascii="Times New Roman" w:hAnsi="Times New Roman" w:cs="Times New Roman"/>
          <w:sz w:val="24"/>
          <w:szCs w:val="24"/>
        </w:rPr>
        <w:t xml:space="preserve">n alternative </w:t>
      </w:r>
      <w:r w:rsidR="00913970" w:rsidRPr="00D51E5A">
        <w:rPr>
          <w:rFonts w:ascii="Times New Roman" w:hAnsi="Times New Roman" w:cs="Times New Roman"/>
          <w:sz w:val="24"/>
          <w:szCs w:val="24"/>
        </w:rPr>
        <w:t xml:space="preserve">is to </w:t>
      </w:r>
      <w:r w:rsidR="00690CB2">
        <w:rPr>
          <w:rFonts w:ascii="Times New Roman" w:hAnsi="Times New Roman" w:cs="Times New Roman"/>
          <w:sz w:val="24"/>
          <w:szCs w:val="24"/>
        </w:rPr>
        <w:t xml:space="preserve">use a production function to </w:t>
      </w:r>
      <w:r w:rsidR="00913970" w:rsidRPr="00D51E5A">
        <w:rPr>
          <w:rFonts w:ascii="Times New Roman" w:hAnsi="Times New Roman" w:cs="Times New Roman"/>
          <w:sz w:val="24"/>
          <w:szCs w:val="24"/>
        </w:rPr>
        <w:t xml:space="preserve">model output explicitly in terms of </w:t>
      </w:r>
      <w:r w:rsidR="00D51E5A" w:rsidRPr="00D51E5A">
        <w:rPr>
          <w:rFonts w:ascii="Times New Roman" w:hAnsi="Times New Roman" w:cs="Times New Roman"/>
          <w:sz w:val="24"/>
          <w:szCs w:val="24"/>
        </w:rPr>
        <w:t>inputs</w:t>
      </w:r>
      <w:r w:rsidR="00D94E43">
        <w:rPr>
          <w:rFonts w:ascii="Times New Roman" w:hAnsi="Times New Roman" w:cs="Times New Roman"/>
          <w:sz w:val="24"/>
          <w:szCs w:val="24"/>
        </w:rPr>
        <w:t xml:space="preserve">, which is </w:t>
      </w:r>
      <w:r w:rsidR="00B53CF6" w:rsidRPr="00D51E5A">
        <w:rPr>
          <w:rFonts w:ascii="Times New Roman" w:hAnsi="Times New Roman" w:cs="Times New Roman"/>
          <w:sz w:val="24"/>
          <w:szCs w:val="24"/>
        </w:rPr>
        <w:t>expressed as follows:</w:t>
      </w:r>
    </w:p>
    <w:p w14:paraId="5C1CF8F8" w14:textId="77777777" w:rsidR="003E5158" w:rsidRDefault="003E5158" w:rsidP="00B11D0D">
      <w:pPr>
        <w:pStyle w:val="ListParagraph"/>
        <w:widowControl w:val="0"/>
        <w:tabs>
          <w:tab w:val="left" w:pos="0"/>
        </w:tabs>
        <w:overflowPunct w:val="0"/>
        <w:spacing w:after="0" w:line="300" w:lineRule="auto"/>
        <w:ind w:left="0"/>
        <w:contextualSpacing w:val="0"/>
        <w:jc w:val="both"/>
        <w:rPr>
          <w:rFonts w:ascii="Times New Roman" w:hAnsi="Times New Roman" w:cs="Times New Roman"/>
          <w:sz w:val="24"/>
          <w:szCs w:val="24"/>
        </w:rPr>
      </w:pPr>
    </w:p>
    <w:p w14:paraId="64912DC4" w14:textId="72E647D2" w:rsidR="000F351D" w:rsidRPr="00E9038C" w:rsidRDefault="00D322AE" w:rsidP="000F351D">
      <w:pPr>
        <w:spacing w:after="0" w:line="240" w:lineRule="auto"/>
        <w:rPr>
          <w:rFonts w:ascii="Times New Roman" w:hAnsi="Times New Roman" w:cs="Times New Roman"/>
          <w:sz w:val="24"/>
          <w:szCs w:val="24"/>
        </w:rPr>
      </w:pPr>
      <m:oMath>
        <m:func>
          <m:funcPr>
            <m:ctrlPr>
              <w:rPr>
                <w:rFonts w:ascii="Cambria Math" w:eastAsia="Cambria Math" w:hAnsi="Cambria Math" w:cs="Times New Roman"/>
                <w:sz w:val="24"/>
                <w:szCs w:val="24"/>
              </w:rPr>
            </m:ctrlPr>
          </m:funcPr>
          <m:fName>
            <m:r>
              <m:rPr>
                <m:sty m:val="p"/>
              </m:rPr>
              <w:rPr>
                <w:rFonts w:ascii="Cambria Math" w:eastAsia="Cambria Math" w:hAnsi="Cambria Math" w:cs="Times New Roman"/>
                <w:sz w:val="24"/>
                <w:szCs w:val="24"/>
              </w:rPr>
              <m:t>ln</m:t>
            </m:r>
          </m:fName>
          <m:e>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Y</m:t>
                </m:r>
              </m:e>
            </m:d>
          </m:e>
        </m:func>
        <m:r>
          <w:rPr>
            <w:rFonts w:ascii="Cambria Math" w:hAnsi="Cambria Math" w:cs="Times New Roman"/>
            <w:sz w:val="24"/>
            <w:szCs w:val="24"/>
          </w:rPr>
          <m:t>=</m:t>
        </m:r>
        <m:r>
          <m:rPr>
            <m:sty m:val="p"/>
          </m:rP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ln</m:t>
            </m:r>
            <m:d>
              <m:dPr>
                <m:ctrlPr>
                  <w:rPr>
                    <w:rFonts w:ascii="Cambria Math" w:hAnsi="Cambria Math" w:cs="Times New Roman"/>
                    <w:i/>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1-u</m:t>
                    </m:r>
                  </m:e>
                </m:d>
                <m:r>
                  <w:rPr>
                    <w:rFonts w:ascii="Cambria Math" w:hAnsi="Cambria Math" w:cs="Times New Roman"/>
                    <w:sz w:val="24"/>
                    <w:szCs w:val="24"/>
                  </w:rPr>
                  <m:t>L</m:t>
                </m:r>
              </m:e>
            </m:d>
            <m:r>
              <m:rPr>
                <m:sty m:val="p"/>
              </m:rPr>
              <w:rPr>
                <w:rFonts w:ascii="Cambria Math" w:hAnsi="Cambria Math" w:cs="Times New Roman"/>
                <w:sz w:val="24"/>
                <w:szCs w:val="24"/>
              </w:rPr>
              <m:t xml:space="preserve">,  </m:t>
            </m:r>
            <m:r>
              <w:rPr>
                <w:rFonts w:ascii="Cambria Math" w:hAnsi="Cambria Math" w:cs="Times New Roman"/>
                <w:sz w:val="24"/>
                <w:szCs w:val="24"/>
              </w:rPr>
              <m:t>ln</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B</m:t>
                </m:r>
              </m:e>
            </m:d>
            <m:r>
              <w:rPr>
                <w:rFonts w:ascii="Cambria Math" w:eastAsia="Cambria Math" w:hAnsi="Cambria Math" w:cs="Times New Roman"/>
                <w:sz w:val="24"/>
                <w:szCs w:val="24"/>
              </w:rPr>
              <m:t xml:space="preserve">, </m:t>
            </m:r>
            <m:r>
              <m:rPr>
                <m:sty m:val="p"/>
              </m:rPr>
              <w:rPr>
                <w:rFonts w:ascii="Cambria Math" w:eastAsia="Cambria Math" w:hAnsi="Cambria Math" w:cs="Times New Roman"/>
                <w:sz w:val="24"/>
                <w:szCs w:val="24"/>
              </w:rPr>
              <m:t xml:space="preserve"> </m:t>
            </m:r>
            <m:r>
              <w:rPr>
                <w:rFonts w:ascii="Cambria Math" w:hAnsi="Cambria Math" w:cs="Times New Roman"/>
                <w:sz w:val="24"/>
                <w:szCs w:val="24"/>
              </w:rPr>
              <m:t>ln</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M</m:t>
                </m:r>
              </m:e>
            </m:d>
            <m:r>
              <m:rPr>
                <m:sty m:val="p"/>
              </m:rPr>
              <w:rPr>
                <w:rFonts w:ascii="Cambria Math" w:eastAsia="Cambria Math" w:hAnsi="Cambria Math" w:cs="Times New Roman"/>
                <w:sz w:val="24"/>
                <w:szCs w:val="24"/>
              </w:rPr>
              <m:t>,  CEPA,</m:t>
            </m:r>
            <m:r>
              <m:rPr>
                <m:sty m:val="p"/>
              </m:rPr>
              <w:rPr>
                <w:rFonts w:ascii="Cambria Math" w:hAnsi="Cambria Math" w:cs="Times New Roman"/>
                <w:sz w:val="24"/>
                <w:szCs w:val="24"/>
              </w:rPr>
              <m:t xml:space="preserve">  </m:t>
            </m:r>
            <m:r>
              <w:rPr>
                <w:rFonts w:ascii="Cambria Math" w:hAnsi="Cambria Math" w:cs="Times New Roman"/>
                <w:sz w:val="24"/>
                <w:szCs w:val="24"/>
              </w:rPr>
              <m:t>ln</m:t>
            </m:r>
            <m:d>
              <m:dPr>
                <m:ctrlPr>
                  <w:rPr>
                    <w:rFonts w:ascii="Cambria Math" w:eastAsia="Cambria Math" w:hAnsi="Cambria Math" w:cs="Times New Roman"/>
                    <w:i/>
                    <w:sz w:val="24"/>
                    <w:szCs w:val="24"/>
                  </w:rPr>
                </m:ctrlPr>
              </m:dPr>
              <m:e>
                <m:f>
                  <m:fPr>
                    <m:type m:val="lin"/>
                    <m:ctrlPr>
                      <w:rPr>
                        <w:rFonts w:ascii="Cambria Math" w:eastAsia="Cambria Math" w:hAnsi="Cambria Math" w:cs="Times New Roman"/>
                        <w:i/>
                        <w:sz w:val="24"/>
                        <w:szCs w:val="24"/>
                      </w:rPr>
                    </m:ctrlPr>
                  </m:fPr>
                  <m:num>
                    <m:r>
                      <w:rPr>
                        <w:rFonts w:ascii="Cambria Math" w:eastAsia="Cambria Math" w:hAnsi="Cambria Math" w:cs="Times New Roman"/>
                        <w:sz w:val="24"/>
                        <w:szCs w:val="24"/>
                      </w:rPr>
                      <m:t>∆Y</m:t>
                    </m:r>
                  </m:num>
                  <m:den>
                    <m:acc>
                      <m:accPr>
                        <m:chr m:val="̅"/>
                        <m:ctrlPr>
                          <w:rPr>
                            <w:rFonts w:ascii="Cambria Math" w:eastAsia="Cambria Math" w:hAnsi="Cambria Math" w:cs="Times New Roman"/>
                            <w:i/>
                            <w:sz w:val="24"/>
                            <w:szCs w:val="24"/>
                          </w:rPr>
                        </m:ctrlPr>
                      </m:accPr>
                      <m:e>
                        <m:r>
                          <w:rPr>
                            <w:rFonts w:ascii="Cambria Math" w:eastAsia="Cambria Math" w:hAnsi="Cambria Math" w:cs="Times New Roman"/>
                            <w:sz w:val="24"/>
                            <w:szCs w:val="24"/>
                          </w:rPr>
                          <m:t>∆Y</m:t>
                        </m:r>
                      </m:e>
                    </m:acc>
                  </m:den>
                </m:f>
              </m:e>
            </m:d>
            <m:r>
              <m:rPr>
                <m:sty m:val="p"/>
              </m:rPr>
              <w:rPr>
                <w:rFonts w:ascii="Cambria Math" w:hAnsi="Cambria Math" w:cs="Times New Roman"/>
                <w:sz w:val="24"/>
                <w:szCs w:val="24"/>
              </w:rPr>
              <m:t xml:space="preserve"> </m:t>
            </m:r>
          </m:e>
        </m:d>
        <m:r>
          <w:rPr>
            <w:rFonts w:ascii="Cambria Math" w:hAnsi="Cambria Math" w:cs="Times New Roman"/>
            <w:sz w:val="24"/>
            <w:szCs w:val="24"/>
          </w:rPr>
          <m:t xml:space="preserve">                           (5)</m:t>
        </m:r>
      </m:oMath>
      <w:r w:rsidR="000F351D" w:rsidRPr="00E9038C">
        <w:rPr>
          <w:rFonts w:ascii="Times New Roman" w:hAnsi="Times New Roman" w:cs="Times New Roman"/>
          <w:sz w:val="24"/>
          <w:szCs w:val="24"/>
        </w:rPr>
        <w:t xml:space="preserve"> </w:t>
      </w:r>
    </w:p>
    <w:p w14:paraId="4080D981" w14:textId="212C0C20" w:rsidR="00AC35C1" w:rsidRPr="00E9038C" w:rsidRDefault="00AC35C1" w:rsidP="00E11775">
      <w:pPr>
        <w:pStyle w:val="ListParagraph"/>
        <w:widowControl w:val="0"/>
        <w:tabs>
          <w:tab w:val="left" w:pos="0"/>
        </w:tabs>
        <w:overflowPunct w:val="0"/>
        <w:spacing w:after="0" w:line="240" w:lineRule="auto"/>
        <w:ind w:left="360" w:hanging="360"/>
        <w:contextualSpacing w:val="0"/>
        <w:jc w:val="both"/>
        <w:rPr>
          <w:rFonts w:ascii="Times New Roman" w:hAnsi="Times New Roman" w:cs="Times New Roman"/>
          <w:sz w:val="24"/>
          <w:szCs w:val="24"/>
        </w:rPr>
      </w:pPr>
      <w:proofErr w:type="gramStart"/>
      <w:r w:rsidRPr="00E9038C">
        <w:rPr>
          <w:rFonts w:ascii="Times New Roman" w:hAnsi="Times New Roman" w:cs="Times New Roman"/>
          <w:sz w:val="24"/>
          <w:szCs w:val="24"/>
        </w:rPr>
        <w:t>where</w:t>
      </w:r>
      <w:proofErr w:type="gramEnd"/>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AC35C1" w:rsidRPr="00887F8C" w14:paraId="2DD2EF98" w14:textId="77777777" w:rsidTr="00EA1349">
        <w:trPr>
          <w:trHeight w:val="178"/>
        </w:trPr>
        <w:tc>
          <w:tcPr>
            <w:tcW w:w="1701" w:type="dxa"/>
          </w:tcPr>
          <w:p w14:paraId="0B7C1F03" w14:textId="77777777" w:rsidR="00AC35C1" w:rsidRPr="00E9038C" w:rsidRDefault="00AC35C1" w:rsidP="00AC35C1">
            <w:pPr>
              <w:pStyle w:val="BodyText2CharChar"/>
              <w:keepNext/>
              <w:tabs>
                <w:tab w:val="left" w:pos="1260"/>
              </w:tabs>
              <w:overflowPunct/>
              <w:autoSpaceDE/>
              <w:autoSpaceDN/>
              <w:adjustRightInd/>
              <w:textAlignment w:val="auto"/>
              <w:rPr>
                <w:kern w:val="2"/>
                <w:sz w:val="24"/>
                <w:szCs w:val="24"/>
                <w:lang w:val="en-GB"/>
              </w:rPr>
            </w:pPr>
            <w:r w:rsidRPr="00E9038C">
              <w:rPr>
                <w:sz w:val="24"/>
                <w:szCs w:val="24"/>
              </w:rPr>
              <w:t>Y</w:t>
            </w:r>
          </w:p>
        </w:tc>
        <w:tc>
          <w:tcPr>
            <w:tcW w:w="6946" w:type="dxa"/>
          </w:tcPr>
          <w:p w14:paraId="33BE7D1F" w14:textId="77777777" w:rsidR="00AC35C1" w:rsidRPr="00887F8C" w:rsidRDefault="00AC35C1" w:rsidP="00AC35C1">
            <w:pPr>
              <w:pStyle w:val="BodyText2CharChar"/>
              <w:keepNext/>
              <w:tabs>
                <w:tab w:val="left" w:pos="1260"/>
              </w:tabs>
              <w:overflowPunct/>
              <w:autoSpaceDE/>
              <w:autoSpaceDN/>
              <w:adjustRightInd/>
              <w:textAlignment w:val="auto"/>
              <w:rPr>
                <w:sz w:val="24"/>
                <w:szCs w:val="24"/>
              </w:rPr>
            </w:pPr>
            <w:r w:rsidRPr="00887F8C">
              <w:rPr>
                <w:sz w:val="24"/>
                <w:szCs w:val="24"/>
              </w:rPr>
              <w:t>Denotes real GDP.</w:t>
            </w:r>
          </w:p>
        </w:tc>
      </w:tr>
      <w:tr w:rsidR="00AF243F" w:rsidRPr="00887F8C" w14:paraId="689C1F1A" w14:textId="77777777" w:rsidTr="00AA73DB">
        <w:trPr>
          <w:trHeight w:val="178"/>
        </w:trPr>
        <w:tc>
          <w:tcPr>
            <w:tcW w:w="1701" w:type="dxa"/>
          </w:tcPr>
          <w:p w14:paraId="4FD91BB0" w14:textId="3F875358" w:rsidR="00AF243F" w:rsidRPr="00887F8C" w:rsidRDefault="00AF243F" w:rsidP="00AF243F">
            <w:pPr>
              <w:pStyle w:val="BodyText2CharChar"/>
              <w:keepNext/>
              <w:tabs>
                <w:tab w:val="left" w:pos="1260"/>
              </w:tabs>
              <w:overflowPunct/>
              <w:autoSpaceDE/>
              <w:autoSpaceDN/>
              <w:adjustRightInd/>
              <w:textAlignment w:val="auto"/>
              <w:rPr>
                <w:i/>
                <w:sz w:val="24"/>
                <w:szCs w:val="24"/>
              </w:rPr>
            </w:pPr>
            <w:r w:rsidRPr="00887F8C">
              <w:rPr>
                <w:sz w:val="24"/>
                <w:szCs w:val="24"/>
              </w:rPr>
              <w:t>u</w:t>
            </w:r>
          </w:p>
        </w:tc>
        <w:tc>
          <w:tcPr>
            <w:tcW w:w="6946" w:type="dxa"/>
          </w:tcPr>
          <w:p w14:paraId="5707FDB0" w14:textId="459530BC" w:rsidR="00AF243F" w:rsidRPr="00887F8C" w:rsidRDefault="00AF243F" w:rsidP="00AF243F">
            <w:pPr>
              <w:pStyle w:val="BodyText2CharChar"/>
              <w:keepNext/>
              <w:tabs>
                <w:tab w:val="left" w:pos="1260"/>
              </w:tabs>
              <w:overflowPunct/>
              <w:autoSpaceDE/>
              <w:autoSpaceDN/>
              <w:adjustRightInd/>
              <w:textAlignment w:val="auto"/>
              <w:rPr>
                <w:sz w:val="24"/>
                <w:szCs w:val="24"/>
              </w:rPr>
            </w:pPr>
            <w:r w:rsidRPr="00887F8C">
              <w:rPr>
                <w:sz w:val="24"/>
                <w:szCs w:val="24"/>
              </w:rPr>
              <w:t>Refers to the unemployment rate</w:t>
            </w:r>
            <w:r>
              <w:rPr>
                <w:sz w:val="24"/>
                <w:szCs w:val="24"/>
              </w:rPr>
              <w:t>.</w:t>
            </w:r>
          </w:p>
        </w:tc>
      </w:tr>
      <w:tr w:rsidR="00AF243F" w:rsidRPr="00887F8C" w14:paraId="4FDD6862" w14:textId="77777777" w:rsidTr="00EA1349">
        <w:trPr>
          <w:trHeight w:val="177"/>
        </w:trPr>
        <w:tc>
          <w:tcPr>
            <w:tcW w:w="1701" w:type="dxa"/>
          </w:tcPr>
          <w:p w14:paraId="103E7230" w14:textId="77777777" w:rsidR="00AF243F" w:rsidRPr="004D3322" w:rsidRDefault="00AF243F" w:rsidP="00AF243F">
            <w:pPr>
              <w:pStyle w:val="BodyText2CharChar"/>
              <w:keepNext/>
              <w:tabs>
                <w:tab w:val="left" w:pos="1260"/>
              </w:tabs>
              <w:overflowPunct/>
              <w:autoSpaceDE/>
              <w:autoSpaceDN/>
              <w:adjustRightInd/>
              <w:textAlignment w:val="auto"/>
              <w:rPr>
                <w:kern w:val="2"/>
                <w:sz w:val="24"/>
                <w:szCs w:val="24"/>
                <w:lang w:val="en-GB"/>
              </w:rPr>
            </w:pPr>
            <w:r w:rsidRPr="004D3322">
              <w:rPr>
                <w:kern w:val="2"/>
                <w:sz w:val="24"/>
                <w:szCs w:val="24"/>
                <w:lang w:val="en-GB"/>
              </w:rPr>
              <w:t>L</w:t>
            </w:r>
          </w:p>
        </w:tc>
        <w:tc>
          <w:tcPr>
            <w:tcW w:w="6946" w:type="dxa"/>
          </w:tcPr>
          <w:p w14:paraId="46AF585B" w14:textId="758D9B66" w:rsidR="00AF243F" w:rsidRPr="00887F8C" w:rsidRDefault="00AF243F" w:rsidP="00AF243F">
            <w:pPr>
              <w:pStyle w:val="BodyText2CharChar"/>
              <w:keepNext/>
              <w:tabs>
                <w:tab w:val="left" w:pos="1260"/>
              </w:tabs>
              <w:overflowPunct/>
              <w:autoSpaceDE/>
              <w:autoSpaceDN/>
              <w:adjustRightInd/>
              <w:textAlignment w:val="auto"/>
              <w:rPr>
                <w:sz w:val="24"/>
                <w:szCs w:val="24"/>
              </w:rPr>
            </w:pPr>
            <w:r w:rsidRPr="00887F8C">
              <w:rPr>
                <w:sz w:val="24"/>
                <w:szCs w:val="24"/>
              </w:rPr>
              <w:t xml:space="preserve">Refers to </w:t>
            </w:r>
            <w:r>
              <w:rPr>
                <w:sz w:val="24"/>
                <w:szCs w:val="24"/>
              </w:rPr>
              <w:t xml:space="preserve">the </w:t>
            </w:r>
            <w:r w:rsidRPr="00887F8C">
              <w:rPr>
                <w:sz w:val="24"/>
                <w:szCs w:val="24"/>
              </w:rPr>
              <w:t xml:space="preserve">total </w:t>
            </w:r>
            <w:proofErr w:type="spellStart"/>
            <w:r w:rsidRPr="00887F8C">
              <w:rPr>
                <w:sz w:val="24"/>
                <w:szCs w:val="24"/>
              </w:rPr>
              <w:t>labour</w:t>
            </w:r>
            <w:proofErr w:type="spellEnd"/>
            <w:r w:rsidRPr="00887F8C">
              <w:rPr>
                <w:sz w:val="24"/>
                <w:szCs w:val="24"/>
              </w:rPr>
              <w:t xml:space="preserve"> force.</w:t>
            </w:r>
          </w:p>
        </w:tc>
      </w:tr>
      <w:tr w:rsidR="00AF243F" w:rsidRPr="00887F8C" w14:paraId="26FB9952" w14:textId="77777777" w:rsidTr="00EA1349">
        <w:trPr>
          <w:trHeight w:val="185"/>
        </w:trPr>
        <w:tc>
          <w:tcPr>
            <w:tcW w:w="1701" w:type="dxa"/>
          </w:tcPr>
          <w:p w14:paraId="3B028997" w14:textId="4C43027D" w:rsidR="00AF243F" w:rsidRPr="004D3322" w:rsidRDefault="00D322AE" w:rsidP="00AF243F">
            <w:pPr>
              <w:pStyle w:val="BodyText2CharChar"/>
              <w:keepNext/>
              <w:tabs>
                <w:tab w:val="left" w:pos="1260"/>
              </w:tabs>
              <w:overflowPunct/>
              <w:autoSpaceDE/>
              <w:autoSpaceDN/>
              <w:adjustRightInd/>
              <w:textAlignment w:val="auto"/>
              <w:rPr>
                <w:sz w:val="24"/>
                <w:szCs w:val="24"/>
              </w:rPr>
            </w:pPr>
            <m:oMathPara>
              <m:oMathParaPr>
                <m:jc m:val="left"/>
              </m:oMathParaPr>
              <m:oMath>
                <m:sSub>
                  <m:sSubPr>
                    <m:ctrlPr>
                      <w:rPr>
                        <w:rFonts w:ascii="Cambria Math" w:eastAsia="Cambria Math" w:hAnsi="Cambria Math"/>
                        <w:kern w:val="2"/>
                        <w:sz w:val="24"/>
                        <w:szCs w:val="24"/>
                        <w:lang w:val="en-GB"/>
                      </w:rPr>
                    </m:ctrlPr>
                  </m:sSubPr>
                  <m:e>
                    <m:r>
                      <m:rPr>
                        <m:sty m:val="p"/>
                      </m:rPr>
                      <w:rPr>
                        <w:rFonts w:ascii="Cambria Math" w:eastAsia="Cambria Math" w:hAnsi="Cambria Math"/>
                        <w:sz w:val="24"/>
                        <w:szCs w:val="24"/>
                      </w:rPr>
                      <m:t>B</m:t>
                    </m:r>
                  </m:e>
                  <m:sub/>
                </m:sSub>
              </m:oMath>
            </m:oMathPara>
          </w:p>
        </w:tc>
        <w:tc>
          <w:tcPr>
            <w:tcW w:w="6946" w:type="dxa"/>
          </w:tcPr>
          <w:p w14:paraId="6B654456" w14:textId="77777777" w:rsidR="00AF243F" w:rsidRPr="00887F8C" w:rsidRDefault="00AF243F" w:rsidP="00AF243F">
            <w:pPr>
              <w:pStyle w:val="BodyText2CharChar"/>
              <w:keepNext/>
              <w:tabs>
                <w:tab w:val="left" w:pos="1260"/>
              </w:tabs>
              <w:overflowPunct/>
              <w:autoSpaceDE/>
              <w:autoSpaceDN/>
              <w:adjustRightInd/>
              <w:textAlignment w:val="auto"/>
              <w:rPr>
                <w:sz w:val="24"/>
                <w:szCs w:val="24"/>
              </w:rPr>
            </w:pPr>
            <w:r w:rsidRPr="00887F8C">
              <w:rPr>
                <w:sz w:val="24"/>
                <w:szCs w:val="24"/>
              </w:rPr>
              <w:t xml:space="preserve">Refers to occupied building stock.  </w:t>
            </w:r>
          </w:p>
        </w:tc>
      </w:tr>
      <w:tr w:rsidR="00AF243F" w:rsidRPr="00887F8C" w14:paraId="24D215E6" w14:textId="77777777" w:rsidTr="00EA1349">
        <w:trPr>
          <w:trHeight w:val="97"/>
        </w:trPr>
        <w:tc>
          <w:tcPr>
            <w:tcW w:w="1701" w:type="dxa"/>
          </w:tcPr>
          <w:p w14:paraId="1D359EDB" w14:textId="7D56B553" w:rsidR="00AF243F" w:rsidRPr="004D3322" w:rsidRDefault="00D322AE" w:rsidP="00AF243F">
            <w:pPr>
              <w:pStyle w:val="BodyText2CharChar"/>
              <w:keepNext/>
              <w:tabs>
                <w:tab w:val="left" w:pos="1260"/>
              </w:tabs>
              <w:overflowPunct/>
              <w:autoSpaceDE/>
              <w:autoSpaceDN/>
              <w:adjustRightInd/>
              <w:textAlignment w:val="auto"/>
              <w:rPr>
                <w:sz w:val="24"/>
                <w:szCs w:val="24"/>
              </w:rPr>
            </w:pPr>
            <m:oMathPara>
              <m:oMathParaPr>
                <m:jc m:val="left"/>
              </m:oMathParaPr>
              <m:oMath>
                <m:sSub>
                  <m:sSubPr>
                    <m:ctrlPr>
                      <w:rPr>
                        <w:rFonts w:ascii="Cambria Math" w:eastAsia="Cambria Math" w:hAnsi="Cambria Math"/>
                        <w:kern w:val="2"/>
                        <w:sz w:val="24"/>
                        <w:szCs w:val="24"/>
                        <w:lang w:val="en-GB"/>
                      </w:rPr>
                    </m:ctrlPr>
                  </m:sSubPr>
                  <m:e>
                    <m:r>
                      <m:rPr>
                        <m:sty m:val="p"/>
                      </m:rPr>
                      <w:rPr>
                        <w:rFonts w:ascii="Cambria Math" w:eastAsia="Cambria Math" w:hAnsi="Cambria Math"/>
                        <w:sz w:val="24"/>
                        <w:szCs w:val="24"/>
                      </w:rPr>
                      <m:t>M</m:t>
                    </m:r>
                  </m:e>
                  <m:sub/>
                </m:sSub>
              </m:oMath>
            </m:oMathPara>
          </w:p>
        </w:tc>
        <w:tc>
          <w:tcPr>
            <w:tcW w:w="6946" w:type="dxa"/>
          </w:tcPr>
          <w:p w14:paraId="2D1BF6A6" w14:textId="77777777" w:rsidR="00AF243F" w:rsidRPr="00887F8C" w:rsidRDefault="00AF243F" w:rsidP="00AF243F">
            <w:pPr>
              <w:pStyle w:val="BodyText2CharChar"/>
              <w:keepNext/>
              <w:tabs>
                <w:tab w:val="left" w:pos="1260"/>
              </w:tabs>
              <w:overflowPunct/>
              <w:autoSpaceDE/>
              <w:autoSpaceDN/>
              <w:adjustRightInd/>
              <w:textAlignment w:val="auto"/>
              <w:rPr>
                <w:sz w:val="24"/>
                <w:szCs w:val="24"/>
              </w:rPr>
            </w:pPr>
            <w:r w:rsidRPr="00887F8C">
              <w:rPr>
                <w:sz w:val="24"/>
                <w:szCs w:val="24"/>
              </w:rPr>
              <w:t>Refers to machinery stock.</w:t>
            </w:r>
          </w:p>
        </w:tc>
      </w:tr>
      <w:tr w:rsidR="00AF243F" w:rsidRPr="00887F8C" w14:paraId="7A5B0207" w14:textId="77777777" w:rsidTr="00EA1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1701" w:type="dxa"/>
            <w:tcBorders>
              <w:top w:val="nil"/>
              <w:left w:val="nil"/>
              <w:bottom w:val="nil"/>
              <w:right w:val="nil"/>
            </w:tcBorders>
          </w:tcPr>
          <w:p w14:paraId="28822655" w14:textId="2EDBC231" w:rsidR="00AF243F" w:rsidRPr="004D3322" w:rsidRDefault="00D322AE" w:rsidP="00AF243F">
            <w:pPr>
              <w:pStyle w:val="BodyText2CharChar"/>
              <w:keepNext/>
              <w:tabs>
                <w:tab w:val="left" w:pos="1260"/>
              </w:tabs>
              <w:overflowPunct/>
              <w:autoSpaceDE/>
              <w:autoSpaceDN/>
              <w:adjustRightInd/>
              <w:textAlignment w:val="auto"/>
              <w:rPr>
                <w:sz w:val="24"/>
                <w:szCs w:val="24"/>
                <w:highlight w:val="cyan"/>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CEPA</m:t>
                    </m:r>
                  </m:e>
                  <m:sub/>
                </m:sSub>
              </m:oMath>
            </m:oMathPara>
          </w:p>
        </w:tc>
        <w:tc>
          <w:tcPr>
            <w:tcW w:w="6946" w:type="dxa"/>
            <w:tcBorders>
              <w:top w:val="nil"/>
              <w:left w:val="nil"/>
              <w:bottom w:val="nil"/>
              <w:right w:val="nil"/>
            </w:tcBorders>
          </w:tcPr>
          <w:p w14:paraId="24054CAB" w14:textId="4538909C" w:rsidR="00AF243F" w:rsidRPr="00887F8C" w:rsidRDefault="00AF243F" w:rsidP="00AF243F">
            <w:pPr>
              <w:pStyle w:val="BodyText2CharChar"/>
              <w:keepNext/>
              <w:tabs>
                <w:tab w:val="left" w:pos="1260"/>
              </w:tabs>
              <w:overflowPunct/>
              <w:autoSpaceDE/>
              <w:autoSpaceDN/>
              <w:adjustRightInd/>
              <w:textAlignment w:val="auto"/>
              <w:rPr>
                <w:sz w:val="24"/>
                <w:szCs w:val="24"/>
              </w:rPr>
            </w:pPr>
            <w:r w:rsidRPr="00887F8C">
              <w:rPr>
                <w:sz w:val="24"/>
                <w:szCs w:val="24"/>
              </w:rPr>
              <w:t xml:space="preserve">Is a variable for the Mainland and Hong Kong Closer Economic Partnership Arrangement (CEPA), which equals </w:t>
            </w:r>
            <w:r>
              <w:rPr>
                <w:sz w:val="24"/>
                <w:szCs w:val="24"/>
              </w:rPr>
              <w:t xml:space="preserve">0 through 2004, </w:t>
            </w:r>
            <w:r w:rsidRPr="00887F8C">
              <w:rPr>
                <w:sz w:val="24"/>
                <w:szCs w:val="24"/>
              </w:rPr>
              <w:t xml:space="preserve">1 </w:t>
            </w:r>
            <w:r>
              <w:rPr>
                <w:sz w:val="24"/>
                <w:szCs w:val="24"/>
              </w:rPr>
              <w:t>in</w:t>
            </w:r>
            <w:r w:rsidRPr="00887F8C">
              <w:rPr>
                <w:sz w:val="24"/>
                <w:szCs w:val="24"/>
              </w:rPr>
              <w:t xml:space="preserve"> 2005, </w:t>
            </w:r>
            <w:r>
              <w:rPr>
                <w:sz w:val="24"/>
                <w:szCs w:val="24"/>
              </w:rPr>
              <w:t xml:space="preserve">and </w:t>
            </w:r>
            <w:r w:rsidRPr="00887F8C">
              <w:rPr>
                <w:sz w:val="24"/>
                <w:szCs w:val="24"/>
              </w:rPr>
              <w:t xml:space="preserve">2 </w:t>
            </w:r>
            <w:r>
              <w:rPr>
                <w:sz w:val="24"/>
                <w:szCs w:val="24"/>
              </w:rPr>
              <w:t>in</w:t>
            </w:r>
            <w:r w:rsidRPr="00887F8C">
              <w:rPr>
                <w:sz w:val="24"/>
                <w:szCs w:val="24"/>
              </w:rPr>
              <w:t xml:space="preserve"> 2006 and </w:t>
            </w:r>
            <w:proofErr w:type="gramStart"/>
            <w:r>
              <w:rPr>
                <w:sz w:val="24"/>
                <w:szCs w:val="24"/>
              </w:rPr>
              <w:t>later</w:t>
            </w:r>
            <w:r w:rsidRPr="00887F8C">
              <w:rPr>
                <w:sz w:val="24"/>
                <w:szCs w:val="24"/>
              </w:rPr>
              <w:t>.</w:t>
            </w:r>
            <w:proofErr w:type="gramEnd"/>
          </w:p>
        </w:tc>
      </w:tr>
      <w:tr w:rsidR="00AF243F" w:rsidRPr="004F4464" w14:paraId="1D484AD2" w14:textId="77777777" w:rsidTr="00EA1349">
        <w:trPr>
          <w:trHeight w:val="1850"/>
        </w:trPr>
        <w:tc>
          <w:tcPr>
            <w:tcW w:w="1701" w:type="dxa"/>
          </w:tcPr>
          <w:p w14:paraId="7FC9BFEE" w14:textId="293A4036" w:rsidR="000D1F44" w:rsidRDefault="000D1F44" w:rsidP="00AF243F">
            <w:pPr>
              <w:pStyle w:val="BodyText2CharChar"/>
              <w:keepNext/>
              <w:tabs>
                <w:tab w:val="left" w:pos="1260"/>
              </w:tabs>
              <w:overflowPunct/>
              <w:autoSpaceDE/>
              <w:autoSpaceDN/>
              <w:adjustRightInd/>
              <w:textAlignment w:val="auto"/>
              <w:rPr>
                <w:sz w:val="24"/>
                <w:szCs w:val="24"/>
                <w:lang w:val="en-GB"/>
              </w:rPr>
            </w:pPr>
            <m:oMath>
              <m:r>
                <w:rPr>
                  <w:rFonts w:ascii="Cambria Math" w:eastAsia="Cambria Math" w:hAnsi="Cambria Math"/>
                  <w:sz w:val="24"/>
                  <w:szCs w:val="24"/>
                  <w:lang w:val="en-GB"/>
                </w:rPr>
                <m:t>ln</m:t>
              </m:r>
              <m:d>
                <m:dPr>
                  <m:ctrlPr>
                    <w:rPr>
                      <w:rFonts w:ascii="Cambria Math" w:eastAsia="Cambria Math" w:hAnsi="Cambria Math"/>
                      <w:i/>
                      <w:sz w:val="24"/>
                      <w:szCs w:val="24"/>
                      <w:lang w:val="en-GB"/>
                    </w:rPr>
                  </m:ctrlPr>
                </m:dPr>
                <m:e>
                  <m:f>
                    <m:fPr>
                      <m:type m:val="lin"/>
                      <m:ctrlPr>
                        <w:rPr>
                          <w:rFonts w:ascii="Cambria Math" w:eastAsia="Cambria Math" w:hAnsi="Cambria Math"/>
                          <w:i/>
                          <w:sz w:val="24"/>
                          <w:szCs w:val="24"/>
                          <w:lang w:val="en-GB"/>
                        </w:rPr>
                      </m:ctrlPr>
                    </m:fPr>
                    <m:num>
                      <m:r>
                        <w:rPr>
                          <w:rFonts w:ascii="Cambria Math" w:eastAsia="Cambria Math" w:hAnsi="Cambria Math"/>
                          <w:sz w:val="24"/>
                          <w:szCs w:val="24"/>
                        </w:rPr>
                        <m:t>∆Y</m:t>
                      </m:r>
                    </m:num>
                    <m:den>
                      <m:acc>
                        <m:accPr>
                          <m:chr m:val="̅"/>
                          <m:ctrlPr>
                            <w:rPr>
                              <w:rFonts w:ascii="Cambria Math" w:eastAsia="Cambria Math" w:hAnsi="Cambria Math"/>
                              <w:i/>
                              <w:sz w:val="24"/>
                              <w:szCs w:val="24"/>
                            </w:rPr>
                          </m:ctrlPr>
                        </m:accPr>
                        <m:e>
                          <m:r>
                            <w:rPr>
                              <w:rFonts w:ascii="Cambria Math" w:eastAsia="Cambria Math" w:hAnsi="Cambria Math"/>
                              <w:sz w:val="24"/>
                              <w:szCs w:val="24"/>
                            </w:rPr>
                            <m:t>∆Y</m:t>
                          </m:r>
                        </m:e>
                      </m:acc>
                    </m:den>
                  </m:f>
                </m:e>
              </m:d>
            </m:oMath>
            <w:r w:rsidR="00AF243F">
              <w:rPr>
                <w:sz w:val="24"/>
                <w:szCs w:val="24"/>
                <w:lang w:val="en-GB"/>
              </w:rPr>
              <w:t xml:space="preserve"> </w:t>
            </w:r>
          </w:p>
          <w:p w14:paraId="3972DF1D" w14:textId="77777777" w:rsidR="000D1F44" w:rsidRDefault="00AF243F" w:rsidP="00AF243F">
            <w:pPr>
              <w:pStyle w:val="BodyText2CharChar"/>
              <w:keepNext/>
              <w:tabs>
                <w:tab w:val="left" w:pos="1260"/>
              </w:tabs>
              <w:overflowPunct/>
              <w:autoSpaceDE/>
              <w:autoSpaceDN/>
              <w:adjustRightInd/>
              <w:textAlignment w:val="auto"/>
              <w:rPr>
                <w:sz w:val="24"/>
                <w:szCs w:val="24"/>
                <w:lang w:val="en-GB"/>
              </w:rPr>
            </w:pPr>
            <w:r>
              <w:rPr>
                <w:sz w:val="24"/>
                <w:szCs w:val="24"/>
                <w:lang w:val="en-GB"/>
              </w:rPr>
              <w:t xml:space="preserve">and </w:t>
            </w:r>
          </w:p>
          <w:p w14:paraId="7D8A6A4D" w14:textId="7A6F6084" w:rsidR="00AF243F" w:rsidRPr="00887F8C" w:rsidRDefault="007149B0" w:rsidP="00AF243F">
            <w:pPr>
              <w:pStyle w:val="BodyText2CharChar"/>
              <w:keepNext/>
              <w:tabs>
                <w:tab w:val="left" w:pos="1260"/>
              </w:tabs>
              <w:overflowPunct/>
              <w:autoSpaceDE/>
              <w:autoSpaceDN/>
              <w:adjustRightInd/>
              <w:textAlignment w:val="auto"/>
              <w:rPr>
                <w:sz w:val="24"/>
                <w:szCs w:val="24"/>
              </w:rPr>
            </w:pPr>
            <m:oMath>
              <m:r>
                <m:rPr>
                  <m:sty m:val="p"/>
                </m:rPr>
                <w:rPr>
                  <w:rFonts w:ascii="Cambria Math" w:eastAsia="Cambria Math" w:hAnsi="Cambria Math"/>
                  <w:sz w:val="24"/>
                  <w:szCs w:val="24"/>
                </w:rPr>
                <m:t>lags of</m:t>
              </m:r>
            </m:oMath>
            <w:r w:rsidR="00AF243F">
              <w:rPr>
                <w:sz w:val="24"/>
                <w:szCs w:val="24"/>
              </w:rPr>
              <w:t xml:space="preserve"> </w:t>
            </w:r>
            <m:oMath>
              <m:r>
                <w:rPr>
                  <w:rFonts w:ascii="Cambria Math" w:eastAsia="Cambria Math" w:hAnsi="Cambria Math"/>
                  <w:sz w:val="24"/>
                  <w:szCs w:val="24"/>
                </w:rPr>
                <m:t>ln</m:t>
              </m:r>
              <m:d>
                <m:dPr>
                  <m:ctrlPr>
                    <w:rPr>
                      <w:rFonts w:ascii="Cambria Math" w:eastAsia="Cambria Math" w:hAnsi="Cambria Math"/>
                      <w:i/>
                      <w:sz w:val="24"/>
                      <w:szCs w:val="24"/>
                      <w:lang w:val="en-GB"/>
                    </w:rPr>
                  </m:ctrlPr>
                </m:dPr>
                <m:e>
                  <m:f>
                    <m:fPr>
                      <m:type m:val="lin"/>
                      <m:ctrlPr>
                        <w:rPr>
                          <w:rFonts w:ascii="Cambria Math" w:eastAsia="Cambria Math" w:hAnsi="Cambria Math"/>
                          <w:i/>
                          <w:sz w:val="24"/>
                          <w:szCs w:val="24"/>
                        </w:rPr>
                      </m:ctrlPr>
                    </m:fPr>
                    <m:num>
                      <m:r>
                        <w:rPr>
                          <w:rFonts w:ascii="Cambria Math" w:eastAsia="Cambria Math" w:hAnsi="Cambria Math"/>
                          <w:sz w:val="24"/>
                          <w:szCs w:val="24"/>
                        </w:rPr>
                        <m:t>∆Y</m:t>
                      </m:r>
                    </m:num>
                    <m:den>
                      <m:acc>
                        <m:accPr>
                          <m:chr m:val="̅"/>
                          <m:ctrlPr>
                            <w:rPr>
                              <w:rFonts w:ascii="Cambria Math" w:eastAsia="Cambria Math" w:hAnsi="Cambria Math"/>
                              <w:i/>
                              <w:sz w:val="24"/>
                              <w:szCs w:val="24"/>
                            </w:rPr>
                          </m:ctrlPr>
                        </m:accPr>
                        <m:e>
                          <m:r>
                            <w:rPr>
                              <w:rFonts w:ascii="Cambria Math" w:eastAsia="Cambria Math" w:hAnsi="Cambria Math"/>
                              <w:sz w:val="24"/>
                              <w:szCs w:val="24"/>
                            </w:rPr>
                            <m:t>∆Y</m:t>
                          </m:r>
                        </m:e>
                      </m:acc>
                    </m:den>
                  </m:f>
                </m:e>
              </m:d>
            </m:oMath>
          </w:p>
        </w:tc>
        <w:tc>
          <w:tcPr>
            <w:tcW w:w="6946" w:type="dxa"/>
          </w:tcPr>
          <w:p w14:paraId="3649480A" w14:textId="3FB5A64B" w:rsidR="00AF243F" w:rsidRDefault="00AF243F" w:rsidP="00AF243F">
            <w:pPr>
              <w:pStyle w:val="BodyText2CharChar"/>
              <w:keepNext/>
              <w:tabs>
                <w:tab w:val="left" w:pos="1260"/>
              </w:tabs>
              <w:overflowPunct/>
              <w:autoSpaceDE/>
              <w:autoSpaceDN/>
              <w:adjustRightInd/>
              <w:textAlignment w:val="auto"/>
              <w:rPr>
                <w:sz w:val="24"/>
                <w:szCs w:val="24"/>
              </w:rPr>
            </w:pPr>
            <w:r>
              <w:rPr>
                <w:sz w:val="24"/>
                <w:szCs w:val="24"/>
              </w:rPr>
              <w:t xml:space="preserve">Proxies for </w:t>
            </w:r>
            <w:r w:rsidRPr="00887F8C">
              <w:rPr>
                <w:sz w:val="24"/>
                <w:szCs w:val="24"/>
              </w:rPr>
              <w:t>the overall intensity of usage of factor inputs</w:t>
            </w:r>
            <w:r w:rsidR="005377BF" w:rsidRPr="00B66C52">
              <w:rPr>
                <w:rStyle w:val="FootnoteReference"/>
                <w:sz w:val="24"/>
                <w:szCs w:val="24"/>
              </w:rPr>
              <w:footnoteReference w:id="22"/>
            </w:r>
            <w:r>
              <w:rPr>
                <w:sz w:val="24"/>
                <w:szCs w:val="24"/>
              </w:rPr>
              <w:t xml:space="preserve">. </w:t>
            </w:r>
          </w:p>
          <w:p w14:paraId="36B959FF" w14:textId="77777777" w:rsidR="003E5158" w:rsidRDefault="003E5158" w:rsidP="00AF243F">
            <w:pPr>
              <w:pStyle w:val="BodyText2CharChar"/>
              <w:keepNext/>
              <w:tabs>
                <w:tab w:val="left" w:pos="1260"/>
              </w:tabs>
              <w:overflowPunct/>
              <w:autoSpaceDE/>
              <w:autoSpaceDN/>
              <w:adjustRightInd/>
              <w:textAlignment w:val="auto"/>
              <w:rPr>
                <w:sz w:val="24"/>
                <w:szCs w:val="24"/>
              </w:rPr>
            </w:pPr>
          </w:p>
          <w:p w14:paraId="075FBE2F" w14:textId="26C69E07" w:rsidR="00AF243F" w:rsidRDefault="00AF243F" w:rsidP="00AF243F">
            <w:pPr>
              <w:pStyle w:val="BodyText2CharChar"/>
              <w:keepNext/>
              <w:tabs>
                <w:tab w:val="left" w:pos="1260"/>
              </w:tabs>
              <w:overflowPunct/>
              <w:autoSpaceDE/>
              <w:autoSpaceDN/>
              <w:adjustRightInd/>
              <w:textAlignment w:val="auto"/>
              <w:rPr>
                <w:sz w:val="24"/>
                <w:szCs w:val="24"/>
                <w:lang w:val="en-GB"/>
              </w:rPr>
            </w:pPr>
            <m:oMath>
              <m:r>
                <w:rPr>
                  <w:rFonts w:ascii="Cambria Math" w:eastAsia="Cambria Math" w:hAnsi="Cambria Math"/>
                  <w:sz w:val="24"/>
                  <w:szCs w:val="24"/>
                </w:rPr>
                <m:t>∆Y</m:t>
              </m:r>
            </m:oMath>
            <w:r w:rsidRPr="00887F8C">
              <w:rPr>
                <w:sz w:val="24"/>
                <w:szCs w:val="24"/>
              </w:rPr>
              <w:t xml:space="preserve"> </w:t>
            </w:r>
            <w:proofErr w:type="gramStart"/>
            <w:r>
              <w:rPr>
                <w:sz w:val="24"/>
                <w:szCs w:val="24"/>
              </w:rPr>
              <w:t>i</w:t>
            </w:r>
            <w:r w:rsidRPr="00887F8C">
              <w:rPr>
                <w:sz w:val="24"/>
                <w:szCs w:val="24"/>
              </w:rPr>
              <w:t>s</w:t>
            </w:r>
            <w:proofErr w:type="gramEnd"/>
            <w:r w:rsidRPr="00887F8C">
              <w:rPr>
                <w:sz w:val="24"/>
                <w:szCs w:val="24"/>
              </w:rPr>
              <w:t xml:space="preserve"> the annual rate of change in Y, and </w:t>
            </w:r>
            <m:oMath>
              <m:acc>
                <m:accPr>
                  <m:chr m:val="̅"/>
                  <m:ctrlPr>
                    <w:rPr>
                      <w:rFonts w:ascii="Cambria Math" w:eastAsia="Cambria Math" w:hAnsi="Cambria Math"/>
                      <w:i/>
                      <w:sz w:val="24"/>
                      <w:szCs w:val="24"/>
                      <w:lang w:val="en-GB"/>
                    </w:rPr>
                  </m:ctrlPr>
                </m:accPr>
                <m:e>
                  <m:r>
                    <w:rPr>
                      <w:rFonts w:ascii="Cambria Math" w:eastAsia="Cambria Math" w:hAnsi="Cambria Math"/>
                      <w:sz w:val="24"/>
                      <w:szCs w:val="24"/>
                    </w:rPr>
                    <m:t>∆Y</m:t>
                  </m:r>
                </m:e>
              </m:acc>
            </m:oMath>
            <w:r w:rsidRPr="00887F8C">
              <w:rPr>
                <w:sz w:val="24"/>
                <w:szCs w:val="24"/>
                <w:lang w:val="en-GB"/>
              </w:rPr>
              <w:t xml:space="preserve"> </w:t>
            </w:r>
            <w:r>
              <w:rPr>
                <w:sz w:val="24"/>
                <w:szCs w:val="24"/>
                <w:lang w:val="en-GB"/>
              </w:rPr>
              <w:t>i</w:t>
            </w:r>
            <w:r w:rsidRPr="00887F8C">
              <w:rPr>
                <w:sz w:val="24"/>
                <w:szCs w:val="24"/>
                <w:lang w:val="en-GB"/>
              </w:rPr>
              <w:t>s the</w:t>
            </w:r>
            <w:r w:rsidRPr="00887F8C">
              <w:rPr>
                <w:sz w:val="24"/>
                <w:szCs w:val="24"/>
              </w:rPr>
              <w:t xml:space="preserve"> 11-year </w:t>
            </w:r>
            <w:proofErr w:type="spellStart"/>
            <w:r w:rsidRPr="00887F8C">
              <w:rPr>
                <w:sz w:val="24"/>
                <w:szCs w:val="24"/>
              </w:rPr>
              <w:t>centred</w:t>
            </w:r>
            <w:proofErr w:type="spellEnd"/>
            <w:r w:rsidRPr="00887F8C">
              <w:rPr>
                <w:sz w:val="24"/>
                <w:szCs w:val="24"/>
              </w:rPr>
              <w:t xml:space="preserve"> moving average</w:t>
            </w:r>
            <w:r w:rsidRPr="00887F8C">
              <w:rPr>
                <w:sz w:val="24"/>
                <w:szCs w:val="24"/>
                <w:lang w:val="en-GB"/>
              </w:rPr>
              <w:t xml:space="preserve"> of </w:t>
            </w:r>
            <w:r>
              <w:rPr>
                <w:sz w:val="24"/>
                <w:szCs w:val="24"/>
                <w:lang w:val="en-GB"/>
              </w:rPr>
              <w:t xml:space="preserve">the </w:t>
            </w:r>
            <w:r w:rsidRPr="00887F8C">
              <w:rPr>
                <w:sz w:val="24"/>
                <w:szCs w:val="24"/>
                <w:lang w:val="en-GB"/>
              </w:rPr>
              <w:t>rate of change.</w:t>
            </w:r>
            <w:r>
              <w:rPr>
                <w:sz w:val="24"/>
                <w:szCs w:val="24"/>
                <w:lang w:val="en-GB"/>
              </w:rPr>
              <w:t xml:space="preserve"> </w:t>
            </w:r>
            <w:r w:rsidR="00C6611F">
              <w:rPr>
                <w:sz w:val="24"/>
                <w:szCs w:val="24"/>
                <w:lang w:val="en-GB"/>
              </w:rPr>
              <w:t xml:space="preserve"> </w:t>
            </w:r>
          </w:p>
          <w:p w14:paraId="2CA92C50" w14:textId="77777777" w:rsidR="003E5158" w:rsidRDefault="003E5158" w:rsidP="00AF243F">
            <w:pPr>
              <w:pStyle w:val="BodyText2CharChar"/>
              <w:keepNext/>
              <w:tabs>
                <w:tab w:val="left" w:pos="1260"/>
              </w:tabs>
              <w:overflowPunct/>
              <w:autoSpaceDE/>
              <w:autoSpaceDN/>
              <w:adjustRightInd/>
              <w:textAlignment w:val="auto"/>
              <w:rPr>
                <w:sz w:val="24"/>
                <w:szCs w:val="24"/>
                <w:lang w:val="en-GB"/>
              </w:rPr>
            </w:pPr>
          </w:p>
          <w:p w14:paraId="6FF175FC" w14:textId="360DD1C5" w:rsidR="00AF243F" w:rsidRPr="00E9038C" w:rsidRDefault="006C5984" w:rsidP="003E5158">
            <w:pPr>
              <w:pStyle w:val="BodyText2CharChar"/>
              <w:keepNext/>
              <w:tabs>
                <w:tab w:val="left" w:pos="1260"/>
              </w:tabs>
              <w:overflowPunct/>
              <w:autoSpaceDE/>
              <w:autoSpaceDN/>
              <w:adjustRightInd/>
              <w:textAlignment w:val="auto"/>
              <w:rPr>
                <w:sz w:val="24"/>
                <w:szCs w:val="24"/>
                <w:lang w:val="en-GB"/>
              </w:rPr>
            </w:pPr>
            <w:r>
              <w:rPr>
                <w:sz w:val="24"/>
                <w:szCs w:val="24"/>
                <w:lang w:val="en-GB"/>
              </w:rPr>
              <w:t>A</w:t>
            </w:r>
            <w:r w:rsidR="00AF243F">
              <w:rPr>
                <w:sz w:val="24"/>
                <w:szCs w:val="24"/>
                <w:lang w:val="en-GB"/>
              </w:rPr>
              <w:t xml:space="preserve"> series of geometrically distributed lag values of </w:t>
            </w:r>
            <m:oMath>
              <m:r>
                <w:rPr>
                  <w:rFonts w:ascii="Cambria Math" w:eastAsia="Cambria Math" w:hAnsi="Cambria Math"/>
                  <w:sz w:val="24"/>
                  <w:szCs w:val="24"/>
                </w:rPr>
                <m:t>ln</m:t>
              </m:r>
              <m:d>
                <m:dPr>
                  <m:ctrlPr>
                    <w:rPr>
                      <w:rFonts w:ascii="Cambria Math" w:eastAsia="Cambria Math" w:hAnsi="Cambria Math"/>
                      <w:i/>
                      <w:sz w:val="24"/>
                      <w:szCs w:val="24"/>
                      <w:lang w:val="en-GB"/>
                    </w:rPr>
                  </m:ctrlPr>
                </m:dPr>
                <m:e>
                  <m:f>
                    <m:fPr>
                      <m:type m:val="lin"/>
                      <m:ctrlPr>
                        <w:rPr>
                          <w:rFonts w:ascii="Cambria Math" w:eastAsia="Cambria Math" w:hAnsi="Cambria Math"/>
                          <w:i/>
                          <w:sz w:val="24"/>
                          <w:szCs w:val="24"/>
                        </w:rPr>
                      </m:ctrlPr>
                    </m:fPr>
                    <m:num>
                      <m:r>
                        <w:rPr>
                          <w:rFonts w:ascii="Cambria Math" w:eastAsia="Cambria Math" w:hAnsi="Cambria Math"/>
                          <w:sz w:val="24"/>
                          <w:szCs w:val="24"/>
                        </w:rPr>
                        <m:t>∆Y</m:t>
                      </m:r>
                    </m:num>
                    <m:den>
                      <m:acc>
                        <m:accPr>
                          <m:chr m:val="̅"/>
                          <m:ctrlPr>
                            <w:rPr>
                              <w:rFonts w:ascii="Cambria Math" w:eastAsia="Cambria Math" w:hAnsi="Cambria Math"/>
                              <w:i/>
                              <w:sz w:val="24"/>
                              <w:szCs w:val="24"/>
                            </w:rPr>
                          </m:ctrlPr>
                        </m:accPr>
                        <m:e>
                          <m:r>
                            <w:rPr>
                              <w:rFonts w:ascii="Cambria Math" w:eastAsia="Cambria Math" w:hAnsi="Cambria Math"/>
                              <w:sz w:val="24"/>
                              <w:szCs w:val="24"/>
                            </w:rPr>
                            <m:t>∆Y</m:t>
                          </m:r>
                        </m:e>
                      </m:acc>
                    </m:den>
                  </m:f>
                </m:e>
              </m:d>
            </m:oMath>
            <w:r>
              <w:rPr>
                <w:sz w:val="24"/>
                <w:szCs w:val="24"/>
                <w:lang w:val="en-GB"/>
              </w:rPr>
              <w:t xml:space="preserve"> is added</w:t>
            </w:r>
            <w:r w:rsidR="00AF243F">
              <w:rPr>
                <w:sz w:val="24"/>
                <w:szCs w:val="24"/>
                <w:lang w:val="en-GB"/>
              </w:rPr>
              <w:t>,</w:t>
            </w:r>
            <w:r>
              <w:rPr>
                <w:sz w:val="24"/>
                <w:szCs w:val="24"/>
                <w:lang w:val="en-GB"/>
              </w:rPr>
              <w:t xml:space="preserve"> </w:t>
            </w:r>
            <w:r w:rsidR="007F5C29">
              <w:rPr>
                <w:sz w:val="24"/>
                <w:szCs w:val="24"/>
                <w:lang w:val="en-GB"/>
              </w:rPr>
              <w:t xml:space="preserve">i.e. </w:t>
            </w:r>
            <m:oMath>
              <m:d>
                <m:dPr>
                  <m:ctrlPr>
                    <w:rPr>
                      <w:rFonts w:ascii="Cambria Math" w:hAnsi="Cambria Math"/>
                      <w:i/>
                      <w:sz w:val="24"/>
                      <w:szCs w:val="24"/>
                      <w:lang w:val="en-GB"/>
                    </w:rPr>
                  </m:ctrlPr>
                </m:dPr>
                <m:e>
                  <m:f>
                    <m:fPr>
                      <m:ctrlPr>
                        <w:rPr>
                          <w:rFonts w:ascii="Cambria Math" w:hAnsi="Cambria Math"/>
                          <w:i/>
                          <w:sz w:val="24"/>
                          <w:szCs w:val="24"/>
                          <w:lang w:val="en-GB"/>
                        </w:rPr>
                      </m:ctrlPr>
                    </m:fPr>
                    <m:num>
                      <m:r>
                        <w:rPr>
                          <w:rFonts w:ascii="Cambria Math" w:hAnsi="Cambria Math"/>
                          <w:sz w:val="24"/>
                          <w:szCs w:val="24"/>
                          <w:lang w:val="en-GB"/>
                        </w:rPr>
                        <m:t>1</m:t>
                      </m:r>
                    </m:num>
                    <m:den>
                      <m:nary>
                        <m:naryPr>
                          <m:chr m:val="∑"/>
                          <m:limLoc m:val="undOvr"/>
                          <m:ctrlPr>
                            <w:rPr>
                              <w:rFonts w:ascii="Cambria Math" w:hAnsi="Cambria Math"/>
                              <w:i/>
                              <w:sz w:val="24"/>
                              <w:szCs w:val="24"/>
                              <w:lang w:val="en-GB"/>
                            </w:rPr>
                          </m:ctrlPr>
                        </m:naryPr>
                        <m:sub>
                          <m:r>
                            <w:rPr>
                              <w:rFonts w:ascii="Cambria Math" w:hAnsi="Cambria Math"/>
                              <w:sz w:val="24"/>
                              <w:szCs w:val="24"/>
                              <w:lang w:val="en-GB"/>
                            </w:rPr>
                            <m:t>i=1</m:t>
                          </m:r>
                        </m:sub>
                        <m:sup>
                          <m:r>
                            <w:rPr>
                              <w:rFonts w:ascii="Cambria Math" w:hAnsi="Cambria Math"/>
                              <w:sz w:val="24"/>
                              <w:szCs w:val="24"/>
                              <w:lang w:val="en-GB"/>
                            </w:rPr>
                            <m:t>CL</m:t>
                          </m:r>
                        </m:sup>
                        <m:e>
                          <m:d>
                            <m:dPr>
                              <m:ctrlPr>
                                <w:rPr>
                                  <w:rFonts w:ascii="Cambria Math" w:hAnsi="Cambria Math"/>
                                  <w:i/>
                                  <w:sz w:val="24"/>
                                  <w:szCs w:val="24"/>
                                  <w:lang w:val="en-GB"/>
                                </w:rPr>
                              </m:ctrlPr>
                            </m:dPr>
                            <m:e>
                              <m:r>
                                <w:rPr>
                                  <w:rFonts w:ascii="Cambria Math" w:hAnsi="Cambria Math"/>
                                  <w:sz w:val="24"/>
                                  <w:szCs w:val="24"/>
                                  <w:lang w:val="en-GB"/>
                                </w:rPr>
                                <m:t>i</m:t>
                              </m:r>
                            </m:e>
                          </m:d>
                        </m:e>
                      </m:nary>
                    </m:den>
                  </m:f>
                </m:e>
              </m:d>
              <m:nary>
                <m:naryPr>
                  <m:chr m:val="∑"/>
                  <m:grow m:val="1"/>
                  <m:ctrlPr>
                    <w:rPr>
                      <w:rFonts w:ascii="Cambria Math" w:eastAsia="Cambria Math" w:hAnsi="Cambria Math"/>
                      <w:sz w:val="24"/>
                      <w:szCs w:val="24"/>
                      <w:lang w:val="en-GB"/>
                    </w:rPr>
                  </m:ctrlPr>
                </m:naryPr>
                <m:sub>
                  <m:r>
                    <w:rPr>
                      <w:rFonts w:ascii="Cambria Math" w:hAnsi="Cambria Math"/>
                      <w:sz w:val="24"/>
                      <w:szCs w:val="24"/>
                      <w:lang w:val="en-GB"/>
                    </w:rPr>
                    <m:t>i=1</m:t>
                  </m:r>
                </m:sub>
                <m:sup>
                  <m:r>
                    <w:rPr>
                      <w:rFonts w:ascii="Cambria Math" w:eastAsia="Cambria Math" w:hAnsi="Cambria Math"/>
                      <w:sz w:val="24"/>
                      <w:szCs w:val="24"/>
                      <w:lang w:val="en-GB"/>
                    </w:rPr>
                    <m:t>CL</m:t>
                  </m:r>
                </m:sup>
                <m:e>
                  <m:d>
                    <m:dPr>
                      <m:ctrlPr>
                        <w:rPr>
                          <w:rFonts w:ascii="Cambria Math" w:eastAsia="Cambria Math" w:hAnsi="Cambria Math"/>
                          <w:i/>
                          <w:sz w:val="24"/>
                          <w:szCs w:val="24"/>
                          <w:lang w:val="en-GB"/>
                        </w:rPr>
                      </m:ctrlPr>
                    </m:dPr>
                    <m:e>
                      <m:d>
                        <m:dPr>
                          <m:ctrlPr>
                            <w:rPr>
                              <w:rFonts w:ascii="Cambria Math" w:eastAsia="Cambria Math" w:hAnsi="Cambria Math"/>
                              <w:i/>
                              <w:sz w:val="24"/>
                              <w:szCs w:val="24"/>
                              <w:lang w:val="en-GB"/>
                            </w:rPr>
                          </m:ctrlPr>
                        </m:dPr>
                        <m:e>
                          <m:r>
                            <w:rPr>
                              <w:rFonts w:ascii="Cambria Math" w:eastAsia="Cambria Math" w:hAnsi="Cambria Math"/>
                              <w:sz w:val="24"/>
                              <w:szCs w:val="24"/>
                              <w:lang w:val="en-GB"/>
                            </w:rPr>
                            <m:t>CL-i+1</m:t>
                          </m:r>
                        </m:e>
                      </m:d>
                      <m:r>
                        <w:rPr>
                          <w:rFonts w:ascii="Cambria Math" w:eastAsia="Cambria Math" w:hAnsi="Cambria Math"/>
                          <w:sz w:val="24"/>
                          <w:szCs w:val="24"/>
                          <w:lang w:val="en-GB"/>
                        </w:rPr>
                        <m:t xml:space="preserve">×lag (i) of </m:t>
                      </m:r>
                      <m:r>
                        <w:rPr>
                          <w:rFonts w:ascii="Cambria Math" w:eastAsia="Cambria Math" w:hAnsi="Cambria Math"/>
                          <w:sz w:val="24"/>
                          <w:szCs w:val="24"/>
                        </w:rPr>
                        <m:t>ln</m:t>
                      </m:r>
                      <m:d>
                        <m:dPr>
                          <m:ctrlPr>
                            <w:rPr>
                              <w:rFonts w:ascii="Cambria Math" w:eastAsia="Cambria Math" w:hAnsi="Cambria Math"/>
                              <w:i/>
                              <w:sz w:val="24"/>
                              <w:szCs w:val="24"/>
                              <w:lang w:val="en-GB"/>
                            </w:rPr>
                          </m:ctrlPr>
                        </m:dPr>
                        <m:e>
                          <m:f>
                            <m:fPr>
                              <m:type m:val="lin"/>
                              <m:ctrlPr>
                                <w:rPr>
                                  <w:rFonts w:ascii="Cambria Math" w:eastAsia="Cambria Math" w:hAnsi="Cambria Math"/>
                                  <w:i/>
                                  <w:sz w:val="24"/>
                                  <w:szCs w:val="24"/>
                                </w:rPr>
                              </m:ctrlPr>
                            </m:fPr>
                            <m:num>
                              <m:r>
                                <w:rPr>
                                  <w:rFonts w:ascii="Cambria Math" w:eastAsia="Cambria Math" w:hAnsi="Cambria Math"/>
                                  <w:sz w:val="24"/>
                                  <w:szCs w:val="24"/>
                                </w:rPr>
                                <m:t>∆Y</m:t>
                              </m:r>
                            </m:num>
                            <m:den>
                              <m:acc>
                                <m:accPr>
                                  <m:chr m:val="̅"/>
                                  <m:ctrlPr>
                                    <w:rPr>
                                      <w:rFonts w:ascii="Cambria Math" w:eastAsia="Cambria Math" w:hAnsi="Cambria Math"/>
                                      <w:i/>
                                      <w:sz w:val="24"/>
                                      <w:szCs w:val="24"/>
                                    </w:rPr>
                                  </m:ctrlPr>
                                </m:accPr>
                                <m:e>
                                  <m:r>
                                    <w:rPr>
                                      <w:rFonts w:ascii="Cambria Math" w:eastAsia="Cambria Math" w:hAnsi="Cambria Math"/>
                                      <w:sz w:val="24"/>
                                      <w:szCs w:val="24"/>
                                    </w:rPr>
                                    <m:t>∆Y</m:t>
                                  </m:r>
                                </m:e>
                              </m:acc>
                            </m:den>
                          </m:f>
                        </m:e>
                      </m:d>
                    </m:e>
                  </m:d>
                  <m:r>
                    <w:rPr>
                      <w:rFonts w:ascii="Cambria Math" w:eastAsia="Cambria Math" w:hAnsi="Cambria Math"/>
                      <w:sz w:val="24"/>
                      <w:szCs w:val="24"/>
                      <w:lang w:val="en-GB"/>
                    </w:rPr>
                    <m:t xml:space="preserve"> </m:t>
                  </m:r>
                </m:e>
              </m:nary>
            </m:oMath>
            <w:r w:rsidR="00474B5A">
              <w:rPr>
                <w:sz w:val="24"/>
                <w:szCs w:val="24"/>
                <w:lang w:val="en-GB"/>
              </w:rPr>
              <w:t xml:space="preserve"> and CL denotes the no. of lag terms </w:t>
            </w:r>
            <w:r w:rsidR="0058007D">
              <w:rPr>
                <w:sz w:val="24"/>
                <w:szCs w:val="24"/>
                <w:lang w:val="en-GB"/>
              </w:rPr>
              <w:t>chosen.</w:t>
            </w:r>
          </w:p>
        </w:tc>
      </w:tr>
    </w:tbl>
    <w:p w14:paraId="2CE79414" w14:textId="35270530" w:rsidR="00AC35C1" w:rsidRDefault="00AC35C1" w:rsidP="00AC35C1">
      <w:pPr>
        <w:pStyle w:val="ListParagraph"/>
        <w:widowControl w:val="0"/>
        <w:tabs>
          <w:tab w:val="left" w:pos="709"/>
        </w:tabs>
        <w:overflowPunct w:val="0"/>
        <w:spacing w:after="0" w:line="240" w:lineRule="auto"/>
        <w:ind w:left="0"/>
        <w:contextualSpacing w:val="0"/>
        <w:jc w:val="both"/>
        <w:rPr>
          <w:b/>
          <w:sz w:val="24"/>
          <w:szCs w:val="24"/>
        </w:rPr>
      </w:pPr>
    </w:p>
    <w:p w14:paraId="34FEDEFA" w14:textId="609201C7" w:rsidR="003E5158" w:rsidRDefault="003E5158" w:rsidP="00AC35C1">
      <w:pPr>
        <w:pStyle w:val="ListParagraph"/>
        <w:widowControl w:val="0"/>
        <w:tabs>
          <w:tab w:val="left" w:pos="709"/>
        </w:tabs>
        <w:overflowPunct w:val="0"/>
        <w:spacing w:after="0" w:line="240" w:lineRule="auto"/>
        <w:ind w:left="0"/>
        <w:contextualSpacing w:val="0"/>
        <w:jc w:val="both"/>
        <w:rPr>
          <w:b/>
          <w:sz w:val="24"/>
          <w:szCs w:val="24"/>
        </w:rPr>
      </w:pPr>
    </w:p>
    <w:p w14:paraId="5C5B28E6" w14:textId="34D969E6" w:rsidR="003E5158" w:rsidRDefault="003E5158" w:rsidP="00AC35C1">
      <w:pPr>
        <w:pStyle w:val="ListParagraph"/>
        <w:widowControl w:val="0"/>
        <w:tabs>
          <w:tab w:val="left" w:pos="709"/>
        </w:tabs>
        <w:overflowPunct w:val="0"/>
        <w:spacing w:after="0" w:line="240" w:lineRule="auto"/>
        <w:ind w:left="0"/>
        <w:contextualSpacing w:val="0"/>
        <w:jc w:val="both"/>
        <w:rPr>
          <w:b/>
          <w:sz w:val="24"/>
          <w:szCs w:val="24"/>
        </w:rPr>
      </w:pPr>
    </w:p>
    <w:p w14:paraId="13C06E01" w14:textId="54366CA2" w:rsidR="003E5158" w:rsidRDefault="003E5158" w:rsidP="00AC35C1">
      <w:pPr>
        <w:pStyle w:val="ListParagraph"/>
        <w:widowControl w:val="0"/>
        <w:tabs>
          <w:tab w:val="left" w:pos="709"/>
        </w:tabs>
        <w:overflowPunct w:val="0"/>
        <w:spacing w:after="0" w:line="240" w:lineRule="auto"/>
        <w:ind w:left="0"/>
        <w:contextualSpacing w:val="0"/>
        <w:jc w:val="both"/>
        <w:rPr>
          <w:b/>
          <w:sz w:val="24"/>
          <w:szCs w:val="24"/>
        </w:rPr>
      </w:pPr>
    </w:p>
    <w:p w14:paraId="46F255DF" w14:textId="77777777" w:rsidR="000D1F44" w:rsidRDefault="000D1F44" w:rsidP="00AC35C1">
      <w:pPr>
        <w:pStyle w:val="ListParagraph"/>
        <w:widowControl w:val="0"/>
        <w:tabs>
          <w:tab w:val="left" w:pos="709"/>
        </w:tabs>
        <w:overflowPunct w:val="0"/>
        <w:spacing w:after="0" w:line="240" w:lineRule="auto"/>
        <w:ind w:left="0"/>
        <w:contextualSpacing w:val="0"/>
        <w:jc w:val="both"/>
        <w:rPr>
          <w:b/>
          <w:sz w:val="24"/>
          <w:szCs w:val="24"/>
        </w:rPr>
      </w:pPr>
    </w:p>
    <w:p w14:paraId="0B7063B3" w14:textId="1056A3AB" w:rsidR="003E5158" w:rsidRDefault="003E5158" w:rsidP="00AC35C1">
      <w:pPr>
        <w:pStyle w:val="ListParagraph"/>
        <w:widowControl w:val="0"/>
        <w:tabs>
          <w:tab w:val="left" w:pos="709"/>
        </w:tabs>
        <w:overflowPunct w:val="0"/>
        <w:spacing w:after="0" w:line="240" w:lineRule="auto"/>
        <w:ind w:left="0"/>
        <w:contextualSpacing w:val="0"/>
        <w:jc w:val="both"/>
        <w:rPr>
          <w:b/>
          <w:sz w:val="24"/>
          <w:szCs w:val="24"/>
        </w:rPr>
      </w:pPr>
    </w:p>
    <w:p w14:paraId="1831648A" w14:textId="793C3569" w:rsidR="00673534" w:rsidRPr="00673534" w:rsidRDefault="0044637D" w:rsidP="00BF039E">
      <w:pPr>
        <w:pStyle w:val="ListParagraph"/>
        <w:widowControl w:val="0"/>
        <w:numPr>
          <w:ilvl w:val="0"/>
          <w:numId w:val="13"/>
        </w:numPr>
        <w:tabs>
          <w:tab w:val="left" w:pos="0"/>
        </w:tabs>
        <w:overflowPunct w:val="0"/>
        <w:spacing w:after="180" w:line="300" w:lineRule="auto"/>
        <w:ind w:left="0" w:firstLine="0"/>
        <w:contextualSpacing w:val="0"/>
        <w:jc w:val="both"/>
        <w:rPr>
          <w:rFonts w:ascii="Times New Roman" w:hAnsi="Times New Roman"/>
          <w:sz w:val="24"/>
          <w:szCs w:val="24"/>
        </w:rPr>
      </w:pPr>
      <w:r>
        <w:rPr>
          <w:rFonts w:ascii="Times New Roman" w:hAnsi="Times New Roman" w:cs="Times New Roman"/>
          <w:sz w:val="24"/>
          <w:szCs w:val="24"/>
        </w:rPr>
        <w:t>Quarterly p</w:t>
      </w:r>
      <w:r w:rsidR="004F4464" w:rsidRPr="00E43C2D">
        <w:rPr>
          <w:rFonts w:ascii="Times New Roman" w:hAnsi="Times New Roman" w:cs="Times New Roman"/>
          <w:sz w:val="24"/>
          <w:szCs w:val="24"/>
        </w:rPr>
        <w:t xml:space="preserve">otential output </w:t>
      </w:r>
      <w:r w:rsidR="004F4464" w:rsidRPr="00E43C2D">
        <w:rPr>
          <w:rFonts w:ascii="Times New Roman" w:eastAsia="新細明體" w:hAnsi="Times New Roman" w:cs="Times New Roman"/>
          <w:sz w:val="24"/>
          <w:szCs w:val="24"/>
        </w:rPr>
        <w:t xml:space="preserve">is obtained from the estimated parameters of </w:t>
      </w:r>
      <w:r w:rsidR="004F4464" w:rsidRPr="00D94E43">
        <w:rPr>
          <w:rFonts w:ascii="Times New Roman" w:eastAsia="新細明體" w:hAnsi="Times New Roman" w:cs="Times New Roman"/>
          <w:sz w:val="24"/>
          <w:szCs w:val="24"/>
        </w:rPr>
        <w:t xml:space="preserve">Equation </w:t>
      </w:r>
      <w:r w:rsidR="004F4464" w:rsidRPr="00C31AE3">
        <w:rPr>
          <w:rFonts w:ascii="Times New Roman" w:eastAsia="新細明體" w:hAnsi="Times New Roman" w:cs="Times New Roman"/>
          <w:sz w:val="24"/>
          <w:szCs w:val="24"/>
        </w:rPr>
        <w:t>(5</w:t>
      </w:r>
      <w:proofErr w:type="gramStart"/>
      <w:r w:rsidR="004F4464" w:rsidRPr="00C31AE3">
        <w:rPr>
          <w:rFonts w:ascii="Times New Roman" w:eastAsia="新細明體" w:hAnsi="Times New Roman" w:cs="Times New Roman"/>
          <w:sz w:val="24"/>
          <w:szCs w:val="24"/>
        </w:rPr>
        <w:t>)</w:t>
      </w:r>
      <w:r w:rsidR="00DA7C79" w:rsidRPr="00C31AE3">
        <w:rPr>
          <w:rFonts w:ascii="Times New Roman" w:eastAsia="新細明體" w:hAnsi="Times New Roman" w:cs="Times New Roman"/>
          <w:sz w:val="28"/>
          <w:vertAlign w:val="superscript"/>
        </w:rPr>
        <w:t>(</w:t>
      </w:r>
      <w:proofErr w:type="gramEnd"/>
      <w:r w:rsidR="00DA7C79" w:rsidRPr="00C31AE3">
        <w:rPr>
          <w:rStyle w:val="FootnoteReference"/>
          <w:rFonts w:ascii="Times New Roman" w:hAnsi="Times New Roman" w:cs="Times New Roman"/>
          <w:sz w:val="28"/>
        </w:rPr>
        <w:footnoteReference w:id="23"/>
      </w:r>
      <w:r w:rsidR="00DA7C79" w:rsidRPr="00C31AE3">
        <w:rPr>
          <w:rFonts w:ascii="Times New Roman" w:eastAsia="新細明體" w:hAnsi="Times New Roman" w:cs="Times New Roman"/>
          <w:sz w:val="28"/>
          <w:vertAlign w:val="superscript"/>
        </w:rPr>
        <w:t>)</w:t>
      </w:r>
      <w:r w:rsidR="004F4464" w:rsidRPr="00C31AE3">
        <w:rPr>
          <w:rFonts w:ascii="Times New Roman" w:eastAsia="新細明體" w:hAnsi="Times New Roman" w:cs="Times New Roman"/>
          <w:sz w:val="24"/>
          <w:szCs w:val="24"/>
        </w:rPr>
        <w:t>,</w:t>
      </w:r>
      <w:r w:rsidR="004F4464" w:rsidRPr="00E43C2D">
        <w:rPr>
          <w:rFonts w:ascii="Times New Roman" w:eastAsia="新細明體" w:hAnsi="Times New Roman" w:cs="Times New Roman"/>
          <w:sz w:val="24"/>
          <w:szCs w:val="24"/>
        </w:rPr>
        <w:t xml:space="preserve"> assuming </w:t>
      </w:r>
      <w:r w:rsidR="004F4464" w:rsidRPr="00E43C2D">
        <w:rPr>
          <w:rFonts w:ascii="Times New Roman" w:hAnsi="Times New Roman" w:cs="Times New Roman"/>
          <w:sz w:val="24"/>
          <w:szCs w:val="24"/>
        </w:rPr>
        <w:t>full</w:t>
      </w:r>
      <w:r w:rsidR="00C82B8E">
        <w:rPr>
          <w:rFonts w:ascii="Times New Roman" w:hAnsi="Times New Roman" w:cs="Times New Roman"/>
          <w:sz w:val="24"/>
          <w:szCs w:val="24"/>
        </w:rPr>
        <w:t xml:space="preserve"> </w:t>
      </w:r>
      <w:r w:rsidR="004F4464" w:rsidRPr="00E43C2D">
        <w:rPr>
          <w:rFonts w:ascii="Times New Roman" w:hAnsi="Times New Roman" w:cs="Times New Roman"/>
          <w:sz w:val="24"/>
          <w:szCs w:val="24"/>
        </w:rPr>
        <w:t>employment and also normal</w:t>
      </w:r>
      <w:r w:rsidR="00C82B8E">
        <w:rPr>
          <w:rFonts w:ascii="Times New Roman" w:hAnsi="Times New Roman" w:cs="Times New Roman"/>
          <w:sz w:val="24"/>
          <w:szCs w:val="24"/>
        </w:rPr>
        <w:t xml:space="preserve"> usage</w:t>
      </w:r>
      <w:r w:rsidR="004F4464" w:rsidRPr="00E43C2D">
        <w:rPr>
          <w:rFonts w:ascii="Times New Roman" w:hAnsi="Times New Roman" w:cs="Times New Roman"/>
          <w:sz w:val="24"/>
          <w:szCs w:val="24"/>
        </w:rPr>
        <w:t xml:space="preserve"> intensity of factor </w:t>
      </w:r>
      <w:r w:rsidR="004F4464" w:rsidRPr="00690CB2">
        <w:rPr>
          <w:rFonts w:ascii="Times New Roman" w:hAnsi="Times New Roman" w:cs="Times New Roman"/>
          <w:sz w:val="24"/>
          <w:szCs w:val="24"/>
        </w:rPr>
        <w:t>inputs,</w:t>
      </w:r>
      <w:r w:rsidR="004F4464" w:rsidRPr="00E43C2D">
        <w:rPr>
          <w:rFonts w:ascii="Times New Roman" w:hAnsi="Times New Roman" w:cs="Times New Roman"/>
          <w:sz w:val="24"/>
          <w:szCs w:val="24"/>
        </w:rPr>
        <w:t xml:space="preserve"> i.e. </w:t>
      </w:r>
      <w:r w:rsidR="004F4464" w:rsidRPr="00E43C2D">
        <w:rPr>
          <w:rFonts w:ascii="Times New Roman" w:eastAsia="新細明體" w:hAnsi="Times New Roman" w:cs="Times New Roman"/>
          <w:sz w:val="24"/>
          <w:szCs w:val="24"/>
        </w:rPr>
        <w:t xml:space="preserve">when the </w:t>
      </w:r>
      <w:r w:rsidR="004F4464" w:rsidRPr="00E43C2D">
        <w:rPr>
          <w:rFonts w:ascii="Times New Roman" w:hAnsi="Times New Roman" w:cs="Times New Roman"/>
          <w:sz w:val="24"/>
          <w:szCs w:val="24"/>
        </w:rPr>
        <w:t>unemployment rate is at its natural rate</w:t>
      </w:r>
      <w:r w:rsidR="004F4464" w:rsidRPr="004F4464">
        <w:rPr>
          <w:rStyle w:val="FootnoteReference"/>
          <w:rFonts w:ascii="Times New Roman" w:hAnsi="Times New Roman" w:cs="Times New Roman"/>
          <w:sz w:val="24"/>
          <w:szCs w:val="24"/>
        </w:rPr>
        <w:footnoteReference w:id="24"/>
      </w:r>
      <w:r w:rsidR="004F4464" w:rsidRPr="00E43C2D">
        <w:rPr>
          <w:rFonts w:ascii="Times New Roman" w:hAnsi="Times New Roman" w:cs="Times New Roman"/>
          <w:sz w:val="24"/>
          <w:szCs w:val="24"/>
        </w:rPr>
        <w:t xml:space="preserve"> and </w:t>
      </w:r>
      <m:oMath>
        <m:r>
          <m:rPr>
            <m:sty m:val="p"/>
          </m:rPr>
          <w:rPr>
            <w:rFonts w:ascii="Cambria Math" w:eastAsia="Cambria Math" w:hAnsi="Cambria Math" w:cs="Times New Roman"/>
            <w:sz w:val="24"/>
            <w:szCs w:val="24"/>
          </w:rPr>
          <w:br/>
        </m:r>
        <m:r>
          <w:rPr>
            <w:rFonts w:ascii="Cambria Math" w:eastAsia="Cambria Math" w:hAnsi="Cambria Math" w:cs="Times New Roman"/>
            <w:sz w:val="24"/>
            <w:szCs w:val="24"/>
          </w:rPr>
          <m:t>∆</m:t>
        </m:r>
        <m:r>
          <w:rPr>
            <w:rFonts w:ascii="Cambria Math" w:eastAsia="Cambria Math" w:hAnsi="Cambria Math"/>
            <w:sz w:val="24"/>
            <w:szCs w:val="24"/>
          </w:rPr>
          <m:t>Y/</m:t>
        </m:r>
        <m:acc>
          <m:accPr>
            <m:chr m:val="̅"/>
            <m:ctrlPr>
              <w:rPr>
                <w:rFonts w:ascii="Cambria Math" w:eastAsia="Cambria Math" w:hAnsi="Cambria Math" w:cs="Times New Roman"/>
                <w:i/>
                <w:sz w:val="24"/>
                <w:szCs w:val="24"/>
              </w:rPr>
            </m:ctrlPr>
          </m:accPr>
          <m:e>
            <m:r>
              <w:rPr>
                <w:rFonts w:ascii="Cambria Math" w:eastAsia="Cambria Math" w:hAnsi="Cambria Math" w:cs="Times New Roman"/>
                <w:sz w:val="24"/>
                <w:szCs w:val="24"/>
              </w:rPr>
              <m:t>∆</m:t>
            </m:r>
            <m:r>
              <w:rPr>
                <w:rFonts w:ascii="Cambria Math" w:eastAsia="Cambria Math" w:hAnsi="Cambria Math"/>
                <w:sz w:val="24"/>
                <w:szCs w:val="24"/>
              </w:rPr>
              <m:t>Y</m:t>
            </m:r>
          </m:e>
        </m:acc>
      </m:oMath>
      <w:r w:rsidR="004F4464" w:rsidRPr="00E43C2D">
        <w:rPr>
          <w:rFonts w:ascii="Times New Roman" w:hAnsi="Times New Roman" w:cs="Times New Roman"/>
          <w:i/>
          <w:sz w:val="24"/>
          <w:szCs w:val="24"/>
        </w:rPr>
        <w:t>=1</w:t>
      </w:r>
      <w:r w:rsidR="004F4464" w:rsidRPr="00E43C2D">
        <w:rPr>
          <w:rFonts w:ascii="Times New Roman" w:hAnsi="Times New Roman" w:cs="Times New Roman"/>
          <w:sz w:val="24"/>
          <w:szCs w:val="24"/>
        </w:rPr>
        <w:t>.</w:t>
      </w:r>
      <w:r w:rsidR="004F4464" w:rsidRPr="00E43C2D">
        <w:rPr>
          <w:rFonts w:ascii="Times New Roman" w:eastAsia="新細明體" w:hAnsi="Times New Roman" w:cs="Times New Roman"/>
          <w:sz w:val="24"/>
          <w:szCs w:val="24"/>
          <w:vertAlign w:val="superscript"/>
        </w:rPr>
        <w:t xml:space="preserve"> </w:t>
      </w:r>
      <w:r w:rsidR="004F4464" w:rsidRPr="00E43C2D">
        <w:rPr>
          <w:rFonts w:ascii="Times New Roman" w:hAnsi="Times New Roman" w:cs="Times New Roman"/>
          <w:sz w:val="24"/>
          <w:szCs w:val="24"/>
        </w:rPr>
        <w:t xml:space="preserve"> </w:t>
      </w:r>
      <w:r w:rsidR="004F4464" w:rsidRPr="00E43C2D">
        <w:rPr>
          <w:rFonts w:ascii="Times New Roman" w:eastAsia="新細明體" w:hAnsi="Times New Roman" w:cs="Times New Roman"/>
          <w:sz w:val="24"/>
          <w:szCs w:val="24"/>
        </w:rPr>
        <w:t xml:space="preserve"> </w:t>
      </w:r>
      <w:r w:rsidR="00AC7433" w:rsidRPr="00E43C2D">
        <w:rPr>
          <w:rFonts w:ascii="Times New Roman" w:eastAsia="新細明體" w:hAnsi="Times New Roman" w:cs="Times New Roman"/>
          <w:sz w:val="24"/>
          <w:szCs w:val="24"/>
        </w:rPr>
        <w:t xml:space="preserve">The resulting output gap based on estimated potential GDP </w:t>
      </w:r>
      <w:r w:rsidR="00891E70">
        <w:rPr>
          <w:rFonts w:ascii="Times New Roman" w:eastAsia="新細明體" w:hAnsi="Times New Roman" w:cs="Times New Roman"/>
          <w:sz w:val="24"/>
          <w:szCs w:val="24"/>
        </w:rPr>
        <w:t>is</w:t>
      </w:r>
      <w:r w:rsidR="00891E70" w:rsidRPr="00E43C2D">
        <w:rPr>
          <w:rFonts w:ascii="Times New Roman" w:eastAsia="新細明體" w:hAnsi="Times New Roman" w:cs="Times New Roman"/>
          <w:sz w:val="24"/>
          <w:szCs w:val="24"/>
        </w:rPr>
        <w:t xml:space="preserve"> </w:t>
      </w:r>
      <w:r w:rsidR="00AC7433" w:rsidRPr="00E43C2D">
        <w:rPr>
          <w:rFonts w:ascii="Times New Roman" w:eastAsia="新細明體" w:hAnsi="Times New Roman" w:cs="Times New Roman"/>
          <w:sz w:val="24"/>
          <w:szCs w:val="24"/>
        </w:rPr>
        <w:t xml:space="preserve">then incorporated as an input variable into the above </w:t>
      </w:r>
      <w:r w:rsidR="004F4464" w:rsidRPr="00E43C2D">
        <w:rPr>
          <w:rFonts w:ascii="Times New Roman" w:hAnsi="Times New Roman" w:cs="Times New Roman"/>
          <w:sz w:val="24"/>
          <w:szCs w:val="24"/>
        </w:rPr>
        <w:t>structural equation</w:t>
      </w:r>
      <w:r w:rsidR="00E43C2D">
        <w:rPr>
          <w:rFonts w:ascii="Times New Roman" w:hAnsi="Times New Roman" w:cs="Times New Roman"/>
          <w:sz w:val="24"/>
          <w:szCs w:val="24"/>
        </w:rPr>
        <w:t xml:space="preserve"> model</w:t>
      </w:r>
      <w:r w:rsidR="004F4464" w:rsidRPr="00E43C2D">
        <w:rPr>
          <w:rFonts w:ascii="Times New Roman" w:hAnsi="Times New Roman" w:cs="Times New Roman"/>
          <w:sz w:val="24"/>
          <w:szCs w:val="24"/>
        </w:rPr>
        <w:t xml:space="preserve"> (</w:t>
      </w:r>
      <w:r w:rsidR="00E43C2D">
        <w:rPr>
          <w:rFonts w:ascii="Times New Roman" w:hAnsi="Times New Roman" w:cs="Times New Roman"/>
          <w:sz w:val="24"/>
          <w:szCs w:val="24"/>
        </w:rPr>
        <w:t xml:space="preserve">Equations </w:t>
      </w:r>
      <w:r w:rsidR="004F4464" w:rsidRPr="00E43C2D">
        <w:rPr>
          <w:rFonts w:ascii="Times New Roman" w:hAnsi="Times New Roman" w:cs="Times New Roman"/>
          <w:sz w:val="24"/>
          <w:szCs w:val="24"/>
        </w:rPr>
        <w:t>(1) to (4))</w:t>
      </w:r>
      <w:r w:rsidR="00DA7C79">
        <w:rPr>
          <w:rStyle w:val="FootnoteReference"/>
          <w:rFonts w:ascii="Times New Roman" w:hAnsi="Times New Roman" w:cs="Times New Roman"/>
          <w:sz w:val="24"/>
          <w:szCs w:val="24"/>
        </w:rPr>
        <w:footnoteReference w:id="25"/>
      </w:r>
      <w:r w:rsidR="004F4464" w:rsidRPr="00E43C2D">
        <w:rPr>
          <w:rFonts w:ascii="Times New Roman" w:hAnsi="Times New Roman" w:cs="Times New Roman"/>
          <w:sz w:val="24"/>
          <w:szCs w:val="24"/>
        </w:rPr>
        <w:t xml:space="preserve">.  By definition, the NAIRU </w:t>
      </w:r>
      <w:r w:rsidR="008150D4">
        <w:rPr>
          <w:rFonts w:ascii="Times New Roman" w:hAnsi="Times New Roman" w:cs="Times New Roman"/>
          <w:sz w:val="24"/>
          <w:szCs w:val="24"/>
        </w:rPr>
        <w:t>c</w:t>
      </w:r>
      <w:r w:rsidR="004F4464" w:rsidRPr="00E43C2D">
        <w:rPr>
          <w:rFonts w:ascii="Times New Roman" w:hAnsi="Times New Roman" w:cs="Times New Roman"/>
          <w:sz w:val="24"/>
          <w:szCs w:val="24"/>
        </w:rPr>
        <w:t xml:space="preserve">orresponds to the situation when wage growth and inflation are both steady (i.e. non-accelerating), while GDP </w:t>
      </w:r>
      <w:r w:rsidR="004F4464" w:rsidRPr="00E43C2D">
        <w:rPr>
          <w:rFonts w:ascii="Times New Roman" w:eastAsia="新細明體" w:hAnsi="Times New Roman" w:cs="Times New Roman"/>
          <w:sz w:val="24"/>
          <w:szCs w:val="24"/>
        </w:rPr>
        <w:t xml:space="preserve">is at </w:t>
      </w:r>
      <w:r w:rsidR="004F4464" w:rsidRPr="00E43C2D">
        <w:rPr>
          <w:rFonts w:ascii="Times New Roman" w:hAnsi="Times New Roman" w:cs="Times New Roman"/>
          <w:sz w:val="24"/>
          <w:szCs w:val="24"/>
        </w:rPr>
        <w:t>its full potential level, net of all cyclica</w:t>
      </w:r>
      <w:r w:rsidR="004F4464" w:rsidRPr="00E43C2D">
        <w:rPr>
          <w:rFonts w:ascii="Times New Roman" w:eastAsia="新細明體" w:hAnsi="Times New Roman" w:cs="Times New Roman"/>
          <w:sz w:val="24"/>
          <w:szCs w:val="24"/>
        </w:rPr>
        <w:t>l</w:t>
      </w:r>
      <w:r w:rsidR="004F4464" w:rsidRPr="00E43C2D">
        <w:rPr>
          <w:rFonts w:ascii="Times New Roman" w:hAnsi="Times New Roman" w:cs="Times New Roman"/>
          <w:sz w:val="24"/>
          <w:szCs w:val="24"/>
        </w:rPr>
        <w:t xml:space="preserve"> factors.  </w:t>
      </w:r>
      <w:r w:rsidR="004F4464" w:rsidRPr="00E43C2D">
        <w:rPr>
          <w:rFonts w:ascii="Times New Roman" w:eastAsia="新細明體" w:hAnsi="Times New Roman" w:cs="Times New Roman"/>
          <w:sz w:val="24"/>
          <w:szCs w:val="24"/>
        </w:rPr>
        <w:t xml:space="preserve">Applying the above conditions, the </w:t>
      </w:r>
      <w:r w:rsidR="006E6002">
        <w:rPr>
          <w:rFonts w:ascii="Times New Roman" w:eastAsia="新細明體" w:hAnsi="Times New Roman" w:cs="Times New Roman"/>
          <w:sz w:val="24"/>
          <w:szCs w:val="24"/>
        </w:rPr>
        <w:t xml:space="preserve">NAIRU </w:t>
      </w:r>
      <w:r w:rsidR="004F4464" w:rsidRPr="00E43C2D">
        <w:rPr>
          <w:rFonts w:ascii="Times New Roman" w:eastAsia="新細明體" w:hAnsi="Times New Roman" w:cs="Times New Roman"/>
          <w:sz w:val="24"/>
          <w:szCs w:val="24"/>
        </w:rPr>
        <w:t>can be estimated.</w:t>
      </w:r>
      <w:r w:rsidR="004F4464" w:rsidRPr="00E43C2D">
        <w:rPr>
          <w:rFonts w:eastAsia="新細明體"/>
          <w:sz w:val="24"/>
          <w:szCs w:val="24"/>
        </w:rPr>
        <w:t xml:space="preserve">  </w:t>
      </w:r>
    </w:p>
    <w:p w14:paraId="50626820" w14:textId="25B2F012" w:rsidR="001E39A7" w:rsidRDefault="00891E70" w:rsidP="00BF039E">
      <w:pPr>
        <w:pStyle w:val="ListParagraph"/>
        <w:widowControl w:val="0"/>
        <w:numPr>
          <w:ilvl w:val="0"/>
          <w:numId w:val="13"/>
        </w:numPr>
        <w:tabs>
          <w:tab w:val="left" w:pos="0"/>
        </w:tabs>
        <w:overflowPunct w:val="0"/>
        <w:spacing w:after="180" w:line="300" w:lineRule="auto"/>
        <w:ind w:left="0" w:firstLine="0"/>
        <w:contextualSpacing w:val="0"/>
        <w:jc w:val="both"/>
        <w:rPr>
          <w:rFonts w:ascii="Times New Roman" w:hAnsi="Times New Roman" w:cs="Times New Roman"/>
          <w:sz w:val="24"/>
          <w:szCs w:val="24"/>
        </w:rPr>
      </w:pPr>
      <w:r>
        <w:rPr>
          <w:rFonts w:ascii="Times New Roman" w:eastAsia="新細明體" w:hAnsi="Times New Roman" w:cs="Times New Roman"/>
          <w:sz w:val="24"/>
          <w:szCs w:val="24"/>
        </w:rPr>
        <w:t>Since the</w:t>
      </w:r>
      <w:r w:rsidR="006E6002">
        <w:rPr>
          <w:rFonts w:eastAsia="新細明體"/>
          <w:sz w:val="24"/>
          <w:szCs w:val="24"/>
        </w:rPr>
        <w:t xml:space="preserve"> </w:t>
      </w:r>
      <w:r w:rsidR="006E6002">
        <w:rPr>
          <w:rFonts w:ascii="Times New Roman" w:hAnsi="Times New Roman" w:cs="Times New Roman"/>
          <w:sz w:val="24"/>
          <w:szCs w:val="24"/>
        </w:rPr>
        <w:t xml:space="preserve">NAIRU is an input variable </w:t>
      </w:r>
      <w:r w:rsidR="008D02A6">
        <w:rPr>
          <w:rFonts w:ascii="Times New Roman" w:hAnsi="Times New Roman" w:cs="Times New Roman"/>
          <w:sz w:val="24"/>
          <w:szCs w:val="24"/>
        </w:rPr>
        <w:t xml:space="preserve">through </w:t>
      </w:r>
      <m:oMath>
        <m:r>
          <m:rPr>
            <m:sty m:val="p"/>
          </m:rPr>
          <w:rPr>
            <w:rFonts w:ascii="Cambria Math" w:hAnsi="Cambria Math"/>
            <w:sz w:val="24"/>
            <w:szCs w:val="24"/>
          </w:rPr>
          <w:br/>
        </m:r>
        <m:d>
          <m:dPr>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kern w:val="2"/>
                        <w:sz w:val="24"/>
                        <w:szCs w:val="24"/>
                      </w:rPr>
                    </m:ctrlPr>
                  </m:sSubPr>
                  <m:e>
                    <m:r>
                      <w:rPr>
                        <w:rFonts w:ascii="Cambria Math" w:hAnsi="Cambria Math"/>
                        <w:sz w:val="24"/>
                        <w:szCs w:val="24"/>
                      </w:rPr>
                      <m:t>u</m:t>
                    </m:r>
                  </m:e>
                  <m:sub>
                    <m:r>
                      <w:rPr>
                        <w:rFonts w:ascii="Cambria Math" w:hAnsi="Cambria Math"/>
                        <w:sz w:val="24"/>
                        <w:szCs w:val="24"/>
                      </w:rPr>
                      <m:t>n</m:t>
                    </m:r>
                  </m:sub>
                </m:sSub>
              </m:e>
            </m:d>
            <m:r>
              <w:rPr>
                <w:rFonts w:ascii="Cambria Math" w:hAnsi="Cambria Math"/>
                <w:sz w:val="24"/>
                <w:szCs w:val="24"/>
              </w:rPr>
              <m:t>×L</m:t>
            </m:r>
          </m:e>
        </m:d>
      </m:oMath>
      <w:r w:rsidR="00FA27D0">
        <w:rPr>
          <w:rFonts w:ascii="Times New Roman" w:hAnsi="Times New Roman" w:cs="Times New Roman"/>
          <w:sz w:val="24"/>
          <w:szCs w:val="24"/>
        </w:rPr>
        <w:t xml:space="preserve"> </w:t>
      </w:r>
      <w:r w:rsidR="003B61B6">
        <w:rPr>
          <w:rFonts w:ascii="Times New Roman" w:hAnsi="Times New Roman" w:cs="Times New Roman"/>
          <w:sz w:val="24"/>
          <w:szCs w:val="24"/>
        </w:rPr>
        <w:t>in</w:t>
      </w:r>
      <w:r w:rsidR="006E6002">
        <w:rPr>
          <w:rFonts w:ascii="Times New Roman" w:hAnsi="Times New Roman" w:cs="Times New Roman"/>
          <w:sz w:val="24"/>
          <w:szCs w:val="24"/>
        </w:rPr>
        <w:t xml:space="preserve"> the production </w:t>
      </w:r>
      <w:r w:rsidR="00B3408E">
        <w:rPr>
          <w:rFonts w:ascii="Times New Roman" w:hAnsi="Times New Roman" w:cs="Times New Roman"/>
          <w:sz w:val="24"/>
          <w:szCs w:val="24"/>
        </w:rPr>
        <w:t xml:space="preserve">equation </w:t>
      </w:r>
      <w:r w:rsidR="006E6002">
        <w:rPr>
          <w:rFonts w:ascii="Times New Roman" w:hAnsi="Times New Roman" w:cs="Times New Roman"/>
          <w:sz w:val="24"/>
          <w:szCs w:val="24"/>
        </w:rPr>
        <w:t xml:space="preserve">for estimating </w:t>
      </w:r>
      <w:r w:rsidR="00426ABB">
        <w:rPr>
          <w:rFonts w:ascii="Times New Roman" w:hAnsi="Times New Roman" w:cs="Times New Roman"/>
          <w:sz w:val="24"/>
          <w:szCs w:val="24"/>
        </w:rPr>
        <w:t>potential GDP</w:t>
      </w:r>
      <w:r w:rsidR="00AD2669">
        <w:rPr>
          <w:rFonts w:ascii="Times New Roman" w:hAnsi="Times New Roman" w:cs="Times New Roman"/>
          <w:sz w:val="24"/>
          <w:szCs w:val="24"/>
        </w:rPr>
        <w:t xml:space="preserve"> </w:t>
      </w:r>
      <w:r w:rsidR="0024519E">
        <w:rPr>
          <w:rFonts w:ascii="Times New Roman" w:hAnsi="Times New Roman" w:cs="Times New Roman"/>
          <w:sz w:val="24"/>
          <w:szCs w:val="24"/>
        </w:rPr>
        <w:t>while</w:t>
      </w:r>
      <w:r w:rsidR="00426ABB">
        <w:rPr>
          <w:rFonts w:ascii="Times New Roman" w:hAnsi="Times New Roman" w:cs="Times New Roman"/>
          <w:sz w:val="24"/>
          <w:szCs w:val="24"/>
        </w:rPr>
        <w:t xml:space="preserve"> </w:t>
      </w:r>
      <w:r w:rsidR="0024519E">
        <w:rPr>
          <w:rFonts w:ascii="Times New Roman" w:hAnsi="Times New Roman" w:cs="Times New Roman"/>
          <w:sz w:val="24"/>
          <w:szCs w:val="24"/>
        </w:rPr>
        <w:t xml:space="preserve">the resulting </w:t>
      </w:r>
      <w:r w:rsidR="00426ABB">
        <w:rPr>
          <w:rFonts w:ascii="Times New Roman" w:hAnsi="Times New Roman" w:cs="Times New Roman"/>
          <w:sz w:val="24"/>
          <w:szCs w:val="24"/>
        </w:rPr>
        <w:t>output gap</w:t>
      </w:r>
      <w:r w:rsidR="00673534">
        <w:rPr>
          <w:rFonts w:ascii="Times New Roman" w:hAnsi="Times New Roman" w:cs="Times New Roman"/>
          <w:sz w:val="24"/>
          <w:szCs w:val="24"/>
        </w:rPr>
        <w:t xml:space="preserve"> </w:t>
      </w:r>
      <w:r>
        <w:rPr>
          <w:rFonts w:ascii="Times New Roman" w:hAnsi="Times New Roman" w:cs="Times New Roman"/>
          <w:sz w:val="24"/>
          <w:szCs w:val="24"/>
        </w:rPr>
        <w:t>is</w:t>
      </w:r>
      <w:r w:rsidR="00673534">
        <w:rPr>
          <w:rFonts w:ascii="Times New Roman" w:hAnsi="Times New Roman" w:cs="Times New Roman"/>
          <w:sz w:val="24"/>
          <w:szCs w:val="24"/>
        </w:rPr>
        <w:t xml:space="preserve"> incorporated into the structural model </w:t>
      </w:r>
      <w:r w:rsidR="003B61B6">
        <w:rPr>
          <w:rFonts w:ascii="Times New Roman" w:hAnsi="Times New Roman" w:cs="Times New Roman"/>
          <w:sz w:val="24"/>
          <w:szCs w:val="24"/>
        </w:rPr>
        <w:t>to derive</w:t>
      </w:r>
      <w:r w:rsidR="0067353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73534">
        <w:rPr>
          <w:rFonts w:ascii="Times New Roman" w:hAnsi="Times New Roman" w:cs="Times New Roman"/>
          <w:sz w:val="24"/>
          <w:szCs w:val="24"/>
        </w:rPr>
        <w:t>NAIRU</w:t>
      </w:r>
      <w:r w:rsidR="003B61B6">
        <w:rPr>
          <w:rFonts w:ascii="Times New Roman" w:hAnsi="Times New Roman" w:cs="Times New Roman"/>
          <w:sz w:val="24"/>
          <w:szCs w:val="24"/>
        </w:rPr>
        <w:t>,</w:t>
      </w:r>
      <w:r w:rsidR="00673534">
        <w:rPr>
          <w:rFonts w:ascii="Times New Roman" w:hAnsi="Times New Roman" w:cs="Times New Roman"/>
          <w:sz w:val="24"/>
          <w:szCs w:val="24"/>
        </w:rPr>
        <w:t xml:space="preserve"> </w:t>
      </w:r>
      <w:r w:rsidR="003B61B6">
        <w:rPr>
          <w:rFonts w:ascii="Times New Roman" w:hAnsi="Times New Roman" w:cs="Times New Roman"/>
          <w:sz w:val="24"/>
          <w:szCs w:val="24"/>
        </w:rPr>
        <w:t>a</w:t>
      </w:r>
      <w:r w:rsidR="004F4464" w:rsidRPr="00E43C2D">
        <w:rPr>
          <w:rFonts w:ascii="Times New Roman" w:hAnsi="Times New Roman" w:cs="Times New Roman"/>
          <w:sz w:val="24"/>
          <w:szCs w:val="24"/>
        </w:rPr>
        <w:t xml:space="preserve">n iterative procedure is carried out until the </w:t>
      </w:r>
      <w:r w:rsidRPr="00E43C2D">
        <w:rPr>
          <w:rFonts w:ascii="Times New Roman" w:hAnsi="Times New Roman" w:cs="Times New Roman"/>
          <w:sz w:val="24"/>
          <w:szCs w:val="24"/>
        </w:rPr>
        <w:t>result</w:t>
      </w:r>
      <w:r>
        <w:rPr>
          <w:rFonts w:ascii="Times New Roman" w:hAnsi="Times New Roman" w:cs="Times New Roman"/>
          <w:sz w:val="24"/>
          <w:szCs w:val="24"/>
        </w:rPr>
        <w:t>ing</w:t>
      </w:r>
      <w:r w:rsidRPr="00E43C2D">
        <w:rPr>
          <w:rFonts w:ascii="Times New Roman" w:hAnsi="Times New Roman" w:cs="Times New Roman"/>
          <w:sz w:val="24"/>
          <w:szCs w:val="24"/>
        </w:rPr>
        <w:t xml:space="preserve"> </w:t>
      </w:r>
      <w:r w:rsidR="004F4464" w:rsidRPr="00E43C2D">
        <w:rPr>
          <w:rFonts w:ascii="Times New Roman" w:hAnsi="Times New Roman" w:cs="Times New Roman"/>
          <w:sz w:val="24"/>
          <w:szCs w:val="24"/>
        </w:rPr>
        <w:t xml:space="preserve">estimates of the </w:t>
      </w:r>
      <w:r w:rsidR="00426ABB">
        <w:rPr>
          <w:rFonts w:ascii="Times New Roman" w:hAnsi="Times New Roman" w:cs="Times New Roman"/>
          <w:sz w:val="24"/>
          <w:szCs w:val="24"/>
        </w:rPr>
        <w:t xml:space="preserve">NAIRU </w:t>
      </w:r>
      <w:r w:rsidR="004F4464" w:rsidRPr="00E43C2D">
        <w:rPr>
          <w:rFonts w:ascii="Times New Roman" w:hAnsi="Times New Roman" w:cs="Times New Roman"/>
          <w:sz w:val="24"/>
          <w:szCs w:val="24"/>
        </w:rPr>
        <w:t xml:space="preserve">and the output gap converge in successive runs.  </w:t>
      </w:r>
    </w:p>
    <w:p w14:paraId="5CB0B64F" w14:textId="77777777" w:rsidR="000D1F44" w:rsidRDefault="000D1F44" w:rsidP="000D1F44">
      <w:pPr>
        <w:pStyle w:val="ListParagraph"/>
        <w:widowControl w:val="0"/>
        <w:tabs>
          <w:tab w:val="left" w:pos="0"/>
        </w:tabs>
        <w:overflowPunct w:val="0"/>
        <w:spacing w:after="180" w:line="300" w:lineRule="auto"/>
        <w:ind w:left="0"/>
        <w:contextualSpacing w:val="0"/>
        <w:jc w:val="both"/>
        <w:rPr>
          <w:rFonts w:ascii="Times New Roman" w:hAnsi="Times New Roman" w:cs="Times New Roman"/>
          <w:sz w:val="24"/>
          <w:szCs w:val="24"/>
        </w:rPr>
      </w:pPr>
    </w:p>
    <w:p w14:paraId="1C2ACA2A" w14:textId="77777777" w:rsidR="00DB3996" w:rsidRDefault="00D3080E" w:rsidP="00DB3996">
      <w:pPr>
        <w:pStyle w:val="ListParagraph"/>
        <w:widowControl w:val="0"/>
        <w:numPr>
          <w:ilvl w:val="0"/>
          <w:numId w:val="1"/>
        </w:numPr>
        <w:overflowPunct w:val="0"/>
        <w:spacing w:after="0" w:line="300" w:lineRule="auto"/>
        <w:contextualSpacing w:val="0"/>
        <w:jc w:val="both"/>
        <w:rPr>
          <w:rFonts w:ascii="Times New Roman" w:hAnsi="Times New Roman" w:cs="Times New Roman"/>
          <w:b/>
          <w:sz w:val="24"/>
          <w:szCs w:val="24"/>
        </w:rPr>
      </w:pPr>
      <w:r w:rsidRPr="0069246B">
        <w:rPr>
          <w:rFonts w:ascii="Times New Roman" w:hAnsi="Times New Roman" w:cs="Times New Roman"/>
          <w:b/>
          <w:sz w:val="24"/>
          <w:szCs w:val="24"/>
        </w:rPr>
        <w:t>REGRESSION RESULTS</w:t>
      </w:r>
      <w:r w:rsidR="00E80F3D" w:rsidRPr="0069246B">
        <w:rPr>
          <w:rFonts w:ascii="Times New Roman" w:hAnsi="Times New Roman" w:cs="Times New Roman"/>
          <w:b/>
          <w:sz w:val="24"/>
          <w:szCs w:val="24"/>
        </w:rPr>
        <w:t xml:space="preserve"> </w:t>
      </w:r>
      <w:bookmarkStart w:id="0" w:name="_GoBack"/>
      <w:bookmarkEnd w:id="0"/>
    </w:p>
    <w:p w14:paraId="4BC10293" w14:textId="7CE29994" w:rsidR="00E80F3D" w:rsidRPr="0069246B" w:rsidRDefault="00E80F3D" w:rsidP="00DB3996">
      <w:pPr>
        <w:pStyle w:val="ListParagraph"/>
        <w:widowControl w:val="0"/>
        <w:overflowPunct w:val="0"/>
        <w:spacing w:after="0" w:line="300" w:lineRule="auto"/>
        <w:contextualSpacing w:val="0"/>
        <w:jc w:val="both"/>
        <w:rPr>
          <w:rFonts w:ascii="Times New Roman" w:hAnsi="Times New Roman" w:cs="Times New Roman"/>
          <w:b/>
          <w:sz w:val="24"/>
          <w:szCs w:val="24"/>
        </w:rPr>
      </w:pPr>
      <w:r w:rsidRPr="0069246B">
        <w:rPr>
          <w:rFonts w:ascii="Times New Roman" w:hAnsi="Times New Roman" w:cs="Times New Roman"/>
          <w:b/>
          <w:sz w:val="24"/>
          <w:szCs w:val="24"/>
        </w:rPr>
        <w:t xml:space="preserve"> </w:t>
      </w:r>
    </w:p>
    <w:p w14:paraId="307A28E1" w14:textId="075E2620" w:rsidR="00705D34" w:rsidRDefault="007A19BB" w:rsidP="00BF039E">
      <w:pPr>
        <w:pStyle w:val="ListParagraph"/>
        <w:widowControl w:val="0"/>
        <w:numPr>
          <w:ilvl w:val="0"/>
          <w:numId w:val="13"/>
        </w:numPr>
        <w:tabs>
          <w:tab w:val="left" w:pos="0"/>
        </w:tabs>
        <w:overflowPunct w:val="0"/>
        <w:spacing w:after="180" w:line="300" w:lineRule="auto"/>
        <w:ind w:left="0" w:firstLine="0"/>
        <w:contextualSpacing w:val="0"/>
        <w:jc w:val="both"/>
        <w:rPr>
          <w:rFonts w:ascii="Times New Roman" w:hAnsi="Times New Roman" w:cs="Times New Roman"/>
          <w:sz w:val="24"/>
        </w:rPr>
      </w:pPr>
      <w:r w:rsidRPr="00CE0D3B">
        <w:rPr>
          <w:rFonts w:ascii="Times New Roman" w:hAnsi="Times New Roman" w:cs="Times New Roman"/>
          <w:sz w:val="24"/>
        </w:rPr>
        <w:t xml:space="preserve">The estimated coefficients </w:t>
      </w:r>
      <w:r w:rsidR="009E61AE">
        <w:rPr>
          <w:rFonts w:ascii="Times New Roman" w:hAnsi="Times New Roman" w:cs="Times New Roman"/>
          <w:sz w:val="24"/>
        </w:rPr>
        <w:t>of</w:t>
      </w:r>
      <w:r w:rsidR="009E61AE" w:rsidRPr="00CE0D3B">
        <w:rPr>
          <w:rFonts w:ascii="Times New Roman" w:hAnsi="Times New Roman" w:cs="Times New Roman"/>
          <w:sz w:val="24"/>
        </w:rPr>
        <w:t xml:space="preserve"> </w:t>
      </w:r>
      <w:r w:rsidR="00EC195B">
        <w:rPr>
          <w:rFonts w:ascii="Times New Roman" w:hAnsi="Times New Roman" w:cs="Times New Roman"/>
          <w:sz w:val="24"/>
        </w:rPr>
        <w:t>Equation</w:t>
      </w:r>
      <w:r w:rsidR="00DB3996">
        <w:rPr>
          <w:rFonts w:ascii="Times New Roman" w:hAnsi="Times New Roman" w:cs="Times New Roman"/>
          <w:sz w:val="24"/>
        </w:rPr>
        <w:t>s</w:t>
      </w:r>
      <w:r w:rsidR="00EC195B">
        <w:rPr>
          <w:rFonts w:ascii="Times New Roman" w:hAnsi="Times New Roman" w:cs="Times New Roman"/>
          <w:sz w:val="24"/>
        </w:rPr>
        <w:t xml:space="preserve"> (1) to (4) based on </w:t>
      </w:r>
      <w:r w:rsidR="000514D2">
        <w:rPr>
          <w:rFonts w:ascii="Times New Roman" w:hAnsi="Times New Roman" w:cs="Times New Roman"/>
          <w:sz w:val="24"/>
        </w:rPr>
        <w:t xml:space="preserve">the </w:t>
      </w:r>
      <w:r w:rsidR="00EC195B">
        <w:rPr>
          <w:rFonts w:ascii="Times New Roman" w:hAnsi="Times New Roman" w:cs="Times New Roman"/>
          <w:sz w:val="24"/>
        </w:rPr>
        <w:t xml:space="preserve">three-stage least squares method </w:t>
      </w:r>
      <w:r w:rsidRPr="00CE0D3B">
        <w:rPr>
          <w:rFonts w:ascii="Times New Roman" w:hAnsi="Times New Roman" w:cs="Times New Roman"/>
          <w:sz w:val="24"/>
        </w:rPr>
        <w:t xml:space="preserve">are </w:t>
      </w:r>
      <w:r w:rsidR="00B9754D">
        <w:rPr>
          <w:rFonts w:ascii="Times New Roman" w:hAnsi="Times New Roman" w:cs="Times New Roman"/>
          <w:sz w:val="24"/>
        </w:rPr>
        <w:t xml:space="preserve">shown </w:t>
      </w:r>
      <w:r w:rsidRPr="00CE0D3B">
        <w:rPr>
          <w:rFonts w:ascii="Times New Roman" w:hAnsi="Times New Roman" w:cs="Times New Roman"/>
          <w:sz w:val="24"/>
        </w:rPr>
        <w:t xml:space="preserve">in </w:t>
      </w:r>
      <w:r w:rsidR="00B9754D" w:rsidRPr="00EA1349">
        <w:rPr>
          <w:rFonts w:ascii="Times New Roman" w:hAnsi="Times New Roman" w:cs="Times New Roman"/>
          <w:b/>
          <w:i/>
          <w:sz w:val="24"/>
        </w:rPr>
        <w:t>Table 1</w:t>
      </w:r>
      <w:r w:rsidRPr="00CE0D3B">
        <w:rPr>
          <w:rFonts w:ascii="Times New Roman" w:hAnsi="Times New Roman" w:cs="Times New Roman"/>
          <w:sz w:val="24"/>
        </w:rPr>
        <w:t xml:space="preserve">.  </w:t>
      </w:r>
      <w:r w:rsidR="00B9754D" w:rsidRPr="004D3322">
        <w:rPr>
          <w:rFonts w:ascii="Times New Roman" w:hAnsi="Times New Roman" w:cs="Times New Roman"/>
          <w:b/>
          <w:i/>
          <w:sz w:val="24"/>
        </w:rPr>
        <w:t>Annex Chart 1(a)-(d)</w:t>
      </w:r>
      <w:r w:rsidRPr="00CE0D3B">
        <w:rPr>
          <w:rFonts w:ascii="Times New Roman" w:hAnsi="Times New Roman" w:cs="Times New Roman"/>
          <w:sz w:val="24"/>
        </w:rPr>
        <w:t xml:space="preserve"> on </w:t>
      </w:r>
      <w:r w:rsidR="00F24611">
        <w:rPr>
          <w:rFonts w:ascii="Times New Roman" w:hAnsi="Times New Roman" w:cs="Times New Roman"/>
          <w:sz w:val="24"/>
        </w:rPr>
        <w:t xml:space="preserve">actual and </w:t>
      </w:r>
      <w:r w:rsidRPr="00CE0D3B">
        <w:rPr>
          <w:rFonts w:ascii="Times New Roman" w:hAnsi="Times New Roman" w:cs="Times New Roman"/>
          <w:sz w:val="24"/>
        </w:rPr>
        <w:t xml:space="preserve">simulated values of </w:t>
      </w:r>
      <w:r w:rsidR="000514D2">
        <w:rPr>
          <w:rFonts w:ascii="Times New Roman" w:hAnsi="Times New Roman" w:cs="Times New Roman"/>
          <w:sz w:val="24"/>
        </w:rPr>
        <w:t xml:space="preserve">dependent </w:t>
      </w:r>
      <w:r w:rsidR="00DD51B0">
        <w:rPr>
          <w:rFonts w:ascii="Times New Roman" w:hAnsi="Times New Roman" w:cs="Times New Roman"/>
          <w:sz w:val="24"/>
        </w:rPr>
        <w:t xml:space="preserve">variables </w:t>
      </w:r>
      <w:r w:rsidRPr="00CE0D3B">
        <w:rPr>
          <w:rFonts w:ascii="Times New Roman" w:hAnsi="Times New Roman" w:cs="Times New Roman"/>
          <w:sz w:val="24"/>
        </w:rPr>
        <w:t xml:space="preserve">indicate that the model </w:t>
      </w:r>
      <w:r w:rsidR="00DD51B0">
        <w:rPr>
          <w:rFonts w:ascii="Times New Roman" w:hAnsi="Times New Roman" w:cs="Times New Roman"/>
          <w:sz w:val="24"/>
        </w:rPr>
        <w:t xml:space="preserve">as a whole </w:t>
      </w:r>
      <w:r w:rsidRPr="00CE0D3B">
        <w:rPr>
          <w:rFonts w:ascii="Times New Roman" w:hAnsi="Times New Roman" w:cs="Times New Roman"/>
          <w:sz w:val="24"/>
        </w:rPr>
        <w:t xml:space="preserve">is able to capture the </w:t>
      </w:r>
      <w:r w:rsidR="006B51BF">
        <w:rPr>
          <w:rFonts w:ascii="Times New Roman" w:hAnsi="Times New Roman" w:cs="Times New Roman"/>
          <w:sz w:val="24"/>
        </w:rPr>
        <w:t>past trend quite</w:t>
      </w:r>
      <w:r w:rsidRPr="00CE0D3B">
        <w:rPr>
          <w:rFonts w:ascii="Times New Roman" w:hAnsi="Times New Roman" w:cs="Times New Roman"/>
          <w:sz w:val="24"/>
        </w:rPr>
        <w:t xml:space="preserve"> well</w:t>
      </w:r>
      <w:r w:rsidR="00E52278">
        <w:rPr>
          <w:rFonts w:ascii="Times New Roman" w:hAnsi="Times New Roman" w:cs="Times New Roman"/>
          <w:sz w:val="24"/>
        </w:rPr>
        <w:t xml:space="preserve">, </w:t>
      </w:r>
      <w:r w:rsidR="00F24611">
        <w:rPr>
          <w:rFonts w:ascii="Times New Roman" w:hAnsi="Times New Roman" w:cs="Times New Roman"/>
          <w:sz w:val="24"/>
        </w:rPr>
        <w:t xml:space="preserve">while </w:t>
      </w:r>
      <w:r w:rsidR="00E52278">
        <w:rPr>
          <w:rFonts w:ascii="Times New Roman" w:hAnsi="Times New Roman" w:cs="Times New Roman"/>
          <w:sz w:val="24"/>
        </w:rPr>
        <w:t>the coefficients of explanatory variables are statistically significant and their signs are in line with</w:t>
      </w:r>
      <w:r w:rsidR="003C3211">
        <w:rPr>
          <w:rFonts w:ascii="Times New Roman" w:hAnsi="Times New Roman" w:cs="Times New Roman"/>
          <w:sz w:val="24"/>
        </w:rPr>
        <w:t xml:space="preserve"> economic reasoning</w:t>
      </w:r>
      <w:r w:rsidR="00AE742A">
        <w:rPr>
          <w:rFonts w:ascii="Times New Roman" w:hAnsi="Times New Roman" w:cs="Times New Roman"/>
          <w:sz w:val="24"/>
        </w:rPr>
        <w:t xml:space="preserve"> as described in </w:t>
      </w:r>
      <w:r w:rsidR="00AE742A" w:rsidRPr="00EA1349">
        <w:rPr>
          <w:rFonts w:ascii="Times New Roman" w:hAnsi="Times New Roman" w:cs="Times New Roman"/>
          <w:b/>
          <w:sz w:val="24"/>
        </w:rPr>
        <w:t>Part II</w:t>
      </w:r>
      <w:r w:rsidRPr="00CE0D3B">
        <w:rPr>
          <w:rFonts w:ascii="Times New Roman" w:hAnsi="Times New Roman" w:cs="Times New Roman"/>
          <w:sz w:val="24"/>
        </w:rPr>
        <w:t xml:space="preserve">.  </w:t>
      </w:r>
    </w:p>
    <w:p w14:paraId="44975FB5" w14:textId="77777777" w:rsidR="00705D34" w:rsidRDefault="00705D34">
      <w:pPr>
        <w:rPr>
          <w:rFonts w:ascii="Times New Roman" w:hAnsi="Times New Roman" w:cs="Times New Roman"/>
          <w:sz w:val="24"/>
        </w:rPr>
      </w:pPr>
      <w:r>
        <w:rPr>
          <w:rFonts w:ascii="Times New Roman" w:hAnsi="Times New Roman" w:cs="Times New Roman"/>
          <w:sz w:val="24"/>
        </w:rPr>
        <w:br w:type="page"/>
      </w:r>
    </w:p>
    <w:p w14:paraId="2F761F64" w14:textId="18B36E24" w:rsidR="006C0765" w:rsidRPr="006C0765" w:rsidRDefault="006C0765" w:rsidP="00EA1349">
      <w:pPr>
        <w:spacing w:after="120"/>
        <w:jc w:val="center"/>
        <w:rPr>
          <w:rFonts w:ascii="Times New Roman" w:hAnsi="Times New Roman" w:cs="Times New Roman"/>
          <w:b/>
          <w:sz w:val="24"/>
          <w:szCs w:val="24"/>
        </w:rPr>
      </w:pPr>
      <w:r w:rsidRPr="006C0765">
        <w:rPr>
          <w:rFonts w:ascii="Times New Roman" w:hAnsi="Times New Roman" w:cs="Times New Roman"/>
          <w:b/>
          <w:sz w:val="24"/>
          <w:szCs w:val="24"/>
        </w:rPr>
        <w:t xml:space="preserve">Table 1: Regression results of </w:t>
      </w:r>
      <w:r w:rsidR="00EC195B">
        <w:rPr>
          <w:rFonts w:ascii="Times New Roman" w:hAnsi="Times New Roman" w:cs="Times New Roman"/>
          <w:b/>
          <w:sz w:val="24"/>
          <w:szCs w:val="24"/>
        </w:rPr>
        <w:t>Equation</w:t>
      </w:r>
      <w:r w:rsidR="00F24611">
        <w:rPr>
          <w:rFonts w:ascii="Times New Roman" w:hAnsi="Times New Roman" w:cs="Times New Roman"/>
          <w:b/>
          <w:sz w:val="24"/>
          <w:szCs w:val="24"/>
        </w:rPr>
        <w:t>s</w:t>
      </w:r>
      <w:r w:rsidR="00EC195B">
        <w:rPr>
          <w:rFonts w:ascii="Times New Roman" w:hAnsi="Times New Roman" w:cs="Times New Roman"/>
          <w:b/>
          <w:sz w:val="24"/>
          <w:szCs w:val="24"/>
        </w:rPr>
        <w:t xml:space="preserve"> (1) to (4)</w:t>
      </w:r>
    </w:p>
    <w:tbl>
      <w:tblPr>
        <w:tblW w:w="5713" w:type="pct"/>
        <w:tblInd w:w="-709" w:type="dxa"/>
        <w:tblLayout w:type="fixed"/>
        <w:tblLook w:val="04A0" w:firstRow="1" w:lastRow="0" w:firstColumn="1" w:lastColumn="0" w:noHBand="0" w:noVBand="1"/>
      </w:tblPr>
      <w:tblGrid>
        <w:gridCol w:w="3830"/>
        <w:gridCol w:w="1415"/>
        <w:gridCol w:w="1276"/>
        <w:gridCol w:w="1417"/>
        <w:gridCol w:w="1559"/>
      </w:tblGrid>
      <w:tr w:rsidR="007E755D" w:rsidRPr="007E755D" w14:paraId="5BDF389B" w14:textId="77777777" w:rsidTr="004D3322">
        <w:trPr>
          <w:trHeight w:val="169"/>
        </w:trPr>
        <w:tc>
          <w:tcPr>
            <w:tcW w:w="2016" w:type="pct"/>
            <w:tcBorders>
              <w:top w:val="single" w:sz="12" w:space="0" w:color="auto"/>
              <w:left w:val="nil"/>
              <w:bottom w:val="nil"/>
              <w:right w:val="single" w:sz="8" w:space="0" w:color="auto"/>
            </w:tcBorders>
            <w:shd w:val="clear" w:color="auto" w:fill="auto"/>
            <w:hideMark/>
          </w:tcPr>
          <w:p w14:paraId="24F39763" w14:textId="77777777" w:rsidR="007E755D" w:rsidRPr="0075060E" w:rsidRDefault="007E755D" w:rsidP="007E755D">
            <w:pPr>
              <w:spacing w:after="0" w:line="240" w:lineRule="auto"/>
              <w:rPr>
                <w:rFonts w:ascii="Times New Roman" w:eastAsia="Times New Roman" w:hAnsi="Times New Roman" w:cs="Times New Roman"/>
                <w:b/>
                <w:bCs/>
                <w:color w:val="000000"/>
                <w:sz w:val="24"/>
                <w:szCs w:val="24"/>
              </w:rPr>
            </w:pPr>
            <w:r w:rsidRPr="0075060E">
              <w:rPr>
                <w:rFonts w:ascii="Times New Roman" w:eastAsia="Times New Roman" w:hAnsi="Times New Roman" w:cs="Times New Roman"/>
                <w:b/>
                <w:bCs/>
                <w:color w:val="000000"/>
                <w:sz w:val="24"/>
                <w:szCs w:val="24"/>
              </w:rPr>
              <w:t> </w:t>
            </w:r>
          </w:p>
        </w:tc>
        <w:tc>
          <w:tcPr>
            <w:tcW w:w="745" w:type="pct"/>
            <w:tcBorders>
              <w:top w:val="single" w:sz="12" w:space="0" w:color="auto"/>
              <w:left w:val="single" w:sz="8" w:space="0" w:color="auto"/>
              <w:bottom w:val="nil"/>
              <w:right w:val="dotted" w:sz="4" w:space="0" w:color="auto"/>
            </w:tcBorders>
            <w:shd w:val="clear" w:color="auto" w:fill="auto"/>
            <w:vAlign w:val="center"/>
            <w:hideMark/>
          </w:tcPr>
          <w:p w14:paraId="3003753A" w14:textId="1ECED21E" w:rsidR="007E755D" w:rsidRPr="0075060E" w:rsidRDefault="007E755D" w:rsidP="007E755D">
            <w:pPr>
              <w:spacing w:after="0" w:line="240" w:lineRule="auto"/>
              <w:jc w:val="center"/>
              <w:rPr>
                <w:rFonts w:ascii="Times New Roman" w:eastAsia="Times New Roman" w:hAnsi="Times New Roman" w:cs="Times New Roman"/>
                <w:b/>
                <w:bCs/>
                <w:color w:val="000000"/>
                <w:sz w:val="24"/>
                <w:szCs w:val="24"/>
              </w:rPr>
            </w:pPr>
            <w:r w:rsidRPr="0075060E">
              <w:rPr>
                <w:rFonts w:ascii="Times New Roman" w:eastAsia="Times New Roman" w:hAnsi="Times New Roman" w:cs="Times New Roman"/>
                <w:b/>
                <w:bCs/>
                <w:color w:val="000000"/>
                <w:sz w:val="24"/>
                <w:szCs w:val="24"/>
              </w:rPr>
              <w:t>(1)</w:t>
            </w:r>
          </w:p>
        </w:tc>
        <w:tc>
          <w:tcPr>
            <w:tcW w:w="672" w:type="pct"/>
            <w:tcBorders>
              <w:top w:val="single" w:sz="12" w:space="0" w:color="auto"/>
              <w:left w:val="dotted" w:sz="4" w:space="0" w:color="auto"/>
              <w:bottom w:val="nil"/>
              <w:right w:val="dotted" w:sz="4" w:space="0" w:color="auto"/>
            </w:tcBorders>
            <w:shd w:val="clear" w:color="auto" w:fill="auto"/>
            <w:vAlign w:val="center"/>
            <w:hideMark/>
          </w:tcPr>
          <w:p w14:paraId="0FB4F7C2" w14:textId="77777777" w:rsidR="007E755D" w:rsidRPr="0075060E" w:rsidRDefault="007E755D" w:rsidP="007E755D">
            <w:pPr>
              <w:spacing w:after="0" w:line="240" w:lineRule="auto"/>
              <w:jc w:val="center"/>
              <w:rPr>
                <w:rFonts w:ascii="Times New Roman" w:eastAsia="Times New Roman" w:hAnsi="Times New Roman" w:cs="Times New Roman"/>
                <w:b/>
                <w:bCs/>
                <w:color w:val="000000"/>
                <w:sz w:val="24"/>
                <w:szCs w:val="24"/>
              </w:rPr>
            </w:pPr>
            <w:r w:rsidRPr="0075060E">
              <w:rPr>
                <w:rFonts w:ascii="Times New Roman" w:eastAsia="Times New Roman" w:hAnsi="Times New Roman" w:cs="Times New Roman"/>
                <w:b/>
                <w:bCs/>
                <w:color w:val="000000"/>
                <w:sz w:val="24"/>
                <w:szCs w:val="24"/>
              </w:rPr>
              <w:t>(2)</w:t>
            </w:r>
          </w:p>
        </w:tc>
        <w:tc>
          <w:tcPr>
            <w:tcW w:w="746" w:type="pct"/>
            <w:tcBorders>
              <w:top w:val="single" w:sz="12" w:space="0" w:color="auto"/>
              <w:left w:val="dotted" w:sz="4" w:space="0" w:color="auto"/>
              <w:bottom w:val="nil"/>
              <w:right w:val="dotted" w:sz="4" w:space="0" w:color="auto"/>
            </w:tcBorders>
            <w:shd w:val="clear" w:color="auto" w:fill="auto"/>
            <w:vAlign w:val="center"/>
            <w:hideMark/>
          </w:tcPr>
          <w:p w14:paraId="2C917E1B" w14:textId="77777777" w:rsidR="007E755D" w:rsidRPr="0075060E" w:rsidRDefault="007E755D" w:rsidP="007E755D">
            <w:pPr>
              <w:spacing w:after="0" w:line="240" w:lineRule="auto"/>
              <w:jc w:val="center"/>
              <w:rPr>
                <w:rFonts w:ascii="Times New Roman" w:eastAsia="Times New Roman" w:hAnsi="Times New Roman" w:cs="Times New Roman"/>
                <w:b/>
                <w:bCs/>
                <w:color w:val="000000"/>
                <w:sz w:val="24"/>
                <w:szCs w:val="24"/>
              </w:rPr>
            </w:pPr>
            <w:r w:rsidRPr="0075060E">
              <w:rPr>
                <w:rFonts w:ascii="Times New Roman" w:eastAsia="Times New Roman" w:hAnsi="Times New Roman" w:cs="Times New Roman"/>
                <w:b/>
                <w:bCs/>
                <w:color w:val="000000"/>
                <w:sz w:val="24"/>
                <w:szCs w:val="24"/>
              </w:rPr>
              <w:t>(3)</w:t>
            </w:r>
          </w:p>
        </w:tc>
        <w:tc>
          <w:tcPr>
            <w:tcW w:w="821" w:type="pct"/>
            <w:tcBorders>
              <w:top w:val="single" w:sz="12" w:space="0" w:color="auto"/>
              <w:left w:val="dotted" w:sz="4" w:space="0" w:color="auto"/>
              <w:bottom w:val="nil"/>
            </w:tcBorders>
            <w:shd w:val="clear" w:color="auto" w:fill="auto"/>
            <w:vAlign w:val="center"/>
            <w:hideMark/>
          </w:tcPr>
          <w:p w14:paraId="649FA73A" w14:textId="77777777" w:rsidR="007E755D" w:rsidRPr="0075060E" w:rsidRDefault="007E755D" w:rsidP="007E755D">
            <w:pPr>
              <w:spacing w:after="0" w:line="240" w:lineRule="auto"/>
              <w:jc w:val="center"/>
              <w:rPr>
                <w:rFonts w:ascii="Times New Roman" w:eastAsia="Times New Roman" w:hAnsi="Times New Roman" w:cs="Times New Roman"/>
                <w:b/>
                <w:bCs/>
                <w:color w:val="000000"/>
                <w:sz w:val="24"/>
                <w:szCs w:val="24"/>
              </w:rPr>
            </w:pPr>
            <w:r w:rsidRPr="0075060E">
              <w:rPr>
                <w:rFonts w:ascii="Times New Roman" w:eastAsia="Times New Roman" w:hAnsi="Times New Roman" w:cs="Times New Roman"/>
                <w:b/>
                <w:bCs/>
                <w:color w:val="000000"/>
                <w:sz w:val="24"/>
                <w:szCs w:val="24"/>
              </w:rPr>
              <w:t>(4)</w:t>
            </w:r>
          </w:p>
        </w:tc>
      </w:tr>
      <w:tr w:rsidR="007E755D" w:rsidRPr="007E755D" w14:paraId="7D64A18E" w14:textId="77777777" w:rsidTr="004D3322">
        <w:trPr>
          <w:trHeight w:val="65"/>
        </w:trPr>
        <w:tc>
          <w:tcPr>
            <w:tcW w:w="2016" w:type="pct"/>
            <w:tcBorders>
              <w:top w:val="nil"/>
              <w:left w:val="nil"/>
              <w:bottom w:val="single" w:sz="8" w:space="0" w:color="auto"/>
              <w:right w:val="single" w:sz="8" w:space="0" w:color="auto"/>
            </w:tcBorders>
            <w:shd w:val="clear" w:color="auto" w:fill="auto"/>
            <w:hideMark/>
          </w:tcPr>
          <w:p w14:paraId="1D8B78AA" w14:textId="77777777" w:rsidR="007E755D" w:rsidRPr="0018000D" w:rsidRDefault="007E755D" w:rsidP="007E755D">
            <w:pPr>
              <w:spacing w:after="0" w:line="240" w:lineRule="auto"/>
              <w:rPr>
                <w:rFonts w:ascii="Times New Roman" w:eastAsia="Times New Roman" w:hAnsi="Times New Roman" w:cs="Times New Roman"/>
                <w:b/>
                <w:bCs/>
                <w:color w:val="000000"/>
                <w:sz w:val="24"/>
                <w:szCs w:val="24"/>
              </w:rPr>
            </w:pPr>
            <w:r w:rsidRPr="0018000D">
              <w:rPr>
                <w:rFonts w:ascii="Times New Roman" w:eastAsia="Times New Roman" w:hAnsi="Times New Roman" w:cs="Times New Roman"/>
                <w:b/>
                <w:bCs/>
                <w:color w:val="000000"/>
                <w:sz w:val="24"/>
                <w:szCs w:val="24"/>
              </w:rPr>
              <w:t>Variables</w:t>
            </w:r>
          </w:p>
        </w:tc>
        <w:tc>
          <w:tcPr>
            <w:tcW w:w="745" w:type="pct"/>
            <w:tcBorders>
              <w:top w:val="nil"/>
              <w:left w:val="single" w:sz="8" w:space="0" w:color="auto"/>
              <w:bottom w:val="single" w:sz="8" w:space="0" w:color="auto"/>
              <w:right w:val="dotted" w:sz="4" w:space="0" w:color="auto"/>
            </w:tcBorders>
            <w:shd w:val="clear" w:color="auto" w:fill="auto"/>
            <w:hideMark/>
          </w:tcPr>
          <w:p w14:paraId="0AA0C9E2" w14:textId="77777777" w:rsidR="007E755D" w:rsidRPr="0075060E" w:rsidRDefault="007E755D" w:rsidP="007E755D">
            <w:pPr>
              <w:spacing w:after="0" w:line="240" w:lineRule="auto"/>
              <w:jc w:val="center"/>
              <w:rPr>
                <w:rFonts w:ascii="Times New Roman" w:eastAsia="Times New Roman" w:hAnsi="Times New Roman" w:cs="Times New Roman"/>
                <w:b/>
                <w:bCs/>
                <w:i/>
                <w:color w:val="000000"/>
                <w:sz w:val="24"/>
                <w:szCs w:val="24"/>
              </w:rPr>
            </w:pPr>
            <w:r w:rsidRPr="0075060E">
              <w:rPr>
                <w:rFonts w:ascii="Times New Roman" w:eastAsia="Times New Roman" w:hAnsi="Times New Roman" w:cs="Times New Roman"/>
                <w:b/>
                <w:bCs/>
                <w:i/>
                <w:color w:val="000000"/>
                <w:sz w:val="24"/>
                <w:szCs w:val="24"/>
              </w:rPr>
              <w:t xml:space="preserve"> ∆CPI</w:t>
            </w:r>
          </w:p>
        </w:tc>
        <w:tc>
          <w:tcPr>
            <w:tcW w:w="672" w:type="pct"/>
            <w:tcBorders>
              <w:top w:val="nil"/>
              <w:left w:val="dotted" w:sz="4" w:space="0" w:color="auto"/>
              <w:bottom w:val="single" w:sz="8" w:space="0" w:color="auto"/>
              <w:right w:val="dotted" w:sz="4" w:space="0" w:color="auto"/>
            </w:tcBorders>
            <w:shd w:val="clear" w:color="auto" w:fill="auto"/>
            <w:hideMark/>
          </w:tcPr>
          <w:p w14:paraId="556D9873" w14:textId="77777777" w:rsidR="007E755D" w:rsidRPr="0075060E" w:rsidRDefault="007E755D" w:rsidP="007E755D">
            <w:pPr>
              <w:spacing w:after="0" w:line="240" w:lineRule="auto"/>
              <w:jc w:val="center"/>
              <w:rPr>
                <w:rFonts w:ascii="Times New Roman" w:eastAsia="Times New Roman" w:hAnsi="Times New Roman" w:cs="Times New Roman"/>
                <w:b/>
                <w:bCs/>
                <w:i/>
                <w:color w:val="000000"/>
                <w:sz w:val="24"/>
                <w:szCs w:val="24"/>
              </w:rPr>
            </w:pPr>
            <w:r w:rsidRPr="0075060E">
              <w:rPr>
                <w:rFonts w:ascii="Times New Roman" w:eastAsia="Times New Roman" w:hAnsi="Times New Roman" w:cs="Times New Roman"/>
                <w:b/>
                <w:bCs/>
                <w:i/>
                <w:color w:val="000000"/>
                <w:sz w:val="24"/>
                <w:szCs w:val="24"/>
              </w:rPr>
              <w:t xml:space="preserve"> ∆GDPD</w:t>
            </w:r>
          </w:p>
        </w:tc>
        <w:tc>
          <w:tcPr>
            <w:tcW w:w="746" w:type="pct"/>
            <w:tcBorders>
              <w:top w:val="nil"/>
              <w:left w:val="dotted" w:sz="4" w:space="0" w:color="auto"/>
              <w:bottom w:val="single" w:sz="8" w:space="0" w:color="auto"/>
              <w:right w:val="dotted" w:sz="4" w:space="0" w:color="17365D"/>
            </w:tcBorders>
            <w:shd w:val="clear" w:color="auto" w:fill="auto"/>
            <w:hideMark/>
          </w:tcPr>
          <w:p w14:paraId="687E5A34" w14:textId="77777777" w:rsidR="007E755D" w:rsidRPr="0075060E" w:rsidRDefault="007E755D" w:rsidP="007E755D">
            <w:pPr>
              <w:spacing w:after="0" w:line="240" w:lineRule="auto"/>
              <w:jc w:val="center"/>
              <w:rPr>
                <w:rFonts w:ascii="Times New Roman" w:eastAsia="Times New Roman" w:hAnsi="Times New Roman" w:cs="Times New Roman"/>
                <w:b/>
                <w:bCs/>
                <w:i/>
                <w:color w:val="000000"/>
                <w:sz w:val="24"/>
                <w:szCs w:val="24"/>
              </w:rPr>
            </w:pPr>
            <w:r w:rsidRPr="0075060E">
              <w:rPr>
                <w:rFonts w:ascii="Times New Roman" w:eastAsia="Times New Roman" w:hAnsi="Times New Roman" w:cs="Times New Roman"/>
                <w:b/>
                <w:bCs/>
                <w:i/>
                <w:color w:val="000000"/>
                <w:sz w:val="24"/>
                <w:szCs w:val="24"/>
              </w:rPr>
              <w:t xml:space="preserve"> ∆w</w:t>
            </w:r>
          </w:p>
        </w:tc>
        <w:tc>
          <w:tcPr>
            <w:tcW w:w="821" w:type="pct"/>
            <w:tcBorders>
              <w:top w:val="nil"/>
              <w:left w:val="dotted" w:sz="4" w:space="0" w:color="17365D"/>
              <w:bottom w:val="single" w:sz="8" w:space="0" w:color="auto"/>
            </w:tcBorders>
            <w:shd w:val="clear" w:color="auto" w:fill="auto"/>
            <w:hideMark/>
          </w:tcPr>
          <w:p w14:paraId="52576258" w14:textId="66DB4450" w:rsidR="007E755D" w:rsidRPr="0075060E" w:rsidRDefault="00415468" w:rsidP="007E755D">
            <w:pPr>
              <w:spacing w:after="0" w:line="240" w:lineRule="auto"/>
              <w:jc w:val="center"/>
              <w:rPr>
                <w:rFonts w:ascii="Times New Roman" w:eastAsia="Times New Roman" w:hAnsi="Times New Roman" w:cs="Times New Roman"/>
                <w:b/>
                <w:bCs/>
                <w:i/>
                <w:color w:val="000000"/>
                <w:sz w:val="24"/>
                <w:szCs w:val="24"/>
              </w:rPr>
            </w:pPr>
            <w:r w:rsidRPr="0075060E">
              <w:rPr>
                <w:rFonts w:ascii="Times New Roman" w:eastAsia="Times New Roman" w:hAnsi="Times New Roman" w:cs="Times New Roman"/>
                <w:b/>
                <w:bCs/>
                <w:i/>
                <w:color w:val="000000"/>
                <w:sz w:val="24"/>
                <w:szCs w:val="24"/>
              </w:rPr>
              <w:t>U</w:t>
            </w:r>
          </w:p>
        </w:tc>
      </w:tr>
      <w:tr w:rsidR="001477A7" w:rsidRPr="007E755D" w14:paraId="079E4191" w14:textId="77777777" w:rsidTr="004D3322">
        <w:trPr>
          <w:trHeight w:val="141"/>
        </w:trPr>
        <w:tc>
          <w:tcPr>
            <w:tcW w:w="2016" w:type="pct"/>
            <w:vMerge w:val="restart"/>
            <w:tcBorders>
              <w:top w:val="nil"/>
              <w:left w:val="nil"/>
              <w:right w:val="single" w:sz="8" w:space="0" w:color="17365D"/>
            </w:tcBorders>
            <w:shd w:val="clear" w:color="auto" w:fill="C6D9F1" w:themeFill="text2" w:themeFillTint="33"/>
            <w:noWrap/>
          </w:tcPr>
          <w:p w14:paraId="5A051A19" w14:textId="42014C93" w:rsidR="001477A7" w:rsidRPr="0018000D" w:rsidRDefault="001477A7" w:rsidP="004D3322">
            <w:pPr>
              <w:spacing w:after="0" w:line="240" w:lineRule="auto"/>
              <w:rPr>
                <w:rFonts w:ascii="Times New Roman" w:eastAsia="Times New Roman" w:hAnsi="Times New Roman" w:cs="Times New Roman"/>
                <w:i/>
                <w:iCs/>
                <w:color w:val="000000"/>
                <w:sz w:val="24"/>
                <w:szCs w:val="24"/>
              </w:rPr>
            </w:pPr>
            <w:r w:rsidRPr="0018000D">
              <w:rPr>
                <w:rFonts w:ascii="Times New Roman" w:eastAsia="Times New Roman" w:hAnsi="Times New Roman" w:cs="Times New Roman"/>
                <w:i/>
                <w:iCs/>
                <w:color w:val="000000"/>
                <w:sz w:val="24"/>
                <w:szCs w:val="24"/>
              </w:rPr>
              <w:t xml:space="preserve"> ∆CPI</w:t>
            </w:r>
          </w:p>
        </w:tc>
        <w:tc>
          <w:tcPr>
            <w:tcW w:w="745" w:type="pct"/>
            <w:tcBorders>
              <w:top w:val="nil"/>
              <w:left w:val="single" w:sz="8" w:space="0" w:color="17365D"/>
              <w:bottom w:val="nil"/>
              <w:right w:val="dotted" w:sz="4" w:space="0" w:color="auto"/>
            </w:tcBorders>
            <w:shd w:val="clear" w:color="auto" w:fill="C6D9F1" w:themeFill="text2" w:themeFillTint="33"/>
          </w:tcPr>
          <w:p w14:paraId="10C70887" w14:textId="77777777" w:rsidR="001477A7" w:rsidRPr="00F24611" w:rsidRDefault="001477A7" w:rsidP="003D60D5">
            <w:pPr>
              <w:spacing w:after="0" w:line="240" w:lineRule="auto"/>
              <w:jc w:val="center"/>
              <w:rPr>
                <w:rFonts w:ascii="Times New Roman" w:hAnsi="Times New Roman" w:cs="Times New Roman"/>
                <w:sz w:val="24"/>
                <w:szCs w:val="24"/>
              </w:rPr>
            </w:pPr>
          </w:p>
        </w:tc>
        <w:tc>
          <w:tcPr>
            <w:tcW w:w="672" w:type="pct"/>
            <w:tcBorders>
              <w:top w:val="nil"/>
              <w:left w:val="dotted" w:sz="4" w:space="0" w:color="auto"/>
              <w:bottom w:val="nil"/>
              <w:right w:val="dotted" w:sz="4" w:space="0" w:color="auto"/>
            </w:tcBorders>
            <w:shd w:val="clear" w:color="auto" w:fill="C6D9F1" w:themeFill="text2" w:themeFillTint="33"/>
          </w:tcPr>
          <w:p w14:paraId="3E9ED58C" w14:textId="41E93D37" w:rsidR="001477A7" w:rsidRPr="00F24611" w:rsidRDefault="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0.6</w:t>
            </w:r>
            <w:r w:rsidR="005A0821">
              <w:rPr>
                <w:rFonts w:ascii="Times New Roman" w:hAnsi="Times New Roman" w:cs="Times New Roman"/>
                <w:sz w:val="24"/>
                <w:szCs w:val="24"/>
              </w:rPr>
              <w:t>438</w:t>
            </w:r>
          </w:p>
        </w:tc>
        <w:tc>
          <w:tcPr>
            <w:tcW w:w="746" w:type="pct"/>
            <w:tcBorders>
              <w:top w:val="nil"/>
              <w:left w:val="dotted" w:sz="4" w:space="0" w:color="auto"/>
              <w:bottom w:val="nil"/>
              <w:right w:val="dotted" w:sz="4" w:space="0" w:color="17365D"/>
            </w:tcBorders>
            <w:shd w:val="clear" w:color="auto" w:fill="C6D9F1" w:themeFill="text2" w:themeFillTint="33"/>
          </w:tcPr>
          <w:p w14:paraId="6E731FAB" w14:textId="2BDE4B89" w:rsidR="001477A7" w:rsidRPr="00F24611" w:rsidRDefault="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0.5</w:t>
            </w:r>
            <w:r w:rsidR="005A0821">
              <w:rPr>
                <w:rFonts w:ascii="Times New Roman" w:hAnsi="Times New Roman" w:cs="Times New Roman"/>
                <w:sz w:val="24"/>
                <w:szCs w:val="24"/>
              </w:rPr>
              <w:t>309</w:t>
            </w:r>
          </w:p>
        </w:tc>
        <w:tc>
          <w:tcPr>
            <w:tcW w:w="821" w:type="pct"/>
            <w:tcBorders>
              <w:top w:val="nil"/>
              <w:left w:val="dotted" w:sz="4" w:space="0" w:color="17365D"/>
              <w:bottom w:val="nil"/>
            </w:tcBorders>
            <w:shd w:val="clear" w:color="auto" w:fill="C6D9F1" w:themeFill="text2" w:themeFillTint="33"/>
          </w:tcPr>
          <w:p w14:paraId="5192CBB8" w14:textId="77777777" w:rsidR="001477A7" w:rsidRPr="00F24611" w:rsidRDefault="001477A7" w:rsidP="003D60D5">
            <w:pPr>
              <w:spacing w:after="0" w:line="240" w:lineRule="auto"/>
              <w:jc w:val="center"/>
              <w:rPr>
                <w:rFonts w:ascii="Times New Roman" w:hAnsi="Times New Roman" w:cs="Times New Roman"/>
                <w:sz w:val="24"/>
                <w:szCs w:val="24"/>
              </w:rPr>
            </w:pPr>
          </w:p>
        </w:tc>
      </w:tr>
      <w:tr w:rsidR="001477A7" w:rsidRPr="007E755D" w14:paraId="7759A96F" w14:textId="77777777" w:rsidTr="004D3322">
        <w:trPr>
          <w:trHeight w:val="141"/>
        </w:trPr>
        <w:tc>
          <w:tcPr>
            <w:tcW w:w="2016" w:type="pct"/>
            <w:vMerge/>
            <w:tcBorders>
              <w:left w:val="nil"/>
              <w:bottom w:val="nil"/>
              <w:right w:val="single" w:sz="8" w:space="0" w:color="17365D"/>
            </w:tcBorders>
            <w:shd w:val="clear" w:color="auto" w:fill="C6D9F1" w:themeFill="text2" w:themeFillTint="33"/>
            <w:noWrap/>
            <w:vAlign w:val="center"/>
          </w:tcPr>
          <w:p w14:paraId="5D46047B" w14:textId="77777777" w:rsidR="001477A7" w:rsidRPr="0018000D" w:rsidRDefault="001477A7" w:rsidP="003D60D5">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C6D9F1" w:themeFill="text2" w:themeFillTint="33"/>
          </w:tcPr>
          <w:p w14:paraId="6226D459" w14:textId="77777777" w:rsidR="001477A7" w:rsidRPr="00F24611" w:rsidRDefault="001477A7" w:rsidP="003D60D5">
            <w:pPr>
              <w:spacing w:after="0" w:line="240" w:lineRule="auto"/>
              <w:jc w:val="center"/>
              <w:rPr>
                <w:rFonts w:ascii="Times New Roman" w:hAnsi="Times New Roman" w:cs="Times New Roman"/>
                <w:sz w:val="24"/>
                <w:szCs w:val="24"/>
              </w:rPr>
            </w:pPr>
          </w:p>
        </w:tc>
        <w:tc>
          <w:tcPr>
            <w:tcW w:w="672" w:type="pct"/>
            <w:tcBorders>
              <w:top w:val="nil"/>
              <w:left w:val="dotted" w:sz="4" w:space="0" w:color="auto"/>
              <w:bottom w:val="nil"/>
              <w:right w:val="dotted" w:sz="4" w:space="0" w:color="auto"/>
            </w:tcBorders>
            <w:shd w:val="clear" w:color="auto" w:fill="C6D9F1" w:themeFill="text2" w:themeFillTint="33"/>
          </w:tcPr>
          <w:p w14:paraId="06AD493B" w14:textId="0A049779" w:rsidR="001477A7" w:rsidRPr="00F24611" w:rsidRDefault="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(9.</w:t>
            </w:r>
            <w:r w:rsidR="005A0821">
              <w:rPr>
                <w:rFonts w:ascii="Times New Roman" w:hAnsi="Times New Roman" w:cs="Times New Roman"/>
                <w:sz w:val="24"/>
                <w:szCs w:val="24"/>
              </w:rPr>
              <w:t>401</w:t>
            </w:r>
            <w:r w:rsidRPr="00F24611">
              <w:rPr>
                <w:rFonts w:ascii="Times New Roman" w:hAnsi="Times New Roman" w:cs="Times New Roman"/>
                <w:sz w:val="24"/>
                <w:szCs w:val="24"/>
              </w:rPr>
              <w:t>)</w:t>
            </w:r>
          </w:p>
        </w:tc>
        <w:tc>
          <w:tcPr>
            <w:tcW w:w="746" w:type="pct"/>
            <w:tcBorders>
              <w:top w:val="nil"/>
              <w:left w:val="dotted" w:sz="4" w:space="0" w:color="auto"/>
              <w:bottom w:val="nil"/>
              <w:right w:val="dotted" w:sz="4" w:space="0" w:color="17365D"/>
            </w:tcBorders>
            <w:shd w:val="clear" w:color="auto" w:fill="C6D9F1" w:themeFill="text2" w:themeFillTint="33"/>
          </w:tcPr>
          <w:p w14:paraId="40DF0951" w14:textId="70DF5CB2" w:rsidR="001477A7" w:rsidRPr="00F24611" w:rsidRDefault="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w:t>
            </w:r>
            <w:r w:rsidR="005A0821">
              <w:rPr>
                <w:rFonts w:ascii="Times New Roman" w:hAnsi="Times New Roman" w:cs="Times New Roman"/>
                <w:sz w:val="24"/>
                <w:szCs w:val="24"/>
              </w:rPr>
              <w:t>10.090</w:t>
            </w:r>
            <w:r w:rsidRPr="00F24611">
              <w:rPr>
                <w:rFonts w:ascii="Times New Roman" w:hAnsi="Times New Roman" w:cs="Times New Roman"/>
                <w:sz w:val="24"/>
                <w:szCs w:val="24"/>
              </w:rPr>
              <w:t>)</w:t>
            </w:r>
          </w:p>
        </w:tc>
        <w:tc>
          <w:tcPr>
            <w:tcW w:w="821" w:type="pct"/>
            <w:tcBorders>
              <w:top w:val="nil"/>
              <w:left w:val="dotted" w:sz="4" w:space="0" w:color="17365D"/>
              <w:bottom w:val="nil"/>
            </w:tcBorders>
            <w:shd w:val="clear" w:color="auto" w:fill="C6D9F1" w:themeFill="text2" w:themeFillTint="33"/>
          </w:tcPr>
          <w:p w14:paraId="47753AB2" w14:textId="77777777" w:rsidR="001477A7" w:rsidRPr="00F24611" w:rsidRDefault="001477A7" w:rsidP="003D60D5">
            <w:pPr>
              <w:spacing w:after="0" w:line="240" w:lineRule="auto"/>
              <w:jc w:val="center"/>
              <w:rPr>
                <w:rFonts w:ascii="Times New Roman" w:hAnsi="Times New Roman" w:cs="Times New Roman"/>
                <w:sz w:val="24"/>
                <w:szCs w:val="24"/>
              </w:rPr>
            </w:pPr>
          </w:p>
        </w:tc>
      </w:tr>
      <w:tr w:rsidR="001477A7" w:rsidRPr="007E755D" w14:paraId="4ED25FC0" w14:textId="77777777" w:rsidTr="004D3322">
        <w:trPr>
          <w:trHeight w:val="141"/>
        </w:trPr>
        <w:tc>
          <w:tcPr>
            <w:tcW w:w="2016" w:type="pct"/>
            <w:vMerge w:val="restart"/>
            <w:tcBorders>
              <w:top w:val="nil"/>
              <w:left w:val="nil"/>
              <w:right w:val="single" w:sz="8" w:space="0" w:color="17365D"/>
            </w:tcBorders>
            <w:shd w:val="clear" w:color="auto" w:fill="auto"/>
            <w:noWrap/>
          </w:tcPr>
          <w:p w14:paraId="45C6014F" w14:textId="53219066" w:rsidR="001477A7" w:rsidRPr="0018000D" w:rsidRDefault="00C8378F">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Change in u</w:t>
            </w:r>
            <w:r w:rsidR="001477A7" w:rsidRPr="0018000D">
              <w:rPr>
                <w:rFonts w:ascii="Times New Roman" w:eastAsia="Times New Roman" w:hAnsi="Times New Roman" w:cs="Times New Roman"/>
                <w:color w:val="000000"/>
                <w:sz w:val="24"/>
                <w:szCs w:val="24"/>
              </w:rPr>
              <w:t xml:space="preserve">nit labour cost </w:t>
            </w:r>
            <w:r w:rsidR="001477A7" w:rsidRPr="0018000D">
              <w:rPr>
                <w:rFonts w:ascii="Times New Roman" w:eastAsia="Times New Roman" w:hAnsi="Times New Roman" w:cs="Times New Roman"/>
                <w:color w:val="000000"/>
                <w:sz w:val="24"/>
                <w:szCs w:val="24"/>
              </w:rPr>
              <w:br/>
            </w:r>
            <w:r w:rsidR="001477A7" w:rsidRPr="0018000D">
              <w:rPr>
                <w:rFonts w:ascii="Times New Roman" w:eastAsia="Times New Roman" w:hAnsi="Times New Roman" w:cs="Times New Roman"/>
                <w:i/>
                <w:iCs/>
                <w:color w:val="000000"/>
                <w:sz w:val="24"/>
                <w:szCs w:val="24"/>
              </w:rPr>
              <w:t>(∆w - ∆GDPD - ∆(Y/N))</w:t>
            </w:r>
          </w:p>
        </w:tc>
        <w:tc>
          <w:tcPr>
            <w:tcW w:w="745" w:type="pct"/>
            <w:tcBorders>
              <w:top w:val="nil"/>
              <w:left w:val="single" w:sz="8" w:space="0" w:color="17365D"/>
              <w:bottom w:val="nil"/>
              <w:right w:val="dotted" w:sz="4" w:space="0" w:color="auto"/>
            </w:tcBorders>
            <w:shd w:val="clear" w:color="auto" w:fill="auto"/>
          </w:tcPr>
          <w:p w14:paraId="582D0273" w14:textId="77777777" w:rsidR="001477A7" w:rsidRPr="00F24611" w:rsidRDefault="001477A7" w:rsidP="001477A7">
            <w:pPr>
              <w:spacing w:after="0" w:line="240" w:lineRule="auto"/>
              <w:jc w:val="center"/>
              <w:rPr>
                <w:rFonts w:ascii="Times New Roman" w:hAnsi="Times New Roman" w:cs="Times New Roman"/>
                <w:sz w:val="24"/>
                <w:szCs w:val="24"/>
              </w:rPr>
            </w:pPr>
          </w:p>
        </w:tc>
        <w:tc>
          <w:tcPr>
            <w:tcW w:w="672" w:type="pct"/>
            <w:tcBorders>
              <w:top w:val="nil"/>
              <w:left w:val="dotted" w:sz="4" w:space="0" w:color="auto"/>
              <w:bottom w:val="nil"/>
              <w:right w:val="dotted" w:sz="4" w:space="0" w:color="auto"/>
            </w:tcBorders>
            <w:shd w:val="clear" w:color="auto" w:fill="auto"/>
          </w:tcPr>
          <w:p w14:paraId="51C3CBF2" w14:textId="77777777" w:rsidR="001477A7" w:rsidRPr="00F24611" w:rsidRDefault="001477A7" w:rsidP="001477A7">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auto"/>
          </w:tcPr>
          <w:p w14:paraId="5F73D868" w14:textId="77777777" w:rsidR="001477A7" w:rsidRPr="00F24611" w:rsidRDefault="001477A7" w:rsidP="001477A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auto"/>
          </w:tcPr>
          <w:p w14:paraId="7A41F148" w14:textId="43F405FC" w:rsidR="001477A7" w:rsidRPr="00F24611" w:rsidRDefault="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0.15</w:t>
            </w:r>
            <w:r w:rsidR="00415468">
              <w:rPr>
                <w:rFonts w:ascii="Times New Roman" w:hAnsi="Times New Roman" w:cs="Times New Roman"/>
                <w:sz w:val="24"/>
                <w:szCs w:val="24"/>
              </w:rPr>
              <w:t>60</w:t>
            </w:r>
          </w:p>
        </w:tc>
      </w:tr>
      <w:tr w:rsidR="001477A7" w:rsidRPr="007E755D" w14:paraId="203744D8" w14:textId="77777777" w:rsidTr="004D3322">
        <w:trPr>
          <w:trHeight w:val="141"/>
        </w:trPr>
        <w:tc>
          <w:tcPr>
            <w:tcW w:w="2016" w:type="pct"/>
            <w:vMerge/>
            <w:tcBorders>
              <w:left w:val="nil"/>
              <w:bottom w:val="nil"/>
              <w:right w:val="single" w:sz="8" w:space="0" w:color="17365D"/>
            </w:tcBorders>
            <w:shd w:val="clear" w:color="auto" w:fill="auto"/>
            <w:noWrap/>
          </w:tcPr>
          <w:p w14:paraId="77B027AE" w14:textId="77777777" w:rsidR="001477A7" w:rsidRPr="0018000D" w:rsidRDefault="001477A7" w:rsidP="001477A7">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auto"/>
          </w:tcPr>
          <w:p w14:paraId="3BEF43BC" w14:textId="77777777" w:rsidR="001477A7" w:rsidRPr="00F24611" w:rsidRDefault="001477A7" w:rsidP="001477A7">
            <w:pPr>
              <w:spacing w:after="0" w:line="240" w:lineRule="auto"/>
              <w:jc w:val="center"/>
              <w:rPr>
                <w:rFonts w:ascii="Times New Roman" w:hAnsi="Times New Roman" w:cs="Times New Roman"/>
                <w:sz w:val="24"/>
                <w:szCs w:val="24"/>
              </w:rPr>
            </w:pPr>
          </w:p>
        </w:tc>
        <w:tc>
          <w:tcPr>
            <w:tcW w:w="672" w:type="pct"/>
            <w:tcBorders>
              <w:top w:val="nil"/>
              <w:left w:val="dotted" w:sz="4" w:space="0" w:color="auto"/>
              <w:bottom w:val="nil"/>
              <w:right w:val="dotted" w:sz="4" w:space="0" w:color="auto"/>
            </w:tcBorders>
            <w:shd w:val="clear" w:color="auto" w:fill="auto"/>
          </w:tcPr>
          <w:p w14:paraId="65065125" w14:textId="77777777" w:rsidR="001477A7" w:rsidRPr="00F24611" w:rsidRDefault="001477A7" w:rsidP="001477A7">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auto"/>
          </w:tcPr>
          <w:p w14:paraId="3E63EE14" w14:textId="77777777" w:rsidR="001477A7" w:rsidRPr="00F24611" w:rsidRDefault="001477A7" w:rsidP="001477A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auto"/>
          </w:tcPr>
          <w:p w14:paraId="1AB155DA" w14:textId="03966EFD" w:rsidR="001477A7" w:rsidRPr="00F24611" w:rsidRDefault="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(7.0</w:t>
            </w:r>
            <w:r w:rsidR="00415468">
              <w:rPr>
                <w:rFonts w:ascii="Times New Roman" w:hAnsi="Times New Roman" w:cs="Times New Roman"/>
                <w:sz w:val="24"/>
                <w:szCs w:val="24"/>
              </w:rPr>
              <w:t>86</w:t>
            </w:r>
            <w:r w:rsidRPr="00F24611">
              <w:rPr>
                <w:rFonts w:ascii="Times New Roman" w:hAnsi="Times New Roman" w:cs="Times New Roman"/>
                <w:sz w:val="24"/>
                <w:szCs w:val="24"/>
              </w:rPr>
              <w:t>)</w:t>
            </w:r>
          </w:p>
        </w:tc>
      </w:tr>
      <w:tr w:rsidR="001477A7" w:rsidRPr="007E755D" w14:paraId="07A106E4" w14:textId="77777777" w:rsidTr="004D3322">
        <w:trPr>
          <w:trHeight w:val="141"/>
        </w:trPr>
        <w:tc>
          <w:tcPr>
            <w:tcW w:w="2016" w:type="pct"/>
            <w:vMerge w:val="restart"/>
            <w:tcBorders>
              <w:top w:val="nil"/>
              <w:left w:val="nil"/>
              <w:right w:val="single" w:sz="8" w:space="0" w:color="17365D"/>
            </w:tcBorders>
            <w:shd w:val="clear" w:color="auto" w:fill="C6D9F1" w:themeFill="text2" w:themeFillTint="33"/>
            <w:noWrap/>
          </w:tcPr>
          <w:p w14:paraId="0358D23D" w14:textId="53F3D8E7" w:rsidR="001477A7" w:rsidRPr="0018000D" w:rsidRDefault="001477A7" w:rsidP="001477A7">
            <w:pPr>
              <w:spacing w:after="0" w:line="240" w:lineRule="auto"/>
              <w:rPr>
                <w:rFonts w:ascii="Times New Roman" w:eastAsia="Times New Roman" w:hAnsi="Times New Roman" w:cs="Times New Roman"/>
                <w:i/>
                <w:iCs/>
                <w:color w:val="000000"/>
                <w:sz w:val="24"/>
                <w:szCs w:val="24"/>
              </w:rPr>
            </w:pPr>
            <w:r w:rsidRPr="0018000D">
              <w:rPr>
                <w:rFonts w:ascii="Times New Roman" w:eastAsia="Times New Roman" w:hAnsi="Times New Roman" w:cs="Times New Roman"/>
                <w:i/>
                <w:iCs/>
                <w:color w:val="000000"/>
                <w:sz w:val="24"/>
                <w:szCs w:val="24"/>
              </w:rPr>
              <w:t>∆w</w:t>
            </w:r>
          </w:p>
        </w:tc>
        <w:tc>
          <w:tcPr>
            <w:tcW w:w="745" w:type="pct"/>
            <w:tcBorders>
              <w:top w:val="nil"/>
              <w:left w:val="single" w:sz="8" w:space="0" w:color="17365D"/>
              <w:bottom w:val="nil"/>
              <w:right w:val="dotted" w:sz="4" w:space="0" w:color="auto"/>
            </w:tcBorders>
            <w:shd w:val="clear" w:color="auto" w:fill="C6D9F1" w:themeFill="text2" w:themeFillTint="33"/>
          </w:tcPr>
          <w:p w14:paraId="01861161" w14:textId="73809EBA" w:rsidR="001477A7" w:rsidRPr="00F24611" w:rsidRDefault="0069031F" w:rsidP="001477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0.1828</w:t>
            </w:r>
          </w:p>
        </w:tc>
        <w:tc>
          <w:tcPr>
            <w:tcW w:w="672" w:type="pct"/>
            <w:tcBorders>
              <w:top w:val="nil"/>
              <w:left w:val="dotted" w:sz="4" w:space="0" w:color="auto"/>
              <w:bottom w:val="nil"/>
              <w:right w:val="dotted" w:sz="4" w:space="0" w:color="auto"/>
            </w:tcBorders>
            <w:shd w:val="clear" w:color="auto" w:fill="C6D9F1" w:themeFill="text2" w:themeFillTint="33"/>
            <w:vAlign w:val="center"/>
          </w:tcPr>
          <w:p w14:paraId="0F5577F4" w14:textId="0C6C8FBE" w:rsidR="001477A7" w:rsidRPr="00F24611" w:rsidRDefault="001477A7" w:rsidP="001477A7">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C6D9F1" w:themeFill="text2" w:themeFillTint="33"/>
          </w:tcPr>
          <w:p w14:paraId="5CE78A95" w14:textId="77777777" w:rsidR="001477A7" w:rsidRPr="00F24611" w:rsidRDefault="001477A7" w:rsidP="001477A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C6D9F1" w:themeFill="text2" w:themeFillTint="33"/>
          </w:tcPr>
          <w:p w14:paraId="39BC4B49" w14:textId="77777777" w:rsidR="001477A7" w:rsidRPr="00F24611" w:rsidRDefault="001477A7" w:rsidP="001477A7">
            <w:pPr>
              <w:spacing w:after="0" w:line="240" w:lineRule="auto"/>
              <w:jc w:val="center"/>
              <w:rPr>
                <w:rFonts w:ascii="Times New Roman" w:hAnsi="Times New Roman" w:cs="Times New Roman"/>
                <w:sz w:val="24"/>
                <w:szCs w:val="24"/>
              </w:rPr>
            </w:pPr>
          </w:p>
        </w:tc>
      </w:tr>
      <w:tr w:rsidR="001477A7" w:rsidRPr="007E755D" w14:paraId="1146ED23" w14:textId="77777777" w:rsidTr="004D3322">
        <w:trPr>
          <w:trHeight w:val="141"/>
        </w:trPr>
        <w:tc>
          <w:tcPr>
            <w:tcW w:w="2016" w:type="pct"/>
            <w:vMerge/>
            <w:tcBorders>
              <w:left w:val="nil"/>
              <w:bottom w:val="nil"/>
              <w:right w:val="single" w:sz="8" w:space="0" w:color="17365D"/>
            </w:tcBorders>
            <w:shd w:val="clear" w:color="auto" w:fill="C6D9F1" w:themeFill="text2" w:themeFillTint="33"/>
            <w:noWrap/>
            <w:vAlign w:val="center"/>
          </w:tcPr>
          <w:p w14:paraId="4792045D" w14:textId="77777777" w:rsidR="001477A7" w:rsidRPr="0018000D" w:rsidRDefault="001477A7" w:rsidP="001477A7">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C6D9F1" w:themeFill="text2" w:themeFillTint="33"/>
          </w:tcPr>
          <w:p w14:paraId="47BE2BB7" w14:textId="28563D28" w:rsidR="001477A7" w:rsidRPr="00F24611" w:rsidRDefault="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w:t>
            </w:r>
            <w:r w:rsidR="0069031F">
              <w:rPr>
                <w:rFonts w:ascii="Times New Roman" w:hAnsi="Times New Roman" w:cs="Times New Roman"/>
                <w:sz w:val="24"/>
                <w:szCs w:val="24"/>
              </w:rPr>
              <w:t>3.282</w:t>
            </w:r>
            <w:r w:rsidRPr="00F24611">
              <w:rPr>
                <w:rFonts w:ascii="Times New Roman" w:hAnsi="Times New Roman" w:cs="Times New Roman"/>
                <w:sz w:val="24"/>
                <w:szCs w:val="24"/>
              </w:rPr>
              <w:t>)</w:t>
            </w:r>
          </w:p>
        </w:tc>
        <w:tc>
          <w:tcPr>
            <w:tcW w:w="672" w:type="pct"/>
            <w:tcBorders>
              <w:top w:val="nil"/>
              <w:left w:val="dotted" w:sz="4" w:space="0" w:color="auto"/>
              <w:bottom w:val="nil"/>
              <w:right w:val="dotted" w:sz="4" w:space="0" w:color="auto"/>
            </w:tcBorders>
            <w:shd w:val="clear" w:color="auto" w:fill="C6D9F1" w:themeFill="text2" w:themeFillTint="33"/>
            <w:vAlign w:val="center"/>
          </w:tcPr>
          <w:p w14:paraId="659FF3B4" w14:textId="77777777" w:rsidR="001477A7" w:rsidRPr="00F24611" w:rsidRDefault="001477A7" w:rsidP="001477A7">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C6D9F1" w:themeFill="text2" w:themeFillTint="33"/>
          </w:tcPr>
          <w:p w14:paraId="445533A1" w14:textId="77777777" w:rsidR="001477A7" w:rsidRPr="00F24611" w:rsidRDefault="001477A7" w:rsidP="001477A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C6D9F1" w:themeFill="text2" w:themeFillTint="33"/>
          </w:tcPr>
          <w:p w14:paraId="13AA8F44" w14:textId="77777777" w:rsidR="001477A7" w:rsidRPr="00F24611" w:rsidRDefault="001477A7" w:rsidP="001477A7">
            <w:pPr>
              <w:spacing w:after="0" w:line="240" w:lineRule="auto"/>
              <w:jc w:val="center"/>
              <w:rPr>
                <w:rFonts w:ascii="Times New Roman" w:hAnsi="Times New Roman" w:cs="Times New Roman"/>
                <w:sz w:val="24"/>
                <w:szCs w:val="24"/>
              </w:rPr>
            </w:pPr>
          </w:p>
        </w:tc>
      </w:tr>
      <w:tr w:rsidR="002B49D4" w:rsidRPr="007E755D" w14:paraId="3C3958FF" w14:textId="77777777" w:rsidTr="004D3322">
        <w:trPr>
          <w:trHeight w:val="141"/>
        </w:trPr>
        <w:tc>
          <w:tcPr>
            <w:tcW w:w="2016" w:type="pct"/>
            <w:vMerge w:val="restart"/>
            <w:tcBorders>
              <w:top w:val="nil"/>
              <w:left w:val="nil"/>
              <w:right w:val="single" w:sz="8" w:space="0" w:color="17365D"/>
            </w:tcBorders>
            <w:shd w:val="clear" w:color="auto" w:fill="auto"/>
            <w:noWrap/>
          </w:tcPr>
          <w:p w14:paraId="69040B7D" w14:textId="224F43DF" w:rsidR="002B49D4" w:rsidRPr="001477A7" w:rsidRDefault="002B49D4" w:rsidP="001477A7">
            <w:pPr>
              <w:spacing w:after="0" w:line="240" w:lineRule="auto"/>
              <w:rPr>
                <w:rFonts w:ascii="Times New Roman" w:eastAsia="Times New Roman" w:hAnsi="Times New Roman" w:cs="Times New Roman"/>
                <w:i/>
                <w:iCs/>
                <w:color w:val="000000"/>
                <w:sz w:val="24"/>
                <w:szCs w:val="24"/>
              </w:rPr>
            </w:pPr>
            <m:oMathPara>
              <m:oMathParaPr>
                <m:jc m:val="left"/>
              </m:oMathParaPr>
              <m:oMath>
                <m:r>
                  <w:rPr>
                    <w:rFonts w:ascii="Cambria Math" w:hAnsi="Cambria Math" w:cs="Times New Roman"/>
                    <w:sz w:val="24"/>
                    <w:szCs w:val="24"/>
                  </w:rPr>
                  <m:t>u-</m:t>
                </m:r>
                <m:sSub>
                  <m:sSubPr>
                    <m:ctrlPr>
                      <w:rPr>
                        <w:rFonts w:ascii="Cambria Math" w:hAnsi="Cambria Math" w:cs="Times New Roman"/>
                        <w:i/>
                        <w:kern w:val="2"/>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m:oMathPara>
          </w:p>
        </w:tc>
        <w:tc>
          <w:tcPr>
            <w:tcW w:w="745" w:type="pct"/>
            <w:tcBorders>
              <w:top w:val="nil"/>
              <w:left w:val="single" w:sz="8" w:space="0" w:color="17365D"/>
              <w:bottom w:val="nil"/>
              <w:right w:val="dotted" w:sz="4" w:space="0" w:color="auto"/>
            </w:tcBorders>
            <w:shd w:val="clear" w:color="auto" w:fill="auto"/>
          </w:tcPr>
          <w:p w14:paraId="5B39A7F4" w14:textId="55EB8320" w:rsidR="002B49D4" w:rsidRPr="00F24611" w:rsidRDefault="002B49D4" w:rsidP="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tcPr>
          <w:p w14:paraId="4DED2AE9" w14:textId="4712368B" w:rsidR="002B49D4" w:rsidRPr="00F24611" w:rsidRDefault="002B49D4" w:rsidP="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tcPr>
          <w:p w14:paraId="1E93FC5F" w14:textId="0F74FD7A" w:rsidR="002B49D4" w:rsidRPr="00F24611" w:rsidRDefault="002B49D4">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-0.24</w:t>
            </w:r>
            <w:r w:rsidR="005A0821">
              <w:rPr>
                <w:rFonts w:ascii="Times New Roman" w:hAnsi="Times New Roman" w:cs="Times New Roman"/>
                <w:sz w:val="24"/>
                <w:szCs w:val="24"/>
              </w:rPr>
              <w:t>08</w:t>
            </w:r>
          </w:p>
        </w:tc>
        <w:tc>
          <w:tcPr>
            <w:tcW w:w="821" w:type="pct"/>
            <w:tcBorders>
              <w:top w:val="nil"/>
              <w:left w:val="dotted" w:sz="4" w:space="0" w:color="17365D"/>
              <w:bottom w:val="nil"/>
            </w:tcBorders>
            <w:shd w:val="clear" w:color="auto" w:fill="auto"/>
          </w:tcPr>
          <w:p w14:paraId="2E45862E" w14:textId="01D833F3" w:rsidR="002B49D4" w:rsidRPr="00F24611" w:rsidRDefault="002B49D4" w:rsidP="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r>
      <w:tr w:rsidR="002B49D4" w:rsidRPr="007E755D" w14:paraId="7ABA49B3" w14:textId="77777777" w:rsidTr="004D3322">
        <w:trPr>
          <w:trHeight w:val="141"/>
        </w:trPr>
        <w:tc>
          <w:tcPr>
            <w:tcW w:w="2016" w:type="pct"/>
            <w:vMerge/>
            <w:tcBorders>
              <w:left w:val="nil"/>
              <w:bottom w:val="nil"/>
              <w:right w:val="single" w:sz="8" w:space="0" w:color="17365D"/>
            </w:tcBorders>
            <w:shd w:val="clear" w:color="auto" w:fill="auto"/>
            <w:noWrap/>
            <w:vAlign w:val="center"/>
          </w:tcPr>
          <w:p w14:paraId="7F17F0A5" w14:textId="77777777" w:rsidR="002B49D4" w:rsidRPr="0018000D" w:rsidRDefault="002B49D4" w:rsidP="001477A7">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auto"/>
          </w:tcPr>
          <w:p w14:paraId="5477EB1E" w14:textId="5E4DA1E7" w:rsidR="002B49D4" w:rsidRPr="00F24611" w:rsidRDefault="002B49D4" w:rsidP="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tcPr>
          <w:p w14:paraId="1783BD6F" w14:textId="634916B3" w:rsidR="002B49D4" w:rsidRPr="00F24611" w:rsidRDefault="002B49D4" w:rsidP="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tcPr>
          <w:p w14:paraId="34071581" w14:textId="162CF1E9" w:rsidR="002B49D4" w:rsidRPr="00F24611" w:rsidRDefault="002B49D4">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(-2.6</w:t>
            </w:r>
            <w:r w:rsidR="005A0821">
              <w:rPr>
                <w:rFonts w:ascii="Times New Roman" w:hAnsi="Times New Roman" w:cs="Times New Roman"/>
                <w:sz w:val="24"/>
                <w:szCs w:val="24"/>
              </w:rPr>
              <w:t>06</w:t>
            </w:r>
            <w:r w:rsidRPr="00F24611">
              <w:rPr>
                <w:rFonts w:ascii="Times New Roman" w:hAnsi="Times New Roman" w:cs="Times New Roman"/>
                <w:sz w:val="24"/>
                <w:szCs w:val="24"/>
              </w:rPr>
              <w:t>)</w:t>
            </w:r>
          </w:p>
        </w:tc>
        <w:tc>
          <w:tcPr>
            <w:tcW w:w="821" w:type="pct"/>
            <w:tcBorders>
              <w:top w:val="nil"/>
              <w:left w:val="dotted" w:sz="4" w:space="0" w:color="17365D"/>
              <w:bottom w:val="nil"/>
            </w:tcBorders>
            <w:shd w:val="clear" w:color="auto" w:fill="auto"/>
          </w:tcPr>
          <w:p w14:paraId="0ED0C8F6" w14:textId="3399CBF6" w:rsidR="002B49D4" w:rsidRPr="00F24611" w:rsidRDefault="002B49D4" w:rsidP="001477A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r>
      <w:tr w:rsidR="002B214D" w:rsidRPr="007E755D" w14:paraId="5247CF76" w14:textId="77777777" w:rsidTr="004D3322">
        <w:trPr>
          <w:trHeight w:val="141"/>
        </w:trPr>
        <w:tc>
          <w:tcPr>
            <w:tcW w:w="2016" w:type="pct"/>
            <w:vMerge w:val="restart"/>
            <w:tcBorders>
              <w:top w:val="nil"/>
              <w:left w:val="nil"/>
              <w:right w:val="single" w:sz="8" w:space="0" w:color="17365D"/>
            </w:tcBorders>
            <w:shd w:val="clear" w:color="auto" w:fill="C6D9F1" w:themeFill="text2" w:themeFillTint="33"/>
            <w:noWrap/>
          </w:tcPr>
          <w:p w14:paraId="57AA4B0B" w14:textId="3CB12A38" w:rsidR="002B214D" w:rsidRPr="0018000D" w:rsidRDefault="002B214D">
            <w:pPr>
              <w:spacing w:after="0" w:line="240" w:lineRule="auto"/>
              <w:rPr>
                <w:rFonts w:ascii="Times New Roman" w:eastAsia="Times New Roman" w:hAnsi="Times New Roman" w:cs="Times New Roman"/>
                <w:i/>
                <w:iCs/>
                <w:color w:val="000000"/>
                <w:sz w:val="24"/>
                <w:szCs w:val="24"/>
              </w:rPr>
            </w:pPr>
            <w:r w:rsidRPr="0018000D">
              <w:rPr>
                <w:rFonts w:ascii="Times New Roman" w:eastAsia="Times New Roman" w:hAnsi="Times New Roman" w:cs="Times New Roman"/>
                <w:color w:val="000000"/>
                <w:sz w:val="24"/>
                <w:szCs w:val="24"/>
              </w:rPr>
              <w:t xml:space="preserve">Change in labour productivity </w:t>
            </w:r>
            <w:r>
              <w:rPr>
                <w:rFonts w:ascii="Times New Roman" w:eastAsia="Times New Roman" w:hAnsi="Times New Roman" w:cs="Times New Roman"/>
                <w:color w:val="000000"/>
                <w:sz w:val="24"/>
                <w:szCs w:val="24"/>
              </w:rPr>
              <w:t>(</w:t>
            </w:r>
            <w:r w:rsidRPr="0018000D">
              <w:rPr>
                <w:rFonts w:ascii="Times New Roman" w:eastAsia="Times New Roman" w:hAnsi="Times New Roman" w:cs="Times New Roman"/>
                <w:color w:val="000000"/>
                <w:sz w:val="24"/>
                <w:szCs w:val="24"/>
              </w:rPr>
              <w:t>∆(Y/N)</w:t>
            </w:r>
            <w:r>
              <w:rPr>
                <w:rFonts w:ascii="Times New Roman" w:eastAsia="Times New Roman" w:hAnsi="Times New Roman" w:cs="Times New Roman"/>
                <w:color w:val="000000"/>
                <w:sz w:val="24"/>
                <w:szCs w:val="24"/>
              </w:rPr>
              <w:t>)</w:t>
            </w:r>
            <w:r w:rsidRPr="0018000D">
              <w:rPr>
                <w:rFonts w:ascii="Times New Roman" w:eastAsia="Times New Roman" w:hAnsi="Times New Roman" w:cs="Times New Roman"/>
                <w:color w:val="000000"/>
                <w:sz w:val="24"/>
                <w:szCs w:val="24"/>
              </w:rPr>
              <w:t xml:space="preserve"> </w:t>
            </w:r>
          </w:p>
        </w:tc>
        <w:tc>
          <w:tcPr>
            <w:tcW w:w="745" w:type="pct"/>
            <w:tcBorders>
              <w:top w:val="nil"/>
              <w:left w:val="single" w:sz="8" w:space="0" w:color="17365D"/>
              <w:bottom w:val="nil"/>
              <w:right w:val="dotted" w:sz="4" w:space="0" w:color="auto"/>
            </w:tcBorders>
            <w:shd w:val="clear" w:color="auto" w:fill="C6D9F1" w:themeFill="text2" w:themeFillTint="33"/>
          </w:tcPr>
          <w:p w14:paraId="3B0DB7F1" w14:textId="76552FE9" w:rsidR="002B214D" w:rsidRPr="00F24611" w:rsidRDefault="002B214D" w:rsidP="005447F4">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w:t>
            </w:r>
            <w:r w:rsidR="005447F4">
              <w:rPr>
                <w:rFonts w:ascii="Times New Roman" w:hAnsi="Times New Roman" w:cs="Times New Roman"/>
                <w:sz w:val="24"/>
                <w:szCs w:val="24"/>
              </w:rPr>
              <w:t>1828</w:t>
            </w:r>
          </w:p>
        </w:tc>
        <w:tc>
          <w:tcPr>
            <w:tcW w:w="672" w:type="pct"/>
            <w:tcBorders>
              <w:top w:val="nil"/>
              <w:left w:val="dotted" w:sz="4" w:space="0" w:color="auto"/>
              <w:bottom w:val="nil"/>
              <w:right w:val="dotted" w:sz="4" w:space="0" w:color="auto"/>
            </w:tcBorders>
            <w:shd w:val="clear" w:color="auto" w:fill="C6D9F1" w:themeFill="text2" w:themeFillTint="33"/>
          </w:tcPr>
          <w:p w14:paraId="18567551" w14:textId="32878A56" w:rsidR="002B214D" w:rsidRPr="00F24611" w:rsidRDefault="002B214D" w:rsidP="002B214D">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C6D9F1" w:themeFill="text2" w:themeFillTint="33"/>
          </w:tcPr>
          <w:p w14:paraId="47DF52F5" w14:textId="3D1BE712" w:rsidR="002B214D" w:rsidRPr="00F24611" w:rsidRDefault="002B214D">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0.45</w:t>
            </w:r>
            <w:r w:rsidR="00415468">
              <w:rPr>
                <w:rFonts w:ascii="Times New Roman" w:hAnsi="Times New Roman" w:cs="Times New Roman"/>
                <w:sz w:val="24"/>
                <w:szCs w:val="24"/>
              </w:rPr>
              <w:t>58</w:t>
            </w:r>
          </w:p>
        </w:tc>
        <w:tc>
          <w:tcPr>
            <w:tcW w:w="821" w:type="pct"/>
            <w:tcBorders>
              <w:top w:val="nil"/>
              <w:left w:val="dotted" w:sz="4" w:space="0" w:color="17365D"/>
              <w:bottom w:val="nil"/>
            </w:tcBorders>
            <w:shd w:val="clear" w:color="auto" w:fill="C6D9F1" w:themeFill="text2" w:themeFillTint="33"/>
          </w:tcPr>
          <w:p w14:paraId="5D7E5320" w14:textId="131BF4B5" w:rsidR="002B214D" w:rsidRPr="00F24611" w:rsidRDefault="002B214D" w:rsidP="002B214D">
            <w:pPr>
              <w:spacing w:after="0" w:line="240" w:lineRule="auto"/>
              <w:jc w:val="center"/>
              <w:rPr>
                <w:rFonts w:ascii="Times New Roman" w:hAnsi="Times New Roman" w:cs="Times New Roman"/>
                <w:sz w:val="24"/>
                <w:szCs w:val="24"/>
              </w:rPr>
            </w:pPr>
          </w:p>
        </w:tc>
      </w:tr>
      <w:tr w:rsidR="002B214D" w:rsidRPr="007E755D" w14:paraId="5407B60B" w14:textId="77777777" w:rsidTr="004D3322">
        <w:trPr>
          <w:trHeight w:val="141"/>
        </w:trPr>
        <w:tc>
          <w:tcPr>
            <w:tcW w:w="2016" w:type="pct"/>
            <w:vMerge/>
            <w:tcBorders>
              <w:left w:val="nil"/>
              <w:bottom w:val="nil"/>
              <w:right w:val="single" w:sz="8" w:space="0" w:color="17365D"/>
            </w:tcBorders>
            <w:shd w:val="clear" w:color="auto" w:fill="C6D9F1" w:themeFill="text2" w:themeFillTint="33"/>
            <w:noWrap/>
            <w:vAlign w:val="center"/>
          </w:tcPr>
          <w:p w14:paraId="27EEBDBB" w14:textId="77777777" w:rsidR="002B214D" w:rsidRPr="0018000D" w:rsidRDefault="002B214D" w:rsidP="002B214D">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C6D9F1" w:themeFill="text2" w:themeFillTint="33"/>
          </w:tcPr>
          <w:p w14:paraId="0CF17CF0" w14:textId="727C66E4" w:rsidR="002B214D" w:rsidRPr="00F24611" w:rsidRDefault="002B214D">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w:t>
            </w:r>
            <w:r>
              <w:rPr>
                <w:rFonts w:ascii="Times New Roman" w:hAnsi="Times New Roman" w:cs="Times New Roman"/>
                <w:sz w:val="24"/>
                <w:szCs w:val="24"/>
              </w:rPr>
              <w:t>-</w:t>
            </w:r>
            <w:r w:rsidR="005447F4">
              <w:rPr>
                <w:rFonts w:ascii="Times New Roman" w:hAnsi="Times New Roman" w:cs="Times New Roman"/>
                <w:sz w:val="24"/>
                <w:szCs w:val="24"/>
              </w:rPr>
              <w:t>3.282</w:t>
            </w:r>
            <w:r w:rsidRPr="00F24611">
              <w:rPr>
                <w:rFonts w:ascii="Times New Roman" w:hAnsi="Times New Roman" w:cs="Times New Roman"/>
                <w:sz w:val="24"/>
                <w:szCs w:val="24"/>
              </w:rPr>
              <w:t>)</w:t>
            </w:r>
          </w:p>
        </w:tc>
        <w:tc>
          <w:tcPr>
            <w:tcW w:w="672" w:type="pct"/>
            <w:tcBorders>
              <w:top w:val="nil"/>
              <w:left w:val="dotted" w:sz="4" w:space="0" w:color="auto"/>
              <w:bottom w:val="nil"/>
              <w:right w:val="dotted" w:sz="4" w:space="0" w:color="auto"/>
            </w:tcBorders>
            <w:shd w:val="clear" w:color="auto" w:fill="C6D9F1" w:themeFill="text2" w:themeFillTint="33"/>
          </w:tcPr>
          <w:p w14:paraId="2752BA09" w14:textId="6F5B4A0E" w:rsidR="002B214D" w:rsidRPr="00F24611" w:rsidRDefault="002B214D" w:rsidP="002B214D">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C6D9F1" w:themeFill="text2" w:themeFillTint="33"/>
          </w:tcPr>
          <w:p w14:paraId="2BB7C39D" w14:textId="2984325D" w:rsidR="002B214D" w:rsidRPr="00F24611" w:rsidRDefault="002B214D">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(7.0</w:t>
            </w:r>
            <w:r w:rsidR="00415468">
              <w:rPr>
                <w:rFonts w:ascii="Times New Roman" w:hAnsi="Times New Roman" w:cs="Times New Roman"/>
                <w:sz w:val="24"/>
                <w:szCs w:val="24"/>
              </w:rPr>
              <w:t>4</w:t>
            </w:r>
            <w:r w:rsidRPr="00F24611">
              <w:rPr>
                <w:rFonts w:ascii="Times New Roman" w:hAnsi="Times New Roman" w:cs="Times New Roman"/>
                <w:sz w:val="24"/>
                <w:szCs w:val="24"/>
              </w:rPr>
              <w:t>3)</w:t>
            </w:r>
          </w:p>
        </w:tc>
        <w:tc>
          <w:tcPr>
            <w:tcW w:w="821" w:type="pct"/>
            <w:tcBorders>
              <w:top w:val="nil"/>
              <w:left w:val="dotted" w:sz="4" w:space="0" w:color="17365D"/>
              <w:bottom w:val="nil"/>
            </w:tcBorders>
            <w:shd w:val="clear" w:color="auto" w:fill="C6D9F1" w:themeFill="text2" w:themeFillTint="33"/>
          </w:tcPr>
          <w:p w14:paraId="43D8176E" w14:textId="1352ED03" w:rsidR="002B214D" w:rsidRPr="00F24611" w:rsidRDefault="002B214D" w:rsidP="002B214D">
            <w:pPr>
              <w:spacing w:after="0" w:line="240" w:lineRule="auto"/>
              <w:jc w:val="center"/>
              <w:rPr>
                <w:rFonts w:ascii="Times New Roman" w:hAnsi="Times New Roman" w:cs="Times New Roman"/>
                <w:sz w:val="24"/>
                <w:szCs w:val="24"/>
              </w:rPr>
            </w:pPr>
          </w:p>
        </w:tc>
      </w:tr>
      <w:tr w:rsidR="002B214D" w:rsidRPr="007E755D" w14:paraId="7E676713" w14:textId="77777777" w:rsidTr="004D3322">
        <w:trPr>
          <w:trHeight w:val="141"/>
        </w:trPr>
        <w:tc>
          <w:tcPr>
            <w:tcW w:w="2016" w:type="pct"/>
            <w:vMerge w:val="restart"/>
            <w:tcBorders>
              <w:top w:val="nil"/>
              <w:left w:val="nil"/>
              <w:right w:val="single" w:sz="8" w:space="0" w:color="17365D"/>
            </w:tcBorders>
            <w:shd w:val="clear" w:color="auto" w:fill="auto"/>
            <w:noWrap/>
          </w:tcPr>
          <w:p w14:paraId="46DFB117" w14:textId="0C2C43CC" w:rsidR="002B214D" w:rsidRPr="0018000D" w:rsidRDefault="00372267">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O</w:t>
            </w:r>
            <w:r w:rsidR="002B214D" w:rsidRPr="0018000D">
              <w:rPr>
                <w:rFonts w:ascii="Times New Roman" w:eastAsia="Times New Roman" w:hAnsi="Times New Roman" w:cs="Times New Roman"/>
                <w:color w:val="000000"/>
                <w:sz w:val="24"/>
                <w:szCs w:val="24"/>
              </w:rPr>
              <w:t>utput gap</w:t>
            </w:r>
            <w:r w:rsidR="002B214D" w:rsidRPr="0018000D">
              <w:rPr>
                <w:rFonts w:ascii="Times New Roman" w:eastAsia="Times New Roman" w:hAnsi="Times New Roman" w:cs="Times New Roman"/>
                <w:color w:val="000000"/>
                <w:sz w:val="24"/>
                <w:szCs w:val="24"/>
              </w:rPr>
              <w:br/>
            </w:r>
            <w:r w:rsidR="002B214D" w:rsidRPr="0018000D">
              <w:rPr>
                <w:rFonts w:ascii="Times New Roman" w:eastAsia="Times New Roman" w:hAnsi="Times New Roman" w:cs="Times New Roman"/>
                <w:i/>
                <w:color w:val="000000"/>
                <w:sz w:val="24"/>
                <w:szCs w:val="24"/>
              </w:rPr>
              <w:t>((real GDP/potential GDP)</w:t>
            </w:r>
            <w:r w:rsidR="002B214D" w:rsidRPr="0018000D">
              <w:rPr>
                <w:rFonts w:ascii="Times New Roman" w:eastAsia="Times New Roman" w:hAnsi="Times New Roman" w:cs="Times New Roman"/>
                <w:color w:val="000000"/>
                <w:sz w:val="24"/>
                <w:szCs w:val="24"/>
              </w:rPr>
              <w:t xml:space="preserve"> </w:t>
            </w:r>
            <w:r w:rsidR="002B214D" w:rsidRPr="0018000D">
              <w:rPr>
                <w:rFonts w:ascii="Times New Roman" w:eastAsia="Times New Roman" w:hAnsi="Times New Roman" w:cs="Times New Roman"/>
                <w:i/>
                <w:color w:val="000000"/>
                <w:sz w:val="24"/>
                <w:szCs w:val="24"/>
              </w:rPr>
              <w:t>- 1</w:t>
            </w:r>
            <w:r w:rsidR="002B214D" w:rsidRPr="0018000D">
              <w:rPr>
                <w:rFonts w:ascii="Times New Roman" w:eastAsia="Times New Roman" w:hAnsi="Times New Roman" w:cs="Times New Roman"/>
                <w:color w:val="000000"/>
                <w:sz w:val="24"/>
                <w:szCs w:val="24"/>
              </w:rPr>
              <w:t>)</w:t>
            </w:r>
          </w:p>
        </w:tc>
        <w:tc>
          <w:tcPr>
            <w:tcW w:w="745" w:type="pct"/>
            <w:tcBorders>
              <w:top w:val="nil"/>
              <w:left w:val="single" w:sz="8" w:space="0" w:color="17365D"/>
              <w:bottom w:val="nil"/>
              <w:right w:val="dotted" w:sz="4" w:space="0" w:color="auto"/>
            </w:tcBorders>
            <w:shd w:val="clear" w:color="auto" w:fill="auto"/>
          </w:tcPr>
          <w:p w14:paraId="0E99AB2E" w14:textId="4F8CE53D" w:rsidR="002B214D" w:rsidRPr="00F24611" w:rsidRDefault="002B214D">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0.2</w:t>
            </w:r>
            <w:r w:rsidR="005447F4">
              <w:rPr>
                <w:rFonts w:ascii="Times New Roman" w:hAnsi="Times New Roman" w:cs="Times New Roman"/>
                <w:sz w:val="24"/>
                <w:szCs w:val="24"/>
              </w:rPr>
              <w:t>723</w:t>
            </w:r>
          </w:p>
        </w:tc>
        <w:tc>
          <w:tcPr>
            <w:tcW w:w="672" w:type="pct"/>
            <w:tcBorders>
              <w:top w:val="nil"/>
              <w:left w:val="dotted" w:sz="4" w:space="0" w:color="auto"/>
              <w:bottom w:val="nil"/>
              <w:right w:val="dotted" w:sz="4" w:space="0" w:color="auto"/>
            </w:tcBorders>
            <w:shd w:val="clear" w:color="auto" w:fill="auto"/>
          </w:tcPr>
          <w:p w14:paraId="3848C5CC" w14:textId="6B432BA0" w:rsidR="002B214D" w:rsidRPr="00F24611" w:rsidRDefault="002B214D">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0.14</w:t>
            </w:r>
            <w:r w:rsidR="005A0821">
              <w:rPr>
                <w:rFonts w:ascii="Times New Roman" w:hAnsi="Times New Roman" w:cs="Times New Roman"/>
                <w:sz w:val="24"/>
                <w:szCs w:val="24"/>
              </w:rPr>
              <w:t>30</w:t>
            </w:r>
          </w:p>
        </w:tc>
        <w:tc>
          <w:tcPr>
            <w:tcW w:w="746" w:type="pct"/>
            <w:tcBorders>
              <w:top w:val="nil"/>
              <w:left w:val="dotted" w:sz="4" w:space="0" w:color="auto"/>
              <w:bottom w:val="nil"/>
              <w:right w:val="dotted" w:sz="4" w:space="0" w:color="17365D"/>
            </w:tcBorders>
            <w:shd w:val="clear" w:color="auto" w:fill="auto"/>
          </w:tcPr>
          <w:p w14:paraId="5AD904E4" w14:textId="1CD56DBB" w:rsidR="002B214D" w:rsidRPr="00F24611" w:rsidRDefault="002B214D" w:rsidP="002B214D">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auto"/>
          </w:tcPr>
          <w:p w14:paraId="529D7A3D" w14:textId="0AED8A7F" w:rsidR="002B214D" w:rsidRPr="00F24611" w:rsidRDefault="002B21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r w:rsidR="00415468">
              <w:rPr>
                <w:rFonts w:ascii="Times New Roman" w:hAnsi="Times New Roman" w:cs="Times New Roman"/>
                <w:sz w:val="24"/>
                <w:szCs w:val="24"/>
              </w:rPr>
              <w:t>5</w:t>
            </w:r>
            <w:r>
              <w:rPr>
                <w:rFonts w:ascii="Times New Roman" w:hAnsi="Times New Roman" w:cs="Times New Roman"/>
                <w:sz w:val="24"/>
                <w:szCs w:val="24"/>
              </w:rPr>
              <w:t>4</w:t>
            </w:r>
          </w:p>
        </w:tc>
      </w:tr>
      <w:tr w:rsidR="002B214D" w:rsidRPr="007E755D" w14:paraId="2725966E" w14:textId="77777777" w:rsidTr="004D3322">
        <w:trPr>
          <w:trHeight w:val="141"/>
        </w:trPr>
        <w:tc>
          <w:tcPr>
            <w:tcW w:w="2016" w:type="pct"/>
            <w:vMerge/>
            <w:tcBorders>
              <w:left w:val="nil"/>
              <w:bottom w:val="nil"/>
              <w:right w:val="single" w:sz="8" w:space="0" w:color="17365D"/>
            </w:tcBorders>
            <w:shd w:val="clear" w:color="auto" w:fill="auto"/>
            <w:noWrap/>
            <w:vAlign w:val="center"/>
          </w:tcPr>
          <w:p w14:paraId="5FEA39D6" w14:textId="77777777" w:rsidR="002B214D" w:rsidRPr="0018000D" w:rsidRDefault="002B214D" w:rsidP="002B214D">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auto"/>
          </w:tcPr>
          <w:p w14:paraId="37B9C359" w14:textId="55E6D6DE" w:rsidR="002B214D" w:rsidRPr="00F24611" w:rsidRDefault="002B214D">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w:t>
            </w:r>
            <w:r w:rsidR="005447F4">
              <w:rPr>
                <w:rFonts w:ascii="Times New Roman" w:hAnsi="Times New Roman" w:cs="Times New Roman"/>
                <w:sz w:val="24"/>
                <w:szCs w:val="24"/>
              </w:rPr>
              <w:t>9.056</w:t>
            </w:r>
            <w:r w:rsidRPr="00F24611">
              <w:rPr>
                <w:rFonts w:ascii="Times New Roman" w:hAnsi="Times New Roman" w:cs="Times New Roman"/>
                <w:sz w:val="24"/>
                <w:szCs w:val="24"/>
              </w:rPr>
              <w:t>)</w:t>
            </w:r>
          </w:p>
        </w:tc>
        <w:tc>
          <w:tcPr>
            <w:tcW w:w="672" w:type="pct"/>
            <w:tcBorders>
              <w:top w:val="nil"/>
              <w:left w:val="dotted" w:sz="4" w:space="0" w:color="auto"/>
              <w:bottom w:val="nil"/>
              <w:right w:val="dotted" w:sz="4" w:space="0" w:color="auto"/>
            </w:tcBorders>
            <w:shd w:val="clear" w:color="auto" w:fill="auto"/>
          </w:tcPr>
          <w:p w14:paraId="6C8809CB" w14:textId="13CDED59" w:rsidR="002B214D" w:rsidRPr="00F24611" w:rsidRDefault="002B214D">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(3.</w:t>
            </w:r>
            <w:r w:rsidR="005A0821">
              <w:rPr>
                <w:rFonts w:ascii="Times New Roman" w:hAnsi="Times New Roman" w:cs="Times New Roman"/>
                <w:sz w:val="24"/>
                <w:szCs w:val="24"/>
              </w:rPr>
              <w:t>442</w:t>
            </w:r>
            <w:r w:rsidRPr="00F24611">
              <w:rPr>
                <w:rFonts w:ascii="Times New Roman" w:hAnsi="Times New Roman" w:cs="Times New Roman"/>
                <w:sz w:val="24"/>
                <w:szCs w:val="24"/>
              </w:rPr>
              <w:t>)</w:t>
            </w:r>
          </w:p>
        </w:tc>
        <w:tc>
          <w:tcPr>
            <w:tcW w:w="746" w:type="pct"/>
            <w:tcBorders>
              <w:top w:val="nil"/>
              <w:left w:val="dotted" w:sz="4" w:space="0" w:color="auto"/>
              <w:bottom w:val="nil"/>
              <w:right w:val="dotted" w:sz="4" w:space="0" w:color="17365D"/>
            </w:tcBorders>
            <w:shd w:val="clear" w:color="auto" w:fill="auto"/>
          </w:tcPr>
          <w:p w14:paraId="39EC9021" w14:textId="39A5FB64" w:rsidR="002B214D" w:rsidRPr="00F24611" w:rsidRDefault="002B214D" w:rsidP="002B214D">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auto"/>
          </w:tcPr>
          <w:p w14:paraId="436224AB" w14:textId="5E173BFB" w:rsidR="002B214D" w:rsidRPr="00F24611" w:rsidRDefault="002B214D">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(-6.</w:t>
            </w:r>
            <w:r w:rsidR="00415468">
              <w:rPr>
                <w:rFonts w:ascii="Times New Roman" w:hAnsi="Times New Roman" w:cs="Times New Roman"/>
                <w:sz w:val="24"/>
                <w:szCs w:val="24"/>
              </w:rPr>
              <w:t>4</w:t>
            </w:r>
            <w:r>
              <w:rPr>
                <w:rFonts w:ascii="Times New Roman" w:hAnsi="Times New Roman" w:cs="Times New Roman"/>
                <w:sz w:val="24"/>
                <w:szCs w:val="24"/>
              </w:rPr>
              <w:t>84</w:t>
            </w:r>
            <w:r w:rsidRPr="00F24611">
              <w:rPr>
                <w:rFonts w:ascii="Times New Roman" w:hAnsi="Times New Roman" w:cs="Times New Roman"/>
                <w:sz w:val="24"/>
                <w:szCs w:val="24"/>
              </w:rPr>
              <w:t>)</w:t>
            </w:r>
          </w:p>
        </w:tc>
      </w:tr>
      <w:tr w:rsidR="002B49D4" w:rsidRPr="007E755D" w14:paraId="1ECC96BA" w14:textId="77777777" w:rsidTr="004D3322">
        <w:trPr>
          <w:trHeight w:val="141"/>
        </w:trPr>
        <w:tc>
          <w:tcPr>
            <w:tcW w:w="2016" w:type="pct"/>
            <w:vMerge w:val="restart"/>
            <w:tcBorders>
              <w:top w:val="nil"/>
              <w:left w:val="nil"/>
              <w:right w:val="single" w:sz="8" w:space="0" w:color="17365D"/>
            </w:tcBorders>
            <w:shd w:val="clear" w:color="auto" w:fill="C6D9F1" w:themeFill="text2" w:themeFillTint="33"/>
            <w:noWrap/>
          </w:tcPr>
          <w:p w14:paraId="6808B96C" w14:textId="4ED1BFA6" w:rsidR="002B49D4" w:rsidRPr="0018000D" w:rsidRDefault="002B49D4" w:rsidP="00372267">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O</w:t>
            </w:r>
            <w:r w:rsidRPr="0018000D">
              <w:rPr>
                <w:rFonts w:ascii="Times New Roman" w:eastAsia="Times New Roman" w:hAnsi="Times New Roman" w:cs="Times New Roman"/>
                <w:color w:val="000000"/>
                <w:sz w:val="24"/>
                <w:szCs w:val="24"/>
              </w:rPr>
              <w:t>verall vacancy rate</w:t>
            </w:r>
          </w:p>
        </w:tc>
        <w:tc>
          <w:tcPr>
            <w:tcW w:w="745" w:type="pct"/>
            <w:tcBorders>
              <w:top w:val="nil"/>
              <w:left w:val="single" w:sz="8" w:space="0" w:color="17365D"/>
              <w:bottom w:val="nil"/>
              <w:right w:val="dotted" w:sz="4" w:space="0" w:color="auto"/>
            </w:tcBorders>
            <w:shd w:val="clear" w:color="auto" w:fill="C6D9F1" w:themeFill="text2" w:themeFillTint="33"/>
          </w:tcPr>
          <w:p w14:paraId="31BE5EAB" w14:textId="3C65056B" w:rsidR="002B49D4" w:rsidRPr="00F24611" w:rsidRDefault="002B49D4">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-0.0</w:t>
            </w:r>
            <w:r w:rsidR="005447F4">
              <w:rPr>
                <w:rFonts w:ascii="Times New Roman" w:hAnsi="Times New Roman" w:cs="Times New Roman"/>
                <w:sz w:val="24"/>
                <w:szCs w:val="24"/>
              </w:rPr>
              <w:t>096</w:t>
            </w:r>
          </w:p>
        </w:tc>
        <w:tc>
          <w:tcPr>
            <w:tcW w:w="672" w:type="pct"/>
            <w:tcBorders>
              <w:top w:val="nil"/>
              <w:left w:val="dotted" w:sz="4" w:space="0" w:color="auto"/>
              <w:bottom w:val="nil"/>
              <w:right w:val="dotted" w:sz="4" w:space="0" w:color="auto"/>
            </w:tcBorders>
            <w:shd w:val="clear" w:color="auto" w:fill="C6D9F1" w:themeFill="text2" w:themeFillTint="33"/>
          </w:tcPr>
          <w:p w14:paraId="6F429851" w14:textId="18A6FECF" w:rsidR="002B49D4" w:rsidRPr="00F24611" w:rsidRDefault="002B49D4" w:rsidP="00372267">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C6D9F1" w:themeFill="text2" w:themeFillTint="33"/>
          </w:tcPr>
          <w:p w14:paraId="68DA3F3A" w14:textId="77777777" w:rsidR="002B49D4" w:rsidRPr="00F24611" w:rsidRDefault="002B49D4" w:rsidP="0037226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C6D9F1" w:themeFill="text2" w:themeFillTint="33"/>
          </w:tcPr>
          <w:p w14:paraId="17B8922D" w14:textId="47295B79" w:rsidR="002B49D4" w:rsidRPr="00F24611" w:rsidRDefault="002B49D4" w:rsidP="00372267">
            <w:pPr>
              <w:spacing w:after="0" w:line="240" w:lineRule="auto"/>
              <w:jc w:val="center"/>
              <w:rPr>
                <w:rFonts w:ascii="Times New Roman" w:hAnsi="Times New Roman" w:cs="Times New Roman"/>
                <w:sz w:val="24"/>
                <w:szCs w:val="24"/>
              </w:rPr>
            </w:pPr>
          </w:p>
        </w:tc>
      </w:tr>
      <w:tr w:rsidR="002B49D4" w:rsidRPr="007E755D" w14:paraId="651F074D" w14:textId="77777777" w:rsidTr="004D3322">
        <w:trPr>
          <w:trHeight w:val="141"/>
        </w:trPr>
        <w:tc>
          <w:tcPr>
            <w:tcW w:w="2016" w:type="pct"/>
            <w:vMerge/>
            <w:tcBorders>
              <w:left w:val="nil"/>
              <w:bottom w:val="nil"/>
              <w:right w:val="single" w:sz="8" w:space="0" w:color="17365D"/>
            </w:tcBorders>
            <w:shd w:val="clear" w:color="auto" w:fill="C6D9F1" w:themeFill="text2" w:themeFillTint="33"/>
            <w:noWrap/>
            <w:vAlign w:val="center"/>
          </w:tcPr>
          <w:p w14:paraId="29BF10E6" w14:textId="77777777" w:rsidR="002B49D4" w:rsidRPr="0018000D" w:rsidRDefault="002B49D4" w:rsidP="00372267">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C6D9F1" w:themeFill="text2" w:themeFillTint="33"/>
          </w:tcPr>
          <w:p w14:paraId="21F80B4B" w14:textId="0A8DAFAB" w:rsidR="002B49D4" w:rsidRPr="00F24611" w:rsidRDefault="002B49D4">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(-4.</w:t>
            </w:r>
            <w:r w:rsidR="005447F4">
              <w:rPr>
                <w:rFonts w:ascii="Times New Roman" w:hAnsi="Times New Roman" w:cs="Times New Roman"/>
                <w:sz w:val="24"/>
                <w:szCs w:val="24"/>
              </w:rPr>
              <w:t>587</w:t>
            </w:r>
            <w:r w:rsidRPr="00F24611">
              <w:rPr>
                <w:rFonts w:ascii="Times New Roman" w:hAnsi="Times New Roman" w:cs="Times New Roman"/>
                <w:sz w:val="24"/>
                <w:szCs w:val="24"/>
              </w:rPr>
              <w:t>)</w:t>
            </w:r>
          </w:p>
        </w:tc>
        <w:tc>
          <w:tcPr>
            <w:tcW w:w="672" w:type="pct"/>
            <w:tcBorders>
              <w:top w:val="nil"/>
              <w:left w:val="dotted" w:sz="4" w:space="0" w:color="auto"/>
              <w:bottom w:val="nil"/>
              <w:right w:val="dotted" w:sz="4" w:space="0" w:color="auto"/>
            </w:tcBorders>
            <w:shd w:val="clear" w:color="auto" w:fill="C6D9F1" w:themeFill="text2" w:themeFillTint="33"/>
          </w:tcPr>
          <w:p w14:paraId="43D5F784" w14:textId="25CF21EF" w:rsidR="002B49D4" w:rsidRPr="00F24611" w:rsidRDefault="002B49D4" w:rsidP="00372267">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C6D9F1" w:themeFill="text2" w:themeFillTint="33"/>
          </w:tcPr>
          <w:p w14:paraId="0285506F" w14:textId="77777777" w:rsidR="002B49D4" w:rsidRPr="00F24611" w:rsidRDefault="002B49D4" w:rsidP="0037226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C6D9F1" w:themeFill="text2" w:themeFillTint="33"/>
          </w:tcPr>
          <w:p w14:paraId="4F6B5EC2" w14:textId="441CF426" w:rsidR="002B49D4" w:rsidRPr="00F24611" w:rsidRDefault="002B49D4" w:rsidP="00372267">
            <w:pPr>
              <w:spacing w:after="0" w:line="240" w:lineRule="auto"/>
              <w:jc w:val="center"/>
              <w:rPr>
                <w:rFonts w:ascii="Times New Roman" w:hAnsi="Times New Roman" w:cs="Times New Roman"/>
                <w:sz w:val="24"/>
                <w:szCs w:val="24"/>
              </w:rPr>
            </w:pPr>
          </w:p>
        </w:tc>
      </w:tr>
      <w:tr w:rsidR="00372267" w:rsidRPr="007E755D" w14:paraId="03D6D7EF" w14:textId="77777777" w:rsidTr="004D3322">
        <w:trPr>
          <w:trHeight w:val="141"/>
        </w:trPr>
        <w:tc>
          <w:tcPr>
            <w:tcW w:w="2016" w:type="pct"/>
            <w:vMerge w:val="restart"/>
            <w:tcBorders>
              <w:top w:val="nil"/>
              <w:left w:val="nil"/>
              <w:right w:val="single" w:sz="8" w:space="0" w:color="17365D"/>
            </w:tcBorders>
            <w:shd w:val="clear" w:color="auto" w:fill="auto"/>
            <w:noWrap/>
          </w:tcPr>
          <w:p w14:paraId="7268091C" w14:textId="2B8D51D3" w:rsidR="00372267" w:rsidRPr="0018000D" w:rsidRDefault="00372267" w:rsidP="00372267">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C</w:t>
            </w:r>
            <w:r w:rsidRPr="0018000D">
              <w:rPr>
                <w:rFonts w:ascii="Times New Roman" w:eastAsia="Times New Roman" w:hAnsi="Times New Roman" w:cs="Times New Roman"/>
                <w:color w:val="000000"/>
                <w:sz w:val="24"/>
                <w:szCs w:val="24"/>
              </w:rPr>
              <w:t>hange in import price of food</w:t>
            </w:r>
          </w:p>
        </w:tc>
        <w:tc>
          <w:tcPr>
            <w:tcW w:w="745" w:type="pct"/>
            <w:tcBorders>
              <w:top w:val="nil"/>
              <w:left w:val="single" w:sz="8" w:space="0" w:color="17365D"/>
              <w:bottom w:val="nil"/>
              <w:right w:val="dotted" w:sz="4" w:space="0" w:color="auto"/>
            </w:tcBorders>
            <w:shd w:val="clear" w:color="auto" w:fill="auto"/>
          </w:tcPr>
          <w:p w14:paraId="1C3265D8" w14:textId="7898E5C5" w:rsidR="00372267" w:rsidRPr="00F24611" w:rsidRDefault="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0.15</w:t>
            </w:r>
            <w:r w:rsidR="005447F4">
              <w:rPr>
                <w:rFonts w:ascii="Times New Roman" w:hAnsi="Times New Roman" w:cs="Times New Roman"/>
                <w:sz w:val="24"/>
                <w:szCs w:val="24"/>
              </w:rPr>
              <w:t>09</w:t>
            </w:r>
          </w:p>
        </w:tc>
        <w:tc>
          <w:tcPr>
            <w:tcW w:w="672" w:type="pct"/>
            <w:tcBorders>
              <w:top w:val="nil"/>
              <w:left w:val="dotted" w:sz="4" w:space="0" w:color="auto"/>
              <w:bottom w:val="nil"/>
              <w:right w:val="dotted" w:sz="4" w:space="0" w:color="auto"/>
            </w:tcBorders>
            <w:shd w:val="clear" w:color="auto" w:fill="auto"/>
          </w:tcPr>
          <w:p w14:paraId="5479CDE2" w14:textId="77777777" w:rsidR="00372267" w:rsidRPr="00F24611" w:rsidRDefault="00372267" w:rsidP="00372267">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auto"/>
          </w:tcPr>
          <w:p w14:paraId="5FDC3CB4" w14:textId="77777777" w:rsidR="00372267" w:rsidRPr="00F24611" w:rsidRDefault="00372267" w:rsidP="0037226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auto"/>
          </w:tcPr>
          <w:p w14:paraId="1F11AAEC" w14:textId="77777777" w:rsidR="00372267" w:rsidRPr="00F24611" w:rsidRDefault="00372267" w:rsidP="00372267">
            <w:pPr>
              <w:spacing w:after="0" w:line="240" w:lineRule="auto"/>
              <w:jc w:val="center"/>
              <w:rPr>
                <w:rFonts w:ascii="Times New Roman" w:hAnsi="Times New Roman" w:cs="Times New Roman"/>
                <w:sz w:val="24"/>
                <w:szCs w:val="24"/>
              </w:rPr>
            </w:pPr>
          </w:p>
        </w:tc>
      </w:tr>
      <w:tr w:rsidR="00372267" w:rsidRPr="007E755D" w14:paraId="2492D240" w14:textId="77777777" w:rsidTr="004D3322">
        <w:trPr>
          <w:trHeight w:val="141"/>
        </w:trPr>
        <w:tc>
          <w:tcPr>
            <w:tcW w:w="2016" w:type="pct"/>
            <w:vMerge/>
            <w:tcBorders>
              <w:left w:val="nil"/>
              <w:bottom w:val="nil"/>
              <w:right w:val="single" w:sz="8" w:space="0" w:color="17365D"/>
            </w:tcBorders>
            <w:shd w:val="clear" w:color="auto" w:fill="auto"/>
            <w:noWrap/>
            <w:vAlign w:val="center"/>
          </w:tcPr>
          <w:p w14:paraId="6426A824" w14:textId="77777777" w:rsidR="00372267" w:rsidRPr="0018000D" w:rsidRDefault="00372267" w:rsidP="00372267">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auto"/>
          </w:tcPr>
          <w:p w14:paraId="3A0D4F62" w14:textId="1CB3AEAE" w:rsidR="00372267" w:rsidRPr="00F24611" w:rsidRDefault="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(3.</w:t>
            </w:r>
            <w:r w:rsidR="005447F4">
              <w:rPr>
                <w:rFonts w:ascii="Times New Roman" w:hAnsi="Times New Roman" w:cs="Times New Roman"/>
                <w:sz w:val="24"/>
                <w:szCs w:val="24"/>
              </w:rPr>
              <w:t>661</w:t>
            </w:r>
            <w:r w:rsidRPr="00F24611">
              <w:rPr>
                <w:rFonts w:ascii="Times New Roman" w:hAnsi="Times New Roman" w:cs="Times New Roman"/>
                <w:sz w:val="24"/>
                <w:szCs w:val="24"/>
              </w:rPr>
              <w:t>)</w:t>
            </w:r>
          </w:p>
        </w:tc>
        <w:tc>
          <w:tcPr>
            <w:tcW w:w="672" w:type="pct"/>
            <w:tcBorders>
              <w:top w:val="nil"/>
              <w:left w:val="dotted" w:sz="4" w:space="0" w:color="auto"/>
              <w:bottom w:val="nil"/>
              <w:right w:val="dotted" w:sz="4" w:space="0" w:color="auto"/>
            </w:tcBorders>
            <w:shd w:val="clear" w:color="auto" w:fill="auto"/>
          </w:tcPr>
          <w:p w14:paraId="2BAB486E" w14:textId="77777777" w:rsidR="00372267" w:rsidRPr="00F24611" w:rsidRDefault="00372267" w:rsidP="00372267">
            <w:pPr>
              <w:spacing w:after="0" w:line="240" w:lineRule="auto"/>
              <w:jc w:val="center"/>
              <w:rPr>
                <w:rFonts w:ascii="Times New Roman" w:hAnsi="Times New Roman" w:cs="Times New Roman"/>
                <w:sz w:val="24"/>
                <w:szCs w:val="24"/>
              </w:rPr>
            </w:pPr>
          </w:p>
        </w:tc>
        <w:tc>
          <w:tcPr>
            <w:tcW w:w="746" w:type="pct"/>
            <w:tcBorders>
              <w:top w:val="nil"/>
              <w:left w:val="dotted" w:sz="4" w:space="0" w:color="auto"/>
              <w:bottom w:val="nil"/>
              <w:right w:val="dotted" w:sz="4" w:space="0" w:color="17365D"/>
            </w:tcBorders>
            <w:shd w:val="clear" w:color="auto" w:fill="auto"/>
          </w:tcPr>
          <w:p w14:paraId="65067807" w14:textId="77777777" w:rsidR="00372267" w:rsidRPr="00F24611" w:rsidRDefault="00372267" w:rsidP="0037226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auto"/>
          </w:tcPr>
          <w:p w14:paraId="44379D1A" w14:textId="77777777" w:rsidR="00372267" w:rsidRPr="00F24611" w:rsidRDefault="00372267" w:rsidP="00372267">
            <w:pPr>
              <w:spacing w:after="0" w:line="240" w:lineRule="auto"/>
              <w:jc w:val="center"/>
              <w:rPr>
                <w:rFonts w:ascii="Times New Roman" w:hAnsi="Times New Roman" w:cs="Times New Roman"/>
                <w:sz w:val="24"/>
                <w:szCs w:val="24"/>
              </w:rPr>
            </w:pPr>
          </w:p>
        </w:tc>
      </w:tr>
      <w:tr w:rsidR="00372267" w:rsidRPr="007E755D" w14:paraId="2C98BBEC" w14:textId="77777777" w:rsidTr="004D3322">
        <w:trPr>
          <w:trHeight w:val="141"/>
        </w:trPr>
        <w:tc>
          <w:tcPr>
            <w:tcW w:w="2016" w:type="pct"/>
            <w:vMerge w:val="restart"/>
            <w:tcBorders>
              <w:top w:val="nil"/>
              <w:left w:val="nil"/>
              <w:right w:val="single" w:sz="8" w:space="0" w:color="17365D"/>
            </w:tcBorders>
            <w:shd w:val="clear" w:color="auto" w:fill="C6D9F1" w:themeFill="text2" w:themeFillTint="33"/>
            <w:noWrap/>
            <w:vAlign w:val="center"/>
          </w:tcPr>
          <w:p w14:paraId="2F98B8FE" w14:textId="4DFC4D7D" w:rsidR="00372267" w:rsidRPr="0018000D" w:rsidRDefault="00372267" w:rsidP="00372267">
            <w:pPr>
              <w:spacing w:after="0" w:line="240" w:lineRule="auto"/>
              <w:rPr>
                <w:rFonts w:ascii="Times New Roman" w:eastAsia="Times New Roman" w:hAnsi="Times New Roman" w:cs="Times New Roman"/>
                <w:i/>
                <w:iCs/>
                <w:color w:val="000000"/>
                <w:sz w:val="24"/>
                <w:szCs w:val="24"/>
              </w:rPr>
            </w:pPr>
            <w:r w:rsidRPr="00F24611">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1248" behindDoc="0" locked="0" layoutInCell="1" allowOverlap="1" wp14:anchorId="6335991D" wp14:editId="1A3FCC2C">
                      <wp:simplePos x="0" y="0"/>
                      <wp:positionH relativeFrom="column">
                        <wp:posOffset>1562735</wp:posOffset>
                      </wp:positionH>
                      <wp:positionV relativeFrom="paragraph">
                        <wp:posOffset>26035</wp:posOffset>
                      </wp:positionV>
                      <wp:extent cx="738505" cy="326390"/>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738505" cy="3263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CCC9BD4" w14:textId="77777777" w:rsidR="00716A4D" w:rsidRDefault="00D322AE" w:rsidP="00C85A8E">
                                  <w:pPr>
                                    <w:pStyle w:val="NormalWeb"/>
                                    <w:spacing w:before="0" w:beforeAutospacing="0" w:after="0" w:afterAutospacing="0"/>
                                  </w:pPr>
                                  <m:oMathPara>
                                    <m:oMathParaPr>
                                      <m:jc m:val="centerGroup"/>
                                    </m:oMathParaPr>
                                    <m:oMath>
                                      <m:d>
                                        <m:dPr>
                                          <m:ctrlPr>
                                            <w:rPr>
                                              <w:rFonts w:ascii="Cambria Math" w:hAnsi="Cambria Math" w:cstheme="minorBidi"/>
                                              <w:i/>
                                              <w:color w:val="000000" w:themeColor="text1"/>
                                              <w:sz w:val="22"/>
                                              <w:szCs w:val="22"/>
                                            </w:rPr>
                                          </m:ctrlPr>
                                        </m:dPr>
                                        <m:e>
                                          <m:r>
                                            <w:rPr>
                                              <w:rFonts w:ascii="Cambria Math" w:hAnsi="Cambria Math" w:cstheme="minorBidi"/>
                                              <w:color w:val="000000" w:themeColor="text1"/>
                                              <w:sz w:val="22"/>
                                              <w:szCs w:val="22"/>
                                            </w:rPr>
                                            <m:t>∆</m:t>
                                          </m:r>
                                          <m:d>
                                            <m:dPr>
                                              <m:ctrlPr>
                                                <w:rPr>
                                                  <w:rFonts w:ascii="Cambria Math" w:hAnsi="Cambria Math" w:cstheme="minorBidi"/>
                                                  <w:i/>
                                                  <w:iCs/>
                                                  <w:color w:val="000000" w:themeColor="text1"/>
                                                  <w:sz w:val="22"/>
                                                  <w:szCs w:val="22"/>
                                                </w:rPr>
                                              </m:ctrlPr>
                                            </m:dPr>
                                            <m:e>
                                              <m:f>
                                                <m:fPr>
                                                  <m:type m:val="lin"/>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P</m:t>
                                                      </m:r>
                                                    </m:e>
                                                    <m:sub>
                                                      <m:r>
                                                        <w:rPr>
                                                          <w:rFonts w:ascii="Cambria Math" w:hAnsi="Cambria Math" w:cstheme="minorBidi"/>
                                                          <w:color w:val="000000" w:themeColor="text1"/>
                                                          <w:sz w:val="22"/>
                                                          <w:szCs w:val="22"/>
                                                        </w:rPr>
                                                        <m:t>x</m:t>
                                                      </m:r>
                                                    </m:sub>
                                                  </m:sSub>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P</m:t>
                                                      </m:r>
                                                    </m:e>
                                                    <m:sub>
                                                      <m:r>
                                                        <w:rPr>
                                                          <w:rFonts w:ascii="Cambria Math" w:hAnsi="Cambria Math" w:cstheme="minorBidi"/>
                                                          <w:color w:val="000000" w:themeColor="text1"/>
                                                          <w:sz w:val="22"/>
                                                          <w:szCs w:val="22"/>
                                                        </w:rPr>
                                                        <m:t>m</m:t>
                                                      </m:r>
                                                    </m:sub>
                                                  </m:sSub>
                                                </m:den>
                                              </m:f>
                                            </m:e>
                                          </m:d>
                                        </m:e>
                                      </m:d>
                                    </m:oMath>
                                  </m:oMathPara>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 w14:anchorId="6335991D" id="文字方塊 7" o:spid="_x0000_s1027" type="#_x0000_t202" style="position:absolute;margin-left:123.05pt;margin-top:2.05pt;width:58.15pt;height:2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" filled="f" stroked="f">
                      <v:textbox inset="0,0,0,0">
                        <w:txbxContent>
                          <w:p w14:paraId="7CCC9BD4" w14:textId="77777777" w:rsidR="00716A4D" w:rsidRDefault="00D322AE" w:rsidP="00C85A8E">
                            <w:pPr>
                              <w:pStyle w:val="NormalWeb"/>
                              <w:spacing w:before="0" w:beforeAutospacing="0" w:after="0" w:afterAutospacing="0"/>
                            </w:pPr>
                            <m:oMathPara>
                              <m:oMathParaPr>
                                <m:jc m:val="centerGroup"/>
                              </m:oMathParaPr>
                              <m:oMath>
                                <m:d>
                                  <m:dPr>
                                    <m:ctrlPr>
                                      <w:rPr>
                                        <w:rFonts w:ascii="Cambria Math" w:hAnsi="Cambria Math" w:cstheme="minorBidi"/>
                                        <w:i/>
                                        <w:color w:val="000000" w:themeColor="text1"/>
                                        <w:sz w:val="22"/>
                                        <w:szCs w:val="22"/>
                                      </w:rPr>
                                    </m:ctrlPr>
                                  </m:dPr>
                                  <m:e>
                                    <m:r>
                                      <w:rPr>
                                        <w:rFonts w:ascii="Cambria Math" w:hAnsi="Cambria Math" w:cstheme="minorBidi"/>
                                        <w:color w:val="000000" w:themeColor="text1"/>
                                        <w:sz w:val="22"/>
                                        <w:szCs w:val="22"/>
                                      </w:rPr>
                                      <m:t>∆</m:t>
                                    </m:r>
                                    <m:d>
                                      <m:dPr>
                                        <m:ctrlPr>
                                          <w:rPr>
                                            <w:rFonts w:ascii="Cambria Math" w:hAnsi="Cambria Math" w:cstheme="minorBidi"/>
                                            <w:i/>
                                            <w:iCs/>
                                            <w:color w:val="000000" w:themeColor="text1"/>
                                            <w:sz w:val="22"/>
                                            <w:szCs w:val="22"/>
                                          </w:rPr>
                                        </m:ctrlPr>
                                      </m:dPr>
                                      <m:e>
                                        <m:f>
                                          <m:fPr>
                                            <m:type m:val="lin"/>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P</m:t>
                                                </m:r>
                                              </m:e>
                                              <m:sub>
                                                <m:r>
                                                  <w:rPr>
                                                    <w:rFonts w:ascii="Cambria Math" w:hAnsi="Cambria Math" w:cstheme="minorBidi"/>
                                                    <w:color w:val="000000" w:themeColor="text1"/>
                                                    <w:sz w:val="22"/>
                                                    <w:szCs w:val="22"/>
                                                  </w:rPr>
                                                  <m:t>x</m:t>
                                                </m:r>
                                              </m:sub>
                                            </m:sSub>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P</m:t>
                                                </m:r>
                                              </m:e>
                                              <m:sub>
                                                <m:r>
                                                  <w:rPr>
                                                    <w:rFonts w:ascii="Cambria Math" w:hAnsi="Cambria Math" w:cstheme="minorBidi"/>
                                                    <w:color w:val="000000" w:themeColor="text1"/>
                                                    <w:sz w:val="22"/>
                                                    <w:szCs w:val="22"/>
                                                  </w:rPr>
                                                  <m:t>m</m:t>
                                                </m:r>
                                              </m:sub>
                                            </m:sSub>
                                          </m:den>
                                        </m:f>
                                      </m:e>
                                    </m:d>
                                  </m:e>
                                </m:d>
                              </m:oMath>
                            </m:oMathPara>
                          </w:p>
                        </w:txbxContent>
                      </v:textbox>
                    </v:shape>
                  </w:pict>
                </mc:Fallback>
              </mc:AlternateContent>
            </w:r>
            <w:r>
              <w:rPr>
                <w:rFonts w:ascii="Times New Roman" w:eastAsia="Times New Roman" w:hAnsi="Times New Roman" w:cs="Times New Roman"/>
                <w:color w:val="000000"/>
                <w:sz w:val="24"/>
                <w:szCs w:val="24"/>
              </w:rPr>
              <w:t>Change in terms of trade</w:t>
            </w:r>
          </w:p>
        </w:tc>
        <w:tc>
          <w:tcPr>
            <w:tcW w:w="745" w:type="pct"/>
            <w:tcBorders>
              <w:top w:val="nil"/>
              <w:left w:val="single" w:sz="8" w:space="0" w:color="17365D"/>
              <w:bottom w:val="nil"/>
              <w:right w:val="dotted" w:sz="4" w:space="0" w:color="auto"/>
            </w:tcBorders>
            <w:shd w:val="clear" w:color="auto" w:fill="C6D9F1" w:themeFill="text2" w:themeFillTint="33"/>
          </w:tcPr>
          <w:p w14:paraId="10FDB6A7" w14:textId="77777777" w:rsidR="00372267" w:rsidRPr="00F24611" w:rsidRDefault="00372267" w:rsidP="00372267">
            <w:pPr>
              <w:spacing w:after="0" w:line="240" w:lineRule="auto"/>
              <w:jc w:val="center"/>
              <w:rPr>
                <w:rFonts w:ascii="Times New Roman" w:hAnsi="Times New Roman" w:cs="Times New Roman"/>
                <w:sz w:val="24"/>
                <w:szCs w:val="24"/>
              </w:rPr>
            </w:pPr>
          </w:p>
        </w:tc>
        <w:tc>
          <w:tcPr>
            <w:tcW w:w="672" w:type="pct"/>
            <w:tcBorders>
              <w:top w:val="nil"/>
              <w:left w:val="dotted" w:sz="4" w:space="0" w:color="auto"/>
              <w:bottom w:val="nil"/>
              <w:right w:val="dotted" w:sz="4" w:space="0" w:color="auto"/>
            </w:tcBorders>
            <w:shd w:val="clear" w:color="auto" w:fill="C6D9F1" w:themeFill="text2" w:themeFillTint="33"/>
          </w:tcPr>
          <w:p w14:paraId="7054D7FE" w14:textId="34410348" w:rsidR="00372267" w:rsidRPr="00F24611" w:rsidRDefault="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0.3</w:t>
            </w:r>
            <w:r w:rsidR="005A0821">
              <w:rPr>
                <w:rFonts w:ascii="Times New Roman" w:hAnsi="Times New Roman" w:cs="Times New Roman"/>
                <w:sz w:val="24"/>
                <w:szCs w:val="24"/>
              </w:rPr>
              <w:t>198</w:t>
            </w:r>
          </w:p>
        </w:tc>
        <w:tc>
          <w:tcPr>
            <w:tcW w:w="746" w:type="pct"/>
            <w:tcBorders>
              <w:top w:val="nil"/>
              <w:left w:val="dotted" w:sz="4" w:space="0" w:color="auto"/>
              <w:bottom w:val="nil"/>
              <w:right w:val="dotted" w:sz="4" w:space="0" w:color="17365D"/>
            </w:tcBorders>
            <w:shd w:val="clear" w:color="auto" w:fill="C6D9F1" w:themeFill="text2" w:themeFillTint="33"/>
          </w:tcPr>
          <w:p w14:paraId="01EF1560" w14:textId="77777777" w:rsidR="00372267" w:rsidRPr="00F24611" w:rsidRDefault="00372267" w:rsidP="0037226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C6D9F1" w:themeFill="text2" w:themeFillTint="33"/>
          </w:tcPr>
          <w:p w14:paraId="4C13BF25" w14:textId="77777777" w:rsidR="00372267" w:rsidRPr="00F24611" w:rsidRDefault="00372267" w:rsidP="00372267">
            <w:pPr>
              <w:spacing w:after="0" w:line="240" w:lineRule="auto"/>
              <w:jc w:val="center"/>
              <w:rPr>
                <w:rFonts w:ascii="Times New Roman" w:hAnsi="Times New Roman" w:cs="Times New Roman"/>
                <w:sz w:val="24"/>
                <w:szCs w:val="24"/>
              </w:rPr>
            </w:pPr>
          </w:p>
        </w:tc>
      </w:tr>
      <w:tr w:rsidR="00372267" w:rsidRPr="007E755D" w14:paraId="06B6342A" w14:textId="77777777" w:rsidTr="004D3322">
        <w:trPr>
          <w:trHeight w:val="141"/>
        </w:trPr>
        <w:tc>
          <w:tcPr>
            <w:tcW w:w="2016" w:type="pct"/>
            <w:vMerge/>
            <w:tcBorders>
              <w:left w:val="nil"/>
              <w:bottom w:val="nil"/>
              <w:right w:val="single" w:sz="8" w:space="0" w:color="17365D"/>
            </w:tcBorders>
            <w:shd w:val="clear" w:color="auto" w:fill="C6D9F1" w:themeFill="text2" w:themeFillTint="33"/>
            <w:noWrap/>
            <w:vAlign w:val="center"/>
          </w:tcPr>
          <w:p w14:paraId="7A6E102B" w14:textId="77777777" w:rsidR="00372267" w:rsidRPr="0018000D" w:rsidRDefault="00372267" w:rsidP="00372267">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C6D9F1" w:themeFill="text2" w:themeFillTint="33"/>
          </w:tcPr>
          <w:p w14:paraId="6B6F2DBE" w14:textId="77777777" w:rsidR="00372267" w:rsidRPr="00F24611" w:rsidRDefault="00372267" w:rsidP="00372267">
            <w:pPr>
              <w:spacing w:after="0" w:line="240" w:lineRule="auto"/>
              <w:jc w:val="center"/>
              <w:rPr>
                <w:rFonts w:ascii="Times New Roman" w:hAnsi="Times New Roman" w:cs="Times New Roman"/>
                <w:sz w:val="24"/>
                <w:szCs w:val="24"/>
              </w:rPr>
            </w:pPr>
          </w:p>
        </w:tc>
        <w:tc>
          <w:tcPr>
            <w:tcW w:w="672" w:type="pct"/>
            <w:tcBorders>
              <w:top w:val="nil"/>
              <w:left w:val="dotted" w:sz="4" w:space="0" w:color="auto"/>
              <w:bottom w:val="nil"/>
              <w:right w:val="dotted" w:sz="4" w:space="0" w:color="auto"/>
            </w:tcBorders>
            <w:shd w:val="clear" w:color="auto" w:fill="C6D9F1" w:themeFill="text2" w:themeFillTint="33"/>
          </w:tcPr>
          <w:p w14:paraId="233AB00F" w14:textId="3D27B23B" w:rsidR="00372267" w:rsidRPr="00F24611" w:rsidRDefault="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w:t>
            </w:r>
            <w:r w:rsidR="005A0821">
              <w:rPr>
                <w:rFonts w:ascii="Times New Roman" w:hAnsi="Times New Roman" w:cs="Times New Roman"/>
                <w:sz w:val="24"/>
                <w:szCs w:val="24"/>
              </w:rPr>
              <w:t>7.869</w:t>
            </w:r>
            <w:r w:rsidRPr="00F24611">
              <w:rPr>
                <w:rFonts w:ascii="Times New Roman" w:hAnsi="Times New Roman" w:cs="Times New Roman"/>
                <w:sz w:val="24"/>
                <w:szCs w:val="24"/>
              </w:rPr>
              <w:t>)</w:t>
            </w:r>
          </w:p>
        </w:tc>
        <w:tc>
          <w:tcPr>
            <w:tcW w:w="746" w:type="pct"/>
            <w:tcBorders>
              <w:top w:val="nil"/>
              <w:left w:val="dotted" w:sz="4" w:space="0" w:color="auto"/>
              <w:bottom w:val="nil"/>
              <w:right w:val="dotted" w:sz="4" w:space="0" w:color="17365D"/>
            </w:tcBorders>
            <w:shd w:val="clear" w:color="auto" w:fill="C6D9F1" w:themeFill="text2" w:themeFillTint="33"/>
          </w:tcPr>
          <w:p w14:paraId="1D8107CB" w14:textId="77777777" w:rsidR="00372267" w:rsidRPr="00F24611" w:rsidRDefault="00372267" w:rsidP="00372267">
            <w:pPr>
              <w:spacing w:after="0" w:line="240" w:lineRule="auto"/>
              <w:jc w:val="center"/>
              <w:rPr>
                <w:rFonts w:ascii="Times New Roman" w:hAnsi="Times New Roman" w:cs="Times New Roman"/>
                <w:sz w:val="24"/>
                <w:szCs w:val="24"/>
              </w:rPr>
            </w:pPr>
          </w:p>
        </w:tc>
        <w:tc>
          <w:tcPr>
            <w:tcW w:w="821" w:type="pct"/>
            <w:tcBorders>
              <w:top w:val="nil"/>
              <w:left w:val="dotted" w:sz="4" w:space="0" w:color="17365D"/>
              <w:bottom w:val="nil"/>
            </w:tcBorders>
            <w:shd w:val="clear" w:color="auto" w:fill="C6D9F1" w:themeFill="text2" w:themeFillTint="33"/>
          </w:tcPr>
          <w:p w14:paraId="7A14B023" w14:textId="77777777" w:rsidR="00372267" w:rsidRPr="00F24611" w:rsidRDefault="00372267" w:rsidP="00372267">
            <w:pPr>
              <w:spacing w:after="0" w:line="240" w:lineRule="auto"/>
              <w:jc w:val="center"/>
              <w:rPr>
                <w:rFonts w:ascii="Times New Roman" w:hAnsi="Times New Roman" w:cs="Times New Roman"/>
                <w:sz w:val="24"/>
                <w:szCs w:val="24"/>
              </w:rPr>
            </w:pPr>
          </w:p>
        </w:tc>
      </w:tr>
      <w:tr w:rsidR="00372267" w:rsidRPr="007E755D" w14:paraId="6DE65AE9" w14:textId="77777777" w:rsidTr="004D3322">
        <w:trPr>
          <w:trHeight w:val="141"/>
        </w:trPr>
        <w:tc>
          <w:tcPr>
            <w:tcW w:w="2016" w:type="pct"/>
            <w:vMerge w:val="restart"/>
            <w:tcBorders>
              <w:top w:val="nil"/>
              <w:left w:val="nil"/>
              <w:right w:val="single" w:sz="8" w:space="0" w:color="17365D"/>
            </w:tcBorders>
            <w:shd w:val="clear" w:color="auto" w:fill="auto"/>
            <w:noWrap/>
          </w:tcPr>
          <w:p w14:paraId="16FBF611" w14:textId="6F43E98F" w:rsidR="00372267" w:rsidRPr="004D3322" w:rsidRDefault="00372267" w:rsidP="00372267">
            <w:pPr>
              <w:spacing w:after="0" w:line="240" w:lineRule="auto"/>
              <w:rPr>
                <w:rFonts w:ascii="Times New Roman" w:eastAsia="Times New Roman" w:hAnsi="Times New Roman" w:cs="Times New Roman"/>
                <w:iCs/>
                <w:color w:val="000000"/>
                <w:sz w:val="24"/>
                <w:szCs w:val="24"/>
              </w:rPr>
            </w:pPr>
            <w:r w:rsidRPr="004D3322">
              <w:rPr>
                <w:rFonts w:ascii="Times New Roman" w:eastAsia="Times New Roman" w:hAnsi="Times New Roman" w:cs="Times New Roman"/>
                <w:iCs/>
                <w:color w:val="000000"/>
                <w:sz w:val="24"/>
                <w:szCs w:val="24"/>
              </w:rPr>
              <w:t>Dummy for SMW and uprating</w:t>
            </w:r>
          </w:p>
        </w:tc>
        <w:tc>
          <w:tcPr>
            <w:tcW w:w="745" w:type="pct"/>
            <w:tcBorders>
              <w:top w:val="nil"/>
              <w:left w:val="single" w:sz="8" w:space="0" w:color="17365D"/>
              <w:bottom w:val="nil"/>
              <w:right w:val="dotted" w:sz="4" w:space="0" w:color="auto"/>
            </w:tcBorders>
            <w:shd w:val="clear" w:color="auto" w:fill="auto"/>
          </w:tcPr>
          <w:p w14:paraId="5B1BB69A" w14:textId="1B63F8EE" w:rsidR="00372267" w:rsidRPr="00F24611" w:rsidRDefault="00372267" w:rsidP="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tcPr>
          <w:p w14:paraId="51391646" w14:textId="65517E2D" w:rsidR="00372267" w:rsidRPr="00F24611" w:rsidRDefault="00372267" w:rsidP="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tcPr>
          <w:p w14:paraId="16185D97" w14:textId="36ED4971" w:rsidR="00372267" w:rsidRPr="00F24611" w:rsidRDefault="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0.019</w:t>
            </w:r>
            <w:r w:rsidR="00415468">
              <w:rPr>
                <w:rFonts w:ascii="Times New Roman" w:hAnsi="Times New Roman" w:cs="Times New Roman"/>
                <w:sz w:val="24"/>
                <w:szCs w:val="24"/>
              </w:rPr>
              <w:t>7</w:t>
            </w:r>
          </w:p>
        </w:tc>
        <w:tc>
          <w:tcPr>
            <w:tcW w:w="821" w:type="pct"/>
            <w:tcBorders>
              <w:top w:val="nil"/>
              <w:left w:val="dotted" w:sz="4" w:space="0" w:color="17365D"/>
              <w:bottom w:val="nil"/>
            </w:tcBorders>
            <w:shd w:val="clear" w:color="auto" w:fill="auto"/>
          </w:tcPr>
          <w:p w14:paraId="3FCB1B62" w14:textId="172DD649" w:rsidR="00372267" w:rsidRPr="00F24611" w:rsidRDefault="00372267" w:rsidP="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r>
      <w:tr w:rsidR="00372267" w:rsidRPr="007E755D" w14:paraId="723017BE" w14:textId="77777777" w:rsidTr="004D3322">
        <w:trPr>
          <w:trHeight w:val="141"/>
        </w:trPr>
        <w:tc>
          <w:tcPr>
            <w:tcW w:w="2016" w:type="pct"/>
            <w:vMerge/>
            <w:tcBorders>
              <w:left w:val="nil"/>
              <w:bottom w:val="nil"/>
              <w:right w:val="single" w:sz="8" w:space="0" w:color="17365D"/>
            </w:tcBorders>
            <w:shd w:val="clear" w:color="auto" w:fill="auto"/>
            <w:noWrap/>
            <w:vAlign w:val="center"/>
          </w:tcPr>
          <w:p w14:paraId="393A9475" w14:textId="77777777" w:rsidR="00372267" w:rsidRPr="0018000D" w:rsidRDefault="00372267" w:rsidP="00372267">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auto"/>
          </w:tcPr>
          <w:p w14:paraId="175E1111" w14:textId="54827F98" w:rsidR="00372267" w:rsidRPr="00F24611" w:rsidRDefault="00372267" w:rsidP="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tcPr>
          <w:p w14:paraId="0EC1745F" w14:textId="2D65C93B" w:rsidR="00372267" w:rsidRPr="00F24611" w:rsidRDefault="00372267" w:rsidP="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tcPr>
          <w:p w14:paraId="2E9A2705" w14:textId="48273CE2" w:rsidR="00372267" w:rsidRPr="00F24611" w:rsidRDefault="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(4.9</w:t>
            </w:r>
            <w:r w:rsidR="00415468">
              <w:rPr>
                <w:rFonts w:ascii="Times New Roman" w:hAnsi="Times New Roman" w:cs="Times New Roman"/>
                <w:sz w:val="24"/>
                <w:szCs w:val="24"/>
              </w:rPr>
              <w:t>23</w:t>
            </w:r>
            <w:r w:rsidRPr="00F24611">
              <w:rPr>
                <w:rFonts w:ascii="Times New Roman" w:hAnsi="Times New Roman" w:cs="Times New Roman"/>
                <w:sz w:val="24"/>
                <w:szCs w:val="24"/>
              </w:rPr>
              <w:t>)</w:t>
            </w:r>
          </w:p>
        </w:tc>
        <w:tc>
          <w:tcPr>
            <w:tcW w:w="821" w:type="pct"/>
            <w:tcBorders>
              <w:top w:val="nil"/>
              <w:left w:val="dotted" w:sz="4" w:space="0" w:color="17365D"/>
              <w:bottom w:val="nil"/>
            </w:tcBorders>
            <w:shd w:val="clear" w:color="auto" w:fill="auto"/>
          </w:tcPr>
          <w:p w14:paraId="6AD7C1BB" w14:textId="67A61A1B" w:rsidR="00372267" w:rsidRPr="00F24611" w:rsidRDefault="00372267" w:rsidP="00372267">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r>
      <w:tr w:rsidR="00A707B8" w:rsidRPr="007E755D" w14:paraId="2B83BD65" w14:textId="77777777" w:rsidTr="004D3322">
        <w:trPr>
          <w:trHeight w:val="141"/>
        </w:trPr>
        <w:tc>
          <w:tcPr>
            <w:tcW w:w="2016" w:type="pct"/>
            <w:vMerge w:val="restart"/>
            <w:tcBorders>
              <w:top w:val="nil"/>
              <w:left w:val="nil"/>
              <w:right w:val="single" w:sz="8" w:space="0" w:color="17365D"/>
            </w:tcBorders>
            <w:shd w:val="clear" w:color="auto" w:fill="C6D9F1" w:themeFill="text2" w:themeFillTint="33"/>
            <w:noWrap/>
          </w:tcPr>
          <w:p w14:paraId="3A0BDB1F" w14:textId="5CF134F8" w:rsidR="00A707B8" w:rsidRPr="0018000D" w:rsidRDefault="00A707B8" w:rsidP="00A707B8">
            <w:pPr>
              <w:spacing w:after="0" w:line="240" w:lineRule="auto"/>
              <w:rPr>
                <w:rFonts w:ascii="Times New Roman" w:eastAsia="Times New Roman" w:hAnsi="Times New Roman" w:cs="Times New Roman"/>
                <w:i/>
                <w:iCs/>
                <w:color w:val="000000"/>
                <w:sz w:val="24"/>
                <w:szCs w:val="24"/>
              </w:rPr>
            </w:pPr>
            <w:r w:rsidRPr="0018000D">
              <w:rPr>
                <w:rFonts w:ascii="Times New Roman" w:eastAsia="Times New Roman" w:hAnsi="Times New Roman" w:cs="Times New Roman"/>
                <w:color w:val="000000"/>
                <w:sz w:val="24"/>
                <w:szCs w:val="24"/>
              </w:rPr>
              <w:t>CSSA/</w:t>
            </w:r>
            <w:r>
              <w:rPr>
                <w:rFonts w:ascii="Times New Roman" w:eastAsia="Times New Roman" w:hAnsi="Times New Roman" w:cs="Times New Roman"/>
                <w:color w:val="000000"/>
                <w:sz w:val="24"/>
                <w:szCs w:val="24"/>
              </w:rPr>
              <w:t xml:space="preserve">nominal </w:t>
            </w:r>
            <w:r w:rsidRPr="0018000D">
              <w:rPr>
                <w:rFonts w:ascii="Times New Roman" w:eastAsia="Times New Roman" w:hAnsi="Times New Roman" w:cs="Times New Roman"/>
                <w:color w:val="000000"/>
                <w:sz w:val="24"/>
                <w:szCs w:val="24"/>
              </w:rPr>
              <w:t>wage index</w:t>
            </w:r>
          </w:p>
        </w:tc>
        <w:tc>
          <w:tcPr>
            <w:tcW w:w="745" w:type="pct"/>
            <w:tcBorders>
              <w:top w:val="nil"/>
              <w:left w:val="single" w:sz="8" w:space="0" w:color="17365D"/>
              <w:bottom w:val="nil"/>
              <w:right w:val="dotted" w:sz="4" w:space="0" w:color="auto"/>
            </w:tcBorders>
            <w:shd w:val="clear" w:color="auto" w:fill="C6D9F1" w:themeFill="text2" w:themeFillTint="33"/>
          </w:tcPr>
          <w:p w14:paraId="73E1FAEB" w14:textId="2C8A00CF"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C6D9F1" w:themeFill="text2" w:themeFillTint="33"/>
          </w:tcPr>
          <w:p w14:paraId="3F63EE3A" w14:textId="454DE28F"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C6D9F1" w:themeFill="text2" w:themeFillTint="33"/>
          </w:tcPr>
          <w:p w14:paraId="77B6ED6D" w14:textId="57F96E3A"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C6D9F1" w:themeFill="text2" w:themeFillTint="33"/>
          </w:tcPr>
          <w:p w14:paraId="3FBF5DF1" w14:textId="245772DC" w:rsidR="00A707B8" w:rsidRPr="00F24611" w:rsidRDefault="006B3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6B37DB">
              <w:rPr>
                <w:rFonts w:ascii="Times New Roman" w:hAnsi="Times New Roman" w:cs="Times New Roman"/>
                <w:sz w:val="24"/>
                <w:szCs w:val="24"/>
              </w:rPr>
              <w:t>.0064</w:t>
            </w:r>
          </w:p>
        </w:tc>
      </w:tr>
      <w:tr w:rsidR="00A707B8" w:rsidRPr="007E755D" w14:paraId="64045C09" w14:textId="77777777" w:rsidTr="004D3322">
        <w:trPr>
          <w:trHeight w:val="141"/>
        </w:trPr>
        <w:tc>
          <w:tcPr>
            <w:tcW w:w="2016" w:type="pct"/>
            <w:vMerge/>
            <w:tcBorders>
              <w:left w:val="nil"/>
              <w:bottom w:val="nil"/>
              <w:right w:val="single" w:sz="8" w:space="0" w:color="17365D"/>
            </w:tcBorders>
            <w:shd w:val="clear" w:color="auto" w:fill="C6D9F1" w:themeFill="text2" w:themeFillTint="33"/>
            <w:noWrap/>
            <w:vAlign w:val="center"/>
          </w:tcPr>
          <w:p w14:paraId="7805932B" w14:textId="77777777" w:rsidR="00A707B8" w:rsidRPr="0018000D" w:rsidRDefault="00A707B8" w:rsidP="00A707B8">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C6D9F1" w:themeFill="text2" w:themeFillTint="33"/>
          </w:tcPr>
          <w:p w14:paraId="08EBE3C4" w14:textId="6F332053"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C6D9F1" w:themeFill="text2" w:themeFillTint="33"/>
          </w:tcPr>
          <w:p w14:paraId="5C8D9584" w14:textId="176BF635"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C6D9F1" w:themeFill="text2" w:themeFillTint="33"/>
          </w:tcPr>
          <w:p w14:paraId="3EADD573" w14:textId="23D11204"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C6D9F1" w:themeFill="text2" w:themeFillTint="33"/>
          </w:tcPr>
          <w:p w14:paraId="2DE27738" w14:textId="49DE23B5" w:rsidR="00A707B8" w:rsidRPr="00F24611" w:rsidRDefault="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w:t>
            </w:r>
            <w:r w:rsidR="006B37DB">
              <w:rPr>
                <w:rFonts w:ascii="Times New Roman" w:hAnsi="Times New Roman" w:cs="Times New Roman"/>
                <w:sz w:val="24"/>
                <w:szCs w:val="24"/>
              </w:rPr>
              <w:t>1.72</w:t>
            </w:r>
            <w:r w:rsidR="00933E7F">
              <w:rPr>
                <w:rFonts w:ascii="Times New Roman" w:hAnsi="Times New Roman" w:cs="Times New Roman"/>
                <w:sz w:val="24"/>
                <w:szCs w:val="24"/>
              </w:rPr>
              <w:t>3</w:t>
            </w:r>
            <w:r w:rsidRPr="00F24611">
              <w:rPr>
                <w:rFonts w:ascii="Times New Roman" w:hAnsi="Times New Roman" w:cs="Times New Roman"/>
                <w:sz w:val="24"/>
                <w:szCs w:val="24"/>
              </w:rPr>
              <w:t>)</w:t>
            </w:r>
          </w:p>
        </w:tc>
      </w:tr>
      <w:tr w:rsidR="00A707B8" w:rsidRPr="007E755D" w14:paraId="63E27BA4" w14:textId="77777777" w:rsidTr="004D3322">
        <w:trPr>
          <w:trHeight w:val="141"/>
        </w:trPr>
        <w:tc>
          <w:tcPr>
            <w:tcW w:w="2016" w:type="pct"/>
            <w:vMerge w:val="restart"/>
            <w:tcBorders>
              <w:top w:val="nil"/>
              <w:left w:val="nil"/>
              <w:right w:val="single" w:sz="8" w:space="0" w:color="17365D"/>
            </w:tcBorders>
            <w:shd w:val="clear" w:color="auto" w:fill="auto"/>
            <w:noWrap/>
          </w:tcPr>
          <w:p w14:paraId="164BA40F" w14:textId="6EF3B99B" w:rsidR="00A707B8" w:rsidRPr="0018000D" w:rsidRDefault="00A707B8" w:rsidP="00A707B8">
            <w:pPr>
              <w:spacing w:after="0" w:line="240" w:lineRule="auto"/>
              <w:rPr>
                <w:rFonts w:ascii="Times New Roman" w:eastAsia="Times New Roman" w:hAnsi="Times New Roman" w:cs="Times New Roman"/>
                <w:i/>
                <w:iCs/>
                <w:color w:val="000000"/>
                <w:sz w:val="24"/>
                <w:szCs w:val="24"/>
              </w:rPr>
            </w:pPr>
            <w:r w:rsidRPr="0018000D">
              <w:rPr>
                <w:rFonts w:ascii="Times New Roman" w:eastAsia="Times New Roman" w:hAnsi="Times New Roman" w:cs="Times New Roman"/>
                <w:color w:val="000000"/>
                <w:sz w:val="24"/>
                <w:szCs w:val="24"/>
              </w:rPr>
              <w:t>σ (dispersion of unemployment rates across sectors)</w:t>
            </w:r>
            <w:r>
              <w:rPr>
                <w:rFonts w:ascii="Times New Roman" w:eastAsia="Times New Roman" w:hAnsi="Times New Roman" w:cs="Times New Roman"/>
                <w:color w:val="000000"/>
                <w:sz w:val="24"/>
                <w:szCs w:val="24"/>
              </w:rPr>
              <w:t xml:space="preserve"> </w:t>
            </w:r>
          </w:p>
        </w:tc>
        <w:tc>
          <w:tcPr>
            <w:tcW w:w="745" w:type="pct"/>
            <w:tcBorders>
              <w:top w:val="nil"/>
              <w:left w:val="single" w:sz="8" w:space="0" w:color="17365D"/>
              <w:bottom w:val="nil"/>
              <w:right w:val="dotted" w:sz="4" w:space="0" w:color="auto"/>
            </w:tcBorders>
            <w:shd w:val="clear" w:color="auto" w:fill="auto"/>
          </w:tcPr>
          <w:p w14:paraId="6EE17E4E" w14:textId="17245EA8"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tcPr>
          <w:p w14:paraId="5BB772A4" w14:textId="69500382"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tcPr>
          <w:p w14:paraId="27B5E49B" w14:textId="3DA38012"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auto"/>
          </w:tcPr>
          <w:p w14:paraId="080FDEC9" w14:textId="6A0CC306" w:rsidR="00A707B8" w:rsidRPr="00F24611" w:rsidRDefault="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0.04</w:t>
            </w:r>
            <w:r w:rsidR="00933E7F">
              <w:rPr>
                <w:rFonts w:ascii="Times New Roman" w:hAnsi="Times New Roman" w:cs="Times New Roman"/>
                <w:sz w:val="24"/>
                <w:szCs w:val="24"/>
              </w:rPr>
              <w:t>06</w:t>
            </w:r>
          </w:p>
        </w:tc>
      </w:tr>
      <w:tr w:rsidR="00A707B8" w:rsidRPr="007E755D" w14:paraId="1AF1E976" w14:textId="77777777" w:rsidTr="004D3322">
        <w:trPr>
          <w:trHeight w:val="141"/>
        </w:trPr>
        <w:tc>
          <w:tcPr>
            <w:tcW w:w="2016" w:type="pct"/>
            <w:vMerge/>
            <w:tcBorders>
              <w:left w:val="nil"/>
              <w:bottom w:val="nil"/>
              <w:right w:val="single" w:sz="8" w:space="0" w:color="17365D"/>
            </w:tcBorders>
            <w:shd w:val="clear" w:color="auto" w:fill="auto"/>
            <w:noWrap/>
            <w:vAlign w:val="center"/>
          </w:tcPr>
          <w:p w14:paraId="02AE2C62" w14:textId="77777777" w:rsidR="00A707B8" w:rsidRPr="0018000D" w:rsidRDefault="00A707B8" w:rsidP="00A707B8">
            <w:pPr>
              <w:spacing w:after="0" w:line="240" w:lineRule="auto"/>
              <w:rPr>
                <w:rFonts w:ascii="Times New Roman" w:eastAsia="Times New Roman" w:hAnsi="Times New Roman" w:cs="Times New Roman"/>
                <w:i/>
                <w:iCs/>
                <w:color w:val="000000"/>
                <w:sz w:val="24"/>
                <w:szCs w:val="24"/>
              </w:rPr>
            </w:pPr>
          </w:p>
        </w:tc>
        <w:tc>
          <w:tcPr>
            <w:tcW w:w="745" w:type="pct"/>
            <w:tcBorders>
              <w:top w:val="nil"/>
              <w:left w:val="single" w:sz="8" w:space="0" w:color="17365D"/>
              <w:bottom w:val="nil"/>
              <w:right w:val="dotted" w:sz="4" w:space="0" w:color="auto"/>
            </w:tcBorders>
            <w:shd w:val="clear" w:color="auto" w:fill="auto"/>
          </w:tcPr>
          <w:p w14:paraId="6EE94AFE" w14:textId="5B0C6407"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tcPr>
          <w:p w14:paraId="06EEF69A" w14:textId="05664613"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tcPr>
          <w:p w14:paraId="187733F6" w14:textId="3F9AFF19" w:rsidR="00A707B8" w:rsidRPr="00F24611" w:rsidRDefault="00A707B8" w:rsidP="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auto"/>
          </w:tcPr>
          <w:p w14:paraId="301118D1" w14:textId="293D2D53" w:rsidR="00A707B8" w:rsidRPr="00F24611" w:rsidRDefault="00A707B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(3.</w:t>
            </w:r>
            <w:r w:rsidR="00933E7F">
              <w:rPr>
                <w:rFonts w:ascii="Times New Roman" w:hAnsi="Times New Roman" w:cs="Times New Roman"/>
                <w:sz w:val="24"/>
                <w:szCs w:val="24"/>
              </w:rPr>
              <w:t>377</w:t>
            </w:r>
            <w:r w:rsidRPr="00F24611">
              <w:rPr>
                <w:rFonts w:ascii="Times New Roman" w:hAnsi="Times New Roman" w:cs="Times New Roman"/>
                <w:sz w:val="24"/>
                <w:szCs w:val="24"/>
              </w:rPr>
              <w:t>)</w:t>
            </w:r>
          </w:p>
        </w:tc>
      </w:tr>
      <w:tr w:rsidR="00C85A8E" w:rsidRPr="007E755D" w14:paraId="445FF17A" w14:textId="77777777" w:rsidTr="004D3322">
        <w:trPr>
          <w:trHeight w:val="243"/>
        </w:trPr>
        <w:tc>
          <w:tcPr>
            <w:tcW w:w="2016" w:type="pct"/>
            <w:vMerge w:val="restart"/>
            <w:tcBorders>
              <w:top w:val="nil"/>
              <w:left w:val="nil"/>
              <w:bottom w:val="nil"/>
              <w:right w:val="single" w:sz="8" w:space="0" w:color="17365D"/>
            </w:tcBorders>
            <w:shd w:val="clear" w:color="auto" w:fill="C6D9F1" w:themeFill="text2" w:themeFillTint="33"/>
            <w:hideMark/>
          </w:tcPr>
          <w:p w14:paraId="093FB1B3" w14:textId="0C6ACEE8" w:rsidR="00C85A8E" w:rsidRPr="0018000D" w:rsidRDefault="00C85A8E" w:rsidP="00C85A8E">
            <w:pPr>
              <w:spacing w:after="0" w:line="240" w:lineRule="auto"/>
              <w:rPr>
                <w:rFonts w:ascii="Times New Roman" w:eastAsia="Times New Roman" w:hAnsi="Times New Roman" w:cs="Times New Roman"/>
                <w:color w:val="000000"/>
                <w:sz w:val="24"/>
                <w:szCs w:val="24"/>
              </w:rPr>
            </w:pPr>
            <m:oMathPara>
              <m:oMathParaPr>
                <m:jc m:val="left"/>
              </m:oMathParaPr>
              <m:oMath>
                <m:r>
                  <m:rPr>
                    <m:sty m:val="p"/>
                  </m:rPr>
                  <w:rPr>
                    <w:rFonts w:ascii="Cambria Math" w:eastAsia="Cambria Math" w:hAnsi="Cambria Math" w:cs="Times New Roman"/>
                    <w:sz w:val="24"/>
                    <w:szCs w:val="24"/>
                  </w:rPr>
                  <m:t>c-</m:t>
                </m:r>
                <m:acc>
                  <m:accPr>
                    <m:chr m:val="̅"/>
                    <m:ctrlPr>
                      <w:rPr>
                        <w:rFonts w:ascii="Cambria Math" w:eastAsia="Cambria Math" w:hAnsi="Cambria Math" w:cs="Times New Roman"/>
                        <w:sz w:val="24"/>
                        <w:szCs w:val="24"/>
                      </w:rPr>
                    </m:ctrlPr>
                  </m:accPr>
                  <m:e>
                    <m:r>
                      <m:rPr>
                        <m:sty m:val="p"/>
                      </m:rPr>
                      <w:rPr>
                        <w:rFonts w:ascii="Cambria Math" w:eastAsia="Cambria Math" w:hAnsi="Cambria Math" w:cs="Times New Roman"/>
                        <w:sz w:val="24"/>
                        <w:szCs w:val="24"/>
                      </w:rPr>
                      <m:t>c</m:t>
                    </m:r>
                  </m:e>
                </m:acc>
                <m:r>
                  <m:rPr>
                    <m:sty m:val="p"/>
                  </m:rPr>
                  <w:rPr>
                    <w:rFonts w:ascii="Cambria Math" w:eastAsia="Cambria Math" w:hAnsi="Cambria Math" w:cs="Times New Roman"/>
                    <w:sz w:val="24"/>
                    <w:szCs w:val="24"/>
                  </w:rPr>
                  <m:t xml:space="preserve"> </m:t>
                </m:r>
              </m:oMath>
            </m:oMathPara>
          </w:p>
        </w:tc>
        <w:tc>
          <w:tcPr>
            <w:tcW w:w="745" w:type="pct"/>
            <w:tcBorders>
              <w:top w:val="nil"/>
              <w:left w:val="nil"/>
              <w:bottom w:val="nil"/>
              <w:right w:val="dotted" w:sz="4" w:space="0" w:color="auto"/>
            </w:tcBorders>
            <w:shd w:val="clear" w:color="auto" w:fill="C6D9F1" w:themeFill="text2" w:themeFillTint="33"/>
            <w:hideMark/>
          </w:tcPr>
          <w:p w14:paraId="6B90C45E" w14:textId="2F041FE5"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C6D9F1" w:themeFill="text2" w:themeFillTint="33"/>
            <w:hideMark/>
          </w:tcPr>
          <w:p w14:paraId="2BCA27A9" w14:textId="4C486317"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C6D9F1" w:themeFill="text2" w:themeFillTint="33"/>
            <w:hideMark/>
          </w:tcPr>
          <w:p w14:paraId="05604C40" w14:textId="100E4D77"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C6D9F1" w:themeFill="text2" w:themeFillTint="33"/>
            <w:hideMark/>
          </w:tcPr>
          <w:p w14:paraId="5A59DC29" w14:textId="2B008073" w:rsidR="00C85A8E" w:rsidRPr="0018000D" w:rsidRDefault="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-0.10</w:t>
            </w:r>
            <w:r w:rsidR="00933E7F">
              <w:rPr>
                <w:rFonts w:ascii="Times New Roman" w:hAnsi="Times New Roman" w:cs="Times New Roman"/>
                <w:sz w:val="24"/>
                <w:szCs w:val="24"/>
              </w:rPr>
              <w:t>76</w:t>
            </w:r>
          </w:p>
        </w:tc>
      </w:tr>
      <w:tr w:rsidR="00C85A8E" w:rsidRPr="007E755D" w14:paraId="50E14281" w14:textId="77777777" w:rsidTr="004D3322">
        <w:trPr>
          <w:trHeight w:val="163"/>
        </w:trPr>
        <w:tc>
          <w:tcPr>
            <w:tcW w:w="2016" w:type="pct"/>
            <w:vMerge/>
            <w:tcBorders>
              <w:top w:val="nil"/>
              <w:left w:val="nil"/>
              <w:bottom w:val="nil"/>
              <w:right w:val="single" w:sz="8" w:space="0" w:color="17365D"/>
            </w:tcBorders>
            <w:shd w:val="clear" w:color="auto" w:fill="C6D9F1" w:themeFill="text2" w:themeFillTint="33"/>
            <w:vAlign w:val="center"/>
            <w:hideMark/>
          </w:tcPr>
          <w:p w14:paraId="2FBFB455" w14:textId="77777777" w:rsidR="00C85A8E" w:rsidRPr="0018000D" w:rsidRDefault="00C85A8E" w:rsidP="00C85A8E">
            <w:pPr>
              <w:spacing w:after="0" w:line="240" w:lineRule="auto"/>
              <w:rPr>
                <w:rFonts w:ascii="Times New Roman" w:eastAsia="Times New Roman" w:hAnsi="Times New Roman" w:cs="Times New Roman"/>
                <w:color w:val="000000"/>
                <w:sz w:val="24"/>
                <w:szCs w:val="24"/>
              </w:rPr>
            </w:pPr>
          </w:p>
        </w:tc>
        <w:tc>
          <w:tcPr>
            <w:tcW w:w="745" w:type="pct"/>
            <w:tcBorders>
              <w:top w:val="nil"/>
              <w:left w:val="nil"/>
              <w:bottom w:val="nil"/>
              <w:right w:val="dotted" w:sz="4" w:space="0" w:color="auto"/>
            </w:tcBorders>
            <w:shd w:val="clear" w:color="auto" w:fill="C6D9F1" w:themeFill="text2" w:themeFillTint="33"/>
            <w:hideMark/>
          </w:tcPr>
          <w:p w14:paraId="6875E0A4" w14:textId="189FE428"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C6D9F1" w:themeFill="text2" w:themeFillTint="33"/>
            <w:hideMark/>
          </w:tcPr>
          <w:p w14:paraId="0D37E386" w14:textId="4900875B"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C6D9F1" w:themeFill="text2" w:themeFillTint="33"/>
            <w:hideMark/>
          </w:tcPr>
          <w:p w14:paraId="34204D65" w14:textId="34558A12"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C6D9F1" w:themeFill="text2" w:themeFillTint="33"/>
            <w:hideMark/>
          </w:tcPr>
          <w:p w14:paraId="5645DAA1" w14:textId="4D4C9790" w:rsidR="00C85A8E" w:rsidRPr="0018000D" w:rsidRDefault="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w:t>
            </w:r>
            <w:r w:rsidR="00933E7F">
              <w:rPr>
                <w:rFonts w:ascii="Times New Roman" w:hAnsi="Times New Roman" w:cs="Times New Roman"/>
                <w:sz w:val="24"/>
                <w:szCs w:val="24"/>
              </w:rPr>
              <w:t>5.038</w:t>
            </w:r>
            <w:r w:rsidRPr="00F24611">
              <w:rPr>
                <w:rFonts w:ascii="Times New Roman" w:hAnsi="Times New Roman" w:cs="Times New Roman"/>
                <w:sz w:val="24"/>
                <w:szCs w:val="24"/>
              </w:rPr>
              <w:t>)</w:t>
            </w:r>
          </w:p>
        </w:tc>
      </w:tr>
      <w:tr w:rsidR="00C85A8E" w:rsidRPr="007E755D" w14:paraId="50C31A72" w14:textId="77777777" w:rsidTr="004D3322">
        <w:trPr>
          <w:trHeight w:val="265"/>
        </w:trPr>
        <w:tc>
          <w:tcPr>
            <w:tcW w:w="2016" w:type="pct"/>
            <w:vMerge w:val="restart"/>
            <w:tcBorders>
              <w:top w:val="nil"/>
              <w:left w:val="nil"/>
              <w:bottom w:val="nil"/>
              <w:right w:val="single" w:sz="8" w:space="0" w:color="17365D"/>
            </w:tcBorders>
            <w:shd w:val="clear" w:color="auto" w:fill="auto"/>
            <w:hideMark/>
          </w:tcPr>
          <w:p w14:paraId="6CC13DE8" w14:textId="4F97BED7" w:rsidR="00C85A8E" w:rsidRPr="0018000D" w:rsidRDefault="00C85A8E" w:rsidP="00C85A8E">
            <w:pPr>
              <w:spacing w:after="0" w:line="240" w:lineRule="auto"/>
              <w:rPr>
                <w:rFonts w:ascii="Times New Roman" w:eastAsia="Times New Roman" w:hAnsi="Times New Roman" w:cs="Times New Roman"/>
                <w:color w:val="000000"/>
                <w:sz w:val="24"/>
                <w:szCs w:val="24"/>
              </w:rPr>
            </w:pPr>
            <m:oMath>
              <m:r>
                <m:rPr>
                  <m:sty m:val="p"/>
                </m:rPr>
                <w:rPr>
                  <w:rFonts w:ascii="Cambria Math" w:eastAsia="Cambria Math" w:hAnsi="Cambria Math" w:cs="Times New Roman"/>
                  <w:sz w:val="24"/>
                  <w:szCs w:val="24"/>
                </w:rPr>
                <m:t>i-</m:t>
              </m:r>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i</m:t>
                  </m:r>
                </m:e>
              </m:acc>
              <m:r>
                <m:rPr>
                  <m:sty m:val="p"/>
                </m:rPr>
                <w:rPr>
                  <w:rFonts w:ascii="Cambria Math" w:eastAsia="Cambria Math" w:hAnsi="Cambria Math" w:cs="Times New Roman"/>
                  <w:sz w:val="24"/>
                  <w:szCs w:val="24"/>
                </w:rPr>
                <m:t xml:space="preserve"> </m:t>
              </m:r>
            </m:oMath>
            <w:r w:rsidRPr="0018000D">
              <w:rPr>
                <w:rFonts w:ascii="Times New Roman" w:hAnsi="Times New Roman" w:cs="Times New Roman"/>
                <w:sz w:val="24"/>
                <w:szCs w:val="24"/>
              </w:rPr>
              <w:t xml:space="preserve"> </w:t>
            </w:r>
          </w:p>
        </w:tc>
        <w:tc>
          <w:tcPr>
            <w:tcW w:w="745" w:type="pct"/>
            <w:tcBorders>
              <w:top w:val="nil"/>
              <w:left w:val="nil"/>
              <w:bottom w:val="nil"/>
              <w:right w:val="dotted" w:sz="4" w:space="0" w:color="auto"/>
            </w:tcBorders>
            <w:shd w:val="clear" w:color="auto" w:fill="auto"/>
            <w:hideMark/>
          </w:tcPr>
          <w:p w14:paraId="4C70CE76" w14:textId="72E50D49"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hideMark/>
          </w:tcPr>
          <w:p w14:paraId="1EAD7556" w14:textId="583BA8F9"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hideMark/>
          </w:tcPr>
          <w:p w14:paraId="7F7B305E" w14:textId="03CE3140"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auto"/>
            <w:hideMark/>
          </w:tcPr>
          <w:p w14:paraId="33FB74F8" w14:textId="0E5F5CB6" w:rsidR="00C85A8E" w:rsidRPr="0018000D" w:rsidRDefault="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-0.001</w:t>
            </w:r>
            <w:r w:rsidR="00933E7F">
              <w:rPr>
                <w:rFonts w:ascii="Times New Roman" w:hAnsi="Times New Roman" w:cs="Times New Roman"/>
                <w:sz w:val="24"/>
                <w:szCs w:val="24"/>
              </w:rPr>
              <w:t>1</w:t>
            </w:r>
          </w:p>
        </w:tc>
      </w:tr>
      <w:tr w:rsidR="00C85A8E" w:rsidRPr="007E755D" w14:paraId="47E802C8" w14:textId="77777777" w:rsidTr="004D3322">
        <w:trPr>
          <w:trHeight w:val="291"/>
        </w:trPr>
        <w:tc>
          <w:tcPr>
            <w:tcW w:w="2016" w:type="pct"/>
            <w:vMerge/>
            <w:tcBorders>
              <w:top w:val="nil"/>
              <w:left w:val="nil"/>
              <w:bottom w:val="nil"/>
              <w:right w:val="single" w:sz="8" w:space="0" w:color="17365D"/>
            </w:tcBorders>
            <w:shd w:val="clear" w:color="auto" w:fill="auto"/>
            <w:vAlign w:val="center"/>
            <w:hideMark/>
          </w:tcPr>
          <w:p w14:paraId="67DA64C6" w14:textId="77777777" w:rsidR="00C85A8E" w:rsidRPr="0018000D" w:rsidRDefault="00C85A8E" w:rsidP="00C85A8E">
            <w:pPr>
              <w:spacing w:after="0" w:line="240" w:lineRule="auto"/>
              <w:rPr>
                <w:rFonts w:ascii="Times New Roman" w:eastAsia="Times New Roman" w:hAnsi="Times New Roman" w:cs="Times New Roman"/>
                <w:color w:val="000000"/>
                <w:sz w:val="24"/>
                <w:szCs w:val="24"/>
              </w:rPr>
            </w:pPr>
          </w:p>
        </w:tc>
        <w:tc>
          <w:tcPr>
            <w:tcW w:w="745" w:type="pct"/>
            <w:tcBorders>
              <w:top w:val="nil"/>
              <w:left w:val="nil"/>
              <w:bottom w:val="nil"/>
              <w:right w:val="dotted" w:sz="4" w:space="0" w:color="auto"/>
            </w:tcBorders>
            <w:shd w:val="clear" w:color="auto" w:fill="auto"/>
            <w:hideMark/>
          </w:tcPr>
          <w:p w14:paraId="4058E635" w14:textId="08B65C15"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hideMark/>
          </w:tcPr>
          <w:p w14:paraId="2D8456C6" w14:textId="56F7343F"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hideMark/>
          </w:tcPr>
          <w:p w14:paraId="4901A366" w14:textId="649C2B94"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auto"/>
            <w:hideMark/>
          </w:tcPr>
          <w:p w14:paraId="5EE6661B" w14:textId="7B746D15" w:rsidR="00C85A8E" w:rsidRPr="0018000D" w:rsidRDefault="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w:t>
            </w:r>
            <w:r w:rsidR="007C1C91">
              <w:rPr>
                <w:rFonts w:ascii="Times New Roman" w:hAnsi="Times New Roman" w:cs="Times New Roman"/>
                <w:sz w:val="24"/>
                <w:szCs w:val="24"/>
              </w:rPr>
              <w:t>-</w:t>
            </w:r>
            <w:r w:rsidRPr="00F24611">
              <w:rPr>
                <w:rFonts w:ascii="Times New Roman" w:hAnsi="Times New Roman" w:cs="Times New Roman"/>
                <w:sz w:val="24"/>
                <w:szCs w:val="24"/>
              </w:rPr>
              <w:t>8.</w:t>
            </w:r>
            <w:r w:rsidR="00933E7F">
              <w:rPr>
                <w:rFonts w:ascii="Times New Roman" w:hAnsi="Times New Roman" w:cs="Times New Roman"/>
                <w:sz w:val="24"/>
                <w:szCs w:val="24"/>
              </w:rPr>
              <w:t>816</w:t>
            </w:r>
            <w:r w:rsidRPr="00F24611">
              <w:rPr>
                <w:rFonts w:ascii="Times New Roman" w:hAnsi="Times New Roman" w:cs="Times New Roman"/>
                <w:sz w:val="24"/>
                <w:szCs w:val="24"/>
              </w:rPr>
              <w:t>)</w:t>
            </w:r>
          </w:p>
        </w:tc>
      </w:tr>
      <w:tr w:rsidR="002B49D4" w:rsidRPr="007E755D" w14:paraId="3CB8E892" w14:textId="77777777" w:rsidTr="004D3322">
        <w:trPr>
          <w:trHeight w:val="145"/>
        </w:trPr>
        <w:tc>
          <w:tcPr>
            <w:tcW w:w="2016" w:type="pct"/>
            <w:vMerge w:val="restart"/>
            <w:tcBorders>
              <w:top w:val="nil"/>
              <w:left w:val="nil"/>
              <w:right w:val="single" w:sz="8" w:space="0" w:color="17365D"/>
            </w:tcBorders>
            <w:shd w:val="clear" w:color="auto" w:fill="C6D9F1" w:themeFill="text2" w:themeFillTint="33"/>
          </w:tcPr>
          <w:p w14:paraId="1433CA0C" w14:textId="7A9B8310" w:rsidR="002B49D4" w:rsidRPr="004D3322" w:rsidRDefault="002B49D4" w:rsidP="00980928">
            <w:pPr>
              <w:spacing w:after="0" w:line="240" w:lineRule="auto"/>
              <w:rPr>
                <w:rFonts w:ascii="Times New Roman" w:eastAsia="Times New Roman" w:hAnsi="Times New Roman" w:cs="Times New Roman"/>
                <w:color w:val="000000"/>
                <w:sz w:val="24"/>
                <w:szCs w:val="24"/>
              </w:rPr>
            </w:pPr>
            <w:r w:rsidRPr="004D3322">
              <w:rPr>
                <w:rFonts w:ascii="Times New Roman" w:eastAsia="Times New Roman" w:hAnsi="Times New Roman" w:cs="Times New Roman"/>
                <w:iCs/>
                <w:color w:val="000000"/>
                <w:sz w:val="24"/>
                <w:szCs w:val="24"/>
              </w:rPr>
              <w:t>Dummy for COVID-19</w:t>
            </w:r>
          </w:p>
        </w:tc>
        <w:tc>
          <w:tcPr>
            <w:tcW w:w="745" w:type="pct"/>
            <w:tcBorders>
              <w:top w:val="nil"/>
              <w:left w:val="nil"/>
              <w:bottom w:val="nil"/>
              <w:right w:val="dotted" w:sz="4" w:space="0" w:color="auto"/>
            </w:tcBorders>
            <w:shd w:val="clear" w:color="auto" w:fill="C6D9F1" w:themeFill="text2" w:themeFillTint="33"/>
          </w:tcPr>
          <w:p w14:paraId="21DADB2B" w14:textId="3AFFE364"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C6D9F1" w:themeFill="text2" w:themeFillTint="33"/>
          </w:tcPr>
          <w:p w14:paraId="6416CBEC" w14:textId="05C3406F"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C6D9F1" w:themeFill="text2" w:themeFillTint="33"/>
          </w:tcPr>
          <w:p w14:paraId="599A0BA1" w14:textId="2E8B9248"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C6D9F1" w:themeFill="text2" w:themeFillTint="33"/>
          </w:tcPr>
          <w:p w14:paraId="05BCF2BD" w14:textId="3C89BCF5" w:rsidR="002B49D4" w:rsidRDefault="002B49D4" w:rsidP="00A0631B">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w:t>
            </w:r>
            <w:r w:rsidR="00933E7F">
              <w:rPr>
                <w:rFonts w:ascii="Times New Roman" w:hAnsi="Times New Roman" w:cs="Times New Roman"/>
                <w:sz w:val="24"/>
                <w:szCs w:val="24"/>
              </w:rPr>
              <w:t>23</w:t>
            </w:r>
            <w:r w:rsidR="00485B9D">
              <w:rPr>
                <w:rFonts w:ascii="Times New Roman" w:hAnsi="Times New Roman" w:cs="Times New Roman"/>
                <w:sz w:val="24"/>
                <w:szCs w:val="24"/>
              </w:rPr>
              <w:t>42</w:t>
            </w:r>
          </w:p>
        </w:tc>
      </w:tr>
      <w:tr w:rsidR="002B49D4" w:rsidRPr="007E755D" w14:paraId="73FE1C0F" w14:textId="77777777" w:rsidTr="004D3322">
        <w:trPr>
          <w:trHeight w:val="145"/>
        </w:trPr>
        <w:tc>
          <w:tcPr>
            <w:tcW w:w="2016" w:type="pct"/>
            <w:vMerge/>
            <w:tcBorders>
              <w:left w:val="nil"/>
              <w:bottom w:val="nil"/>
              <w:right w:val="single" w:sz="8" w:space="0" w:color="17365D"/>
            </w:tcBorders>
            <w:shd w:val="clear" w:color="auto" w:fill="C6D9F1" w:themeFill="text2" w:themeFillTint="33"/>
            <w:vAlign w:val="center"/>
          </w:tcPr>
          <w:p w14:paraId="1CBEED73" w14:textId="77777777" w:rsidR="002B49D4" w:rsidRPr="004D3322" w:rsidRDefault="002B49D4" w:rsidP="00980928">
            <w:pPr>
              <w:spacing w:after="0" w:line="240" w:lineRule="auto"/>
              <w:rPr>
                <w:rFonts w:ascii="Times New Roman" w:eastAsia="Times New Roman" w:hAnsi="Times New Roman" w:cs="Times New Roman"/>
                <w:color w:val="000000"/>
                <w:sz w:val="24"/>
                <w:szCs w:val="24"/>
              </w:rPr>
            </w:pPr>
          </w:p>
        </w:tc>
        <w:tc>
          <w:tcPr>
            <w:tcW w:w="745" w:type="pct"/>
            <w:tcBorders>
              <w:top w:val="nil"/>
              <w:left w:val="nil"/>
              <w:bottom w:val="nil"/>
              <w:right w:val="dotted" w:sz="4" w:space="0" w:color="auto"/>
            </w:tcBorders>
            <w:shd w:val="clear" w:color="auto" w:fill="C6D9F1" w:themeFill="text2" w:themeFillTint="33"/>
          </w:tcPr>
          <w:p w14:paraId="63A82865" w14:textId="750B12F7"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C6D9F1" w:themeFill="text2" w:themeFillTint="33"/>
          </w:tcPr>
          <w:p w14:paraId="45229FCE" w14:textId="44E39713"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C6D9F1" w:themeFill="text2" w:themeFillTint="33"/>
          </w:tcPr>
          <w:p w14:paraId="5C597801" w14:textId="6A278BCA"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C6D9F1" w:themeFill="text2" w:themeFillTint="33"/>
          </w:tcPr>
          <w:p w14:paraId="6F5D93DB" w14:textId="0B22E670" w:rsidR="002B49D4" w:rsidRDefault="002B49D4">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w:t>
            </w:r>
            <w:r w:rsidR="00933E7F">
              <w:rPr>
                <w:rFonts w:ascii="Times New Roman" w:hAnsi="Times New Roman" w:cs="Times New Roman"/>
                <w:sz w:val="24"/>
                <w:szCs w:val="24"/>
              </w:rPr>
              <w:t>4.439</w:t>
            </w:r>
            <w:r w:rsidRPr="00F24611">
              <w:rPr>
                <w:rFonts w:ascii="Times New Roman" w:hAnsi="Times New Roman" w:cs="Times New Roman"/>
                <w:sz w:val="24"/>
                <w:szCs w:val="24"/>
              </w:rPr>
              <w:t>)</w:t>
            </w:r>
          </w:p>
        </w:tc>
      </w:tr>
      <w:tr w:rsidR="002B49D4" w:rsidRPr="007E755D" w14:paraId="1F66C94F" w14:textId="77777777" w:rsidTr="004D3322">
        <w:trPr>
          <w:trHeight w:val="145"/>
        </w:trPr>
        <w:tc>
          <w:tcPr>
            <w:tcW w:w="2016" w:type="pct"/>
            <w:vMerge w:val="restart"/>
            <w:tcBorders>
              <w:top w:val="nil"/>
              <w:left w:val="nil"/>
              <w:right w:val="single" w:sz="8" w:space="0" w:color="17365D"/>
            </w:tcBorders>
            <w:shd w:val="clear" w:color="auto" w:fill="auto"/>
          </w:tcPr>
          <w:p w14:paraId="434CFB6D" w14:textId="26235BE6" w:rsidR="002B49D4" w:rsidRPr="004D3322" w:rsidRDefault="002B49D4" w:rsidP="00980928">
            <w:pPr>
              <w:spacing w:after="0" w:line="240" w:lineRule="auto"/>
              <w:rPr>
                <w:rFonts w:ascii="Times New Roman" w:eastAsia="Times New Roman" w:hAnsi="Times New Roman" w:cs="Times New Roman"/>
                <w:color w:val="000000"/>
                <w:sz w:val="24"/>
                <w:szCs w:val="24"/>
              </w:rPr>
            </w:pPr>
            <w:r w:rsidRPr="004D3322">
              <w:rPr>
                <w:rFonts w:ascii="Times New Roman" w:eastAsia="Times New Roman" w:hAnsi="Times New Roman" w:cs="Times New Roman"/>
                <w:iCs/>
                <w:color w:val="000000"/>
                <w:sz w:val="24"/>
                <w:szCs w:val="24"/>
              </w:rPr>
              <w:t>Dummy for COVID-19*PCER</w:t>
            </w:r>
          </w:p>
        </w:tc>
        <w:tc>
          <w:tcPr>
            <w:tcW w:w="745" w:type="pct"/>
            <w:tcBorders>
              <w:top w:val="nil"/>
              <w:left w:val="nil"/>
              <w:bottom w:val="nil"/>
              <w:right w:val="dotted" w:sz="4" w:space="0" w:color="auto"/>
            </w:tcBorders>
            <w:shd w:val="clear" w:color="auto" w:fill="auto"/>
          </w:tcPr>
          <w:p w14:paraId="7B565358" w14:textId="35894B0A"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tcPr>
          <w:p w14:paraId="39C85380" w14:textId="6F109938"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tcPr>
          <w:p w14:paraId="55382B24" w14:textId="6AD2EA55"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auto"/>
          </w:tcPr>
          <w:p w14:paraId="66DBF584" w14:textId="54EF0B96" w:rsidR="002B49D4" w:rsidRDefault="002B49D4">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-0.</w:t>
            </w:r>
            <w:r w:rsidR="00933E7F">
              <w:rPr>
                <w:rFonts w:ascii="Times New Roman" w:hAnsi="Times New Roman" w:cs="Times New Roman"/>
                <w:sz w:val="24"/>
                <w:szCs w:val="24"/>
              </w:rPr>
              <w:t>3389</w:t>
            </w:r>
          </w:p>
        </w:tc>
      </w:tr>
      <w:tr w:rsidR="002B49D4" w:rsidRPr="007E755D" w14:paraId="18418D56" w14:textId="77777777" w:rsidTr="004D3322">
        <w:trPr>
          <w:trHeight w:val="145"/>
        </w:trPr>
        <w:tc>
          <w:tcPr>
            <w:tcW w:w="2016" w:type="pct"/>
            <w:vMerge/>
            <w:tcBorders>
              <w:left w:val="nil"/>
              <w:bottom w:val="nil"/>
              <w:right w:val="single" w:sz="8" w:space="0" w:color="17365D"/>
            </w:tcBorders>
            <w:shd w:val="clear" w:color="auto" w:fill="auto"/>
            <w:vAlign w:val="center"/>
          </w:tcPr>
          <w:p w14:paraId="454594F2" w14:textId="77777777" w:rsidR="002B49D4" w:rsidRPr="0018000D" w:rsidRDefault="002B49D4" w:rsidP="00980928">
            <w:pPr>
              <w:spacing w:after="0" w:line="240" w:lineRule="auto"/>
              <w:rPr>
                <w:rFonts w:ascii="Times New Roman" w:eastAsia="Times New Roman" w:hAnsi="Times New Roman" w:cs="Times New Roman"/>
                <w:color w:val="000000"/>
                <w:sz w:val="24"/>
                <w:szCs w:val="24"/>
              </w:rPr>
            </w:pPr>
          </w:p>
        </w:tc>
        <w:tc>
          <w:tcPr>
            <w:tcW w:w="745" w:type="pct"/>
            <w:tcBorders>
              <w:top w:val="nil"/>
              <w:left w:val="nil"/>
              <w:bottom w:val="nil"/>
              <w:right w:val="dotted" w:sz="4" w:space="0" w:color="auto"/>
            </w:tcBorders>
            <w:shd w:val="clear" w:color="auto" w:fill="auto"/>
          </w:tcPr>
          <w:p w14:paraId="196FD910" w14:textId="7154E010"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auto"/>
          </w:tcPr>
          <w:p w14:paraId="72E709C9" w14:textId="6024C20B"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auto"/>
          </w:tcPr>
          <w:p w14:paraId="246F4F18" w14:textId="7D350020" w:rsidR="002B49D4" w:rsidRPr="00F24611" w:rsidRDefault="002B49D4" w:rsidP="00980928">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auto"/>
          </w:tcPr>
          <w:p w14:paraId="5D3A14EC" w14:textId="719C5C78" w:rsidR="002B49D4" w:rsidRDefault="002B49D4">
            <w:pPr>
              <w:spacing w:after="0" w:line="240" w:lineRule="auto"/>
              <w:jc w:val="center"/>
              <w:rPr>
                <w:rFonts w:ascii="Times New Roman" w:hAnsi="Times New Roman" w:cs="Times New Roman"/>
                <w:sz w:val="24"/>
                <w:szCs w:val="24"/>
              </w:rPr>
            </w:pPr>
            <w:r w:rsidRPr="00F24611">
              <w:rPr>
                <w:rFonts w:ascii="Times New Roman" w:hAnsi="Times New Roman" w:cs="Times New Roman"/>
                <w:sz w:val="24"/>
                <w:szCs w:val="24"/>
              </w:rPr>
              <w:t>(-</w:t>
            </w:r>
            <w:r w:rsidR="00933E7F">
              <w:rPr>
                <w:rFonts w:ascii="Times New Roman" w:hAnsi="Times New Roman" w:cs="Times New Roman"/>
                <w:sz w:val="24"/>
                <w:szCs w:val="24"/>
              </w:rPr>
              <w:t>4.259</w:t>
            </w:r>
            <w:r w:rsidRPr="00F24611">
              <w:rPr>
                <w:rFonts w:ascii="Times New Roman" w:hAnsi="Times New Roman" w:cs="Times New Roman"/>
                <w:sz w:val="24"/>
                <w:szCs w:val="24"/>
              </w:rPr>
              <w:t>)</w:t>
            </w:r>
          </w:p>
        </w:tc>
      </w:tr>
      <w:tr w:rsidR="00C85A8E" w:rsidRPr="007E755D" w14:paraId="4517FFDA" w14:textId="77777777" w:rsidTr="004D3322">
        <w:trPr>
          <w:trHeight w:val="145"/>
        </w:trPr>
        <w:tc>
          <w:tcPr>
            <w:tcW w:w="2016" w:type="pct"/>
            <w:vMerge w:val="restart"/>
            <w:tcBorders>
              <w:top w:val="nil"/>
              <w:left w:val="nil"/>
              <w:bottom w:val="nil"/>
              <w:right w:val="single" w:sz="8" w:space="0" w:color="17365D"/>
            </w:tcBorders>
            <w:shd w:val="clear" w:color="auto" w:fill="C6D9F1" w:themeFill="text2" w:themeFillTint="33"/>
            <w:hideMark/>
          </w:tcPr>
          <w:p w14:paraId="5F29C0F9" w14:textId="77777777" w:rsidR="00C85A8E" w:rsidRPr="0018000D" w:rsidRDefault="00C85A8E" w:rsidP="00C85A8E">
            <w:pPr>
              <w:spacing w:after="0" w:line="240" w:lineRule="auto"/>
              <w:rPr>
                <w:rFonts w:ascii="Times New Roman" w:eastAsia="Times New Roman" w:hAnsi="Times New Roman" w:cs="Times New Roman"/>
                <w:color w:val="000000"/>
                <w:sz w:val="24"/>
                <w:szCs w:val="24"/>
              </w:rPr>
            </w:pPr>
            <w:r w:rsidRPr="0018000D">
              <w:rPr>
                <w:rFonts w:ascii="Times New Roman" w:eastAsia="Times New Roman" w:hAnsi="Times New Roman" w:cs="Times New Roman"/>
                <w:color w:val="000000"/>
                <w:sz w:val="24"/>
                <w:szCs w:val="24"/>
              </w:rPr>
              <w:t>Non-wage labour cost</w:t>
            </w:r>
          </w:p>
        </w:tc>
        <w:tc>
          <w:tcPr>
            <w:tcW w:w="745" w:type="pct"/>
            <w:tcBorders>
              <w:top w:val="nil"/>
              <w:left w:val="nil"/>
              <w:bottom w:val="nil"/>
              <w:right w:val="dotted" w:sz="4" w:space="0" w:color="auto"/>
            </w:tcBorders>
            <w:shd w:val="clear" w:color="auto" w:fill="C6D9F1" w:themeFill="text2" w:themeFillTint="33"/>
            <w:hideMark/>
          </w:tcPr>
          <w:p w14:paraId="5FDD0CD6" w14:textId="0E39070F"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C6D9F1" w:themeFill="text2" w:themeFillTint="33"/>
            <w:hideMark/>
          </w:tcPr>
          <w:p w14:paraId="3E425BAA" w14:textId="3CD08CC3"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C6D9F1" w:themeFill="text2" w:themeFillTint="33"/>
            <w:hideMark/>
          </w:tcPr>
          <w:p w14:paraId="12C34E25" w14:textId="27B4E52A"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C6D9F1" w:themeFill="text2" w:themeFillTint="33"/>
            <w:hideMark/>
          </w:tcPr>
          <w:p w14:paraId="69999C8F" w14:textId="169465C7" w:rsidR="00C85A8E" w:rsidRPr="0018000D" w:rsidRDefault="0083318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0.7</w:t>
            </w:r>
            <w:r w:rsidR="00415468">
              <w:rPr>
                <w:rFonts w:ascii="Times New Roman" w:hAnsi="Times New Roman" w:cs="Times New Roman"/>
                <w:sz w:val="24"/>
                <w:szCs w:val="24"/>
              </w:rPr>
              <w:t>202</w:t>
            </w:r>
          </w:p>
        </w:tc>
      </w:tr>
      <w:tr w:rsidR="00C85A8E" w:rsidRPr="007E755D" w14:paraId="578339BB" w14:textId="77777777" w:rsidTr="004D3322">
        <w:trPr>
          <w:trHeight w:val="68"/>
        </w:trPr>
        <w:tc>
          <w:tcPr>
            <w:tcW w:w="2016" w:type="pct"/>
            <w:vMerge/>
            <w:tcBorders>
              <w:top w:val="nil"/>
              <w:left w:val="nil"/>
              <w:bottom w:val="nil"/>
              <w:right w:val="single" w:sz="8" w:space="0" w:color="17365D"/>
            </w:tcBorders>
            <w:shd w:val="clear" w:color="auto" w:fill="C6D9F1" w:themeFill="text2" w:themeFillTint="33"/>
            <w:vAlign w:val="center"/>
            <w:hideMark/>
          </w:tcPr>
          <w:p w14:paraId="44BF293C" w14:textId="77777777" w:rsidR="00C85A8E" w:rsidRPr="0018000D" w:rsidRDefault="00C85A8E" w:rsidP="00C85A8E">
            <w:pPr>
              <w:spacing w:after="0" w:line="240" w:lineRule="auto"/>
              <w:rPr>
                <w:rFonts w:ascii="Times New Roman" w:eastAsia="Times New Roman" w:hAnsi="Times New Roman" w:cs="Times New Roman"/>
                <w:color w:val="000000"/>
                <w:sz w:val="24"/>
                <w:szCs w:val="24"/>
              </w:rPr>
            </w:pPr>
          </w:p>
        </w:tc>
        <w:tc>
          <w:tcPr>
            <w:tcW w:w="745" w:type="pct"/>
            <w:tcBorders>
              <w:top w:val="nil"/>
              <w:left w:val="nil"/>
              <w:bottom w:val="nil"/>
              <w:right w:val="dotted" w:sz="4" w:space="0" w:color="auto"/>
            </w:tcBorders>
            <w:shd w:val="clear" w:color="auto" w:fill="C6D9F1" w:themeFill="text2" w:themeFillTint="33"/>
            <w:hideMark/>
          </w:tcPr>
          <w:p w14:paraId="749DB0DF" w14:textId="5BFDE160"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672" w:type="pct"/>
            <w:tcBorders>
              <w:top w:val="nil"/>
              <w:left w:val="dotted" w:sz="4" w:space="0" w:color="auto"/>
              <w:bottom w:val="nil"/>
              <w:right w:val="dotted" w:sz="4" w:space="0" w:color="auto"/>
            </w:tcBorders>
            <w:shd w:val="clear" w:color="auto" w:fill="C6D9F1" w:themeFill="text2" w:themeFillTint="33"/>
            <w:hideMark/>
          </w:tcPr>
          <w:p w14:paraId="60973F30" w14:textId="35BC0B40"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746" w:type="pct"/>
            <w:tcBorders>
              <w:top w:val="nil"/>
              <w:left w:val="dotted" w:sz="4" w:space="0" w:color="auto"/>
              <w:bottom w:val="nil"/>
              <w:right w:val="dotted" w:sz="4" w:space="0" w:color="17365D"/>
            </w:tcBorders>
            <w:shd w:val="clear" w:color="auto" w:fill="C6D9F1" w:themeFill="text2" w:themeFillTint="33"/>
            <w:hideMark/>
          </w:tcPr>
          <w:p w14:paraId="25600F19" w14:textId="0A0854E5" w:rsidR="00C85A8E" w:rsidRPr="0018000D" w:rsidRDefault="00C85A8E" w:rsidP="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 xml:space="preserve"> </w:t>
            </w:r>
          </w:p>
        </w:tc>
        <w:tc>
          <w:tcPr>
            <w:tcW w:w="821" w:type="pct"/>
            <w:tcBorders>
              <w:top w:val="nil"/>
              <w:left w:val="dotted" w:sz="4" w:space="0" w:color="17365D"/>
              <w:bottom w:val="nil"/>
            </w:tcBorders>
            <w:shd w:val="clear" w:color="auto" w:fill="C6D9F1" w:themeFill="text2" w:themeFillTint="33"/>
            <w:hideMark/>
          </w:tcPr>
          <w:p w14:paraId="712FF2D1" w14:textId="56113246" w:rsidR="00C85A8E" w:rsidRPr="0018000D" w:rsidRDefault="00C85A8E">
            <w:pPr>
              <w:spacing w:after="0" w:line="240" w:lineRule="auto"/>
              <w:jc w:val="center"/>
              <w:rPr>
                <w:rFonts w:ascii="Times New Roman" w:eastAsia="Times New Roman" w:hAnsi="Times New Roman" w:cs="Times New Roman"/>
                <w:color w:val="000000"/>
                <w:sz w:val="24"/>
                <w:szCs w:val="24"/>
              </w:rPr>
            </w:pPr>
            <w:r w:rsidRPr="00F24611">
              <w:rPr>
                <w:rFonts w:ascii="Times New Roman" w:hAnsi="Times New Roman" w:cs="Times New Roman"/>
                <w:sz w:val="24"/>
                <w:szCs w:val="24"/>
              </w:rPr>
              <w:t>(4.</w:t>
            </w:r>
            <w:r w:rsidR="00415468">
              <w:rPr>
                <w:rFonts w:ascii="Times New Roman" w:hAnsi="Times New Roman" w:cs="Times New Roman"/>
                <w:sz w:val="24"/>
                <w:szCs w:val="24"/>
              </w:rPr>
              <w:t>485</w:t>
            </w:r>
            <w:r w:rsidRPr="00F24611">
              <w:rPr>
                <w:rFonts w:ascii="Times New Roman" w:hAnsi="Times New Roman" w:cs="Times New Roman"/>
                <w:sz w:val="24"/>
                <w:szCs w:val="24"/>
              </w:rPr>
              <w:t>)</w:t>
            </w:r>
          </w:p>
        </w:tc>
      </w:tr>
      <w:tr w:rsidR="00C85A8E" w:rsidRPr="007E755D" w14:paraId="52DEA910" w14:textId="77777777" w:rsidTr="004D3322">
        <w:trPr>
          <w:trHeight w:val="93"/>
        </w:trPr>
        <w:tc>
          <w:tcPr>
            <w:tcW w:w="2016" w:type="pct"/>
            <w:tcBorders>
              <w:top w:val="single" w:sz="4" w:space="0" w:color="auto"/>
              <w:left w:val="nil"/>
              <w:bottom w:val="single" w:sz="4" w:space="0" w:color="auto"/>
              <w:right w:val="single" w:sz="8" w:space="0" w:color="17365D"/>
            </w:tcBorders>
            <w:shd w:val="clear" w:color="000000" w:fill="FFFFFF"/>
            <w:hideMark/>
          </w:tcPr>
          <w:p w14:paraId="045C5C88" w14:textId="6CC27CFF" w:rsidR="00C85A8E" w:rsidRPr="00514220" w:rsidRDefault="00C85A8E" w:rsidP="00A0631B">
            <w:pPr>
              <w:spacing w:after="0" w:line="240" w:lineRule="auto"/>
              <w:rPr>
                <w:rFonts w:ascii="Times New Roman" w:eastAsia="Times New Roman" w:hAnsi="Times New Roman" w:cs="Times New Roman"/>
                <w:color w:val="000000"/>
                <w:sz w:val="24"/>
                <w:szCs w:val="24"/>
              </w:rPr>
            </w:pPr>
            <w:r w:rsidRPr="00514220">
              <w:rPr>
                <w:rFonts w:ascii="Times New Roman" w:eastAsia="Times New Roman" w:hAnsi="Times New Roman" w:cs="Times New Roman"/>
                <w:color w:val="000000"/>
                <w:sz w:val="24"/>
                <w:szCs w:val="24"/>
              </w:rPr>
              <w:t>R-</w:t>
            </w:r>
            <w:r w:rsidR="00AE7D05">
              <w:rPr>
                <w:rFonts w:ascii="Times New Roman" w:eastAsia="Times New Roman" w:hAnsi="Times New Roman" w:cs="Times New Roman"/>
                <w:color w:val="000000"/>
                <w:sz w:val="24"/>
                <w:szCs w:val="24"/>
              </w:rPr>
              <w:t>s</w:t>
            </w:r>
            <w:r w:rsidR="00AE7D05" w:rsidRPr="00514220">
              <w:rPr>
                <w:rFonts w:ascii="Times New Roman" w:eastAsia="Times New Roman" w:hAnsi="Times New Roman" w:cs="Times New Roman"/>
                <w:color w:val="000000"/>
                <w:sz w:val="24"/>
                <w:szCs w:val="24"/>
              </w:rPr>
              <w:t>quared</w:t>
            </w:r>
          </w:p>
        </w:tc>
        <w:tc>
          <w:tcPr>
            <w:tcW w:w="745" w:type="pct"/>
            <w:tcBorders>
              <w:top w:val="single" w:sz="4" w:space="0" w:color="auto"/>
              <w:left w:val="nil"/>
              <w:bottom w:val="single" w:sz="4" w:space="0" w:color="auto"/>
              <w:right w:val="dotted" w:sz="4" w:space="0" w:color="auto"/>
            </w:tcBorders>
            <w:shd w:val="clear" w:color="000000" w:fill="FFFFFF"/>
            <w:hideMark/>
          </w:tcPr>
          <w:p w14:paraId="66566E5F" w14:textId="7C422D1B" w:rsidR="00C85A8E" w:rsidRPr="0018000D" w:rsidRDefault="00C85A8E">
            <w:pPr>
              <w:spacing w:after="0" w:line="240" w:lineRule="auto"/>
              <w:jc w:val="center"/>
              <w:rPr>
                <w:rFonts w:ascii="Times New Roman" w:eastAsia="Times New Roman" w:hAnsi="Times New Roman" w:cs="Times New Roman"/>
                <w:b/>
                <w:color w:val="000000"/>
                <w:sz w:val="24"/>
                <w:szCs w:val="24"/>
              </w:rPr>
            </w:pPr>
            <w:r w:rsidRPr="00F24611">
              <w:rPr>
                <w:rFonts w:ascii="Times New Roman" w:hAnsi="Times New Roman" w:cs="Times New Roman"/>
                <w:sz w:val="24"/>
                <w:szCs w:val="24"/>
              </w:rPr>
              <w:t>0.87</w:t>
            </w:r>
            <w:r w:rsidR="0069031F">
              <w:rPr>
                <w:rFonts w:ascii="Times New Roman" w:hAnsi="Times New Roman" w:cs="Times New Roman"/>
                <w:sz w:val="24"/>
                <w:szCs w:val="24"/>
              </w:rPr>
              <w:t>45</w:t>
            </w:r>
          </w:p>
        </w:tc>
        <w:tc>
          <w:tcPr>
            <w:tcW w:w="672" w:type="pct"/>
            <w:tcBorders>
              <w:top w:val="single" w:sz="4" w:space="0" w:color="auto"/>
              <w:left w:val="dotted" w:sz="4" w:space="0" w:color="auto"/>
              <w:bottom w:val="single" w:sz="4" w:space="0" w:color="auto"/>
              <w:right w:val="dotted" w:sz="4" w:space="0" w:color="auto"/>
            </w:tcBorders>
            <w:shd w:val="clear" w:color="000000" w:fill="FFFFFF"/>
            <w:hideMark/>
          </w:tcPr>
          <w:p w14:paraId="1CD52FB8" w14:textId="11C9695C" w:rsidR="00C85A8E" w:rsidRPr="0018000D" w:rsidRDefault="00C85A8E">
            <w:pPr>
              <w:spacing w:after="0" w:line="240" w:lineRule="auto"/>
              <w:jc w:val="center"/>
              <w:rPr>
                <w:rFonts w:ascii="Times New Roman" w:eastAsia="Times New Roman" w:hAnsi="Times New Roman" w:cs="Times New Roman"/>
                <w:b/>
                <w:color w:val="000000"/>
                <w:sz w:val="24"/>
                <w:szCs w:val="24"/>
              </w:rPr>
            </w:pPr>
            <w:r w:rsidRPr="00F24611">
              <w:rPr>
                <w:rFonts w:ascii="Times New Roman" w:hAnsi="Times New Roman" w:cs="Times New Roman"/>
                <w:sz w:val="24"/>
                <w:szCs w:val="24"/>
              </w:rPr>
              <w:t>0.</w:t>
            </w:r>
            <w:r w:rsidR="0069031F">
              <w:rPr>
                <w:rFonts w:ascii="Times New Roman" w:hAnsi="Times New Roman" w:cs="Times New Roman"/>
                <w:sz w:val="24"/>
                <w:szCs w:val="24"/>
              </w:rPr>
              <w:t>7997</w:t>
            </w:r>
          </w:p>
        </w:tc>
        <w:tc>
          <w:tcPr>
            <w:tcW w:w="746" w:type="pct"/>
            <w:tcBorders>
              <w:top w:val="single" w:sz="4" w:space="0" w:color="auto"/>
              <w:left w:val="dotted" w:sz="4" w:space="0" w:color="auto"/>
              <w:bottom w:val="single" w:sz="4" w:space="0" w:color="auto"/>
              <w:right w:val="dotted" w:sz="4" w:space="0" w:color="17365D"/>
            </w:tcBorders>
            <w:shd w:val="clear" w:color="000000" w:fill="FFFFFF"/>
            <w:hideMark/>
          </w:tcPr>
          <w:p w14:paraId="39946D53" w14:textId="76DBAE55" w:rsidR="00C85A8E" w:rsidRPr="0018000D" w:rsidRDefault="00C85A8E">
            <w:pPr>
              <w:spacing w:after="0" w:line="240" w:lineRule="auto"/>
              <w:jc w:val="center"/>
              <w:rPr>
                <w:rFonts w:ascii="Times New Roman" w:eastAsia="Times New Roman" w:hAnsi="Times New Roman" w:cs="Times New Roman"/>
                <w:b/>
                <w:color w:val="000000"/>
                <w:sz w:val="24"/>
                <w:szCs w:val="24"/>
              </w:rPr>
            </w:pPr>
            <w:r w:rsidRPr="00F24611">
              <w:rPr>
                <w:rFonts w:ascii="Times New Roman" w:hAnsi="Times New Roman" w:cs="Times New Roman"/>
                <w:sz w:val="24"/>
                <w:szCs w:val="24"/>
              </w:rPr>
              <w:t>0.834</w:t>
            </w:r>
            <w:r w:rsidR="0069031F">
              <w:rPr>
                <w:rFonts w:ascii="Times New Roman" w:hAnsi="Times New Roman" w:cs="Times New Roman"/>
                <w:sz w:val="24"/>
                <w:szCs w:val="24"/>
              </w:rPr>
              <w:t>5</w:t>
            </w:r>
          </w:p>
        </w:tc>
        <w:tc>
          <w:tcPr>
            <w:tcW w:w="821" w:type="pct"/>
            <w:tcBorders>
              <w:top w:val="single" w:sz="4" w:space="0" w:color="auto"/>
              <w:left w:val="dotted" w:sz="4" w:space="0" w:color="17365D"/>
              <w:bottom w:val="single" w:sz="4" w:space="0" w:color="auto"/>
            </w:tcBorders>
            <w:shd w:val="clear" w:color="000000" w:fill="FFFFFF"/>
            <w:hideMark/>
          </w:tcPr>
          <w:p w14:paraId="0E32EDEF" w14:textId="64BBF0C2" w:rsidR="00C85A8E" w:rsidRPr="0018000D" w:rsidRDefault="00C85A8E">
            <w:pPr>
              <w:spacing w:after="0" w:line="240" w:lineRule="auto"/>
              <w:jc w:val="center"/>
              <w:rPr>
                <w:rFonts w:ascii="Times New Roman" w:eastAsia="Times New Roman" w:hAnsi="Times New Roman" w:cs="Times New Roman"/>
                <w:b/>
                <w:color w:val="000000"/>
                <w:sz w:val="24"/>
                <w:szCs w:val="24"/>
              </w:rPr>
            </w:pPr>
            <w:r w:rsidRPr="00F24611">
              <w:rPr>
                <w:rFonts w:ascii="Times New Roman" w:hAnsi="Times New Roman" w:cs="Times New Roman"/>
                <w:sz w:val="24"/>
                <w:szCs w:val="24"/>
              </w:rPr>
              <w:t>0.85</w:t>
            </w:r>
            <w:r w:rsidR="0069031F">
              <w:rPr>
                <w:rFonts w:ascii="Times New Roman" w:hAnsi="Times New Roman" w:cs="Times New Roman"/>
                <w:sz w:val="24"/>
                <w:szCs w:val="24"/>
              </w:rPr>
              <w:t>84</w:t>
            </w:r>
          </w:p>
        </w:tc>
      </w:tr>
    </w:tbl>
    <w:p w14:paraId="43DFB68B" w14:textId="3F4B7704" w:rsidR="00491A60" w:rsidRPr="009C119C" w:rsidRDefault="00F22A19" w:rsidP="00DA4FF1">
      <w:pPr>
        <w:spacing w:after="0" w:line="240" w:lineRule="auto"/>
        <w:ind w:left="993" w:hanging="993"/>
        <w:jc w:val="both"/>
        <w:rPr>
          <w:rFonts w:ascii="Times New Roman" w:hAnsi="Times New Roman" w:cs="Times New Roman"/>
          <w:sz w:val="20"/>
          <w:szCs w:val="24"/>
        </w:rPr>
      </w:pPr>
      <w:r w:rsidRPr="009C119C">
        <w:rPr>
          <w:rFonts w:ascii="Times New Roman" w:hAnsi="Times New Roman" w:cs="Times New Roman"/>
          <w:sz w:val="20"/>
          <w:szCs w:val="24"/>
        </w:rPr>
        <w:t xml:space="preserve"> </w:t>
      </w:r>
      <w:r w:rsidR="00055CAC" w:rsidRPr="009C119C">
        <w:rPr>
          <w:rFonts w:ascii="Times New Roman" w:hAnsi="Times New Roman" w:cs="Times New Roman"/>
          <w:sz w:val="20"/>
          <w:szCs w:val="24"/>
        </w:rPr>
        <w:t>Note</w:t>
      </w:r>
      <w:r w:rsidR="00DC2CF2" w:rsidRPr="009C119C">
        <w:rPr>
          <w:rFonts w:ascii="Times New Roman" w:hAnsi="Times New Roman" w:cs="Times New Roman"/>
          <w:sz w:val="20"/>
          <w:szCs w:val="24"/>
        </w:rPr>
        <w:t>s</w:t>
      </w:r>
      <w:r w:rsidR="00055CAC" w:rsidRPr="009C119C">
        <w:rPr>
          <w:rFonts w:ascii="Times New Roman" w:hAnsi="Times New Roman" w:cs="Times New Roman"/>
          <w:sz w:val="20"/>
          <w:szCs w:val="24"/>
        </w:rPr>
        <w:t xml:space="preserve">:  </w:t>
      </w:r>
      <w:r w:rsidR="00E50971">
        <w:rPr>
          <w:rFonts w:ascii="Times New Roman" w:hAnsi="Times New Roman" w:cs="Times New Roman"/>
          <w:sz w:val="20"/>
          <w:szCs w:val="24"/>
        </w:rPr>
        <w:t xml:space="preserve">      </w:t>
      </w:r>
      <w:r w:rsidR="00055CAC" w:rsidRPr="009C119C">
        <w:rPr>
          <w:rFonts w:ascii="Times New Roman" w:hAnsi="Times New Roman" w:cs="Times New Roman"/>
          <w:sz w:val="20"/>
          <w:szCs w:val="24"/>
        </w:rPr>
        <w:t>Figures in parentheses refer to t-statistics.</w:t>
      </w:r>
    </w:p>
    <w:p w14:paraId="32137E19" w14:textId="74B760B1" w:rsidR="003D60D5" w:rsidRDefault="00DC2CF2" w:rsidP="005F6F8A">
      <w:pPr>
        <w:spacing w:after="240"/>
        <w:ind w:left="992" w:right="-193"/>
        <w:rPr>
          <w:rFonts w:ascii="Times New Roman" w:hAnsi="Times New Roman" w:cs="Times New Roman"/>
          <w:sz w:val="20"/>
          <w:szCs w:val="24"/>
        </w:rPr>
      </w:pPr>
      <w:r w:rsidRPr="009C119C">
        <w:rPr>
          <w:rFonts w:ascii="Times New Roman" w:hAnsi="Times New Roman" w:cs="Times New Roman"/>
          <w:sz w:val="20"/>
          <w:szCs w:val="24"/>
        </w:rPr>
        <w:t xml:space="preserve">A time dummy for </w:t>
      </w:r>
      <w:r w:rsidR="00AE742A">
        <w:rPr>
          <w:rFonts w:ascii="Times New Roman" w:hAnsi="Times New Roman" w:cs="Times New Roman"/>
          <w:sz w:val="20"/>
          <w:szCs w:val="24"/>
        </w:rPr>
        <w:t xml:space="preserve">the </w:t>
      </w:r>
      <w:r w:rsidR="005A50F1">
        <w:rPr>
          <w:rFonts w:ascii="Times New Roman" w:hAnsi="Times New Roman" w:cs="Times New Roman"/>
          <w:sz w:val="20"/>
          <w:szCs w:val="24"/>
        </w:rPr>
        <w:t xml:space="preserve">Asian financial </w:t>
      </w:r>
      <w:r w:rsidR="00AE742A">
        <w:rPr>
          <w:rFonts w:ascii="Times New Roman" w:hAnsi="Times New Roman" w:cs="Times New Roman"/>
          <w:sz w:val="20"/>
          <w:szCs w:val="24"/>
        </w:rPr>
        <w:t>c</w:t>
      </w:r>
      <w:r w:rsidR="005A50F1">
        <w:rPr>
          <w:rFonts w:ascii="Times New Roman" w:hAnsi="Times New Roman" w:cs="Times New Roman"/>
          <w:sz w:val="20"/>
          <w:szCs w:val="24"/>
        </w:rPr>
        <w:t xml:space="preserve">risis is added in Equation (1), a time dummy for </w:t>
      </w:r>
      <w:r w:rsidR="0033333E">
        <w:rPr>
          <w:rFonts w:ascii="Times New Roman" w:hAnsi="Times New Roman" w:cs="Times New Roman"/>
          <w:sz w:val="20"/>
          <w:szCs w:val="24"/>
        </w:rPr>
        <w:t xml:space="preserve">2013 </w:t>
      </w:r>
      <w:r w:rsidRPr="009C119C">
        <w:rPr>
          <w:rFonts w:ascii="Times New Roman" w:hAnsi="Times New Roman" w:cs="Times New Roman"/>
          <w:sz w:val="20"/>
          <w:szCs w:val="24"/>
        </w:rPr>
        <w:t xml:space="preserve">is added in Equation (2), and </w:t>
      </w:r>
      <w:r w:rsidR="001322D3">
        <w:rPr>
          <w:rFonts w:ascii="Times New Roman" w:hAnsi="Times New Roman" w:cs="Times New Roman"/>
          <w:sz w:val="20"/>
          <w:szCs w:val="24"/>
        </w:rPr>
        <w:t>a time dummy</w:t>
      </w:r>
      <w:r w:rsidRPr="009C119C">
        <w:rPr>
          <w:rFonts w:ascii="Times New Roman" w:hAnsi="Times New Roman" w:cs="Times New Roman"/>
          <w:sz w:val="20"/>
          <w:szCs w:val="24"/>
        </w:rPr>
        <w:t xml:space="preserve"> for </w:t>
      </w:r>
      <w:r w:rsidR="0033333E">
        <w:rPr>
          <w:rFonts w:ascii="Times New Roman" w:hAnsi="Times New Roman" w:cs="Times New Roman"/>
          <w:sz w:val="20"/>
          <w:szCs w:val="24"/>
        </w:rPr>
        <w:t>2003 SARS</w:t>
      </w:r>
      <w:r w:rsidRPr="009C119C">
        <w:rPr>
          <w:rFonts w:ascii="Times New Roman" w:hAnsi="Times New Roman" w:cs="Times New Roman"/>
          <w:sz w:val="20"/>
          <w:szCs w:val="24"/>
        </w:rPr>
        <w:t xml:space="preserve"> is added in Equation (4).   </w:t>
      </w:r>
    </w:p>
    <w:p w14:paraId="3A056F32" w14:textId="054D13D6" w:rsidR="003D60D5" w:rsidRDefault="003D60D5">
      <w:pPr>
        <w:rPr>
          <w:rFonts w:ascii="Times New Roman" w:hAnsi="Times New Roman" w:cs="Times New Roman"/>
          <w:sz w:val="20"/>
          <w:szCs w:val="24"/>
        </w:rPr>
      </w:pPr>
      <w:r>
        <w:rPr>
          <w:rFonts w:ascii="Times New Roman" w:hAnsi="Times New Roman" w:cs="Times New Roman"/>
          <w:sz w:val="20"/>
          <w:szCs w:val="24"/>
        </w:rPr>
        <w:br w:type="page"/>
      </w:r>
    </w:p>
    <w:p w14:paraId="50B0DA1F" w14:textId="2A209C71" w:rsidR="007A19BB" w:rsidRDefault="007A19BB" w:rsidP="00657108">
      <w:pPr>
        <w:pStyle w:val="ListParagraph"/>
        <w:widowControl w:val="0"/>
        <w:numPr>
          <w:ilvl w:val="0"/>
          <w:numId w:val="1"/>
        </w:numPr>
        <w:overflowPunct w:val="0"/>
        <w:spacing w:after="0" w:line="300" w:lineRule="auto"/>
        <w:contextualSpacing w:val="0"/>
        <w:jc w:val="both"/>
        <w:rPr>
          <w:rFonts w:ascii="Times New Roman" w:hAnsi="Times New Roman" w:cs="Times New Roman"/>
          <w:b/>
          <w:sz w:val="24"/>
          <w:szCs w:val="24"/>
        </w:rPr>
      </w:pPr>
      <w:r w:rsidRPr="007A19BB">
        <w:rPr>
          <w:rFonts w:ascii="Times New Roman" w:hAnsi="Times New Roman" w:cs="Times New Roman" w:hint="eastAsia"/>
          <w:b/>
          <w:sz w:val="24"/>
          <w:szCs w:val="24"/>
        </w:rPr>
        <w:t xml:space="preserve">NAIRU </w:t>
      </w:r>
      <w:r w:rsidR="00D3080E">
        <w:rPr>
          <w:rFonts w:ascii="Times New Roman" w:hAnsi="Times New Roman" w:cs="Times New Roman"/>
          <w:b/>
          <w:sz w:val="24"/>
          <w:szCs w:val="24"/>
        </w:rPr>
        <w:t>ESTIMATES</w:t>
      </w:r>
    </w:p>
    <w:p w14:paraId="401E5BCA" w14:textId="01D9D7CD" w:rsidR="00D3080E" w:rsidRPr="007A19BB" w:rsidRDefault="00D3080E" w:rsidP="00D3080E">
      <w:pPr>
        <w:pStyle w:val="ListParagraph"/>
        <w:widowControl w:val="0"/>
        <w:overflowPunct w:val="0"/>
        <w:spacing w:after="0" w:line="300" w:lineRule="auto"/>
        <w:contextualSpacing w:val="0"/>
        <w:jc w:val="both"/>
        <w:rPr>
          <w:rFonts w:ascii="Times New Roman" w:hAnsi="Times New Roman" w:cs="Times New Roman"/>
          <w:b/>
          <w:sz w:val="24"/>
          <w:szCs w:val="24"/>
        </w:rPr>
      </w:pPr>
    </w:p>
    <w:p w14:paraId="7421E130" w14:textId="0CE54D08" w:rsidR="00975365" w:rsidRDefault="0029248D" w:rsidP="00F40221">
      <w:pPr>
        <w:pStyle w:val="ListParagraph"/>
        <w:widowControl w:val="0"/>
        <w:numPr>
          <w:ilvl w:val="0"/>
          <w:numId w:val="13"/>
        </w:numPr>
        <w:tabs>
          <w:tab w:val="left" w:pos="0"/>
        </w:tabs>
        <w:overflowPunct w:val="0"/>
        <w:spacing w:after="180" w:line="300" w:lineRule="auto"/>
        <w:ind w:left="0" w:firstLine="0"/>
        <w:contextualSpacing w:val="0"/>
        <w:jc w:val="both"/>
        <w:rPr>
          <w:rFonts w:ascii="Times New Roman" w:hAnsi="Times New Roman" w:cs="Times New Roman"/>
          <w:sz w:val="24"/>
        </w:rPr>
      </w:pPr>
      <w:r>
        <w:rPr>
          <w:rFonts w:ascii="Times New Roman" w:hAnsi="Times New Roman" w:cs="Times New Roman"/>
          <w:sz w:val="24"/>
        </w:rPr>
        <w:t xml:space="preserve"> </w:t>
      </w:r>
      <w:r w:rsidR="00501150">
        <w:rPr>
          <w:rFonts w:ascii="Times New Roman" w:hAnsi="Times New Roman" w:cs="Times New Roman"/>
          <w:sz w:val="24"/>
        </w:rPr>
        <w:t>A</w:t>
      </w:r>
      <w:r w:rsidR="001B5E52">
        <w:rPr>
          <w:rFonts w:ascii="Times New Roman" w:hAnsi="Times New Roman" w:cs="Times New Roman"/>
          <w:sz w:val="24"/>
        </w:rPr>
        <w:t xml:space="preserve">pplying the </w:t>
      </w:r>
      <w:r w:rsidR="00275F3B">
        <w:rPr>
          <w:rFonts w:ascii="Times New Roman" w:hAnsi="Times New Roman" w:cs="Times New Roman"/>
          <w:sz w:val="24"/>
        </w:rPr>
        <w:t xml:space="preserve">steady state </w:t>
      </w:r>
      <w:r w:rsidR="001B5E52">
        <w:rPr>
          <w:rFonts w:ascii="Times New Roman" w:hAnsi="Times New Roman" w:cs="Times New Roman"/>
          <w:sz w:val="24"/>
        </w:rPr>
        <w:t>conditions</w:t>
      </w:r>
      <w:r w:rsidR="00BA0EC4">
        <w:rPr>
          <w:rStyle w:val="FootnoteReference"/>
          <w:rFonts w:ascii="Times New Roman" w:hAnsi="Times New Roman" w:cs="Times New Roman"/>
          <w:sz w:val="24"/>
        </w:rPr>
        <w:footnoteReference w:id="26"/>
      </w:r>
      <w:r w:rsidR="001B5E52">
        <w:rPr>
          <w:rFonts w:ascii="Times New Roman" w:hAnsi="Times New Roman" w:cs="Times New Roman"/>
          <w:sz w:val="24"/>
        </w:rPr>
        <w:t xml:space="preserve"> to the regression model, we can obtain the estimated NAI</w:t>
      </w:r>
      <w:r w:rsidR="009258A0">
        <w:rPr>
          <w:rFonts w:ascii="Times New Roman" w:hAnsi="Times New Roman" w:cs="Times New Roman"/>
          <w:sz w:val="24"/>
        </w:rPr>
        <w:t>R</w:t>
      </w:r>
      <w:r w:rsidR="001B5E52">
        <w:rPr>
          <w:rFonts w:ascii="Times New Roman" w:hAnsi="Times New Roman" w:cs="Times New Roman"/>
          <w:sz w:val="24"/>
        </w:rPr>
        <w:t xml:space="preserve">U as shown in </w:t>
      </w:r>
      <w:r w:rsidR="00275F3B" w:rsidRPr="00EA1349">
        <w:rPr>
          <w:rFonts w:ascii="Times New Roman" w:hAnsi="Times New Roman" w:cs="Times New Roman"/>
          <w:b/>
          <w:i/>
          <w:sz w:val="24"/>
        </w:rPr>
        <w:t>C</w:t>
      </w:r>
      <w:r w:rsidR="001B5E52" w:rsidRPr="00EA1349">
        <w:rPr>
          <w:rFonts w:ascii="Times New Roman" w:hAnsi="Times New Roman" w:cs="Times New Roman"/>
          <w:b/>
          <w:i/>
          <w:sz w:val="24"/>
        </w:rPr>
        <w:t xml:space="preserve">hart </w:t>
      </w:r>
      <w:r w:rsidR="00E867E5" w:rsidRPr="00EA1349">
        <w:rPr>
          <w:rFonts w:ascii="Times New Roman" w:hAnsi="Times New Roman" w:cs="Times New Roman"/>
          <w:b/>
          <w:i/>
          <w:sz w:val="24"/>
        </w:rPr>
        <w:t>5</w:t>
      </w:r>
      <w:r w:rsidR="001B5E52">
        <w:rPr>
          <w:rStyle w:val="FootnoteReference"/>
          <w:rFonts w:ascii="Times New Roman" w:hAnsi="Times New Roman" w:cs="Times New Roman"/>
          <w:sz w:val="24"/>
        </w:rPr>
        <w:footnoteReference w:id="27"/>
      </w:r>
      <w:r w:rsidR="001B5E52">
        <w:rPr>
          <w:rFonts w:ascii="Times New Roman" w:hAnsi="Times New Roman" w:cs="Times New Roman"/>
          <w:sz w:val="24"/>
        </w:rPr>
        <w:t xml:space="preserve">. </w:t>
      </w:r>
      <w:r w:rsidR="00391712" w:rsidRPr="00391712">
        <w:rPr>
          <w:rFonts w:ascii="Times New Roman" w:hAnsi="Times New Roman" w:cs="Times New Roman"/>
          <w:sz w:val="24"/>
        </w:rPr>
        <w:t xml:space="preserve">  </w:t>
      </w:r>
    </w:p>
    <w:p w14:paraId="6DEB6924" w14:textId="68FEE049" w:rsidR="00E66025" w:rsidRDefault="00E66025" w:rsidP="00A0631B">
      <w:pPr>
        <w:pStyle w:val="ListParagraph"/>
        <w:widowControl w:val="0"/>
        <w:tabs>
          <w:tab w:val="left" w:pos="709"/>
        </w:tabs>
        <w:overflowPunct w:val="0"/>
        <w:spacing w:before="60" w:after="240" w:line="240" w:lineRule="auto"/>
        <w:ind w:left="0" w:right="-51"/>
        <w:contextualSpacing w:val="0"/>
        <w:jc w:val="center"/>
        <w:rPr>
          <w:rFonts w:ascii="Times New Roman" w:hAnsi="Times New Roman" w:cs="Times New Roman"/>
          <w:b/>
          <w:sz w:val="26"/>
          <w:szCs w:val="26"/>
        </w:rPr>
      </w:pPr>
      <w:r w:rsidRPr="004A5AD0">
        <w:rPr>
          <w:rFonts w:ascii="Times New Roman" w:hAnsi="Times New Roman" w:cs="Times New Roman"/>
          <w:b/>
          <w:sz w:val="26"/>
          <w:szCs w:val="26"/>
        </w:rPr>
        <w:t xml:space="preserve">Chart </w:t>
      </w:r>
      <w:r w:rsidR="00E867E5">
        <w:rPr>
          <w:rFonts w:ascii="Times New Roman" w:hAnsi="Times New Roman" w:cs="Times New Roman"/>
          <w:b/>
          <w:sz w:val="26"/>
          <w:szCs w:val="26"/>
        </w:rPr>
        <w:t>5</w:t>
      </w:r>
      <w:r w:rsidRPr="004A5AD0">
        <w:rPr>
          <w:rFonts w:ascii="Times New Roman" w:hAnsi="Times New Roman" w:cs="Times New Roman"/>
          <w:b/>
          <w:sz w:val="26"/>
          <w:szCs w:val="26"/>
        </w:rPr>
        <w:t xml:space="preserve">: NAIRU estimates from 1994 to 2022 </w:t>
      </w:r>
      <w:r w:rsidR="00C73213">
        <w:rPr>
          <w:rFonts w:ascii="Times New Roman" w:hAnsi="Times New Roman" w:cs="Times New Roman"/>
          <w:b/>
          <w:sz w:val="26"/>
          <w:szCs w:val="26"/>
        </w:rPr>
        <w:t>(annual average)</w:t>
      </w:r>
    </w:p>
    <w:p w14:paraId="14EF37B3" w14:textId="02EB8C43" w:rsidR="004B6CBA" w:rsidRPr="004A5AD0" w:rsidRDefault="007278F1" w:rsidP="00EA1349">
      <w:pPr>
        <w:pStyle w:val="ListParagraph"/>
        <w:widowControl w:val="0"/>
        <w:tabs>
          <w:tab w:val="left" w:pos="709"/>
        </w:tabs>
        <w:overflowPunct w:val="0"/>
        <w:spacing w:before="60" w:after="60" w:line="240" w:lineRule="auto"/>
        <w:ind w:left="0" w:right="-51"/>
        <w:contextualSpacing w:val="0"/>
        <w:jc w:val="center"/>
        <w:rPr>
          <w:rFonts w:ascii="Times New Roman" w:hAnsi="Times New Roman" w:cs="Times New Roman"/>
          <w:b/>
          <w:sz w:val="26"/>
          <w:szCs w:val="26"/>
        </w:rPr>
      </w:pPr>
      <w:r w:rsidRPr="007278F1">
        <w:rPr>
          <w:noProof/>
        </w:rPr>
        <w:drawing>
          <wp:inline distT="0" distB="0" distL="0" distR="0" wp14:anchorId="18C85AAC" wp14:editId="3DAA9DC0">
            <wp:extent cx="5400000" cy="3085686"/>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253"/>
                    <a:stretch/>
                  </pic:blipFill>
                  <pic:spPr bwMode="auto">
                    <a:xfrm>
                      <a:off x="0" y="0"/>
                      <a:ext cx="5400000" cy="3085686"/>
                    </a:xfrm>
                    <a:prstGeom prst="rect">
                      <a:avLst/>
                    </a:prstGeom>
                    <a:noFill/>
                    <a:ln>
                      <a:noFill/>
                    </a:ln>
                    <a:extLst>
                      <a:ext uri="{53640926-AAD7-44D8-BBD7-CCE9431645EC}">
                        <a14:shadowObscured xmlns:a14="http://schemas.microsoft.com/office/drawing/2010/main"/>
                      </a:ext>
                    </a:extLst>
                  </pic:spPr>
                </pic:pic>
              </a:graphicData>
            </a:graphic>
          </wp:inline>
        </w:drawing>
      </w:r>
    </w:p>
    <w:p w14:paraId="67742774" w14:textId="1F835221" w:rsidR="00FF39A9" w:rsidRDefault="008260B6" w:rsidP="0071263D">
      <w:pPr>
        <w:pStyle w:val="ListParagraph"/>
        <w:widowControl w:val="0"/>
        <w:tabs>
          <w:tab w:val="left" w:pos="709"/>
        </w:tabs>
        <w:overflowPunct w:val="0"/>
        <w:spacing w:after="180" w:line="300" w:lineRule="auto"/>
        <w:ind w:left="0" w:hanging="426"/>
        <w:contextualSpacing w:val="0"/>
        <w:jc w:val="center"/>
        <w:rPr>
          <w:rFonts w:ascii="Times New Roman" w:hAnsi="Times New Roman" w:cs="Times New Roman"/>
          <w:sz w:val="24"/>
        </w:rPr>
      </w:pPr>
      <w:r w:rsidRPr="008260B6">
        <w:rPr>
          <w:rFonts w:ascii="Times New Roman" w:hAnsi="Times New Roman" w:cs="Times New Roman"/>
          <w:sz w:val="24"/>
        </w:rPr>
        <w:t xml:space="preserve"> </w:t>
      </w:r>
    </w:p>
    <w:p w14:paraId="2382C993" w14:textId="51225201" w:rsidR="0086194A" w:rsidRPr="0086194A" w:rsidRDefault="000D28A5" w:rsidP="00F40221">
      <w:pPr>
        <w:pStyle w:val="ListParagraph"/>
        <w:widowControl w:val="0"/>
        <w:numPr>
          <w:ilvl w:val="0"/>
          <w:numId w:val="13"/>
        </w:numPr>
        <w:tabs>
          <w:tab w:val="left" w:pos="0"/>
        </w:tabs>
        <w:overflowPunct w:val="0"/>
        <w:spacing w:after="180" w:line="300" w:lineRule="auto"/>
        <w:ind w:left="0" w:firstLine="0"/>
        <w:contextualSpacing w:val="0"/>
        <w:jc w:val="both"/>
        <w:rPr>
          <w:rFonts w:ascii="Times New Roman" w:hAnsi="Times New Roman" w:cs="Times New Roman"/>
          <w:sz w:val="24"/>
        </w:rPr>
      </w:pPr>
      <w:r>
        <w:rPr>
          <w:rFonts w:ascii="Times New Roman" w:hAnsi="Times New Roman" w:cs="Times New Roman"/>
          <w:sz w:val="24"/>
        </w:rPr>
        <w:t>While t</w:t>
      </w:r>
      <w:r w:rsidR="0086194A" w:rsidRPr="0086194A">
        <w:rPr>
          <w:rFonts w:ascii="Times New Roman" w:hAnsi="Times New Roman" w:cs="Times New Roman"/>
          <w:sz w:val="24"/>
        </w:rPr>
        <w:t xml:space="preserve">he </w:t>
      </w:r>
      <w:r w:rsidR="00F822D0">
        <w:rPr>
          <w:rFonts w:ascii="Times New Roman" w:hAnsi="Times New Roman" w:cs="Times New Roman"/>
          <w:sz w:val="24"/>
        </w:rPr>
        <w:t xml:space="preserve">estimated </w:t>
      </w:r>
      <w:r w:rsidR="0086194A" w:rsidRPr="0086194A">
        <w:rPr>
          <w:rFonts w:ascii="Times New Roman" w:hAnsi="Times New Roman" w:cs="Times New Roman"/>
          <w:sz w:val="24"/>
        </w:rPr>
        <w:t xml:space="preserve">NAIRU </w:t>
      </w:r>
      <w:r>
        <w:rPr>
          <w:rFonts w:ascii="Times New Roman" w:hAnsi="Times New Roman" w:cs="Times New Roman"/>
          <w:sz w:val="24"/>
        </w:rPr>
        <w:t xml:space="preserve">held </w:t>
      </w:r>
      <w:r w:rsidR="0086194A" w:rsidRPr="0086194A">
        <w:rPr>
          <w:rFonts w:ascii="Times New Roman" w:hAnsi="Times New Roman" w:cs="Times New Roman"/>
          <w:sz w:val="24"/>
        </w:rPr>
        <w:t>largely stable from 1994 to 2010</w:t>
      </w:r>
      <w:r w:rsidR="00F822D0">
        <w:rPr>
          <w:rFonts w:ascii="Times New Roman" w:hAnsi="Times New Roman" w:cs="Times New Roman"/>
          <w:sz w:val="24"/>
        </w:rPr>
        <w:t>,</w:t>
      </w:r>
      <w:r w:rsidR="00B03D46">
        <w:rPr>
          <w:rFonts w:ascii="Times New Roman" w:hAnsi="Times New Roman" w:cs="Times New Roman"/>
          <w:sz w:val="24"/>
        </w:rPr>
        <w:t xml:space="preserve"> </w:t>
      </w:r>
      <w:r w:rsidR="00F822D0">
        <w:rPr>
          <w:rFonts w:ascii="Times New Roman" w:hAnsi="Times New Roman" w:cs="Times New Roman"/>
          <w:sz w:val="24"/>
        </w:rPr>
        <w:t xml:space="preserve">averaging </w:t>
      </w:r>
      <w:r w:rsidR="00427574">
        <w:rPr>
          <w:rFonts w:ascii="Times New Roman" w:hAnsi="Times New Roman" w:cs="Times New Roman"/>
          <w:sz w:val="24"/>
        </w:rPr>
        <w:t>3.7</w:t>
      </w:r>
      <w:r w:rsidR="00B03D46">
        <w:rPr>
          <w:rFonts w:ascii="Times New Roman" w:hAnsi="Times New Roman" w:cs="Times New Roman"/>
          <w:sz w:val="24"/>
        </w:rPr>
        <w:t>%</w:t>
      </w:r>
      <w:r w:rsidR="006F2AE6">
        <w:rPr>
          <w:rFonts w:ascii="Times New Roman" w:hAnsi="Times New Roman" w:cs="Times New Roman"/>
          <w:sz w:val="24"/>
        </w:rPr>
        <w:t xml:space="preserve"> </w:t>
      </w:r>
      <w:r w:rsidR="00F822D0">
        <w:rPr>
          <w:rFonts w:ascii="Times New Roman" w:hAnsi="Times New Roman" w:cs="Times New Roman"/>
          <w:sz w:val="24"/>
        </w:rPr>
        <w:t>over this period</w:t>
      </w:r>
      <w:r>
        <w:rPr>
          <w:rFonts w:ascii="Times New Roman" w:hAnsi="Times New Roman" w:cs="Times New Roman"/>
          <w:sz w:val="24"/>
        </w:rPr>
        <w:t>,</w:t>
      </w:r>
      <w:r w:rsidR="0086194A" w:rsidRPr="0086194A">
        <w:rPr>
          <w:rFonts w:ascii="Times New Roman" w:hAnsi="Times New Roman" w:cs="Times New Roman"/>
          <w:sz w:val="24"/>
        </w:rPr>
        <w:t xml:space="preserve"> </w:t>
      </w:r>
      <w:r>
        <w:rPr>
          <w:rFonts w:ascii="Times New Roman" w:hAnsi="Times New Roman" w:cs="Times New Roman"/>
          <w:sz w:val="24"/>
        </w:rPr>
        <w:t xml:space="preserve">it </w:t>
      </w:r>
      <w:r w:rsidR="006F2AE6">
        <w:rPr>
          <w:rFonts w:ascii="Times New Roman" w:hAnsi="Times New Roman" w:cs="Times New Roman"/>
          <w:sz w:val="24"/>
        </w:rPr>
        <w:t xml:space="preserve">rose </w:t>
      </w:r>
      <w:r w:rsidR="0086194A" w:rsidRPr="0086194A">
        <w:rPr>
          <w:rFonts w:ascii="Times New Roman" w:hAnsi="Times New Roman" w:cs="Times New Roman"/>
          <w:sz w:val="24"/>
        </w:rPr>
        <w:t xml:space="preserve">in </w:t>
      </w:r>
      <w:r w:rsidR="007A1B72">
        <w:rPr>
          <w:rFonts w:ascii="Times New Roman" w:hAnsi="Times New Roman" w:cs="Times New Roman"/>
          <w:sz w:val="24"/>
        </w:rPr>
        <w:t xml:space="preserve">the following two </w:t>
      </w:r>
      <w:r w:rsidR="00F7625E">
        <w:rPr>
          <w:rFonts w:ascii="Times New Roman" w:hAnsi="Times New Roman" w:cs="Times New Roman"/>
          <w:sz w:val="24"/>
        </w:rPr>
        <w:t xml:space="preserve">years </w:t>
      </w:r>
      <w:r w:rsidR="006F2AE6">
        <w:rPr>
          <w:rFonts w:ascii="Times New Roman" w:hAnsi="Times New Roman" w:cs="Times New Roman"/>
          <w:sz w:val="24"/>
        </w:rPr>
        <w:t>to</w:t>
      </w:r>
      <w:r w:rsidR="00F7625E">
        <w:rPr>
          <w:rFonts w:ascii="Times New Roman" w:hAnsi="Times New Roman" w:cs="Times New Roman"/>
          <w:sz w:val="24"/>
        </w:rPr>
        <w:t xml:space="preserve"> 4.</w:t>
      </w:r>
      <w:r w:rsidR="009F0FC2">
        <w:rPr>
          <w:rFonts w:ascii="Times New Roman" w:hAnsi="Times New Roman" w:cs="Times New Roman"/>
          <w:sz w:val="24"/>
        </w:rPr>
        <w:t>4</w:t>
      </w:r>
      <w:r w:rsidR="00F7625E">
        <w:rPr>
          <w:rFonts w:ascii="Times New Roman" w:hAnsi="Times New Roman" w:cs="Times New Roman"/>
          <w:sz w:val="24"/>
        </w:rPr>
        <w:t xml:space="preserve">% in </w:t>
      </w:r>
      <w:r w:rsidR="0086194A" w:rsidRPr="0086194A">
        <w:rPr>
          <w:rFonts w:ascii="Times New Roman" w:hAnsi="Times New Roman" w:cs="Times New Roman"/>
          <w:sz w:val="24"/>
        </w:rPr>
        <w:t>2012</w:t>
      </w:r>
      <w:r w:rsidR="007A1B72">
        <w:rPr>
          <w:rFonts w:ascii="Times New Roman" w:hAnsi="Times New Roman" w:cs="Times New Roman"/>
          <w:sz w:val="24"/>
        </w:rPr>
        <w:t>.  This</w:t>
      </w:r>
      <w:r w:rsidR="00DE6176">
        <w:rPr>
          <w:rFonts w:ascii="Times New Roman" w:hAnsi="Times New Roman" w:cs="Times New Roman"/>
          <w:sz w:val="24"/>
        </w:rPr>
        <w:t xml:space="preserve"> w</w:t>
      </w:r>
      <w:r w:rsidR="004A5AD0" w:rsidRPr="0086194A">
        <w:rPr>
          <w:rFonts w:ascii="Times New Roman" w:hAnsi="Times New Roman" w:cs="Times New Roman"/>
          <w:sz w:val="24"/>
        </w:rPr>
        <w:t xml:space="preserve">as mainly due to the implementation of </w:t>
      </w:r>
      <w:r w:rsidR="00F822D0">
        <w:rPr>
          <w:rFonts w:ascii="Times New Roman" w:hAnsi="Times New Roman" w:cs="Times New Roman"/>
          <w:sz w:val="24"/>
        </w:rPr>
        <w:t xml:space="preserve">the </w:t>
      </w:r>
      <w:r w:rsidR="004A5AD0" w:rsidRPr="0086194A">
        <w:rPr>
          <w:rFonts w:ascii="Times New Roman" w:hAnsi="Times New Roman" w:cs="Times New Roman"/>
          <w:sz w:val="24"/>
        </w:rPr>
        <w:t xml:space="preserve">SMW and the </w:t>
      </w:r>
      <w:r w:rsidR="00B66125">
        <w:rPr>
          <w:rFonts w:ascii="Times New Roman" w:hAnsi="Times New Roman" w:cs="Times New Roman"/>
          <w:sz w:val="24"/>
        </w:rPr>
        <w:t xml:space="preserve">higher </w:t>
      </w:r>
      <w:r w:rsidR="004A5AD0" w:rsidRPr="0086194A">
        <w:rPr>
          <w:rFonts w:ascii="Times New Roman" w:hAnsi="Times New Roman" w:cs="Times New Roman"/>
          <w:sz w:val="24"/>
        </w:rPr>
        <w:t xml:space="preserve">share of non-wage labour costs in </w:t>
      </w:r>
      <w:r w:rsidR="000E0669" w:rsidRPr="00864D92">
        <w:rPr>
          <w:rFonts w:ascii="Times New Roman" w:eastAsia="新細明體" w:hAnsi="Times New Roman" w:cs="Times New Roman"/>
          <w:sz w:val="24"/>
          <w:szCs w:val="24"/>
        </w:rPr>
        <w:t xml:space="preserve">private sector’s </w:t>
      </w:r>
      <w:r w:rsidR="004A5AD0" w:rsidRPr="0086194A">
        <w:rPr>
          <w:rFonts w:ascii="Times New Roman" w:hAnsi="Times New Roman" w:cs="Times New Roman"/>
          <w:sz w:val="24"/>
        </w:rPr>
        <w:t xml:space="preserve">compensation of employees.  As </w:t>
      </w:r>
      <w:r w:rsidR="00AD0BA7">
        <w:rPr>
          <w:rFonts w:ascii="Times New Roman" w:hAnsi="Times New Roman" w:cs="Times New Roman"/>
          <w:sz w:val="24"/>
        </w:rPr>
        <w:t xml:space="preserve">discussed </w:t>
      </w:r>
      <w:r w:rsidR="004A5AD0" w:rsidRPr="0086194A">
        <w:rPr>
          <w:rFonts w:ascii="Times New Roman" w:hAnsi="Times New Roman" w:cs="Times New Roman"/>
          <w:sz w:val="24"/>
        </w:rPr>
        <w:t xml:space="preserve">in Adams and Coe (1990), if increases in non-wage labour costs are not offset by wages, this would lower employers’ profits but raise the NAIRU </w:t>
      </w:r>
      <w:r w:rsidR="007671A9">
        <w:rPr>
          <w:rFonts w:ascii="Times New Roman" w:hAnsi="Times New Roman" w:cs="Times New Roman"/>
          <w:sz w:val="24"/>
        </w:rPr>
        <w:t xml:space="preserve">along with </w:t>
      </w:r>
      <w:r w:rsidR="00501150">
        <w:rPr>
          <w:rFonts w:ascii="Times New Roman" w:hAnsi="Times New Roman" w:cs="Times New Roman"/>
          <w:sz w:val="24"/>
        </w:rPr>
        <w:t>the increase in total compensation to employees</w:t>
      </w:r>
      <w:r w:rsidR="00521F41">
        <w:rPr>
          <w:rStyle w:val="FootnoteReference"/>
          <w:rFonts w:ascii="Times New Roman" w:hAnsi="Times New Roman" w:cs="Times New Roman"/>
          <w:sz w:val="24"/>
        </w:rPr>
        <w:footnoteReference w:id="28"/>
      </w:r>
      <w:r w:rsidR="004A5AD0" w:rsidRPr="0086194A">
        <w:rPr>
          <w:rFonts w:ascii="Times New Roman" w:hAnsi="Times New Roman" w:cs="Times New Roman"/>
          <w:sz w:val="24"/>
        </w:rPr>
        <w:t>.  Given that the actual unemployment rate remained low</w:t>
      </w:r>
      <w:r w:rsidR="0093756E">
        <w:rPr>
          <w:rFonts w:ascii="Times New Roman" w:hAnsi="Times New Roman" w:cs="Times New Roman"/>
          <w:sz w:val="24"/>
        </w:rPr>
        <w:t xml:space="preserve"> in 2012 </w:t>
      </w:r>
      <w:r w:rsidR="00B814BF">
        <w:rPr>
          <w:rFonts w:ascii="Times New Roman" w:hAnsi="Times New Roman" w:cs="Times New Roman"/>
          <w:sz w:val="24"/>
        </w:rPr>
        <w:t xml:space="preserve">(3.3%) </w:t>
      </w:r>
      <w:r w:rsidR="0093756E">
        <w:rPr>
          <w:rFonts w:ascii="Times New Roman" w:hAnsi="Times New Roman" w:cs="Times New Roman"/>
          <w:sz w:val="24"/>
        </w:rPr>
        <w:t xml:space="preserve">and </w:t>
      </w:r>
      <w:r w:rsidR="00937DC3">
        <w:rPr>
          <w:rFonts w:ascii="Times New Roman" w:hAnsi="Times New Roman" w:cs="Times New Roman"/>
          <w:sz w:val="24"/>
        </w:rPr>
        <w:t xml:space="preserve">the </w:t>
      </w:r>
      <w:r w:rsidR="00CD449C">
        <w:rPr>
          <w:rFonts w:ascii="Times New Roman" w:hAnsi="Times New Roman" w:cs="Times New Roman"/>
          <w:sz w:val="24"/>
        </w:rPr>
        <w:t>ensuing</w:t>
      </w:r>
      <w:r w:rsidR="0093756E">
        <w:rPr>
          <w:rFonts w:ascii="Times New Roman" w:hAnsi="Times New Roman" w:cs="Times New Roman"/>
          <w:sz w:val="24"/>
        </w:rPr>
        <w:t xml:space="preserve"> years</w:t>
      </w:r>
      <w:r w:rsidR="00B814BF">
        <w:rPr>
          <w:rFonts w:ascii="Times New Roman" w:hAnsi="Times New Roman" w:cs="Times New Roman"/>
          <w:sz w:val="24"/>
        </w:rPr>
        <w:t xml:space="preserve"> (</w:t>
      </w:r>
      <w:r w:rsidR="000A6DC2">
        <w:rPr>
          <w:rFonts w:ascii="Times New Roman" w:hAnsi="Times New Roman" w:cs="Times New Roman"/>
          <w:sz w:val="24"/>
        </w:rPr>
        <w:t xml:space="preserve">it </w:t>
      </w:r>
      <w:r w:rsidR="00B814BF">
        <w:rPr>
          <w:rFonts w:ascii="Times New Roman" w:hAnsi="Times New Roman" w:cs="Times New Roman"/>
          <w:sz w:val="24"/>
        </w:rPr>
        <w:t>ranged from 2.8% to 3.4%</w:t>
      </w:r>
      <w:r w:rsidR="009B035E">
        <w:rPr>
          <w:rFonts w:ascii="Times New Roman" w:hAnsi="Times New Roman" w:cs="Times New Roman"/>
          <w:sz w:val="24"/>
        </w:rPr>
        <w:t xml:space="preserve"> during 2013-2019</w:t>
      </w:r>
      <w:r w:rsidR="00B814BF">
        <w:rPr>
          <w:rFonts w:ascii="Times New Roman" w:hAnsi="Times New Roman" w:cs="Times New Roman"/>
          <w:sz w:val="24"/>
        </w:rPr>
        <w:t>)</w:t>
      </w:r>
      <w:r w:rsidR="004A5AD0" w:rsidRPr="0086194A">
        <w:rPr>
          <w:rFonts w:ascii="Times New Roman" w:hAnsi="Times New Roman" w:cs="Times New Roman"/>
          <w:sz w:val="24"/>
        </w:rPr>
        <w:t xml:space="preserve">, </w:t>
      </w:r>
      <w:r w:rsidR="000A6DC2">
        <w:rPr>
          <w:rFonts w:ascii="Times New Roman" w:hAnsi="Times New Roman" w:cs="Times New Roman"/>
          <w:sz w:val="24"/>
        </w:rPr>
        <w:t xml:space="preserve">this </w:t>
      </w:r>
      <w:r w:rsidR="00EB4A33">
        <w:rPr>
          <w:rFonts w:ascii="Times New Roman" w:hAnsi="Times New Roman" w:cs="Times New Roman"/>
          <w:sz w:val="24"/>
        </w:rPr>
        <w:t>suggest</w:t>
      </w:r>
      <w:r w:rsidR="000A6DC2">
        <w:rPr>
          <w:rFonts w:ascii="Times New Roman" w:hAnsi="Times New Roman" w:cs="Times New Roman"/>
          <w:sz w:val="24"/>
        </w:rPr>
        <w:t>s</w:t>
      </w:r>
      <w:r w:rsidR="00512A6B">
        <w:rPr>
          <w:rFonts w:ascii="Times New Roman" w:hAnsi="Times New Roman" w:cs="Times New Roman"/>
          <w:sz w:val="24"/>
        </w:rPr>
        <w:t xml:space="preserve"> </w:t>
      </w:r>
      <w:r w:rsidR="00EE7C20">
        <w:rPr>
          <w:rFonts w:ascii="Times New Roman" w:hAnsi="Times New Roman" w:cs="Times New Roman"/>
          <w:sz w:val="24"/>
        </w:rPr>
        <w:t xml:space="preserve">that </w:t>
      </w:r>
      <w:r w:rsidR="00512A6B">
        <w:rPr>
          <w:rFonts w:ascii="Times New Roman" w:hAnsi="Times New Roman" w:cs="Times New Roman"/>
          <w:sz w:val="24"/>
        </w:rPr>
        <w:t xml:space="preserve">the </w:t>
      </w:r>
      <w:r w:rsidR="004A5AD0" w:rsidRPr="0086194A">
        <w:rPr>
          <w:rFonts w:ascii="Times New Roman" w:hAnsi="Times New Roman" w:cs="Times New Roman"/>
          <w:sz w:val="24"/>
        </w:rPr>
        <w:t xml:space="preserve">labour market could </w:t>
      </w:r>
      <w:r w:rsidR="000A6DC2">
        <w:rPr>
          <w:rFonts w:ascii="Times New Roman" w:hAnsi="Times New Roman" w:cs="Times New Roman"/>
          <w:sz w:val="24"/>
        </w:rPr>
        <w:t xml:space="preserve">quickly </w:t>
      </w:r>
      <w:r w:rsidR="004A5AD0" w:rsidRPr="0086194A">
        <w:rPr>
          <w:rFonts w:ascii="Times New Roman" w:hAnsi="Times New Roman" w:cs="Times New Roman"/>
          <w:sz w:val="24"/>
        </w:rPr>
        <w:t xml:space="preserve">absorb the </w:t>
      </w:r>
      <w:r w:rsidR="00512A6B">
        <w:rPr>
          <w:rFonts w:ascii="Times New Roman" w:hAnsi="Times New Roman" w:cs="Times New Roman"/>
          <w:sz w:val="24"/>
        </w:rPr>
        <w:t xml:space="preserve">upward </w:t>
      </w:r>
      <w:r w:rsidR="00FC7B78">
        <w:rPr>
          <w:rFonts w:ascii="Times New Roman" w:hAnsi="Times New Roman" w:cs="Times New Roman"/>
          <w:sz w:val="24"/>
        </w:rPr>
        <w:t xml:space="preserve">pressure </w:t>
      </w:r>
      <w:r w:rsidR="004A5AD0" w:rsidRPr="0086194A">
        <w:rPr>
          <w:rFonts w:ascii="Times New Roman" w:hAnsi="Times New Roman" w:cs="Times New Roman"/>
          <w:sz w:val="24"/>
        </w:rPr>
        <w:t>of SMW</w:t>
      </w:r>
      <w:r w:rsidR="00FC7B78">
        <w:rPr>
          <w:rFonts w:ascii="Times New Roman" w:hAnsi="Times New Roman" w:cs="Times New Roman"/>
          <w:sz w:val="24"/>
        </w:rPr>
        <w:t>-related factors</w:t>
      </w:r>
      <w:r w:rsidR="004A5AD0" w:rsidRPr="0086194A">
        <w:rPr>
          <w:rFonts w:ascii="Times New Roman" w:hAnsi="Times New Roman" w:cs="Times New Roman"/>
          <w:sz w:val="24"/>
        </w:rPr>
        <w:t xml:space="preserve">.  </w:t>
      </w:r>
    </w:p>
    <w:p w14:paraId="68610BF3" w14:textId="2CB0D8BD" w:rsidR="004A5AD0" w:rsidRPr="001372B2" w:rsidRDefault="000A6DC2" w:rsidP="00F44F6C">
      <w:pPr>
        <w:pStyle w:val="ListParagraph"/>
        <w:widowControl w:val="0"/>
        <w:numPr>
          <w:ilvl w:val="0"/>
          <w:numId w:val="13"/>
        </w:numPr>
        <w:tabs>
          <w:tab w:val="left" w:pos="0"/>
        </w:tabs>
        <w:overflowPunct w:val="0"/>
        <w:spacing w:after="180" w:line="300" w:lineRule="auto"/>
        <w:ind w:left="0" w:firstLine="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The </w:t>
      </w:r>
      <w:r w:rsidR="00F270AA" w:rsidRPr="001C1113">
        <w:rPr>
          <w:rFonts w:ascii="Times New Roman" w:hAnsi="Times New Roman" w:cs="Times New Roman"/>
          <w:sz w:val="24"/>
          <w:szCs w:val="24"/>
        </w:rPr>
        <w:t xml:space="preserve">NAIRU </w:t>
      </w:r>
      <w:r w:rsidR="009B035E" w:rsidRPr="001C1113">
        <w:rPr>
          <w:rFonts w:ascii="Times New Roman" w:hAnsi="Times New Roman" w:cs="Times New Roman"/>
          <w:sz w:val="24"/>
          <w:szCs w:val="24"/>
        </w:rPr>
        <w:t xml:space="preserve">estimates </w:t>
      </w:r>
      <w:r w:rsidR="004D6660">
        <w:rPr>
          <w:rFonts w:ascii="Times New Roman" w:hAnsi="Times New Roman" w:cs="Times New Roman"/>
          <w:sz w:val="24"/>
          <w:szCs w:val="24"/>
        </w:rPr>
        <w:t xml:space="preserve">then </w:t>
      </w:r>
      <w:r w:rsidR="00316F53">
        <w:rPr>
          <w:rFonts w:ascii="Times New Roman" w:hAnsi="Times New Roman" w:cs="Times New Roman"/>
          <w:sz w:val="24"/>
          <w:szCs w:val="24"/>
        </w:rPr>
        <w:t xml:space="preserve">fell gradually to </w:t>
      </w:r>
      <w:r w:rsidR="006B37DB">
        <w:rPr>
          <w:rFonts w:ascii="Times New Roman" w:hAnsi="Times New Roman" w:cs="Times New Roman"/>
          <w:sz w:val="24"/>
          <w:szCs w:val="24"/>
        </w:rPr>
        <w:t>2.8</w:t>
      </w:r>
      <w:r w:rsidR="00316F53">
        <w:rPr>
          <w:rFonts w:ascii="Times New Roman" w:hAnsi="Times New Roman" w:cs="Times New Roman"/>
          <w:sz w:val="24"/>
          <w:szCs w:val="24"/>
        </w:rPr>
        <w:t xml:space="preserve">% in 2018 </w:t>
      </w:r>
      <w:r w:rsidR="00F270AA" w:rsidRPr="001C1113">
        <w:rPr>
          <w:rFonts w:ascii="Times New Roman" w:hAnsi="Times New Roman" w:cs="Times New Roman"/>
          <w:sz w:val="24"/>
          <w:szCs w:val="24"/>
        </w:rPr>
        <w:t>and</w:t>
      </w:r>
      <w:r w:rsidR="00B65100" w:rsidRPr="001C1113">
        <w:rPr>
          <w:rFonts w:ascii="Times New Roman" w:hAnsi="Times New Roman" w:cs="Times New Roman"/>
          <w:sz w:val="24"/>
          <w:szCs w:val="24"/>
        </w:rPr>
        <w:t xml:space="preserve"> hovered around 3% in </w:t>
      </w:r>
      <w:r w:rsidR="00E931E7">
        <w:rPr>
          <w:rFonts w:ascii="Times New Roman" w:hAnsi="Times New Roman" w:cs="Times New Roman"/>
          <w:sz w:val="24"/>
          <w:szCs w:val="24"/>
        </w:rPr>
        <w:t xml:space="preserve">the </w:t>
      </w:r>
      <w:r w:rsidR="00C70925">
        <w:rPr>
          <w:rFonts w:ascii="Times New Roman" w:hAnsi="Times New Roman" w:cs="Times New Roman"/>
          <w:sz w:val="24"/>
          <w:szCs w:val="24"/>
        </w:rPr>
        <w:t>ensuing</w:t>
      </w:r>
      <w:r w:rsidR="002D4783">
        <w:rPr>
          <w:rFonts w:ascii="Times New Roman" w:hAnsi="Times New Roman" w:cs="Times New Roman"/>
          <w:sz w:val="24"/>
          <w:szCs w:val="24"/>
        </w:rPr>
        <w:t xml:space="preserve"> </w:t>
      </w:r>
      <w:r w:rsidR="00B65100" w:rsidRPr="001C1113">
        <w:rPr>
          <w:rFonts w:ascii="Times New Roman" w:hAnsi="Times New Roman" w:cs="Times New Roman"/>
          <w:sz w:val="24"/>
          <w:szCs w:val="24"/>
        </w:rPr>
        <w:t>years</w:t>
      </w:r>
      <w:r w:rsidR="00F270AA" w:rsidRPr="001C1113">
        <w:rPr>
          <w:rFonts w:ascii="Times New Roman" w:hAnsi="Times New Roman" w:cs="Times New Roman"/>
          <w:sz w:val="24"/>
          <w:szCs w:val="24"/>
        </w:rPr>
        <w:t xml:space="preserve">.  </w:t>
      </w:r>
      <w:r w:rsidR="009936BE" w:rsidRPr="001C1113">
        <w:rPr>
          <w:rFonts w:ascii="Times New Roman" w:hAnsi="Times New Roman" w:cs="Times New Roman"/>
          <w:sz w:val="24"/>
          <w:szCs w:val="24"/>
        </w:rPr>
        <w:t>O</w:t>
      </w:r>
      <w:r w:rsidR="001D2F3B" w:rsidRPr="001C1113">
        <w:rPr>
          <w:rFonts w:ascii="Times New Roman" w:hAnsi="Times New Roman" w:cs="Times New Roman"/>
          <w:sz w:val="24"/>
          <w:szCs w:val="24"/>
        </w:rPr>
        <w:t xml:space="preserve">ne </w:t>
      </w:r>
      <w:r w:rsidR="00F52FED">
        <w:rPr>
          <w:rFonts w:ascii="Times New Roman" w:hAnsi="Times New Roman" w:cs="Times New Roman"/>
          <w:sz w:val="24"/>
          <w:szCs w:val="24"/>
        </w:rPr>
        <w:t xml:space="preserve">contributory </w:t>
      </w:r>
      <w:r w:rsidR="008C72E7">
        <w:rPr>
          <w:rFonts w:ascii="Times New Roman" w:hAnsi="Times New Roman" w:cs="Times New Roman"/>
          <w:sz w:val="24"/>
          <w:szCs w:val="24"/>
        </w:rPr>
        <w:t>factor</w:t>
      </w:r>
      <w:r w:rsidR="00F52FED">
        <w:rPr>
          <w:rFonts w:ascii="Times New Roman" w:hAnsi="Times New Roman" w:cs="Times New Roman"/>
          <w:sz w:val="24"/>
          <w:szCs w:val="24"/>
        </w:rPr>
        <w:t xml:space="preserve"> </w:t>
      </w:r>
      <w:r w:rsidR="008C72E7">
        <w:rPr>
          <w:rFonts w:ascii="Times New Roman" w:hAnsi="Times New Roman" w:cs="Times New Roman"/>
          <w:sz w:val="24"/>
          <w:szCs w:val="24"/>
        </w:rPr>
        <w:t>was</w:t>
      </w:r>
      <w:r w:rsidR="001D2F3B" w:rsidRPr="001C1113">
        <w:rPr>
          <w:rFonts w:ascii="Times New Roman" w:hAnsi="Times New Roman" w:cs="Times New Roman"/>
          <w:sz w:val="24"/>
          <w:szCs w:val="24"/>
        </w:rPr>
        <w:t xml:space="preserve"> </w:t>
      </w:r>
      <w:r w:rsidR="00F52FED">
        <w:rPr>
          <w:rFonts w:ascii="Times New Roman" w:hAnsi="Times New Roman" w:cs="Times New Roman"/>
          <w:sz w:val="24"/>
          <w:szCs w:val="24"/>
        </w:rPr>
        <w:t xml:space="preserve">that </w:t>
      </w:r>
      <w:r w:rsidR="00195721">
        <w:rPr>
          <w:rFonts w:ascii="Times New Roman" w:hAnsi="Times New Roman" w:cs="Times New Roman"/>
          <w:sz w:val="24"/>
          <w:szCs w:val="24"/>
        </w:rPr>
        <w:t>the ratio</w:t>
      </w:r>
      <w:r w:rsidR="001D2F3B" w:rsidRPr="001C1113">
        <w:rPr>
          <w:rFonts w:ascii="Times New Roman" w:hAnsi="Times New Roman" w:cs="Times New Roman"/>
          <w:sz w:val="24"/>
          <w:szCs w:val="24"/>
        </w:rPr>
        <w:t xml:space="preserve"> of </w:t>
      </w:r>
      <w:r w:rsidR="00316F53">
        <w:rPr>
          <w:rFonts w:ascii="Times New Roman" w:hAnsi="Times New Roman" w:cs="Times New Roman"/>
          <w:sz w:val="24"/>
          <w:szCs w:val="24"/>
        </w:rPr>
        <w:t xml:space="preserve">CXDM </w:t>
      </w:r>
      <w:r w:rsidR="001D2F3B" w:rsidRPr="001C1113">
        <w:rPr>
          <w:rFonts w:ascii="Times New Roman" w:hAnsi="Times New Roman" w:cs="Times New Roman"/>
          <w:sz w:val="24"/>
          <w:szCs w:val="24"/>
        </w:rPr>
        <w:t xml:space="preserve">to </w:t>
      </w:r>
      <w:r w:rsidR="00F52FED">
        <w:rPr>
          <w:rFonts w:ascii="Times New Roman" w:hAnsi="Times New Roman" w:cs="Times New Roman"/>
          <w:sz w:val="24"/>
          <w:szCs w:val="24"/>
        </w:rPr>
        <w:t xml:space="preserve">real </w:t>
      </w:r>
      <w:r w:rsidR="001D2F3B" w:rsidRPr="001C1113">
        <w:rPr>
          <w:rFonts w:ascii="Times New Roman" w:hAnsi="Times New Roman" w:cs="Times New Roman"/>
          <w:sz w:val="24"/>
          <w:szCs w:val="24"/>
        </w:rPr>
        <w:t>GDP</w:t>
      </w:r>
      <w:r w:rsidR="0086194A" w:rsidRPr="001C1113">
        <w:rPr>
          <w:rFonts w:ascii="Times New Roman" w:hAnsi="Times New Roman" w:cs="Times New Roman"/>
          <w:sz w:val="24"/>
          <w:szCs w:val="24"/>
        </w:rPr>
        <w:t xml:space="preserve"> </w:t>
      </w:r>
      <w:r w:rsidR="00967B22" w:rsidRPr="001C1113">
        <w:rPr>
          <w:rFonts w:ascii="Times New Roman" w:hAnsi="Times New Roman" w:cs="Times New Roman"/>
          <w:sz w:val="24"/>
          <w:szCs w:val="24"/>
        </w:rPr>
        <w:t xml:space="preserve">largely saw increases </w:t>
      </w:r>
      <w:r w:rsidR="00924126">
        <w:rPr>
          <w:rFonts w:ascii="Times New Roman" w:hAnsi="Times New Roman" w:cs="Times New Roman"/>
          <w:sz w:val="24"/>
          <w:szCs w:val="24"/>
        </w:rPr>
        <w:t>over the period</w:t>
      </w:r>
      <w:r w:rsidR="00451BAC">
        <w:rPr>
          <w:rFonts w:ascii="Times New Roman" w:hAnsi="Times New Roman" w:cs="Times New Roman"/>
          <w:sz w:val="24"/>
          <w:szCs w:val="24"/>
        </w:rPr>
        <w:t xml:space="preserve"> as compared to 10</w:t>
      </w:r>
      <w:r>
        <w:rPr>
          <w:rFonts w:ascii="Times New Roman" w:hAnsi="Times New Roman" w:cs="Times New Roman"/>
          <w:sz w:val="24"/>
          <w:szCs w:val="24"/>
        </w:rPr>
        <w:t xml:space="preserve"> </w:t>
      </w:r>
      <w:r w:rsidR="00451BAC">
        <w:rPr>
          <w:rFonts w:ascii="Times New Roman" w:hAnsi="Times New Roman" w:cs="Times New Roman"/>
          <w:sz w:val="24"/>
          <w:szCs w:val="24"/>
        </w:rPr>
        <w:t>year</w:t>
      </w:r>
      <w:r>
        <w:rPr>
          <w:rFonts w:ascii="Times New Roman" w:hAnsi="Times New Roman" w:cs="Times New Roman"/>
          <w:sz w:val="24"/>
          <w:szCs w:val="24"/>
        </w:rPr>
        <w:t>s</w:t>
      </w:r>
      <w:r w:rsidR="00451BAC">
        <w:rPr>
          <w:rFonts w:ascii="Times New Roman" w:hAnsi="Times New Roman" w:cs="Times New Roman"/>
          <w:sz w:val="24"/>
          <w:szCs w:val="24"/>
        </w:rPr>
        <w:t xml:space="preserve"> ago</w:t>
      </w:r>
      <w:r w:rsidR="004F7ED9">
        <w:rPr>
          <w:rFonts w:ascii="Times New Roman" w:hAnsi="Times New Roman" w:cs="Times New Roman"/>
          <w:sz w:val="24"/>
          <w:szCs w:val="24"/>
        </w:rPr>
        <w:t xml:space="preserve">.  </w:t>
      </w:r>
      <w:r w:rsidR="00FA4012">
        <w:rPr>
          <w:rFonts w:ascii="Times New Roman" w:hAnsi="Times New Roman" w:cs="Times New Roman"/>
          <w:sz w:val="24"/>
          <w:szCs w:val="24"/>
        </w:rPr>
        <w:t xml:space="preserve">For instance, the share of </w:t>
      </w:r>
      <w:r w:rsidR="00F327C1">
        <w:rPr>
          <w:rFonts w:ascii="Times New Roman" w:hAnsi="Times New Roman" w:cs="Times New Roman"/>
          <w:sz w:val="24"/>
          <w:szCs w:val="24"/>
        </w:rPr>
        <w:t>CXDM</w:t>
      </w:r>
      <w:r w:rsidR="004F3EE3">
        <w:rPr>
          <w:rFonts w:ascii="Times New Roman" w:hAnsi="Times New Roman" w:cs="Times New Roman"/>
          <w:sz w:val="24"/>
          <w:szCs w:val="24"/>
        </w:rPr>
        <w:t xml:space="preserve"> </w:t>
      </w:r>
      <w:r w:rsidR="00FA4012">
        <w:rPr>
          <w:rFonts w:ascii="Times New Roman" w:hAnsi="Times New Roman" w:cs="Times New Roman"/>
          <w:sz w:val="24"/>
          <w:szCs w:val="24"/>
        </w:rPr>
        <w:t xml:space="preserve">to real GDP was 71.1% </w:t>
      </w:r>
      <w:r w:rsidR="00785BB4">
        <w:rPr>
          <w:rFonts w:ascii="Times New Roman" w:hAnsi="Times New Roman" w:cs="Times New Roman"/>
          <w:sz w:val="24"/>
          <w:szCs w:val="24"/>
        </w:rPr>
        <w:t xml:space="preserve">in 2013 and </w:t>
      </w:r>
      <w:r>
        <w:rPr>
          <w:rFonts w:ascii="Times New Roman" w:hAnsi="Times New Roman" w:cs="Times New Roman"/>
          <w:sz w:val="24"/>
          <w:szCs w:val="24"/>
        </w:rPr>
        <w:t xml:space="preserve">stayed </w:t>
      </w:r>
      <w:r w:rsidR="00785BB4">
        <w:rPr>
          <w:rFonts w:ascii="Times New Roman" w:hAnsi="Times New Roman" w:cs="Times New Roman"/>
          <w:sz w:val="24"/>
          <w:szCs w:val="24"/>
        </w:rPr>
        <w:t xml:space="preserve">at around 70% up to 2019, higher than that </w:t>
      </w:r>
      <w:r>
        <w:rPr>
          <w:rFonts w:ascii="Times New Roman" w:hAnsi="Times New Roman" w:cs="Times New Roman"/>
          <w:sz w:val="24"/>
          <w:szCs w:val="24"/>
        </w:rPr>
        <w:t>in</w:t>
      </w:r>
      <w:r w:rsidR="00785BB4">
        <w:rPr>
          <w:rFonts w:ascii="Times New Roman" w:hAnsi="Times New Roman" w:cs="Times New Roman"/>
          <w:sz w:val="24"/>
          <w:szCs w:val="24"/>
        </w:rPr>
        <w:t xml:space="preserve"> 2003 </w:t>
      </w:r>
      <w:r w:rsidR="000D5CE2">
        <w:rPr>
          <w:rFonts w:ascii="Times New Roman" w:hAnsi="Times New Roman" w:cs="Times New Roman"/>
          <w:sz w:val="24"/>
          <w:szCs w:val="24"/>
        </w:rPr>
        <w:t>(</w:t>
      </w:r>
      <w:r w:rsidR="00005B71">
        <w:rPr>
          <w:rFonts w:ascii="Times New Roman" w:hAnsi="Times New Roman" w:cs="Times New Roman"/>
          <w:sz w:val="24"/>
          <w:szCs w:val="24"/>
        </w:rPr>
        <w:t>6</w:t>
      </w:r>
      <w:r w:rsidR="000D5CE2">
        <w:rPr>
          <w:rFonts w:ascii="Times New Roman" w:hAnsi="Times New Roman" w:cs="Times New Roman"/>
          <w:sz w:val="24"/>
          <w:szCs w:val="24"/>
        </w:rPr>
        <w:t xml:space="preserve">0.6%) and the average over 2003-2009 (about 60%) </w:t>
      </w:r>
      <w:r w:rsidR="00785BB4">
        <w:rPr>
          <w:rFonts w:ascii="Times New Roman" w:hAnsi="Times New Roman" w:cs="Times New Roman"/>
          <w:sz w:val="24"/>
          <w:szCs w:val="24"/>
        </w:rPr>
        <w:t xml:space="preserve">by </w:t>
      </w:r>
      <w:r w:rsidR="000D5CE2">
        <w:rPr>
          <w:rFonts w:ascii="Times New Roman" w:hAnsi="Times New Roman" w:cs="Times New Roman"/>
          <w:sz w:val="24"/>
          <w:szCs w:val="24"/>
        </w:rPr>
        <w:t>around</w:t>
      </w:r>
      <w:r w:rsidR="00785BB4">
        <w:rPr>
          <w:rFonts w:ascii="Times New Roman" w:hAnsi="Times New Roman" w:cs="Times New Roman"/>
          <w:sz w:val="24"/>
          <w:szCs w:val="24"/>
        </w:rPr>
        <w:t xml:space="preserve"> 10 percentage</w:t>
      </w:r>
      <w:r w:rsidR="005350B8">
        <w:rPr>
          <w:rFonts w:ascii="Times New Roman" w:hAnsi="Times New Roman" w:cs="Times New Roman"/>
          <w:sz w:val="24"/>
          <w:szCs w:val="24"/>
        </w:rPr>
        <w:t xml:space="preserve"> </w:t>
      </w:r>
      <w:r w:rsidR="000D5CE2">
        <w:rPr>
          <w:rFonts w:ascii="Times New Roman" w:hAnsi="Times New Roman" w:cs="Times New Roman"/>
          <w:sz w:val="24"/>
          <w:szCs w:val="24"/>
        </w:rPr>
        <w:t>points</w:t>
      </w:r>
      <w:r w:rsidR="00924126">
        <w:rPr>
          <w:rFonts w:ascii="Times New Roman" w:hAnsi="Times New Roman" w:cs="Times New Roman"/>
          <w:sz w:val="24"/>
          <w:szCs w:val="24"/>
        </w:rPr>
        <w:t xml:space="preserve">.  This was partly </w:t>
      </w:r>
      <w:r w:rsidR="00847511">
        <w:rPr>
          <w:rFonts w:ascii="Times New Roman" w:hAnsi="Times New Roman" w:cs="Times New Roman"/>
          <w:sz w:val="24"/>
          <w:szCs w:val="24"/>
        </w:rPr>
        <w:t xml:space="preserve">related </w:t>
      </w:r>
      <w:r w:rsidR="00195721">
        <w:rPr>
          <w:rFonts w:ascii="Times New Roman" w:hAnsi="Times New Roman" w:cs="Times New Roman"/>
          <w:sz w:val="24"/>
          <w:szCs w:val="24"/>
        </w:rPr>
        <w:t xml:space="preserve">to </w:t>
      </w:r>
      <w:r w:rsidR="0086194A" w:rsidRPr="001C1113">
        <w:rPr>
          <w:rFonts w:ascii="Times New Roman" w:hAnsi="Times New Roman" w:cs="Times New Roman"/>
          <w:sz w:val="24"/>
          <w:szCs w:val="24"/>
        </w:rPr>
        <w:t xml:space="preserve">the </w:t>
      </w:r>
      <w:r w:rsidR="00451BAC">
        <w:rPr>
          <w:rFonts w:ascii="Times New Roman" w:hAnsi="Times New Roman" w:cs="Times New Roman"/>
          <w:sz w:val="24"/>
          <w:szCs w:val="24"/>
        </w:rPr>
        <w:t xml:space="preserve">higher </w:t>
      </w:r>
      <w:r w:rsidR="00B57824" w:rsidRPr="001C1113">
        <w:rPr>
          <w:rFonts w:ascii="Times New Roman" w:hAnsi="Times New Roman" w:cs="Times New Roman"/>
          <w:sz w:val="24"/>
          <w:szCs w:val="24"/>
        </w:rPr>
        <w:t xml:space="preserve">ratio </w:t>
      </w:r>
      <w:r w:rsidR="00265006" w:rsidRPr="001C1113">
        <w:rPr>
          <w:rFonts w:ascii="Times New Roman" w:hAnsi="Times New Roman" w:cs="Times New Roman"/>
          <w:sz w:val="24"/>
          <w:szCs w:val="24"/>
        </w:rPr>
        <w:t xml:space="preserve">of expenditure on </w:t>
      </w:r>
      <w:r w:rsidR="0086194A" w:rsidRPr="001C1113">
        <w:rPr>
          <w:rFonts w:ascii="Times New Roman" w:hAnsi="Times New Roman" w:cs="Times New Roman"/>
          <w:sz w:val="24"/>
          <w:szCs w:val="24"/>
        </w:rPr>
        <w:t xml:space="preserve">consumer goods </w:t>
      </w:r>
      <w:r w:rsidR="00B57824" w:rsidRPr="001C1113">
        <w:rPr>
          <w:rFonts w:ascii="Times New Roman" w:hAnsi="Times New Roman" w:cs="Times New Roman"/>
          <w:sz w:val="24"/>
          <w:szCs w:val="24"/>
        </w:rPr>
        <w:t xml:space="preserve">to </w:t>
      </w:r>
      <w:r w:rsidR="00CB3CAE">
        <w:rPr>
          <w:rFonts w:ascii="Times New Roman" w:hAnsi="Times New Roman" w:cs="Times New Roman"/>
          <w:sz w:val="24"/>
          <w:szCs w:val="24"/>
        </w:rPr>
        <w:t xml:space="preserve">real </w:t>
      </w:r>
      <w:r w:rsidR="00B57824" w:rsidRPr="001C1113">
        <w:rPr>
          <w:rFonts w:ascii="Times New Roman" w:hAnsi="Times New Roman" w:cs="Times New Roman"/>
          <w:sz w:val="24"/>
          <w:szCs w:val="24"/>
        </w:rPr>
        <w:t>GDP</w:t>
      </w:r>
      <w:r w:rsidR="00451BAC">
        <w:rPr>
          <w:rFonts w:ascii="Times New Roman" w:hAnsi="Times New Roman" w:cs="Times New Roman"/>
          <w:sz w:val="24"/>
          <w:szCs w:val="24"/>
        </w:rPr>
        <w:t xml:space="preserve"> </w:t>
      </w:r>
      <w:r w:rsidR="00847511">
        <w:rPr>
          <w:rFonts w:ascii="Times New Roman" w:hAnsi="Times New Roman" w:cs="Times New Roman"/>
          <w:sz w:val="24"/>
          <w:szCs w:val="24"/>
        </w:rPr>
        <w:t xml:space="preserve">and partly due to </w:t>
      </w:r>
      <w:r w:rsidR="00B57824" w:rsidRPr="001C1113">
        <w:rPr>
          <w:rFonts w:ascii="Times New Roman" w:hAnsi="Times New Roman" w:cs="Times New Roman"/>
          <w:sz w:val="24"/>
          <w:szCs w:val="24"/>
        </w:rPr>
        <w:t xml:space="preserve">the </w:t>
      </w:r>
      <w:r w:rsidR="00847511">
        <w:rPr>
          <w:rFonts w:ascii="Times New Roman" w:hAnsi="Times New Roman" w:cs="Times New Roman"/>
          <w:sz w:val="24"/>
          <w:szCs w:val="24"/>
        </w:rPr>
        <w:t xml:space="preserve">higher </w:t>
      </w:r>
      <w:r w:rsidR="00B57824" w:rsidRPr="001C1113">
        <w:rPr>
          <w:rFonts w:ascii="Times New Roman" w:hAnsi="Times New Roman" w:cs="Times New Roman"/>
          <w:sz w:val="24"/>
          <w:szCs w:val="24"/>
        </w:rPr>
        <w:t xml:space="preserve">ratio of </w:t>
      </w:r>
      <w:r w:rsidR="00265006" w:rsidRPr="001C1113">
        <w:rPr>
          <w:rFonts w:ascii="Times New Roman" w:hAnsi="Times New Roman" w:cs="Times New Roman"/>
          <w:sz w:val="24"/>
          <w:szCs w:val="24"/>
        </w:rPr>
        <w:t>e</w:t>
      </w:r>
      <w:r w:rsidR="0086194A" w:rsidRPr="001C1113">
        <w:rPr>
          <w:rFonts w:ascii="Times New Roman" w:hAnsi="Times New Roman" w:cs="Times New Roman"/>
          <w:sz w:val="24"/>
          <w:szCs w:val="24"/>
        </w:rPr>
        <w:t xml:space="preserve">xpenditure of non-residents in the domestic market </w:t>
      </w:r>
      <w:r w:rsidR="00B57824" w:rsidRPr="001C1113">
        <w:rPr>
          <w:rFonts w:ascii="Times New Roman" w:hAnsi="Times New Roman" w:cs="Times New Roman"/>
          <w:sz w:val="24"/>
          <w:szCs w:val="24"/>
        </w:rPr>
        <w:t xml:space="preserve">to </w:t>
      </w:r>
      <w:r w:rsidR="00CB3CAE">
        <w:rPr>
          <w:rFonts w:ascii="Times New Roman" w:hAnsi="Times New Roman" w:cs="Times New Roman"/>
          <w:sz w:val="24"/>
          <w:szCs w:val="24"/>
        </w:rPr>
        <w:t xml:space="preserve">real </w:t>
      </w:r>
      <w:r w:rsidR="00B57824" w:rsidRPr="001C1113">
        <w:rPr>
          <w:rFonts w:ascii="Times New Roman" w:hAnsi="Times New Roman" w:cs="Times New Roman"/>
          <w:sz w:val="24"/>
          <w:szCs w:val="24"/>
        </w:rPr>
        <w:t xml:space="preserve">GDP </w:t>
      </w:r>
      <w:r w:rsidR="00F50FF0">
        <w:rPr>
          <w:rFonts w:ascii="Times New Roman" w:hAnsi="Times New Roman" w:cs="Times New Roman"/>
          <w:sz w:val="24"/>
          <w:szCs w:val="24"/>
        </w:rPr>
        <w:t xml:space="preserve">(amid the </w:t>
      </w:r>
      <w:r w:rsidR="00864D92">
        <w:rPr>
          <w:rFonts w:ascii="Times New Roman" w:hAnsi="Times New Roman" w:cs="Times New Roman"/>
          <w:sz w:val="24"/>
          <w:szCs w:val="24"/>
        </w:rPr>
        <w:t xml:space="preserve">expansion in inbound tourism </w:t>
      </w:r>
      <w:r w:rsidR="00FC2827">
        <w:rPr>
          <w:rFonts w:ascii="Times New Roman" w:hAnsi="Times New Roman" w:cs="Times New Roman"/>
          <w:sz w:val="24"/>
          <w:szCs w:val="24"/>
        </w:rPr>
        <w:t>after</w:t>
      </w:r>
      <w:r w:rsidR="00F50FF0">
        <w:rPr>
          <w:rFonts w:ascii="Times New Roman" w:hAnsi="Times New Roman" w:cs="Times New Roman"/>
          <w:sz w:val="24"/>
          <w:szCs w:val="24"/>
        </w:rPr>
        <w:t xml:space="preserve"> </w:t>
      </w:r>
      <w:r w:rsidR="00864D92">
        <w:rPr>
          <w:rFonts w:ascii="Times New Roman" w:hAnsi="Times New Roman" w:cs="Times New Roman"/>
          <w:sz w:val="24"/>
          <w:szCs w:val="24"/>
        </w:rPr>
        <w:t>the extension of</w:t>
      </w:r>
      <w:r w:rsidR="009C4FAA" w:rsidRPr="001C1113">
        <w:rPr>
          <w:rFonts w:ascii="Times New Roman" w:hAnsi="Times New Roman" w:cs="Times New Roman"/>
          <w:sz w:val="24"/>
          <w:szCs w:val="24"/>
        </w:rPr>
        <w:t xml:space="preserve"> the</w:t>
      </w:r>
      <w:r w:rsidR="009C4FAA" w:rsidRPr="001C1113">
        <w:rPr>
          <w:rFonts w:ascii="Times New Roman" w:hAnsi="Times New Roman" w:cs="Times New Roman" w:hint="eastAsia"/>
          <w:sz w:val="24"/>
          <w:szCs w:val="24"/>
        </w:rPr>
        <w:t xml:space="preserve"> </w:t>
      </w:r>
      <w:r w:rsidR="009C4FAA" w:rsidRPr="001C1113">
        <w:rPr>
          <w:rFonts w:ascii="Times New Roman" w:hAnsi="Times New Roman" w:cs="Times New Roman"/>
          <w:sz w:val="24"/>
          <w:szCs w:val="24"/>
        </w:rPr>
        <w:t>I</w:t>
      </w:r>
      <w:r w:rsidR="009C4FAA" w:rsidRPr="001C1113">
        <w:rPr>
          <w:rFonts w:ascii="Times New Roman" w:hAnsi="Times New Roman" w:cs="Times New Roman" w:hint="eastAsia"/>
          <w:sz w:val="24"/>
          <w:szCs w:val="24"/>
        </w:rPr>
        <w:t xml:space="preserve">ndividual </w:t>
      </w:r>
      <w:r w:rsidR="009C4FAA" w:rsidRPr="001C1113">
        <w:rPr>
          <w:rFonts w:ascii="Times New Roman" w:hAnsi="Times New Roman" w:cs="Times New Roman"/>
          <w:sz w:val="24"/>
          <w:szCs w:val="24"/>
        </w:rPr>
        <w:t>V</w:t>
      </w:r>
      <w:r w:rsidR="009C4FAA" w:rsidRPr="001C1113">
        <w:rPr>
          <w:rFonts w:ascii="Times New Roman" w:hAnsi="Times New Roman" w:cs="Times New Roman" w:hint="eastAsia"/>
          <w:sz w:val="24"/>
          <w:szCs w:val="24"/>
        </w:rPr>
        <w:t>isit</w:t>
      </w:r>
      <w:r w:rsidR="009C4FAA" w:rsidRPr="001C1113">
        <w:rPr>
          <w:rFonts w:ascii="Times New Roman" w:hAnsi="Times New Roman" w:cs="Times New Roman"/>
          <w:sz w:val="24"/>
          <w:szCs w:val="24"/>
        </w:rPr>
        <w:t xml:space="preserve"> Scheme</w:t>
      </w:r>
      <w:r w:rsidR="009C4FAA" w:rsidRPr="001C1113">
        <w:rPr>
          <w:rFonts w:ascii="Times New Roman" w:hAnsi="Times New Roman" w:cs="Times New Roman" w:hint="eastAsia"/>
          <w:sz w:val="24"/>
          <w:szCs w:val="24"/>
        </w:rPr>
        <w:t xml:space="preserve"> under </w:t>
      </w:r>
      <w:r w:rsidR="002A5E39" w:rsidRPr="001C1113">
        <w:rPr>
          <w:rFonts w:ascii="Times New Roman" w:hAnsi="Times New Roman" w:cs="Times New Roman"/>
          <w:sz w:val="24"/>
          <w:szCs w:val="24"/>
        </w:rPr>
        <w:t>CEPA</w:t>
      </w:r>
      <w:r w:rsidR="00F50FF0">
        <w:rPr>
          <w:rFonts w:ascii="Times New Roman" w:hAnsi="Times New Roman" w:cs="Times New Roman"/>
          <w:sz w:val="24"/>
          <w:szCs w:val="24"/>
        </w:rPr>
        <w:t>) than the</w:t>
      </w:r>
      <w:r w:rsidR="00AE6040">
        <w:rPr>
          <w:rFonts w:ascii="Times New Roman" w:hAnsi="Times New Roman" w:cs="Times New Roman"/>
          <w:sz w:val="24"/>
          <w:szCs w:val="24"/>
        </w:rPr>
        <w:t>ir</w:t>
      </w:r>
      <w:r w:rsidR="00F50FF0">
        <w:rPr>
          <w:rFonts w:ascii="Times New Roman" w:hAnsi="Times New Roman" w:cs="Times New Roman"/>
          <w:sz w:val="24"/>
          <w:szCs w:val="24"/>
        </w:rPr>
        <w:t xml:space="preserve"> respective </w:t>
      </w:r>
      <w:r w:rsidR="00AE6040">
        <w:rPr>
          <w:rFonts w:ascii="Times New Roman" w:hAnsi="Times New Roman" w:cs="Times New Roman"/>
          <w:sz w:val="24"/>
          <w:szCs w:val="24"/>
        </w:rPr>
        <w:t xml:space="preserve">ratios </w:t>
      </w:r>
      <w:r w:rsidR="00BC437C">
        <w:rPr>
          <w:rFonts w:ascii="Times New Roman" w:hAnsi="Times New Roman" w:cs="Times New Roman"/>
          <w:sz w:val="24"/>
          <w:szCs w:val="24"/>
        </w:rPr>
        <w:t>10</w:t>
      </w:r>
      <w:r w:rsidR="00AE6040">
        <w:rPr>
          <w:rFonts w:ascii="Times New Roman" w:hAnsi="Times New Roman" w:cs="Times New Roman"/>
          <w:sz w:val="24"/>
          <w:szCs w:val="24"/>
        </w:rPr>
        <w:t xml:space="preserve"> </w:t>
      </w:r>
      <w:r w:rsidR="00BC437C">
        <w:rPr>
          <w:rFonts w:ascii="Times New Roman" w:hAnsi="Times New Roman" w:cs="Times New Roman"/>
          <w:sz w:val="24"/>
          <w:szCs w:val="24"/>
        </w:rPr>
        <w:t>year</w:t>
      </w:r>
      <w:r w:rsidR="00AE6040">
        <w:rPr>
          <w:rFonts w:ascii="Times New Roman" w:hAnsi="Times New Roman" w:cs="Times New Roman"/>
          <w:sz w:val="24"/>
          <w:szCs w:val="24"/>
        </w:rPr>
        <w:t>s</w:t>
      </w:r>
      <w:r w:rsidR="00BC437C">
        <w:rPr>
          <w:rFonts w:ascii="Times New Roman" w:hAnsi="Times New Roman" w:cs="Times New Roman"/>
          <w:sz w:val="24"/>
          <w:szCs w:val="24"/>
        </w:rPr>
        <w:t xml:space="preserve"> ago</w:t>
      </w:r>
      <w:r w:rsidR="00265006" w:rsidRPr="001C1113">
        <w:rPr>
          <w:rFonts w:ascii="Times New Roman" w:hAnsi="Times New Roman" w:cs="Times New Roman"/>
          <w:sz w:val="24"/>
          <w:szCs w:val="24"/>
        </w:rPr>
        <w:t xml:space="preserve">.   </w:t>
      </w:r>
      <w:r w:rsidR="00BC437C">
        <w:rPr>
          <w:rFonts w:ascii="Times New Roman" w:hAnsi="Times New Roman" w:cs="Times New Roman"/>
          <w:sz w:val="24"/>
          <w:szCs w:val="24"/>
        </w:rPr>
        <w:t>As discussed in</w:t>
      </w:r>
      <w:r w:rsidR="00AE6040">
        <w:rPr>
          <w:rFonts w:ascii="Times New Roman" w:hAnsi="Times New Roman" w:cs="Times New Roman"/>
          <w:sz w:val="24"/>
          <w:szCs w:val="24"/>
        </w:rPr>
        <w:t xml:space="preserve"> paragraph </w:t>
      </w:r>
      <w:r w:rsidR="0082637A" w:rsidRPr="004D3322">
        <w:rPr>
          <w:rFonts w:ascii="Times New Roman" w:hAnsi="Times New Roman" w:cs="Times New Roman"/>
          <w:sz w:val="24"/>
          <w:szCs w:val="24"/>
        </w:rPr>
        <w:t>11</w:t>
      </w:r>
      <w:r w:rsidR="00BC437C" w:rsidRPr="00346F2A">
        <w:rPr>
          <w:rFonts w:ascii="Times New Roman" w:hAnsi="Times New Roman" w:cs="Times New Roman"/>
          <w:sz w:val="24"/>
          <w:szCs w:val="24"/>
        </w:rPr>
        <w:t>,</w:t>
      </w:r>
      <w:r w:rsidR="00BC437C">
        <w:rPr>
          <w:rFonts w:ascii="Times New Roman" w:hAnsi="Times New Roman" w:cs="Times New Roman"/>
          <w:sz w:val="24"/>
          <w:szCs w:val="24"/>
        </w:rPr>
        <w:t xml:space="preserve"> t</w:t>
      </w:r>
      <w:r w:rsidR="00FC08B9" w:rsidRPr="001C1113">
        <w:rPr>
          <w:rFonts w:ascii="Times New Roman" w:hAnsi="Times New Roman" w:cs="Times New Roman"/>
          <w:sz w:val="24"/>
          <w:szCs w:val="24"/>
        </w:rPr>
        <w:t xml:space="preserve">he increase in demand for </w:t>
      </w:r>
      <w:r w:rsidR="009258A0" w:rsidRPr="001C1113">
        <w:rPr>
          <w:rFonts w:ascii="Times New Roman" w:eastAsia="新細明體" w:hAnsi="Times New Roman" w:cs="Times New Roman"/>
          <w:sz w:val="24"/>
          <w:szCs w:val="24"/>
        </w:rPr>
        <w:t>consumer goods and services</w:t>
      </w:r>
      <w:r w:rsidR="00FC08B9" w:rsidRPr="001C1113">
        <w:rPr>
          <w:rFonts w:ascii="Times New Roman" w:eastAsia="新細明體" w:hAnsi="Times New Roman" w:cs="Times New Roman"/>
          <w:sz w:val="24"/>
          <w:szCs w:val="24"/>
        </w:rPr>
        <w:t xml:space="preserve"> in </w:t>
      </w:r>
      <w:r w:rsidR="00AE6040">
        <w:rPr>
          <w:rFonts w:ascii="Times New Roman" w:eastAsia="新細明體" w:hAnsi="Times New Roman" w:cs="Times New Roman"/>
          <w:sz w:val="24"/>
          <w:szCs w:val="24"/>
        </w:rPr>
        <w:t xml:space="preserve">the </w:t>
      </w:r>
      <w:r w:rsidR="00FC08B9" w:rsidRPr="001C1113">
        <w:rPr>
          <w:rFonts w:ascii="Times New Roman" w:eastAsia="新細明體" w:hAnsi="Times New Roman" w:cs="Times New Roman"/>
          <w:sz w:val="24"/>
          <w:szCs w:val="24"/>
        </w:rPr>
        <w:t>domestic market</w:t>
      </w:r>
      <w:r w:rsidR="00695CBB" w:rsidRPr="001C1113">
        <w:rPr>
          <w:rFonts w:ascii="Times New Roman" w:eastAsia="新細明體" w:hAnsi="Times New Roman" w:cs="Times New Roman"/>
          <w:sz w:val="24"/>
          <w:szCs w:val="24"/>
        </w:rPr>
        <w:t xml:space="preserve"> would induce the expansion of </w:t>
      </w:r>
      <w:r w:rsidR="00B54530">
        <w:rPr>
          <w:rFonts w:ascii="Times New Roman" w:eastAsia="新細明體" w:hAnsi="Times New Roman" w:cs="Times New Roman"/>
          <w:sz w:val="24"/>
          <w:szCs w:val="24"/>
        </w:rPr>
        <w:t xml:space="preserve">related </w:t>
      </w:r>
      <w:r w:rsidR="0002538C">
        <w:rPr>
          <w:rFonts w:ascii="Times New Roman" w:eastAsia="新細明體" w:hAnsi="Times New Roman" w:cs="Times New Roman"/>
          <w:sz w:val="24"/>
          <w:szCs w:val="24"/>
        </w:rPr>
        <w:t xml:space="preserve">labour intensive </w:t>
      </w:r>
      <w:r w:rsidR="00B54530">
        <w:rPr>
          <w:rFonts w:ascii="Times New Roman" w:eastAsia="新細明體" w:hAnsi="Times New Roman" w:cs="Times New Roman"/>
          <w:sz w:val="24"/>
          <w:szCs w:val="24"/>
        </w:rPr>
        <w:t xml:space="preserve">sectors such as </w:t>
      </w:r>
      <w:r w:rsidR="00AE6040">
        <w:rPr>
          <w:rFonts w:ascii="Times New Roman" w:eastAsia="新細明體" w:hAnsi="Times New Roman" w:cs="Times New Roman"/>
          <w:sz w:val="24"/>
          <w:szCs w:val="24"/>
        </w:rPr>
        <w:t xml:space="preserve">the </w:t>
      </w:r>
      <w:r w:rsidR="007B6AE1">
        <w:rPr>
          <w:rFonts w:ascii="Times New Roman" w:eastAsia="新細明體" w:hAnsi="Times New Roman" w:cs="Times New Roman"/>
          <w:sz w:val="24"/>
          <w:szCs w:val="24"/>
        </w:rPr>
        <w:t xml:space="preserve">retail, </w:t>
      </w:r>
      <w:r w:rsidR="00784D0E">
        <w:rPr>
          <w:rFonts w:ascii="Times New Roman" w:eastAsia="新細明體" w:hAnsi="Times New Roman" w:cs="Times New Roman"/>
          <w:sz w:val="24"/>
          <w:szCs w:val="24"/>
        </w:rPr>
        <w:t xml:space="preserve">accommodation and </w:t>
      </w:r>
      <w:r w:rsidR="007B6AE1">
        <w:rPr>
          <w:rFonts w:ascii="Times New Roman" w:eastAsia="新細明體" w:hAnsi="Times New Roman" w:cs="Times New Roman"/>
          <w:sz w:val="24"/>
          <w:szCs w:val="24"/>
        </w:rPr>
        <w:t xml:space="preserve">food </w:t>
      </w:r>
      <w:r w:rsidR="00784D0E">
        <w:rPr>
          <w:rFonts w:ascii="Times New Roman" w:eastAsia="新細明體" w:hAnsi="Times New Roman" w:cs="Times New Roman"/>
          <w:sz w:val="24"/>
          <w:szCs w:val="24"/>
        </w:rPr>
        <w:t>services sectors</w:t>
      </w:r>
      <w:r w:rsidR="00916497">
        <w:rPr>
          <w:rStyle w:val="FootnoteReference"/>
          <w:rFonts w:ascii="Times New Roman" w:eastAsia="新細明體" w:hAnsi="Times New Roman" w:cs="Times New Roman"/>
          <w:sz w:val="24"/>
          <w:szCs w:val="24"/>
        </w:rPr>
        <w:footnoteReference w:id="29"/>
      </w:r>
      <w:r w:rsidR="00916497">
        <w:rPr>
          <w:rFonts w:ascii="Times New Roman" w:eastAsia="新細明體" w:hAnsi="Times New Roman" w:cs="Times New Roman"/>
          <w:sz w:val="24"/>
          <w:szCs w:val="24"/>
        </w:rPr>
        <w:t>, in which e</w:t>
      </w:r>
      <w:r w:rsidR="00916497" w:rsidRPr="001C1113">
        <w:rPr>
          <w:rFonts w:ascii="Times New Roman" w:eastAsia="新細明體" w:hAnsi="Times New Roman" w:cs="Times New Roman"/>
          <w:sz w:val="24"/>
          <w:szCs w:val="24"/>
        </w:rPr>
        <w:t xml:space="preserve">mployers would </w:t>
      </w:r>
      <w:r w:rsidR="00916497">
        <w:rPr>
          <w:rFonts w:ascii="Times New Roman" w:eastAsia="新細明體" w:hAnsi="Times New Roman" w:cs="Times New Roman"/>
          <w:sz w:val="24"/>
          <w:szCs w:val="24"/>
        </w:rPr>
        <w:t xml:space="preserve">thereby </w:t>
      </w:r>
      <w:r w:rsidR="00916497" w:rsidRPr="001C1113">
        <w:rPr>
          <w:rFonts w:ascii="Times New Roman" w:eastAsia="新細明體" w:hAnsi="Times New Roman" w:cs="Times New Roman"/>
          <w:sz w:val="24"/>
          <w:szCs w:val="24"/>
        </w:rPr>
        <w:t>be willing to hire more staff</w:t>
      </w:r>
      <w:r w:rsidR="00916497">
        <w:rPr>
          <w:rStyle w:val="FootnoteReference"/>
          <w:rFonts w:ascii="Times New Roman" w:eastAsia="新細明體" w:hAnsi="Times New Roman" w:cs="Times New Roman"/>
          <w:sz w:val="24"/>
          <w:szCs w:val="24"/>
        </w:rPr>
        <w:footnoteReference w:id="30"/>
      </w:r>
      <w:r w:rsidR="00DC754F">
        <w:rPr>
          <w:rFonts w:ascii="Times New Roman" w:eastAsia="新細明體" w:hAnsi="Times New Roman" w:cs="Times New Roman"/>
          <w:sz w:val="24"/>
          <w:szCs w:val="24"/>
        </w:rPr>
        <w:t xml:space="preserve">.  </w:t>
      </w:r>
      <w:r w:rsidR="00864D92">
        <w:rPr>
          <w:rFonts w:ascii="Times New Roman" w:eastAsia="新細明體" w:hAnsi="Times New Roman" w:cs="Times New Roman"/>
          <w:sz w:val="24"/>
          <w:szCs w:val="24"/>
        </w:rPr>
        <w:t xml:space="preserve">Separately, </w:t>
      </w:r>
      <w:r w:rsidR="003C6588">
        <w:rPr>
          <w:rFonts w:ascii="Times New Roman" w:eastAsia="新細明體" w:hAnsi="Times New Roman" w:cs="Times New Roman"/>
          <w:sz w:val="24"/>
          <w:szCs w:val="24"/>
        </w:rPr>
        <w:t xml:space="preserve">another </w:t>
      </w:r>
      <w:r w:rsidR="00805D1F">
        <w:rPr>
          <w:rFonts w:ascii="Times New Roman" w:eastAsia="新細明體" w:hAnsi="Times New Roman" w:cs="Times New Roman"/>
          <w:sz w:val="24"/>
          <w:szCs w:val="24"/>
        </w:rPr>
        <w:t xml:space="preserve">contributory </w:t>
      </w:r>
      <w:r w:rsidR="003C6588">
        <w:rPr>
          <w:rFonts w:ascii="Times New Roman" w:eastAsia="新細明體" w:hAnsi="Times New Roman" w:cs="Times New Roman"/>
          <w:sz w:val="24"/>
          <w:szCs w:val="24"/>
        </w:rPr>
        <w:t xml:space="preserve">factor </w:t>
      </w:r>
      <w:r w:rsidR="008C72E7">
        <w:rPr>
          <w:rFonts w:ascii="Times New Roman" w:eastAsia="新細明體" w:hAnsi="Times New Roman" w:cs="Times New Roman"/>
          <w:sz w:val="24"/>
          <w:szCs w:val="24"/>
        </w:rPr>
        <w:t>was</w:t>
      </w:r>
      <w:r w:rsidR="003C6588">
        <w:rPr>
          <w:rFonts w:ascii="Times New Roman" w:eastAsia="新細明體" w:hAnsi="Times New Roman" w:cs="Times New Roman"/>
          <w:sz w:val="24"/>
          <w:szCs w:val="24"/>
        </w:rPr>
        <w:t xml:space="preserve"> the </w:t>
      </w:r>
      <w:r w:rsidR="00B47609">
        <w:rPr>
          <w:rFonts w:ascii="Times New Roman" w:eastAsia="新細明體" w:hAnsi="Times New Roman" w:cs="Times New Roman"/>
          <w:sz w:val="24"/>
          <w:szCs w:val="24"/>
        </w:rPr>
        <w:t xml:space="preserve">decreasing </w:t>
      </w:r>
      <w:r w:rsidR="00864D92" w:rsidRPr="00864D92">
        <w:rPr>
          <w:rFonts w:ascii="Times New Roman" w:eastAsia="新細明體" w:hAnsi="Times New Roman" w:cs="Times New Roman"/>
          <w:sz w:val="24"/>
          <w:szCs w:val="24"/>
        </w:rPr>
        <w:t xml:space="preserve">share of non-wage labour costs to </w:t>
      </w:r>
      <w:r w:rsidR="00AE6040">
        <w:rPr>
          <w:rFonts w:ascii="Times New Roman" w:eastAsia="新細明體" w:hAnsi="Times New Roman" w:cs="Times New Roman"/>
          <w:sz w:val="24"/>
          <w:szCs w:val="24"/>
        </w:rPr>
        <w:t xml:space="preserve">the </w:t>
      </w:r>
      <w:r w:rsidR="00864D92" w:rsidRPr="00864D92">
        <w:rPr>
          <w:rFonts w:ascii="Times New Roman" w:eastAsia="新細明體" w:hAnsi="Times New Roman" w:cs="Times New Roman"/>
          <w:sz w:val="24"/>
          <w:szCs w:val="24"/>
        </w:rPr>
        <w:t>private sector’s compensation of employees</w:t>
      </w:r>
      <w:r w:rsidR="00AD77D3">
        <w:rPr>
          <w:rFonts w:ascii="Times New Roman" w:eastAsia="新細明體" w:hAnsi="Times New Roman" w:cs="Times New Roman"/>
          <w:sz w:val="24"/>
          <w:szCs w:val="24"/>
        </w:rPr>
        <w:t>,</w:t>
      </w:r>
      <w:r w:rsidR="00864D92" w:rsidRPr="00864D92">
        <w:rPr>
          <w:rFonts w:ascii="Times New Roman" w:eastAsia="新細明體" w:hAnsi="Times New Roman" w:cs="Times New Roman"/>
          <w:sz w:val="24"/>
          <w:szCs w:val="24"/>
        </w:rPr>
        <w:t xml:space="preserve"> mainly </w:t>
      </w:r>
      <w:r w:rsidR="00AD77D3">
        <w:rPr>
          <w:rFonts w:ascii="Times New Roman" w:eastAsia="新細明體" w:hAnsi="Times New Roman" w:cs="Times New Roman"/>
          <w:sz w:val="24"/>
          <w:szCs w:val="24"/>
        </w:rPr>
        <w:t xml:space="preserve">due </w:t>
      </w:r>
      <w:r w:rsidR="00864D92" w:rsidRPr="00864D92">
        <w:rPr>
          <w:rFonts w:ascii="Times New Roman" w:eastAsia="新細明體" w:hAnsi="Times New Roman" w:cs="Times New Roman"/>
          <w:sz w:val="24"/>
          <w:szCs w:val="24"/>
        </w:rPr>
        <w:t xml:space="preserve">to </w:t>
      </w:r>
      <w:r w:rsidR="00AE6040">
        <w:rPr>
          <w:rFonts w:ascii="Times New Roman" w:eastAsia="新細明體" w:hAnsi="Times New Roman" w:cs="Times New Roman"/>
          <w:sz w:val="24"/>
          <w:szCs w:val="24"/>
        </w:rPr>
        <w:t xml:space="preserve">the </w:t>
      </w:r>
      <w:r w:rsidR="00864D92" w:rsidRPr="00864D92">
        <w:rPr>
          <w:rFonts w:ascii="Times New Roman" w:eastAsia="新細明體" w:hAnsi="Times New Roman" w:cs="Times New Roman"/>
          <w:sz w:val="24"/>
          <w:szCs w:val="24"/>
        </w:rPr>
        <w:t xml:space="preserve">relatively </w:t>
      </w:r>
      <w:r w:rsidR="00342661">
        <w:rPr>
          <w:rFonts w:ascii="Times New Roman" w:eastAsia="新細明體" w:hAnsi="Times New Roman" w:cs="Times New Roman"/>
          <w:sz w:val="24"/>
          <w:szCs w:val="24"/>
        </w:rPr>
        <w:t>smaller</w:t>
      </w:r>
      <w:r w:rsidR="00864D92" w:rsidRPr="00864D92">
        <w:rPr>
          <w:rFonts w:ascii="Times New Roman" w:eastAsia="新細明體" w:hAnsi="Times New Roman" w:cs="Times New Roman"/>
          <w:sz w:val="24"/>
          <w:szCs w:val="24"/>
        </w:rPr>
        <w:t xml:space="preserve"> </w:t>
      </w:r>
      <w:r w:rsidR="00342661">
        <w:rPr>
          <w:rFonts w:ascii="Times New Roman" w:eastAsia="新細明體" w:hAnsi="Times New Roman" w:cs="Times New Roman"/>
          <w:sz w:val="24"/>
          <w:szCs w:val="24"/>
        </w:rPr>
        <w:t>increase</w:t>
      </w:r>
      <w:r w:rsidR="00864D92" w:rsidRPr="00864D92">
        <w:rPr>
          <w:rFonts w:ascii="Times New Roman" w:eastAsia="新細明體" w:hAnsi="Times New Roman" w:cs="Times New Roman"/>
          <w:sz w:val="24"/>
          <w:szCs w:val="24"/>
        </w:rPr>
        <w:t xml:space="preserve"> </w:t>
      </w:r>
      <w:r w:rsidR="00480980">
        <w:rPr>
          <w:rFonts w:ascii="Times New Roman" w:eastAsia="新細明體" w:hAnsi="Times New Roman" w:cs="Times New Roman"/>
          <w:sz w:val="24"/>
          <w:szCs w:val="24"/>
        </w:rPr>
        <w:t xml:space="preserve">(as compared to wage growth) or </w:t>
      </w:r>
      <w:r w:rsidR="009F302C">
        <w:rPr>
          <w:rFonts w:ascii="Times New Roman" w:eastAsia="新細明體" w:hAnsi="Times New Roman" w:cs="Times New Roman"/>
          <w:sz w:val="24"/>
          <w:szCs w:val="24"/>
        </w:rPr>
        <w:t xml:space="preserve">even </w:t>
      </w:r>
      <w:r w:rsidR="00480980" w:rsidRPr="00864D92">
        <w:rPr>
          <w:rFonts w:ascii="Times New Roman" w:eastAsia="新細明體" w:hAnsi="Times New Roman" w:cs="Times New Roman"/>
          <w:sz w:val="24"/>
          <w:szCs w:val="24"/>
        </w:rPr>
        <w:t xml:space="preserve">decline </w:t>
      </w:r>
      <w:r w:rsidR="00864D92" w:rsidRPr="00864D92">
        <w:rPr>
          <w:rFonts w:ascii="Times New Roman" w:eastAsia="新細明體" w:hAnsi="Times New Roman" w:cs="Times New Roman"/>
          <w:sz w:val="24"/>
          <w:szCs w:val="24"/>
        </w:rPr>
        <w:t xml:space="preserve">in </w:t>
      </w:r>
      <w:r w:rsidR="003C6588">
        <w:rPr>
          <w:rFonts w:ascii="Times New Roman" w:eastAsia="新細明體" w:hAnsi="Times New Roman" w:cs="Times New Roman"/>
          <w:sz w:val="24"/>
          <w:szCs w:val="24"/>
        </w:rPr>
        <w:t>employers’</w:t>
      </w:r>
      <w:r w:rsidR="00864D92" w:rsidRPr="00864D92">
        <w:rPr>
          <w:rFonts w:ascii="Times New Roman" w:eastAsia="新細明體" w:hAnsi="Times New Roman" w:cs="Times New Roman"/>
          <w:sz w:val="24"/>
          <w:szCs w:val="24"/>
        </w:rPr>
        <w:t xml:space="preserve"> costs in providing </w:t>
      </w:r>
      <w:r w:rsidR="004608F0">
        <w:rPr>
          <w:rFonts w:ascii="Times New Roman" w:eastAsia="新細明體" w:hAnsi="Times New Roman" w:cs="Times New Roman"/>
          <w:sz w:val="24"/>
          <w:szCs w:val="24"/>
        </w:rPr>
        <w:t xml:space="preserve">in-kind benefits (including </w:t>
      </w:r>
      <w:r w:rsidR="00864D92" w:rsidRPr="00864D92">
        <w:rPr>
          <w:rFonts w:ascii="Times New Roman" w:eastAsia="新細明體" w:hAnsi="Times New Roman" w:cs="Times New Roman"/>
          <w:sz w:val="24"/>
          <w:szCs w:val="24"/>
        </w:rPr>
        <w:t>housing, food, transport and other goods and services</w:t>
      </w:r>
      <w:r w:rsidR="004608F0">
        <w:rPr>
          <w:rFonts w:ascii="Times New Roman" w:eastAsia="新細明體" w:hAnsi="Times New Roman" w:cs="Times New Roman"/>
          <w:sz w:val="24"/>
          <w:szCs w:val="24"/>
        </w:rPr>
        <w:t>)</w:t>
      </w:r>
      <w:r w:rsidR="00864D92" w:rsidRPr="00864D92">
        <w:rPr>
          <w:rFonts w:ascii="Times New Roman" w:eastAsia="新細明體" w:hAnsi="Times New Roman" w:cs="Times New Roman"/>
          <w:sz w:val="24"/>
          <w:szCs w:val="24"/>
        </w:rPr>
        <w:t xml:space="preserve"> to employees.  </w:t>
      </w:r>
    </w:p>
    <w:p w14:paraId="2EF9DF54" w14:textId="2A13118D" w:rsidR="00806B0B" w:rsidRDefault="00806B0B">
      <w:pPr>
        <w:rPr>
          <w:rFonts w:ascii="Times New Roman" w:hAnsi="Times New Roman" w:cs="Times New Roman"/>
          <w:b/>
          <w:sz w:val="24"/>
          <w:szCs w:val="24"/>
        </w:rPr>
      </w:pPr>
      <w:r>
        <w:rPr>
          <w:rFonts w:ascii="Times New Roman" w:hAnsi="Times New Roman" w:cs="Times New Roman"/>
          <w:b/>
          <w:sz w:val="24"/>
          <w:szCs w:val="24"/>
        </w:rPr>
        <w:br w:type="page"/>
      </w:r>
    </w:p>
    <w:p w14:paraId="4CE20B16" w14:textId="53DD62A6" w:rsidR="00537A99" w:rsidRDefault="003B0589" w:rsidP="00657108">
      <w:pPr>
        <w:pStyle w:val="ListParagraph"/>
        <w:widowControl w:val="0"/>
        <w:numPr>
          <w:ilvl w:val="0"/>
          <w:numId w:val="1"/>
        </w:numPr>
        <w:overflowPunct w:val="0"/>
        <w:spacing w:after="0" w:line="300" w:lineRule="auto"/>
        <w:contextualSpacing w:val="0"/>
        <w:jc w:val="both"/>
        <w:rPr>
          <w:rFonts w:ascii="Times New Roman" w:hAnsi="Times New Roman" w:cs="Times New Roman"/>
          <w:b/>
          <w:sz w:val="24"/>
          <w:szCs w:val="24"/>
        </w:rPr>
      </w:pPr>
      <w:r w:rsidRPr="00657108">
        <w:rPr>
          <w:rFonts w:ascii="Times New Roman" w:hAnsi="Times New Roman" w:cs="Times New Roman"/>
          <w:b/>
          <w:sz w:val="24"/>
          <w:szCs w:val="24"/>
        </w:rPr>
        <w:t>CONCLUSION</w:t>
      </w:r>
      <w:r w:rsidR="00537A99">
        <w:rPr>
          <w:rFonts w:ascii="Times New Roman" w:hAnsi="Times New Roman" w:cs="Times New Roman"/>
          <w:b/>
          <w:sz w:val="24"/>
          <w:szCs w:val="24"/>
        </w:rPr>
        <w:t xml:space="preserve"> </w:t>
      </w:r>
    </w:p>
    <w:p w14:paraId="47CF7D3A" w14:textId="77777777" w:rsidR="00D3080E" w:rsidRPr="007A19BB" w:rsidRDefault="00D3080E" w:rsidP="00D3080E">
      <w:pPr>
        <w:pStyle w:val="ListParagraph"/>
        <w:widowControl w:val="0"/>
        <w:overflowPunct w:val="0"/>
        <w:spacing w:after="0" w:line="300" w:lineRule="auto"/>
        <w:contextualSpacing w:val="0"/>
        <w:jc w:val="both"/>
        <w:rPr>
          <w:rFonts w:ascii="Times New Roman" w:hAnsi="Times New Roman" w:cs="Times New Roman"/>
          <w:b/>
          <w:sz w:val="24"/>
          <w:szCs w:val="24"/>
        </w:rPr>
      </w:pPr>
    </w:p>
    <w:p w14:paraId="43C66D97" w14:textId="046784BD" w:rsidR="00231619" w:rsidRPr="00200560" w:rsidRDefault="00B67448" w:rsidP="00BB0BA5">
      <w:pPr>
        <w:pStyle w:val="ListParagraph"/>
        <w:widowControl w:val="0"/>
        <w:numPr>
          <w:ilvl w:val="0"/>
          <w:numId w:val="13"/>
        </w:numPr>
        <w:tabs>
          <w:tab w:val="left" w:pos="0"/>
        </w:tabs>
        <w:overflowPunct w:val="0"/>
        <w:spacing w:after="180" w:line="300" w:lineRule="auto"/>
        <w:ind w:left="0" w:firstLine="0"/>
        <w:contextualSpacing w:val="0"/>
        <w:jc w:val="both"/>
        <w:rPr>
          <w:rFonts w:ascii="Times New Roman" w:hAnsi="Times New Roman"/>
          <w:b/>
          <w:sz w:val="24"/>
          <w:szCs w:val="24"/>
        </w:rPr>
      </w:pPr>
      <w:r>
        <w:rPr>
          <w:rFonts w:ascii="Times New Roman" w:hAnsi="Times New Roman" w:cs="Times New Roman"/>
          <w:sz w:val="24"/>
          <w:szCs w:val="24"/>
        </w:rPr>
        <w:t xml:space="preserve">This </w:t>
      </w:r>
      <w:r w:rsidR="00D46811">
        <w:rPr>
          <w:rFonts w:ascii="Times New Roman" w:hAnsi="Times New Roman" w:cs="Times New Roman"/>
          <w:sz w:val="24"/>
          <w:szCs w:val="24"/>
        </w:rPr>
        <w:t>article</w:t>
      </w:r>
      <w:r>
        <w:rPr>
          <w:rFonts w:ascii="Times New Roman" w:hAnsi="Times New Roman" w:cs="Times New Roman"/>
          <w:sz w:val="24"/>
          <w:szCs w:val="24"/>
        </w:rPr>
        <w:t xml:space="preserve"> </w:t>
      </w:r>
      <w:r w:rsidR="00657108">
        <w:rPr>
          <w:rFonts w:ascii="Times New Roman" w:hAnsi="Times New Roman" w:cs="Times New Roman"/>
          <w:sz w:val="24"/>
          <w:szCs w:val="24"/>
        </w:rPr>
        <w:t>estimates</w:t>
      </w:r>
      <w:r>
        <w:rPr>
          <w:rFonts w:ascii="Times New Roman" w:hAnsi="Times New Roman" w:cs="Times New Roman"/>
          <w:sz w:val="24"/>
          <w:szCs w:val="24"/>
        </w:rPr>
        <w:t xml:space="preserve"> </w:t>
      </w:r>
      <w:r w:rsidR="00AE6040">
        <w:rPr>
          <w:rFonts w:ascii="Times New Roman" w:hAnsi="Times New Roman" w:cs="Times New Roman"/>
          <w:sz w:val="24"/>
          <w:szCs w:val="24"/>
        </w:rPr>
        <w:t xml:space="preserve">the </w:t>
      </w:r>
      <w:r w:rsidR="006B6DF8">
        <w:rPr>
          <w:rFonts w:ascii="Times New Roman" w:hAnsi="Times New Roman" w:cs="Times New Roman"/>
          <w:sz w:val="24"/>
          <w:szCs w:val="24"/>
        </w:rPr>
        <w:t>NAIRU from 1994</w:t>
      </w:r>
      <w:r w:rsidR="00D5595B">
        <w:rPr>
          <w:rFonts w:ascii="Times New Roman" w:hAnsi="Times New Roman" w:cs="Times New Roman"/>
          <w:sz w:val="24"/>
          <w:szCs w:val="24"/>
        </w:rPr>
        <w:t xml:space="preserve"> to </w:t>
      </w:r>
      <w:r w:rsidR="006B6DF8">
        <w:rPr>
          <w:rFonts w:ascii="Times New Roman" w:hAnsi="Times New Roman" w:cs="Times New Roman"/>
          <w:sz w:val="24"/>
          <w:szCs w:val="24"/>
        </w:rPr>
        <w:t>2022</w:t>
      </w:r>
      <w:r w:rsidR="00431B7B">
        <w:rPr>
          <w:rFonts w:ascii="Times New Roman" w:hAnsi="Times New Roman" w:cs="Times New Roman"/>
          <w:sz w:val="24"/>
          <w:szCs w:val="24"/>
        </w:rPr>
        <w:t xml:space="preserve"> </w:t>
      </w:r>
      <w:r w:rsidR="00200560">
        <w:rPr>
          <w:rFonts w:ascii="Times New Roman" w:hAnsi="Times New Roman" w:cs="Times New Roman"/>
          <w:sz w:val="24"/>
          <w:szCs w:val="24"/>
        </w:rPr>
        <w:t>based on a structural regression model</w:t>
      </w:r>
      <w:r>
        <w:rPr>
          <w:rFonts w:ascii="Times New Roman" w:hAnsi="Times New Roman" w:cs="Times New Roman"/>
          <w:sz w:val="24"/>
          <w:szCs w:val="24"/>
        </w:rPr>
        <w:t xml:space="preserve">.  </w:t>
      </w:r>
      <w:r w:rsidR="00830088">
        <w:rPr>
          <w:rFonts w:ascii="Times New Roman" w:hAnsi="Times New Roman" w:cs="Times New Roman"/>
          <w:sz w:val="24"/>
          <w:szCs w:val="24"/>
        </w:rPr>
        <w:t xml:space="preserve">The estimation results </w:t>
      </w:r>
      <w:r w:rsidR="00AE6040">
        <w:rPr>
          <w:rFonts w:ascii="Times New Roman" w:hAnsi="Times New Roman" w:cs="Times New Roman"/>
          <w:sz w:val="24"/>
          <w:szCs w:val="24"/>
        </w:rPr>
        <w:t xml:space="preserve">show </w:t>
      </w:r>
      <w:r w:rsidR="00830088">
        <w:rPr>
          <w:rFonts w:ascii="Times New Roman" w:hAnsi="Times New Roman" w:cs="Times New Roman"/>
          <w:sz w:val="24"/>
          <w:szCs w:val="24"/>
        </w:rPr>
        <w:t xml:space="preserve">that the </w:t>
      </w:r>
      <w:r>
        <w:rPr>
          <w:rFonts w:ascii="Times New Roman" w:hAnsi="Times New Roman" w:cs="Times New Roman"/>
          <w:sz w:val="24"/>
          <w:szCs w:val="24"/>
        </w:rPr>
        <w:t xml:space="preserve">NAIRU was broadly stable during 1994-2010, with an annual average of </w:t>
      </w:r>
      <w:r w:rsidR="00427574">
        <w:rPr>
          <w:rFonts w:ascii="Times New Roman" w:hAnsi="Times New Roman" w:cs="Times New Roman"/>
          <w:sz w:val="24"/>
          <w:szCs w:val="24"/>
        </w:rPr>
        <w:t>3.7</w:t>
      </w:r>
      <w:r>
        <w:rPr>
          <w:rFonts w:ascii="Times New Roman" w:hAnsi="Times New Roman" w:cs="Times New Roman"/>
          <w:sz w:val="24"/>
          <w:szCs w:val="24"/>
        </w:rPr>
        <w:t>%</w:t>
      </w:r>
      <w:r w:rsidR="0041476D">
        <w:rPr>
          <w:rFonts w:ascii="Times New Roman" w:hAnsi="Times New Roman" w:cs="Times New Roman"/>
          <w:sz w:val="24"/>
          <w:szCs w:val="24"/>
        </w:rPr>
        <w:t xml:space="preserve">, </w:t>
      </w:r>
      <w:r w:rsidR="00975339">
        <w:rPr>
          <w:rFonts w:ascii="Times New Roman" w:hAnsi="Times New Roman" w:cs="Times New Roman"/>
          <w:sz w:val="24"/>
          <w:szCs w:val="24"/>
        </w:rPr>
        <w:t xml:space="preserve">before rising to </w:t>
      </w:r>
      <w:r w:rsidR="0041476D">
        <w:rPr>
          <w:rFonts w:ascii="Times New Roman" w:hAnsi="Times New Roman" w:cs="Times New Roman"/>
          <w:sz w:val="24"/>
          <w:szCs w:val="24"/>
        </w:rPr>
        <w:t>4.</w:t>
      </w:r>
      <w:r w:rsidR="0097052B">
        <w:rPr>
          <w:rFonts w:ascii="Times New Roman" w:hAnsi="Times New Roman" w:cs="Times New Roman"/>
          <w:sz w:val="24"/>
          <w:szCs w:val="24"/>
        </w:rPr>
        <w:t>4</w:t>
      </w:r>
      <w:r w:rsidR="0041476D">
        <w:rPr>
          <w:rFonts w:ascii="Times New Roman" w:hAnsi="Times New Roman" w:cs="Times New Roman"/>
          <w:sz w:val="24"/>
          <w:szCs w:val="24"/>
        </w:rPr>
        <w:t>% in 2012</w:t>
      </w:r>
      <w:r>
        <w:rPr>
          <w:rFonts w:ascii="Times New Roman" w:hAnsi="Times New Roman" w:cs="Times New Roman"/>
          <w:sz w:val="24"/>
          <w:szCs w:val="24"/>
        </w:rPr>
        <w:t xml:space="preserve">.  </w:t>
      </w:r>
      <w:r w:rsidR="008A10DD">
        <w:rPr>
          <w:rFonts w:ascii="Times New Roman" w:hAnsi="Times New Roman" w:cs="Times New Roman"/>
          <w:sz w:val="24"/>
          <w:szCs w:val="24"/>
        </w:rPr>
        <w:t>T</w:t>
      </w:r>
      <w:r>
        <w:rPr>
          <w:rFonts w:ascii="Times New Roman" w:hAnsi="Times New Roman" w:cs="Times New Roman"/>
          <w:sz w:val="24"/>
          <w:szCs w:val="24"/>
        </w:rPr>
        <w:t xml:space="preserve">he NAIRU </w:t>
      </w:r>
      <w:r w:rsidR="008A10DD">
        <w:rPr>
          <w:rFonts w:ascii="Times New Roman" w:hAnsi="Times New Roman" w:cs="Times New Roman"/>
          <w:sz w:val="24"/>
          <w:szCs w:val="24"/>
        </w:rPr>
        <w:t xml:space="preserve">then </w:t>
      </w:r>
      <w:r w:rsidR="00D46811">
        <w:rPr>
          <w:rFonts w:ascii="Times New Roman" w:hAnsi="Times New Roman" w:cs="Times New Roman"/>
          <w:sz w:val="24"/>
          <w:szCs w:val="24"/>
        </w:rPr>
        <w:t xml:space="preserve">declined gradually to </w:t>
      </w:r>
      <w:r w:rsidR="006B37DB">
        <w:rPr>
          <w:rFonts w:ascii="Times New Roman" w:hAnsi="Times New Roman" w:cs="Times New Roman"/>
          <w:sz w:val="24"/>
          <w:szCs w:val="24"/>
        </w:rPr>
        <w:t>2.8</w:t>
      </w:r>
      <w:r w:rsidR="00D46811">
        <w:rPr>
          <w:rFonts w:ascii="Times New Roman" w:hAnsi="Times New Roman" w:cs="Times New Roman"/>
          <w:sz w:val="24"/>
          <w:szCs w:val="24"/>
        </w:rPr>
        <w:t xml:space="preserve">% in 2018 </w:t>
      </w:r>
      <w:r w:rsidR="00975339">
        <w:rPr>
          <w:rFonts w:ascii="Times New Roman" w:hAnsi="Times New Roman" w:cs="Times New Roman"/>
          <w:sz w:val="24"/>
          <w:szCs w:val="24"/>
        </w:rPr>
        <w:t>and</w:t>
      </w:r>
      <w:r w:rsidR="00F7625E">
        <w:rPr>
          <w:rFonts w:ascii="Times New Roman" w:hAnsi="Times New Roman" w:cs="Times New Roman"/>
          <w:sz w:val="24"/>
          <w:szCs w:val="24"/>
        </w:rPr>
        <w:t xml:space="preserve"> hover</w:t>
      </w:r>
      <w:r w:rsidR="00975339">
        <w:rPr>
          <w:rFonts w:ascii="Times New Roman" w:hAnsi="Times New Roman" w:cs="Times New Roman"/>
          <w:sz w:val="24"/>
          <w:szCs w:val="24"/>
        </w:rPr>
        <w:t>ed</w:t>
      </w:r>
      <w:r w:rsidR="00F7625E">
        <w:rPr>
          <w:rFonts w:ascii="Times New Roman" w:hAnsi="Times New Roman" w:cs="Times New Roman"/>
          <w:sz w:val="24"/>
          <w:szCs w:val="24"/>
        </w:rPr>
        <w:t xml:space="preserve"> </w:t>
      </w:r>
      <w:r w:rsidR="00F3741A">
        <w:rPr>
          <w:rFonts w:ascii="Times New Roman" w:hAnsi="Times New Roman" w:cs="Times New Roman"/>
          <w:sz w:val="24"/>
          <w:szCs w:val="24"/>
        </w:rPr>
        <w:t>around</w:t>
      </w:r>
      <w:r w:rsidR="00F7625E">
        <w:rPr>
          <w:rFonts w:ascii="Times New Roman" w:hAnsi="Times New Roman" w:cs="Times New Roman"/>
          <w:sz w:val="24"/>
          <w:szCs w:val="24"/>
        </w:rPr>
        <w:t xml:space="preserve"> </w:t>
      </w:r>
      <w:r>
        <w:rPr>
          <w:rFonts w:ascii="Times New Roman" w:hAnsi="Times New Roman" w:cs="Times New Roman"/>
          <w:sz w:val="24"/>
          <w:szCs w:val="24"/>
        </w:rPr>
        <w:t xml:space="preserve">3% in </w:t>
      </w:r>
      <w:r w:rsidR="00C70925">
        <w:rPr>
          <w:rFonts w:ascii="Times New Roman" w:hAnsi="Times New Roman" w:cs="Times New Roman"/>
          <w:sz w:val="24"/>
          <w:szCs w:val="24"/>
        </w:rPr>
        <w:t>the ensuing</w:t>
      </w:r>
      <w:r w:rsidR="00D46811">
        <w:rPr>
          <w:rFonts w:ascii="Times New Roman" w:hAnsi="Times New Roman" w:cs="Times New Roman"/>
          <w:sz w:val="24"/>
          <w:szCs w:val="24"/>
        </w:rPr>
        <w:t xml:space="preserve"> </w:t>
      </w:r>
      <w:r>
        <w:rPr>
          <w:rFonts w:ascii="Times New Roman" w:hAnsi="Times New Roman" w:cs="Times New Roman"/>
          <w:sz w:val="24"/>
          <w:szCs w:val="24"/>
        </w:rPr>
        <w:t xml:space="preserve">years.  </w:t>
      </w:r>
      <w:r w:rsidR="00092640">
        <w:rPr>
          <w:rFonts w:ascii="Times New Roman" w:hAnsi="Times New Roman" w:cs="Times New Roman"/>
          <w:sz w:val="24"/>
          <w:szCs w:val="24"/>
        </w:rPr>
        <w:t>T</w:t>
      </w:r>
      <w:r w:rsidR="009132B2">
        <w:rPr>
          <w:rFonts w:ascii="Times New Roman" w:hAnsi="Times New Roman" w:cs="Times New Roman"/>
          <w:sz w:val="24"/>
          <w:szCs w:val="24"/>
        </w:rPr>
        <w:t>h</w:t>
      </w:r>
      <w:r w:rsidR="00092640">
        <w:rPr>
          <w:rFonts w:ascii="Times New Roman" w:hAnsi="Times New Roman" w:cs="Times New Roman"/>
          <w:sz w:val="24"/>
          <w:szCs w:val="24"/>
        </w:rPr>
        <w:t xml:space="preserve">e downward movement </w:t>
      </w:r>
      <w:r w:rsidR="00231619">
        <w:rPr>
          <w:rFonts w:ascii="Times New Roman" w:hAnsi="Times New Roman" w:cs="Times New Roman"/>
          <w:sz w:val="24"/>
          <w:szCs w:val="24"/>
        </w:rPr>
        <w:t>was</w:t>
      </w:r>
      <w:r w:rsidR="00092640">
        <w:rPr>
          <w:rFonts w:ascii="Times New Roman" w:hAnsi="Times New Roman" w:cs="Times New Roman"/>
          <w:sz w:val="24"/>
          <w:szCs w:val="24"/>
        </w:rPr>
        <w:t>, to a certain extent,</w:t>
      </w:r>
      <w:r w:rsidR="00231619">
        <w:rPr>
          <w:rFonts w:ascii="Times New Roman" w:hAnsi="Times New Roman" w:cs="Times New Roman"/>
          <w:sz w:val="24"/>
          <w:szCs w:val="24"/>
        </w:rPr>
        <w:t xml:space="preserve"> </w:t>
      </w:r>
      <w:r w:rsidR="008A4DAA">
        <w:rPr>
          <w:rFonts w:ascii="Times New Roman" w:hAnsi="Times New Roman" w:cs="Times New Roman"/>
          <w:sz w:val="24"/>
          <w:szCs w:val="24"/>
        </w:rPr>
        <w:t xml:space="preserve">attributable to </w:t>
      </w:r>
      <w:r w:rsidR="009132B2">
        <w:rPr>
          <w:rFonts w:ascii="Times New Roman" w:hAnsi="Times New Roman" w:cs="Times New Roman"/>
          <w:sz w:val="24"/>
          <w:szCs w:val="24"/>
        </w:rPr>
        <w:t xml:space="preserve">a higher share of consumption </w:t>
      </w:r>
      <w:r w:rsidR="008A4DAA">
        <w:rPr>
          <w:rFonts w:ascii="Times New Roman" w:hAnsi="Times New Roman" w:cs="Times New Roman"/>
          <w:sz w:val="24"/>
          <w:szCs w:val="24"/>
        </w:rPr>
        <w:t xml:space="preserve">expenditure </w:t>
      </w:r>
      <w:r w:rsidR="009132B2">
        <w:rPr>
          <w:rFonts w:ascii="Times New Roman" w:hAnsi="Times New Roman" w:cs="Times New Roman"/>
          <w:sz w:val="24"/>
          <w:szCs w:val="24"/>
        </w:rPr>
        <w:t xml:space="preserve">in </w:t>
      </w:r>
      <w:r w:rsidR="00DC1365">
        <w:rPr>
          <w:rFonts w:ascii="Times New Roman" w:hAnsi="Times New Roman" w:cs="Times New Roman"/>
          <w:sz w:val="24"/>
          <w:szCs w:val="24"/>
        </w:rPr>
        <w:t xml:space="preserve">the </w:t>
      </w:r>
      <w:r w:rsidR="009132B2">
        <w:rPr>
          <w:rFonts w:ascii="Times New Roman" w:hAnsi="Times New Roman" w:cs="Times New Roman"/>
          <w:sz w:val="24"/>
          <w:szCs w:val="24"/>
        </w:rPr>
        <w:t xml:space="preserve">domestic market to real output in </w:t>
      </w:r>
      <w:r w:rsidR="00AE6040">
        <w:rPr>
          <w:rFonts w:ascii="Times New Roman" w:hAnsi="Times New Roman" w:cs="Times New Roman"/>
          <w:sz w:val="24"/>
          <w:szCs w:val="24"/>
        </w:rPr>
        <w:t xml:space="preserve">the </w:t>
      </w:r>
      <w:r w:rsidR="009132B2">
        <w:rPr>
          <w:rFonts w:ascii="Times New Roman" w:hAnsi="Times New Roman" w:cs="Times New Roman"/>
          <w:sz w:val="24"/>
          <w:szCs w:val="24"/>
        </w:rPr>
        <w:t>recent decade</w:t>
      </w:r>
      <w:r w:rsidR="00231619">
        <w:rPr>
          <w:rFonts w:ascii="Times New Roman" w:hAnsi="Times New Roman" w:cs="Times New Roman"/>
          <w:sz w:val="24"/>
          <w:szCs w:val="24"/>
        </w:rPr>
        <w:t xml:space="preserve">.  </w:t>
      </w:r>
      <w:r w:rsidR="00446F0E">
        <w:rPr>
          <w:rFonts w:ascii="Times New Roman" w:hAnsi="Times New Roman" w:cs="Times New Roman"/>
          <w:sz w:val="24"/>
          <w:szCs w:val="24"/>
        </w:rPr>
        <w:t xml:space="preserve">Moreover, the lower </w:t>
      </w:r>
      <w:r w:rsidR="00446F0E" w:rsidRPr="00446F0E">
        <w:rPr>
          <w:rFonts w:ascii="Times New Roman" w:hAnsi="Times New Roman" w:cs="Times New Roman"/>
          <w:sz w:val="24"/>
          <w:szCs w:val="24"/>
        </w:rPr>
        <w:t xml:space="preserve">share of non-wage labour costs </w:t>
      </w:r>
      <w:r w:rsidR="00446F0E">
        <w:rPr>
          <w:rFonts w:ascii="Times New Roman" w:hAnsi="Times New Roman" w:cs="Times New Roman"/>
          <w:sz w:val="24"/>
          <w:szCs w:val="24"/>
        </w:rPr>
        <w:t>(</w:t>
      </w:r>
      <w:r w:rsidR="00446F0E" w:rsidRPr="00446F0E">
        <w:rPr>
          <w:rFonts w:ascii="Times New Roman" w:hAnsi="Times New Roman" w:cs="Times New Roman"/>
          <w:sz w:val="24"/>
          <w:szCs w:val="24"/>
        </w:rPr>
        <w:t xml:space="preserve">mainly </w:t>
      </w:r>
      <w:r w:rsidR="00A54506">
        <w:rPr>
          <w:rFonts w:ascii="Times New Roman" w:hAnsi="Times New Roman" w:cs="Times New Roman"/>
          <w:sz w:val="24"/>
          <w:szCs w:val="24"/>
        </w:rPr>
        <w:t>reflected in</w:t>
      </w:r>
      <w:r w:rsidR="006B7578">
        <w:rPr>
          <w:rFonts w:ascii="Times New Roman" w:hAnsi="Times New Roman" w:cs="Times New Roman"/>
          <w:sz w:val="24"/>
          <w:szCs w:val="24"/>
        </w:rPr>
        <w:t xml:space="preserve"> </w:t>
      </w:r>
      <w:r w:rsidR="00446F0E" w:rsidRPr="00446F0E">
        <w:rPr>
          <w:rFonts w:ascii="Times New Roman" w:hAnsi="Times New Roman" w:cs="Times New Roman"/>
          <w:sz w:val="24"/>
          <w:szCs w:val="24"/>
        </w:rPr>
        <w:t xml:space="preserve">employers’ costs in providing </w:t>
      </w:r>
      <w:r w:rsidR="00C161C6">
        <w:rPr>
          <w:rFonts w:ascii="Times New Roman" w:hAnsi="Times New Roman" w:cs="Times New Roman"/>
          <w:sz w:val="24"/>
          <w:szCs w:val="24"/>
        </w:rPr>
        <w:t xml:space="preserve">in-kind benefits </w:t>
      </w:r>
      <w:r w:rsidR="00446F0E" w:rsidRPr="00446F0E">
        <w:rPr>
          <w:rFonts w:ascii="Times New Roman" w:hAnsi="Times New Roman" w:cs="Times New Roman"/>
          <w:sz w:val="24"/>
          <w:szCs w:val="24"/>
        </w:rPr>
        <w:t>to employees</w:t>
      </w:r>
      <w:r w:rsidR="006B7578">
        <w:rPr>
          <w:rFonts w:ascii="Times New Roman" w:hAnsi="Times New Roman" w:cs="Times New Roman"/>
          <w:sz w:val="24"/>
          <w:szCs w:val="24"/>
        </w:rPr>
        <w:t xml:space="preserve">) </w:t>
      </w:r>
      <w:r w:rsidR="006B7578" w:rsidRPr="00446F0E">
        <w:rPr>
          <w:rFonts w:ascii="Times New Roman" w:hAnsi="Times New Roman" w:cs="Times New Roman"/>
          <w:sz w:val="24"/>
          <w:szCs w:val="24"/>
        </w:rPr>
        <w:t xml:space="preserve">to </w:t>
      </w:r>
      <w:r w:rsidR="00AE6040">
        <w:rPr>
          <w:rFonts w:ascii="Times New Roman" w:hAnsi="Times New Roman" w:cs="Times New Roman"/>
          <w:sz w:val="24"/>
          <w:szCs w:val="24"/>
        </w:rPr>
        <w:t xml:space="preserve">the </w:t>
      </w:r>
      <w:r w:rsidR="006B7578" w:rsidRPr="00446F0E">
        <w:rPr>
          <w:rFonts w:ascii="Times New Roman" w:hAnsi="Times New Roman" w:cs="Times New Roman"/>
          <w:sz w:val="24"/>
          <w:szCs w:val="24"/>
        </w:rPr>
        <w:t>private sector’s compensation of employees</w:t>
      </w:r>
      <w:r w:rsidR="006B7578">
        <w:rPr>
          <w:rFonts w:ascii="Times New Roman" w:hAnsi="Times New Roman" w:cs="Times New Roman"/>
          <w:sz w:val="24"/>
          <w:szCs w:val="24"/>
        </w:rPr>
        <w:t xml:space="preserve"> also played a role.</w:t>
      </w:r>
      <w:r w:rsidR="00200560">
        <w:rPr>
          <w:rFonts w:ascii="Times New Roman" w:hAnsi="Times New Roman" w:cs="Times New Roman"/>
          <w:sz w:val="24"/>
          <w:szCs w:val="24"/>
        </w:rPr>
        <w:t xml:space="preserve">  </w:t>
      </w:r>
    </w:p>
    <w:p w14:paraId="23C0B32F" w14:textId="4C07EDE7" w:rsidR="00231619" w:rsidRDefault="00231619" w:rsidP="00231619">
      <w:pPr>
        <w:pStyle w:val="ListParagraph"/>
        <w:widowControl w:val="0"/>
        <w:tabs>
          <w:tab w:val="left" w:pos="0"/>
        </w:tabs>
        <w:overflowPunct w:val="0"/>
        <w:spacing w:after="180" w:line="300" w:lineRule="auto"/>
        <w:ind w:left="0"/>
        <w:contextualSpacing w:val="0"/>
        <w:jc w:val="both"/>
        <w:rPr>
          <w:rFonts w:ascii="Times New Roman" w:hAnsi="Times New Roman"/>
          <w:b/>
          <w:sz w:val="24"/>
          <w:szCs w:val="24"/>
        </w:rPr>
      </w:pPr>
    </w:p>
    <w:p w14:paraId="2ED6D801" w14:textId="4C92DDE5" w:rsidR="00C56644" w:rsidRDefault="00D3080E" w:rsidP="00C56644">
      <w:pPr>
        <w:pStyle w:val="ListParagraph"/>
        <w:keepNext/>
        <w:tabs>
          <w:tab w:val="left" w:pos="709"/>
          <w:tab w:val="left" w:pos="1260"/>
          <w:tab w:val="left" w:pos="1440"/>
        </w:tabs>
        <w:spacing w:after="0" w:line="240" w:lineRule="auto"/>
        <w:ind w:left="0"/>
        <w:contextualSpacing w:val="0"/>
        <w:rPr>
          <w:rFonts w:ascii="Times New Roman" w:hAnsi="Times New Roman"/>
          <w:b/>
          <w:sz w:val="24"/>
          <w:szCs w:val="24"/>
        </w:rPr>
      </w:pPr>
      <w:r>
        <w:rPr>
          <w:rFonts w:ascii="Times New Roman" w:hAnsi="Times New Roman" w:hint="eastAsia"/>
          <w:b/>
          <w:sz w:val="24"/>
          <w:szCs w:val="24"/>
        </w:rPr>
        <w:t>ANNEX</w:t>
      </w:r>
      <w:r w:rsidR="00AE742A">
        <w:rPr>
          <w:rFonts w:ascii="Times New Roman" w:hAnsi="Times New Roman"/>
          <w:b/>
          <w:sz w:val="24"/>
          <w:szCs w:val="24"/>
        </w:rPr>
        <w:t xml:space="preserve"> </w:t>
      </w:r>
    </w:p>
    <w:p w14:paraId="4952D5D2" w14:textId="3CEB30A5" w:rsidR="00C56644" w:rsidRDefault="00C56644" w:rsidP="00C56644">
      <w:pPr>
        <w:pStyle w:val="ListParagraph"/>
        <w:keepNext/>
        <w:tabs>
          <w:tab w:val="left" w:pos="709"/>
          <w:tab w:val="left" w:pos="1260"/>
          <w:tab w:val="left" w:pos="1440"/>
        </w:tabs>
        <w:spacing w:after="0" w:line="240" w:lineRule="auto"/>
        <w:ind w:left="0"/>
        <w:contextualSpacing w:val="0"/>
        <w:rPr>
          <w:rFonts w:ascii="Times New Roman" w:hAnsi="Times New Roman"/>
          <w:b/>
          <w:sz w:val="24"/>
          <w:szCs w:val="24"/>
        </w:rPr>
      </w:pPr>
    </w:p>
    <w:p w14:paraId="25B600A3" w14:textId="18067D45" w:rsidR="00474A86" w:rsidRDefault="00474A86" w:rsidP="00C56644">
      <w:pPr>
        <w:pStyle w:val="ListParagraph"/>
        <w:keepNext/>
        <w:tabs>
          <w:tab w:val="left" w:pos="709"/>
          <w:tab w:val="left" w:pos="1260"/>
          <w:tab w:val="left" w:pos="1440"/>
        </w:tabs>
        <w:spacing w:after="0" w:line="240" w:lineRule="auto"/>
        <w:ind w:left="0"/>
        <w:contextualSpacing w:val="0"/>
        <w:rPr>
          <w:rFonts w:ascii="Times New Roman" w:hAnsi="Times New Roman"/>
          <w:b/>
          <w:sz w:val="24"/>
          <w:szCs w:val="24"/>
        </w:rPr>
      </w:pPr>
    </w:p>
    <w:p w14:paraId="5C2BF8C0" w14:textId="6D279043" w:rsidR="00C56644" w:rsidRPr="00E66025" w:rsidRDefault="00C56644" w:rsidP="006830FD">
      <w:pPr>
        <w:pStyle w:val="ListParagraph"/>
        <w:keepNext/>
        <w:tabs>
          <w:tab w:val="left" w:pos="709"/>
          <w:tab w:val="left" w:pos="1260"/>
          <w:tab w:val="left" w:pos="1440"/>
        </w:tabs>
        <w:spacing w:after="240" w:line="240" w:lineRule="auto"/>
        <w:ind w:left="0"/>
        <w:contextualSpacing w:val="0"/>
        <w:jc w:val="center"/>
        <w:rPr>
          <w:rFonts w:ascii="Times New Roman" w:hAnsi="Times New Roman"/>
          <w:b/>
          <w:sz w:val="24"/>
          <w:szCs w:val="24"/>
        </w:rPr>
      </w:pPr>
      <w:r w:rsidRPr="00E66025">
        <w:rPr>
          <w:rFonts w:ascii="Times New Roman" w:hAnsi="Times New Roman"/>
          <w:b/>
          <w:sz w:val="24"/>
          <w:szCs w:val="24"/>
        </w:rPr>
        <w:t xml:space="preserve">Annex Chart 1a: </w:t>
      </w:r>
      <w:r w:rsidR="005F6F8A">
        <w:rPr>
          <w:rFonts w:ascii="Times New Roman" w:hAnsi="Times New Roman"/>
          <w:b/>
          <w:sz w:val="24"/>
          <w:szCs w:val="24"/>
        </w:rPr>
        <w:t xml:space="preserve">Change in </w:t>
      </w:r>
      <w:r w:rsidR="00521369">
        <w:rPr>
          <w:rFonts w:ascii="Times New Roman" w:hAnsi="Times New Roman"/>
          <w:b/>
          <w:sz w:val="24"/>
          <w:szCs w:val="24"/>
        </w:rPr>
        <w:t>C</w:t>
      </w:r>
      <w:r w:rsidRPr="00E66025">
        <w:rPr>
          <w:rFonts w:ascii="Times New Roman" w:hAnsi="Times New Roman"/>
          <w:b/>
          <w:sz w:val="24"/>
          <w:szCs w:val="24"/>
        </w:rPr>
        <w:t xml:space="preserve">CPI: Actual vs </w:t>
      </w:r>
      <w:r w:rsidR="008C7723">
        <w:rPr>
          <w:rFonts w:ascii="Times New Roman" w:hAnsi="Times New Roman"/>
          <w:b/>
          <w:sz w:val="24"/>
          <w:szCs w:val="24"/>
        </w:rPr>
        <w:t>s</w:t>
      </w:r>
      <w:r w:rsidRPr="00E66025">
        <w:rPr>
          <w:rFonts w:ascii="Times New Roman" w:hAnsi="Times New Roman"/>
          <w:b/>
          <w:sz w:val="24"/>
          <w:szCs w:val="24"/>
        </w:rPr>
        <w:t>imulated</w:t>
      </w:r>
    </w:p>
    <w:p w14:paraId="0BC9BBBA" w14:textId="269851E4" w:rsidR="001372B2" w:rsidRDefault="00574F32" w:rsidP="0018697C">
      <w:pPr>
        <w:jc w:val="center"/>
        <w:rPr>
          <w:noProof/>
        </w:rPr>
      </w:pPr>
      <w:r w:rsidRPr="00574F32">
        <w:rPr>
          <w:noProof/>
        </w:rPr>
        <w:drawing>
          <wp:inline distT="0" distB="0" distL="0" distR="0" wp14:anchorId="672CCFA1" wp14:editId="318A74D5">
            <wp:extent cx="5400000" cy="3098161"/>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875"/>
                    <a:stretch/>
                  </pic:blipFill>
                  <pic:spPr bwMode="auto">
                    <a:xfrm>
                      <a:off x="0" y="0"/>
                      <a:ext cx="5400000" cy="3098161"/>
                    </a:xfrm>
                    <a:prstGeom prst="rect">
                      <a:avLst/>
                    </a:prstGeom>
                    <a:noFill/>
                    <a:ln>
                      <a:noFill/>
                    </a:ln>
                    <a:extLst>
                      <a:ext uri="{53640926-AAD7-44D8-BBD7-CCE9431645EC}">
                        <a14:shadowObscured xmlns:a14="http://schemas.microsoft.com/office/drawing/2010/main"/>
                      </a:ext>
                    </a:extLst>
                  </pic:spPr>
                </pic:pic>
              </a:graphicData>
            </a:graphic>
          </wp:inline>
        </w:drawing>
      </w:r>
      <w:r w:rsidR="004678C3" w:rsidRPr="004678C3" w:rsidDel="008C7723">
        <w:t xml:space="preserve"> </w:t>
      </w:r>
      <w:r w:rsidR="0018697C">
        <w:rPr>
          <w:noProof/>
        </w:rPr>
        <w:t xml:space="preserve"> </w:t>
      </w:r>
    </w:p>
    <w:p w14:paraId="126CA3CE" w14:textId="77777777" w:rsidR="00871CD8" w:rsidRDefault="00871CD8">
      <w:pPr>
        <w:rPr>
          <w:rFonts w:ascii="Times New Roman" w:hAnsi="Times New Roman"/>
          <w:b/>
          <w:sz w:val="24"/>
          <w:szCs w:val="24"/>
        </w:rPr>
      </w:pPr>
      <w:r>
        <w:rPr>
          <w:rFonts w:ascii="Times New Roman" w:hAnsi="Times New Roman"/>
          <w:b/>
          <w:sz w:val="24"/>
          <w:szCs w:val="24"/>
        </w:rPr>
        <w:br w:type="page"/>
      </w:r>
    </w:p>
    <w:p w14:paraId="38DE2210" w14:textId="2BFFE122" w:rsidR="00E66025" w:rsidRPr="00E66025" w:rsidRDefault="00E66025" w:rsidP="006830FD">
      <w:pPr>
        <w:pStyle w:val="ListParagraph"/>
        <w:keepNext/>
        <w:tabs>
          <w:tab w:val="left" w:pos="709"/>
          <w:tab w:val="left" w:pos="1260"/>
          <w:tab w:val="left" w:pos="1440"/>
        </w:tabs>
        <w:spacing w:after="240" w:line="240" w:lineRule="auto"/>
        <w:ind w:left="0"/>
        <w:contextualSpacing w:val="0"/>
        <w:jc w:val="center"/>
        <w:rPr>
          <w:rFonts w:ascii="Times New Roman" w:hAnsi="Times New Roman"/>
          <w:b/>
          <w:sz w:val="24"/>
          <w:szCs w:val="24"/>
        </w:rPr>
      </w:pPr>
      <w:r w:rsidRPr="00E66025">
        <w:rPr>
          <w:rFonts w:ascii="Times New Roman" w:hAnsi="Times New Roman"/>
          <w:b/>
          <w:sz w:val="24"/>
          <w:szCs w:val="24"/>
        </w:rPr>
        <w:t>Annex Chart 1</w:t>
      </w:r>
      <w:r>
        <w:rPr>
          <w:rFonts w:ascii="Times New Roman" w:hAnsi="Times New Roman"/>
          <w:b/>
          <w:sz w:val="24"/>
          <w:szCs w:val="24"/>
        </w:rPr>
        <w:t>b</w:t>
      </w:r>
      <w:r w:rsidRPr="00E66025">
        <w:rPr>
          <w:rFonts w:ascii="Times New Roman" w:hAnsi="Times New Roman"/>
          <w:b/>
          <w:sz w:val="24"/>
          <w:szCs w:val="24"/>
        </w:rPr>
        <w:t xml:space="preserve">: </w:t>
      </w:r>
      <w:r w:rsidR="00001982">
        <w:rPr>
          <w:rFonts w:ascii="Times New Roman" w:hAnsi="Times New Roman"/>
          <w:b/>
          <w:sz w:val="24"/>
          <w:szCs w:val="24"/>
        </w:rPr>
        <w:t xml:space="preserve">Change in </w:t>
      </w:r>
      <w:r>
        <w:rPr>
          <w:rFonts w:ascii="Times New Roman" w:hAnsi="Times New Roman"/>
          <w:b/>
          <w:sz w:val="24"/>
          <w:szCs w:val="24"/>
        </w:rPr>
        <w:t xml:space="preserve">GDP </w:t>
      </w:r>
      <w:r w:rsidR="008C7723">
        <w:rPr>
          <w:rFonts w:ascii="Times New Roman" w:hAnsi="Times New Roman"/>
          <w:b/>
          <w:sz w:val="24"/>
          <w:szCs w:val="24"/>
        </w:rPr>
        <w:t>deflator</w:t>
      </w:r>
      <w:r w:rsidRPr="00E66025">
        <w:rPr>
          <w:rFonts w:ascii="Times New Roman" w:hAnsi="Times New Roman"/>
          <w:b/>
          <w:sz w:val="24"/>
          <w:szCs w:val="24"/>
        </w:rPr>
        <w:t xml:space="preserve">: Actual vs </w:t>
      </w:r>
      <w:r w:rsidR="008C7723">
        <w:rPr>
          <w:rFonts w:ascii="Times New Roman" w:hAnsi="Times New Roman"/>
          <w:b/>
          <w:sz w:val="24"/>
          <w:szCs w:val="24"/>
        </w:rPr>
        <w:t>s</w:t>
      </w:r>
      <w:r w:rsidR="008C7723" w:rsidRPr="00E66025">
        <w:rPr>
          <w:rFonts w:ascii="Times New Roman" w:hAnsi="Times New Roman"/>
          <w:b/>
          <w:sz w:val="24"/>
          <w:szCs w:val="24"/>
        </w:rPr>
        <w:t>imulated</w:t>
      </w:r>
    </w:p>
    <w:p w14:paraId="034CFA51" w14:textId="4813ABDE" w:rsidR="00537A99" w:rsidRDefault="00871CD8" w:rsidP="004B384E">
      <w:pPr>
        <w:jc w:val="center"/>
      </w:pPr>
      <w:r w:rsidRPr="00871CD8">
        <w:rPr>
          <w:noProof/>
        </w:rPr>
        <w:drawing>
          <wp:inline distT="0" distB="0" distL="0" distR="0" wp14:anchorId="714F9250" wp14:editId="11D5C6BF">
            <wp:extent cx="5400000" cy="3107743"/>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680"/>
                    <a:stretch/>
                  </pic:blipFill>
                  <pic:spPr bwMode="auto">
                    <a:xfrm>
                      <a:off x="0" y="0"/>
                      <a:ext cx="5400000" cy="3107743"/>
                    </a:xfrm>
                    <a:prstGeom prst="rect">
                      <a:avLst/>
                    </a:prstGeom>
                    <a:noFill/>
                    <a:ln>
                      <a:noFill/>
                    </a:ln>
                    <a:extLst>
                      <a:ext uri="{53640926-AAD7-44D8-BBD7-CCE9431645EC}">
                        <a14:shadowObscured xmlns:a14="http://schemas.microsoft.com/office/drawing/2010/main"/>
                      </a:ext>
                    </a:extLst>
                  </pic:spPr>
                </pic:pic>
              </a:graphicData>
            </a:graphic>
          </wp:inline>
        </w:drawing>
      </w:r>
      <w:r w:rsidR="004678C3" w:rsidRPr="004678C3" w:rsidDel="00FD6C40">
        <w:t xml:space="preserve"> </w:t>
      </w:r>
    </w:p>
    <w:p w14:paraId="085C646F" w14:textId="5AB49D90" w:rsidR="00474A86" w:rsidRDefault="00474A86" w:rsidP="004B384E">
      <w:pPr>
        <w:jc w:val="center"/>
        <w:rPr>
          <w:rFonts w:ascii="Times New Roman" w:hAnsi="Times New Roman"/>
          <w:sz w:val="24"/>
          <w:szCs w:val="24"/>
        </w:rPr>
      </w:pPr>
    </w:p>
    <w:p w14:paraId="698A0014" w14:textId="438A4A79" w:rsidR="00E66025" w:rsidRPr="00E66025" w:rsidRDefault="00E66025" w:rsidP="00156F04">
      <w:pPr>
        <w:pStyle w:val="ListParagraph"/>
        <w:keepNext/>
        <w:tabs>
          <w:tab w:val="left" w:pos="709"/>
          <w:tab w:val="left" w:pos="1260"/>
          <w:tab w:val="left" w:pos="1440"/>
        </w:tabs>
        <w:spacing w:after="240" w:line="240" w:lineRule="auto"/>
        <w:ind w:left="0"/>
        <w:contextualSpacing w:val="0"/>
        <w:jc w:val="center"/>
        <w:rPr>
          <w:rFonts w:ascii="Times New Roman" w:hAnsi="Times New Roman"/>
          <w:b/>
          <w:sz w:val="24"/>
          <w:szCs w:val="24"/>
        </w:rPr>
      </w:pPr>
      <w:r w:rsidRPr="00E66025">
        <w:rPr>
          <w:rFonts w:ascii="Times New Roman" w:hAnsi="Times New Roman"/>
          <w:b/>
          <w:sz w:val="24"/>
          <w:szCs w:val="24"/>
        </w:rPr>
        <w:t>Annex Chart 1</w:t>
      </w:r>
      <w:r>
        <w:rPr>
          <w:rFonts w:ascii="Times New Roman" w:hAnsi="Times New Roman"/>
          <w:b/>
          <w:sz w:val="24"/>
          <w:szCs w:val="24"/>
        </w:rPr>
        <w:t>c</w:t>
      </w:r>
      <w:r w:rsidRPr="00E66025">
        <w:rPr>
          <w:rFonts w:ascii="Times New Roman" w:hAnsi="Times New Roman"/>
          <w:b/>
          <w:sz w:val="24"/>
          <w:szCs w:val="24"/>
        </w:rPr>
        <w:t xml:space="preserve">: </w:t>
      </w:r>
      <w:r>
        <w:rPr>
          <w:rFonts w:ascii="Times New Roman" w:hAnsi="Times New Roman"/>
          <w:b/>
          <w:sz w:val="24"/>
          <w:szCs w:val="24"/>
        </w:rPr>
        <w:t xml:space="preserve">Wage </w:t>
      </w:r>
      <w:r w:rsidR="008C7723">
        <w:rPr>
          <w:rFonts w:ascii="Times New Roman" w:hAnsi="Times New Roman"/>
          <w:b/>
          <w:sz w:val="24"/>
          <w:szCs w:val="24"/>
        </w:rPr>
        <w:t>growth</w:t>
      </w:r>
      <w:r>
        <w:rPr>
          <w:rFonts w:ascii="Times New Roman" w:hAnsi="Times New Roman"/>
          <w:b/>
          <w:sz w:val="24"/>
          <w:szCs w:val="24"/>
        </w:rPr>
        <w:t>: Actual vs simulated</w:t>
      </w:r>
    </w:p>
    <w:p w14:paraId="6E31FF2A" w14:textId="318B48B5" w:rsidR="00E66025" w:rsidRDefault="00871CD8" w:rsidP="0018697C">
      <w:pPr>
        <w:jc w:val="center"/>
        <w:rPr>
          <w:rFonts w:ascii="Times New Roman" w:hAnsi="Times New Roman"/>
          <w:sz w:val="24"/>
          <w:szCs w:val="24"/>
        </w:rPr>
      </w:pPr>
      <w:r w:rsidRPr="00871CD8">
        <w:rPr>
          <w:noProof/>
        </w:rPr>
        <w:drawing>
          <wp:inline distT="0" distB="0" distL="0" distR="0" wp14:anchorId="4C379C00" wp14:editId="75952C72">
            <wp:extent cx="5400000" cy="3098161"/>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5875"/>
                    <a:stretch/>
                  </pic:blipFill>
                  <pic:spPr bwMode="auto">
                    <a:xfrm>
                      <a:off x="0" y="0"/>
                      <a:ext cx="5400000" cy="3098161"/>
                    </a:xfrm>
                    <a:prstGeom prst="rect">
                      <a:avLst/>
                    </a:prstGeom>
                    <a:noFill/>
                    <a:ln>
                      <a:noFill/>
                    </a:ln>
                    <a:extLst>
                      <a:ext uri="{53640926-AAD7-44D8-BBD7-CCE9431645EC}">
                        <a14:shadowObscured xmlns:a14="http://schemas.microsoft.com/office/drawing/2010/main"/>
                      </a:ext>
                    </a:extLst>
                  </pic:spPr>
                </pic:pic>
              </a:graphicData>
            </a:graphic>
          </wp:inline>
        </w:drawing>
      </w:r>
    </w:p>
    <w:p w14:paraId="305FE2BC" w14:textId="5E4193B3" w:rsidR="00806B0B" w:rsidRDefault="00806B0B">
      <w:pPr>
        <w:rPr>
          <w:rFonts w:ascii="Times New Roman" w:hAnsi="Times New Roman"/>
          <w:b/>
          <w:sz w:val="24"/>
          <w:szCs w:val="24"/>
        </w:rPr>
      </w:pPr>
      <w:r>
        <w:rPr>
          <w:rFonts w:ascii="Times New Roman" w:hAnsi="Times New Roman"/>
          <w:b/>
          <w:sz w:val="24"/>
          <w:szCs w:val="24"/>
        </w:rPr>
        <w:br w:type="page"/>
      </w:r>
    </w:p>
    <w:p w14:paraId="47D930F7" w14:textId="7D0EFEF9" w:rsidR="00E66025" w:rsidRPr="00E66025" w:rsidRDefault="00E66025" w:rsidP="00A0631B">
      <w:pPr>
        <w:jc w:val="center"/>
        <w:rPr>
          <w:rFonts w:ascii="Times New Roman" w:hAnsi="Times New Roman"/>
          <w:b/>
          <w:sz w:val="24"/>
          <w:szCs w:val="24"/>
        </w:rPr>
      </w:pPr>
      <w:r w:rsidRPr="00E66025">
        <w:rPr>
          <w:rFonts w:ascii="Times New Roman" w:hAnsi="Times New Roman"/>
          <w:b/>
          <w:sz w:val="24"/>
          <w:szCs w:val="24"/>
        </w:rPr>
        <w:t>Annex Chart 1</w:t>
      </w:r>
      <w:r>
        <w:rPr>
          <w:rFonts w:ascii="Times New Roman" w:hAnsi="Times New Roman"/>
          <w:b/>
          <w:sz w:val="24"/>
          <w:szCs w:val="24"/>
        </w:rPr>
        <w:t>d</w:t>
      </w:r>
      <w:r w:rsidRPr="00E66025">
        <w:rPr>
          <w:rFonts w:ascii="Times New Roman" w:hAnsi="Times New Roman"/>
          <w:b/>
          <w:sz w:val="24"/>
          <w:szCs w:val="24"/>
        </w:rPr>
        <w:t xml:space="preserve">: </w:t>
      </w:r>
      <w:r>
        <w:rPr>
          <w:rFonts w:ascii="Times New Roman" w:hAnsi="Times New Roman"/>
          <w:b/>
          <w:sz w:val="24"/>
          <w:szCs w:val="24"/>
        </w:rPr>
        <w:t xml:space="preserve">Seasonally </w:t>
      </w:r>
      <w:r w:rsidR="008C7723">
        <w:rPr>
          <w:rFonts w:ascii="Times New Roman" w:hAnsi="Times New Roman"/>
          <w:b/>
          <w:sz w:val="24"/>
          <w:szCs w:val="24"/>
        </w:rPr>
        <w:t>adjusted u</w:t>
      </w:r>
      <w:r>
        <w:rPr>
          <w:rFonts w:ascii="Times New Roman" w:hAnsi="Times New Roman"/>
          <w:b/>
          <w:sz w:val="24"/>
          <w:szCs w:val="24"/>
        </w:rPr>
        <w:t xml:space="preserve">nemployment </w:t>
      </w:r>
      <w:r w:rsidR="008C7723">
        <w:rPr>
          <w:rFonts w:ascii="Times New Roman" w:hAnsi="Times New Roman"/>
          <w:b/>
          <w:sz w:val="24"/>
          <w:szCs w:val="24"/>
        </w:rPr>
        <w:t>r</w:t>
      </w:r>
      <w:r>
        <w:rPr>
          <w:rFonts w:ascii="Times New Roman" w:hAnsi="Times New Roman"/>
          <w:b/>
          <w:sz w:val="24"/>
          <w:szCs w:val="24"/>
        </w:rPr>
        <w:t>ate: Actual vs simulated</w:t>
      </w:r>
    </w:p>
    <w:p w14:paraId="4E6DB25E" w14:textId="4C5E818A" w:rsidR="00E66025" w:rsidRDefault="00871CD8" w:rsidP="00A0631B">
      <w:pPr>
        <w:rPr>
          <w:rFonts w:ascii="Times New Roman" w:hAnsi="Times New Roman"/>
          <w:sz w:val="24"/>
          <w:szCs w:val="24"/>
        </w:rPr>
      </w:pPr>
      <w:r w:rsidRPr="00871CD8">
        <w:rPr>
          <w:noProof/>
        </w:rPr>
        <w:drawing>
          <wp:inline distT="0" distB="0" distL="0" distR="0" wp14:anchorId="5B954F44" wp14:editId="35877FF6">
            <wp:extent cx="5400000" cy="3110638"/>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496"/>
                    <a:stretch/>
                  </pic:blipFill>
                  <pic:spPr bwMode="auto">
                    <a:xfrm>
                      <a:off x="0" y="0"/>
                      <a:ext cx="5400000" cy="3110638"/>
                    </a:xfrm>
                    <a:prstGeom prst="rect">
                      <a:avLst/>
                    </a:prstGeom>
                    <a:noFill/>
                    <a:ln>
                      <a:noFill/>
                    </a:ln>
                    <a:extLst>
                      <a:ext uri="{53640926-AAD7-44D8-BBD7-CCE9431645EC}">
                        <a14:shadowObscured xmlns:a14="http://schemas.microsoft.com/office/drawing/2010/main"/>
                      </a:ext>
                    </a:extLst>
                  </pic:spPr>
                </pic:pic>
              </a:graphicData>
            </a:graphic>
          </wp:inline>
        </w:drawing>
      </w:r>
    </w:p>
    <w:p w14:paraId="2E437E6D" w14:textId="69406E74" w:rsidR="0097052B" w:rsidRDefault="0097052B" w:rsidP="00537A99">
      <w:pPr>
        <w:rPr>
          <w:rFonts w:ascii="Times New Roman" w:hAnsi="Times New Roman"/>
          <w:sz w:val="24"/>
          <w:szCs w:val="24"/>
        </w:rPr>
      </w:pPr>
    </w:p>
    <w:p w14:paraId="3487D96D" w14:textId="77777777" w:rsidR="00537A99" w:rsidRDefault="00537A99" w:rsidP="00A0631B">
      <w:pPr>
        <w:pStyle w:val="ListParagraph"/>
        <w:keepNext/>
        <w:tabs>
          <w:tab w:val="left" w:pos="709"/>
          <w:tab w:val="left" w:pos="1260"/>
          <w:tab w:val="left" w:pos="1440"/>
        </w:tabs>
        <w:spacing w:after="240" w:line="240" w:lineRule="auto"/>
        <w:ind w:left="0"/>
        <w:contextualSpacing w:val="0"/>
        <w:jc w:val="center"/>
        <w:rPr>
          <w:rFonts w:ascii="Times New Roman" w:hAnsi="Times New Roman"/>
          <w:b/>
          <w:sz w:val="24"/>
          <w:szCs w:val="24"/>
        </w:rPr>
      </w:pPr>
      <w:r w:rsidRPr="00D11389">
        <w:rPr>
          <w:rFonts w:ascii="Times New Roman" w:hAnsi="Times New Roman"/>
          <w:b/>
          <w:sz w:val="24"/>
          <w:szCs w:val="24"/>
        </w:rPr>
        <w:t>Annex Chart 2:  The actual and demographically adjusted unemployment rate</w:t>
      </w:r>
    </w:p>
    <w:p w14:paraId="39E3961F" w14:textId="4B0DCF91" w:rsidR="00537A99" w:rsidRPr="00D11389" w:rsidRDefault="000130D2" w:rsidP="00A0631B">
      <w:pPr>
        <w:pStyle w:val="ListParagraph"/>
        <w:keepNext/>
        <w:tabs>
          <w:tab w:val="left" w:pos="709"/>
          <w:tab w:val="left" w:pos="1260"/>
          <w:tab w:val="left" w:pos="1440"/>
        </w:tabs>
        <w:spacing w:after="0" w:line="240" w:lineRule="auto"/>
        <w:ind w:left="0"/>
        <w:contextualSpacing w:val="0"/>
        <w:rPr>
          <w:rFonts w:ascii="Times New Roman" w:hAnsi="Times New Roman"/>
          <w:b/>
          <w:sz w:val="24"/>
          <w:szCs w:val="24"/>
        </w:rPr>
      </w:pPr>
      <w:r w:rsidRPr="000130D2">
        <w:rPr>
          <w:noProof/>
        </w:rPr>
        <w:drawing>
          <wp:inline distT="0" distB="0" distL="0" distR="0" wp14:anchorId="6162B536" wp14:editId="09D2B004">
            <wp:extent cx="5400000" cy="3356633"/>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5280"/>
                    <a:stretch/>
                  </pic:blipFill>
                  <pic:spPr bwMode="auto">
                    <a:xfrm>
                      <a:off x="0" y="0"/>
                      <a:ext cx="5400000" cy="3356633"/>
                    </a:xfrm>
                    <a:prstGeom prst="rect">
                      <a:avLst/>
                    </a:prstGeom>
                    <a:noFill/>
                    <a:ln>
                      <a:noFill/>
                    </a:ln>
                    <a:extLst>
                      <a:ext uri="{53640926-AAD7-44D8-BBD7-CCE9431645EC}">
                        <a14:shadowObscured xmlns:a14="http://schemas.microsoft.com/office/drawing/2010/main"/>
                      </a:ext>
                    </a:extLst>
                  </pic:spPr>
                </pic:pic>
              </a:graphicData>
            </a:graphic>
          </wp:inline>
        </w:drawing>
      </w:r>
      <w:r w:rsidR="00970CB1" w:rsidRPr="00970CB1" w:rsidDel="00FD6C40">
        <w:t xml:space="preserve"> </w:t>
      </w:r>
    </w:p>
    <w:p w14:paraId="7C2F5BF9" w14:textId="77777777" w:rsidR="00EA0900" w:rsidRDefault="00EA0900" w:rsidP="00975365">
      <w:pPr>
        <w:pStyle w:val="ListParagraph"/>
        <w:widowControl w:val="0"/>
        <w:tabs>
          <w:tab w:val="left" w:pos="709"/>
        </w:tabs>
        <w:overflowPunct w:val="0"/>
        <w:spacing w:after="180" w:line="300" w:lineRule="auto"/>
        <w:ind w:left="0"/>
        <w:contextualSpacing w:val="0"/>
        <w:jc w:val="both"/>
        <w:rPr>
          <w:rFonts w:ascii="Times New Roman" w:hAnsi="Times New Roman" w:cs="Times New Roman"/>
          <w:sz w:val="24"/>
        </w:rPr>
      </w:pPr>
    </w:p>
    <w:sectPr w:rsidR="00EA0900" w:rsidSect="00B64D28">
      <w:footerReference w:type="default" r:id="rId20"/>
      <w:pgSz w:w="11906" w:h="16838"/>
      <w:pgMar w:top="1440" w:right="1797" w:bottom="1440" w:left="1797"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D4D02" w14:textId="77777777" w:rsidR="00716A4D" w:rsidRDefault="00716A4D" w:rsidP="00D3388D">
      <w:pPr>
        <w:spacing w:after="0" w:line="240" w:lineRule="auto"/>
      </w:pPr>
      <w:r>
        <w:separator/>
      </w:r>
    </w:p>
  </w:endnote>
  <w:endnote w:type="continuationSeparator" w:id="0">
    <w:p w14:paraId="450FA1B6" w14:textId="77777777" w:rsidR="00716A4D" w:rsidRDefault="00716A4D" w:rsidP="00D3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華康簡楷-HKG">
    <w:panose1 w:val="03000509000000000000"/>
    <w:charset w:val="88"/>
    <w:family w:val="script"/>
    <w:pitch w:val="fixed"/>
    <w:sig w:usb0="F1002BFF" w:usb1="29DFFFFF" w:usb2="00000037" w:usb3="00000000" w:csb0="003F00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32E1" w14:textId="77777777" w:rsidR="00716A4D" w:rsidRPr="001B2BDD" w:rsidRDefault="00716A4D" w:rsidP="005A6E33">
    <w:pPr>
      <w:pStyle w:val="Footer"/>
      <w:spacing w:before="60"/>
      <w:rPr>
        <w:color w:val="808080" w:themeColor="background1" w:themeShade="80"/>
        <w:lang w:val="en-US"/>
      </w:rPr>
    </w:pPr>
    <w:r>
      <w:rPr>
        <w:color w:val="808080" w:themeColor="background1" w:themeShade="80"/>
      </w:rPr>
      <w:tab/>
    </w:r>
    <w:r>
      <w:rPr>
        <w:rFonts w:hint="eastAsia"/>
        <w:color w:val="808080" w:themeColor="background1" w:themeShade="8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FD0B" w14:textId="6372BCA3" w:rsidR="008E145C" w:rsidRPr="00EA1508" w:rsidRDefault="008E145C" w:rsidP="008E145C">
    <w:pPr>
      <w:pStyle w:val="Footer"/>
      <w:pBdr>
        <w:top w:val="single" w:sz="4" w:space="1" w:color="A5A5A5" w:themeColor="background1" w:themeShade="A5"/>
      </w:pBdr>
      <w:tabs>
        <w:tab w:val="clear" w:pos="4153"/>
        <w:tab w:val="clear" w:pos="8306"/>
        <w:tab w:val="right" w:pos="8301"/>
      </w:tabs>
      <w:spacing w:before="60"/>
      <w:rPr>
        <w:rFonts w:ascii="Times New Roman" w:eastAsia="標楷體" w:hAnsi="Times New Roman"/>
        <w:color w:val="808080" w:themeColor="background1" w:themeShade="80"/>
        <w:sz w:val="24"/>
        <w:szCs w:val="24"/>
        <w:lang w:val="en-US"/>
      </w:rPr>
    </w:pPr>
    <w:r w:rsidRPr="00EA1508">
      <w:rPr>
        <w:rFonts w:ascii="Times New Roman" w:eastAsia="標楷體" w:hAnsi="Times New Roman"/>
        <w:color w:val="808080" w:themeColor="background1" w:themeShade="80"/>
        <w:sz w:val="24"/>
        <w:szCs w:val="24"/>
        <w:lang w:val="en-US"/>
      </w:rPr>
      <w:t xml:space="preserve">Office of the Government Economist – Economic Letter </w:t>
    </w:r>
    <w:r>
      <w:rPr>
        <w:rFonts w:ascii="Times New Roman" w:eastAsia="標楷體" w:hAnsi="Times New Roman"/>
        <w:color w:val="808080" w:themeColor="background1" w:themeShade="80"/>
        <w:sz w:val="24"/>
        <w:szCs w:val="24"/>
        <w:lang w:val="en-US"/>
      </w:rPr>
      <w:t>202</w:t>
    </w:r>
    <w:r w:rsidR="00D322AE">
      <w:rPr>
        <w:rFonts w:ascii="Times New Roman" w:eastAsia="標楷體" w:hAnsi="Times New Roman"/>
        <w:color w:val="808080" w:themeColor="background1" w:themeShade="80"/>
        <w:sz w:val="24"/>
        <w:szCs w:val="24"/>
        <w:lang w:val="en-US"/>
      </w:rPr>
      <w:t>3</w:t>
    </w:r>
    <w:r>
      <w:rPr>
        <w:rFonts w:ascii="Times New Roman" w:eastAsia="標楷體" w:hAnsi="Times New Roman"/>
        <w:color w:val="808080" w:themeColor="background1" w:themeShade="80"/>
        <w:sz w:val="24"/>
        <w:szCs w:val="24"/>
        <w:lang w:val="en-US"/>
      </w:rPr>
      <w:t>/</w:t>
    </w:r>
    <w:r w:rsidRPr="000173B6">
      <w:rPr>
        <w:rFonts w:ascii="Times New Roman" w:eastAsia="標楷體" w:hAnsi="Times New Roman"/>
        <w:color w:val="808080" w:themeColor="background1" w:themeShade="80"/>
        <w:sz w:val="24"/>
        <w:szCs w:val="24"/>
        <w:lang w:val="en-US"/>
      </w:rPr>
      <w:t>0</w:t>
    </w:r>
    <w:r w:rsidR="00D322AE">
      <w:rPr>
        <w:rFonts w:ascii="Times New Roman" w:eastAsia="標楷體" w:hAnsi="Times New Roman"/>
        <w:color w:val="808080" w:themeColor="background1" w:themeShade="80"/>
        <w:sz w:val="24"/>
        <w:szCs w:val="24"/>
        <w:lang w:val="en-US"/>
      </w:rPr>
      <w:t>1</w:t>
    </w:r>
    <w:r w:rsidRPr="00EA1508">
      <w:rPr>
        <w:rFonts w:ascii="Times New Roman" w:eastAsia="標楷體" w:hAnsi="Times New Roman" w:hint="eastAsia"/>
        <w:color w:val="808080" w:themeColor="background1" w:themeShade="80"/>
        <w:sz w:val="24"/>
        <w:szCs w:val="24"/>
        <w:lang w:val="en-US"/>
      </w:rPr>
      <w:tab/>
    </w:r>
    <w:r w:rsidRPr="00EA1508">
      <w:rPr>
        <w:rFonts w:ascii="Times New Roman" w:eastAsia="標楷體" w:hAnsi="Times New Roman"/>
        <w:color w:val="808080" w:themeColor="background1" w:themeShade="80"/>
        <w:sz w:val="24"/>
        <w:szCs w:val="24"/>
        <w:lang w:val="en-US"/>
      </w:rPr>
      <w:fldChar w:fldCharType="begin"/>
    </w:r>
    <w:r w:rsidRPr="00EA1508">
      <w:rPr>
        <w:rFonts w:ascii="Times New Roman" w:eastAsia="標楷體" w:hAnsi="Times New Roman"/>
        <w:color w:val="808080" w:themeColor="background1" w:themeShade="80"/>
        <w:sz w:val="24"/>
        <w:szCs w:val="24"/>
        <w:lang w:val="en-US"/>
      </w:rPr>
      <w:instrText xml:space="preserve"> PAGE  \* Arabic  \* MERGEFORMAT </w:instrText>
    </w:r>
    <w:r w:rsidRPr="00EA1508">
      <w:rPr>
        <w:rFonts w:ascii="Times New Roman" w:eastAsia="標楷體" w:hAnsi="Times New Roman"/>
        <w:color w:val="808080" w:themeColor="background1" w:themeShade="80"/>
        <w:sz w:val="24"/>
        <w:szCs w:val="24"/>
        <w:lang w:val="en-US"/>
      </w:rPr>
      <w:fldChar w:fldCharType="separate"/>
    </w:r>
    <w:r w:rsidR="00D322AE">
      <w:rPr>
        <w:rFonts w:ascii="Times New Roman" w:eastAsia="標楷體" w:hAnsi="Times New Roman"/>
        <w:noProof/>
        <w:color w:val="808080" w:themeColor="background1" w:themeShade="80"/>
        <w:sz w:val="24"/>
        <w:szCs w:val="24"/>
        <w:lang w:val="en-US"/>
      </w:rPr>
      <w:t>18</w:t>
    </w:r>
    <w:r w:rsidRPr="00EA1508">
      <w:rPr>
        <w:rFonts w:ascii="Times New Roman" w:eastAsia="標楷體" w:hAnsi="Times New Roman"/>
        <w:color w:val="808080" w:themeColor="background1" w:themeShade="80"/>
        <w:sz w:val="24"/>
        <w:szCs w:val="24"/>
        <w:lang w:val="en-US"/>
      </w:rPr>
      <w:fldChar w:fldCharType="end"/>
    </w:r>
  </w:p>
  <w:p w14:paraId="792F7977" w14:textId="77777777" w:rsidR="008E145C" w:rsidRPr="008E145C" w:rsidRDefault="008E145C" w:rsidP="00572BAF">
    <w:pPr>
      <w:pStyle w:val="Footer"/>
      <w:jc w:val="center"/>
      <w:rPr>
        <w:rFonts w:ascii="Times New Roman" w:hAnsi="Times New Roman" w:cs="Times New Roman"/>
        <w:sz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18385" w14:textId="77777777" w:rsidR="00716A4D" w:rsidRDefault="00716A4D" w:rsidP="00D3388D">
      <w:pPr>
        <w:spacing w:after="0" w:line="240" w:lineRule="auto"/>
      </w:pPr>
      <w:r>
        <w:separator/>
      </w:r>
    </w:p>
  </w:footnote>
  <w:footnote w:type="continuationSeparator" w:id="0">
    <w:p w14:paraId="0731F1C9" w14:textId="77777777" w:rsidR="00716A4D" w:rsidRDefault="00716A4D" w:rsidP="00D3388D">
      <w:pPr>
        <w:spacing w:after="0" w:line="240" w:lineRule="auto"/>
      </w:pPr>
      <w:r>
        <w:separator/>
      </w:r>
    </w:p>
  </w:footnote>
  <w:footnote w:type="continuationNotice" w:id="1">
    <w:p w14:paraId="27E0C99D" w14:textId="77777777" w:rsidR="00716A4D" w:rsidRDefault="00716A4D">
      <w:pPr>
        <w:spacing w:after="0" w:line="240" w:lineRule="auto"/>
      </w:pPr>
    </w:p>
  </w:footnote>
  <w:footnote w:id="2">
    <w:p w14:paraId="595B877E" w14:textId="53FC3341" w:rsidR="00716A4D" w:rsidRPr="00263733" w:rsidRDefault="00716A4D" w:rsidP="00EA1349">
      <w:pPr>
        <w:pStyle w:val="FootnoteText"/>
        <w:tabs>
          <w:tab w:val="left" w:pos="284"/>
        </w:tabs>
        <w:adjustRightInd w:val="0"/>
        <w:snapToGrid w:val="0"/>
        <w:spacing w:after="60"/>
        <w:ind w:left="284" w:hanging="284"/>
        <w:jc w:val="both"/>
        <w:rPr>
          <w:rFonts w:ascii="Times New Roman" w:hAnsi="Times New Roman" w:cs="Times New Roman"/>
        </w:rPr>
      </w:pPr>
      <w:r w:rsidRPr="00263733">
        <w:rPr>
          <w:rStyle w:val="FootnoteReference"/>
          <w:rFonts w:ascii="Times New Roman" w:hAnsi="Times New Roman" w:cs="Times New Roman"/>
        </w:rPr>
        <w:footnoteRef/>
      </w:r>
      <w:r w:rsidRPr="00263733">
        <w:rPr>
          <w:rFonts w:ascii="Times New Roman" w:hAnsi="Times New Roman" w:cs="Times New Roman"/>
        </w:rPr>
        <w:t xml:space="preserve"> </w:t>
      </w:r>
      <w:r w:rsidRPr="00263733">
        <w:rPr>
          <w:rFonts w:ascii="Times New Roman" w:hAnsi="Times New Roman" w:cs="Times New Roman"/>
        </w:rPr>
        <w:tab/>
        <w:t xml:space="preserve">Phillips, A. W. (1958). The relation between unemployment and the rate of change of money wage rates in the United Kingdom, 1861-1957. </w:t>
      </w:r>
      <w:proofErr w:type="spellStart"/>
      <w:r w:rsidRPr="00263733">
        <w:rPr>
          <w:rFonts w:ascii="Times New Roman" w:hAnsi="Times New Roman" w:cs="Times New Roman"/>
          <w:i/>
        </w:rPr>
        <w:t>Economica</w:t>
      </w:r>
      <w:proofErr w:type="spellEnd"/>
      <w:r w:rsidRPr="00263733">
        <w:rPr>
          <w:rFonts w:ascii="Times New Roman" w:hAnsi="Times New Roman" w:cs="Times New Roman"/>
          <w:i/>
        </w:rPr>
        <w:t>, 25</w:t>
      </w:r>
      <w:r w:rsidRPr="00263733">
        <w:rPr>
          <w:rFonts w:ascii="Times New Roman" w:hAnsi="Times New Roman" w:cs="Times New Roman"/>
        </w:rPr>
        <w:t xml:space="preserve">(100), 283-299. </w:t>
      </w:r>
      <w:hyperlink r:id="rId1" w:history="1">
        <w:r w:rsidRPr="0032633A">
          <w:rPr>
            <w:rStyle w:val="Hyperlink"/>
            <w:rFonts w:ascii="Times New Roman" w:hAnsi="Times New Roman" w:cs="Times New Roman"/>
          </w:rPr>
          <w:t>http://public.econ.duke.edu</w:t>
        </w:r>
        <w:r w:rsidRPr="0032633A">
          <w:rPr>
            <w:rStyle w:val="Hyperlink"/>
            <w:rFonts w:ascii="Times New Roman" w:hAnsi="Times New Roman" w:cs="Times New Roman"/>
          </w:rPr>
          <w:br/>
          <w:t>/~kdh9/Courses/Graduate%20Macro%20History/Readings-1/Phillips.pdf</w:t>
        </w:r>
      </w:hyperlink>
    </w:p>
  </w:footnote>
  <w:footnote w:id="3">
    <w:p w14:paraId="16C8BCF1" w14:textId="584AD345" w:rsidR="00716A4D" w:rsidRPr="00BC1C79" w:rsidRDefault="00716A4D" w:rsidP="00EA1349">
      <w:pPr>
        <w:pStyle w:val="FootnoteText"/>
        <w:adjustRightInd w:val="0"/>
        <w:snapToGrid w:val="0"/>
        <w:spacing w:after="60"/>
        <w:jc w:val="both"/>
        <w:rPr>
          <w:rFonts w:ascii="Times New Roman" w:hAnsi="Times New Roman" w:cs="Times New Roman"/>
        </w:rPr>
      </w:pPr>
      <w:r w:rsidRPr="00A94C00">
        <w:rPr>
          <w:rStyle w:val="FootnoteReference"/>
          <w:rFonts w:ascii="Times New Roman" w:hAnsi="Times New Roman" w:cs="Times New Roman"/>
        </w:rPr>
        <w:footnoteRef/>
      </w:r>
      <w:r w:rsidRPr="00A94C00">
        <w:rPr>
          <w:rFonts w:ascii="Times New Roman" w:hAnsi="Times New Roman" w:cs="Times New Roman"/>
        </w:rPr>
        <w:t xml:space="preserve">    Hoover, K. D. (</w:t>
      </w:r>
      <w:proofErr w:type="spellStart"/>
      <w:r w:rsidRPr="00A94C00">
        <w:rPr>
          <w:rFonts w:ascii="Times New Roman" w:hAnsi="Times New Roman" w:cs="Times New Roman"/>
        </w:rPr>
        <w:t>n.d.</w:t>
      </w:r>
      <w:proofErr w:type="spellEnd"/>
      <w:r w:rsidRPr="00A94C00">
        <w:rPr>
          <w:rFonts w:ascii="Times New Roman" w:hAnsi="Times New Roman" w:cs="Times New Roman"/>
        </w:rPr>
        <w:t xml:space="preserve">). Phillips Curve.  </w:t>
      </w:r>
      <w:hyperlink r:id="rId2" w:history="1">
        <w:r w:rsidRPr="00A94C00">
          <w:rPr>
            <w:rStyle w:val="Hyperlink"/>
            <w:rFonts w:ascii="Times New Roman" w:eastAsia="標楷體" w:hAnsi="Times New Roman" w:cs="Times New Roman"/>
            <w:szCs w:val="24"/>
            <w:lang w:eastAsia="zh-HK"/>
          </w:rPr>
          <w:t>https://www.econlib.org/library/Enc/PhillipsCurve.html</w:t>
        </w:r>
      </w:hyperlink>
    </w:p>
  </w:footnote>
  <w:footnote w:id="4">
    <w:p w14:paraId="5B4F882D" w14:textId="08C258BB" w:rsidR="00716A4D" w:rsidRPr="00C86A52" w:rsidRDefault="00716A4D">
      <w:pPr>
        <w:pStyle w:val="FootnoteText"/>
        <w:adjustRightInd w:val="0"/>
        <w:snapToGrid w:val="0"/>
        <w:spacing w:after="60"/>
        <w:ind w:left="284" w:hanging="284"/>
        <w:jc w:val="both"/>
        <w:rPr>
          <w:rFonts w:ascii="Times New Roman" w:hAnsi="Times New Roman" w:cs="Times New Roman"/>
        </w:rPr>
      </w:pPr>
      <w:r w:rsidRPr="00C86A52">
        <w:rPr>
          <w:rStyle w:val="FootnoteReference"/>
          <w:rFonts w:ascii="Times New Roman" w:hAnsi="Times New Roman" w:cs="Times New Roman"/>
        </w:rPr>
        <w:footnoteRef/>
      </w:r>
      <w:r w:rsidRPr="00C86A5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C86A52">
        <w:rPr>
          <w:rFonts w:ascii="Times New Roman" w:hAnsi="Times New Roman" w:cs="Times New Roman"/>
        </w:rPr>
        <w:t xml:space="preserve">Ball, L., &amp; </w:t>
      </w:r>
      <w:proofErr w:type="spellStart"/>
      <w:r w:rsidRPr="00C86A52">
        <w:rPr>
          <w:rFonts w:ascii="Times New Roman" w:hAnsi="Times New Roman" w:cs="Times New Roman"/>
        </w:rPr>
        <w:t>Mankiw</w:t>
      </w:r>
      <w:proofErr w:type="spellEnd"/>
      <w:r w:rsidRPr="00C86A52">
        <w:rPr>
          <w:rFonts w:ascii="Times New Roman" w:hAnsi="Times New Roman" w:cs="Times New Roman"/>
        </w:rPr>
        <w:t xml:space="preserve">, N. G. (2002). The NAIRU in theory and practice. </w:t>
      </w:r>
      <w:r w:rsidRPr="00C86A52">
        <w:rPr>
          <w:rFonts w:ascii="Times New Roman" w:hAnsi="Times New Roman" w:cs="Times New Roman"/>
          <w:i/>
        </w:rPr>
        <w:t xml:space="preserve">Journal of </w:t>
      </w:r>
      <w:r>
        <w:rPr>
          <w:rFonts w:ascii="Times New Roman" w:hAnsi="Times New Roman" w:cs="Times New Roman"/>
          <w:i/>
        </w:rPr>
        <w:t>E</w:t>
      </w:r>
      <w:r w:rsidRPr="00C86A52">
        <w:rPr>
          <w:rFonts w:ascii="Times New Roman" w:hAnsi="Times New Roman" w:cs="Times New Roman"/>
          <w:i/>
        </w:rPr>
        <w:t>conomic Perspectives, 16</w:t>
      </w:r>
      <w:r w:rsidRPr="00C86A52">
        <w:rPr>
          <w:rFonts w:ascii="Times New Roman" w:hAnsi="Times New Roman" w:cs="Times New Roman"/>
        </w:rPr>
        <w:t xml:space="preserve">(4), 115-136. </w:t>
      </w:r>
      <w:hyperlink r:id="rId3" w:history="1">
        <w:r w:rsidRPr="00552EBA">
          <w:rPr>
            <w:rStyle w:val="Hyperlink"/>
            <w:rFonts w:ascii="Times New Roman" w:hAnsi="Times New Roman" w:cs="Times New Roman"/>
          </w:rPr>
          <w:t>https://pubs.aeaweb.org/doi/pdfplus/10.1257/089533002320951000</w:t>
        </w:r>
      </w:hyperlink>
    </w:p>
  </w:footnote>
  <w:footnote w:id="5">
    <w:p w14:paraId="2D626203" w14:textId="76B674EF" w:rsidR="00716A4D" w:rsidRPr="00B91F85" w:rsidRDefault="00716A4D">
      <w:pPr>
        <w:pStyle w:val="FootnoteText"/>
        <w:spacing w:after="60"/>
        <w:ind w:left="284" w:hanging="284"/>
        <w:jc w:val="both"/>
        <w:rPr>
          <w:rFonts w:ascii="Times New Roman" w:hAnsi="Times New Roman" w:cs="Times New Roman"/>
        </w:rPr>
      </w:pPr>
      <w:r w:rsidRPr="00B91F85">
        <w:rPr>
          <w:rStyle w:val="FootnoteReference"/>
          <w:rFonts w:ascii="Times New Roman" w:hAnsi="Times New Roman" w:cs="Times New Roman"/>
        </w:rPr>
        <w:footnoteRef/>
      </w:r>
      <w:r w:rsidRPr="00B91F85">
        <w:rPr>
          <w:rFonts w:ascii="Times New Roman" w:hAnsi="Times New Roman" w:cs="Times New Roman"/>
        </w:rPr>
        <w:t xml:space="preserve"> </w:t>
      </w:r>
      <w:r>
        <w:rPr>
          <w:rFonts w:ascii="Times New Roman" w:hAnsi="Times New Roman" w:cs="Times New Roman"/>
        </w:rPr>
        <w:tab/>
        <w:t>In in the long run, the Phillips curve is vertical at the natural rate of unemployment.  However, since this implies no trade-off between inflation and unemployment, Phillips curve-based estimates of the NAIRU are necessarily based on shorter time horizons (e.g., the unemployment rate consistent with stable inflation over the next one or two years).</w:t>
      </w:r>
    </w:p>
  </w:footnote>
  <w:footnote w:id="6">
    <w:p w14:paraId="485174E4" w14:textId="54D5E081" w:rsidR="00716A4D" w:rsidRDefault="00716A4D" w:rsidP="00EA1349">
      <w:pPr>
        <w:pStyle w:val="FootnoteText"/>
        <w:adjustRightInd w:val="0"/>
        <w:snapToGrid w:val="0"/>
        <w:spacing w:after="60"/>
        <w:ind w:left="284" w:hanging="284"/>
        <w:jc w:val="both"/>
      </w:pPr>
      <w:r w:rsidRPr="00A21F73">
        <w:rPr>
          <w:rStyle w:val="FootnoteReference"/>
          <w:rFonts w:ascii="Times New Roman" w:hAnsi="Times New Roman" w:cs="Times New Roman"/>
        </w:rPr>
        <w:footnoteRef/>
      </w:r>
      <w:r w:rsidRPr="00A21F73">
        <w:rPr>
          <w:rFonts w:ascii="Times New Roman" w:hAnsi="Times New Roman" w:cs="Times New Roman"/>
        </w:rPr>
        <w:t xml:space="preserve">  </w:t>
      </w:r>
      <w:r>
        <w:rPr>
          <w:rFonts w:ascii="Times New Roman" w:hAnsi="Times New Roman" w:cs="Times New Roman"/>
        </w:rPr>
        <w:tab/>
      </w:r>
      <w:r w:rsidRPr="008D78F7">
        <w:rPr>
          <w:rFonts w:ascii="Times New Roman" w:hAnsi="Times New Roman" w:cs="Times New Roman"/>
        </w:rPr>
        <w:t xml:space="preserve">Walsh, C. E. (1998). The natural rate, NAIRU, and monetary policy. </w:t>
      </w:r>
      <w:r w:rsidRPr="008D78F7">
        <w:rPr>
          <w:rFonts w:ascii="Times New Roman" w:hAnsi="Times New Roman" w:cs="Times New Roman"/>
          <w:i/>
          <w:iCs/>
        </w:rPr>
        <w:t>FRBSF Economic Letter</w:t>
      </w:r>
      <w:r>
        <w:rPr>
          <w:rFonts w:ascii="Times New Roman" w:hAnsi="Times New Roman" w:cs="Times New Roman"/>
          <w:iCs/>
        </w:rPr>
        <w:t xml:space="preserve"> 1998-28</w:t>
      </w:r>
      <w:r w:rsidRPr="008D78F7">
        <w:rPr>
          <w:rFonts w:ascii="Times New Roman" w:hAnsi="Times New Roman" w:cs="Times New Roman"/>
        </w:rPr>
        <w:t>.</w:t>
      </w:r>
      <w:r w:rsidRPr="00224EC1">
        <w:rPr>
          <w:rFonts w:ascii="Times New Roman" w:hAnsi="Times New Roman" w:cs="Times New Roman"/>
        </w:rPr>
        <w:t xml:space="preserve"> </w:t>
      </w:r>
      <w:hyperlink r:id="rId4" w:history="1">
        <w:r w:rsidRPr="000858BA">
          <w:rPr>
            <w:rStyle w:val="Hyperlink"/>
            <w:rFonts w:ascii="Times New Roman" w:hAnsi="Times New Roman" w:cs="Times New Roman"/>
          </w:rPr>
          <w:t>https://www.frbsf.org/economic-research/publications/economic-letter/1998/september/the-natural-rate-nairu-and-monetary-policy</w:t>
        </w:r>
      </w:hyperlink>
    </w:p>
  </w:footnote>
  <w:footnote w:id="7">
    <w:p w14:paraId="611BDB37" w14:textId="6C3DF5EA" w:rsidR="00716A4D" w:rsidRPr="00DD4EA0" w:rsidRDefault="00716A4D" w:rsidP="00E02721">
      <w:pPr>
        <w:pStyle w:val="FootnoteText"/>
        <w:spacing w:after="60"/>
        <w:ind w:left="284" w:hanging="284"/>
        <w:jc w:val="both"/>
        <w:rPr>
          <w:rFonts w:ascii="Times New Roman" w:hAnsi="Times New Roman" w:cs="Times New Roman"/>
        </w:rPr>
      </w:pPr>
      <w:r w:rsidRPr="00DD4EA0">
        <w:rPr>
          <w:rStyle w:val="FootnoteReference"/>
          <w:rFonts w:ascii="Times New Roman" w:hAnsi="Times New Roman" w:cs="Times New Roman"/>
        </w:rPr>
        <w:footnoteRef/>
      </w:r>
      <w:r w:rsidRPr="00DD4EA0">
        <w:rPr>
          <w:rFonts w:ascii="Times New Roman" w:hAnsi="Times New Roman" w:cs="Times New Roman"/>
        </w:rPr>
        <w:t xml:space="preserve">  </w:t>
      </w:r>
      <w:r>
        <w:rPr>
          <w:rFonts w:ascii="Times New Roman" w:hAnsi="Times New Roman" w:cs="Times New Roman"/>
        </w:rPr>
        <w:t xml:space="preserve"> </w:t>
      </w:r>
      <w:r w:rsidRPr="00DD4EA0">
        <w:rPr>
          <w:rFonts w:ascii="Times New Roman" w:hAnsi="Times New Roman" w:cs="Times New Roman"/>
        </w:rPr>
        <w:t xml:space="preserve"> </w:t>
      </w:r>
      <w:r w:rsidRPr="00F57B71">
        <w:rPr>
          <w:rFonts w:ascii="Times New Roman" w:hAnsi="Times New Roman" w:cs="Times New Roman"/>
        </w:rPr>
        <w:t xml:space="preserve">Estrella, A., &amp; </w:t>
      </w:r>
      <w:proofErr w:type="spellStart"/>
      <w:r w:rsidRPr="00F57B71">
        <w:rPr>
          <w:rFonts w:ascii="Times New Roman" w:hAnsi="Times New Roman" w:cs="Times New Roman"/>
        </w:rPr>
        <w:t>Mishkin</w:t>
      </w:r>
      <w:proofErr w:type="spellEnd"/>
      <w:r w:rsidRPr="00F57B71">
        <w:rPr>
          <w:rFonts w:ascii="Times New Roman" w:hAnsi="Times New Roman" w:cs="Times New Roman"/>
        </w:rPr>
        <w:t xml:space="preserve">, F. S. (1999). Rethinking the role of NAIRU in monetary policy: </w:t>
      </w:r>
      <w:r>
        <w:rPr>
          <w:rFonts w:ascii="Times New Roman" w:hAnsi="Times New Roman" w:cs="Times New Roman"/>
        </w:rPr>
        <w:t>I</w:t>
      </w:r>
      <w:r w:rsidRPr="00F57B71">
        <w:rPr>
          <w:rFonts w:ascii="Times New Roman" w:hAnsi="Times New Roman" w:cs="Times New Roman"/>
        </w:rPr>
        <w:t xml:space="preserve">mplications of model formulation and uncertainty. In </w:t>
      </w:r>
      <w:r w:rsidRPr="00EA1349">
        <w:rPr>
          <w:rFonts w:ascii="Times New Roman" w:hAnsi="Times New Roman" w:cs="Times New Roman"/>
          <w:i/>
        </w:rPr>
        <w:t>Monetary policy rules</w:t>
      </w:r>
      <w:r>
        <w:rPr>
          <w:rFonts w:ascii="Times New Roman" w:hAnsi="Times New Roman" w:cs="Times New Roman"/>
        </w:rPr>
        <w:t>,</w:t>
      </w:r>
      <w:r w:rsidRPr="00F57B71">
        <w:rPr>
          <w:rFonts w:ascii="Times New Roman" w:hAnsi="Times New Roman" w:cs="Times New Roman"/>
        </w:rPr>
        <w:t xml:space="preserve"> </w:t>
      </w:r>
      <w:r>
        <w:rPr>
          <w:rFonts w:ascii="Times New Roman" w:hAnsi="Times New Roman" w:cs="Times New Roman"/>
        </w:rPr>
        <w:t xml:space="preserve">Chapter 9, </w:t>
      </w:r>
      <w:r w:rsidRPr="00F57B71">
        <w:rPr>
          <w:rFonts w:ascii="Times New Roman" w:hAnsi="Times New Roman" w:cs="Times New Roman"/>
        </w:rPr>
        <w:t xml:space="preserve">405-436. </w:t>
      </w:r>
      <w:r>
        <w:rPr>
          <w:rFonts w:ascii="Times New Roman" w:hAnsi="Times New Roman" w:cs="Times New Roman"/>
        </w:rPr>
        <w:t xml:space="preserve">Chicago: </w:t>
      </w:r>
      <w:r w:rsidRPr="00F57B71">
        <w:rPr>
          <w:rFonts w:ascii="Times New Roman" w:hAnsi="Times New Roman" w:cs="Times New Roman"/>
        </w:rPr>
        <w:t>University of Chicago Press.</w:t>
      </w:r>
      <w:r>
        <w:rPr>
          <w:rFonts w:ascii="Times New Roman" w:hAnsi="Times New Roman" w:cs="Times New Roman"/>
        </w:rPr>
        <w:t xml:space="preserve">  </w:t>
      </w:r>
      <w:hyperlink r:id="rId5" w:history="1">
        <w:r w:rsidRPr="00EF55D7">
          <w:rPr>
            <w:rStyle w:val="Hyperlink"/>
            <w:rFonts w:ascii="Times New Roman" w:hAnsi="Times New Roman" w:cs="Times New Roman"/>
          </w:rPr>
          <w:t>https://www.nber.org/system/files/chapters/c7421/c7421.pdf</w:t>
        </w:r>
      </w:hyperlink>
      <w:r>
        <w:rPr>
          <w:rFonts w:ascii="Times New Roman" w:hAnsi="Times New Roman" w:cs="Times New Roman"/>
        </w:rPr>
        <w:t xml:space="preserve">       </w:t>
      </w:r>
    </w:p>
  </w:footnote>
  <w:footnote w:id="8">
    <w:p w14:paraId="7A268924" w14:textId="296D9A1B" w:rsidR="00716A4D" w:rsidRPr="00667483" w:rsidRDefault="00716A4D" w:rsidP="006A7DB8">
      <w:pPr>
        <w:pStyle w:val="FootnoteText"/>
        <w:tabs>
          <w:tab w:val="left" w:pos="284"/>
        </w:tabs>
        <w:spacing w:after="60"/>
        <w:rPr>
          <w:rFonts w:ascii="Times New Roman" w:hAnsi="Times New Roman" w:cs="Times New Roman"/>
        </w:rPr>
      </w:pPr>
      <w:r w:rsidRPr="00093D9B">
        <w:rPr>
          <w:rStyle w:val="FootnoteReference"/>
          <w:rFonts w:ascii="Times New Roman" w:hAnsi="Times New Roman" w:cs="Times New Roman"/>
        </w:rPr>
        <w:footnoteRef/>
      </w:r>
      <w:r w:rsidRPr="00093D9B">
        <w:rPr>
          <w:rFonts w:ascii="Times New Roman" w:hAnsi="Times New Roman" w:cs="Times New Roman"/>
        </w:rPr>
        <w:t xml:space="preserve"> </w:t>
      </w:r>
      <w:r w:rsidRPr="00093D9B">
        <w:rPr>
          <w:rFonts w:ascii="Times New Roman" w:hAnsi="Times New Roman" w:cs="Times New Roman"/>
        </w:rPr>
        <w:tab/>
      </w:r>
      <w:r w:rsidRPr="00667483">
        <w:rPr>
          <w:rFonts w:ascii="Times New Roman" w:hAnsi="Times New Roman" w:cs="Times New Roman"/>
        </w:rPr>
        <w:t xml:space="preserve">See Ball and </w:t>
      </w:r>
      <w:proofErr w:type="spellStart"/>
      <w:r w:rsidRPr="00667483">
        <w:rPr>
          <w:rFonts w:ascii="Times New Roman" w:hAnsi="Times New Roman" w:cs="Times New Roman"/>
        </w:rPr>
        <w:t>Mankiw</w:t>
      </w:r>
      <w:proofErr w:type="spellEnd"/>
      <w:r w:rsidRPr="00667483">
        <w:rPr>
          <w:rFonts w:ascii="Times New Roman" w:hAnsi="Times New Roman" w:cs="Times New Roman"/>
        </w:rPr>
        <w:t xml:space="preserve"> (2002)</w:t>
      </w:r>
      <w:r>
        <w:rPr>
          <w:rFonts w:ascii="Times New Roman" w:hAnsi="Times New Roman" w:cs="Times New Roman"/>
        </w:rPr>
        <w:t xml:space="preserve"> and </w:t>
      </w:r>
      <w:r w:rsidRPr="004A4B23">
        <w:rPr>
          <w:rFonts w:ascii="Times New Roman" w:hAnsi="Times New Roman" w:cs="Times New Roman"/>
        </w:rPr>
        <w:t>Walsh (1998)</w:t>
      </w:r>
      <w:r w:rsidRPr="00667483">
        <w:rPr>
          <w:rFonts w:ascii="Times New Roman" w:hAnsi="Times New Roman" w:cs="Times New Roman"/>
        </w:rPr>
        <w:t xml:space="preserve">.  </w:t>
      </w:r>
    </w:p>
  </w:footnote>
  <w:footnote w:id="9">
    <w:p w14:paraId="50AAE084" w14:textId="1477A656" w:rsidR="00716A4D" w:rsidRPr="00E144C9" w:rsidRDefault="00716A4D">
      <w:pPr>
        <w:autoSpaceDE w:val="0"/>
        <w:autoSpaceDN w:val="0"/>
        <w:adjustRightInd w:val="0"/>
        <w:spacing w:after="60" w:line="240" w:lineRule="auto"/>
        <w:ind w:left="284" w:hanging="284"/>
        <w:jc w:val="both"/>
        <w:rPr>
          <w:rFonts w:ascii="Times New Roman" w:hAnsi="Times New Roman" w:cs="Times New Roman"/>
          <w:sz w:val="20"/>
          <w:szCs w:val="20"/>
        </w:rPr>
      </w:pPr>
      <w:r w:rsidRPr="00E255F1">
        <w:rPr>
          <w:rStyle w:val="FootnoteReference"/>
          <w:rFonts w:ascii="Times New Roman" w:hAnsi="Times New Roman" w:cs="Times New Roman"/>
          <w:sz w:val="20"/>
        </w:rPr>
        <w:footnoteRef/>
      </w:r>
      <w:r w:rsidRPr="00E255F1">
        <w:rPr>
          <w:rStyle w:val="FootnoteReference"/>
          <w:rFonts w:ascii="Times New Roman" w:hAnsi="Times New Roman" w:cs="Times New Roman"/>
          <w:sz w:val="20"/>
        </w:rPr>
        <w:t xml:space="preserve"> </w:t>
      </w:r>
      <w:r w:rsidRPr="00E144C9">
        <w:rPr>
          <w:rFonts w:ascii="Times New Roman" w:hAnsi="Times New Roman" w:cs="Times New Roman"/>
          <w:sz w:val="20"/>
          <w:szCs w:val="20"/>
        </w:rPr>
        <w:tab/>
        <w:t xml:space="preserve">Economic Analysis and Business Facilitation Unit. (2014). </w:t>
      </w:r>
      <w:r w:rsidRPr="00E144C9">
        <w:rPr>
          <w:rFonts w:ascii="Times New Roman" w:hAnsi="Times New Roman" w:cs="Times New Roman"/>
          <w:i/>
          <w:sz w:val="20"/>
          <w:szCs w:val="20"/>
        </w:rPr>
        <w:t>How high is the natural rate of unemployment in Hong Kong?</w:t>
      </w:r>
      <w:r w:rsidRPr="00E144C9">
        <w:rPr>
          <w:rFonts w:ascii="Times New Roman" w:hAnsi="Times New Roman" w:cs="Times New Roman"/>
          <w:sz w:val="20"/>
          <w:szCs w:val="20"/>
        </w:rPr>
        <w:t xml:space="preserve"> </w:t>
      </w:r>
      <w:r w:rsidRPr="00EA1349">
        <w:rPr>
          <w:rFonts w:ascii="Times New Roman" w:hAnsi="Times New Roman" w:cs="Times New Roman"/>
          <w:i/>
          <w:sz w:val="20"/>
          <w:szCs w:val="20"/>
        </w:rPr>
        <w:t>(A technical note)</w:t>
      </w:r>
      <w:r w:rsidRPr="00E144C9">
        <w:rPr>
          <w:rFonts w:ascii="Times New Roman" w:hAnsi="Times New Roman" w:cs="Times New Roman"/>
          <w:sz w:val="20"/>
          <w:szCs w:val="20"/>
        </w:rPr>
        <w:t xml:space="preserve">. </w:t>
      </w:r>
      <w:hyperlink r:id="rId6" w:history="1">
        <w:r w:rsidRPr="000858BA">
          <w:rPr>
            <w:rStyle w:val="Hyperlink"/>
            <w:rFonts w:ascii="Times New Roman" w:hAnsi="Times New Roman" w:cs="Times New Roman"/>
            <w:sz w:val="20"/>
            <w:szCs w:val="20"/>
          </w:rPr>
          <w:t>https://www.hkeconomy.gov.hk/</w:t>
        </w:r>
        <w:r w:rsidRPr="000858BA">
          <w:rPr>
            <w:rStyle w:val="Hyperlink"/>
            <w:rFonts w:ascii="Times New Roman" w:hAnsi="Times New Roman" w:cs="Times New Roman"/>
            <w:sz w:val="20"/>
            <w:szCs w:val="20"/>
          </w:rPr>
          <w:br/>
        </w:r>
        <w:proofErr w:type="spellStart"/>
        <w:r w:rsidRPr="000858BA">
          <w:rPr>
            <w:rStyle w:val="Hyperlink"/>
            <w:rFonts w:ascii="Times New Roman" w:hAnsi="Times New Roman" w:cs="Times New Roman"/>
            <w:sz w:val="20"/>
            <w:szCs w:val="20"/>
          </w:rPr>
          <w:t>en</w:t>
        </w:r>
        <w:proofErr w:type="spellEnd"/>
        <w:r w:rsidRPr="000858BA">
          <w:rPr>
            <w:rStyle w:val="Hyperlink"/>
            <w:rFonts w:ascii="Times New Roman" w:hAnsi="Times New Roman" w:cs="Times New Roman"/>
            <w:sz w:val="20"/>
            <w:szCs w:val="20"/>
          </w:rPr>
          <w:t>/pdf/</w:t>
        </w:r>
        <w:proofErr w:type="spellStart"/>
        <w:r w:rsidRPr="000858BA">
          <w:rPr>
            <w:rStyle w:val="Hyperlink"/>
            <w:rFonts w:ascii="Times New Roman" w:hAnsi="Times New Roman" w:cs="Times New Roman"/>
            <w:sz w:val="20"/>
            <w:szCs w:val="20"/>
          </w:rPr>
          <w:t>wp</w:t>
        </w:r>
        <w:proofErr w:type="spellEnd"/>
        <w:r w:rsidRPr="000858BA">
          <w:rPr>
            <w:rStyle w:val="Hyperlink"/>
            <w:rFonts w:ascii="Times New Roman" w:hAnsi="Times New Roman" w:cs="Times New Roman"/>
            <w:sz w:val="20"/>
            <w:szCs w:val="20"/>
          </w:rPr>
          <w:t>/natural_unemp.pdf</w:t>
        </w:r>
      </w:hyperlink>
    </w:p>
  </w:footnote>
  <w:footnote w:id="10">
    <w:p w14:paraId="3AF833E6" w14:textId="6B24222F" w:rsidR="00716A4D" w:rsidRPr="00EA1349" w:rsidRDefault="00716A4D">
      <w:pPr>
        <w:pStyle w:val="FootnoteText"/>
        <w:spacing w:after="60"/>
        <w:ind w:left="284" w:hanging="284"/>
        <w:jc w:val="both"/>
        <w:rPr>
          <w:rFonts w:ascii="Times New Roman" w:eastAsia="華康簡楷-HKG" w:hAnsi="Times New Roman" w:cs="Times New Roman"/>
        </w:rPr>
      </w:pPr>
      <w:r w:rsidRPr="00E255F1">
        <w:rPr>
          <w:rStyle w:val="FootnoteReference"/>
          <w:rFonts w:ascii="Times New Roman" w:hAnsi="Times New Roman" w:cs="Times New Roman"/>
        </w:rPr>
        <w:footnoteRef/>
      </w:r>
      <w:r w:rsidRPr="00E144C9">
        <w:rPr>
          <w:rFonts w:ascii="Times New Roman" w:hAnsi="Times New Roman" w:cs="Times New Roman"/>
          <w:sz w:val="24"/>
        </w:rPr>
        <w:t xml:space="preserve"> </w:t>
      </w:r>
      <w:r w:rsidRPr="00E144C9">
        <w:rPr>
          <w:rFonts w:ascii="Times New Roman" w:hAnsi="Times New Roman" w:cs="Times New Roman"/>
          <w:sz w:val="24"/>
        </w:rPr>
        <w:tab/>
      </w:r>
      <w:r w:rsidRPr="00E144C9">
        <w:rPr>
          <w:rFonts w:ascii="Times New Roman" w:hAnsi="Times New Roman" w:cs="Times New Roman"/>
        </w:rPr>
        <w:t xml:space="preserve">Adams, C., &amp; Coe, D. T. (1990). A systems approach to estimating the natural rate of unemployment and potential output for the United States. </w:t>
      </w:r>
      <w:r w:rsidRPr="00E144C9">
        <w:rPr>
          <w:rFonts w:ascii="Times New Roman" w:hAnsi="Times New Roman" w:cs="Times New Roman"/>
          <w:i/>
        </w:rPr>
        <w:t xml:space="preserve">IMF </w:t>
      </w:r>
      <w:r w:rsidRPr="00E144C9">
        <w:rPr>
          <w:rFonts w:ascii="Times New Roman" w:hAnsi="Times New Roman" w:cs="Times New Roman"/>
          <w:i/>
          <w:iCs/>
        </w:rPr>
        <w:t>Staff Papers</w:t>
      </w:r>
      <w:r w:rsidRPr="00E144C9">
        <w:rPr>
          <w:rFonts w:ascii="Times New Roman" w:hAnsi="Times New Roman" w:cs="Times New Roman"/>
        </w:rPr>
        <w:t xml:space="preserve">, </w:t>
      </w:r>
      <w:r w:rsidRPr="00E144C9">
        <w:rPr>
          <w:rFonts w:ascii="Times New Roman" w:hAnsi="Times New Roman" w:cs="Times New Roman"/>
          <w:i/>
          <w:iCs/>
        </w:rPr>
        <w:t>37</w:t>
      </w:r>
      <w:r w:rsidRPr="00E144C9">
        <w:rPr>
          <w:rFonts w:ascii="Times New Roman" w:hAnsi="Times New Roman" w:cs="Times New Roman"/>
        </w:rPr>
        <w:t xml:space="preserve">(2), 232-293. </w:t>
      </w:r>
      <w:hyperlink r:id="rId7" w:history="1">
        <w:r w:rsidRPr="0080116E">
          <w:rPr>
            <w:rStyle w:val="Hyperlink"/>
            <w:rFonts w:ascii="Times New Roman" w:eastAsia="華康簡楷-HKG" w:hAnsi="Times New Roman" w:cs="Times New Roman"/>
          </w:rPr>
          <w:t>https://www.elibrary.imf.org/downloadpdf/journals/024/1990/002/article-A002-en.xml</w:t>
        </w:r>
      </w:hyperlink>
    </w:p>
  </w:footnote>
  <w:footnote w:id="11">
    <w:p w14:paraId="339F19B9" w14:textId="376CDABD" w:rsidR="00716A4D" w:rsidRPr="00B71C5B" w:rsidRDefault="00716A4D" w:rsidP="00272708">
      <w:pPr>
        <w:pStyle w:val="FootnoteText"/>
        <w:spacing w:after="60"/>
        <w:ind w:left="284" w:hanging="284"/>
        <w:jc w:val="both"/>
        <w:rPr>
          <w:rFonts w:ascii="Times New Roman" w:eastAsia="華康簡楷-HKG" w:hAnsi="Times New Roman" w:cs="Times New Roman"/>
        </w:rPr>
      </w:pPr>
      <w:r w:rsidRPr="00B71C5B">
        <w:rPr>
          <w:rStyle w:val="FootnoteReference"/>
          <w:rFonts w:ascii="Times New Roman" w:eastAsia="華康簡楷-HKG" w:hAnsi="Times New Roman" w:cs="Times New Roman"/>
        </w:rPr>
        <w:footnoteRef/>
      </w:r>
      <w:r w:rsidRPr="00B71C5B">
        <w:rPr>
          <w:rFonts w:ascii="Times New Roman" w:eastAsia="華康簡楷-HKG" w:hAnsi="Times New Roman" w:cs="Times New Roman"/>
        </w:rPr>
        <w:t xml:space="preserve"> </w:t>
      </w:r>
      <w:r w:rsidRPr="00B71C5B">
        <w:rPr>
          <w:rFonts w:ascii="Times New Roman" w:eastAsia="華康簡楷-HKG" w:hAnsi="Times New Roman" w:cs="Times New Roman"/>
        </w:rPr>
        <w:tab/>
      </w:r>
      <w:proofErr w:type="spellStart"/>
      <w:r w:rsidRPr="00B71C5B">
        <w:rPr>
          <w:rFonts w:ascii="Times New Roman" w:eastAsia="華康簡楷-HKG" w:hAnsi="Times New Roman" w:cs="Times New Roman"/>
        </w:rPr>
        <w:t>Llaudes</w:t>
      </w:r>
      <w:proofErr w:type="spellEnd"/>
      <w:r w:rsidRPr="00B71C5B">
        <w:rPr>
          <w:rFonts w:ascii="Times New Roman" w:eastAsia="華康簡楷-HKG" w:hAnsi="Times New Roman" w:cs="Times New Roman"/>
        </w:rPr>
        <w:t xml:space="preserve">, R. (2005). </w:t>
      </w:r>
      <w:r w:rsidRPr="00B71C5B">
        <w:rPr>
          <w:rFonts w:ascii="Times New Roman" w:eastAsia="華康簡楷-HKG" w:hAnsi="Times New Roman" w:cs="Times New Roman"/>
          <w:i/>
        </w:rPr>
        <w:t>The Phillips curve and long-term unemployment</w:t>
      </w:r>
      <w:r>
        <w:rPr>
          <w:rFonts w:ascii="Times New Roman" w:eastAsia="華康簡楷-HKG" w:hAnsi="Times New Roman" w:cs="Times New Roman"/>
        </w:rPr>
        <w:t xml:space="preserve">. European Central Bank Working Paper No. 441. </w:t>
      </w:r>
      <w:r w:rsidRPr="00B71C5B">
        <w:rPr>
          <w:rFonts w:ascii="Times New Roman" w:eastAsia="華康簡楷-HKG" w:hAnsi="Times New Roman" w:cs="Times New Roman"/>
        </w:rPr>
        <w:t xml:space="preserve"> </w:t>
      </w:r>
      <w:hyperlink r:id="rId8" w:history="1">
        <w:r w:rsidRPr="00EF55D7">
          <w:rPr>
            <w:rStyle w:val="Hyperlink"/>
            <w:rFonts w:ascii="Times New Roman" w:eastAsia="華康簡楷-HKG" w:hAnsi="Times New Roman" w:cs="Times New Roman"/>
          </w:rPr>
          <w:t>https://www.ecb.europa.eu/pub/pdf/scpwps/ecbwp441.pdf</w:t>
        </w:r>
      </w:hyperlink>
    </w:p>
  </w:footnote>
  <w:footnote w:id="12">
    <w:p w14:paraId="79AA9430" w14:textId="77777777" w:rsidR="00716A4D" w:rsidRPr="00B71C5B" w:rsidRDefault="00716A4D" w:rsidP="00272708">
      <w:pPr>
        <w:pStyle w:val="FootnoteText"/>
        <w:spacing w:after="60"/>
        <w:ind w:left="284" w:hanging="284"/>
        <w:jc w:val="both"/>
        <w:rPr>
          <w:rFonts w:ascii="Times New Roman" w:hAnsi="Times New Roman" w:cs="Times New Roman"/>
        </w:rPr>
      </w:pPr>
      <w:r w:rsidRPr="00B71C5B">
        <w:rPr>
          <w:rStyle w:val="FootnoteReference"/>
          <w:rFonts w:ascii="Times New Roman" w:hAnsi="Times New Roman" w:cs="Times New Roman"/>
        </w:rPr>
        <w:footnoteRef/>
      </w:r>
      <w:r w:rsidRPr="00B71C5B">
        <w:rPr>
          <w:rFonts w:ascii="Times New Roman" w:hAnsi="Times New Roman" w:cs="Times New Roman"/>
        </w:rPr>
        <w:t xml:space="preserve">  </w:t>
      </w:r>
      <w:r>
        <w:rPr>
          <w:rFonts w:ascii="Times New Roman" w:hAnsi="Times New Roman" w:cs="Times New Roman"/>
        </w:rPr>
        <w:tab/>
      </w:r>
      <w:proofErr w:type="spellStart"/>
      <w:r w:rsidRPr="00B71C5B">
        <w:rPr>
          <w:rFonts w:ascii="Times New Roman" w:hAnsi="Times New Roman" w:cs="Times New Roman"/>
        </w:rPr>
        <w:t>Ruberl</w:t>
      </w:r>
      <w:proofErr w:type="spellEnd"/>
      <w:r w:rsidRPr="00B71C5B">
        <w:rPr>
          <w:rFonts w:ascii="Times New Roman" w:hAnsi="Times New Roman" w:cs="Times New Roman"/>
        </w:rPr>
        <w:t xml:space="preserve">, H., Ball, M., Lucas, L., &amp; Williamson, T. (2021). </w:t>
      </w:r>
      <w:r w:rsidRPr="00B71C5B">
        <w:rPr>
          <w:rFonts w:ascii="Times New Roman" w:hAnsi="Times New Roman" w:cs="Times New Roman"/>
          <w:i/>
        </w:rPr>
        <w:t>Estimating the NAIRU in Australia</w:t>
      </w:r>
      <w:r>
        <w:rPr>
          <w:rFonts w:ascii="Times New Roman" w:hAnsi="Times New Roman" w:cs="Times New Roman"/>
        </w:rPr>
        <w:t xml:space="preserve">. </w:t>
      </w:r>
      <w:r w:rsidRPr="00172A92">
        <w:rPr>
          <w:rFonts w:ascii="Times New Roman" w:hAnsi="Times New Roman" w:cs="Times New Roman"/>
        </w:rPr>
        <w:t>Treasury Working Paper</w:t>
      </w:r>
      <w:r>
        <w:rPr>
          <w:rFonts w:ascii="Times New Roman" w:hAnsi="Times New Roman" w:cs="Times New Roman"/>
        </w:rPr>
        <w:t xml:space="preserve"> </w:t>
      </w:r>
      <w:r w:rsidRPr="00172A92">
        <w:rPr>
          <w:rFonts w:ascii="Times New Roman" w:hAnsi="Times New Roman" w:cs="Times New Roman"/>
        </w:rPr>
        <w:t xml:space="preserve">No. 2021-01. </w:t>
      </w:r>
      <w:hyperlink r:id="rId9" w:history="1">
        <w:r w:rsidRPr="00B71C5B">
          <w:rPr>
            <w:rStyle w:val="Hyperlink"/>
            <w:rFonts w:ascii="Times New Roman" w:hAnsi="Times New Roman" w:cs="Times New Roman"/>
          </w:rPr>
          <w:t>https://treasury.gov.au/sites/default/files/2021-05/p2021-164397_nairu.pdf</w:t>
        </w:r>
      </w:hyperlink>
    </w:p>
  </w:footnote>
  <w:footnote w:id="13">
    <w:p w14:paraId="09716EFF" w14:textId="7B176F2E" w:rsidR="00716A4D" w:rsidRPr="00EA1349" w:rsidRDefault="00716A4D" w:rsidP="00EA1349">
      <w:pPr>
        <w:pStyle w:val="FootnoteText"/>
        <w:spacing w:after="60"/>
        <w:ind w:left="284" w:hanging="284"/>
        <w:jc w:val="both"/>
        <w:rPr>
          <w:rFonts w:ascii="Times New Roman" w:eastAsia="華康簡楷-HKG" w:hAnsi="Times New Roman" w:cs="Times New Roman"/>
        </w:rPr>
      </w:pPr>
      <w:r w:rsidRPr="00EA1349">
        <w:rPr>
          <w:rStyle w:val="FootnoteReference"/>
          <w:rFonts w:ascii="Times New Roman" w:eastAsia="華康簡楷-HKG" w:hAnsi="Times New Roman" w:cs="Times New Roman"/>
        </w:rPr>
        <w:footnoteRef/>
      </w:r>
      <w:r w:rsidRPr="00EA1349">
        <w:rPr>
          <w:rFonts w:ascii="Times New Roman" w:eastAsia="華康簡楷-HKG" w:hAnsi="Times New Roman" w:cs="Times New Roman"/>
        </w:rPr>
        <w:t xml:space="preserve"> </w:t>
      </w:r>
      <w:r w:rsidRPr="00EA1349">
        <w:rPr>
          <w:rFonts w:ascii="Times New Roman" w:eastAsia="華康簡楷-HKG" w:hAnsi="Times New Roman" w:cs="Times New Roman"/>
        </w:rPr>
        <w:tab/>
        <w:t xml:space="preserve">A 2001 HKMA paper also used the structural regression model of Adams and Coe (1990) to estimate the NAIRU of Hong Kong.  </w:t>
      </w:r>
    </w:p>
    <w:p w14:paraId="7ECB6EBA" w14:textId="06B560A6" w:rsidR="00716A4D" w:rsidRPr="002B27B5" w:rsidRDefault="00716A4D" w:rsidP="00EA1349">
      <w:pPr>
        <w:pStyle w:val="FootnoteText"/>
        <w:spacing w:after="60"/>
        <w:ind w:left="284"/>
        <w:jc w:val="both"/>
        <w:rPr>
          <w:rFonts w:ascii="Times New Roman" w:hAnsi="Times New Roman" w:cs="Times New Roman"/>
        </w:rPr>
      </w:pPr>
      <w:r w:rsidRPr="002B27B5">
        <w:rPr>
          <w:rFonts w:ascii="Times New Roman" w:hAnsi="Times New Roman" w:cs="Times New Roman"/>
        </w:rPr>
        <w:t xml:space="preserve">Peng, W., Cheung, L., &amp; Fan, K. (2001). Sources of unemployment: Recent developments and prospects. </w:t>
      </w:r>
      <w:r w:rsidRPr="002B27B5">
        <w:rPr>
          <w:rFonts w:ascii="Times New Roman" w:hAnsi="Times New Roman" w:cs="Times New Roman"/>
          <w:i/>
          <w:iCs/>
        </w:rPr>
        <w:t>Hong Kong Monetary Authority Quarterly Bulletin</w:t>
      </w:r>
      <w:r w:rsidRPr="002B27B5">
        <w:rPr>
          <w:rFonts w:ascii="Times New Roman" w:hAnsi="Times New Roman" w:cs="Times New Roman"/>
        </w:rPr>
        <w:t xml:space="preserve">, 11/2001, 38-48. </w:t>
      </w:r>
      <w:hyperlink r:id="rId10" w:history="1">
        <w:r w:rsidRPr="00920ED6">
          <w:rPr>
            <w:rStyle w:val="Hyperlink"/>
            <w:rFonts w:ascii="Times New Roman" w:hAnsi="Times New Roman" w:cs="Times New Roman"/>
          </w:rPr>
          <w:t>https://www.hkma.gov.hk/media/eng/publication-and-research/quarterly-bulletin/qb200111/fa02.pdf</w:t>
        </w:r>
      </w:hyperlink>
    </w:p>
  </w:footnote>
  <w:footnote w:id="14">
    <w:p w14:paraId="1A67167F" w14:textId="4D34FA12" w:rsidR="00716A4D" w:rsidRPr="00307F82" w:rsidRDefault="00716A4D" w:rsidP="00EA1349">
      <w:pPr>
        <w:pStyle w:val="FootnoteText"/>
        <w:spacing w:after="60"/>
        <w:ind w:left="284" w:hanging="284"/>
        <w:jc w:val="both"/>
        <w:rPr>
          <w:rFonts w:ascii="Times New Roman" w:hAnsi="Times New Roman" w:cs="Times New Roman"/>
        </w:rPr>
      </w:pPr>
      <w:r w:rsidRPr="00307F82">
        <w:rPr>
          <w:rStyle w:val="FootnoteReference"/>
          <w:rFonts w:ascii="Times New Roman" w:hAnsi="Times New Roman" w:cs="Times New Roman"/>
        </w:rPr>
        <w:footnoteRef/>
      </w:r>
      <w:r w:rsidRPr="00307F82">
        <w:rPr>
          <w:rFonts w:ascii="Times New Roman" w:hAnsi="Times New Roman" w:cs="Times New Roman"/>
        </w:rPr>
        <w:t xml:space="preserve">   While Adams and Coe (1990) adopted the rate of change in output price (private nonfarm business sector) to measure price inflation in the regression model, this study distinguishes consumer price inflation from general inflation (as measured by the GDP deflator) in modelling inflation, as Vere (2022) suggested that consumer prices and nominal wages track each other over the long term.  </w:t>
      </w:r>
    </w:p>
    <w:p w14:paraId="26B4E85F" w14:textId="046A73A9" w:rsidR="00716A4D" w:rsidRPr="00EA1349" w:rsidRDefault="00716A4D" w:rsidP="00EA1349">
      <w:pPr>
        <w:pStyle w:val="FootnoteText"/>
        <w:spacing w:after="120"/>
        <w:ind w:left="284" w:hanging="284"/>
        <w:jc w:val="both"/>
        <w:rPr>
          <w:rFonts w:ascii="Times New Roman" w:hAnsi="Times New Roman" w:cs="Times New Roman"/>
          <w:highlight w:val="cyan"/>
        </w:rPr>
      </w:pPr>
      <w:r w:rsidRPr="00307F82">
        <w:rPr>
          <w:rFonts w:ascii="Times New Roman" w:hAnsi="Times New Roman" w:cs="Times New Roman"/>
        </w:rPr>
        <w:tab/>
        <w:t xml:space="preserve">Vere, J. (2022).  Disentangling wages and consumer price inflation in Hong Kong.  </w:t>
      </w:r>
      <w:r w:rsidRPr="00307F82">
        <w:rPr>
          <w:rFonts w:ascii="Times New Roman" w:hAnsi="Times New Roman" w:cs="Times New Roman"/>
          <w:i/>
        </w:rPr>
        <w:t xml:space="preserve">Economic Letter </w:t>
      </w:r>
      <w:r w:rsidRPr="00307F82">
        <w:rPr>
          <w:rFonts w:ascii="Times New Roman" w:hAnsi="Times New Roman" w:cs="Times New Roman"/>
        </w:rPr>
        <w:t xml:space="preserve">2022/03, Office of the Government Economist. </w:t>
      </w:r>
      <w:hyperlink r:id="rId11" w:history="1">
        <w:r w:rsidRPr="00307F82">
          <w:rPr>
            <w:rStyle w:val="Hyperlink"/>
            <w:rFonts w:ascii="Times New Roman" w:hAnsi="Times New Roman" w:cs="Times New Roman"/>
          </w:rPr>
          <w:t>https://www.hkeconomy.gov.hk/en/pdf/el/el-2022-03.pdf</w:t>
        </w:r>
      </w:hyperlink>
    </w:p>
  </w:footnote>
  <w:footnote w:id="15">
    <w:p w14:paraId="4021DF86" w14:textId="430387E9" w:rsidR="00716A4D" w:rsidRPr="001B19D8" w:rsidRDefault="00716A4D" w:rsidP="002032DC">
      <w:pPr>
        <w:pStyle w:val="FootnoteText"/>
        <w:adjustRightInd w:val="0"/>
        <w:snapToGrid w:val="0"/>
        <w:spacing w:after="60"/>
        <w:ind w:left="284" w:hanging="284"/>
        <w:jc w:val="both"/>
        <w:rPr>
          <w:rFonts w:ascii="Times New Roman" w:eastAsia="新細明體" w:hAnsi="Times New Roman" w:cs="Times New Roman"/>
        </w:rPr>
      </w:pPr>
      <w:r w:rsidRPr="004501CA">
        <w:rPr>
          <w:rStyle w:val="FootnoteReference"/>
          <w:rFonts w:ascii="Times New Roman" w:hAnsi="Times New Roman" w:cs="Times New Roman"/>
        </w:rPr>
        <w:footnoteRef/>
      </w:r>
      <w:r w:rsidRPr="001B19D8">
        <w:rPr>
          <w:rFonts w:ascii="Times New Roman" w:eastAsia="新細明體" w:hAnsi="Times New Roman" w:cs="Times New Roman"/>
        </w:rPr>
        <w:tab/>
      </w:r>
      <w:r w:rsidRPr="001B19D8">
        <w:rPr>
          <w:rFonts w:ascii="Times New Roman" w:hAnsi="Times New Roman" w:cs="Times New Roman"/>
        </w:rPr>
        <w:t xml:space="preserve">The potential output </w:t>
      </w:r>
      <w:r w:rsidRPr="001B19D8">
        <w:rPr>
          <w:rFonts w:ascii="Times New Roman" w:hAnsi="Times New Roman" w:cs="Times New Roman"/>
          <w:position w:val="-10"/>
        </w:rPr>
        <w:object w:dxaOrig="240" w:dyaOrig="317" w14:anchorId="4F490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5.75pt;mso-position-horizontal-relative:page;mso-position-vertical-relative:page" fillcolor="window">
            <v:imagedata r:id="rId12" o:title=""/>
          </v:shape>
          <o:OLEObject Type="Embed" ProgID="Equation.3" ShapeID="_x0000_i1026" DrawAspect="Content" ObjectID="_1758013170" r:id="rId13"/>
        </w:object>
      </w:r>
      <w:r w:rsidRPr="001B19D8">
        <w:rPr>
          <w:rFonts w:ascii="Times New Roman" w:hAnsi="Times New Roman" w:cs="Times New Roman"/>
        </w:rPr>
        <w:t xml:space="preserve"> is derived from a separate</w:t>
      </w:r>
      <w:r w:rsidRPr="001B19D8">
        <w:rPr>
          <w:rFonts w:ascii="Times New Roman" w:eastAsia="新細明體" w:hAnsi="Times New Roman" w:cs="Times New Roman"/>
        </w:rPr>
        <w:t>ly</w:t>
      </w:r>
      <w:r w:rsidRPr="001B19D8">
        <w:rPr>
          <w:rFonts w:ascii="Times New Roman" w:hAnsi="Times New Roman" w:cs="Times New Roman"/>
        </w:rPr>
        <w:t xml:space="preserve"> estimated production function.  Please </w:t>
      </w:r>
      <w:r>
        <w:rPr>
          <w:rFonts w:ascii="Times New Roman" w:hAnsi="Times New Roman" w:cs="Times New Roman"/>
        </w:rPr>
        <w:t xml:space="preserve">refer to paragraphs </w:t>
      </w:r>
      <w:r w:rsidRPr="00F44F6C">
        <w:rPr>
          <w:rFonts w:ascii="Times New Roman" w:hAnsi="Times New Roman" w:cs="Times New Roman"/>
        </w:rPr>
        <w:t>14 to 16</w:t>
      </w:r>
      <w:r>
        <w:rPr>
          <w:rFonts w:ascii="Times New Roman" w:hAnsi="Times New Roman" w:cs="Times New Roman"/>
        </w:rPr>
        <w:t xml:space="preserve"> and </w:t>
      </w:r>
      <w:r w:rsidRPr="00EA1349">
        <w:rPr>
          <w:rFonts w:ascii="Times New Roman" w:hAnsi="Times New Roman" w:cs="Times New Roman"/>
        </w:rPr>
        <w:t>Equation (5)</w:t>
      </w:r>
      <w:r w:rsidRPr="001B19D8">
        <w:rPr>
          <w:rFonts w:ascii="Times New Roman" w:hAnsi="Times New Roman" w:cs="Times New Roman"/>
        </w:rPr>
        <w:t xml:space="preserve"> for</w:t>
      </w:r>
      <w:r>
        <w:rPr>
          <w:rFonts w:ascii="Times New Roman" w:hAnsi="Times New Roman" w:cs="Times New Roman"/>
        </w:rPr>
        <w:t xml:space="preserve"> details</w:t>
      </w:r>
      <w:r w:rsidRPr="001B19D8">
        <w:rPr>
          <w:rFonts w:ascii="Times New Roman" w:hAnsi="Times New Roman" w:cs="Times New Roman"/>
        </w:rPr>
        <w:t>.</w:t>
      </w:r>
    </w:p>
  </w:footnote>
  <w:footnote w:id="16">
    <w:p w14:paraId="4511749C" w14:textId="6A5B8CDB" w:rsidR="00716A4D" w:rsidRPr="008978FD" w:rsidRDefault="00716A4D" w:rsidP="008978FD">
      <w:pPr>
        <w:pStyle w:val="FootnoteText"/>
        <w:tabs>
          <w:tab w:val="left" w:pos="284"/>
        </w:tabs>
        <w:ind w:left="284" w:hanging="284"/>
        <w:jc w:val="both"/>
        <w:rPr>
          <w:rFonts w:ascii="Times New Roman" w:hAnsi="Times New Roman" w:cs="Times New Roman"/>
        </w:rPr>
      </w:pPr>
      <w:r w:rsidRPr="008978FD">
        <w:rPr>
          <w:rStyle w:val="FootnoteReference"/>
          <w:rFonts w:ascii="Times New Roman" w:hAnsi="Times New Roman" w:cs="Times New Roman"/>
        </w:rPr>
        <w:footnoteRef/>
      </w:r>
      <w:r w:rsidRPr="008978FD">
        <w:rPr>
          <w:rFonts w:ascii="Times New Roman" w:hAnsi="Times New Roman" w:cs="Times New Roman"/>
        </w:rPr>
        <w:t xml:space="preserve">  </w:t>
      </w:r>
      <w:r>
        <w:rPr>
          <w:rFonts w:ascii="Times New Roman" w:hAnsi="Times New Roman" w:cs="Times New Roman"/>
        </w:rPr>
        <w:tab/>
      </w:r>
      <w:r w:rsidRPr="008978FD">
        <w:rPr>
          <w:rFonts w:ascii="Times New Roman" w:hAnsi="Times New Roman" w:cs="Times New Roman"/>
        </w:rPr>
        <w:t xml:space="preserve">For details, please see Box 6.1 </w:t>
      </w:r>
      <w:r>
        <w:rPr>
          <w:rFonts w:ascii="Times New Roman" w:hAnsi="Times New Roman" w:cs="Times New Roman"/>
        </w:rPr>
        <w:t>“</w:t>
      </w:r>
      <w:r w:rsidRPr="00B07BE7">
        <w:rPr>
          <w:rFonts w:ascii="Times New Roman" w:hAnsi="Times New Roman" w:cs="Times New Roman"/>
        </w:rPr>
        <w:t>The GDP deflator and terms of trade</w:t>
      </w:r>
      <w:r>
        <w:rPr>
          <w:rFonts w:ascii="Times New Roman" w:hAnsi="Times New Roman" w:cs="Times New Roman"/>
        </w:rPr>
        <w:t>” of</w:t>
      </w:r>
      <w:r w:rsidRPr="008978FD">
        <w:rPr>
          <w:rFonts w:ascii="Times New Roman" w:hAnsi="Times New Roman" w:cs="Times New Roman"/>
        </w:rPr>
        <w:t xml:space="preserve"> </w:t>
      </w:r>
      <w:r w:rsidRPr="008978FD">
        <w:rPr>
          <w:rFonts w:ascii="Times New Roman" w:hAnsi="Times New Roman" w:cs="Times New Roman"/>
          <w:i/>
        </w:rPr>
        <w:t>the Third Quarter Economic Report 2007</w:t>
      </w:r>
      <w:r w:rsidRPr="008978FD">
        <w:rPr>
          <w:rFonts w:ascii="Times New Roman" w:hAnsi="Times New Roman" w:cs="Times New Roman"/>
        </w:rPr>
        <w:t xml:space="preserve">.  </w:t>
      </w:r>
      <w:hyperlink r:id="rId14" w:history="1">
        <w:r w:rsidRPr="00496695">
          <w:rPr>
            <w:rStyle w:val="Hyperlink"/>
            <w:rFonts w:ascii="Times New Roman" w:hAnsi="Times New Roman" w:cs="Times New Roman"/>
          </w:rPr>
          <w:t>https://www.hkeconomy.gov.hk/en/pdf/box-07q3-6-1.pdf</w:t>
        </w:r>
      </w:hyperlink>
    </w:p>
  </w:footnote>
  <w:footnote w:id="17">
    <w:p w14:paraId="48324172" w14:textId="675241A2" w:rsidR="00716A4D" w:rsidRPr="002C5119" w:rsidRDefault="00716A4D" w:rsidP="00D23A3D">
      <w:pPr>
        <w:pStyle w:val="FootnoteText"/>
        <w:spacing w:after="60"/>
        <w:ind w:left="360" w:hanging="360"/>
        <w:jc w:val="both"/>
        <w:rPr>
          <w:rFonts w:ascii="Times New Roman" w:eastAsia="新細明體" w:hAnsi="Times New Roman" w:cs="Times New Roman"/>
        </w:rPr>
      </w:pPr>
      <w:r w:rsidRPr="002C5119">
        <w:rPr>
          <w:rStyle w:val="FootnoteReference"/>
          <w:rFonts w:ascii="Times New Roman" w:hAnsi="Times New Roman" w:cs="Times New Roman"/>
          <w:position w:val="-6"/>
        </w:rPr>
        <w:footnoteRef/>
      </w:r>
      <w:r w:rsidRPr="002C5119">
        <w:rPr>
          <w:rFonts w:ascii="Times New Roman" w:eastAsia="新細明體" w:hAnsi="Times New Roman" w:cs="Times New Roman"/>
        </w:rPr>
        <w:tab/>
      </w:r>
      <m:oMath>
        <m:r>
          <m:rPr>
            <m:sty m:val="p"/>
          </m:rPr>
          <w:rPr>
            <w:rFonts w:ascii="Cambria Math" w:eastAsia="Cambria Math" w:hAnsi="Cambria Math" w:cs="Times New Roman"/>
          </w:rPr>
          <m:t>σ</m:t>
        </m:r>
        <m:r>
          <w:rPr>
            <w:rFonts w:ascii="Cambria Math" w:eastAsia="Cambria Math" w:hAnsi="Cambria Math" w:cs="Times New Roman"/>
          </w:rPr>
          <m:t>=</m:t>
        </m:r>
        <m:rad>
          <m:radPr>
            <m:degHide m:val="1"/>
            <m:ctrlPr>
              <w:rPr>
                <w:rFonts w:ascii="Cambria Math" w:eastAsia="Cambria Math" w:hAnsi="Cambria Math" w:cs="Times New Roman"/>
                <w:i/>
              </w:rPr>
            </m:ctrlPr>
          </m:radPr>
          <m:deg/>
          <m:e>
            <m:sSup>
              <m:sSupPr>
                <m:ctrlPr>
                  <w:rPr>
                    <w:rFonts w:ascii="Cambria Math" w:eastAsia="Cambria Math" w:hAnsi="Cambria Math" w:cs="Times New Roman"/>
                    <w:i/>
                  </w:rPr>
                </m:ctrlPr>
              </m:sSupPr>
              <m:e>
                <m:nary>
                  <m:naryPr>
                    <m:chr m:val="∑"/>
                    <m:limLoc m:val="undOvr"/>
                    <m:subHide m:val="1"/>
                    <m:supHide m:val="1"/>
                    <m:ctrlPr>
                      <w:rPr>
                        <w:rFonts w:ascii="Cambria Math" w:eastAsia="Cambria Math" w:hAnsi="Cambria Math" w:cs="Times New Roman"/>
                        <w:i/>
                      </w:rPr>
                    </m:ctrlPr>
                  </m:naryPr>
                  <m:sub/>
                  <m:sup/>
                  <m:e>
                    <m:sSub>
                      <m:sSubPr>
                        <m:ctrlPr>
                          <w:rPr>
                            <w:rFonts w:ascii="Cambria Math" w:eastAsia="Cambria Math" w:hAnsi="Cambria Math" w:cs="Times New Roman"/>
                            <w:i/>
                          </w:rPr>
                        </m:ctrlPr>
                      </m:sSubPr>
                      <m:e>
                        <m:r>
                          <w:rPr>
                            <w:rFonts w:ascii="Cambria Math" w:eastAsia="Cambria Math" w:hAnsi="Cambria Math" w:cs="Times New Roman"/>
                          </w:rPr>
                          <m:t>w</m:t>
                        </m:r>
                      </m:e>
                      <m:sub>
                        <m:r>
                          <w:rPr>
                            <w:rFonts w:ascii="Cambria Math" w:eastAsia="Cambria Math" w:hAnsi="Cambria Math" w:cs="Times New Roman"/>
                          </w:rPr>
                          <m:t>i</m:t>
                        </m:r>
                      </m:sub>
                    </m:sSub>
                    <m:d>
                      <m:dPr>
                        <m:ctrlPr>
                          <w:rPr>
                            <w:rFonts w:ascii="Cambria Math" w:eastAsia="Cambria Math" w:hAnsi="Cambria Math" w:cs="Times New Roman"/>
                            <w:i/>
                          </w:rPr>
                        </m:ctrlPr>
                      </m:dPr>
                      <m:e>
                        <m:f>
                          <m:fPr>
                            <m:ctrlPr>
                              <w:rPr>
                                <w:rFonts w:ascii="Cambria Math" w:eastAsia="Cambria Math" w:hAnsi="Cambria Math" w:cs="Times New Roman"/>
                                <w:i/>
                              </w:rPr>
                            </m:ctrlPr>
                          </m:fPr>
                          <m:num>
                            <m:sSub>
                              <m:sSubPr>
                                <m:ctrlPr>
                                  <w:rPr>
                                    <w:rFonts w:ascii="Cambria Math" w:eastAsia="Cambria Math" w:hAnsi="Cambria Math" w:cs="Times New Roman"/>
                                    <w:i/>
                                  </w:rPr>
                                </m:ctrlPr>
                              </m:sSubPr>
                              <m:e>
                                <m:r>
                                  <w:rPr>
                                    <w:rFonts w:ascii="Cambria Math" w:eastAsia="Cambria Math" w:hAnsi="Cambria Math" w:cs="Times New Roman"/>
                                  </w:rPr>
                                  <m:t>u</m:t>
                                </m:r>
                              </m:e>
                              <m:sub>
                                <m:r>
                                  <w:rPr>
                                    <w:rFonts w:ascii="Cambria Math" w:eastAsia="Cambria Math" w:hAnsi="Cambria Math" w:cs="Times New Roman"/>
                                  </w:rPr>
                                  <m:t>i</m:t>
                                </m:r>
                              </m:sub>
                            </m:sSub>
                          </m:num>
                          <m:den>
                            <m:acc>
                              <m:accPr>
                                <m:chr m:val="̅"/>
                                <m:ctrlPr>
                                  <w:rPr>
                                    <w:rFonts w:ascii="Cambria Math" w:eastAsia="Cambria Math" w:hAnsi="Cambria Math" w:cs="Times New Roman"/>
                                    <w:i/>
                                  </w:rPr>
                                </m:ctrlPr>
                              </m:accPr>
                              <m:e>
                                <m:r>
                                  <w:rPr>
                                    <w:rFonts w:ascii="Cambria Math" w:eastAsia="Cambria Math" w:hAnsi="Cambria Math" w:cs="Times New Roman"/>
                                  </w:rPr>
                                  <m:t>u</m:t>
                                </m:r>
                              </m:e>
                            </m:acc>
                          </m:den>
                        </m:f>
                        <m:r>
                          <w:rPr>
                            <w:rFonts w:ascii="Cambria Math" w:eastAsia="Cambria Math" w:hAnsi="Cambria Math" w:cs="Times New Roman"/>
                          </w:rPr>
                          <m:t>-1</m:t>
                        </m:r>
                      </m:e>
                    </m:d>
                  </m:e>
                </m:nary>
              </m:e>
              <m:sup>
                <m:r>
                  <w:rPr>
                    <w:rFonts w:ascii="Cambria Math" w:eastAsia="Cambria Math" w:hAnsi="Cambria Math" w:cs="Times New Roman"/>
                  </w:rPr>
                  <m:t>2</m:t>
                </m:r>
              </m:sup>
            </m:sSup>
          </m:e>
        </m:rad>
        <m:r>
          <w:rPr>
            <w:rFonts w:ascii="Cambria Math" w:eastAsia="Cambria Math" w:hAnsi="Cambria Math" w:cs="Times New Roman"/>
          </w:rPr>
          <m:t xml:space="preserve"> </m:t>
        </m:r>
      </m:oMath>
      <w:r w:rsidRPr="00617157">
        <w:rPr>
          <w:rFonts w:ascii="Times New Roman" w:eastAsia="新細明體" w:hAnsi="Times New Roman" w:cs="Times New Roman"/>
        </w:rPr>
        <w:t xml:space="preserve"> , </w:t>
      </w:r>
      <w:r w:rsidRPr="00617157">
        <w:rPr>
          <w:rFonts w:ascii="Times New Roman" w:eastAsia="新細明體" w:hAnsi="Times New Roman" w:cs="Times New Roman"/>
          <w:position w:val="-6"/>
        </w:rPr>
        <w:t>where</w:t>
      </w:r>
      <w:r w:rsidRPr="002C5119">
        <w:rPr>
          <w:rFonts w:ascii="Times New Roman" w:eastAsia="新細明體" w:hAnsi="Times New Roman" w:cs="Times New Roman"/>
          <w:position w:val="-6"/>
        </w:rPr>
        <w:t xml:space="preserve"> </w:t>
      </w:r>
      <w:proofErr w:type="spellStart"/>
      <w:proofErr w:type="gramStart"/>
      <w:r w:rsidRPr="00EA1349">
        <w:rPr>
          <w:rFonts w:ascii="Times New Roman" w:eastAsia="新細明體" w:hAnsi="Times New Roman" w:cs="Times New Roman"/>
          <w:i/>
          <w:position w:val="-6"/>
        </w:rPr>
        <w:t>w</w:t>
      </w:r>
      <w:r w:rsidRPr="00EA1349">
        <w:rPr>
          <w:rFonts w:ascii="Times New Roman" w:eastAsia="新細明體" w:hAnsi="Times New Roman" w:cs="Times New Roman"/>
          <w:i/>
          <w:position w:val="-6"/>
          <w:vertAlign w:val="subscript"/>
        </w:rPr>
        <w:t>i</w:t>
      </w:r>
      <w:proofErr w:type="spellEnd"/>
      <w:proofErr w:type="gramEnd"/>
      <m:oMath>
        <m:r>
          <w:rPr>
            <w:rFonts w:ascii="Cambria Math" w:eastAsia="Cambria Math" w:hAnsi="Cambria Math" w:cs="Times New Roman"/>
          </w:rPr>
          <m:t xml:space="preserve"> </m:t>
        </m:r>
      </m:oMath>
      <w:r w:rsidRPr="002C5119">
        <w:rPr>
          <w:rFonts w:ascii="Times New Roman" w:eastAsia="新細明體" w:hAnsi="Times New Roman" w:cs="Times New Roman"/>
          <w:position w:val="-6"/>
        </w:rPr>
        <w:t xml:space="preserve">is the labour force share of the </w:t>
      </w:r>
      <w:proofErr w:type="spellStart"/>
      <w:r w:rsidRPr="002C5119">
        <w:rPr>
          <w:rFonts w:ascii="Times New Roman" w:eastAsia="新細明體" w:hAnsi="Times New Roman" w:cs="Times New Roman"/>
          <w:i/>
          <w:position w:val="-6"/>
        </w:rPr>
        <w:t>i</w:t>
      </w:r>
      <w:r w:rsidRPr="00EA1349">
        <w:rPr>
          <w:rFonts w:ascii="Times New Roman" w:eastAsia="新細明體" w:hAnsi="Times New Roman" w:cs="Times New Roman"/>
          <w:position w:val="-6"/>
        </w:rPr>
        <w:t>th</w:t>
      </w:r>
      <w:proofErr w:type="spellEnd"/>
      <w:r w:rsidRPr="002C5119">
        <w:rPr>
          <w:rFonts w:ascii="Times New Roman" w:eastAsia="新細明體" w:hAnsi="Times New Roman" w:cs="Times New Roman"/>
          <w:position w:val="-6"/>
        </w:rPr>
        <w:t xml:space="preserve"> sector.</w:t>
      </w:r>
      <w:r>
        <w:rPr>
          <w:rFonts w:ascii="Times New Roman" w:eastAsia="新細明體" w:hAnsi="Times New Roman" w:cs="Times New Roman"/>
          <w:position w:val="-6"/>
        </w:rPr>
        <w:t xml:space="preserve">  </w:t>
      </w:r>
    </w:p>
  </w:footnote>
  <w:footnote w:id="18">
    <w:p w14:paraId="54F9B05D" w14:textId="59ACE507" w:rsidR="00716A4D" w:rsidRPr="00E60256" w:rsidRDefault="00716A4D" w:rsidP="0064394B">
      <w:pPr>
        <w:pStyle w:val="FootnoteText"/>
        <w:spacing w:after="60"/>
        <w:ind w:left="284" w:hanging="284"/>
        <w:jc w:val="both"/>
        <w:rPr>
          <w:rFonts w:ascii="Times New Roman" w:hAnsi="Times New Roman" w:cs="Times New Roman"/>
        </w:rPr>
      </w:pPr>
      <w:r w:rsidRPr="00E60256">
        <w:rPr>
          <w:rStyle w:val="FootnoteReference"/>
          <w:rFonts w:ascii="Times New Roman" w:hAnsi="Times New Roman" w:cs="Times New Roman"/>
        </w:rPr>
        <w:footnoteRef/>
      </w:r>
      <w:r w:rsidRPr="00E60256">
        <w:rPr>
          <w:rFonts w:ascii="Times New Roman" w:hAnsi="Times New Roman" w:cs="Times New Roman"/>
        </w:rPr>
        <w:t xml:space="preserve"> </w:t>
      </w:r>
      <w:r w:rsidRPr="00E60256">
        <w:rPr>
          <w:rFonts w:ascii="Times New Roman" w:hAnsi="Times New Roman" w:cs="Times New Roman"/>
        </w:rPr>
        <w:tab/>
      </w:r>
      <w:r>
        <w:rPr>
          <w:rFonts w:ascii="Times New Roman" w:hAnsi="Times New Roman" w:cs="Times New Roman"/>
        </w:rPr>
        <w:t>Adams and Coe (1990) regarded unemployment benefits and other factors (</w:t>
      </w:r>
      <w:r w:rsidRPr="0064394B">
        <w:rPr>
          <w:rFonts w:ascii="Times New Roman" w:hAnsi="Times New Roman" w:cs="Times New Roman"/>
        </w:rPr>
        <w:t>demographic factors, minimum wages</w:t>
      </w:r>
      <w:r>
        <w:rPr>
          <w:rFonts w:ascii="Times New Roman" w:hAnsi="Times New Roman" w:cs="Times New Roman"/>
        </w:rPr>
        <w:t xml:space="preserve"> </w:t>
      </w:r>
      <w:r w:rsidRPr="0064394B">
        <w:rPr>
          <w:rFonts w:ascii="Times New Roman" w:hAnsi="Times New Roman" w:cs="Times New Roman"/>
        </w:rPr>
        <w:t>and</w:t>
      </w:r>
      <w:r>
        <w:rPr>
          <w:rFonts w:ascii="Times New Roman" w:hAnsi="Times New Roman" w:cs="Times New Roman"/>
        </w:rPr>
        <w:t xml:space="preserve"> </w:t>
      </w:r>
      <w:r w:rsidRPr="0064394B">
        <w:rPr>
          <w:rFonts w:ascii="Times New Roman" w:hAnsi="Times New Roman" w:cs="Times New Roman"/>
        </w:rPr>
        <w:t>the degree of unioni</w:t>
      </w:r>
      <w:r>
        <w:rPr>
          <w:rFonts w:ascii="Times New Roman" w:hAnsi="Times New Roman" w:cs="Times New Roman"/>
        </w:rPr>
        <w:t>s</w:t>
      </w:r>
      <w:r w:rsidRPr="0064394B">
        <w:rPr>
          <w:rFonts w:ascii="Times New Roman" w:hAnsi="Times New Roman" w:cs="Times New Roman"/>
        </w:rPr>
        <w:t>ation of the work force</w:t>
      </w:r>
      <w:r>
        <w:rPr>
          <w:rFonts w:ascii="Times New Roman" w:hAnsi="Times New Roman" w:cs="Times New Roman"/>
        </w:rPr>
        <w:t>) as structural determinants of the unemployment rate</w:t>
      </w:r>
      <w:r w:rsidRPr="0064394B">
        <w:rPr>
          <w:rFonts w:ascii="Times New Roman" w:hAnsi="Times New Roman" w:cs="Times New Roman"/>
        </w:rPr>
        <w:t>.</w:t>
      </w:r>
      <w:r>
        <w:rPr>
          <w:rFonts w:ascii="Times New Roman" w:hAnsi="Times New Roman" w:cs="Times New Roman"/>
        </w:rPr>
        <w:t xml:space="preserve">  In addition, after reviewing the findings of other several prior studies, </w:t>
      </w:r>
      <w:proofErr w:type="spellStart"/>
      <w:r w:rsidRPr="00AD56FF">
        <w:rPr>
          <w:rFonts w:ascii="Times New Roman" w:hAnsi="Times New Roman" w:cs="Times New Roman"/>
        </w:rPr>
        <w:t>Szabó</w:t>
      </w:r>
      <w:proofErr w:type="spellEnd"/>
      <w:r>
        <w:rPr>
          <w:rFonts w:ascii="Times New Roman" w:hAnsi="Times New Roman" w:cs="Times New Roman"/>
        </w:rPr>
        <w:t xml:space="preserve"> (2015) also concluded that more generous unemployment benefits relative to wages would increase the natural rate of unemployment.  </w:t>
      </w:r>
    </w:p>
    <w:p w14:paraId="4BED8997" w14:textId="53AF1665" w:rsidR="00716A4D" w:rsidRDefault="00716A4D" w:rsidP="00EA1349">
      <w:pPr>
        <w:pStyle w:val="FootnoteText"/>
        <w:spacing w:after="60"/>
        <w:ind w:left="284"/>
        <w:jc w:val="both"/>
      </w:pPr>
      <w:proofErr w:type="spellStart"/>
      <w:r w:rsidRPr="00AD56FF">
        <w:rPr>
          <w:rFonts w:ascii="Times New Roman" w:hAnsi="Times New Roman" w:cs="Times New Roman"/>
        </w:rPr>
        <w:t>Szabó</w:t>
      </w:r>
      <w:proofErr w:type="spellEnd"/>
      <w:r w:rsidRPr="00AD56FF">
        <w:rPr>
          <w:rFonts w:ascii="Times New Roman" w:hAnsi="Times New Roman" w:cs="Times New Roman"/>
        </w:rPr>
        <w:t xml:space="preserve">, L. T. (2015). </w:t>
      </w:r>
      <w:r w:rsidRPr="00AD56FF">
        <w:rPr>
          <w:rFonts w:ascii="Times New Roman" w:hAnsi="Times New Roman" w:cs="Times New Roman"/>
          <w:i/>
          <w:iCs/>
        </w:rPr>
        <w:t>Estimates of the Non-accelerating Inflation Rate of Unemployment (NAIRU) for Hungary</w:t>
      </w:r>
      <w:r>
        <w:rPr>
          <w:rFonts w:ascii="Times New Roman" w:hAnsi="Times New Roman" w:cs="Times New Roman"/>
          <w:i/>
          <w:iCs/>
        </w:rPr>
        <w:t xml:space="preserve">. </w:t>
      </w:r>
      <w:r w:rsidRPr="00AD56FF">
        <w:rPr>
          <w:rFonts w:ascii="Times New Roman" w:hAnsi="Times New Roman" w:cs="Times New Roman"/>
        </w:rPr>
        <w:t>MNB Working Papers</w:t>
      </w:r>
      <w:r>
        <w:rPr>
          <w:rFonts w:ascii="Times New Roman" w:hAnsi="Times New Roman" w:cs="Times New Roman"/>
        </w:rPr>
        <w:t xml:space="preserve"> No. 2015/5</w:t>
      </w:r>
      <w:r w:rsidRPr="00AD56FF">
        <w:rPr>
          <w:rFonts w:ascii="Times New Roman" w:hAnsi="Times New Roman" w:cs="Times New Roman"/>
        </w:rPr>
        <w:t>.</w:t>
      </w:r>
      <w:r>
        <w:rPr>
          <w:rFonts w:ascii="Times New Roman" w:hAnsi="Times New Roman" w:cs="Times New Roman"/>
        </w:rPr>
        <w:t xml:space="preserve"> </w:t>
      </w:r>
      <w:hyperlink r:id="rId15" w:history="1">
        <w:r w:rsidRPr="000449E9">
          <w:rPr>
            <w:rStyle w:val="Hyperlink"/>
            <w:rFonts w:ascii="Times New Roman" w:hAnsi="Times New Roman" w:cs="Times New Roman"/>
          </w:rPr>
          <w:t>https://www.econstor.eu/bitstream/</w:t>
        </w:r>
        <w:r w:rsidRPr="000449E9">
          <w:rPr>
            <w:rStyle w:val="Hyperlink"/>
            <w:rFonts w:ascii="Times New Roman" w:hAnsi="Times New Roman" w:cs="Times New Roman"/>
          </w:rPr>
          <w:br/>
          <w:t>10419/146626/1/843524685.pdf</w:t>
        </w:r>
        <w:r w:rsidRPr="000449E9">
          <w:rPr>
            <w:rStyle w:val="Hyperlink"/>
            <w:rFonts w:ascii="Times New Roman" w:hAnsi="Times New Roman" w:cs="Times New Roman"/>
          </w:rPr>
          <w:tab/>
        </w:r>
      </w:hyperlink>
    </w:p>
  </w:footnote>
  <w:footnote w:id="19">
    <w:p w14:paraId="32BFFE3C" w14:textId="707E1012" w:rsidR="00716A4D" w:rsidRPr="00725DE7" w:rsidRDefault="00716A4D" w:rsidP="00D23A3D">
      <w:pPr>
        <w:pStyle w:val="FootnoteText"/>
        <w:spacing w:after="60"/>
        <w:ind w:left="284" w:hanging="284"/>
        <w:jc w:val="both"/>
        <w:rPr>
          <w:rFonts w:ascii="Times New Roman" w:hAnsi="Times New Roman" w:cs="Times New Roman"/>
        </w:rPr>
      </w:pPr>
      <w:r w:rsidRPr="00E71517">
        <w:rPr>
          <w:rStyle w:val="FootnoteReference"/>
          <w:rFonts w:ascii="Times New Roman" w:hAnsi="Times New Roman" w:cs="Times New Roman"/>
        </w:rPr>
        <w:footnoteRef/>
      </w:r>
      <w:r w:rsidRPr="00E71517">
        <w:rPr>
          <w:rFonts w:ascii="Times New Roman" w:hAnsi="Times New Roman" w:cs="Times New Roman"/>
        </w:rPr>
        <w:t xml:space="preserve"> </w:t>
      </w:r>
      <w:r w:rsidRPr="00E71517">
        <w:rPr>
          <w:rFonts w:ascii="Times New Roman" w:hAnsi="Times New Roman" w:cs="Times New Roman"/>
        </w:rPr>
        <w:tab/>
      </w:r>
      <w:r>
        <w:rPr>
          <w:rFonts w:ascii="Times New Roman" w:hAnsi="Times New Roman" w:cs="Times New Roman"/>
        </w:rPr>
        <w:t>T</w:t>
      </w:r>
      <w:r w:rsidRPr="00725DE7">
        <w:rPr>
          <w:rFonts w:ascii="Times New Roman" w:hAnsi="Times New Roman" w:cs="Times New Roman"/>
        </w:rPr>
        <w:t xml:space="preserve">he impact of the COVID-19 was asymmetric across sectors, </w:t>
      </w:r>
      <w:r>
        <w:rPr>
          <w:rFonts w:ascii="Times New Roman" w:hAnsi="Times New Roman" w:cs="Times New Roman"/>
        </w:rPr>
        <w:t>and</w:t>
      </w:r>
      <w:r w:rsidRPr="00725DE7">
        <w:rPr>
          <w:rFonts w:ascii="Times New Roman" w:hAnsi="Times New Roman" w:cs="Times New Roman"/>
        </w:rPr>
        <w:t xml:space="preserve"> the consumption- and tourism-related sectors and construction sector were particularly hit hard.  As shown in </w:t>
      </w:r>
      <w:r w:rsidRPr="00EA1349">
        <w:rPr>
          <w:rFonts w:ascii="Times New Roman" w:hAnsi="Times New Roman" w:cs="Times New Roman"/>
          <w:b/>
          <w:i/>
        </w:rPr>
        <w:t>Chart 3</w:t>
      </w:r>
      <w:r w:rsidRPr="00725DE7">
        <w:rPr>
          <w:rFonts w:ascii="Times New Roman" w:hAnsi="Times New Roman" w:cs="Times New Roman"/>
        </w:rPr>
        <w:t xml:space="preserve">, σ across sectors increased notably in Q1 2020 amid the onset of the COVID-19 epidemic, </w:t>
      </w:r>
      <w:r>
        <w:rPr>
          <w:rFonts w:ascii="Times New Roman" w:hAnsi="Times New Roman" w:cs="Times New Roman"/>
        </w:rPr>
        <w:t>but</w:t>
      </w:r>
      <w:r>
        <w:rPr>
          <w:rFonts w:ascii="Times New Roman" w:hAnsi="Times New Roman" w:cs="Times New Roman"/>
          <w:lang w:eastAsia="zh-HK"/>
        </w:rPr>
        <w:t xml:space="preserve"> it </w:t>
      </w:r>
      <w:r>
        <w:rPr>
          <w:rFonts w:ascii="Times New Roman" w:hAnsi="Times New Roman" w:cs="Times New Roman"/>
        </w:rPr>
        <w:t>then</w:t>
      </w:r>
      <w:r w:rsidRPr="00725DE7">
        <w:rPr>
          <w:rFonts w:ascii="Times New Roman" w:hAnsi="Times New Roman" w:cs="Times New Roman"/>
        </w:rPr>
        <w:t xml:space="preserve"> </w:t>
      </w:r>
      <w:r>
        <w:rPr>
          <w:rFonts w:ascii="Times New Roman" w:hAnsi="Times New Roman" w:cs="Times New Roman"/>
        </w:rPr>
        <w:t xml:space="preserve">largely trended downwards in </w:t>
      </w:r>
      <w:r w:rsidRPr="00725DE7">
        <w:rPr>
          <w:rFonts w:ascii="Times New Roman" w:hAnsi="Times New Roman" w:cs="Times New Roman"/>
        </w:rPr>
        <w:t>202</w:t>
      </w:r>
      <w:r>
        <w:rPr>
          <w:rFonts w:ascii="Times New Roman" w:hAnsi="Times New Roman" w:cs="Times New Roman"/>
        </w:rPr>
        <w:t>1</w:t>
      </w:r>
      <w:r w:rsidRPr="00725DE7">
        <w:rPr>
          <w:rFonts w:ascii="Times New Roman" w:hAnsi="Times New Roman" w:cs="Times New Roman"/>
        </w:rPr>
        <w:t xml:space="preserve"> </w:t>
      </w:r>
      <w:r>
        <w:rPr>
          <w:rFonts w:ascii="Times New Roman" w:hAnsi="Times New Roman" w:cs="Times New Roman"/>
        </w:rPr>
        <w:t>and 2022 as the epidemic evolved.  A s</w:t>
      </w:r>
      <w:r w:rsidRPr="00725DE7">
        <w:rPr>
          <w:rFonts w:ascii="Times New Roman" w:hAnsi="Times New Roman" w:cs="Times New Roman"/>
        </w:rPr>
        <w:t xml:space="preserve">imilar pattern </w:t>
      </w:r>
      <w:r>
        <w:rPr>
          <w:rFonts w:ascii="Times New Roman" w:hAnsi="Times New Roman" w:cs="Times New Roman"/>
        </w:rPr>
        <w:t>appears</w:t>
      </w:r>
      <w:r w:rsidRPr="00725DE7">
        <w:rPr>
          <w:rFonts w:ascii="Times New Roman" w:hAnsi="Times New Roman" w:cs="Times New Roman"/>
        </w:rPr>
        <w:t xml:space="preserve"> if the dispersion is calculated in terms of </w:t>
      </w:r>
      <w:r>
        <w:rPr>
          <w:rFonts w:ascii="Times New Roman" w:hAnsi="Times New Roman" w:cs="Times New Roman"/>
        </w:rPr>
        <w:t xml:space="preserve">the </w:t>
      </w:r>
      <w:r w:rsidRPr="00725DE7">
        <w:rPr>
          <w:rFonts w:ascii="Times New Roman" w:hAnsi="Times New Roman" w:cs="Times New Roman"/>
        </w:rPr>
        <w:t xml:space="preserve">unemployment rate across occupations. </w:t>
      </w:r>
    </w:p>
  </w:footnote>
  <w:footnote w:id="20">
    <w:p w14:paraId="6EBAD4E9" w14:textId="52CAE066" w:rsidR="00716A4D" w:rsidRPr="001A36E7" w:rsidRDefault="00716A4D">
      <w:pPr>
        <w:pStyle w:val="FootnoteText"/>
        <w:rPr>
          <w:rFonts w:ascii="Times New Roman" w:hAnsi="Times New Roman" w:cs="Times New Roman"/>
        </w:rPr>
      </w:pPr>
      <w:r w:rsidRPr="001A36E7">
        <w:rPr>
          <w:rStyle w:val="FootnoteReference"/>
          <w:rFonts w:ascii="Times New Roman" w:hAnsi="Times New Roman" w:cs="Times New Roman"/>
        </w:rPr>
        <w:footnoteRef/>
      </w:r>
      <w:r w:rsidRPr="001A36E7">
        <w:rPr>
          <w:rFonts w:ascii="Times New Roman" w:hAnsi="Times New Roman" w:cs="Times New Roman"/>
        </w:rPr>
        <w:t xml:space="preserve">   For details, please refer to </w:t>
      </w:r>
      <w:r>
        <w:rPr>
          <w:rFonts w:ascii="Times New Roman" w:hAnsi="Times New Roman" w:cs="Times New Roman"/>
        </w:rPr>
        <w:t>Ng (2020)</w:t>
      </w:r>
      <w:r w:rsidRPr="001A36E7">
        <w:rPr>
          <w:rFonts w:ascii="Times New Roman" w:hAnsi="Times New Roman" w:cs="Times New Roman"/>
        </w:rPr>
        <w:t xml:space="preserve">.  </w:t>
      </w:r>
    </w:p>
    <w:p w14:paraId="685EAA43" w14:textId="08A8B2CB" w:rsidR="00716A4D" w:rsidRDefault="00716A4D" w:rsidP="00386B97">
      <w:pPr>
        <w:pStyle w:val="FootnoteText"/>
        <w:ind w:left="284"/>
        <w:jc w:val="both"/>
      </w:pPr>
      <w:r w:rsidRPr="001A36E7">
        <w:rPr>
          <w:rFonts w:ascii="Times New Roman" w:hAnsi="Times New Roman" w:cs="Times New Roman"/>
        </w:rPr>
        <w:t>Ng, J. (2020). Relationship between sectoral employment and selected GDP</w:t>
      </w:r>
      <w:r>
        <w:rPr>
          <w:rFonts w:ascii="Times New Roman" w:hAnsi="Times New Roman" w:cs="Times New Roman"/>
        </w:rPr>
        <w:t xml:space="preserve"> </w:t>
      </w:r>
      <w:r w:rsidRPr="001A36E7">
        <w:rPr>
          <w:rFonts w:ascii="Times New Roman" w:hAnsi="Times New Roman" w:cs="Times New Roman"/>
        </w:rPr>
        <w:t>components</w:t>
      </w:r>
      <w:r>
        <w:rPr>
          <w:rFonts w:ascii="Times New Roman" w:hAnsi="Times New Roman" w:cs="Times New Roman"/>
        </w:rPr>
        <w:t xml:space="preserve">.  </w:t>
      </w:r>
      <w:r w:rsidRPr="00307C99">
        <w:rPr>
          <w:rFonts w:ascii="Times New Roman" w:hAnsi="Times New Roman" w:cs="Times New Roman"/>
          <w:i/>
        </w:rPr>
        <w:t xml:space="preserve">Economic Letter </w:t>
      </w:r>
      <w:r w:rsidRPr="00EA1349">
        <w:rPr>
          <w:rFonts w:ascii="Times New Roman" w:hAnsi="Times New Roman" w:cs="Times New Roman"/>
        </w:rPr>
        <w:t>2020/04</w:t>
      </w:r>
      <w:r w:rsidRPr="00AF243F">
        <w:rPr>
          <w:rFonts w:ascii="Times New Roman" w:hAnsi="Times New Roman" w:cs="Times New Roman"/>
        </w:rPr>
        <w:t>,</w:t>
      </w:r>
      <w:r>
        <w:rPr>
          <w:rFonts w:ascii="Times New Roman" w:hAnsi="Times New Roman" w:cs="Times New Roman"/>
        </w:rPr>
        <w:t xml:space="preserve"> </w:t>
      </w:r>
      <w:r w:rsidRPr="00307C99">
        <w:rPr>
          <w:rFonts w:ascii="Times New Roman" w:hAnsi="Times New Roman" w:cs="Times New Roman"/>
        </w:rPr>
        <w:t>Office of the Government Economist.</w:t>
      </w:r>
      <w:r>
        <w:rPr>
          <w:rFonts w:ascii="Times New Roman" w:hAnsi="Times New Roman" w:cs="Times New Roman"/>
        </w:rPr>
        <w:t xml:space="preserve"> </w:t>
      </w:r>
      <w:hyperlink r:id="rId16" w:history="1">
        <w:r w:rsidRPr="00FB5F64">
          <w:rPr>
            <w:rStyle w:val="Hyperlink"/>
            <w:rFonts w:ascii="Times New Roman" w:hAnsi="Times New Roman" w:cs="Times New Roman"/>
          </w:rPr>
          <w:t>https://www.hkeconomy.gov.hk/</w:t>
        </w:r>
        <w:r w:rsidRPr="00FB5F64">
          <w:rPr>
            <w:rStyle w:val="Hyperlink"/>
            <w:rFonts w:ascii="Times New Roman" w:hAnsi="Times New Roman" w:cs="Times New Roman"/>
          </w:rPr>
          <w:br/>
        </w:r>
        <w:proofErr w:type="spellStart"/>
        <w:r w:rsidRPr="00FB5F64">
          <w:rPr>
            <w:rStyle w:val="Hyperlink"/>
            <w:rFonts w:ascii="Times New Roman" w:hAnsi="Times New Roman" w:cs="Times New Roman"/>
          </w:rPr>
          <w:t>en</w:t>
        </w:r>
        <w:proofErr w:type="spellEnd"/>
        <w:r w:rsidRPr="00FB5F64">
          <w:rPr>
            <w:rStyle w:val="Hyperlink"/>
            <w:rFonts w:ascii="Times New Roman" w:hAnsi="Times New Roman" w:cs="Times New Roman"/>
          </w:rPr>
          <w:t>/pdf/el/el-2020-04.pdf</w:t>
        </w:r>
      </w:hyperlink>
    </w:p>
  </w:footnote>
  <w:footnote w:id="21">
    <w:p w14:paraId="100C3866" w14:textId="211823A4" w:rsidR="00716A4D" w:rsidRPr="007D3B4D" w:rsidRDefault="00716A4D" w:rsidP="00277504">
      <w:pPr>
        <w:spacing w:after="60" w:line="240" w:lineRule="auto"/>
        <w:ind w:left="284" w:hanging="284"/>
        <w:jc w:val="both"/>
        <w:rPr>
          <w:rFonts w:ascii="Times New Roman" w:hAnsi="Times New Roman" w:cs="Times New Roman"/>
          <w:sz w:val="20"/>
          <w:szCs w:val="20"/>
        </w:rPr>
      </w:pPr>
      <w:r w:rsidRPr="005B1612">
        <w:rPr>
          <w:rStyle w:val="FootnoteReference"/>
          <w:rFonts w:ascii="Times New Roman" w:hAnsi="Times New Roman" w:cs="Times New Roman"/>
          <w:sz w:val="20"/>
        </w:rPr>
        <w:footnoteRef/>
      </w:r>
      <w:r w:rsidRPr="00E71517">
        <w:rPr>
          <w:rFonts w:ascii="Times New Roman" w:hAnsi="Times New Roman" w:cs="Times New Roman"/>
        </w:rPr>
        <w:t xml:space="preserve"> </w:t>
      </w:r>
      <w:r>
        <w:rPr>
          <w:rFonts w:ascii="Times New Roman" w:hAnsi="Times New Roman" w:cs="Times New Roman"/>
        </w:rPr>
        <w:t xml:space="preserve">  </w:t>
      </w:r>
      <w:r w:rsidRPr="007D3B4D">
        <w:rPr>
          <w:rFonts w:ascii="Times New Roman" w:hAnsi="Times New Roman" w:cs="Times New Roman"/>
          <w:sz w:val="20"/>
          <w:szCs w:val="20"/>
        </w:rPr>
        <w:t>This follows the method illustrated in Adams and Coe (1990).  In short, the impact of the demographic factor</w:t>
      </w:r>
      <w:r w:rsidRPr="00E63E9C">
        <w:rPr>
          <w:rFonts w:ascii="Times New Roman" w:hAnsi="Times New Roman" w:cs="Times New Roman"/>
          <w:sz w:val="20"/>
          <w:szCs w:val="20"/>
        </w:rPr>
        <w:t>s</w:t>
      </w:r>
      <w:r w:rsidRPr="007D3B4D">
        <w:rPr>
          <w:rFonts w:ascii="Times New Roman" w:hAnsi="Times New Roman" w:cs="Times New Roman"/>
          <w:sz w:val="20"/>
          <w:szCs w:val="20"/>
        </w:rPr>
        <w:t xml:space="preserve"> is the difference between the actual unemployment rate and the adjusted unemployed rate </w:t>
      </w:r>
      <w:r>
        <w:rPr>
          <w:rFonts w:ascii="Times New Roman" w:hAnsi="Times New Roman" w:cs="Times New Roman"/>
          <w:sz w:val="20"/>
          <w:szCs w:val="20"/>
        </w:rPr>
        <w:t xml:space="preserve">constructed with constant labour market shares </w:t>
      </w:r>
      <w:r w:rsidRPr="007D3B4D">
        <w:rPr>
          <w:rFonts w:ascii="Times New Roman" w:hAnsi="Times New Roman" w:cs="Times New Roman"/>
          <w:sz w:val="20"/>
          <w:szCs w:val="20"/>
        </w:rPr>
        <w:t xml:space="preserve">for a given quarter (which is a weighted average of unemployment rates of </w:t>
      </w:r>
      <w:r>
        <w:rPr>
          <w:rFonts w:ascii="Times New Roman" w:hAnsi="Times New Roman" w:cs="Times New Roman"/>
          <w:sz w:val="20"/>
          <w:szCs w:val="20"/>
        </w:rPr>
        <w:t xml:space="preserve">various </w:t>
      </w:r>
      <w:r w:rsidRPr="007D3B4D">
        <w:rPr>
          <w:rFonts w:ascii="Times New Roman" w:hAnsi="Times New Roman" w:cs="Times New Roman"/>
          <w:sz w:val="20"/>
          <w:szCs w:val="20"/>
        </w:rPr>
        <w:t>age-gender-education subgroups weighted by the corresponding share of labour force composition in 1997).</w:t>
      </w:r>
      <w:r>
        <w:rPr>
          <w:rFonts w:ascii="Times New Roman" w:hAnsi="Times New Roman" w:cs="Times New Roman"/>
          <w:sz w:val="20"/>
          <w:szCs w:val="20"/>
        </w:rPr>
        <w:t xml:space="preserve">  1997 is taken as the base year </w:t>
      </w:r>
      <w:r>
        <w:rPr>
          <w:rFonts w:ascii="Times New Roman" w:hAnsi="Times New Roman" w:cs="Times New Roman"/>
          <w:sz w:val="20"/>
          <w:szCs w:val="20"/>
          <w:lang w:eastAsia="zh-HK"/>
        </w:rPr>
        <w:t>considering</w:t>
      </w:r>
      <w:r>
        <w:rPr>
          <w:rFonts w:ascii="Times New Roman" w:hAnsi="Times New Roman" w:cs="Times New Roman" w:hint="eastAsia"/>
          <w:sz w:val="20"/>
          <w:szCs w:val="20"/>
          <w:lang w:eastAsia="zh-HK"/>
        </w:rPr>
        <w:t xml:space="preserve"> that </w:t>
      </w:r>
      <w:r>
        <w:rPr>
          <w:rFonts w:ascii="Times New Roman" w:hAnsi="Times New Roman" w:cs="Times New Roman"/>
          <w:sz w:val="20"/>
          <w:szCs w:val="20"/>
        </w:rPr>
        <w:t>Hong Kong’s labour market worsened sharply between 1998 and 2003, along with a prolonged period of economic downturn over the period caused by the Asian Financial Crisis.   Nonetheless, the effect of demographic factor</w:t>
      </w:r>
      <w:r w:rsidRPr="00E63E9C">
        <w:rPr>
          <w:rFonts w:ascii="Times New Roman" w:hAnsi="Times New Roman" w:cs="Times New Roman"/>
          <w:sz w:val="20"/>
          <w:szCs w:val="20"/>
        </w:rPr>
        <w:t>s</w:t>
      </w:r>
      <w:r>
        <w:rPr>
          <w:rFonts w:ascii="Times New Roman" w:hAnsi="Times New Roman" w:cs="Times New Roman"/>
          <w:sz w:val="20"/>
          <w:szCs w:val="20"/>
        </w:rPr>
        <w:t xml:space="preserve"> registered a similar trend over the study period no matter which year is chosen as the base year. </w:t>
      </w:r>
      <w:r w:rsidRPr="00E510B6" w:rsidDel="00705D34">
        <w:rPr>
          <w:rFonts w:ascii="Times New Roman" w:hAnsi="Times New Roman" w:cs="Times New Roman"/>
          <w:sz w:val="20"/>
          <w:szCs w:val="20"/>
          <w:highlight w:val="green"/>
        </w:rPr>
        <w:t xml:space="preserve"> </w:t>
      </w:r>
    </w:p>
  </w:footnote>
  <w:footnote w:id="22">
    <w:p w14:paraId="4B2EA2C4" w14:textId="77777777" w:rsidR="00716A4D" w:rsidRPr="0097052B" w:rsidRDefault="00716A4D" w:rsidP="005377BF">
      <w:pPr>
        <w:pStyle w:val="FootnoteText"/>
        <w:spacing w:after="60"/>
        <w:ind w:left="284" w:hanging="284"/>
        <w:jc w:val="both"/>
        <w:rPr>
          <w:rFonts w:ascii="Times New Roman" w:hAnsi="Times New Roman" w:cs="Times New Roman"/>
        </w:rPr>
      </w:pPr>
      <w:r w:rsidRPr="0097052B">
        <w:rPr>
          <w:rStyle w:val="FootnoteReference"/>
          <w:rFonts w:ascii="Times New Roman" w:hAnsi="Times New Roman" w:cs="Times New Roman"/>
        </w:rPr>
        <w:footnoteRef/>
      </w:r>
      <w:r w:rsidRPr="0097052B">
        <w:rPr>
          <w:rFonts w:ascii="Times New Roman" w:hAnsi="Times New Roman" w:cs="Times New Roman"/>
        </w:rPr>
        <w:t xml:space="preserve"> </w:t>
      </w:r>
      <w:r>
        <w:rPr>
          <w:rFonts w:ascii="Times New Roman" w:hAnsi="Times New Roman" w:cs="Times New Roman"/>
        </w:rPr>
        <w:tab/>
      </w:r>
      <w:r w:rsidRPr="0097052B">
        <w:rPr>
          <w:rFonts w:ascii="Times New Roman" w:hAnsi="Times New Roman" w:cs="Times New Roman"/>
        </w:rPr>
        <w:t xml:space="preserve">Measures of intensity of usage in the production function </w:t>
      </w:r>
      <w:r>
        <w:rPr>
          <w:rFonts w:ascii="Times New Roman" w:hAnsi="Times New Roman" w:cs="Times New Roman"/>
        </w:rPr>
        <w:t>are</w:t>
      </w:r>
      <w:r w:rsidRPr="0097052B">
        <w:rPr>
          <w:rFonts w:ascii="Times New Roman" w:hAnsi="Times New Roman" w:cs="Times New Roman"/>
        </w:rPr>
        <w:t xml:space="preserve"> included because some unexpected variations in output can be absorbed in the short run</w:t>
      </w:r>
      <w:r>
        <w:rPr>
          <w:rFonts w:ascii="Times New Roman" w:hAnsi="Times New Roman" w:cs="Times New Roman"/>
        </w:rPr>
        <w:t xml:space="preserve"> by</w:t>
      </w:r>
      <w:r w:rsidRPr="0097052B">
        <w:rPr>
          <w:rFonts w:ascii="Times New Roman" w:hAnsi="Times New Roman" w:cs="Times New Roman"/>
        </w:rPr>
        <w:t xml:space="preserve"> adjust</w:t>
      </w:r>
      <w:r>
        <w:rPr>
          <w:rFonts w:ascii="Times New Roman" w:hAnsi="Times New Roman" w:cs="Times New Roman"/>
        </w:rPr>
        <w:t>ing</w:t>
      </w:r>
      <w:r w:rsidRPr="0097052B">
        <w:rPr>
          <w:rFonts w:ascii="Times New Roman" w:hAnsi="Times New Roman" w:cs="Times New Roman"/>
        </w:rPr>
        <w:t xml:space="preserve"> the </w:t>
      </w:r>
      <w:r>
        <w:rPr>
          <w:rFonts w:ascii="Times New Roman" w:hAnsi="Times New Roman" w:cs="Times New Roman"/>
        </w:rPr>
        <w:t xml:space="preserve">usage </w:t>
      </w:r>
      <w:r w:rsidRPr="0097052B">
        <w:rPr>
          <w:rFonts w:ascii="Times New Roman" w:hAnsi="Times New Roman" w:cs="Times New Roman"/>
        </w:rPr>
        <w:t xml:space="preserve">intensity of the factor inputs instead of aggregate </w:t>
      </w:r>
      <w:r>
        <w:rPr>
          <w:rFonts w:ascii="Times New Roman" w:hAnsi="Times New Roman" w:cs="Times New Roman"/>
        </w:rPr>
        <w:t>labour</w:t>
      </w:r>
      <w:r w:rsidRPr="0097052B">
        <w:rPr>
          <w:rFonts w:ascii="Times New Roman" w:hAnsi="Times New Roman" w:cs="Times New Roman"/>
        </w:rPr>
        <w:t xml:space="preserve"> and/or </w:t>
      </w:r>
      <w:r>
        <w:rPr>
          <w:rFonts w:ascii="Times New Roman" w:hAnsi="Times New Roman" w:cs="Times New Roman"/>
        </w:rPr>
        <w:t>capital</w:t>
      </w:r>
      <w:r w:rsidRPr="0097052B">
        <w:rPr>
          <w:rFonts w:ascii="Times New Roman" w:hAnsi="Times New Roman" w:cs="Times New Roman"/>
        </w:rPr>
        <w:t xml:space="preserve"> inputs</w:t>
      </w:r>
      <w:r>
        <w:rPr>
          <w:rFonts w:ascii="Times New Roman" w:hAnsi="Times New Roman" w:cs="Times New Roman"/>
        </w:rPr>
        <w:t>.</w:t>
      </w:r>
      <w:r w:rsidRPr="0097052B">
        <w:rPr>
          <w:rFonts w:ascii="Times New Roman" w:hAnsi="Times New Roman" w:cs="Times New Roman"/>
        </w:rPr>
        <w:t xml:space="preserve"> </w:t>
      </w:r>
    </w:p>
  </w:footnote>
  <w:footnote w:id="23">
    <w:p w14:paraId="2841C941" w14:textId="508A2541" w:rsidR="00716A4D" w:rsidRPr="0097052B" w:rsidRDefault="00716A4D" w:rsidP="005A0855">
      <w:pPr>
        <w:pStyle w:val="FootnoteText"/>
        <w:ind w:left="284" w:hanging="284"/>
        <w:jc w:val="both"/>
        <w:rPr>
          <w:rFonts w:ascii="Times New Roman" w:eastAsia="新細明體" w:hAnsi="Times New Roman" w:cs="Times New Roman"/>
        </w:rPr>
      </w:pPr>
      <w:r w:rsidRPr="0097052B">
        <w:rPr>
          <w:rStyle w:val="FootnoteReference"/>
          <w:rFonts w:ascii="Times New Roman" w:hAnsi="Times New Roman" w:cs="Times New Roman"/>
        </w:rPr>
        <w:footnoteRef/>
      </w:r>
      <w:r w:rsidRPr="0097052B">
        <w:rPr>
          <w:rFonts w:ascii="Times New Roman" w:eastAsia="新細明體" w:hAnsi="Times New Roman" w:cs="Times New Roman"/>
        </w:rPr>
        <w:tab/>
      </w:r>
      <w:r w:rsidRPr="0097052B">
        <w:rPr>
          <w:rFonts w:ascii="Times New Roman" w:hAnsi="Times New Roman" w:cs="Times New Roman"/>
        </w:rPr>
        <w:t>The production function is estimated using data from 1985 to 2022.  The estimated parameters</w:t>
      </w:r>
      <w:r w:rsidRPr="0097052B">
        <w:rPr>
          <w:rFonts w:ascii="Times New Roman" w:eastAsia="新細明體" w:hAnsi="Times New Roman" w:cs="Times New Roman"/>
        </w:rPr>
        <w:t xml:space="preserve"> a</w:t>
      </w:r>
      <w:r w:rsidRPr="0097052B">
        <w:rPr>
          <w:rFonts w:ascii="Times New Roman" w:hAnsi="Times New Roman" w:cs="Times New Roman"/>
        </w:rPr>
        <w:t>re all correctly signed</w:t>
      </w:r>
      <w:r w:rsidRPr="0097052B">
        <w:rPr>
          <w:rFonts w:ascii="Times New Roman" w:eastAsia="新細明體" w:hAnsi="Times New Roman" w:cs="Times New Roman"/>
        </w:rPr>
        <w:t xml:space="preserve"> (</w:t>
      </w:r>
      <w:r w:rsidRPr="0097052B">
        <w:rPr>
          <w:rFonts w:ascii="Times New Roman" w:hAnsi="Times New Roman" w:cs="Times New Roman"/>
        </w:rPr>
        <w:t xml:space="preserve">corresponding </w:t>
      </w:r>
      <w:r>
        <w:rPr>
          <w:rFonts w:ascii="Times New Roman" w:hAnsi="Times New Roman" w:cs="Times New Roman"/>
          <w:i/>
        </w:rPr>
        <w:t>t-statistics</w:t>
      </w:r>
      <w:r w:rsidRPr="0097052B">
        <w:rPr>
          <w:rFonts w:ascii="Times New Roman" w:hAnsi="Times New Roman" w:cs="Times New Roman"/>
        </w:rPr>
        <w:t xml:space="preserve"> </w:t>
      </w:r>
      <w:r>
        <w:rPr>
          <w:rFonts w:ascii="Times New Roman" w:hAnsi="Times New Roman" w:cs="Times New Roman"/>
        </w:rPr>
        <w:t>are</w:t>
      </w:r>
      <w:r w:rsidRPr="0097052B">
        <w:rPr>
          <w:rFonts w:ascii="Times New Roman" w:eastAsia="新細明體" w:hAnsi="Times New Roman" w:cs="Times New Roman"/>
        </w:rPr>
        <w:t xml:space="preserve"> in </w:t>
      </w:r>
      <w:r>
        <w:rPr>
          <w:rFonts w:ascii="Times New Roman" w:eastAsia="新細明體" w:hAnsi="Times New Roman" w:cs="Times New Roman"/>
        </w:rPr>
        <w:t>parenthese</w:t>
      </w:r>
      <w:r w:rsidRPr="0097052B">
        <w:rPr>
          <w:rFonts w:ascii="Times New Roman" w:eastAsia="新細明體" w:hAnsi="Times New Roman" w:cs="Times New Roman"/>
        </w:rPr>
        <w:t>s)</w:t>
      </w:r>
      <w:r w:rsidRPr="0097052B">
        <w:rPr>
          <w:rFonts w:ascii="Times New Roman" w:hAnsi="Times New Roman" w:cs="Times New Roman"/>
        </w:rPr>
        <w:t>:</w:t>
      </w:r>
    </w:p>
    <w:tbl>
      <w:tblPr>
        <w:tblW w:w="8143" w:type="dxa"/>
        <w:tblInd w:w="284" w:type="dxa"/>
        <w:tblLayout w:type="fixed"/>
        <w:tblCellMar>
          <w:left w:w="0" w:type="dxa"/>
          <w:right w:w="0" w:type="dxa"/>
        </w:tblCellMar>
        <w:tblLook w:val="0000" w:firstRow="0" w:lastRow="0" w:firstColumn="0" w:lastColumn="0" w:noHBand="0" w:noVBand="0"/>
      </w:tblPr>
      <w:tblGrid>
        <w:gridCol w:w="952"/>
        <w:gridCol w:w="1075"/>
        <w:gridCol w:w="1507"/>
        <w:gridCol w:w="922"/>
        <w:gridCol w:w="1229"/>
        <w:gridCol w:w="1104"/>
        <w:gridCol w:w="1354"/>
      </w:tblGrid>
      <w:tr w:rsidR="00716A4D" w:rsidRPr="0097052B" w14:paraId="7A4F3868" w14:textId="77777777" w:rsidTr="001C01E0">
        <w:trPr>
          <w:trHeight w:hRule="exact" w:val="615"/>
        </w:trPr>
        <w:tc>
          <w:tcPr>
            <w:tcW w:w="952" w:type="dxa"/>
            <w:tcBorders>
              <w:top w:val="nil"/>
              <w:left w:val="nil"/>
              <w:bottom w:val="nil"/>
              <w:right w:val="nil"/>
            </w:tcBorders>
            <w:vAlign w:val="center"/>
          </w:tcPr>
          <w:p w14:paraId="7ED2945B" w14:textId="77777777" w:rsidR="00716A4D" w:rsidRPr="0097052B" w:rsidRDefault="00716A4D" w:rsidP="007D0A03">
            <w:pPr>
              <w:ind w:firstLine="6"/>
              <w:rPr>
                <w:rFonts w:ascii="Times New Roman" w:eastAsia="新細明體" w:hAnsi="Times New Roman" w:cs="Times New Roman"/>
                <w:sz w:val="20"/>
                <w:szCs w:val="20"/>
              </w:rPr>
            </w:pPr>
          </w:p>
        </w:tc>
        <w:tc>
          <w:tcPr>
            <w:tcW w:w="1075" w:type="dxa"/>
            <w:tcBorders>
              <w:top w:val="nil"/>
              <w:left w:val="nil"/>
              <w:bottom w:val="nil"/>
              <w:right w:val="nil"/>
            </w:tcBorders>
            <w:vAlign w:val="center"/>
          </w:tcPr>
          <w:p w14:paraId="6F926DC7" w14:textId="75355B8F" w:rsidR="00716A4D" w:rsidRPr="004D3322" w:rsidRDefault="00716A4D" w:rsidP="00481049">
            <w:pPr>
              <w:jc w:val="center"/>
              <w:rPr>
                <w:rFonts w:ascii="Times New Roman" w:eastAsia="新細明體" w:hAnsi="Times New Roman" w:cs="Times New Roman"/>
                <w:sz w:val="20"/>
                <w:szCs w:val="20"/>
              </w:rPr>
            </w:pPr>
            <w:r w:rsidRPr="003218D3">
              <w:rPr>
                <w:rFonts w:ascii="Times New Roman" w:eastAsia="新細明體" w:hAnsi="Times New Roman" w:cs="Times New Roman"/>
                <w:sz w:val="20"/>
                <w:szCs w:val="20"/>
              </w:rPr>
              <w:t>ln(</w:t>
            </w:r>
            <w:r w:rsidRPr="004D3322">
              <w:rPr>
                <w:rFonts w:ascii="Times New Roman" w:eastAsia="新細明體" w:hAnsi="Times New Roman" w:cs="Times New Roman"/>
                <w:sz w:val="20"/>
                <w:szCs w:val="20"/>
              </w:rPr>
              <w:t>L)</w:t>
            </w:r>
          </w:p>
        </w:tc>
        <w:tc>
          <w:tcPr>
            <w:tcW w:w="1507" w:type="dxa"/>
            <w:tcBorders>
              <w:top w:val="nil"/>
              <w:left w:val="nil"/>
              <w:bottom w:val="nil"/>
              <w:right w:val="nil"/>
            </w:tcBorders>
            <w:vAlign w:val="center"/>
          </w:tcPr>
          <w:p w14:paraId="5F8A5BE9" w14:textId="46E37812" w:rsidR="00716A4D" w:rsidRPr="004D3322" w:rsidRDefault="00716A4D" w:rsidP="004D3322">
            <w:pPr>
              <w:jc w:val="center"/>
              <w:rPr>
                <w:rFonts w:ascii="Times New Roman" w:eastAsia="新細明體" w:hAnsi="Times New Roman" w:cs="Times New Roman"/>
                <w:sz w:val="20"/>
                <w:szCs w:val="20"/>
              </w:rPr>
            </w:pPr>
            <w:r w:rsidRPr="004D3322">
              <w:rPr>
                <w:rFonts w:ascii="Times New Roman" w:eastAsia="新細明體" w:hAnsi="Times New Roman" w:cs="Times New Roman"/>
                <w:sz w:val="20"/>
                <w:szCs w:val="20"/>
              </w:rPr>
              <w:t>ln(B)</w:t>
            </w:r>
          </w:p>
        </w:tc>
        <w:tc>
          <w:tcPr>
            <w:tcW w:w="922" w:type="dxa"/>
            <w:tcBorders>
              <w:top w:val="nil"/>
              <w:left w:val="nil"/>
              <w:bottom w:val="nil"/>
              <w:right w:val="nil"/>
            </w:tcBorders>
            <w:vAlign w:val="center"/>
          </w:tcPr>
          <w:p w14:paraId="59F4D3C8" w14:textId="1F822E1F" w:rsidR="00716A4D" w:rsidRPr="004D3322" w:rsidRDefault="00716A4D" w:rsidP="004D3322">
            <w:pPr>
              <w:jc w:val="center"/>
              <w:rPr>
                <w:rFonts w:ascii="Times New Roman" w:eastAsia="新細明體" w:hAnsi="Times New Roman" w:cs="Times New Roman"/>
                <w:sz w:val="20"/>
                <w:szCs w:val="20"/>
              </w:rPr>
            </w:pPr>
            <w:r w:rsidRPr="004D3322">
              <w:rPr>
                <w:rFonts w:ascii="Times New Roman" w:eastAsia="新細明體" w:hAnsi="Times New Roman" w:cs="Times New Roman"/>
                <w:sz w:val="20"/>
                <w:szCs w:val="20"/>
              </w:rPr>
              <w:t>ln(M)</w:t>
            </w:r>
          </w:p>
        </w:tc>
        <w:tc>
          <w:tcPr>
            <w:tcW w:w="1229" w:type="dxa"/>
            <w:tcBorders>
              <w:top w:val="nil"/>
              <w:left w:val="nil"/>
              <w:bottom w:val="nil"/>
              <w:right w:val="nil"/>
            </w:tcBorders>
            <w:vAlign w:val="center"/>
          </w:tcPr>
          <w:p w14:paraId="206D8D34" w14:textId="6D7DDE95" w:rsidR="00716A4D" w:rsidRPr="004D3322" w:rsidRDefault="00716A4D" w:rsidP="00C56076">
            <w:pPr>
              <w:jc w:val="center"/>
              <w:rPr>
                <w:rFonts w:ascii="Times New Roman" w:eastAsia="新細明體" w:hAnsi="Times New Roman" w:cs="Times New Roman"/>
                <w:sz w:val="20"/>
                <w:szCs w:val="20"/>
              </w:rPr>
            </w:pPr>
            <w:r w:rsidRPr="004D3322">
              <w:rPr>
                <w:rFonts w:ascii="Times New Roman" w:eastAsia="新細明體" w:hAnsi="Times New Roman" w:cs="Times New Roman"/>
                <w:sz w:val="20"/>
                <w:szCs w:val="20"/>
              </w:rPr>
              <w:t>CEPA</w:t>
            </w:r>
          </w:p>
        </w:tc>
        <w:tc>
          <w:tcPr>
            <w:tcW w:w="1104" w:type="dxa"/>
            <w:tcBorders>
              <w:top w:val="nil"/>
              <w:left w:val="nil"/>
              <w:bottom w:val="nil"/>
              <w:right w:val="nil"/>
            </w:tcBorders>
            <w:vAlign w:val="center"/>
          </w:tcPr>
          <w:p w14:paraId="25CECCCC" w14:textId="60301E19" w:rsidR="00716A4D" w:rsidRPr="004D3322" w:rsidRDefault="00716A4D" w:rsidP="004D3322">
            <w:pPr>
              <w:jc w:val="center"/>
              <w:rPr>
                <w:rFonts w:ascii="Times New Roman" w:eastAsia="新細明體" w:hAnsi="Times New Roman" w:cs="Times New Roman"/>
                <w:sz w:val="20"/>
                <w:szCs w:val="20"/>
              </w:rPr>
            </w:pPr>
            <w:r w:rsidRPr="004D3322">
              <w:rPr>
                <w:rFonts w:ascii="Times New Roman" w:eastAsia="新細明體" w:hAnsi="Times New Roman" w:cs="Times New Roman"/>
                <w:sz w:val="20"/>
                <w:szCs w:val="20"/>
              </w:rPr>
              <w:t>ln(</w:t>
            </w:r>
            <m:oMath>
              <m:r>
                <m:rPr>
                  <m:sty m:val="p"/>
                </m:rPr>
                <w:rPr>
                  <w:rFonts w:ascii="Cambria Math" w:eastAsia="Cambria Math" w:hAnsi="Cambria Math" w:cs="Times New Roman"/>
                  <w:sz w:val="20"/>
                  <w:szCs w:val="20"/>
                </w:rPr>
                <m:t>∆Y/</m:t>
              </m:r>
              <m:acc>
                <m:accPr>
                  <m:chr m:val="̅"/>
                  <m:ctrlPr>
                    <w:rPr>
                      <w:rFonts w:ascii="Cambria Math" w:eastAsia="Cambria Math" w:hAnsi="Cambria Math" w:cs="Times New Roman"/>
                      <w:sz w:val="20"/>
                      <w:szCs w:val="20"/>
                    </w:rPr>
                  </m:ctrlPr>
                </m:accPr>
                <m:e>
                  <m:r>
                    <m:rPr>
                      <m:sty m:val="p"/>
                    </m:rPr>
                    <w:rPr>
                      <w:rFonts w:ascii="Cambria Math" w:eastAsia="Cambria Math" w:hAnsi="Cambria Math" w:cs="Times New Roman"/>
                      <w:sz w:val="20"/>
                      <w:szCs w:val="20"/>
                    </w:rPr>
                    <m:t>∆Y</m:t>
                  </m:r>
                </m:e>
              </m:acc>
            </m:oMath>
            <w:r w:rsidRPr="004D3322">
              <w:rPr>
                <w:rFonts w:ascii="Times New Roman" w:eastAsia="新細明體" w:hAnsi="Times New Roman" w:cs="Times New Roman"/>
                <w:sz w:val="20"/>
                <w:szCs w:val="20"/>
              </w:rPr>
              <w:t>)</w:t>
            </w:r>
          </w:p>
        </w:tc>
        <w:tc>
          <w:tcPr>
            <w:tcW w:w="1354" w:type="dxa"/>
            <w:tcBorders>
              <w:top w:val="nil"/>
              <w:left w:val="nil"/>
              <w:bottom w:val="nil"/>
              <w:right w:val="nil"/>
            </w:tcBorders>
            <w:vAlign w:val="center"/>
          </w:tcPr>
          <w:p w14:paraId="09937DD6" w14:textId="30FF7FD2" w:rsidR="00716A4D" w:rsidRPr="0097052B" w:rsidRDefault="00716A4D" w:rsidP="004D3322">
            <w:pPr>
              <w:jc w:val="center"/>
              <w:rPr>
                <w:rFonts w:ascii="Times New Roman" w:eastAsia="新細明體" w:hAnsi="Times New Roman" w:cs="Times New Roman"/>
                <w:sz w:val="20"/>
                <w:szCs w:val="20"/>
              </w:rPr>
            </w:pPr>
            <w:r>
              <w:rPr>
                <w:rFonts w:ascii="Times New Roman" w:eastAsia="新細明體" w:hAnsi="Times New Roman" w:cs="Times New Roman"/>
                <w:sz w:val="20"/>
                <w:szCs w:val="20"/>
              </w:rPr>
              <w:t xml:space="preserve">Lags of </w:t>
            </w:r>
            <w:r>
              <w:rPr>
                <w:rFonts w:ascii="Times New Roman" w:eastAsia="新細明體" w:hAnsi="Times New Roman" w:cs="Times New Roman"/>
                <w:sz w:val="20"/>
                <w:szCs w:val="20"/>
              </w:rPr>
              <w:br/>
              <w:t>ln</w:t>
            </w:r>
            <w:r w:rsidRPr="004D3322">
              <w:rPr>
                <w:rFonts w:ascii="Times New Roman" w:eastAsia="新細明體" w:hAnsi="Times New Roman" w:cs="Times New Roman"/>
                <w:sz w:val="20"/>
                <w:szCs w:val="20"/>
              </w:rPr>
              <w:t>(</w:t>
            </w:r>
            <m:oMath>
              <m:r>
                <m:rPr>
                  <m:sty m:val="p"/>
                </m:rPr>
                <w:rPr>
                  <w:rFonts w:ascii="Cambria Math" w:eastAsia="Cambria Math" w:hAnsi="Cambria Math" w:cs="Times New Roman"/>
                  <w:sz w:val="20"/>
                  <w:szCs w:val="20"/>
                </w:rPr>
                <m:t>∆Y/</m:t>
              </m:r>
              <m:acc>
                <m:accPr>
                  <m:chr m:val="̅"/>
                  <m:ctrlPr>
                    <w:rPr>
                      <w:rFonts w:ascii="Cambria Math" w:eastAsia="Cambria Math" w:hAnsi="Cambria Math" w:cs="Times New Roman"/>
                      <w:sz w:val="20"/>
                      <w:szCs w:val="20"/>
                    </w:rPr>
                  </m:ctrlPr>
                </m:accPr>
                <m:e>
                  <m:r>
                    <m:rPr>
                      <m:sty m:val="p"/>
                    </m:rPr>
                    <w:rPr>
                      <w:rFonts w:ascii="Cambria Math" w:eastAsia="Cambria Math" w:hAnsi="Cambria Math" w:cs="Times New Roman"/>
                      <w:sz w:val="20"/>
                      <w:szCs w:val="20"/>
                    </w:rPr>
                    <m:t>∆Y</m:t>
                  </m:r>
                </m:e>
              </m:acc>
            </m:oMath>
            <w:r w:rsidRPr="004D3322">
              <w:rPr>
                <w:rFonts w:ascii="Times New Roman" w:eastAsia="新細明體" w:hAnsi="Times New Roman" w:cs="Times New Roman"/>
                <w:sz w:val="20"/>
                <w:szCs w:val="20"/>
              </w:rPr>
              <w:t>)</w:t>
            </w:r>
          </w:p>
        </w:tc>
      </w:tr>
      <w:tr w:rsidR="00716A4D" w:rsidRPr="0097052B" w14:paraId="77135931" w14:textId="77777777" w:rsidTr="001C01E0">
        <w:trPr>
          <w:trHeight w:hRule="exact" w:val="228"/>
        </w:trPr>
        <w:tc>
          <w:tcPr>
            <w:tcW w:w="952" w:type="dxa"/>
            <w:tcBorders>
              <w:top w:val="nil"/>
              <w:left w:val="nil"/>
              <w:bottom w:val="nil"/>
              <w:right w:val="nil"/>
            </w:tcBorders>
            <w:vAlign w:val="center"/>
          </w:tcPr>
          <w:p w14:paraId="4C33DA6D" w14:textId="6630A4A5" w:rsidR="00716A4D" w:rsidRPr="004D3322" w:rsidRDefault="00716A4D" w:rsidP="00881DA9">
            <w:pPr>
              <w:rPr>
                <w:rFonts w:ascii="Times New Roman" w:eastAsia="新細明體" w:hAnsi="Times New Roman" w:cs="Times New Roman"/>
                <w:sz w:val="20"/>
                <w:szCs w:val="20"/>
              </w:rPr>
            </w:pPr>
            <w:r w:rsidRPr="004D3322">
              <w:rPr>
                <w:rFonts w:ascii="Times New Roman" w:eastAsia="新細明體" w:hAnsi="Times New Roman" w:cs="Times New Roman"/>
                <w:sz w:val="20"/>
                <w:szCs w:val="20"/>
              </w:rPr>
              <w:t>ln (Y)</w:t>
            </w:r>
          </w:p>
        </w:tc>
        <w:tc>
          <w:tcPr>
            <w:tcW w:w="1075" w:type="dxa"/>
            <w:tcBorders>
              <w:top w:val="nil"/>
              <w:left w:val="nil"/>
              <w:bottom w:val="nil"/>
              <w:right w:val="nil"/>
            </w:tcBorders>
            <w:vAlign w:val="center"/>
          </w:tcPr>
          <w:p w14:paraId="7C4F701F" w14:textId="605B712D" w:rsidR="00716A4D" w:rsidRPr="0087581E" w:rsidRDefault="00716A4D" w:rsidP="004B5877">
            <w:pPr>
              <w:pStyle w:val="FootnoteText"/>
              <w:jc w:val="center"/>
              <w:rPr>
                <w:rFonts w:ascii="Times New Roman" w:eastAsia="新細明體" w:hAnsi="Times New Roman" w:cs="Times New Roman"/>
              </w:rPr>
            </w:pPr>
            <w:r w:rsidRPr="0087581E">
              <w:rPr>
                <w:rFonts w:ascii="Times New Roman" w:eastAsia="新細明體" w:hAnsi="Times New Roman" w:cs="Times New Roman"/>
              </w:rPr>
              <w:t>0.1627</w:t>
            </w:r>
          </w:p>
        </w:tc>
        <w:tc>
          <w:tcPr>
            <w:tcW w:w="1507" w:type="dxa"/>
            <w:tcBorders>
              <w:top w:val="nil"/>
              <w:left w:val="nil"/>
              <w:bottom w:val="nil"/>
              <w:right w:val="nil"/>
            </w:tcBorders>
            <w:vAlign w:val="center"/>
          </w:tcPr>
          <w:p w14:paraId="0E8D3E04" w14:textId="03B8E48F" w:rsidR="00716A4D" w:rsidRPr="0097052B" w:rsidRDefault="00716A4D" w:rsidP="004B5877">
            <w:pPr>
              <w:pStyle w:val="FootnoteText"/>
              <w:jc w:val="center"/>
              <w:rPr>
                <w:rFonts w:ascii="Times New Roman" w:eastAsia="新細明體" w:hAnsi="Times New Roman" w:cs="Times New Roman"/>
              </w:rPr>
            </w:pPr>
            <w:r>
              <w:rPr>
                <w:rFonts w:ascii="Times New Roman" w:eastAsia="新細明體" w:hAnsi="Times New Roman" w:cs="Times New Roman"/>
              </w:rPr>
              <w:t>0.4946</w:t>
            </w:r>
          </w:p>
        </w:tc>
        <w:tc>
          <w:tcPr>
            <w:tcW w:w="922" w:type="dxa"/>
            <w:tcBorders>
              <w:top w:val="nil"/>
              <w:left w:val="nil"/>
              <w:bottom w:val="nil"/>
              <w:right w:val="nil"/>
            </w:tcBorders>
            <w:vAlign w:val="center"/>
          </w:tcPr>
          <w:p w14:paraId="5B90D088" w14:textId="396CB323" w:rsidR="00716A4D" w:rsidRPr="0097052B" w:rsidRDefault="00716A4D" w:rsidP="004B5877">
            <w:pPr>
              <w:pStyle w:val="FootnoteText"/>
              <w:jc w:val="center"/>
              <w:rPr>
                <w:rFonts w:ascii="Times New Roman" w:eastAsia="新細明體" w:hAnsi="Times New Roman" w:cs="Times New Roman"/>
              </w:rPr>
            </w:pPr>
            <w:r>
              <w:rPr>
                <w:rFonts w:ascii="Times New Roman" w:eastAsia="新細明體" w:hAnsi="Times New Roman" w:cs="Times New Roman"/>
              </w:rPr>
              <w:t>0.2035</w:t>
            </w:r>
          </w:p>
        </w:tc>
        <w:tc>
          <w:tcPr>
            <w:tcW w:w="1229" w:type="dxa"/>
            <w:tcBorders>
              <w:top w:val="nil"/>
              <w:left w:val="nil"/>
              <w:bottom w:val="nil"/>
              <w:right w:val="nil"/>
            </w:tcBorders>
            <w:vAlign w:val="center"/>
          </w:tcPr>
          <w:p w14:paraId="5D9CCA45" w14:textId="57339B8F" w:rsidR="00716A4D" w:rsidRPr="0097052B" w:rsidRDefault="00716A4D" w:rsidP="00C56076">
            <w:pPr>
              <w:jc w:val="center"/>
              <w:rPr>
                <w:rFonts w:ascii="Times New Roman" w:eastAsia="新細明體" w:hAnsi="Times New Roman" w:cs="Times New Roman"/>
                <w:sz w:val="20"/>
                <w:szCs w:val="20"/>
              </w:rPr>
            </w:pPr>
            <w:r>
              <w:rPr>
                <w:rFonts w:ascii="Times New Roman" w:eastAsia="新細明體" w:hAnsi="Times New Roman" w:cs="Times New Roman"/>
                <w:sz w:val="20"/>
                <w:szCs w:val="20"/>
              </w:rPr>
              <w:t>0.0104</w:t>
            </w:r>
          </w:p>
        </w:tc>
        <w:tc>
          <w:tcPr>
            <w:tcW w:w="1104" w:type="dxa"/>
            <w:tcBorders>
              <w:top w:val="nil"/>
              <w:left w:val="nil"/>
              <w:bottom w:val="nil"/>
              <w:right w:val="nil"/>
            </w:tcBorders>
            <w:vAlign w:val="center"/>
          </w:tcPr>
          <w:p w14:paraId="6308A33D" w14:textId="49DAE3CD" w:rsidR="00716A4D" w:rsidRPr="0097052B" w:rsidRDefault="00716A4D" w:rsidP="004B5877">
            <w:pPr>
              <w:jc w:val="center"/>
              <w:rPr>
                <w:rFonts w:ascii="Times New Roman" w:eastAsia="新細明體" w:hAnsi="Times New Roman" w:cs="Times New Roman"/>
                <w:sz w:val="20"/>
                <w:szCs w:val="20"/>
              </w:rPr>
            </w:pPr>
            <w:r w:rsidRPr="0097052B">
              <w:rPr>
                <w:rFonts w:ascii="Times New Roman" w:eastAsia="新細明體" w:hAnsi="Times New Roman" w:cs="Times New Roman"/>
                <w:sz w:val="20"/>
                <w:szCs w:val="20"/>
              </w:rPr>
              <w:t>0.</w:t>
            </w:r>
            <w:r>
              <w:rPr>
                <w:rFonts w:ascii="Times New Roman" w:eastAsia="新細明體" w:hAnsi="Times New Roman" w:cs="Times New Roman"/>
                <w:sz w:val="20"/>
                <w:szCs w:val="20"/>
              </w:rPr>
              <w:t>8261</w:t>
            </w:r>
          </w:p>
        </w:tc>
        <w:tc>
          <w:tcPr>
            <w:tcW w:w="1354" w:type="dxa"/>
            <w:tcBorders>
              <w:top w:val="nil"/>
              <w:left w:val="nil"/>
              <w:bottom w:val="nil"/>
              <w:right w:val="nil"/>
            </w:tcBorders>
            <w:vAlign w:val="center"/>
          </w:tcPr>
          <w:p w14:paraId="5D6B43C2" w14:textId="45BF192A" w:rsidR="00716A4D" w:rsidRPr="0097052B" w:rsidRDefault="00716A4D" w:rsidP="004B5877">
            <w:pPr>
              <w:jc w:val="center"/>
              <w:rPr>
                <w:rFonts w:ascii="Times New Roman" w:eastAsia="新細明體" w:hAnsi="Times New Roman" w:cs="Times New Roman"/>
                <w:sz w:val="20"/>
                <w:szCs w:val="20"/>
              </w:rPr>
            </w:pPr>
            <w:r>
              <w:rPr>
                <w:rFonts w:ascii="Times New Roman" w:eastAsia="新細明體" w:hAnsi="Times New Roman" w:cs="Times New Roman"/>
                <w:sz w:val="20"/>
                <w:szCs w:val="20"/>
              </w:rPr>
              <w:t>5.0615</w:t>
            </w:r>
          </w:p>
        </w:tc>
      </w:tr>
      <w:tr w:rsidR="00716A4D" w:rsidRPr="0097052B" w14:paraId="083D0FA5" w14:textId="77777777" w:rsidTr="00DE2F43">
        <w:trPr>
          <w:trHeight w:hRule="exact" w:val="341"/>
        </w:trPr>
        <w:tc>
          <w:tcPr>
            <w:tcW w:w="952" w:type="dxa"/>
            <w:tcBorders>
              <w:top w:val="nil"/>
              <w:left w:val="nil"/>
              <w:bottom w:val="nil"/>
              <w:right w:val="nil"/>
            </w:tcBorders>
            <w:vAlign w:val="center"/>
          </w:tcPr>
          <w:p w14:paraId="3C51A656" w14:textId="1F2DC77A" w:rsidR="00716A4D" w:rsidRPr="0097052B" w:rsidRDefault="00716A4D">
            <w:pPr>
              <w:rPr>
                <w:rFonts w:ascii="Times New Roman" w:eastAsia="新細明體" w:hAnsi="Times New Roman" w:cs="Times New Roman"/>
                <w:sz w:val="20"/>
                <w:szCs w:val="20"/>
              </w:rPr>
            </w:pPr>
            <w:r>
              <w:rPr>
                <w:rFonts w:ascii="Times New Roman" w:eastAsia="新細明體" w:hAnsi="Times New Roman" w:cs="Times New Roman"/>
                <w:sz w:val="20"/>
                <w:szCs w:val="20"/>
              </w:rPr>
              <w:t xml:space="preserve">     </w:t>
            </w:r>
          </w:p>
        </w:tc>
        <w:tc>
          <w:tcPr>
            <w:tcW w:w="1075" w:type="dxa"/>
            <w:tcBorders>
              <w:top w:val="nil"/>
              <w:left w:val="nil"/>
              <w:bottom w:val="nil"/>
              <w:right w:val="nil"/>
            </w:tcBorders>
          </w:tcPr>
          <w:p w14:paraId="2366FCB2" w14:textId="4D9E3115" w:rsidR="00716A4D" w:rsidRPr="0087581E" w:rsidRDefault="00716A4D" w:rsidP="004B5877">
            <w:pPr>
              <w:jc w:val="center"/>
              <w:rPr>
                <w:rFonts w:ascii="Times New Roman" w:eastAsia="新細明體" w:hAnsi="Times New Roman" w:cs="Times New Roman"/>
                <w:sz w:val="20"/>
                <w:szCs w:val="20"/>
              </w:rPr>
            </w:pPr>
            <w:r>
              <w:rPr>
                <w:rFonts w:ascii="Times New Roman" w:eastAsia="新細明體" w:hAnsi="Times New Roman" w:cs="Times New Roman"/>
                <w:sz w:val="20"/>
                <w:szCs w:val="20"/>
              </w:rPr>
              <w:t>(</w:t>
            </w:r>
            <w:r w:rsidRPr="00B13951">
              <w:rPr>
                <w:rFonts w:ascii="Times New Roman" w:eastAsia="新細明體" w:hAnsi="Times New Roman" w:cs="Times New Roman"/>
                <w:sz w:val="20"/>
                <w:szCs w:val="20"/>
              </w:rPr>
              <w:t>3.140</w:t>
            </w:r>
            <w:r>
              <w:rPr>
                <w:rFonts w:ascii="Times New Roman" w:eastAsia="新細明體" w:hAnsi="Times New Roman" w:cs="Times New Roman"/>
                <w:sz w:val="20"/>
                <w:szCs w:val="20"/>
              </w:rPr>
              <w:t>)</w:t>
            </w:r>
            <w:r w:rsidRPr="00B13951" w:rsidDel="00BB48C4">
              <w:rPr>
                <w:rFonts w:ascii="Times New Roman" w:eastAsia="新細明體" w:hAnsi="Times New Roman" w:cs="Times New Roman"/>
                <w:sz w:val="20"/>
                <w:szCs w:val="20"/>
              </w:rPr>
              <w:t xml:space="preserve"> </w:t>
            </w:r>
          </w:p>
        </w:tc>
        <w:tc>
          <w:tcPr>
            <w:tcW w:w="1507" w:type="dxa"/>
            <w:tcBorders>
              <w:top w:val="nil"/>
              <w:left w:val="nil"/>
              <w:bottom w:val="nil"/>
              <w:right w:val="nil"/>
            </w:tcBorders>
          </w:tcPr>
          <w:p w14:paraId="40F90F22" w14:textId="5CFEB3C6" w:rsidR="00716A4D" w:rsidRPr="0097052B" w:rsidRDefault="00716A4D" w:rsidP="004B5877">
            <w:pPr>
              <w:jc w:val="center"/>
              <w:rPr>
                <w:rFonts w:ascii="Times New Roman" w:eastAsia="新細明體" w:hAnsi="Times New Roman" w:cs="Times New Roman"/>
                <w:sz w:val="20"/>
                <w:szCs w:val="20"/>
              </w:rPr>
            </w:pPr>
            <w:r w:rsidRPr="00124EF6">
              <w:rPr>
                <w:rFonts w:ascii="Times New Roman" w:eastAsia="新細明體" w:hAnsi="Times New Roman" w:cs="Times New Roman"/>
                <w:sz w:val="20"/>
                <w:szCs w:val="20"/>
              </w:rPr>
              <w:t>(5.464)</w:t>
            </w:r>
            <w:r w:rsidRPr="00124EF6" w:rsidDel="00BB48C4">
              <w:rPr>
                <w:rFonts w:ascii="Times New Roman" w:eastAsia="新細明體" w:hAnsi="Times New Roman" w:cs="Times New Roman"/>
                <w:sz w:val="20"/>
                <w:szCs w:val="20"/>
              </w:rPr>
              <w:t xml:space="preserve"> </w:t>
            </w:r>
          </w:p>
        </w:tc>
        <w:tc>
          <w:tcPr>
            <w:tcW w:w="922" w:type="dxa"/>
            <w:tcBorders>
              <w:top w:val="nil"/>
              <w:left w:val="nil"/>
              <w:bottom w:val="nil"/>
              <w:right w:val="nil"/>
            </w:tcBorders>
          </w:tcPr>
          <w:p w14:paraId="2DC6565B" w14:textId="09440EF4" w:rsidR="00716A4D" w:rsidRPr="0097052B" w:rsidRDefault="00716A4D" w:rsidP="004B5877">
            <w:pPr>
              <w:jc w:val="center"/>
              <w:rPr>
                <w:rFonts w:ascii="Times New Roman" w:eastAsia="新細明體" w:hAnsi="Times New Roman" w:cs="Times New Roman"/>
                <w:sz w:val="20"/>
                <w:szCs w:val="20"/>
              </w:rPr>
            </w:pPr>
            <w:r w:rsidRPr="00124EF6">
              <w:rPr>
                <w:rFonts w:ascii="Times New Roman" w:eastAsia="新細明體" w:hAnsi="Times New Roman" w:cs="Times New Roman"/>
                <w:sz w:val="20"/>
                <w:szCs w:val="20"/>
              </w:rPr>
              <w:t>(6.258)</w:t>
            </w:r>
            <w:r w:rsidRPr="00124EF6" w:rsidDel="00BB48C4">
              <w:rPr>
                <w:rFonts w:ascii="Times New Roman" w:eastAsia="新細明體" w:hAnsi="Times New Roman" w:cs="Times New Roman"/>
                <w:sz w:val="20"/>
                <w:szCs w:val="20"/>
              </w:rPr>
              <w:t xml:space="preserve"> </w:t>
            </w:r>
          </w:p>
        </w:tc>
        <w:tc>
          <w:tcPr>
            <w:tcW w:w="1229" w:type="dxa"/>
            <w:tcBorders>
              <w:top w:val="nil"/>
              <w:left w:val="nil"/>
              <w:bottom w:val="nil"/>
              <w:right w:val="nil"/>
            </w:tcBorders>
          </w:tcPr>
          <w:p w14:paraId="2CEBB415" w14:textId="6F9D7B58" w:rsidR="00716A4D" w:rsidRPr="0097052B" w:rsidRDefault="00716A4D" w:rsidP="004B5877">
            <w:pPr>
              <w:jc w:val="center"/>
              <w:rPr>
                <w:rFonts w:ascii="Times New Roman" w:eastAsia="新細明體" w:hAnsi="Times New Roman" w:cs="Times New Roman"/>
                <w:sz w:val="20"/>
                <w:szCs w:val="20"/>
              </w:rPr>
            </w:pPr>
            <w:r w:rsidRPr="00124EF6">
              <w:rPr>
                <w:rFonts w:ascii="Times New Roman" w:eastAsia="新細明體" w:hAnsi="Times New Roman" w:cs="Times New Roman"/>
                <w:sz w:val="20"/>
                <w:szCs w:val="20"/>
              </w:rPr>
              <w:t>(7.419)</w:t>
            </w:r>
            <w:r w:rsidRPr="00124EF6" w:rsidDel="00BB48C4">
              <w:rPr>
                <w:rFonts w:ascii="Times New Roman" w:eastAsia="新細明體" w:hAnsi="Times New Roman" w:cs="Times New Roman"/>
                <w:sz w:val="20"/>
                <w:szCs w:val="20"/>
              </w:rPr>
              <w:t xml:space="preserve"> </w:t>
            </w:r>
          </w:p>
        </w:tc>
        <w:tc>
          <w:tcPr>
            <w:tcW w:w="1104" w:type="dxa"/>
            <w:tcBorders>
              <w:top w:val="nil"/>
              <w:left w:val="nil"/>
              <w:bottom w:val="nil"/>
              <w:right w:val="nil"/>
            </w:tcBorders>
          </w:tcPr>
          <w:p w14:paraId="696846FE" w14:textId="55AEAFA2" w:rsidR="00716A4D" w:rsidRPr="0097052B" w:rsidRDefault="00716A4D" w:rsidP="004B5877">
            <w:pPr>
              <w:pStyle w:val="FootnoteText"/>
              <w:jc w:val="center"/>
              <w:rPr>
                <w:rFonts w:ascii="Times New Roman" w:eastAsia="新細明體" w:hAnsi="Times New Roman" w:cs="Times New Roman"/>
              </w:rPr>
            </w:pPr>
            <w:r w:rsidRPr="00124EF6">
              <w:rPr>
                <w:rFonts w:ascii="Times New Roman" w:eastAsia="新細明體" w:hAnsi="Times New Roman" w:cs="Times New Roman"/>
              </w:rPr>
              <w:t>(42.335)</w:t>
            </w:r>
            <w:r w:rsidRPr="00124EF6" w:rsidDel="00BB48C4">
              <w:rPr>
                <w:rFonts w:ascii="Times New Roman" w:eastAsia="新細明體" w:hAnsi="Times New Roman" w:cs="Times New Roman"/>
              </w:rPr>
              <w:t xml:space="preserve"> </w:t>
            </w:r>
          </w:p>
        </w:tc>
        <w:tc>
          <w:tcPr>
            <w:tcW w:w="1354" w:type="dxa"/>
            <w:tcBorders>
              <w:top w:val="nil"/>
              <w:left w:val="nil"/>
              <w:bottom w:val="nil"/>
              <w:right w:val="nil"/>
            </w:tcBorders>
          </w:tcPr>
          <w:p w14:paraId="60787568" w14:textId="2CCE0A09" w:rsidR="00716A4D" w:rsidRPr="0097052B" w:rsidRDefault="00716A4D">
            <w:pPr>
              <w:jc w:val="center"/>
              <w:rPr>
                <w:rFonts w:ascii="Times New Roman" w:eastAsia="新細明體" w:hAnsi="Times New Roman" w:cs="Times New Roman"/>
                <w:sz w:val="20"/>
                <w:szCs w:val="20"/>
              </w:rPr>
            </w:pPr>
            <w:r w:rsidRPr="00124EF6">
              <w:rPr>
                <w:rFonts w:ascii="Times New Roman" w:eastAsia="新細明體" w:hAnsi="Times New Roman" w:cs="Times New Roman"/>
                <w:sz w:val="20"/>
                <w:szCs w:val="20"/>
              </w:rPr>
              <w:t>(20.848)</w:t>
            </w:r>
          </w:p>
        </w:tc>
      </w:tr>
    </w:tbl>
    <w:p w14:paraId="1AF6A184" w14:textId="0237DA6A" w:rsidR="00716A4D" w:rsidRPr="0097052B" w:rsidRDefault="00716A4D" w:rsidP="005A0855">
      <w:pPr>
        <w:pStyle w:val="FootnoteText"/>
        <w:tabs>
          <w:tab w:val="left" w:pos="284"/>
        </w:tabs>
        <w:spacing w:after="60"/>
        <w:rPr>
          <w:rFonts w:ascii="Times New Roman" w:hAnsi="Times New Roman" w:cs="Times New Roman"/>
        </w:rPr>
      </w:pPr>
      <w:r w:rsidRPr="0097052B">
        <w:rPr>
          <w:rFonts w:ascii="Times New Roman" w:eastAsia="新細明體" w:hAnsi="Times New Roman" w:cs="Times New Roman"/>
        </w:rPr>
        <w:t xml:space="preserve">    </w:t>
      </w:r>
      <w:r>
        <w:rPr>
          <w:rFonts w:ascii="Times New Roman" w:eastAsia="新細明體" w:hAnsi="Times New Roman" w:cs="Times New Roman"/>
        </w:rPr>
        <w:t xml:space="preserve"> </w:t>
      </w:r>
      <w:r w:rsidRPr="0097052B">
        <w:rPr>
          <w:rFonts w:ascii="Times New Roman" w:eastAsia="新細明體" w:hAnsi="Times New Roman" w:cs="Times New Roman"/>
        </w:rPr>
        <w:t xml:space="preserve">The autoregressive lag terms of </w:t>
      </w:r>
      <w:r>
        <w:rPr>
          <w:rFonts w:ascii="Times New Roman" w:eastAsia="新細明體" w:hAnsi="Times New Roman" w:cs="Times New Roman"/>
        </w:rPr>
        <w:t>ln(</w:t>
      </w:r>
      <w:r w:rsidRPr="0097052B">
        <w:rPr>
          <w:rFonts w:ascii="Times New Roman" w:eastAsia="新細明體" w:hAnsi="Times New Roman" w:cs="Times New Roman"/>
        </w:rPr>
        <w:t>Y</w:t>
      </w:r>
      <w:r>
        <w:rPr>
          <w:rFonts w:ascii="Times New Roman" w:eastAsia="新細明體" w:hAnsi="Times New Roman" w:cs="Times New Roman"/>
        </w:rPr>
        <w:t>)</w:t>
      </w:r>
      <w:r w:rsidRPr="0097052B">
        <w:rPr>
          <w:rFonts w:ascii="Times New Roman" w:eastAsia="新細明體" w:hAnsi="Times New Roman" w:cs="Times New Roman"/>
        </w:rPr>
        <w:t xml:space="preserve"> have been incorporated into the estimation.</w:t>
      </w:r>
    </w:p>
  </w:footnote>
  <w:footnote w:id="24">
    <w:p w14:paraId="362C036F" w14:textId="130C3839" w:rsidR="00716A4D" w:rsidRPr="0097052B" w:rsidRDefault="00716A4D" w:rsidP="004E06BD">
      <w:pPr>
        <w:pStyle w:val="FootnoteText"/>
        <w:tabs>
          <w:tab w:val="left" w:pos="284"/>
        </w:tabs>
        <w:spacing w:before="60" w:after="60"/>
        <w:ind w:left="284" w:hanging="284"/>
        <w:jc w:val="both"/>
        <w:rPr>
          <w:rFonts w:ascii="Times New Roman" w:hAnsi="Times New Roman" w:cs="Times New Roman"/>
          <w:szCs w:val="24"/>
        </w:rPr>
      </w:pPr>
      <w:r w:rsidRPr="0097052B">
        <w:rPr>
          <w:rStyle w:val="FootnoteReference"/>
          <w:rFonts w:ascii="Times New Roman" w:hAnsi="Times New Roman" w:cs="Times New Roman"/>
          <w:szCs w:val="24"/>
        </w:rPr>
        <w:footnoteRef/>
      </w:r>
      <w:r w:rsidRPr="0097052B">
        <w:rPr>
          <w:rFonts w:ascii="Times New Roman" w:hAnsi="Times New Roman" w:cs="Times New Roman"/>
          <w:szCs w:val="24"/>
        </w:rPr>
        <w:t xml:space="preserve"> </w:t>
      </w:r>
      <w:r w:rsidRPr="0097052B">
        <w:rPr>
          <w:rFonts w:ascii="Times New Roman" w:hAnsi="Times New Roman" w:cs="Times New Roman"/>
          <w:szCs w:val="24"/>
        </w:rPr>
        <w:tab/>
        <w:t>To derive the output gap first, a certain start value for the natural rate of unemployment will be assumed.</w:t>
      </w:r>
    </w:p>
  </w:footnote>
  <w:footnote w:id="25">
    <w:p w14:paraId="73E9F688" w14:textId="3BAE0446" w:rsidR="00716A4D" w:rsidRPr="00770C6D" w:rsidRDefault="00716A4D" w:rsidP="001C01E0">
      <w:pPr>
        <w:pStyle w:val="FootnoteText"/>
        <w:spacing w:after="60"/>
        <w:ind w:left="284" w:hanging="284"/>
        <w:jc w:val="both"/>
        <w:rPr>
          <w:rFonts w:ascii="Times New Roman" w:hAnsi="Times New Roman" w:cs="Times New Roman"/>
        </w:rPr>
      </w:pPr>
      <w:r w:rsidRPr="0097052B">
        <w:rPr>
          <w:rStyle w:val="FootnoteReference"/>
          <w:rFonts w:ascii="Times New Roman" w:hAnsi="Times New Roman" w:cs="Times New Roman"/>
        </w:rPr>
        <w:footnoteRef/>
      </w:r>
      <w:r w:rsidRPr="0097052B">
        <w:rPr>
          <w:rFonts w:ascii="Times New Roman" w:hAnsi="Times New Roman" w:cs="Times New Roman"/>
        </w:rPr>
        <w:t xml:space="preserve">  </w:t>
      </w:r>
      <w:r>
        <w:rPr>
          <w:rFonts w:ascii="Times New Roman" w:hAnsi="Times New Roman" w:cs="Times New Roman"/>
        </w:rPr>
        <w:t xml:space="preserve"> </w:t>
      </w:r>
      <w:r w:rsidRPr="0097052B">
        <w:rPr>
          <w:rFonts w:ascii="Times New Roman" w:hAnsi="Times New Roman" w:cs="Times New Roman"/>
        </w:rPr>
        <w:t xml:space="preserve">The estimated coefficients in footnote </w:t>
      </w:r>
      <w:r w:rsidRPr="00EE6FAA">
        <w:rPr>
          <w:rFonts w:ascii="Times New Roman" w:hAnsi="Times New Roman" w:cs="Times New Roman"/>
        </w:rPr>
        <w:t>2</w:t>
      </w:r>
      <w:r>
        <w:rPr>
          <w:rFonts w:ascii="Times New Roman" w:hAnsi="Times New Roman" w:cs="Times New Roman"/>
        </w:rPr>
        <w:t>2</w:t>
      </w:r>
      <w:r w:rsidRPr="0097052B">
        <w:rPr>
          <w:rFonts w:ascii="Times New Roman" w:hAnsi="Times New Roman" w:cs="Times New Roman"/>
        </w:rPr>
        <w:t xml:space="preserve"> will be multiplied with the corresponding quarterly variables to </w:t>
      </w:r>
      <w:r>
        <w:rPr>
          <w:rFonts w:ascii="Times New Roman" w:hAnsi="Times New Roman" w:cs="Times New Roman"/>
        </w:rPr>
        <w:t xml:space="preserve">estimate </w:t>
      </w:r>
      <w:r w:rsidRPr="0097052B">
        <w:rPr>
          <w:rFonts w:ascii="Times New Roman" w:hAnsi="Times New Roman" w:cs="Times New Roman"/>
        </w:rPr>
        <w:t>the quarterly potential output.</w:t>
      </w:r>
    </w:p>
  </w:footnote>
  <w:footnote w:id="26">
    <w:p w14:paraId="4DAB3E03" w14:textId="3129B804" w:rsidR="00716A4D" w:rsidRPr="00BA0EC4" w:rsidRDefault="00716A4D" w:rsidP="00BA0EC4">
      <w:pPr>
        <w:pStyle w:val="NormalWeb"/>
        <w:spacing w:before="0" w:beforeAutospacing="0" w:after="0" w:afterAutospacing="0"/>
        <w:ind w:left="360" w:hanging="360"/>
        <w:jc w:val="both"/>
        <w:rPr>
          <w:color w:val="000000" w:themeColor="text1"/>
          <w:sz w:val="20"/>
          <w:szCs w:val="20"/>
        </w:rPr>
      </w:pPr>
      <w:r w:rsidRPr="00BA0EC4">
        <w:rPr>
          <w:rStyle w:val="FootnoteReference"/>
          <w:sz w:val="20"/>
          <w:szCs w:val="20"/>
        </w:rPr>
        <w:footnoteRef/>
      </w:r>
      <w:r>
        <w:rPr>
          <w:sz w:val="20"/>
          <w:szCs w:val="20"/>
        </w:rPr>
        <w:t xml:space="preserve">   </w:t>
      </w:r>
      <w:r w:rsidRPr="00BA0EC4">
        <w:rPr>
          <w:sz w:val="20"/>
          <w:szCs w:val="20"/>
        </w:rPr>
        <w:t xml:space="preserve"> </w:t>
      </w:r>
      <m:oMath>
        <m:sSub>
          <m:sSubPr>
            <m:ctrlPr>
              <w:rPr>
                <w:rFonts w:ascii="Cambria Math" w:hAnsi="Cambria Math" w:cstheme="minorBidi"/>
                <w:i/>
                <w:color w:val="000000" w:themeColor="text1"/>
                <w:sz w:val="20"/>
                <w:szCs w:val="20"/>
              </w:rPr>
            </m:ctrlPr>
          </m:sSubPr>
          <m:e>
            <m:r>
              <w:rPr>
                <w:rFonts w:ascii="Cambria Math" w:hAnsi="Cambria Math" w:cstheme="minorBidi"/>
                <w:color w:val="000000" w:themeColor="text1"/>
                <w:sz w:val="20"/>
                <w:szCs w:val="20"/>
              </w:rPr>
              <m:t>∆CPI</m:t>
            </m:r>
          </m:e>
          <m:sub>
            <m:r>
              <w:rPr>
                <w:rFonts w:ascii="Cambria Math" w:hAnsi="Cambria Math" w:cstheme="minorBidi"/>
                <w:color w:val="000000" w:themeColor="text1"/>
                <w:sz w:val="20"/>
                <w:szCs w:val="20"/>
              </w:rPr>
              <m:t>t</m:t>
            </m:r>
          </m:sub>
        </m:sSub>
        <m:r>
          <w:rPr>
            <w:rFonts w:ascii="Cambria Math" w:hAnsi="Cambria Math" w:cstheme="minorBidi"/>
            <w:color w:val="000000" w:themeColor="text1"/>
            <w:sz w:val="20"/>
            <w:szCs w:val="20"/>
          </w:rPr>
          <m:t>=</m:t>
        </m:r>
        <m:sSub>
          <m:sSubPr>
            <m:ctrlPr>
              <w:rPr>
                <w:rFonts w:ascii="Cambria Math" w:hAnsi="Cambria Math" w:cstheme="minorBidi"/>
                <w:i/>
                <w:color w:val="000000" w:themeColor="text1"/>
                <w:sz w:val="20"/>
                <w:szCs w:val="20"/>
              </w:rPr>
            </m:ctrlPr>
          </m:sSubPr>
          <m:e>
            <m:r>
              <w:rPr>
                <w:rFonts w:ascii="Cambria Math" w:hAnsi="Cambria Math" w:cstheme="minorBidi"/>
                <w:color w:val="000000" w:themeColor="text1"/>
                <w:sz w:val="20"/>
                <w:szCs w:val="20"/>
              </w:rPr>
              <m:t>∆CPI</m:t>
            </m:r>
          </m:e>
          <m:sub>
            <m:r>
              <w:rPr>
                <w:rFonts w:ascii="Cambria Math" w:hAnsi="Cambria Math" w:cstheme="minorBidi"/>
                <w:color w:val="000000" w:themeColor="text1"/>
                <w:sz w:val="20"/>
                <w:szCs w:val="20"/>
              </w:rPr>
              <m:t>t-1</m:t>
            </m:r>
          </m:sub>
        </m:sSub>
      </m:oMath>
      <w:r w:rsidRPr="00BA0EC4">
        <w:rPr>
          <w:color w:val="000000" w:themeColor="text1"/>
          <w:sz w:val="20"/>
          <w:szCs w:val="20"/>
        </w:rPr>
        <w:t xml:space="preserve">; </w:t>
      </w:r>
      <m:oMath>
        <m:sSub>
          <m:sSubPr>
            <m:ctrlPr>
              <w:rPr>
                <w:rFonts w:ascii="Cambria Math" w:hAnsi="Cambria Math" w:cstheme="minorBidi"/>
                <w:i/>
                <w:color w:val="000000" w:themeColor="text1"/>
                <w:sz w:val="20"/>
                <w:szCs w:val="20"/>
              </w:rPr>
            </m:ctrlPr>
          </m:sSubPr>
          <m:e>
            <m:r>
              <w:rPr>
                <w:rFonts w:ascii="Cambria Math" w:hAnsi="Cambria Math" w:cstheme="minorBidi"/>
                <w:color w:val="000000" w:themeColor="text1"/>
                <w:sz w:val="20"/>
                <w:szCs w:val="20"/>
              </w:rPr>
              <m:t>∆GDPD</m:t>
            </m:r>
          </m:e>
          <m:sub>
            <m:r>
              <w:rPr>
                <w:rFonts w:ascii="Cambria Math" w:hAnsi="Cambria Math" w:cstheme="minorBidi"/>
                <w:color w:val="000000" w:themeColor="text1"/>
                <w:sz w:val="20"/>
                <w:szCs w:val="20"/>
              </w:rPr>
              <m:t>t</m:t>
            </m:r>
          </m:sub>
        </m:sSub>
        <m:r>
          <w:rPr>
            <w:rFonts w:ascii="Cambria Math" w:hAnsi="Cambria Math" w:cstheme="minorBidi"/>
            <w:color w:val="000000" w:themeColor="text1"/>
            <w:sz w:val="20"/>
            <w:szCs w:val="20"/>
          </w:rPr>
          <m:t>=</m:t>
        </m:r>
        <m:sSub>
          <m:sSubPr>
            <m:ctrlPr>
              <w:rPr>
                <w:rFonts w:ascii="Cambria Math" w:hAnsi="Cambria Math" w:cstheme="minorBidi"/>
                <w:i/>
                <w:color w:val="000000" w:themeColor="text1"/>
                <w:sz w:val="20"/>
                <w:szCs w:val="20"/>
              </w:rPr>
            </m:ctrlPr>
          </m:sSubPr>
          <m:e>
            <m:r>
              <w:rPr>
                <w:rFonts w:ascii="Cambria Math" w:hAnsi="Cambria Math" w:cstheme="minorBidi"/>
                <w:color w:val="000000" w:themeColor="text1"/>
                <w:sz w:val="20"/>
                <w:szCs w:val="20"/>
              </w:rPr>
              <m:t>∆GDPD</m:t>
            </m:r>
          </m:e>
          <m:sub>
            <m:r>
              <w:rPr>
                <w:rFonts w:ascii="Cambria Math" w:hAnsi="Cambria Math" w:cstheme="minorBidi"/>
                <w:color w:val="000000" w:themeColor="text1"/>
                <w:sz w:val="20"/>
                <w:szCs w:val="20"/>
              </w:rPr>
              <m:t>t-1</m:t>
            </m:r>
          </m:sub>
        </m:sSub>
      </m:oMath>
      <w:r w:rsidRPr="00BA0EC4">
        <w:rPr>
          <w:color w:val="000000" w:themeColor="text1"/>
          <w:sz w:val="20"/>
          <w:szCs w:val="20"/>
        </w:rPr>
        <w:t xml:space="preserve">; </w:t>
      </w:r>
      <m:oMath>
        <m:sSub>
          <m:sSubPr>
            <m:ctrlPr>
              <w:rPr>
                <w:rFonts w:ascii="Cambria Math" w:hAnsi="Cambria Math" w:cstheme="minorBidi"/>
                <w:i/>
                <w:color w:val="000000" w:themeColor="text1"/>
                <w:sz w:val="20"/>
                <w:szCs w:val="20"/>
              </w:rPr>
            </m:ctrlPr>
          </m:sSubPr>
          <m:e>
            <m:r>
              <w:rPr>
                <w:rFonts w:ascii="Cambria Math" w:hAnsi="Cambria Math" w:cstheme="minorBidi"/>
                <w:color w:val="000000" w:themeColor="text1"/>
                <w:sz w:val="20"/>
                <w:szCs w:val="20"/>
              </w:rPr>
              <m:t>∆w</m:t>
            </m:r>
          </m:e>
          <m:sub>
            <m:r>
              <w:rPr>
                <w:rFonts w:ascii="Cambria Math" w:hAnsi="Cambria Math" w:cstheme="minorBidi"/>
                <w:color w:val="000000" w:themeColor="text1"/>
                <w:sz w:val="20"/>
                <w:szCs w:val="20"/>
              </w:rPr>
              <m:t>t</m:t>
            </m:r>
          </m:sub>
        </m:sSub>
        <m:r>
          <w:rPr>
            <w:rFonts w:ascii="Cambria Math" w:hAnsi="Cambria Math" w:cstheme="minorBidi"/>
            <w:color w:val="000000" w:themeColor="text1"/>
            <w:sz w:val="20"/>
            <w:szCs w:val="20"/>
          </w:rPr>
          <m:t>=</m:t>
        </m:r>
        <m:sSub>
          <m:sSubPr>
            <m:ctrlPr>
              <w:rPr>
                <w:rFonts w:ascii="Cambria Math" w:hAnsi="Cambria Math" w:cstheme="minorBidi"/>
                <w:i/>
                <w:color w:val="000000" w:themeColor="text1"/>
                <w:sz w:val="20"/>
                <w:szCs w:val="20"/>
              </w:rPr>
            </m:ctrlPr>
          </m:sSubPr>
          <m:e>
            <m:r>
              <w:rPr>
                <w:rFonts w:ascii="Cambria Math" w:hAnsi="Cambria Math" w:cstheme="minorBidi"/>
                <w:color w:val="000000" w:themeColor="text1"/>
                <w:sz w:val="20"/>
                <w:szCs w:val="20"/>
              </w:rPr>
              <m:t>∆w</m:t>
            </m:r>
          </m:e>
          <m:sub>
            <m:r>
              <w:rPr>
                <w:rFonts w:ascii="Cambria Math" w:hAnsi="Cambria Math" w:cstheme="minorBidi"/>
                <w:color w:val="000000" w:themeColor="text1"/>
                <w:sz w:val="20"/>
                <w:szCs w:val="20"/>
              </w:rPr>
              <m:t>t-1</m:t>
            </m:r>
          </m:sub>
        </m:sSub>
      </m:oMath>
      <w:r w:rsidRPr="00BA0EC4">
        <w:rPr>
          <w:rFonts w:hint="eastAsia"/>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u</m:t>
            </m:r>
          </m:e>
          <m:sub>
            <m:r>
              <w:rPr>
                <w:rFonts w:ascii="Cambria Math" w:hAnsi="Cambria Math"/>
                <w:color w:val="000000" w:themeColor="text1"/>
                <w:sz w:val="20"/>
                <w:szCs w:val="20"/>
              </w:rPr>
              <m:t>t</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u</m:t>
            </m:r>
          </m:e>
          <m:sub>
            <m:r>
              <w:rPr>
                <w:rFonts w:ascii="Cambria Math" w:hAnsi="Cambria Math"/>
                <w:color w:val="000000" w:themeColor="text1"/>
                <w:sz w:val="20"/>
                <w:szCs w:val="20"/>
              </w:rPr>
              <m:t>n</m:t>
            </m:r>
          </m:sub>
        </m:sSub>
      </m:oMath>
      <w:r w:rsidRPr="00BA0EC4">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t</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p</m:t>
            </m:r>
          </m:sub>
        </m:sSub>
      </m:oMath>
      <w:r w:rsidRPr="00BA0EC4">
        <w:rPr>
          <w:color w:val="000000" w:themeColor="text1"/>
          <w:sz w:val="20"/>
          <w:szCs w:val="20"/>
        </w:rPr>
        <w:t>;</w:t>
      </w:r>
      <m:oMath>
        <m:r>
          <w:rPr>
            <w:rFonts w:ascii="Cambria Math" w:hAnsi="Cambria Math"/>
            <w:color w:val="000000" w:themeColor="text1"/>
            <w:sz w:val="20"/>
            <w:szCs w:val="20"/>
          </w:rPr>
          <m:t xml:space="preserve">  </m:t>
        </m:r>
      </m:oMath>
    </w:p>
    <w:p w14:paraId="27EBF4C7" w14:textId="22B8168F" w:rsidR="00716A4D" w:rsidRPr="00BA0EC4" w:rsidRDefault="00716A4D" w:rsidP="00BA0EC4">
      <w:pPr>
        <w:pStyle w:val="NormalWeb"/>
        <w:spacing w:before="0" w:beforeAutospacing="0" w:after="0" w:afterAutospacing="0"/>
        <w:ind w:left="360" w:hanging="360"/>
        <w:jc w:val="both"/>
        <w:rPr>
          <w:sz w:val="20"/>
          <w:szCs w:val="20"/>
        </w:rPr>
      </w:pPr>
      <m:oMath>
        <m:r>
          <w:rPr>
            <w:rFonts w:ascii="Cambria Math" w:hAnsi="Cambria Math"/>
            <w:color w:val="000000" w:themeColor="text1"/>
            <w:sz w:val="20"/>
            <w:szCs w:val="20"/>
          </w:rPr>
          <m:t xml:space="preserve">        </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t</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p</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L</m:t>
            </m:r>
          </m:e>
          <m:sub>
            <m:r>
              <w:rPr>
                <w:rFonts w:ascii="Cambria Math" w:hAnsi="Cambria Math"/>
                <w:color w:val="000000" w:themeColor="text1"/>
                <w:sz w:val="20"/>
                <w:szCs w:val="20"/>
              </w:rPr>
              <m:t>t</m:t>
            </m:r>
          </m:sub>
        </m:sSub>
        <m:d>
          <m:dPr>
            <m:ctrlPr>
              <w:rPr>
                <w:rFonts w:ascii="Cambria Math" w:hAnsi="Cambria Math"/>
                <w:i/>
                <w:color w:val="000000" w:themeColor="text1"/>
                <w:sz w:val="20"/>
                <w:szCs w:val="20"/>
              </w:rPr>
            </m:ctrlPr>
          </m:dPr>
          <m:e>
            <m:r>
              <w:rPr>
                <w:rFonts w:ascii="Cambria Math" w:hAnsi="Cambria Math"/>
                <w:color w:val="000000" w:themeColor="text1"/>
                <w:sz w:val="20"/>
                <w:szCs w:val="20"/>
              </w:rPr>
              <m:t>1-</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u</m:t>
                </m:r>
              </m:e>
              <m:sub>
                <m:r>
                  <w:rPr>
                    <w:rFonts w:ascii="Cambria Math" w:hAnsi="Cambria Math"/>
                    <w:color w:val="000000" w:themeColor="text1"/>
                    <w:sz w:val="20"/>
                    <w:szCs w:val="20"/>
                  </w:rPr>
                  <m:t>n</m:t>
                </m:r>
              </m:sub>
            </m:sSub>
          </m:e>
        </m:d>
      </m:oMath>
      <w:r w:rsidRPr="00BA0EC4">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VAC</m:t>
            </m:r>
          </m:e>
          <m:sub>
            <m:r>
              <w:rPr>
                <w:rFonts w:ascii="Cambria Math" w:hAnsi="Cambria Math"/>
                <w:color w:val="000000" w:themeColor="text1"/>
                <w:sz w:val="20"/>
                <w:szCs w:val="20"/>
              </w:rPr>
              <m:t>t</m:t>
            </m:r>
          </m:sub>
        </m:sSub>
        <m:r>
          <w:rPr>
            <w:rFonts w:ascii="Cambria Math" w:hAnsi="Cambria Math"/>
            <w:color w:val="000000" w:themeColor="text1"/>
            <w:sz w:val="20"/>
            <w:szCs w:val="20"/>
          </w:rPr>
          <m:t>=</m:t>
        </m:r>
        <m:acc>
          <m:accPr>
            <m:chr m:val="̅"/>
            <m:ctrlPr>
              <w:rPr>
                <w:rFonts w:ascii="Cambria Math" w:hAnsi="Cambria Math"/>
                <w:i/>
                <w:color w:val="000000" w:themeColor="text1"/>
                <w:sz w:val="20"/>
                <w:szCs w:val="20"/>
              </w:rPr>
            </m:ctrlPr>
          </m:accPr>
          <m:e>
            <m:r>
              <w:rPr>
                <w:rFonts w:ascii="Cambria Math" w:hAnsi="Cambria Math"/>
                <w:color w:val="000000" w:themeColor="text1"/>
                <w:sz w:val="20"/>
                <w:szCs w:val="20"/>
              </w:rPr>
              <m:t>VAC</m:t>
            </m:r>
          </m:e>
        </m:acc>
        <m:r>
          <m:rPr>
            <m:sty m:val="p"/>
          </m:rPr>
          <w:rPr>
            <w:rFonts w:ascii="Cambria Math" w:eastAsia="新細明體" w:hAnsi="Cambria Math"/>
            <w:sz w:val="20"/>
            <w:szCs w:val="20"/>
          </w:rPr>
          <m:t>, i.e. long-term average;</m:t>
        </m:r>
      </m:oMath>
      <w:r w:rsidRPr="00BA0EC4">
        <w:rPr>
          <w:sz w:val="20"/>
          <w:szCs w:val="20"/>
        </w:rPr>
        <w:t xml:space="preserve"> </w:t>
      </w:r>
      <m:oMath>
        <m:r>
          <w:rPr>
            <w:rFonts w:ascii="Cambria Math" w:hAnsi="Cambria Math" w:cstheme="minorBidi"/>
            <w:color w:val="000000" w:themeColor="text1"/>
            <w:sz w:val="20"/>
            <w:szCs w:val="20"/>
          </w:rPr>
          <m:t>∆</m:t>
        </m:r>
        <m:d>
          <m:dPr>
            <m:ctrlPr>
              <w:rPr>
                <w:rFonts w:ascii="Cambria Math" w:hAnsi="Cambria Math" w:cstheme="minorBidi"/>
                <w:i/>
                <w:iCs/>
                <w:color w:val="000000" w:themeColor="text1"/>
                <w:sz w:val="20"/>
                <w:szCs w:val="20"/>
              </w:rPr>
            </m:ctrlPr>
          </m:dPr>
          <m:e>
            <m:f>
              <m:fPr>
                <m:ctrlPr>
                  <w:rPr>
                    <w:rFonts w:ascii="Cambria Math" w:hAnsi="Cambria Math" w:cstheme="minorBidi"/>
                    <w:i/>
                    <w:iCs/>
                    <w:color w:val="000000" w:themeColor="text1"/>
                    <w:sz w:val="20"/>
                    <w:szCs w:val="20"/>
                  </w:rPr>
                </m:ctrlPr>
              </m:fPr>
              <m:num>
                <m:sSub>
                  <m:sSubPr>
                    <m:ctrlPr>
                      <w:rPr>
                        <w:rFonts w:ascii="Cambria Math" w:hAnsi="Cambria Math" w:cstheme="minorBidi"/>
                        <w:i/>
                        <w:iCs/>
                        <w:color w:val="000000" w:themeColor="text1"/>
                        <w:sz w:val="20"/>
                        <w:szCs w:val="20"/>
                      </w:rPr>
                    </m:ctrlPr>
                  </m:sSubPr>
                  <m:e>
                    <m:r>
                      <w:rPr>
                        <w:rFonts w:ascii="Cambria Math" w:hAnsi="Cambria Math" w:cstheme="minorBidi"/>
                        <w:color w:val="000000" w:themeColor="text1"/>
                        <w:sz w:val="20"/>
                        <w:szCs w:val="20"/>
                      </w:rPr>
                      <m:t>P</m:t>
                    </m:r>
                  </m:e>
                  <m:sub>
                    <m:r>
                      <w:rPr>
                        <w:rFonts w:ascii="Cambria Math" w:hAnsi="Cambria Math" w:cstheme="minorBidi"/>
                        <w:color w:val="000000" w:themeColor="text1"/>
                        <w:sz w:val="20"/>
                        <w:szCs w:val="20"/>
                      </w:rPr>
                      <m:t>x</m:t>
                    </m:r>
                  </m:sub>
                </m:sSub>
              </m:num>
              <m:den>
                <m:sSub>
                  <m:sSubPr>
                    <m:ctrlPr>
                      <w:rPr>
                        <w:rFonts w:ascii="Cambria Math" w:hAnsi="Cambria Math" w:cstheme="minorBidi"/>
                        <w:i/>
                        <w:iCs/>
                        <w:color w:val="000000" w:themeColor="text1"/>
                        <w:sz w:val="20"/>
                        <w:szCs w:val="20"/>
                      </w:rPr>
                    </m:ctrlPr>
                  </m:sSubPr>
                  <m:e>
                    <m:r>
                      <w:rPr>
                        <w:rFonts w:ascii="Cambria Math" w:hAnsi="Cambria Math" w:cstheme="minorBidi"/>
                        <w:color w:val="000000" w:themeColor="text1"/>
                        <w:sz w:val="20"/>
                        <w:szCs w:val="20"/>
                      </w:rPr>
                      <m:t>P</m:t>
                    </m:r>
                  </m:e>
                  <m:sub>
                    <m:r>
                      <w:rPr>
                        <w:rFonts w:ascii="Cambria Math" w:hAnsi="Cambria Math" w:cstheme="minorBidi"/>
                        <w:color w:val="000000" w:themeColor="text1"/>
                        <w:sz w:val="20"/>
                        <w:szCs w:val="20"/>
                      </w:rPr>
                      <m:t>m</m:t>
                    </m:r>
                  </m:sub>
                </m:sSub>
              </m:den>
            </m:f>
          </m:e>
        </m:d>
        <m:r>
          <w:rPr>
            <w:rFonts w:ascii="Cambria Math" w:hAnsi="Cambria Math" w:cstheme="minorBidi"/>
            <w:color w:val="000000" w:themeColor="text1"/>
            <w:sz w:val="20"/>
            <w:szCs w:val="20"/>
          </w:rPr>
          <m:t>=0</m:t>
        </m:r>
      </m:oMath>
      <w:r>
        <w:rPr>
          <w:color w:val="000000" w:themeColor="text1"/>
          <w:sz w:val="20"/>
          <w:szCs w:val="20"/>
        </w:rPr>
        <w:t>;</w:t>
      </w:r>
    </w:p>
    <w:p w14:paraId="4A520D6F" w14:textId="66CEAD4A" w:rsidR="00716A4D" w:rsidRPr="00BA0EC4" w:rsidRDefault="00716A4D" w:rsidP="00BA4680">
      <w:pPr>
        <w:keepNext/>
        <w:tabs>
          <w:tab w:val="left" w:pos="425"/>
        </w:tabs>
        <w:spacing w:after="60" w:line="240" w:lineRule="atLeast"/>
        <w:ind w:left="357"/>
        <w:jc w:val="both"/>
      </w:pPr>
      <w:r w:rsidRPr="00BA0EC4">
        <w:rPr>
          <w:rFonts w:ascii="Times New Roman" w:hAnsi="Times New Roman" w:cs="Times New Roman"/>
          <w:i/>
          <w:sz w:val="20"/>
          <w:szCs w:val="20"/>
          <w:lang w:eastAsia="zh-HK"/>
        </w:rPr>
        <w:t>c</w:t>
      </w:r>
      <w:r w:rsidRPr="00BA0EC4">
        <w:rPr>
          <w:rFonts w:ascii="Times New Roman" w:hAnsi="Times New Roman" w:cs="Times New Roman"/>
          <w:sz w:val="20"/>
          <w:szCs w:val="20"/>
          <w:lang w:eastAsia="zh-HK"/>
        </w:rPr>
        <w:t xml:space="preserve"> = 10-year moving average </w:t>
      </w:r>
      <w:r>
        <w:rPr>
          <w:rFonts w:ascii="Times New Roman" w:hAnsi="Times New Roman" w:cs="Times New Roman"/>
          <w:sz w:val="20"/>
          <w:szCs w:val="20"/>
          <w:lang w:eastAsia="zh-HK"/>
        </w:rPr>
        <w:t xml:space="preserve">of </w:t>
      </w:r>
      <w:r w:rsidRPr="00BA0EC4">
        <w:rPr>
          <w:rFonts w:ascii="Times New Roman" w:hAnsi="Times New Roman" w:cs="Times New Roman"/>
          <w:sz w:val="20"/>
          <w:szCs w:val="20"/>
          <w:lang w:eastAsia="zh-HK"/>
        </w:rPr>
        <w:t xml:space="preserve">the GDP share of </w:t>
      </w:r>
      <w:r>
        <w:rPr>
          <w:rFonts w:ascii="Times New Roman" w:hAnsi="Times New Roman" w:cs="Times New Roman"/>
          <w:sz w:val="20"/>
          <w:szCs w:val="20"/>
          <w:lang w:eastAsia="zh-HK"/>
        </w:rPr>
        <w:t>CXDM</w:t>
      </w:r>
      <w:r w:rsidRPr="00BA0EC4">
        <w:rPr>
          <w:rFonts w:ascii="Times New Roman" w:hAnsi="Times New Roman" w:cs="Times New Roman"/>
          <w:sz w:val="20"/>
          <w:szCs w:val="20"/>
          <w:lang w:eastAsia="zh-HK"/>
        </w:rPr>
        <w:t xml:space="preserve"> and </w:t>
      </w:r>
      <w:proofErr w:type="spellStart"/>
      <w:r w:rsidRPr="00BA0EC4">
        <w:rPr>
          <w:rFonts w:ascii="Times New Roman" w:hAnsi="Times New Roman" w:cs="Times New Roman"/>
          <w:i/>
          <w:sz w:val="20"/>
          <w:szCs w:val="20"/>
          <w:lang w:eastAsia="zh-HK"/>
        </w:rPr>
        <w:t>i</w:t>
      </w:r>
      <w:proofErr w:type="spellEnd"/>
      <w:r w:rsidRPr="00BA0EC4">
        <w:rPr>
          <w:rFonts w:ascii="Times New Roman" w:hAnsi="Times New Roman" w:cs="Times New Roman"/>
          <w:sz w:val="20"/>
          <w:szCs w:val="20"/>
          <w:lang w:eastAsia="zh-HK"/>
        </w:rPr>
        <w:t xml:space="preserve"> = 10-year moving average </w:t>
      </w:r>
      <w:r>
        <w:rPr>
          <w:rFonts w:ascii="Times New Roman" w:hAnsi="Times New Roman" w:cs="Times New Roman"/>
          <w:sz w:val="20"/>
          <w:szCs w:val="20"/>
          <w:lang w:eastAsia="zh-HK"/>
        </w:rPr>
        <w:t xml:space="preserve">of </w:t>
      </w:r>
      <w:r w:rsidRPr="00BA0EC4">
        <w:rPr>
          <w:rFonts w:ascii="Times New Roman" w:hAnsi="Times New Roman" w:cs="Times New Roman"/>
          <w:sz w:val="20"/>
          <w:szCs w:val="20"/>
          <w:lang w:eastAsia="zh-HK"/>
        </w:rPr>
        <w:t>the GDP share of building and construction expenditure.</w:t>
      </w:r>
    </w:p>
  </w:footnote>
  <w:footnote w:id="27">
    <w:p w14:paraId="0A6F6642" w14:textId="69BE9476" w:rsidR="00716A4D" w:rsidRPr="001B5E52" w:rsidRDefault="00716A4D" w:rsidP="00EA1349">
      <w:pPr>
        <w:pStyle w:val="FootnoteText"/>
        <w:tabs>
          <w:tab w:val="left" w:pos="426"/>
        </w:tabs>
        <w:spacing w:after="60"/>
        <w:ind w:left="284" w:hanging="284"/>
        <w:jc w:val="both"/>
        <w:rPr>
          <w:rFonts w:ascii="Times New Roman" w:hAnsi="Times New Roman" w:cs="Times New Roman"/>
        </w:rPr>
      </w:pPr>
      <w:r w:rsidRPr="00E807E4">
        <w:rPr>
          <w:rStyle w:val="FootnoteReference"/>
          <w:rFonts w:ascii="Times New Roman" w:hAnsi="Times New Roman" w:cs="Times New Roman"/>
        </w:rPr>
        <w:footnoteRef/>
      </w:r>
      <w:r w:rsidRPr="00E807E4">
        <w:rPr>
          <w:rFonts w:ascii="Times New Roman" w:hAnsi="Times New Roman" w:cs="Times New Roman"/>
        </w:rPr>
        <w:t xml:space="preserve"> </w:t>
      </w:r>
      <w:r w:rsidRPr="00E807E4">
        <w:rPr>
          <w:rFonts w:ascii="Times New Roman" w:hAnsi="Times New Roman" w:cs="Times New Roman"/>
        </w:rPr>
        <w:tab/>
      </w:r>
      <w:r>
        <w:rPr>
          <w:rFonts w:ascii="Times New Roman" w:hAnsi="Times New Roman" w:cs="Times New Roman"/>
        </w:rPr>
        <w:t xml:space="preserve">As illustrated in </w:t>
      </w:r>
      <w:r w:rsidRPr="005044FC">
        <w:rPr>
          <w:rFonts w:ascii="Times New Roman" w:hAnsi="Times New Roman" w:cs="Times New Roman"/>
          <w:b/>
        </w:rPr>
        <w:t>Part II</w:t>
      </w:r>
      <w:r>
        <w:rPr>
          <w:rFonts w:ascii="Times New Roman" w:hAnsi="Times New Roman" w:cs="Times New Roman"/>
        </w:rPr>
        <w:t>, t</w:t>
      </w:r>
      <w:r w:rsidRPr="00092DB6">
        <w:rPr>
          <w:rFonts w:ascii="Times New Roman" w:hAnsi="Times New Roman" w:cs="Times New Roman"/>
        </w:rPr>
        <w:t xml:space="preserve">he </w:t>
      </w:r>
      <w:r>
        <w:rPr>
          <w:rFonts w:ascii="Times New Roman" w:hAnsi="Times New Roman" w:cs="Times New Roman"/>
        </w:rPr>
        <w:t xml:space="preserve">effect of </w:t>
      </w:r>
      <w:r w:rsidRPr="00092DB6">
        <w:rPr>
          <w:rFonts w:ascii="Times New Roman" w:hAnsi="Times New Roman" w:cs="Times New Roman"/>
        </w:rPr>
        <w:t xml:space="preserve">demographic </w:t>
      </w:r>
      <w:r>
        <w:rPr>
          <w:rFonts w:ascii="Times New Roman" w:hAnsi="Times New Roman" w:cs="Times New Roman"/>
        </w:rPr>
        <w:t>factors</w:t>
      </w:r>
      <w:r w:rsidRPr="00092DB6">
        <w:rPr>
          <w:rFonts w:ascii="Times New Roman" w:hAnsi="Times New Roman" w:cs="Times New Roman"/>
        </w:rPr>
        <w:t xml:space="preserve"> </w:t>
      </w:r>
      <w:r>
        <w:rPr>
          <w:rFonts w:ascii="Times New Roman" w:hAnsi="Times New Roman" w:cs="Times New Roman"/>
        </w:rPr>
        <w:t>(</w:t>
      </w:r>
      <w:r w:rsidRPr="00092DB6">
        <w:rPr>
          <w:rFonts w:ascii="Times New Roman" w:hAnsi="Times New Roman" w:cs="Times New Roman"/>
        </w:rPr>
        <w:t>change</w:t>
      </w:r>
      <w:r>
        <w:rPr>
          <w:rFonts w:ascii="Times New Roman" w:hAnsi="Times New Roman" w:cs="Times New Roman"/>
        </w:rPr>
        <w:t>s</w:t>
      </w:r>
      <w:r w:rsidRPr="00092DB6">
        <w:rPr>
          <w:rFonts w:ascii="Times New Roman" w:hAnsi="Times New Roman" w:cs="Times New Roman"/>
        </w:rPr>
        <w:t xml:space="preserve"> in the composition of labour force by age, gender and education level</w:t>
      </w:r>
      <w:r>
        <w:rPr>
          <w:rFonts w:ascii="Times New Roman" w:hAnsi="Times New Roman" w:cs="Times New Roman"/>
        </w:rPr>
        <w:t>) is separately estimated and incorporated directly (the difference between the actual and demographically adjusted unemployment rate) into the structural model</w:t>
      </w:r>
      <w:r w:rsidRPr="00092DB6">
        <w:rPr>
          <w:rFonts w:ascii="Times New Roman" w:hAnsi="Times New Roman" w:cs="Times New Roman"/>
        </w:rPr>
        <w:t xml:space="preserve">.  </w:t>
      </w:r>
      <w:r>
        <w:rPr>
          <w:rFonts w:ascii="Times New Roman" w:hAnsi="Times New Roman" w:cs="Times New Roman"/>
        </w:rPr>
        <w:t xml:space="preserve">As shown in </w:t>
      </w:r>
      <w:r w:rsidRPr="00EA1349">
        <w:rPr>
          <w:rFonts w:ascii="Times New Roman" w:hAnsi="Times New Roman" w:cs="Times New Roman"/>
          <w:b/>
          <w:i/>
        </w:rPr>
        <w:t>Annex Chart 2</w:t>
      </w:r>
      <w:r w:rsidRPr="00D2305F">
        <w:rPr>
          <w:rFonts w:ascii="Times New Roman" w:hAnsi="Times New Roman" w:cs="Times New Roman"/>
        </w:rPr>
        <w:t xml:space="preserve">, </w:t>
      </w:r>
      <w:r w:rsidRPr="00092DB6">
        <w:rPr>
          <w:rFonts w:ascii="Times New Roman" w:hAnsi="Times New Roman" w:cs="Times New Roman"/>
        </w:rPr>
        <w:t xml:space="preserve">along with </w:t>
      </w:r>
      <w:r>
        <w:rPr>
          <w:rFonts w:ascii="Times New Roman" w:hAnsi="Times New Roman" w:cs="Times New Roman"/>
        </w:rPr>
        <w:t>the persistent</w:t>
      </w:r>
      <w:r w:rsidRPr="00092DB6">
        <w:rPr>
          <w:rFonts w:ascii="Times New Roman" w:hAnsi="Times New Roman" w:cs="Times New Roman"/>
        </w:rPr>
        <w:t xml:space="preserve"> population ageing in Hong Kong, the effect </w:t>
      </w:r>
      <w:r>
        <w:rPr>
          <w:rFonts w:ascii="Times New Roman" w:hAnsi="Times New Roman" w:cs="Times New Roman"/>
        </w:rPr>
        <w:t>has become</w:t>
      </w:r>
      <w:r w:rsidRPr="00092DB6">
        <w:rPr>
          <w:rFonts w:ascii="Times New Roman" w:hAnsi="Times New Roman" w:cs="Times New Roman"/>
        </w:rPr>
        <w:t xml:space="preserve"> </w:t>
      </w:r>
      <w:r>
        <w:rPr>
          <w:rFonts w:ascii="Times New Roman" w:hAnsi="Times New Roman" w:cs="Times New Roman"/>
        </w:rPr>
        <w:t xml:space="preserve">increasingly </w:t>
      </w:r>
      <w:r w:rsidRPr="00092DB6">
        <w:rPr>
          <w:rFonts w:ascii="Times New Roman" w:hAnsi="Times New Roman" w:cs="Times New Roman"/>
        </w:rPr>
        <w:t xml:space="preserve">negative over time.  </w:t>
      </w:r>
      <w:r>
        <w:rPr>
          <w:rFonts w:ascii="Times New Roman" w:hAnsi="Times New Roman" w:cs="Times New Roman"/>
        </w:rPr>
        <w:t xml:space="preserve"> The </w:t>
      </w:r>
      <w:r w:rsidRPr="00092DB6">
        <w:rPr>
          <w:rFonts w:ascii="Times New Roman" w:hAnsi="Times New Roman" w:cs="Times New Roman"/>
        </w:rPr>
        <w:t xml:space="preserve">more significant </w:t>
      </w:r>
      <w:r>
        <w:rPr>
          <w:rFonts w:ascii="Times New Roman" w:hAnsi="Times New Roman" w:cs="Times New Roman"/>
        </w:rPr>
        <w:t xml:space="preserve">effects in 2020-2022 were mainly attributable to more visible decline in labour force of youths aged 15-24 and hence the smaller shares to the total labour force over the period.  This was likely due to the distortion caused by the COVID-19 pandemic and other issues at that time.  </w:t>
      </w:r>
      <w:r w:rsidRPr="00D0450B">
        <w:rPr>
          <w:rFonts w:ascii="Times New Roman" w:hAnsi="Times New Roman" w:cs="Times New Roman"/>
        </w:rPr>
        <w:t>Nonetheless</w:t>
      </w:r>
      <w:r w:rsidRPr="00D0450B">
        <w:rPr>
          <w:rFonts w:ascii="Times New Roman" w:hAnsi="Times New Roman" w:cs="Times New Roman" w:hint="eastAsia"/>
        </w:rPr>
        <w:t xml:space="preserve">, </w:t>
      </w:r>
      <w:r w:rsidRPr="00D0450B">
        <w:rPr>
          <w:rFonts w:ascii="Times New Roman" w:hAnsi="Times New Roman" w:cs="Times New Roman"/>
        </w:rPr>
        <w:t>labour market conditions continued to improve through most of the course in 2022 amid the receding epidemic, with the seasonally adjusted unemployment rate falling from the high of 5.</w:t>
      </w:r>
      <w:r>
        <w:rPr>
          <w:rFonts w:ascii="Times New Roman" w:hAnsi="Times New Roman" w:cs="Times New Roman"/>
        </w:rPr>
        <w:t>5</w:t>
      </w:r>
      <w:r w:rsidRPr="00D0450B">
        <w:rPr>
          <w:rFonts w:ascii="Times New Roman" w:hAnsi="Times New Roman" w:cs="Times New Roman"/>
        </w:rPr>
        <w:t xml:space="preserve">% in Feb - Apr 2022 to 2.9% in Q2 2023.  </w:t>
      </w:r>
      <w:r>
        <w:rPr>
          <w:rFonts w:ascii="Times New Roman" w:hAnsi="Times New Roman" w:cs="Times New Roman"/>
        </w:rPr>
        <w:t>T</w:t>
      </w:r>
      <w:r w:rsidRPr="00D0450B">
        <w:rPr>
          <w:rFonts w:ascii="Times New Roman" w:hAnsi="Times New Roman" w:cs="Times New Roman"/>
        </w:rPr>
        <w:t xml:space="preserve">he distortion should </w:t>
      </w:r>
      <w:r>
        <w:rPr>
          <w:rFonts w:ascii="Times New Roman" w:hAnsi="Times New Roman" w:cs="Times New Roman"/>
        </w:rPr>
        <w:t xml:space="preserve">therefore </w:t>
      </w:r>
      <w:r w:rsidRPr="00D0450B">
        <w:rPr>
          <w:rFonts w:ascii="Times New Roman" w:hAnsi="Times New Roman" w:cs="Times New Roman"/>
        </w:rPr>
        <w:t xml:space="preserve">be temporary </w:t>
      </w:r>
      <w:r>
        <w:rPr>
          <w:rFonts w:ascii="Times New Roman" w:hAnsi="Times New Roman" w:cs="Times New Roman"/>
        </w:rPr>
        <w:t xml:space="preserve">in </w:t>
      </w:r>
      <w:r w:rsidRPr="00D0450B">
        <w:rPr>
          <w:rFonts w:ascii="Times New Roman" w:hAnsi="Times New Roman" w:cs="Times New Roman"/>
        </w:rPr>
        <w:t>nature</w:t>
      </w:r>
      <w:r>
        <w:rPr>
          <w:rFonts w:ascii="Times New Roman" w:hAnsi="Times New Roman" w:cs="Times New Roman"/>
        </w:rPr>
        <w:t xml:space="preserve"> and gradually disappearing</w:t>
      </w:r>
      <w:r w:rsidRPr="00D0450B">
        <w:rPr>
          <w:rFonts w:ascii="Times New Roman" w:hAnsi="Times New Roman" w:cs="Times New Roman"/>
        </w:rPr>
        <w:t xml:space="preserve">.   </w:t>
      </w:r>
      <w:r w:rsidRPr="00094615">
        <w:rPr>
          <w:rFonts w:ascii="Times New Roman" w:hAnsi="Times New Roman" w:cs="Times New Roman"/>
        </w:rPr>
        <w:t xml:space="preserve">In this connection, the effect of the demographic factors for </w:t>
      </w:r>
      <w:r w:rsidRPr="00094615">
        <w:rPr>
          <w:rFonts w:ascii="Times New Roman" w:hAnsi="Times New Roman" w:cs="Times New Roman" w:hint="eastAsia"/>
        </w:rPr>
        <w:t xml:space="preserve">the period of </w:t>
      </w:r>
      <w:r w:rsidRPr="00094615">
        <w:rPr>
          <w:rFonts w:ascii="Times New Roman" w:hAnsi="Times New Roman" w:cs="Times New Roman"/>
        </w:rPr>
        <w:t xml:space="preserve">2020-2022 is set to follow the trend before the epidemic when estimating the NAIRU </w:t>
      </w:r>
      <w:r w:rsidRPr="00094615">
        <w:rPr>
          <w:rFonts w:ascii="Times New Roman" w:hAnsi="Times New Roman" w:cs="Times New Roman"/>
          <w:lang w:eastAsia="zh-HK"/>
        </w:rPr>
        <w:t>over</w:t>
      </w:r>
      <w:r w:rsidRPr="00094615">
        <w:rPr>
          <w:rFonts w:ascii="Times New Roman" w:hAnsi="Times New Roman" w:cs="Times New Roman"/>
        </w:rPr>
        <w:t xml:space="preserve"> th</w:t>
      </w:r>
      <w:r>
        <w:rPr>
          <w:rFonts w:ascii="Times New Roman" w:hAnsi="Times New Roman" w:cs="Times New Roman"/>
        </w:rPr>
        <w:t>e</w:t>
      </w:r>
      <w:r w:rsidRPr="00094615">
        <w:rPr>
          <w:rFonts w:ascii="Times New Roman" w:hAnsi="Times New Roman" w:cs="Times New Roman"/>
        </w:rPr>
        <w:t xml:space="preserve"> period.</w:t>
      </w:r>
      <w:r>
        <w:rPr>
          <w:rFonts w:ascii="Times New Roman" w:hAnsi="Times New Roman" w:cs="Times New Roman"/>
        </w:rPr>
        <w:t xml:space="preserve">  </w:t>
      </w:r>
    </w:p>
  </w:footnote>
  <w:footnote w:id="28">
    <w:p w14:paraId="7569B499" w14:textId="0F1BE765" w:rsidR="00716A4D" w:rsidRPr="00EA1349" w:rsidRDefault="00716A4D" w:rsidP="00EA1349">
      <w:pPr>
        <w:pStyle w:val="FootnoteText"/>
        <w:spacing w:after="60"/>
        <w:ind w:left="284" w:hanging="284"/>
        <w:jc w:val="both"/>
        <w:rPr>
          <w:rFonts w:ascii="Times New Roman" w:hAnsi="Times New Roman" w:cs="Times New Roman"/>
        </w:rPr>
      </w:pPr>
      <w:r w:rsidRPr="004D3322">
        <w:rPr>
          <w:rStyle w:val="FootnoteReference"/>
          <w:rFonts w:ascii="Times New Roman" w:hAnsi="Times New Roman" w:cs="Times New Roman"/>
        </w:rPr>
        <w:footnoteRef/>
      </w:r>
      <w:r w:rsidRPr="004D3322">
        <w:rPr>
          <w:rFonts w:ascii="Times New Roman" w:hAnsi="Times New Roman" w:cs="Times New Roman"/>
        </w:rPr>
        <w:t xml:space="preserve">   Adams and Coe (1990) further explained that increases in non-wage labour costs might bring about higher unemployment (NAIRU) when inflation is to be kept stable given that employers may be less willing to hire in light of lower profits / profit expectations and may spend more time to screen suitable job candidates in order to avoid hiring those who were likely to stay with the firm for a relatively short time.</w:t>
      </w:r>
      <w:r w:rsidRPr="00100364">
        <w:rPr>
          <w:rFonts w:ascii="Times New Roman" w:hAnsi="Times New Roman" w:cs="Times New Roman"/>
        </w:rPr>
        <w:t xml:space="preserve">  This would tend to increase frictional unemployment.  </w:t>
      </w:r>
    </w:p>
  </w:footnote>
  <w:footnote w:id="29">
    <w:p w14:paraId="6CD7ADFE" w14:textId="65834E28" w:rsidR="00716A4D" w:rsidRDefault="00716A4D" w:rsidP="00916497">
      <w:pPr>
        <w:pStyle w:val="FootnoteText"/>
        <w:spacing w:after="60"/>
        <w:ind w:left="284" w:hanging="284"/>
        <w:jc w:val="both"/>
      </w:pPr>
      <w:r w:rsidRPr="00EA1349">
        <w:rPr>
          <w:rStyle w:val="FootnoteReference"/>
          <w:rFonts w:ascii="Times New Roman" w:hAnsi="Times New Roman" w:cs="Times New Roman"/>
        </w:rPr>
        <w:footnoteRef/>
      </w:r>
      <w:r w:rsidRPr="00EA1349">
        <w:rPr>
          <w:rFonts w:ascii="Times New Roman" w:hAnsi="Times New Roman" w:cs="Times New Roman"/>
        </w:rPr>
        <w:t xml:space="preserve"> </w:t>
      </w:r>
      <w:r w:rsidRPr="00EA1349">
        <w:rPr>
          <w:rFonts w:ascii="Times New Roman" w:hAnsi="Times New Roman" w:cs="Times New Roman"/>
        </w:rPr>
        <w:tab/>
      </w:r>
      <w:r w:rsidRPr="00916497">
        <w:rPr>
          <w:rFonts w:ascii="Times New Roman" w:hAnsi="Times New Roman" w:cs="Times New Roman"/>
        </w:rPr>
        <w:t xml:space="preserve">For instance, the consumption- and-tourism-related sectors hired 5.3 employees per one million dollar of </w:t>
      </w:r>
      <w:r>
        <w:rPr>
          <w:rFonts w:ascii="Times New Roman" w:hAnsi="Times New Roman" w:cs="Times New Roman"/>
        </w:rPr>
        <w:t>value added</w:t>
      </w:r>
      <w:r w:rsidRPr="00916497">
        <w:rPr>
          <w:rFonts w:ascii="Times New Roman" w:hAnsi="Times New Roman" w:cs="Times New Roman"/>
        </w:rPr>
        <w:t xml:space="preserve"> in 2021, which was much higher than </w:t>
      </w:r>
      <w:r>
        <w:rPr>
          <w:rFonts w:ascii="Times New Roman" w:hAnsi="Times New Roman" w:cs="Times New Roman"/>
        </w:rPr>
        <w:t>the ratio</w:t>
      </w:r>
      <w:r w:rsidRPr="00916497">
        <w:rPr>
          <w:rFonts w:ascii="Times New Roman" w:hAnsi="Times New Roman" w:cs="Times New Roman"/>
        </w:rPr>
        <w:t xml:space="preserve"> of 1.3 </w:t>
      </w:r>
      <w:r>
        <w:rPr>
          <w:rFonts w:ascii="Times New Roman" w:hAnsi="Times New Roman" w:cs="Times New Roman"/>
        </w:rPr>
        <w:t xml:space="preserve">for the economy </w:t>
      </w:r>
      <w:r w:rsidRPr="00916497">
        <w:rPr>
          <w:rFonts w:ascii="Times New Roman" w:hAnsi="Times New Roman" w:cs="Times New Roman"/>
        </w:rPr>
        <w:t>as a whole.</w:t>
      </w:r>
      <w:r w:rsidRPr="00916497">
        <w:t xml:space="preserve">  </w:t>
      </w:r>
    </w:p>
  </w:footnote>
  <w:footnote w:id="30">
    <w:p w14:paraId="14D3A8BD" w14:textId="2569A465" w:rsidR="00716A4D" w:rsidRPr="0002538C" w:rsidRDefault="00716A4D" w:rsidP="00916497">
      <w:pPr>
        <w:pStyle w:val="FootnoteText"/>
        <w:tabs>
          <w:tab w:val="left" w:pos="284"/>
        </w:tabs>
        <w:spacing w:after="60"/>
        <w:ind w:left="284" w:hanging="284"/>
        <w:jc w:val="both"/>
        <w:rPr>
          <w:rFonts w:ascii="Times New Roman" w:hAnsi="Times New Roman" w:cs="Times New Roman"/>
        </w:rPr>
      </w:pPr>
      <w:r w:rsidRPr="0002538C">
        <w:rPr>
          <w:rStyle w:val="FootnoteReference"/>
          <w:rFonts w:ascii="Times New Roman" w:hAnsi="Times New Roman" w:cs="Times New Roman"/>
        </w:rPr>
        <w:footnoteRef/>
      </w:r>
      <w:r w:rsidRPr="0002538C">
        <w:rPr>
          <w:rFonts w:ascii="Times New Roman" w:hAnsi="Times New Roman" w:cs="Times New Roman"/>
        </w:rPr>
        <w:t xml:space="preserve"> </w:t>
      </w:r>
      <w:r w:rsidRPr="0002538C">
        <w:rPr>
          <w:rFonts w:ascii="Times New Roman" w:hAnsi="Times New Roman" w:cs="Times New Roman"/>
        </w:rPr>
        <w:tab/>
        <w:t xml:space="preserve">The number of employed persons engaged in the retail, accommodation and food services sectors increased by 7.2% from Q2 2012 to Q2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DAC1" w14:textId="74291161" w:rsidR="00716A4D" w:rsidRPr="00130A91" w:rsidRDefault="00D322AE" w:rsidP="00FE16BE">
    <w:pPr>
      <w:pStyle w:val="Header"/>
      <w:tabs>
        <w:tab w:val="left" w:pos="2580"/>
        <w:tab w:val="left" w:pos="2985"/>
      </w:tabs>
      <w:spacing w:after="60"/>
      <w:rPr>
        <w:rFonts w:ascii="Times New Roman" w:eastAsia="標楷體" w:hAnsi="Times New Roman"/>
        <w:b/>
        <w:bCs/>
        <w:color w:val="808080" w:themeColor="background1" w:themeShade="80"/>
        <w:sz w:val="24"/>
        <w:szCs w:val="28"/>
      </w:rPr>
    </w:pPr>
    <w:sdt>
      <w:sdtPr>
        <w:rPr>
          <w:rFonts w:ascii="Times New Roman" w:eastAsia="標楷體" w:hAnsi="Times New Roman"/>
          <w:b/>
          <w:bCs/>
          <w:color w:val="808080" w:themeColor="background1" w:themeShade="80"/>
          <w:sz w:val="24"/>
          <w:szCs w:val="28"/>
        </w:rPr>
        <w:alias w:val="標題"/>
        <w:id w:val="-1627229404"/>
        <w:placeholder>
          <w:docPart w:val="623C413106CE4920B5AB03B1F2194788"/>
        </w:placeholder>
        <w:dataBinding w:prefixMappings="xmlns:ns0='http://schemas.openxmlformats.org/package/2006/metadata/core-properties' xmlns:ns1='http://purl.org/dc/elements/1.1/'" w:xpath="/ns0:coreProperties[1]/ns1:title[1]" w:storeItemID="{6C3C8BC8-F283-45AE-878A-BAB7291924A1}"/>
        <w:text/>
      </w:sdtPr>
      <w:sdtEndPr/>
      <w:sdtContent>
        <w:r w:rsidR="00716A4D" w:rsidRPr="00251C91">
          <w:rPr>
            <w:rFonts w:ascii="Times New Roman" w:eastAsia="標楷體" w:hAnsi="Times New Roman"/>
            <w:b/>
            <w:bCs/>
            <w:color w:val="808080" w:themeColor="background1" w:themeShade="80"/>
            <w:sz w:val="24"/>
            <w:szCs w:val="28"/>
          </w:rPr>
          <w:t>Office of the Government Economist</w:t>
        </w:r>
      </w:sdtContent>
    </w:sdt>
    <w:r w:rsidR="00716A4D">
      <w:rPr>
        <w:rFonts w:ascii="Times New Roman" w:eastAsia="標楷體" w:hAnsi="Times New Roman"/>
        <w:b/>
        <w:bCs/>
        <w:color w:val="808080" w:themeColor="background1" w:themeShade="80"/>
        <w:sz w:val="24"/>
        <w:szCs w:val="28"/>
      </w:rPr>
      <w:tab/>
    </w:r>
    <w:r w:rsidR="00716A4D">
      <w:rPr>
        <w:rFonts w:ascii="Times New Roman" w:eastAsia="標楷體" w:hAnsi="Times New Roman"/>
        <w:b/>
        <w:bCs/>
        <w:color w:val="808080" w:themeColor="background1" w:themeShade="80"/>
        <w:sz w:val="24"/>
        <w:szCs w:val="28"/>
      </w:rPr>
      <w:tab/>
    </w:r>
  </w:p>
  <w:p w14:paraId="213DF58F" w14:textId="77777777" w:rsidR="00716A4D" w:rsidRPr="00EA1508" w:rsidRDefault="00716A4D" w:rsidP="00FE16BE">
    <w:pPr>
      <w:pStyle w:val="Header"/>
      <w:tabs>
        <w:tab w:val="left" w:pos="2580"/>
        <w:tab w:val="left" w:pos="2985"/>
      </w:tabs>
      <w:spacing w:after="60"/>
      <w:rPr>
        <w:rFonts w:ascii="Times New Roman" w:eastAsia="標楷體" w:hAnsi="Times New Roman"/>
        <w:color w:val="808080" w:themeColor="background1" w:themeShade="80"/>
        <w:sz w:val="24"/>
        <w:szCs w:val="24"/>
      </w:rPr>
    </w:pPr>
    <w:r w:rsidRPr="00EA1508">
      <w:rPr>
        <w:rFonts w:ascii="Times New Roman" w:eastAsia="標楷體" w:hAnsi="Times New Roman"/>
        <w:color w:val="808080" w:themeColor="background1" w:themeShade="80"/>
        <w:sz w:val="24"/>
        <w:szCs w:val="24"/>
      </w:rPr>
      <w:t>The Government of the Hong Kong Special Administrative Region</w:t>
    </w:r>
  </w:p>
  <w:p w14:paraId="61022173" w14:textId="77777777" w:rsidR="00716A4D" w:rsidRDefault="00716A4D" w:rsidP="00832BFD">
    <w:pPr>
      <w:pStyle w:val="Header"/>
      <w:pBdr>
        <w:bottom w:val="single" w:sz="4" w:space="0" w:color="A5A5A5" w:themeColor="background1" w:themeShade="A5"/>
      </w:pBdr>
      <w:tabs>
        <w:tab w:val="left" w:pos="2580"/>
        <w:tab w:val="left" w:pos="2985"/>
      </w:tabs>
      <w:spacing w:afterLines="20" w:after="48"/>
      <w:rPr>
        <w:rFonts w:ascii="Times New Roman" w:hAnsi="Times New Roman" w:cs="Times New Roman"/>
        <w:color w:val="7F7F7F" w:themeColor="text1" w:themeTint="80"/>
        <w:sz w:val="2"/>
        <w:szCs w:val="2"/>
      </w:rPr>
    </w:pPr>
  </w:p>
  <w:p w14:paraId="29CA22F4" w14:textId="77777777" w:rsidR="00716A4D" w:rsidRPr="00B64D28" w:rsidRDefault="00716A4D" w:rsidP="00B64D28">
    <w:pPr>
      <w:pStyle w:val="Header"/>
      <w:tabs>
        <w:tab w:val="left" w:pos="2580"/>
        <w:tab w:val="left" w:pos="2985"/>
      </w:tabs>
      <w:spacing w:after="60"/>
      <w:rPr>
        <w:sz w:val="2"/>
        <w:szCs w:val="2"/>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72F"/>
    <w:multiLevelType w:val="hybridMultilevel"/>
    <w:tmpl w:val="1F289530"/>
    <w:lvl w:ilvl="0" w:tplc="E99A4482">
      <w:start w:val="1"/>
      <w:numFmt w:val="decimal"/>
      <w:lvlText w:val="%1."/>
      <w:lvlJc w:val="left"/>
      <w:pPr>
        <w:ind w:left="720" w:hanging="360"/>
      </w:pPr>
      <w:rPr>
        <w:rFonts w:ascii="Times New Roman" w:hAnsi="Times New Roman" w:cs="Times New Roman" w:hint="default"/>
        <w:b w:val="0"/>
        <w:i w:val="0"/>
        <w:color w:val="auto"/>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3137F1"/>
    <w:multiLevelType w:val="multilevel"/>
    <w:tmpl w:val="AE9E5930"/>
    <w:lvl w:ilvl="0">
      <w:start w:val="1"/>
      <w:numFmt w:val="decimal"/>
      <w:lvlText w:val="(%1)"/>
      <w:lvlJc w:val="left"/>
      <w:pPr>
        <w:ind w:left="360" w:hanging="360"/>
      </w:pPr>
      <w:rPr>
        <w:rFonts w:hint="default"/>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423A57"/>
    <w:multiLevelType w:val="hybridMultilevel"/>
    <w:tmpl w:val="B0DA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721D6"/>
    <w:multiLevelType w:val="hybridMultilevel"/>
    <w:tmpl w:val="C832C73A"/>
    <w:lvl w:ilvl="0" w:tplc="84A2C00A">
      <w:start w:val="2"/>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05865"/>
    <w:multiLevelType w:val="hybridMultilevel"/>
    <w:tmpl w:val="C968169C"/>
    <w:lvl w:ilvl="0" w:tplc="259AF7E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5541D"/>
    <w:multiLevelType w:val="hybridMultilevel"/>
    <w:tmpl w:val="68923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AB71CA"/>
    <w:multiLevelType w:val="hybridMultilevel"/>
    <w:tmpl w:val="6428AA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FB48F6"/>
    <w:multiLevelType w:val="hybridMultilevel"/>
    <w:tmpl w:val="A190A5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7B01C9"/>
    <w:multiLevelType w:val="hybridMultilevel"/>
    <w:tmpl w:val="08609E1A"/>
    <w:lvl w:ilvl="0" w:tplc="B79A38FC">
      <w:start w:val="1"/>
      <w:numFmt w:val="upperRoman"/>
      <w:lvlText w:val="%1."/>
      <w:lvlJc w:val="left"/>
      <w:pPr>
        <w:ind w:left="720" w:hanging="720"/>
      </w:pPr>
      <w:rPr>
        <w:rFonts w:ascii="Times New Roman" w:hAnsi="Times New Roman" w:cs="Times New Roman"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F92A3C"/>
    <w:multiLevelType w:val="hybridMultilevel"/>
    <w:tmpl w:val="E60E5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9D6056"/>
    <w:multiLevelType w:val="hybridMultilevel"/>
    <w:tmpl w:val="3402B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E8255A"/>
    <w:multiLevelType w:val="hybridMultilevel"/>
    <w:tmpl w:val="62969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3506F6"/>
    <w:multiLevelType w:val="hybridMultilevel"/>
    <w:tmpl w:val="80662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31D4D"/>
    <w:multiLevelType w:val="singleLevel"/>
    <w:tmpl w:val="6D231D4D"/>
    <w:lvl w:ilvl="0">
      <w:start w:val="1"/>
      <w:numFmt w:val="decimal"/>
      <w:lvlText w:val="%1."/>
      <w:legacy w:legacy="1" w:legacySpace="120" w:legacyIndent="360"/>
      <w:lvlJc w:val="left"/>
      <w:pPr>
        <w:ind w:left="360" w:hanging="360"/>
      </w:pPr>
    </w:lvl>
  </w:abstractNum>
  <w:abstractNum w:abstractNumId="14" w15:restartNumberingAfterBreak="0">
    <w:nsid w:val="726F643E"/>
    <w:multiLevelType w:val="hybridMultilevel"/>
    <w:tmpl w:val="F9E2DF5C"/>
    <w:lvl w:ilvl="0" w:tplc="F5B6F3A0">
      <w:start w:val="8"/>
      <w:numFmt w:val="decimal"/>
      <w:lvlText w:val="%1."/>
      <w:lvlJc w:val="left"/>
      <w:pPr>
        <w:ind w:left="720" w:hanging="360"/>
      </w:pPr>
      <w:rPr>
        <w:rFonts w:ascii="Times New Roman" w:hAnsi="Times New Roman" w:cs="Times New Roman"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F46FB1"/>
    <w:multiLevelType w:val="hybridMultilevel"/>
    <w:tmpl w:val="74B48FA2"/>
    <w:lvl w:ilvl="0" w:tplc="9D288172">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
  </w:num>
  <w:num w:numId="4">
    <w:abstractNumId w:val="13"/>
  </w:num>
  <w:num w:numId="5">
    <w:abstractNumId w:val="5"/>
  </w:num>
  <w:num w:numId="6">
    <w:abstractNumId w:val="9"/>
  </w:num>
  <w:num w:numId="7">
    <w:abstractNumId w:val="4"/>
  </w:num>
  <w:num w:numId="8">
    <w:abstractNumId w:val="7"/>
  </w:num>
  <w:num w:numId="9">
    <w:abstractNumId w:val="6"/>
  </w:num>
  <w:num w:numId="10">
    <w:abstractNumId w:val="12"/>
  </w:num>
  <w:num w:numId="11">
    <w:abstractNumId w:val="15"/>
  </w:num>
  <w:num w:numId="12">
    <w:abstractNumId w:val="11"/>
  </w:num>
  <w:num w:numId="13">
    <w:abstractNumId w:val="3"/>
  </w:num>
  <w:num w:numId="14">
    <w:abstractNumId w:val="14"/>
  </w:num>
  <w:num w:numId="15">
    <w:abstractNumId w:val="10"/>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81">
      <o:colormru v:ext="edit" colors="#ffc"/>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DE"/>
    <w:rsid w:val="0000010D"/>
    <w:rsid w:val="0000021A"/>
    <w:rsid w:val="000007CB"/>
    <w:rsid w:val="00000DD1"/>
    <w:rsid w:val="000010A2"/>
    <w:rsid w:val="00001121"/>
    <w:rsid w:val="00001323"/>
    <w:rsid w:val="0000141B"/>
    <w:rsid w:val="000014BC"/>
    <w:rsid w:val="00001982"/>
    <w:rsid w:val="00001CA3"/>
    <w:rsid w:val="00001D9C"/>
    <w:rsid w:val="00001FBB"/>
    <w:rsid w:val="000021AB"/>
    <w:rsid w:val="00002309"/>
    <w:rsid w:val="0000239E"/>
    <w:rsid w:val="000023A2"/>
    <w:rsid w:val="00002D49"/>
    <w:rsid w:val="00002E5B"/>
    <w:rsid w:val="00003271"/>
    <w:rsid w:val="00003410"/>
    <w:rsid w:val="00003A45"/>
    <w:rsid w:val="000043A6"/>
    <w:rsid w:val="00004516"/>
    <w:rsid w:val="000054F2"/>
    <w:rsid w:val="00005B48"/>
    <w:rsid w:val="00005B71"/>
    <w:rsid w:val="00005B86"/>
    <w:rsid w:val="00005F16"/>
    <w:rsid w:val="000071CC"/>
    <w:rsid w:val="0000736A"/>
    <w:rsid w:val="000102F8"/>
    <w:rsid w:val="000106EB"/>
    <w:rsid w:val="0001130F"/>
    <w:rsid w:val="000113DA"/>
    <w:rsid w:val="00012412"/>
    <w:rsid w:val="00012607"/>
    <w:rsid w:val="00012A77"/>
    <w:rsid w:val="00012A89"/>
    <w:rsid w:val="00012C50"/>
    <w:rsid w:val="0001304C"/>
    <w:rsid w:val="000130D2"/>
    <w:rsid w:val="0001349E"/>
    <w:rsid w:val="00013E72"/>
    <w:rsid w:val="000143A4"/>
    <w:rsid w:val="00014812"/>
    <w:rsid w:val="00014974"/>
    <w:rsid w:val="00014BE1"/>
    <w:rsid w:val="00014E21"/>
    <w:rsid w:val="00015123"/>
    <w:rsid w:val="00015423"/>
    <w:rsid w:val="00015B13"/>
    <w:rsid w:val="00015FCD"/>
    <w:rsid w:val="00016B4E"/>
    <w:rsid w:val="00016DBF"/>
    <w:rsid w:val="00016F01"/>
    <w:rsid w:val="000173CB"/>
    <w:rsid w:val="000177B6"/>
    <w:rsid w:val="00017946"/>
    <w:rsid w:val="00020278"/>
    <w:rsid w:val="000206B4"/>
    <w:rsid w:val="0002074C"/>
    <w:rsid w:val="0002115B"/>
    <w:rsid w:val="0002180D"/>
    <w:rsid w:val="00021987"/>
    <w:rsid w:val="00021FB0"/>
    <w:rsid w:val="00022CF8"/>
    <w:rsid w:val="000231D4"/>
    <w:rsid w:val="00023323"/>
    <w:rsid w:val="00023F4C"/>
    <w:rsid w:val="0002480D"/>
    <w:rsid w:val="00024A9C"/>
    <w:rsid w:val="000250B9"/>
    <w:rsid w:val="00025127"/>
    <w:rsid w:val="00025163"/>
    <w:rsid w:val="0002538C"/>
    <w:rsid w:val="00027723"/>
    <w:rsid w:val="00027741"/>
    <w:rsid w:val="0003025A"/>
    <w:rsid w:val="000309E5"/>
    <w:rsid w:val="0003185E"/>
    <w:rsid w:val="00032320"/>
    <w:rsid w:val="00032696"/>
    <w:rsid w:val="000328D1"/>
    <w:rsid w:val="00032EEC"/>
    <w:rsid w:val="000334BA"/>
    <w:rsid w:val="00034A3E"/>
    <w:rsid w:val="00035171"/>
    <w:rsid w:val="00035248"/>
    <w:rsid w:val="00035B8B"/>
    <w:rsid w:val="00035BD9"/>
    <w:rsid w:val="0003610D"/>
    <w:rsid w:val="00036197"/>
    <w:rsid w:val="00036D98"/>
    <w:rsid w:val="00036F4F"/>
    <w:rsid w:val="00040442"/>
    <w:rsid w:val="000404D1"/>
    <w:rsid w:val="00040A21"/>
    <w:rsid w:val="00040A34"/>
    <w:rsid w:val="00040CEB"/>
    <w:rsid w:val="0004136A"/>
    <w:rsid w:val="00041C3A"/>
    <w:rsid w:val="00041FCF"/>
    <w:rsid w:val="00042413"/>
    <w:rsid w:val="0004252B"/>
    <w:rsid w:val="00043A1E"/>
    <w:rsid w:val="00043B78"/>
    <w:rsid w:val="00044897"/>
    <w:rsid w:val="000449E9"/>
    <w:rsid w:val="00044FC1"/>
    <w:rsid w:val="000451C6"/>
    <w:rsid w:val="00045BAF"/>
    <w:rsid w:val="00045EAD"/>
    <w:rsid w:val="00045ED9"/>
    <w:rsid w:val="00045FCA"/>
    <w:rsid w:val="000465D3"/>
    <w:rsid w:val="00047528"/>
    <w:rsid w:val="00047664"/>
    <w:rsid w:val="00047784"/>
    <w:rsid w:val="00047D7C"/>
    <w:rsid w:val="00047E9B"/>
    <w:rsid w:val="000502D4"/>
    <w:rsid w:val="000514D2"/>
    <w:rsid w:val="000516B4"/>
    <w:rsid w:val="000518C1"/>
    <w:rsid w:val="00051D8B"/>
    <w:rsid w:val="00051F4A"/>
    <w:rsid w:val="000522AF"/>
    <w:rsid w:val="0005360C"/>
    <w:rsid w:val="000542C6"/>
    <w:rsid w:val="00054F06"/>
    <w:rsid w:val="00054F63"/>
    <w:rsid w:val="00055369"/>
    <w:rsid w:val="00055542"/>
    <w:rsid w:val="00055AA9"/>
    <w:rsid w:val="00055BDD"/>
    <w:rsid w:val="00055CAC"/>
    <w:rsid w:val="00056687"/>
    <w:rsid w:val="000568F6"/>
    <w:rsid w:val="00056BB0"/>
    <w:rsid w:val="000574B7"/>
    <w:rsid w:val="00057A36"/>
    <w:rsid w:val="00060ADC"/>
    <w:rsid w:val="000614AD"/>
    <w:rsid w:val="00061634"/>
    <w:rsid w:val="00062632"/>
    <w:rsid w:val="000629B7"/>
    <w:rsid w:val="00062A20"/>
    <w:rsid w:val="00063DBA"/>
    <w:rsid w:val="00063F16"/>
    <w:rsid w:val="000644BF"/>
    <w:rsid w:val="00064DC4"/>
    <w:rsid w:val="000654B2"/>
    <w:rsid w:val="000662A4"/>
    <w:rsid w:val="00066438"/>
    <w:rsid w:val="000664B5"/>
    <w:rsid w:val="00066D2E"/>
    <w:rsid w:val="000679A5"/>
    <w:rsid w:val="000679D2"/>
    <w:rsid w:val="00070E9E"/>
    <w:rsid w:val="000714C3"/>
    <w:rsid w:val="00071568"/>
    <w:rsid w:val="0007174A"/>
    <w:rsid w:val="000719C5"/>
    <w:rsid w:val="0007223F"/>
    <w:rsid w:val="00073429"/>
    <w:rsid w:val="000736AE"/>
    <w:rsid w:val="000737A5"/>
    <w:rsid w:val="0007392D"/>
    <w:rsid w:val="0007412F"/>
    <w:rsid w:val="00074455"/>
    <w:rsid w:val="00074510"/>
    <w:rsid w:val="000752C8"/>
    <w:rsid w:val="00075654"/>
    <w:rsid w:val="0007582B"/>
    <w:rsid w:val="00075AF3"/>
    <w:rsid w:val="000762E1"/>
    <w:rsid w:val="000766FA"/>
    <w:rsid w:val="00077B0E"/>
    <w:rsid w:val="00077BB1"/>
    <w:rsid w:val="00080301"/>
    <w:rsid w:val="00080361"/>
    <w:rsid w:val="00081039"/>
    <w:rsid w:val="000811F4"/>
    <w:rsid w:val="000816CA"/>
    <w:rsid w:val="000818FC"/>
    <w:rsid w:val="00081AB9"/>
    <w:rsid w:val="00082669"/>
    <w:rsid w:val="000828B2"/>
    <w:rsid w:val="00082AD2"/>
    <w:rsid w:val="00082AF2"/>
    <w:rsid w:val="00082CA9"/>
    <w:rsid w:val="00082E31"/>
    <w:rsid w:val="00082E3C"/>
    <w:rsid w:val="00083650"/>
    <w:rsid w:val="00083B80"/>
    <w:rsid w:val="00083C2E"/>
    <w:rsid w:val="00085E4A"/>
    <w:rsid w:val="00085FE5"/>
    <w:rsid w:val="00086142"/>
    <w:rsid w:val="0008680C"/>
    <w:rsid w:val="00086C02"/>
    <w:rsid w:val="00086E71"/>
    <w:rsid w:val="00086EE8"/>
    <w:rsid w:val="00087C1B"/>
    <w:rsid w:val="00090842"/>
    <w:rsid w:val="00090BA7"/>
    <w:rsid w:val="00090F0E"/>
    <w:rsid w:val="00091924"/>
    <w:rsid w:val="0009210D"/>
    <w:rsid w:val="0009233A"/>
    <w:rsid w:val="00092640"/>
    <w:rsid w:val="00092DB6"/>
    <w:rsid w:val="000936E1"/>
    <w:rsid w:val="00093D9B"/>
    <w:rsid w:val="00093EE7"/>
    <w:rsid w:val="000940DD"/>
    <w:rsid w:val="00094615"/>
    <w:rsid w:val="000949E7"/>
    <w:rsid w:val="00094F17"/>
    <w:rsid w:val="00095571"/>
    <w:rsid w:val="00095A73"/>
    <w:rsid w:val="00095A74"/>
    <w:rsid w:val="0009627C"/>
    <w:rsid w:val="00096340"/>
    <w:rsid w:val="00096495"/>
    <w:rsid w:val="000965C8"/>
    <w:rsid w:val="00096772"/>
    <w:rsid w:val="000968FD"/>
    <w:rsid w:val="00096D29"/>
    <w:rsid w:val="00097C91"/>
    <w:rsid w:val="000A0360"/>
    <w:rsid w:val="000A0543"/>
    <w:rsid w:val="000A10C9"/>
    <w:rsid w:val="000A1DEB"/>
    <w:rsid w:val="000A3167"/>
    <w:rsid w:val="000A3811"/>
    <w:rsid w:val="000A3818"/>
    <w:rsid w:val="000A451E"/>
    <w:rsid w:val="000A4B02"/>
    <w:rsid w:val="000A4B57"/>
    <w:rsid w:val="000A61D9"/>
    <w:rsid w:val="000A6537"/>
    <w:rsid w:val="000A68DE"/>
    <w:rsid w:val="000A6C79"/>
    <w:rsid w:val="000A6DC2"/>
    <w:rsid w:val="000A71EC"/>
    <w:rsid w:val="000A751E"/>
    <w:rsid w:val="000B004E"/>
    <w:rsid w:val="000B0273"/>
    <w:rsid w:val="000B15D6"/>
    <w:rsid w:val="000B163F"/>
    <w:rsid w:val="000B28A5"/>
    <w:rsid w:val="000B2ACD"/>
    <w:rsid w:val="000B2CA3"/>
    <w:rsid w:val="000B2FF1"/>
    <w:rsid w:val="000B31C3"/>
    <w:rsid w:val="000B3260"/>
    <w:rsid w:val="000B33C1"/>
    <w:rsid w:val="000B33CA"/>
    <w:rsid w:val="000B3701"/>
    <w:rsid w:val="000B3762"/>
    <w:rsid w:val="000B41A0"/>
    <w:rsid w:val="000B4524"/>
    <w:rsid w:val="000B4807"/>
    <w:rsid w:val="000B4C6F"/>
    <w:rsid w:val="000B4DCA"/>
    <w:rsid w:val="000B4EE2"/>
    <w:rsid w:val="000B5C2C"/>
    <w:rsid w:val="000B6806"/>
    <w:rsid w:val="000B6A86"/>
    <w:rsid w:val="000B6EB9"/>
    <w:rsid w:val="000B7742"/>
    <w:rsid w:val="000B7A34"/>
    <w:rsid w:val="000C0386"/>
    <w:rsid w:val="000C092B"/>
    <w:rsid w:val="000C0C0E"/>
    <w:rsid w:val="000C1B24"/>
    <w:rsid w:val="000C2493"/>
    <w:rsid w:val="000C2CBE"/>
    <w:rsid w:val="000C2D23"/>
    <w:rsid w:val="000C3695"/>
    <w:rsid w:val="000C3B5E"/>
    <w:rsid w:val="000C3D4D"/>
    <w:rsid w:val="000C40DC"/>
    <w:rsid w:val="000C425C"/>
    <w:rsid w:val="000C5560"/>
    <w:rsid w:val="000C575F"/>
    <w:rsid w:val="000C5B57"/>
    <w:rsid w:val="000C666B"/>
    <w:rsid w:val="000C71E5"/>
    <w:rsid w:val="000C71F4"/>
    <w:rsid w:val="000C76AE"/>
    <w:rsid w:val="000D01B5"/>
    <w:rsid w:val="000D0DAC"/>
    <w:rsid w:val="000D0E5E"/>
    <w:rsid w:val="000D11FC"/>
    <w:rsid w:val="000D1433"/>
    <w:rsid w:val="000D1C3E"/>
    <w:rsid w:val="000D1F44"/>
    <w:rsid w:val="000D2471"/>
    <w:rsid w:val="000D25AC"/>
    <w:rsid w:val="000D28A5"/>
    <w:rsid w:val="000D29A6"/>
    <w:rsid w:val="000D29D9"/>
    <w:rsid w:val="000D2FDD"/>
    <w:rsid w:val="000D426C"/>
    <w:rsid w:val="000D4980"/>
    <w:rsid w:val="000D4A20"/>
    <w:rsid w:val="000D5CE2"/>
    <w:rsid w:val="000D5D44"/>
    <w:rsid w:val="000D5F63"/>
    <w:rsid w:val="000D6833"/>
    <w:rsid w:val="000D7A67"/>
    <w:rsid w:val="000E0669"/>
    <w:rsid w:val="000E0E72"/>
    <w:rsid w:val="000E0F3B"/>
    <w:rsid w:val="000E0F8A"/>
    <w:rsid w:val="000E12D9"/>
    <w:rsid w:val="000E3047"/>
    <w:rsid w:val="000E33C4"/>
    <w:rsid w:val="000E34AB"/>
    <w:rsid w:val="000E36BE"/>
    <w:rsid w:val="000E3885"/>
    <w:rsid w:val="000E3D6D"/>
    <w:rsid w:val="000E415F"/>
    <w:rsid w:val="000E4E66"/>
    <w:rsid w:val="000E4FB0"/>
    <w:rsid w:val="000E5103"/>
    <w:rsid w:val="000E5806"/>
    <w:rsid w:val="000E6132"/>
    <w:rsid w:val="000E692F"/>
    <w:rsid w:val="000E6981"/>
    <w:rsid w:val="000E6989"/>
    <w:rsid w:val="000E762B"/>
    <w:rsid w:val="000E7B9F"/>
    <w:rsid w:val="000E7CAA"/>
    <w:rsid w:val="000F0799"/>
    <w:rsid w:val="000F1553"/>
    <w:rsid w:val="000F1C42"/>
    <w:rsid w:val="000F275D"/>
    <w:rsid w:val="000F27E5"/>
    <w:rsid w:val="000F28F0"/>
    <w:rsid w:val="000F351D"/>
    <w:rsid w:val="000F35C8"/>
    <w:rsid w:val="000F3CF8"/>
    <w:rsid w:val="000F3FDD"/>
    <w:rsid w:val="000F3FF7"/>
    <w:rsid w:val="000F42F8"/>
    <w:rsid w:val="000F4A2A"/>
    <w:rsid w:val="000F526F"/>
    <w:rsid w:val="000F5621"/>
    <w:rsid w:val="000F5757"/>
    <w:rsid w:val="000F5E44"/>
    <w:rsid w:val="000F5EB0"/>
    <w:rsid w:val="000F6590"/>
    <w:rsid w:val="000F6870"/>
    <w:rsid w:val="000F68C5"/>
    <w:rsid w:val="000F6F23"/>
    <w:rsid w:val="000F71F4"/>
    <w:rsid w:val="000F7454"/>
    <w:rsid w:val="000F79EF"/>
    <w:rsid w:val="00100060"/>
    <w:rsid w:val="00100364"/>
    <w:rsid w:val="00100B0A"/>
    <w:rsid w:val="00101B52"/>
    <w:rsid w:val="00102A71"/>
    <w:rsid w:val="00102A91"/>
    <w:rsid w:val="00103E60"/>
    <w:rsid w:val="0010525B"/>
    <w:rsid w:val="00105581"/>
    <w:rsid w:val="0010627C"/>
    <w:rsid w:val="00106975"/>
    <w:rsid w:val="001072A5"/>
    <w:rsid w:val="00107495"/>
    <w:rsid w:val="00107DF2"/>
    <w:rsid w:val="00107EE0"/>
    <w:rsid w:val="00110A31"/>
    <w:rsid w:val="00110B38"/>
    <w:rsid w:val="00110DA2"/>
    <w:rsid w:val="00110FD4"/>
    <w:rsid w:val="001115E4"/>
    <w:rsid w:val="00111D3D"/>
    <w:rsid w:val="00112178"/>
    <w:rsid w:val="0011223C"/>
    <w:rsid w:val="001125B9"/>
    <w:rsid w:val="00112C4D"/>
    <w:rsid w:val="001130C8"/>
    <w:rsid w:val="0011329C"/>
    <w:rsid w:val="001138B1"/>
    <w:rsid w:val="00114C99"/>
    <w:rsid w:val="00114D73"/>
    <w:rsid w:val="00115AA7"/>
    <w:rsid w:val="00116822"/>
    <w:rsid w:val="001169BE"/>
    <w:rsid w:val="00116A43"/>
    <w:rsid w:val="00116F7D"/>
    <w:rsid w:val="001176BD"/>
    <w:rsid w:val="00117742"/>
    <w:rsid w:val="00117C9A"/>
    <w:rsid w:val="00117E78"/>
    <w:rsid w:val="00120178"/>
    <w:rsid w:val="00120B7A"/>
    <w:rsid w:val="001214F1"/>
    <w:rsid w:val="00121B8E"/>
    <w:rsid w:val="00122032"/>
    <w:rsid w:val="00123984"/>
    <w:rsid w:val="00123D3E"/>
    <w:rsid w:val="001244AA"/>
    <w:rsid w:val="00124633"/>
    <w:rsid w:val="00124852"/>
    <w:rsid w:val="00124DDD"/>
    <w:rsid w:val="00124EF6"/>
    <w:rsid w:val="0012531D"/>
    <w:rsid w:val="001255F1"/>
    <w:rsid w:val="00125B2C"/>
    <w:rsid w:val="00125FF4"/>
    <w:rsid w:val="001262F7"/>
    <w:rsid w:val="00126BC5"/>
    <w:rsid w:val="00126F2E"/>
    <w:rsid w:val="00126F56"/>
    <w:rsid w:val="0012704A"/>
    <w:rsid w:val="001270E4"/>
    <w:rsid w:val="00127604"/>
    <w:rsid w:val="0012767F"/>
    <w:rsid w:val="00130889"/>
    <w:rsid w:val="00130A91"/>
    <w:rsid w:val="00130B6E"/>
    <w:rsid w:val="001322D3"/>
    <w:rsid w:val="001328A0"/>
    <w:rsid w:val="001329A5"/>
    <w:rsid w:val="00134D5A"/>
    <w:rsid w:val="00136C02"/>
    <w:rsid w:val="00136D21"/>
    <w:rsid w:val="00136E65"/>
    <w:rsid w:val="001372B2"/>
    <w:rsid w:val="00137FA9"/>
    <w:rsid w:val="00140061"/>
    <w:rsid w:val="00140717"/>
    <w:rsid w:val="00142662"/>
    <w:rsid w:val="00142722"/>
    <w:rsid w:val="00143407"/>
    <w:rsid w:val="0014420C"/>
    <w:rsid w:val="00145BA8"/>
    <w:rsid w:val="00145BA9"/>
    <w:rsid w:val="00145DC3"/>
    <w:rsid w:val="00145E2C"/>
    <w:rsid w:val="0014608F"/>
    <w:rsid w:val="001469AF"/>
    <w:rsid w:val="00147013"/>
    <w:rsid w:val="001470EE"/>
    <w:rsid w:val="001477A7"/>
    <w:rsid w:val="00147971"/>
    <w:rsid w:val="00147D4E"/>
    <w:rsid w:val="001500EF"/>
    <w:rsid w:val="001505C6"/>
    <w:rsid w:val="00150770"/>
    <w:rsid w:val="00150B42"/>
    <w:rsid w:val="0015135D"/>
    <w:rsid w:val="0015209C"/>
    <w:rsid w:val="00152193"/>
    <w:rsid w:val="00152808"/>
    <w:rsid w:val="001538F8"/>
    <w:rsid w:val="00153AAB"/>
    <w:rsid w:val="00154302"/>
    <w:rsid w:val="001544F5"/>
    <w:rsid w:val="00154710"/>
    <w:rsid w:val="0015489A"/>
    <w:rsid w:val="00154AE0"/>
    <w:rsid w:val="001550DE"/>
    <w:rsid w:val="00155613"/>
    <w:rsid w:val="00155882"/>
    <w:rsid w:val="001565F2"/>
    <w:rsid w:val="00156F04"/>
    <w:rsid w:val="00157F7B"/>
    <w:rsid w:val="001601D9"/>
    <w:rsid w:val="001601F5"/>
    <w:rsid w:val="0016055D"/>
    <w:rsid w:val="001612B2"/>
    <w:rsid w:val="00161A34"/>
    <w:rsid w:val="001621D8"/>
    <w:rsid w:val="0016230E"/>
    <w:rsid w:val="0016266F"/>
    <w:rsid w:val="00162876"/>
    <w:rsid w:val="00162A7E"/>
    <w:rsid w:val="0016312B"/>
    <w:rsid w:val="001635D6"/>
    <w:rsid w:val="00163E24"/>
    <w:rsid w:val="001648CB"/>
    <w:rsid w:val="001649FC"/>
    <w:rsid w:val="00164ABA"/>
    <w:rsid w:val="00164DAC"/>
    <w:rsid w:val="00164DBB"/>
    <w:rsid w:val="00164F10"/>
    <w:rsid w:val="00165816"/>
    <w:rsid w:val="00165E7F"/>
    <w:rsid w:val="001664DF"/>
    <w:rsid w:val="00167FB1"/>
    <w:rsid w:val="00167FBD"/>
    <w:rsid w:val="00170047"/>
    <w:rsid w:val="00170997"/>
    <w:rsid w:val="001711D5"/>
    <w:rsid w:val="00171502"/>
    <w:rsid w:val="0017164C"/>
    <w:rsid w:val="001718BE"/>
    <w:rsid w:val="00172A92"/>
    <w:rsid w:val="00173A36"/>
    <w:rsid w:val="00173C1B"/>
    <w:rsid w:val="00174079"/>
    <w:rsid w:val="001740EF"/>
    <w:rsid w:val="00174569"/>
    <w:rsid w:val="00174908"/>
    <w:rsid w:val="00174D8C"/>
    <w:rsid w:val="00174ED8"/>
    <w:rsid w:val="0017674C"/>
    <w:rsid w:val="00177741"/>
    <w:rsid w:val="0018000D"/>
    <w:rsid w:val="00180069"/>
    <w:rsid w:val="001806E0"/>
    <w:rsid w:val="00180C7D"/>
    <w:rsid w:val="00181E0F"/>
    <w:rsid w:val="00182283"/>
    <w:rsid w:val="001822BD"/>
    <w:rsid w:val="001837A0"/>
    <w:rsid w:val="00183848"/>
    <w:rsid w:val="0018433F"/>
    <w:rsid w:val="0018469B"/>
    <w:rsid w:val="00184715"/>
    <w:rsid w:val="00185AE6"/>
    <w:rsid w:val="00186460"/>
    <w:rsid w:val="0018697C"/>
    <w:rsid w:val="00187CE2"/>
    <w:rsid w:val="00187CE5"/>
    <w:rsid w:val="00187D85"/>
    <w:rsid w:val="00190499"/>
    <w:rsid w:val="00190510"/>
    <w:rsid w:val="001918E1"/>
    <w:rsid w:val="00191AFD"/>
    <w:rsid w:val="00191C9A"/>
    <w:rsid w:val="00192484"/>
    <w:rsid w:val="00192D62"/>
    <w:rsid w:val="001936E1"/>
    <w:rsid w:val="0019433A"/>
    <w:rsid w:val="00194BFA"/>
    <w:rsid w:val="0019527E"/>
    <w:rsid w:val="001954FB"/>
    <w:rsid w:val="00195721"/>
    <w:rsid w:val="00195799"/>
    <w:rsid w:val="00196775"/>
    <w:rsid w:val="001967C1"/>
    <w:rsid w:val="001969CA"/>
    <w:rsid w:val="001975E8"/>
    <w:rsid w:val="00197908"/>
    <w:rsid w:val="00197F7E"/>
    <w:rsid w:val="001A01B7"/>
    <w:rsid w:val="001A034A"/>
    <w:rsid w:val="001A0350"/>
    <w:rsid w:val="001A0929"/>
    <w:rsid w:val="001A1FE6"/>
    <w:rsid w:val="001A25B9"/>
    <w:rsid w:val="001A25EE"/>
    <w:rsid w:val="001A36E7"/>
    <w:rsid w:val="001A37D1"/>
    <w:rsid w:val="001A381B"/>
    <w:rsid w:val="001A3F6C"/>
    <w:rsid w:val="001A4488"/>
    <w:rsid w:val="001A45AD"/>
    <w:rsid w:val="001A4876"/>
    <w:rsid w:val="001A5059"/>
    <w:rsid w:val="001A513E"/>
    <w:rsid w:val="001A5354"/>
    <w:rsid w:val="001A55D4"/>
    <w:rsid w:val="001A5D60"/>
    <w:rsid w:val="001A5D80"/>
    <w:rsid w:val="001A6614"/>
    <w:rsid w:val="001A661C"/>
    <w:rsid w:val="001A7021"/>
    <w:rsid w:val="001A7886"/>
    <w:rsid w:val="001A7D8F"/>
    <w:rsid w:val="001B0620"/>
    <w:rsid w:val="001B0786"/>
    <w:rsid w:val="001B083B"/>
    <w:rsid w:val="001B0D91"/>
    <w:rsid w:val="001B0EFC"/>
    <w:rsid w:val="001B0FE4"/>
    <w:rsid w:val="001B1749"/>
    <w:rsid w:val="001B197A"/>
    <w:rsid w:val="001B19D8"/>
    <w:rsid w:val="001B1E9D"/>
    <w:rsid w:val="001B1F77"/>
    <w:rsid w:val="001B2BDD"/>
    <w:rsid w:val="001B2D2F"/>
    <w:rsid w:val="001B3866"/>
    <w:rsid w:val="001B38FF"/>
    <w:rsid w:val="001B483F"/>
    <w:rsid w:val="001B53CF"/>
    <w:rsid w:val="001B5D86"/>
    <w:rsid w:val="001B5E52"/>
    <w:rsid w:val="001B643B"/>
    <w:rsid w:val="001B69F9"/>
    <w:rsid w:val="001B7D87"/>
    <w:rsid w:val="001C01E0"/>
    <w:rsid w:val="001C1113"/>
    <w:rsid w:val="001C1222"/>
    <w:rsid w:val="001C1263"/>
    <w:rsid w:val="001C14F5"/>
    <w:rsid w:val="001C1773"/>
    <w:rsid w:val="001C23C5"/>
    <w:rsid w:val="001C275A"/>
    <w:rsid w:val="001C28BE"/>
    <w:rsid w:val="001C2F77"/>
    <w:rsid w:val="001C319C"/>
    <w:rsid w:val="001C325A"/>
    <w:rsid w:val="001C34AC"/>
    <w:rsid w:val="001C3DC9"/>
    <w:rsid w:val="001C4391"/>
    <w:rsid w:val="001C475E"/>
    <w:rsid w:val="001C4E33"/>
    <w:rsid w:val="001C4F2B"/>
    <w:rsid w:val="001C71DE"/>
    <w:rsid w:val="001C7D58"/>
    <w:rsid w:val="001D02FF"/>
    <w:rsid w:val="001D1755"/>
    <w:rsid w:val="001D1D38"/>
    <w:rsid w:val="001D297B"/>
    <w:rsid w:val="001D2F3B"/>
    <w:rsid w:val="001D31D5"/>
    <w:rsid w:val="001D32B5"/>
    <w:rsid w:val="001D340B"/>
    <w:rsid w:val="001D46DD"/>
    <w:rsid w:val="001D4943"/>
    <w:rsid w:val="001D49AD"/>
    <w:rsid w:val="001D4DBD"/>
    <w:rsid w:val="001D529F"/>
    <w:rsid w:val="001D58A1"/>
    <w:rsid w:val="001D5908"/>
    <w:rsid w:val="001D5A9E"/>
    <w:rsid w:val="001D5DD2"/>
    <w:rsid w:val="001D7ACA"/>
    <w:rsid w:val="001E10FA"/>
    <w:rsid w:val="001E1302"/>
    <w:rsid w:val="001E154E"/>
    <w:rsid w:val="001E1CD9"/>
    <w:rsid w:val="001E2463"/>
    <w:rsid w:val="001E28CE"/>
    <w:rsid w:val="001E39A7"/>
    <w:rsid w:val="001E49AB"/>
    <w:rsid w:val="001E5661"/>
    <w:rsid w:val="001E5662"/>
    <w:rsid w:val="001E5B55"/>
    <w:rsid w:val="001E61ED"/>
    <w:rsid w:val="001E63FF"/>
    <w:rsid w:val="001E6AC6"/>
    <w:rsid w:val="001E6E76"/>
    <w:rsid w:val="001F0C79"/>
    <w:rsid w:val="001F0F51"/>
    <w:rsid w:val="001F1A06"/>
    <w:rsid w:val="001F1C30"/>
    <w:rsid w:val="001F1ECD"/>
    <w:rsid w:val="001F236B"/>
    <w:rsid w:val="001F33B0"/>
    <w:rsid w:val="001F4918"/>
    <w:rsid w:val="001F4ACD"/>
    <w:rsid w:val="001F4D51"/>
    <w:rsid w:val="001F56A0"/>
    <w:rsid w:val="001F6762"/>
    <w:rsid w:val="001F6D08"/>
    <w:rsid w:val="001F6D7D"/>
    <w:rsid w:val="001F6F1B"/>
    <w:rsid w:val="001F7F8F"/>
    <w:rsid w:val="00200560"/>
    <w:rsid w:val="00200736"/>
    <w:rsid w:val="00200C5E"/>
    <w:rsid w:val="00201067"/>
    <w:rsid w:val="00201474"/>
    <w:rsid w:val="00201708"/>
    <w:rsid w:val="00201E79"/>
    <w:rsid w:val="00201EC9"/>
    <w:rsid w:val="002026B3"/>
    <w:rsid w:val="0020304A"/>
    <w:rsid w:val="002032DC"/>
    <w:rsid w:val="00203781"/>
    <w:rsid w:val="00203BA1"/>
    <w:rsid w:val="00203CDC"/>
    <w:rsid w:val="002042AD"/>
    <w:rsid w:val="002048B4"/>
    <w:rsid w:val="00204D40"/>
    <w:rsid w:val="00204E3D"/>
    <w:rsid w:val="00205054"/>
    <w:rsid w:val="00205953"/>
    <w:rsid w:val="00205AA3"/>
    <w:rsid w:val="00205E08"/>
    <w:rsid w:val="002063C8"/>
    <w:rsid w:val="00206EFD"/>
    <w:rsid w:val="00207674"/>
    <w:rsid w:val="002079A3"/>
    <w:rsid w:val="00210694"/>
    <w:rsid w:val="00210BF8"/>
    <w:rsid w:val="00212CB8"/>
    <w:rsid w:val="00213D13"/>
    <w:rsid w:val="00213D41"/>
    <w:rsid w:val="0021428C"/>
    <w:rsid w:val="002147EC"/>
    <w:rsid w:val="00214A88"/>
    <w:rsid w:val="00214BBB"/>
    <w:rsid w:val="00214CF4"/>
    <w:rsid w:val="00214D2B"/>
    <w:rsid w:val="00215232"/>
    <w:rsid w:val="002155BF"/>
    <w:rsid w:val="00216099"/>
    <w:rsid w:val="002162D3"/>
    <w:rsid w:val="00216B08"/>
    <w:rsid w:val="0021740D"/>
    <w:rsid w:val="00217497"/>
    <w:rsid w:val="00220070"/>
    <w:rsid w:val="0022029C"/>
    <w:rsid w:val="002204E8"/>
    <w:rsid w:val="002207C3"/>
    <w:rsid w:val="00220E97"/>
    <w:rsid w:val="00221082"/>
    <w:rsid w:val="002213B7"/>
    <w:rsid w:val="0022159D"/>
    <w:rsid w:val="00221F00"/>
    <w:rsid w:val="0022216E"/>
    <w:rsid w:val="002228A1"/>
    <w:rsid w:val="0022293A"/>
    <w:rsid w:val="0022328F"/>
    <w:rsid w:val="00223A94"/>
    <w:rsid w:val="00224104"/>
    <w:rsid w:val="0022430C"/>
    <w:rsid w:val="002244D8"/>
    <w:rsid w:val="002246AE"/>
    <w:rsid w:val="00224EC1"/>
    <w:rsid w:val="00226A33"/>
    <w:rsid w:val="00226C6F"/>
    <w:rsid w:val="00227098"/>
    <w:rsid w:val="002274CF"/>
    <w:rsid w:val="0022786F"/>
    <w:rsid w:val="00227946"/>
    <w:rsid w:val="002279F5"/>
    <w:rsid w:val="00230512"/>
    <w:rsid w:val="00230677"/>
    <w:rsid w:val="00230986"/>
    <w:rsid w:val="00231619"/>
    <w:rsid w:val="00231BC5"/>
    <w:rsid w:val="00231C40"/>
    <w:rsid w:val="00231C58"/>
    <w:rsid w:val="002323CD"/>
    <w:rsid w:val="00232A46"/>
    <w:rsid w:val="00232C0F"/>
    <w:rsid w:val="00232DEB"/>
    <w:rsid w:val="00232F83"/>
    <w:rsid w:val="002344EB"/>
    <w:rsid w:val="00234876"/>
    <w:rsid w:val="00235D43"/>
    <w:rsid w:val="00235D95"/>
    <w:rsid w:val="00236173"/>
    <w:rsid w:val="0023634F"/>
    <w:rsid w:val="002368F2"/>
    <w:rsid w:val="00237354"/>
    <w:rsid w:val="00237432"/>
    <w:rsid w:val="00237E24"/>
    <w:rsid w:val="00237FDE"/>
    <w:rsid w:val="0024015C"/>
    <w:rsid w:val="002403F6"/>
    <w:rsid w:val="0024056A"/>
    <w:rsid w:val="002406B8"/>
    <w:rsid w:val="00240DC5"/>
    <w:rsid w:val="0024102F"/>
    <w:rsid w:val="002416DE"/>
    <w:rsid w:val="00241E6F"/>
    <w:rsid w:val="00242356"/>
    <w:rsid w:val="00242430"/>
    <w:rsid w:val="00244833"/>
    <w:rsid w:val="00244DD5"/>
    <w:rsid w:val="0024519E"/>
    <w:rsid w:val="002462E9"/>
    <w:rsid w:val="0024725B"/>
    <w:rsid w:val="00247FCF"/>
    <w:rsid w:val="002506D1"/>
    <w:rsid w:val="00250AA8"/>
    <w:rsid w:val="00250EC2"/>
    <w:rsid w:val="0025198F"/>
    <w:rsid w:val="00251BC1"/>
    <w:rsid w:val="00251ED1"/>
    <w:rsid w:val="0025228E"/>
    <w:rsid w:val="00252A25"/>
    <w:rsid w:val="00252C33"/>
    <w:rsid w:val="00252E2D"/>
    <w:rsid w:val="002530C4"/>
    <w:rsid w:val="00253366"/>
    <w:rsid w:val="00253795"/>
    <w:rsid w:val="00256289"/>
    <w:rsid w:val="0025664D"/>
    <w:rsid w:val="00256D08"/>
    <w:rsid w:val="00256EDA"/>
    <w:rsid w:val="0025745E"/>
    <w:rsid w:val="00260FD0"/>
    <w:rsid w:val="00260FD7"/>
    <w:rsid w:val="00261467"/>
    <w:rsid w:val="00261E6B"/>
    <w:rsid w:val="0026244C"/>
    <w:rsid w:val="00262893"/>
    <w:rsid w:val="00262D92"/>
    <w:rsid w:val="00262EF4"/>
    <w:rsid w:val="00263733"/>
    <w:rsid w:val="00263BE3"/>
    <w:rsid w:val="002648CD"/>
    <w:rsid w:val="00265006"/>
    <w:rsid w:val="002665F7"/>
    <w:rsid w:val="00266725"/>
    <w:rsid w:val="00267406"/>
    <w:rsid w:val="00267660"/>
    <w:rsid w:val="00267831"/>
    <w:rsid w:val="00267F2C"/>
    <w:rsid w:val="00270B78"/>
    <w:rsid w:val="00270CB0"/>
    <w:rsid w:val="00270EB3"/>
    <w:rsid w:val="00271248"/>
    <w:rsid w:val="002723B5"/>
    <w:rsid w:val="002725B7"/>
    <w:rsid w:val="00272708"/>
    <w:rsid w:val="002734F7"/>
    <w:rsid w:val="00273862"/>
    <w:rsid w:val="00273967"/>
    <w:rsid w:val="00273BF7"/>
    <w:rsid w:val="00273D3F"/>
    <w:rsid w:val="00274607"/>
    <w:rsid w:val="00275575"/>
    <w:rsid w:val="002759EE"/>
    <w:rsid w:val="00275F3B"/>
    <w:rsid w:val="002762F8"/>
    <w:rsid w:val="00276544"/>
    <w:rsid w:val="00276D13"/>
    <w:rsid w:val="002771C4"/>
    <w:rsid w:val="00277504"/>
    <w:rsid w:val="00277A43"/>
    <w:rsid w:val="00277C37"/>
    <w:rsid w:val="00282E04"/>
    <w:rsid w:val="002831A8"/>
    <w:rsid w:val="002833BE"/>
    <w:rsid w:val="00283A9D"/>
    <w:rsid w:val="00283B84"/>
    <w:rsid w:val="00284045"/>
    <w:rsid w:val="002848AB"/>
    <w:rsid w:val="00284BC7"/>
    <w:rsid w:val="00285FE7"/>
    <w:rsid w:val="00286358"/>
    <w:rsid w:val="00286D0D"/>
    <w:rsid w:val="002872BF"/>
    <w:rsid w:val="00287461"/>
    <w:rsid w:val="002877B8"/>
    <w:rsid w:val="00290156"/>
    <w:rsid w:val="00290E3E"/>
    <w:rsid w:val="00290E53"/>
    <w:rsid w:val="00290F3C"/>
    <w:rsid w:val="0029125F"/>
    <w:rsid w:val="00291859"/>
    <w:rsid w:val="0029248D"/>
    <w:rsid w:val="002926AE"/>
    <w:rsid w:val="00293532"/>
    <w:rsid w:val="002935DE"/>
    <w:rsid w:val="00293673"/>
    <w:rsid w:val="002937AC"/>
    <w:rsid w:val="00293DC5"/>
    <w:rsid w:val="00294594"/>
    <w:rsid w:val="00294B90"/>
    <w:rsid w:val="00295027"/>
    <w:rsid w:val="00295C5D"/>
    <w:rsid w:val="00296752"/>
    <w:rsid w:val="00297226"/>
    <w:rsid w:val="0029749C"/>
    <w:rsid w:val="002978A2"/>
    <w:rsid w:val="00297AAD"/>
    <w:rsid w:val="002A0A10"/>
    <w:rsid w:val="002A0DCB"/>
    <w:rsid w:val="002A12E3"/>
    <w:rsid w:val="002A286E"/>
    <w:rsid w:val="002A2DE3"/>
    <w:rsid w:val="002A2E6F"/>
    <w:rsid w:val="002A2EEE"/>
    <w:rsid w:val="002A3278"/>
    <w:rsid w:val="002A42BF"/>
    <w:rsid w:val="002A4C10"/>
    <w:rsid w:val="002A51E6"/>
    <w:rsid w:val="002A5537"/>
    <w:rsid w:val="002A5E39"/>
    <w:rsid w:val="002A68D4"/>
    <w:rsid w:val="002A75DA"/>
    <w:rsid w:val="002A7A4B"/>
    <w:rsid w:val="002B0E3B"/>
    <w:rsid w:val="002B0F2F"/>
    <w:rsid w:val="002B1270"/>
    <w:rsid w:val="002B1274"/>
    <w:rsid w:val="002B1C3C"/>
    <w:rsid w:val="002B1CAC"/>
    <w:rsid w:val="002B1E2D"/>
    <w:rsid w:val="002B214D"/>
    <w:rsid w:val="002B24BA"/>
    <w:rsid w:val="002B27B5"/>
    <w:rsid w:val="002B2A04"/>
    <w:rsid w:val="002B2C30"/>
    <w:rsid w:val="002B2ECD"/>
    <w:rsid w:val="002B33D5"/>
    <w:rsid w:val="002B3614"/>
    <w:rsid w:val="002B49D4"/>
    <w:rsid w:val="002B522E"/>
    <w:rsid w:val="002B57DE"/>
    <w:rsid w:val="002B68DE"/>
    <w:rsid w:val="002B6FAA"/>
    <w:rsid w:val="002B79AD"/>
    <w:rsid w:val="002C07C9"/>
    <w:rsid w:val="002C08DA"/>
    <w:rsid w:val="002C0D81"/>
    <w:rsid w:val="002C0E2A"/>
    <w:rsid w:val="002C1037"/>
    <w:rsid w:val="002C1104"/>
    <w:rsid w:val="002C13B9"/>
    <w:rsid w:val="002C19D1"/>
    <w:rsid w:val="002C2290"/>
    <w:rsid w:val="002C28C8"/>
    <w:rsid w:val="002C2CE0"/>
    <w:rsid w:val="002C309E"/>
    <w:rsid w:val="002C3506"/>
    <w:rsid w:val="002C36D9"/>
    <w:rsid w:val="002C3BFD"/>
    <w:rsid w:val="002C5119"/>
    <w:rsid w:val="002C5758"/>
    <w:rsid w:val="002C6739"/>
    <w:rsid w:val="002C67D8"/>
    <w:rsid w:val="002C69BE"/>
    <w:rsid w:val="002C742A"/>
    <w:rsid w:val="002C743F"/>
    <w:rsid w:val="002C79E4"/>
    <w:rsid w:val="002D030F"/>
    <w:rsid w:val="002D0D66"/>
    <w:rsid w:val="002D10C2"/>
    <w:rsid w:val="002D1820"/>
    <w:rsid w:val="002D1F3E"/>
    <w:rsid w:val="002D2421"/>
    <w:rsid w:val="002D2A93"/>
    <w:rsid w:val="002D2F89"/>
    <w:rsid w:val="002D41E7"/>
    <w:rsid w:val="002D4619"/>
    <w:rsid w:val="002D4783"/>
    <w:rsid w:val="002D4A1F"/>
    <w:rsid w:val="002D4C70"/>
    <w:rsid w:val="002D4E2E"/>
    <w:rsid w:val="002D4E9C"/>
    <w:rsid w:val="002D5D3A"/>
    <w:rsid w:val="002D6256"/>
    <w:rsid w:val="002D659C"/>
    <w:rsid w:val="002D6B72"/>
    <w:rsid w:val="002D6C81"/>
    <w:rsid w:val="002D6E9F"/>
    <w:rsid w:val="002D7852"/>
    <w:rsid w:val="002D7ED0"/>
    <w:rsid w:val="002E06D0"/>
    <w:rsid w:val="002E18BF"/>
    <w:rsid w:val="002E198D"/>
    <w:rsid w:val="002E1C0B"/>
    <w:rsid w:val="002E2932"/>
    <w:rsid w:val="002E2D0C"/>
    <w:rsid w:val="002E300B"/>
    <w:rsid w:val="002E3799"/>
    <w:rsid w:val="002E3B47"/>
    <w:rsid w:val="002E41F7"/>
    <w:rsid w:val="002E49A5"/>
    <w:rsid w:val="002E5C95"/>
    <w:rsid w:val="002E5DB8"/>
    <w:rsid w:val="002E60E9"/>
    <w:rsid w:val="002E6245"/>
    <w:rsid w:val="002E6BAC"/>
    <w:rsid w:val="002E76A8"/>
    <w:rsid w:val="002F00B8"/>
    <w:rsid w:val="002F0332"/>
    <w:rsid w:val="002F0C72"/>
    <w:rsid w:val="002F17A6"/>
    <w:rsid w:val="002F1919"/>
    <w:rsid w:val="002F1B8C"/>
    <w:rsid w:val="002F225D"/>
    <w:rsid w:val="002F2272"/>
    <w:rsid w:val="002F2360"/>
    <w:rsid w:val="002F2551"/>
    <w:rsid w:val="002F2CA6"/>
    <w:rsid w:val="002F38AF"/>
    <w:rsid w:val="002F3AB0"/>
    <w:rsid w:val="002F4120"/>
    <w:rsid w:val="002F479B"/>
    <w:rsid w:val="002F4889"/>
    <w:rsid w:val="002F4CC3"/>
    <w:rsid w:val="002F55C7"/>
    <w:rsid w:val="002F5C39"/>
    <w:rsid w:val="002F5F96"/>
    <w:rsid w:val="002F6420"/>
    <w:rsid w:val="002F6C11"/>
    <w:rsid w:val="002F6DAB"/>
    <w:rsid w:val="002F707B"/>
    <w:rsid w:val="00300CC7"/>
    <w:rsid w:val="00301617"/>
    <w:rsid w:val="003017CC"/>
    <w:rsid w:val="003019EF"/>
    <w:rsid w:val="00301B12"/>
    <w:rsid w:val="00303318"/>
    <w:rsid w:val="00303D1E"/>
    <w:rsid w:val="003054FD"/>
    <w:rsid w:val="003061CD"/>
    <w:rsid w:val="003062A7"/>
    <w:rsid w:val="00307C99"/>
    <w:rsid w:val="00307F82"/>
    <w:rsid w:val="00310E8E"/>
    <w:rsid w:val="00312A57"/>
    <w:rsid w:val="00312CD5"/>
    <w:rsid w:val="003138D5"/>
    <w:rsid w:val="00314CAE"/>
    <w:rsid w:val="00315054"/>
    <w:rsid w:val="0031697F"/>
    <w:rsid w:val="00316F53"/>
    <w:rsid w:val="0031719F"/>
    <w:rsid w:val="00317318"/>
    <w:rsid w:val="00317533"/>
    <w:rsid w:val="00317C51"/>
    <w:rsid w:val="00320087"/>
    <w:rsid w:val="003201EC"/>
    <w:rsid w:val="00320432"/>
    <w:rsid w:val="00320736"/>
    <w:rsid w:val="00320A33"/>
    <w:rsid w:val="003210FB"/>
    <w:rsid w:val="003212EF"/>
    <w:rsid w:val="00321455"/>
    <w:rsid w:val="003218D3"/>
    <w:rsid w:val="00321C3B"/>
    <w:rsid w:val="00321D7F"/>
    <w:rsid w:val="00325EA8"/>
    <w:rsid w:val="0032633A"/>
    <w:rsid w:val="00326433"/>
    <w:rsid w:val="003264D7"/>
    <w:rsid w:val="00326C2F"/>
    <w:rsid w:val="00326EBC"/>
    <w:rsid w:val="0032705D"/>
    <w:rsid w:val="003273CF"/>
    <w:rsid w:val="003273F3"/>
    <w:rsid w:val="003277AB"/>
    <w:rsid w:val="0032788A"/>
    <w:rsid w:val="00327AF9"/>
    <w:rsid w:val="00327BEF"/>
    <w:rsid w:val="00327CBC"/>
    <w:rsid w:val="00327CDD"/>
    <w:rsid w:val="00330205"/>
    <w:rsid w:val="003302AB"/>
    <w:rsid w:val="003302BB"/>
    <w:rsid w:val="00331ADC"/>
    <w:rsid w:val="0033262B"/>
    <w:rsid w:val="00332B17"/>
    <w:rsid w:val="0033333E"/>
    <w:rsid w:val="00333E81"/>
    <w:rsid w:val="003341A7"/>
    <w:rsid w:val="00334411"/>
    <w:rsid w:val="003344C0"/>
    <w:rsid w:val="00334DA2"/>
    <w:rsid w:val="003352DA"/>
    <w:rsid w:val="003356E5"/>
    <w:rsid w:val="003358B5"/>
    <w:rsid w:val="003359A0"/>
    <w:rsid w:val="00335CA0"/>
    <w:rsid w:val="003363B3"/>
    <w:rsid w:val="00336652"/>
    <w:rsid w:val="00336D76"/>
    <w:rsid w:val="00336F29"/>
    <w:rsid w:val="00340C25"/>
    <w:rsid w:val="003414A1"/>
    <w:rsid w:val="00341C9B"/>
    <w:rsid w:val="00341DB7"/>
    <w:rsid w:val="00342661"/>
    <w:rsid w:val="003427D5"/>
    <w:rsid w:val="00342BF8"/>
    <w:rsid w:val="00342EEE"/>
    <w:rsid w:val="0034335F"/>
    <w:rsid w:val="00343ABD"/>
    <w:rsid w:val="003440BD"/>
    <w:rsid w:val="003443C1"/>
    <w:rsid w:val="00344515"/>
    <w:rsid w:val="003448F7"/>
    <w:rsid w:val="00344C9A"/>
    <w:rsid w:val="00345E4C"/>
    <w:rsid w:val="00345F96"/>
    <w:rsid w:val="00346581"/>
    <w:rsid w:val="00346F2A"/>
    <w:rsid w:val="00346F4B"/>
    <w:rsid w:val="00347086"/>
    <w:rsid w:val="00347295"/>
    <w:rsid w:val="003475A9"/>
    <w:rsid w:val="003475CF"/>
    <w:rsid w:val="00347A96"/>
    <w:rsid w:val="00351123"/>
    <w:rsid w:val="0035139B"/>
    <w:rsid w:val="00352895"/>
    <w:rsid w:val="003530B1"/>
    <w:rsid w:val="00355053"/>
    <w:rsid w:val="0035546C"/>
    <w:rsid w:val="00355B04"/>
    <w:rsid w:val="003567F2"/>
    <w:rsid w:val="003577AC"/>
    <w:rsid w:val="00357D1D"/>
    <w:rsid w:val="00360E74"/>
    <w:rsid w:val="003618ED"/>
    <w:rsid w:val="00362C7E"/>
    <w:rsid w:val="00362D2C"/>
    <w:rsid w:val="00362FEA"/>
    <w:rsid w:val="00363BCD"/>
    <w:rsid w:val="003641A4"/>
    <w:rsid w:val="003649E1"/>
    <w:rsid w:val="003650E5"/>
    <w:rsid w:val="00365206"/>
    <w:rsid w:val="003662D4"/>
    <w:rsid w:val="003678B1"/>
    <w:rsid w:val="00367C77"/>
    <w:rsid w:val="00370AA6"/>
    <w:rsid w:val="003719D1"/>
    <w:rsid w:val="00371CB4"/>
    <w:rsid w:val="00371E44"/>
    <w:rsid w:val="00371FD3"/>
    <w:rsid w:val="00372267"/>
    <w:rsid w:val="00372C8E"/>
    <w:rsid w:val="00373BF8"/>
    <w:rsid w:val="00373CCA"/>
    <w:rsid w:val="00373CF7"/>
    <w:rsid w:val="00374CC1"/>
    <w:rsid w:val="00374DA4"/>
    <w:rsid w:val="00375107"/>
    <w:rsid w:val="00376AC3"/>
    <w:rsid w:val="00376DF3"/>
    <w:rsid w:val="003774A9"/>
    <w:rsid w:val="003775C2"/>
    <w:rsid w:val="00380A58"/>
    <w:rsid w:val="00381ADE"/>
    <w:rsid w:val="00382172"/>
    <w:rsid w:val="00382294"/>
    <w:rsid w:val="0038233E"/>
    <w:rsid w:val="003823CA"/>
    <w:rsid w:val="00382834"/>
    <w:rsid w:val="00382A29"/>
    <w:rsid w:val="00382D5A"/>
    <w:rsid w:val="0038304C"/>
    <w:rsid w:val="00383782"/>
    <w:rsid w:val="00383BCA"/>
    <w:rsid w:val="0038419E"/>
    <w:rsid w:val="00384735"/>
    <w:rsid w:val="0038474B"/>
    <w:rsid w:val="00384B9D"/>
    <w:rsid w:val="00384D48"/>
    <w:rsid w:val="00384DED"/>
    <w:rsid w:val="00385155"/>
    <w:rsid w:val="00385295"/>
    <w:rsid w:val="003858B3"/>
    <w:rsid w:val="00386150"/>
    <w:rsid w:val="00386B97"/>
    <w:rsid w:val="003878B9"/>
    <w:rsid w:val="00387A48"/>
    <w:rsid w:val="00387BF4"/>
    <w:rsid w:val="0039008D"/>
    <w:rsid w:val="0039044E"/>
    <w:rsid w:val="00390FC9"/>
    <w:rsid w:val="00391034"/>
    <w:rsid w:val="003910CD"/>
    <w:rsid w:val="00391712"/>
    <w:rsid w:val="00391E18"/>
    <w:rsid w:val="00391E27"/>
    <w:rsid w:val="00391E78"/>
    <w:rsid w:val="00392B65"/>
    <w:rsid w:val="00395093"/>
    <w:rsid w:val="00395357"/>
    <w:rsid w:val="00395CCF"/>
    <w:rsid w:val="00395D06"/>
    <w:rsid w:val="00395EAF"/>
    <w:rsid w:val="00396657"/>
    <w:rsid w:val="00396A0D"/>
    <w:rsid w:val="00396D3C"/>
    <w:rsid w:val="00397E13"/>
    <w:rsid w:val="003A056B"/>
    <w:rsid w:val="003A0F2C"/>
    <w:rsid w:val="003A15B1"/>
    <w:rsid w:val="003A15CA"/>
    <w:rsid w:val="003A1902"/>
    <w:rsid w:val="003A1D30"/>
    <w:rsid w:val="003A3482"/>
    <w:rsid w:val="003A390D"/>
    <w:rsid w:val="003A4B48"/>
    <w:rsid w:val="003A4CAF"/>
    <w:rsid w:val="003A5B71"/>
    <w:rsid w:val="003A6730"/>
    <w:rsid w:val="003A68CA"/>
    <w:rsid w:val="003A6F4F"/>
    <w:rsid w:val="003A7533"/>
    <w:rsid w:val="003A76F9"/>
    <w:rsid w:val="003B0589"/>
    <w:rsid w:val="003B0F00"/>
    <w:rsid w:val="003B1264"/>
    <w:rsid w:val="003B1899"/>
    <w:rsid w:val="003B1A6C"/>
    <w:rsid w:val="003B2280"/>
    <w:rsid w:val="003B2B10"/>
    <w:rsid w:val="003B2BA2"/>
    <w:rsid w:val="003B2D32"/>
    <w:rsid w:val="003B3482"/>
    <w:rsid w:val="003B3F86"/>
    <w:rsid w:val="003B4E98"/>
    <w:rsid w:val="003B5633"/>
    <w:rsid w:val="003B5B97"/>
    <w:rsid w:val="003B5CB3"/>
    <w:rsid w:val="003B5FE0"/>
    <w:rsid w:val="003B6059"/>
    <w:rsid w:val="003B61B6"/>
    <w:rsid w:val="003B6633"/>
    <w:rsid w:val="003B68DF"/>
    <w:rsid w:val="003B71C8"/>
    <w:rsid w:val="003B7322"/>
    <w:rsid w:val="003B732C"/>
    <w:rsid w:val="003B7378"/>
    <w:rsid w:val="003B7536"/>
    <w:rsid w:val="003B7D5D"/>
    <w:rsid w:val="003C0AB4"/>
    <w:rsid w:val="003C1341"/>
    <w:rsid w:val="003C1BB1"/>
    <w:rsid w:val="003C2DBF"/>
    <w:rsid w:val="003C3211"/>
    <w:rsid w:val="003C3850"/>
    <w:rsid w:val="003C389C"/>
    <w:rsid w:val="003C41B5"/>
    <w:rsid w:val="003C493B"/>
    <w:rsid w:val="003C5C15"/>
    <w:rsid w:val="003C650B"/>
    <w:rsid w:val="003C6517"/>
    <w:rsid w:val="003C6588"/>
    <w:rsid w:val="003C67C4"/>
    <w:rsid w:val="003C6856"/>
    <w:rsid w:val="003C686A"/>
    <w:rsid w:val="003C6B54"/>
    <w:rsid w:val="003C743E"/>
    <w:rsid w:val="003C7A83"/>
    <w:rsid w:val="003C7F2E"/>
    <w:rsid w:val="003D0083"/>
    <w:rsid w:val="003D020B"/>
    <w:rsid w:val="003D0768"/>
    <w:rsid w:val="003D0BD6"/>
    <w:rsid w:val="003D14EE"/>
    <w:rsid w:val="003D16E5"/>
    <w:rsid w:val="003D1CB6"/>
    <w:rsid w:val="003D1EDA"/>
    <w:rsid w:val="003D2EFC"/>
    <w:rsid w:val="003D4BE4"/>
    <w:rsid w:val="003D509A"/>
    <w:rsid w:val="003D534E"/>
    <w:rsid w:val="003D5663"/>
    <w:rsid w:val="003D59AE"/>
    <w:rsid w:val="003D5BF8"/>
    <w:rsid w:val="003D60D5"/>
    <w:rsid w:val="003D65E4"/>
    <w:rsid w:val="003D6DDB"/>
    <w:rsid w:val="003D6EDF"/>
    <w:rsid w:val="003D71F6"/>
    <w:rsid w:val="003E0CF6"/>
    <w:rsid w:val="003E125E"/>
    <w:rsid w:val="003E1E14"/>
    <w:rsid w:val="003E2005"/>
    <w:rsid w:val="003E20E1"/>
    <w:rsid w:val="003E2226"/>
    <w:rsid w:val="003E235D"/>
    <w:rsid w:val="003E2851"/>
    <w:rsid w:val="003E2F25"/>
    <w:rsid w:val="003E3047"/>
    <w:rsid w:val="003E3195"/>
    <w:rsid w:val="003E3AF7"/>
    <w:rsid w:val="003E465E"/>
    <w:rsid w:val="003E4782"/>
    <w:rsid w:val="003E4A77"/>
    <w:rsid w:val="003E5158"/>
    <w:rsid w:val="003E5400"/>
    <w:rsid w:val="003E57E7"/>
    <w:rsid w:val="003E593B"/>
    <w:rsid w:val="003E62FC"/>
    <w:rsid w:val="003E6368"/>
    <w:rsid w:val="003E67FE"/>
    <w:rsid w:val="003E6A16"/>
    <w:rsid w:val="003E6A5D"/>
    <w:rsid w:val="003E70F0"/>
    <w:rsid w:val="003E78ED"/>
    <w:rsid w:val="003E7C9A"/>
    <w:rsid w:val="003E7E8D"/>
    <w:rsid w:val="003E7EF1"/>
    <w:rsid w:val="003F14F5"/>
    <w:rsid w:val="003F1A67"/>
    <w:rsid w:val="003F4003"/>
    <w:rsid w:val="003F4CD4"/>
    <w:rsid w:val="003F4F72"/>
    <w:rsid w:val="003F5060"/>
    <w:rsid w:val="003F56E1"/>
    <w:rsid w:val="003F5AC8"/>
    <w:rsid w:val="003F5C1D"/>
    <w:rsid w:val="003F6477"/>
    <w:rsid w:val="003F681B"/>
    <w:rsid w:val="003F6DC8"/>
    <w:rsid w:val="003F7B07"/>
    <w:rsid w:val="003F7D9B"/>
    <w:rsid w:val="0040098F"/>
    <w:rsid w:val="00401B55"/>
    <w:rsid w:val="00402CD0"/>
    <w:rsid w:val="00403445"/>
    <w:rsid w:val="004036AF"/>
    <w:rsid w:val="00403856"/>
    <w:rsid w:val="00405536"/>
    <w:rsid w:val="00405CF5"/>
    <w:rsid w:val="00406015"/>
    <w:rsid w:val="00406664"/>
    <w:rsid w:val="00406C60"/>
    <w:rsid w:val="0040780E"/>
    <w:rsid w:val="004111AA"/>
    <w:rsid w:val="004111FF"/>
    <w:rsid w:val="004128FD"/>
    <w:rsid w:val="00412A13"/>
    <w:rsid w:val="00412C02"/>
    <w:rsid w:val="00412EC4"/>
    <w:rsid w:val="00412F32"/>
    <w:rsid w:val="004131D3"/>
    <w:rsid w:val="00413735"/>
    <w:rsid w:val="00414758"/>
    <w:rsid w:val="0041476D"/>
    <w:rsid w:val="00414D12"/>
    <w:rsid w:val="00415468"/>
    <w:rsid w:val="00415934"/>
    <w:rsid w:val="0041629E"/>
    <w:rsid w:val="00416376"/>
    <w:rsid w:val="00416A2F"/>
    <w:rsid w:val="00417933"/>
    <w:rsid w:val="00417D49"/>
    <w:rsid w:val="00420176"/>
    <w:rsid w:val="00420226"/>
    <w:rsid w:val="004239A4"/>
    <w:rsid w:val="00423C9E"/>
    <w:rsid w:val="00423D31"/>
    <w:rsid w:val="00424813"/>
    <w:rsid w:val="00424FCD"/>
    <w:rsid w:val="00425516"/>
    <w:rsid w:val="004261D4"/>
    <w:rsid w:val="00426ABB"/>
    <w:rsid w:val="00427066"/>
    <w:rsid w:val="00427574"/>
    <w:rsid w:val="00427C2B"/>
    <w:rsid w:val="0043053E"/>
    <w:rsid w:val="00430871"/>
    <w:rsid w:val="0043096D"/>
    <w:rsid w:val="00430AB2"/>
    <w:rsid w:val="0043150C"/>
    <w:rsid w:val="00431B7B"/>
    <w:rsid w:val="0043254A"/>
    <w:rsid w:val="00432738"/>
    <w:rsid w:val="00432FFA"/>
    <w:rsid w:val="004338EB"/>
    <w:rsid w:val="00433D82"/>
    <w:rsid w:val="00434874"/>
    <w:rsid w:val="00434A57"/>
    <w:rsid w:val="00435089"/>
    <w:rsid w:val="00435352"/>
    <w:rsid w:val="004363EE"/>
    <w:rsid w:val="004364C5"/>
    <w:rsid w:val="004369DA"/>
    <w:rsid w:val="004374F8"/>
    <w:rsid w:val="00437D10"/>
    <w:rsid w:val="00441284"/>
    <w:rsid w:val="004419B8"/>
    <w:rsid w:val="00442AA9"/>
    <w:rsid w:val="004433EE"/>
    <w:rsid w:val="004438C1"/>
    <w:rsid w:val="004455DB"/>
    <w:rsid w:val="004457D1"/>
    <w:rsid w:val="0044637D"/>
    <w:rsid w:val="00446F0E"/>
    <w:rsid w:val="00446F5F"/>
    <w:rsid w:val="00447D70"/>
    <w:rsid w:val="00447FB7"/>
    <w:rsid w:val="004501CA"/>
    <w:rsid w:val="00451361"/>
    <w:rsid w:val="00451BAC"/>
    <w:rsid w:val="004528A1"/>
    <w:rsid w:val="00452C5D"/>
    <w:rsid w:val="00452DE4"/>
    <w:rsid w:val="00454070"/>
    <w:rsid w:val="00454328"/>
    <w:rsid w:val="004546DB"/>
    <w:rsid w:val="0045485D"/>
    <w:rsid w:val="0045494E"/>
    <w:rsid w:val="00455580"/>
    <w:rsid w:val="004559E2"/>
    <w:rsid w:val="00455CA7"/>
    <w:rsid w:val="00456381"/>
    <w:rsid w:val="00456814"/>
    <w:rsid w:val="004573B1"/>
    <w:rsid w:val="00457AF1"/>
    <w:rsid w:val="004608F0"/>
    <w:rsid w:val="00461456"/>
    <w:rsid w:val="00461A39"/>
    <w:rsid w:val="00461D30"/>
    <w:rsid w:val="00462230"/>
    <w:rsid w:val="0046281E"/>
    <w:rsid w:val="00462ECA"/>
    <w:rsid w:val="00462EF7"/>
    <w:rsid w:val="00462F07"/>
    <w:rsid w:val="00462FBE"/>
    <w:rsid w:val="00463F60"/>
    <w:rsid w:val="004640A8"/>
    <w:rsid w:val="00464147"/>
    <w:rsid w:val="00464551"/>
    <w:rsid w:val="00464862"/>
    <w:rsid w:val="004663DF"/>
    <w:rsid w:val="0046652A"/>
    <w:rsid w:val="00466FBD"/>
    <w:rsid w:val="004678C3"/>
    <w:rsid w:val="00467DDF"/>
    <w:rsid w:val="004702D5"/>
    <w:rsid w:val="00470983"/>
    <w:rsid w:val="00470EEC"/>
    <w:rsid w:val="004716BA"/>
    <w:rsid w:val="00471983"/>
    <w:rsid w:val="004722AE"/>
    <w:rsid w:val="00472BB7"/>
    <w:rsid w:val="00472D5D"/>
    <w:rsid w:val="004732CF"/>
    <w:rsid w:val="004737B7"/>
    <w:rsid w:val="00473B5B"/>
    <w:rsid w:val="00473C91"/>
    <w:rsid w:val="004749E7"/>
    <w:rsid w:val="00474A86"/>
    <w:rsid w:val="00474B5A"/>
    <w:rsid w:val="00474DB8"/>
    <w:rsid w:val="004751A6"/>
    <w:rsid w:val="0047604F"/>
    <w:rsid w:val="0047675A"/>
    <w:rsid w:val="00477254"/>
    <w:rsid w:val="00477986"/>
    <w:rsid w:val="004804E6"/>
    <w:rsid w:val="00480980"/>
    <w:rsid w:val="00480A12"/>
    <w:rsid w:val="00481025"/>
    <w:rsid w:val="00481049"/>
    <w:rsid w:val="00481B0E"/>
    <w:rsid w:val="00481F8A"/>
    <w:rsid w:val="00482517"/>
    <w:rsid w:val="00482550"/>
    <w:rsid w:val="004829FA"/>
    <w:rsid w:val="00482D7A"/>
    <w:rsid w:val="00482EBB"/>
    <w:rsid w:val="00483065"/>
    <w:rsid w:val="0048341C"/>
    <w:rsid w:val="004840FD"/>
    <w:rsid w:val="0048444E"/>
    <w:rsid w:val="004846E8"/>
    <w:rsid w:val="00484B93"/>
    <w:rsid w:val="00484EC6"/>
    <w:rsid w:val="0048579A"/>
    <w:rsid w:val="00485B9D"/>
    <w:rsid w:val="00485CD8"/>
    <w:rsid w:val="00485CE0"/>
    <w:rsid w:val="00485DA0"/>
    <w:rsid w:val="004867CE"/>
    <w:rsid w:val="00486F2A"/>
    <w:rsid w:val="00490508"/>
    <w:rsid w:val="00490F8F"/>
    <w:rsid w:val="0049112E"/>
    <w:rsid w:val="00491A60"/>
    <w:rsid w:val="00491EAB"/>
    <w:rsid w:val="00492026"/>
    <w:rsid w:val="00492AC2"/>
    <w:rsid w:val="00493CA0"/>
    <w:rsid w:val="004940F0"/>
    <w:rsid w:val="00495AB1"/>
    <w:rsid w:val="00495B4D"/>
    <w:rsid w:val="0049612A"/>
    <w:rsid w:val="00496936"/>
    <w:rsid w:val="00496E16"/>
    <w:rsid w:val="00496FD6"/>
    <w:rsid w:val="00497B26"/>
    <w:rsid w:val="00497C71"/>
    <w:rsid w:val="004A0426"/>
    <w:rsid w:val="004A0C60"/>
    <w:rsid w:val="004A1C73"/>
    <w:rsid w:val="004A1CA7"/>
    <w:rsid w:val="004A3580"/>
    <w:rsid w:val="004A38D0"/>
    <w:rsid w:val="004A44B9"/>
    <w:rsid w:val="004A47EF"/>
    <w:rsid w:val="004A4963"/>
    <w:rsid w:val="004A4B23"/>
    <w:rsid w:val="004A5421"/>
    <w:rsid w:val="004A5AD0"/>
    <w:rsid w:val="004A5BB9"/>
    <w:rsid w:val="004A6740"/>
    <w:rsid w:val="004A79F6"/>
    <w:rsid w:val="004B082D"/>
    <w:rsid w:val="004B1DA9"/>
    <w:rsid w:val="004B21EC"/>
    <w:rsid w:val="004B297D"/>
    <w:rsid w:val="004B2D21"/>
    <w:rsid w:val="004B384E"/>
    <w:rsid w:val="004B399F"/>
    <w:rsid w:val="004B3B14"/>
    <w:rsid w:val="004B498A"/>
    <w:rsid w:val="004B5877"/>
    <w:rsid w:val="004B5BBE"/>
    <w:rsid w:val="004B6401"/>
    <w:rsid w:val="004B6675"/>
    <w:rsid w:val="004B6A1B"/>
    <w:rsid w:val="004B6BD3"/>
    <w:rsid w:val="004B6CBA"/>
    <w:rsid w:val="004B6CF5"/>
    <w:rsid w:val="004B6F48"/>
    <w:rsid w:val="004B7040"/>
    <w:rsid w:val="004B79B1"/>
    <w:rsid w:val="004B7E3C"/>
    <w:rsid w:val="004C0B75"/>
    <w:rsid w:val="004C1EEB"/>
    <w:rsid w:val="004C27F7"/>
    <w:rsid w:val="004C3166"/>
    <w:rsid w:val="004C39DF"/>
    <w:rsid w:val="004C3A08"/>
    <w:rsid w:val="004C3CDE"/>
    <w:rsid w:val="004C40A5"/>
    <w:rsid w:val="004C457F"/>
    <w:rsid w:val="004C45EC"/>
    <w:rsid w:val="004C4AA8"/>
    <w:rsid w:val="004C50B1"/>
    <w:rsid w:val="004C5747"/>
    <w:rsid w:val="004C5E0D"/>
    <w:rsid w:val="004C6410"/>
    <w:rsid w:val="004C738C"/>
    <w:rsid w:val="004C7441"/>
    <w:rsid w:val="004C79A4"/>
    <w:rsid w:val="004C7BE4"/>
    <w:rsid w:val="004C7BEA"/>
    <w:rsid w:val="004C7C03"/>
    <w:rsid w:val="004C7E53"/>
    <w:rsid w:val="004D02C8"/>
    <w:rsid w:val="004D02F0"/>
    <w:rsid w:val="004D0369"/>
    <w:rsid w:val="004D07FA"/>
    <w:rsid w:val="004D1025"/>
    <w:rsid w:val="004D10B5"/>
    <w:rsid w:val="004D136C"/>
    <w:rsid w:val="004D1396"/>
    <w:rsid w:val="004D198C"/>
    <w:rsid w:val="004D1F62"/>
    <w:rsid w:val="004D2333"/>
    <w:rsid w:val="004D2708"/>
    <w:rsid w:val="004D278E"/>
    <w:rsid w:val="004D2853"/>
    <w:rsid w:val="004D2E97"/>
    <w:rsid w:val="004D3322"/>
    <w:rsid w:val="004D333F"/>
    <w:rsid w:val="004D3762"/>
    <w:rsid w:val="004D4121"/>
    <w:rsid w:val="004D4179"/>
    <w:rsid w:val="004D4AE9"/>
    <w:rsid w:val="004D4EBF"/>
    <w:rsid w:val="004D5258"/>
    <w:rsid w:val="004D55DF"/>
    <w:rsid w:val="004D5BA6"/>
    <w:rsid w:val="004D5DA2"/>
    <w:rsid w:val="004D5E38"/>
    <w:rsid w:val="004D6660"/>
    <w:rsid w:val="004D73AF"/>
    <w:rsid w:val="004D7C12"/>
    <w:rsid w:val="004D7DC2"/>
    <w:rsid w:val="004D7E78"/>
    <w:rsid w:val="004D7F15"/>
    <w:rsid w:val="004E06BD"/>
    <w:rsid w:val="004E0A54"/>
    <w:rsid w:val="004E104A"/>
    <w:rsid w:val="004E1113"/>
    <w:rsid w:val="004E11EA"/>
    <w:rsid w:val="004E1440"/>
    <w:rsid w:val="004E190A"/>
    <w:rsid w:val="004E195A"/>
    <w:rsid w:val="004E1C12"/>
    <w:rsid w:val="004E3619"/>
    <w:rsid w:val="004E3C94"/>
    <w:rsid w:val="004E4C57"/>
    <w:rsid w:val="004E50AC"/>
    <w:rsid w:val="004E5406"/>
    <w:rsid w:val="004E5A84"/>
    <w:rsid w:val="004E5C68"/>
    <w:rsid w:val="004E6F22"/>
    <w:rsid w:val="004F0DDB"/>
    <w:rsid w:val="004F115C"/>
    <w:rsid w:val="004F1D05"/>
    <w:rsid w:val="004F2370"/>
    <w:rsid w:val="004F2A00"/>
    <w:rsid w:val="004F2B97"/>
    <w:rsid w:val="004F30AF"/>
    <w:rsid w:val="004F37C0"/>
    <w:rsid w:val="004F3D39"/>
    <w:rsid w:val="004F3EC3"/>
    <w:rsid w:val="004F3EE3"/>
    <w:rsid w:val="004F4464"/>
    <w:rsid w:val="004F4BE5"/>
    <w:rsid w:val="004F508F"/>
    <w:rsid w:val="004F5244"/>
    <w:rsid w:val="004F5998"/>
    <w:rsid w:val="004F5B2B"/>
    <w:rsid w:val="004F5E6F"/>
    <w:rsid w:val="004F60BC"/>
    <w:rsid w:val="004F617F"/>
    <w:rsid w:val="004F61C5"/>
    <w:rsid w:val="004F65D5"/>
    <w:rsid w:val="004F76D8"/>
    <w:rsid w:val="004F7ED9"/>
    <w:rsid w:val="00500C19"/>
    <w:rsid w:val="00501150"/>
    <w:rsid w:val="0050143F"/>
    <w:rsid w:val="00501E52"/>
    <w:rsid w:val="005022A0"/>
    <w:rsid w:val="00502400"/>
    <w:rsid w:val="00502670"/>
    <w:rsid w:val="00502676"/>
    <w:rsid w:val="00502701"/>
    <w:rsid w:val="00502D6C"/>
    <w:rsid w:val="00504203"/>
    <w:rsid w:val="005044FC"/>
    <w:rsid w:val="00504897"/>
    <w:rsid w:val="0050493D"/>
    <w:rsid w:val="005055DE"/>
    <w:rsid w:val="00506FDB"/>
    <w:rsid w:val="005100F7"/>
    <w:rsid w:val="00510A61"/>
    <w:rsid w:val="005119E1"/>
    <w:rsid w:val="00512347"/>
    <w:rsid w:val="0051235C"/>
    <w:rsid w:val="00512507"/>
    <w:rsid w:val="00512A6B"/>
    <w:rsid w:val="00513115"/>
    <w:rsid w:val="00513962"/>
    <w:rsid w:val="00513F6F"/>
    <w:rsid w:val="00514220"/>
    <w:rsid w:val="005147E4"/>
    <w:rsid w:val="00514E9E"/>
    <w:rsid w:val="0051547B"/>
    <w:rsid w:val="00515B8B"/>
    <w:rsid w:val="005165CF"/>
    <w:rsid w:val="00516A49"/>
    <w:rsid w:val="00516D7F"/>
    <w:rsid w:val="00520A1F"/>
    <w:rsid w:val="00521369"/>
    <w:rsid w:val="00521F41"/>
    <w:rsid w:val="00522F0F"/>
    <w:rsid w:val="0052331A"/>
    <w:rsid w:val="00523557"/>
    <w:rsid w:val="00523B44"/>
    <w:rsid w:val="00523F8B"/>
    <w:rsid w:val="00524903"/>
    <w:rsid w:val="00525BCE"/>
    <w:rsid w:val="005265FC"/>
    <w:rsid w:val="0052690E"/>
    <w:rsid w:val="00526C1B"/>
    <w:rsid w:val="0052714F"/>
    <w:rsid w:val="005279FF"/>
    <w:rsid w:val="00527EE7"/>
    <w:rsid w:val="00530115"/>
    <w:rsid w:val="00530AB5"/>
    <w:rsid w:val="00530D1B"/>
    <w:rsid w:val="00530DD5"/>
    <w:rsid w:val="00530EC7"/>
    <w:rsid w:val="00531031"/>
    <w:rsid w:val="00531143"/>
    <w:rsid w:val="0053128D"/>
    <w:rsid w:val="005315F9"/>
    <w:rsid w:val="005317F6"/>
    <w:rsid w:val="00531B2F"/>
    <w:rsid w:val="00531D7D"/>
    <w:rsid w:val="00532536"/>
    <w:rsid w:val="00532957"/>
    <w:rsid w:val="00532BD7"/>
    <w:rsid w:val="00533ACC"/>
    <w:rsid w:val="005348C4"/>
    <w:rsid w:val="00534A94"/>
    <w:rsid w:val="00534EA0"/>
    <w:rsid w:val="00534EEF"/>
    <w:rsid w:val="005350B8"/>
    <w:rsid w:val="00536E74"/>
    <w:rsid w:val="0053745B"/>
    <w:rsid w:val="005374BB"/>
    <w:rsid w:val="005377BF"/>
    <w:rsid w:val="00537A99"/>
    <w:rsid w:val="005401C2"/>
    <w:rsid w:val="00540519"/>
    <w:rsid w:val="0054087E"/>
    <w:rsid w:val="005415F8"/>
    <w:rsid w:val="00541D20"/>
    <w:rsid w:val="00542182"/>
    <w:rsid w:val="00542B55"/>
    <w:rsid w:val="00542C7F"/>
    <w:rsid w:val="00542E19"/>
    <w:rsid w:val="00543450"/>
    <w:rsid w:val="005437EE"/>
    <w:rsid w:val="00543D9E"/>
    <w:rsid w:val="00543EDF"/>
    <w:rsid w:val="00544142"/>
    <w:rsid w:val="005442EF"/>
    <w:rsid w:val="005445F9"/>
    <w:rsid w:val="00544752"/>
    <w:rsid w:val="005447EC"/>
    <w:rsid w:val="005447F4"/>
    <w:rsid w:val="00544B0D"/>
    <w:rsid w:val="00544FED"/>
    <w:rsid w:val="0054570E"/>
    <w:rsid w:val="0054584C"/>
    <w:rsid w:val="00545C61"/>
    <w:rsid w:val="00546214"/>
    <w:rsid w:val="0054773C"/>
    <w:rsid w:val="00550F3F"/>
    <w:rsid w:val="005513E8"/>
    <w:rsid w:val="0055159E"/>
    <w:rsid w:val="005515A4"/>
    <w:rsid w:val="005518F2"/>
    <w:rsid w:val="00552317"/>
    <w:rsid w:val="00553AC3"/>
    <w:rsid w:val="00553B87"/>
    <w:rsid w:val="0055416F"/>
    <w:rsid w:val="005544C1"/>
    <w:rsid w:val="005552C1"/>
    <w:rsid w:val="00555B6C"/>
    <w:rsid w:val="005566AC"/>
    <w:rsid w:val="005567A3"/>
    <w:rsid w:val="0055682B"/>
    <w:rsid w:val="0055762C"/>
    <w:rsid w:val="0055791A"/>
    <w:rsid w:val="0056018F"/>
    <w:rsid w:val="00560244"/>
    <w:rsid w:val="00560605"/>
    <w:rsid w:val="00561B44"/>
    <w:rsid w:val="0056231F"/>
    <w:rsid w:val="00564A0A"/>
    <w:rsid w:val="0056512F"/>
    <w:rsid w:val="005653C9"/>
    <w:rsid w:val="00566796"/>
    <w:rsid w:val="005670C5"/>
    <w:rsid w:val="005672C0"/>
    <w:rsid w:val="00567993"/>
    <w:rsid w:val="0057009E"/>
    <w:rsid w:val="005707C1"/>
    <w:rsid w:val="005710A1"/>
    <w:rsid w:val="0057139B"/>
    <w:rsid w:val="00571F62"/>
    <w:rsid w:val="005728FD"/>
    <w:rsid w:val="00572BAF"/>
    <w:rsid w:val="00573C9B"/>
    <w:rsid w:val="00574006"/>
    <w:rsid w:val="00574112"/>
    <w:rsid w:val="0057441E"/>
    <w:rsid w:val="00574696"/>
    <w:rsid w:val="00574F32"/>
    <w:rsid w:val="005751D5"/>
    <w:rsid w:val="00575820"/>
    <w:rsid w:val="00575E76"/>
    <w:rsid w:val="00575F71"/>
    <w:rsid w:val="00576571"/>
    <w:rsid w:val="0057707B"/>
    <w:rsid w:val="005776C4"/>
    <w:rsid w:val="0058007D"/>
    <w:rsid w:val="00580DD7"/>
    <w:rsid w:val="00581490"/>
    <w:rsid w:val="00581929"/>
    <w:rsid w:val="00581F14"/>
    <w:rsid w:val="0058225D"/>
    <w:rsid w:val="005825C2"/>
    <w:rsid w:val="00582CAA"/>
    <w:rsid w:val="00582FCA"/>
    <w:rsid w:val="005833A9"/>
    <w:rsid w:val="00583C6D"/>
    <w:rsid w:val="00583FF4"/>
    <w:rsid w:val="0058405B"/>
    <w:rsid w:val="00584097"/>
    <w:rsid w:val="005842AA"/>
    <w:rsid w:val="00584973"/>
    <w:rsid w:val="005849DA"/>
    <w:rsid w:val="00584AB5"/>
    <w:rsid w:val="00584D1B"/>
    <w:rsid w:val="0058539D"/>
    <w:rsid w:val="00585C46"/>
    <w:rsid w:val="00585F1B"/>
    <w:rsid w:val="00585F85"/>
    <w:rsid w:val="00586528"/>
    <w:rsid w:val="0058670A"/>
    <w:rsid w:val="00587ED1"/>
    <w:rsid w:val="00587F13"/>
    <w:rsid w:val="00587F28"/>
    <w:rsid w:val="00590357"/>
    <w:rsid w:val="00590DEA"/>
    <w:rsid w:val="005910A3"/>
    <w:rsid w:val="00591D88"/>
    <w:rsid w:val="005925CC"/>
    <w:rsid w:val="00592DD0"/>
    <w:rsid w:val="00593825"/>
    <w:rsid w:val="00594122"/>
    <w:rsid w:val="005944B4"/>
    <w:rsid w:val="0059462F"/>
    <w:rsid w:val="005949AD"/>
    <w:rsid w:val="00595161"/>
    <w:rsid w:val="00595B3C"/>
    <w:rsid w:val="00595F79"/>
    <w:rsid w:val="00597D66"/>
    <w:rsid w:val="00597FDD"/>
    <w:rsid w:val="005A060B"/>
    <w:rsid w:val="005A0821"/>
    <w:rsid w:val="005A0855"/>
    <w:rsid w:val="005A0EF6"/>
    <w:rsid w:val="005A11FF"/>
    <w:rsid w:val="005A1959"/>
    <w:rsid w:val="005A1C64"/>
    <w:rsid w:val="005A267A"/>
    <w:rsid w:val="005A2E43"/>
    <w:rsid w:val="005A4114"/>
    <w:rsid w:val="005A4907"/>
    <w:rsid w:val="005A4CBF"/>
    <w:rsid w:val="005A4E78"/>
    <w:rsid w:val="005A50F1"/>
    <w:rsid w:val="005A6218"/>
    <w:rsid w:val="005A6374"/>
    <w:rsid w:val="005A6E33"/>
    <w:rsid w:val="005B0987"/>
    <w:rsid w:val="005B0A11"/>
    <w:rsid w:val="005B126A"/>
    <w:rsid w:val="005B19D1"/>
    <w:rsid w:val="005B1A72"/>
    <w:rsid w:val="005B30A9"/>
    <w:rsid w:val="005B348C"/>
    <w:rsid w:val="005B3C74"/>
    <w:rsid w:val="005B40B1"/>
    <w:rsid w:val="005B4DF5"/>
    <w:rsid w:val="005B535A"/>
    <w:rsid w:val="005B5E54"/>
    <w:rsid w:val="005B65D8"/>
    <w:rsid w:val="005B70EB"/>
    <w:rsid w:val="005B7147"/>
    <w:rsid w:val="005B77E4"/>
    <w:rsid w:val="005B7858"/>
    <w:rsid w:val="005B79E8"/>
    <w:rsid w:val="005B7C1C"/>
    <w:rsid w:val="005B7D56"/>
    <w:rsid w:val="005C0295"/>
    <w:rsid w:val="005C11DB"/>
    <w:rsid w:val="005C1855"/>
    <w:rsid w:val="005C1CD0"/>
    <w:rsid w:val="005C1D80"/>
    <w:rsid w:val="005C1DE9"/>
    <w:rsid w:val="005C1E6B"/>
    <w:rsid w:val="005C272D"/>
    <w:rsid w:val="005C27D8"/>
    <w:rsid w:val="005C2DE3"/>
    <w:rsid w:val="005C4303"/>
    <w:rsid w:val="005C4439"/>
    <w:rsid w:val="005C4AEF"/>
    <w:rsid w:val="005C5790"/>
    <w:rsid w:val="005C57F5"/>
    <w:rsid w:val="005C5BBE"/>
    <w:rsid w:val="005C5DE9"/>
    <w:rsid w:val="005C6301"/>
    <w:rsid w:val="005C6865"/>
    <w:rsid w:val="005D05F3"/>
    <w:rsid w:val="005D06E7"/>
    <w:rsid w:val="005D0EFB"/>
    <w:rsid w:val="005D15C8"/>
    <w:rsid w:val="005D1B3C"/>
    <w:rsid w:val="005D1B46"/>
    <w:rsid w:val="005D1B90"/>
    <w:rsid w:val="005D1CE8"/>
    <w:rsid w:val="005D254E"/>
    <w:rsid w:val="005D2D0D"/>
    <w:rsid w:val="005D3369"/>
    <w:rsid w:val="005D33DE"/>
    <w:rsid w:val="005D3A34"/>
    <w:rsid w:val="005D45E4"/>
    <w:rsid w:val="005D4A4C"/>
    <w:rsid w:val="005D5916"/>
    <w:rsid w:val="005D5A00"/>
    <w:rsid w:val="005D5A7E"/>
    <w:rsid w:val="005D5C80"/>
    <w:rsid w:val="005D5CE4"/>
    <w:rsid w:val="005D5D41"/>
    <w:rsid w:val="005D6877"/>
    <w:rsid w:val="005D6F9C"/>
    <w:rsid w:val="005D70D8"/>
    <w:rsid w:val="005D769B"/>
    <w:rsid w:val="005D7C01"/>
    <w:rsid w:val="005E0202"/>
    <w:rsid w:val="005E0280"/>
    <w:rsid w:val="005E06C4"/>
    <w:rsid w:val="005E13A3"/>
    <w:rsid w:val="005E14B4"/>
    <w:rsid w:val="005E197D"/>
    <w:rsid w:val="005E2060"/>
    <w:rsid w:val="005E24D5"/>
    <w:rsid w:val="005E2FE5"/>
    <w:rsid w:val="005E3959"/>
    <w:rsid w:val="005E4F28"/>
    <w:rsid w:val="005E513B"/>
    <w:rsid w:val="005E51AA"/>
    <w:rsid w:val="005E51ED"/>
    <w:rsid w:val="005E51FB"/>
    <w:rsid w:val="005E6536"/>
    <w:rsid w:val="005E66DF"/>
    <w:rsid w:val="005E670A"/>
    <w:rsid w:val="005F0999"/>
    <w:rsid w:val="005F0FE9"/>
    <w:rsid w:val="005F1AEF"/>
    <w:rsid w:val="005F245D"/>
    <w:rsid w:val="005F24FB"/>
    <w:rsid w:val="005F2757"/>
    <w:rsid w:val="005F28B1"/>
    <w:rsid w:val="005F2DA7"/>
    <w:rsid w:val="005F3529"/>
    <w:rsid w:val="005F3530"/>
    <w:rsid w:val="005F3585"/>
    <w:rsid w:val="005F35A7"/>
    <w:rsid w:val="005F37C3"/>
    <w:rsid w:val="005F3FF5"/>
    <w:rsid w:val="005F4518"/>
    <w:rsid w:val="005F45EA"/>
    <w:rsid w:val="005F46B5"/>
    <w:rsid w:val="005F4712"/>
    <w:rsid w:val="005F512A"/>
    <w:rsid w:val="005F52DE"/>
    <w:rsid w:val="005F56E3"/>
    <w:rsid w:val="005F5FD3"/>
    <w:rsid w:val="005F5FD5"/>
    <w:rsid w:val="005F6F8A"/>
    <w:rsid w:val="005F74F3"/>
    <w:rsid w:val="005F7F54"/>
    <w:rsid w:val="006001F9"/>
    <w:rsid w:val="0060048D"/>
    <w:rsid w:val="00600945"/>
    <w:rsid w:val="006009DD"/>
    <w:rsid w:val="00601180"/>
    <w:rsid w:val="006011FB"/>
    <w:rsid w:val="006016C3"/>
    <w:rsid w:val="00601755"/>
    <w:rsid w:val="00601897"/>
    <w:rsid w:val="006021F4"/>
    <w:rsid w:val="006022BA"/>
    <w:rsid w:val="006023D5"/>
    <w:rsid w:val="00602FE3"/>
    <w:rsid w:val="00603553"/>
    <w:rsid w:val="00603816"/>
    <w:rsid w:val="00603AA4"/>
    <w:rsid w:val="0060433A"/>
    <w:rsid w:val="006047DE"/>
    <w:rsid w:val="0060480D"/>
    <w:rsid w:val="00604F31"/>
    <w:rsid w:val="00606197"/>
    <w:rsid w:val="0060636D"/>
    <w:rsid w:val="00606CC4"/>
    <w:rsid w:val="00606DC8"/>
    <w:rsid w:val="00607D61"/>
    <w:rsid w:val="0061007C"/>
    <w:rsid w:val="006102E0"/>
    <w:rsid w:val="006105F0"/>
    <w:rsid w:val="00612179"/>
    <w:rsid w:val="006125D3"/>
    <w:rsid w:val="00612692"/>
    <w:rsid w:val="006127FB"/>
    <w:rsid w:val="0061280E"/>
    <w:rsid w:val="00612CFA"/>
    <w:rsid w:val="00613816"/>
    <w:rsid w:val="006148AC"/>
    <w:rsid w:val="00614C06"/>
    <w:rsid w:val="006166DD"/>
    <w:rsid w:val="00616BF8"/>
    <w:rsid w:val="00617157"/>
    <w:rsid w:val="006171F3"/>
    <w:rsid w:val="006176F9"/>
    <w:rsid w:val="006202C3"/>
    <w:rsid w:val="006204F4"/>
    <w:rsid w:val="006212AB"/>
    <w:rsid w:val="006219F2"/>
    <w:rsid w:val="00621A3C"/>
    <w:rsid w:val="00621AFA"/>
    <w:rsid w:val="00621D66"/>
    <w:rsid w:val="00621F3E"/>
    <w:rsid w:val="00622395"/>
    <w:rsid w:val="00622516"/>
    <w:rsid w:val="00622DE0"/>
    <w:rsid w:val="006235F7"/>
    <w:rsid w:val="00624390"/>
    <w:rsid w:val="00624487"/>
    <w:rsid w:val="00624580"/>
    <w:rsid w:val="00624AB1"/>
    <w:rsid w:val="00625563"/>
    <w:rsid w:val="00625761"/>
    <w:rsid w:val="0062692E"/>
    <w:rsid w:val="00627480"/>
    <w:rsid w:val="00627D57"/>
    <w:rsid w:val="00627D9A"/>
    <w:rsid w:val="006300BB"/>
    <w:rsid w:val="006301E2"/>
    <w:rsid w:val="00630DE9"/>
    <w:rsid w:val="00631007"/>
    <w:rsid w:val="006310B9"/>
    <w:rsid w:val="006310F4"/>
    <w:rsid w:val="006310FF"/>
    <w:rsid w:val="0063123B"/>
    <w:rsid w:val="00631702"/>
    <w:rsid w:val="00631722"/>
    <w:rsid w:val="00633096"/>
    <w:rsid w:val="0063351C"/>
    <w:rsid w:val="00633BA3"/>
    <w:rsid w:val="00634329"/>
    <w:rsid w:val="006349F6"/>
    <w:rsid w:val="006358D9"/>
    <w:rsid w:val="006361BD"/>
    <w:rsid w:val="0063648B"/>
    <w:rsid w:val="0063664A"/>
    <w:rsid w:val="006366C0"/>
    <w:rsid w:val="00636C49"/>
    <w:rsid w:val="00636FF0"/>
    <w:rsid w:val="00640450"/>
    <w:rsid w:val="006410BB"/>
    <w:rsid w:val="006416D0"/>
    <w:rsid w:val="00641A69"/>
    <w:rsid w:val="00641FB5"/>
    <w:rsid w:val="006420D5"/>
    <w:rsid w:val="00642BEA"/>
    <w:rsid w:val="00643114"/>
    <w:rsid w:val="006433F4"/>
    <w:rsid w:val="006438AD"/>
    <w:rsid w:val="0064394B"/>
    <w:rsid w:val="00643C3E"/>
    <w:rsid w:val="00643DC8"/>
    <w:rsid w:val="00644A73"/>
    <w:rsid w:val="00644D14"/>
    <w:rsid w:val="0064643A"/>
    <w:rsid w:val="00646799"/>
    <w:rsid w:val="00646969"/>
    <w:rsid w:val="00646DA5"/>
    <w:rsid w:val="0064760A"/>
    <w:rsid w:val="00647D53"/>
    <w:rsid w:val="006501F7"/>
    <w:rsid w:val="006504E5"/>
    <w:rsid w:val="00650594"/>
    <w:rsid w:val="00650F7A"/>
    <w:rsid w:val="00651799"/>
    <w:rsid w:val="00652290"/>
    <w:rsid w:val="00653023"/>
    <w:rsid w:val="006535C6"/>
    <w:rsid w:val="006538C3"/>
    <w:rsid w:val="0065479F"/>
    <w:rsid w:val="00654E27"/>
    <w:rsid w:val="0065541A"/>
    <w:rsid w:val="00656624"/>
    <w:rsid w:val="00656835"/>
    <w:rsid w:val="00656979"/>
    <w:rsid w:val="00656F16"/>
    <w:rsid w:val="00657108"/>
    <w:rsid w:val="00657F5A"/>
    <w:rsid w:val="006601F0"/>
    <w:rsid w:val="006606FE"/>
    <w:rsid w:val="00661739"/>
    <w:rsid w:val="00661853"/>
    <w:rsid w:val="00662136"/>
    <w:rsid w:val="006621BF"/>
    <w:rsid w:val="0066250E"/>
    <w:rsid w:val="006629EB"/>
    <w:rsid w:val="006631C1"/>
    <w:rsid w:val="00663E20"/>
    <w:rsid w:val="006642E6"/>
    <w:rsid w:val="00664EE8"/>
    <w:rsid w:val="00665331"/>
    <w:rsid w:val="006656DF"/>
    <w:rsid w:val="00665BD5"/>
    <w:rsid w:val="006662CA"/>
    <w:rsid w:val="00666AB6"/>
    <w:rsid w:val="00666E08"/>
    <w:rsid w:val="00667017"/>
    <w:rsid w:val="00667547"/>
    <w:rsid w:val="00667E0B"/>
    <w:rsid w:val="00670928"/>
    <w:rsid w:val="006713E3"/>
    <w:rsid w:val="0067170E"/>
    <w:rsid w:val="00672088"/>
    <w:rsid w:val="00672E81"/>
    <w:rsid w:val="00673510"/>
    <w:rsid w:val="00673534"/>
    <w:rsid w:val="006740A2"/>
    <w:rsid w:val="00674200"/>
    <w:rsid w:val="00674509"/>
    <w:rsid w:val="00675186"/>
    <w:rsid w:val="00675895"/>
    <w:rsid w:val="00675BD6"/>
    <w:rsid w:val="00676139"/>
    <w:rsid w:val="006765CB"/>
    <w:rsid w:val="00676643"/>
    <w:rsid w:val="0067711F"/>
    <w:rsid w:val="00677364"/>
    <w:rsid w:val="006777E4"/>
    <w:rsid w:val="00677AB4"/>
    <w:rsid w:val="00680150"/>
    <w:rsid w:val="00680DDD"/>
    <w:rsid w:val="006816F6"/>
    <w:rsid w:val="006818E5"/>
    <w:rsid w:val="006830A9"/>
    <w:rsid w:val="006830FD"/>
    <w:rsid w:val="00683DCF"/>
    <w:rsid w:val="006845B5"/>
    <w:rsid w:val="00684774"/>
    <w:rsid w:val="00684E7C"/>
    <w:rsid w:val="00685439"/>
    <w:rsid w:val="006859A4"/>
    <w:rsid w:val="00685CCD"/>
    <w:rsid w:val="006865B6"/>
    <w:rsid w:val="006871E7"/>
    <w:rsid w:val="00687764"/>
    <w:rsid w:val="0069031F"/>
    <w:rsid w:val="00690CB2"/>
    <w:rsid w:val="006911DB"/>
    <w:rsid w:val="00691FFD"/>
    <w:rsid w:val="006920AA"/>
    <w:rsid w:val="0069246B"/>
    <w:rsid w:val="00693BBF"/>
    <w:rsid w:val="00693E74"/>
    <w:rsid w:val="0069463A"/>
    <w:rsid w:val="006947B8"/>
    <w:rsid w:val="00694DD2"/>
    <w:rsid w:val="00694ECE"/>
    <w:rsid w:val="00695461"/>
    <w:rsid w:val="006958CF"/>
    <w:rsid w:val="006959B0"/>
    <w:rsid w:val="00695AB5"/>
    <w:rsid w:val="00695CBB"/>
    <w:rsid w:val="00696B81"/>
    <w:rsid w:val="00696C08"/>
    <w:rsid w:val="006974D4"/>
    <w:rsid w:val="00697D28"/>
    <w:rsid w:val="006A023D"/>
    <w:rsid w:val="006A0964"/>
    <w:rsid w:val="006A1AF9"/>
    <w:rsid w:val="006A1D19"/>
    <w:rsid w:val="006A2159"/>
    <w:rsid w:val="006A2292"/>
    <w:rsid w:val="006A24B5"/>
    <w:rsid w:val="006A321F"/>
    <w:rsid w:val="006A3AF7"/>
    <w:rsid w:val="006A428F"/>
    <w:rsid w:val="006A5584"/>
    <w:rsid w:val="006A5616"/>
    <w:rsid w:val="006A58D4"/>
    <w:rsid w:val="006A59B0"/>
    <w:rsid w:val="006A604D"/>
    <w:rsid w:val="006A607C"/>
    <w:rsid w:val="006A676B"/>
    <w:rsid w:val="006A6A0E"/>
    <w:rsid w:val="006A7656"/>
    <w:rsid w:val="006A77DA"/>
    <w:rsid w:val="006A7905"/>
    <w:rsid w:val="006A7DB8"/>
    <w:rsid w:val="006B0CB6"/>
    <w:rsid w:val="006B2063"/>
    <w:rsid w:val="006B37DB"/>
    <w:rsid w:val="006B38CD"/>
    <w:rsid w:val="006B42DE"/>
    <w:rsid w:val="006B4B63"/>
    <w:rsid w:val="006B4E89"/>
    <w:rsid w:val="006B5167"/>
    <w:rsid w:val="006B51BF"/>
    <w:rsid w:val="006B637B"/>
    <w:rsid w:val="006B6DF8"/>
    <w:rsid w:val="006B7223"/>
    <w:rsid w:val="006B7578"/>
    <w:rsid w:val="006C017B"/>
    <w:rsid w:val="006C0447"/>
    <w:rsid w:val="006C0765"/>
    <w:rsid w:val="006C0AA8"/>
    <w:rsid w:val="006C0AEB"/>
    <w:rsid w:val="006C0C6A"/>
    <w:rsid w:val="006C1B45"/>
    <w:rsid w:val="006C235D"/>
    <w:rsid w:val="006C254D"/>
    <w:rsid w:val="006C25EF"/>
    <w:rsid w:val="006C2EEF"/>
    <w:rsid w:val="006C3A1F"/>
    <w:rsid w:val="006C3C76"/>
    <w:rsid w:val="006C3E0B"/>
    <w:rsid w:val="006C3F35"/>
    <w:rsid w:val="006C3F62"/>
    <w:rsid w:val="006C408B"/>
    <w:rsid w:val="006C4191"/>
    <w:rsid w:val="006C42A2"/>
    <w:rsid w:val="006C4988"/>
    <w:rsid w:val="006C52D9"/>
    <w:rsid w:val="006C5984"/>
    <w:rsid w:val="006C6436"/>
    <w:rsid w:val="006C66BA"/>
    <w:rsid w:val="006C7043"/>
    <w:rsid w:val="006C75D8"/>
    <w:rsid w:val="006C7F88"/>
    <w:rsid w:val="006C7FCA"/>
    <w:rsid w:val="006D038D"/>
    <w:rsid w:val="006D0CB5"/>
    <w:rsid w:val="006D0F14"/>
    <w:rsid w:val="006D18E3"/>
    <w:rsid w:val="006D1AA7"/>
    <w:rsid w:val="006D1FD2"/>
    <w:rsid w:val="006D2069"/>
    <w:rsid w:val="006D28B7"/>
    <w:rsid w:val="006D3AC5"/>
    <w:rsid w:val="006D3D18"/>
    <w:rsid w:val="006D3F0A"/>
    <w:rsid w:val="006D40D5"/>
    <w:rsid w:val="006D4A1A"/>
    <w:rsid w:val="006D4ECC"/>
    <w:rsid w:val="006D5695"/>
    <w:rsid w:val="006D5D79"/>
    <w:rsid w:val="006D5E03"/>
    <w:rsid w:val="006D6F30"/>
    <w:rsid w:val="006D7564"/>
    <w:rsid w:val="006D7C54"/>
    <w:rsid w:val="006D7CC8"/>
    <w:rsid w:val="006E0CD4"/>
    <w:rsid w:val="006E0F36"/>
    <w:rsid w:val="006E1B95"/>
    <w:rsid w:val="006E31E9"/>
    <w:rsid w:val="006E3619"/>
    <w:rsid w:val="006E3A19"/>
    <w:rsid w:val="006E3A97"/>
    <w:rsid w:val="006E4364"/>
    <w:rsid w:val="006E4B2E"/>
    <w:rsid w:val="006E539D"/>
    <w:rsid w:val="006E547C"/>
    <w:rsid w:val="006E5E82"/>
    <w:rsid w:val="006E6002"/>
    <w:rsid w:val="006E6416"/>
    <w:rsid w:val="006E67E1"/>
    <w:rsid w:val="006E6C3C"/>
    <w:rsid w:val="006E77AB"/>
    <w:rsid w:val="006E77D6"/>
    <w:rsid w:val="006E7CA6"/>
    <w:rsid w:val="006E7DD7"/>
    <w:rsid w:val="006F021C"/>
    <w:rsid w:val="006F0453"/>
    <w:rsid w:val="006F0C13"/>
    <w:rsid w:val="006F1439"/>
    <w:rsid w:val="006F1676"/>
    <w:rsid w:val="006F27A1"/>
    <w:rsid w:val="006F2AE6"/>
    <w:rsid w:val="006F2C49"/>
    <w:rsid w:val="006F2D0B"/>
    <w:rsid w:val="006F3144"/>
    <w:rsid w:val="006F5001"/>
    <w:rsid w:val="006F532A"/>
    <w:rsid w:val="006F5D62"/>
    <w:rsid w:val="006F701B"/>
    <w:rsid w:val="006F775C"/>
    <w:rsid w:val="006F7FCE"/>
    <w:rsid w:val="00700331"/>
    <w:rsid w:val="00700BA1"/>
    <w:rsid w:val="00700BF4"/>
    <w:rsid w:val="00700F14"/>
    <w:rsid w:val="007011AC"/>
    <w:rsid w:val="007019D7"/>
    <w:rsid w:val="0070297D"/>
    <w:rsid w:val="007034B7"/>
    <w:rsid w:val="00703A5F"/>
    <w:rsid w:val="007043F5"/>
    <w:rsid w:val="0070464B"/>
    <w:rsid w:val="00704997"/>
    <w:rsid w:val="007054DD"/>
    <w:rsid w:val="007055CE"/>
    <w:rsid w:val="00705927"/>
    <w:rsid w:val="00705D34"/>
    <w:rsid w:val="00705EE7"/>
    <w:rsid w:val="00706DB7"/>
    <w:rsid w:val="0070772C"/>
    <w:rsid w:val="007079DC"/>
    <w:rsid w:val="007102F7"/>
    <w:rsid w:val="007104B6"/>
    <w:rsid w:val="007108E3"/>
    <w:rsid w:val="00710DA3"/>
    <w:rsid w:val="00711095"/>
    <w:rsid w:val="00711479"/>
    <w:rsid w:val="00711898"/>
    <w:rsid w:val="00711D15"/>
    <w:rsid w:val="0071263D"/>
    <w:rsid w:val="00712786"/>
    <w:rsid w:val="00712AE0"/>
    <w:rsid w:val="00712C04"/>
    <w:rsid w:val="00712CCD"/>
    <w:rsid w:val="00712EE4"/>
    <w:rsid w:val="00713103"/>
    <w:rsid w:val="00713D70"/>
    <w:rsid w:val="007141CE"/>
    <w:rsid w:val="0071493F"/>
    <w:rsid w:val="00714948"/>
    <w:rsid w:val="0071497D"/>
    <w:rsid w:val="007149B0"/>
    <w:rsid w:val="00714B79"/>
    <w:rsid w:val="00714BA2"/>
    <w:rsid w:val="00714D65"/>
    <w:rsid w:val="00714E91"/>
    <w:rsid w:val="0071585C"/>
    <w:rsid w:val="00715ED2"/>
    <w:rsid w:val="00716313"/>
    <w:rsid w:val="00716A4D"/>
    <w:rsid w:val="00717465"/>
    <w:rsid w:val="00717472"/>
    <w:rsid w:val="00717478"/>
    <w:rsid w:val="00717958"/>
    <w:rsid w:val="00717C70"/>
    <w:rsid w:val="00720E63"/>
    <w:rsid w:val="00721108"/>
    <w:rsid w:val="00721465"/>
    <w:rsid w:val="00721483"/>
    <w:rsid w:val="00721EAE"/>
    <w:rsid w:val="007221DC"/>
    <w:rsid w:val="00723D29"/>
    <w:rsid w:val="0072506E"/>
    <w:rsid w:val="007259B3"/>
    <w:rsid w:val="00725AE1"/>
    <w:rsid w:val="00725DE7"/>
    <w:rsid w:val="007262EE"/>
    <w:rsid w:val="007263CA"/>
    <w:rsid w:val="0072694C"/>
    <w:rsid w:val="00726A31"/>
    <w:rsid w:val="00726A77"/>
    <w:rsid w:val="00727089"/>
    <w:rsid w:val="00727503"/>
    <w:rsid w:val="00727792"/>
    <w:rsid w:val="0072783A"/>
    <w:rsid w:val="007278F1"/>
    <w:rsid w:val="007300E4"/>
    <w:rsid w:val="00730118"/>
    <w:rsid w:val="007302A3"/>
    <w:rsid w:val="00731167"/>
    <w:rsid w:val="007313B1"/>
    <w:rsid w:val="00731B63"/>
    <w:rsid w:val="007321E1"/>
    <w:rsid w:val="007331B6"/>
    <w:rsid w:val="0073343D"/>
    <w:rsid w:val="00733C0A"/>
    <w:rsid w:val="00733FAC"/>
    <w:rsid w:val="00734F1B"/>
    <w:rsid w:val="0073548D"/>
    <w:rsid w:val="0073573C"/>
    <w:rsid w:val="00735828"/>
    <w:rsid w:val="0073597E"/>
    <w:rsid w:val="00736855"/>
    <w:rsid w:val="00736C58"/>
    <w:rsid w:val="00736F92"/>
    <w:rsid w:val="00737B0C"/>
    <w:rsid w:val="00737F1B"/>
    <w:rsid w:val="0074028B"/>
    <w:rsid w:val="0074095A"/>
    <w:rsid w:val="00740A53"/>
    <w:rsid w:val="0074169E"/>
    <w:rsid w:val="00741730"/>
    <w:rsid w:val="0074255D"/>
    <w:rsid w:val="00742856"/>
    <w:rsid w:val="00742B9E"/>
    <w:rsid w:val="00742E6B"/>
    <w:rsid w:val="007433D6"/>
    <w:rsid w:val="007435C9"/>
    <w:rsid w:val="00743847"/>
    <w:rsid w:val="00743DAF"/>
    <w:rsid w:val="00744468"/>
    <w:rsid w:val="00744AEE"/>
    <w:rsid w:val="0074571D"/>
    <w:rsid w:val="007457C0"/>
    <w:rsid w:val="007460DD"/>
    <w:rsid w:val="007463C1"/>
    <w:rsid w:val="0074785B"/>
    <w:rsid w:val="00747D1F"/>
    <w:rsid w:val="00747FD6"/>
    <w:rsid w:val="0075060E"/>
    <w:rsid w:val="007509C5"/>
    <w:rsid w:val="00750A82"/>
    <w:rsid w:val="00750DAF"/>
    <w:rsid w:val="00751041"/>
    <w:rsid w:val="007510C4"/>
    <w:rsid w:val="00751EEC"/>
    <w:rsid w:val="00752544"/>
    <w:rsid w:val="0075270F"/>
    <w:rsid w:val="0075286D"/>
    <w:rsid w:val="00753450"/>
    <w:rsid w:val="00754185"/>
    <w:rsid w:val="00754506"/>
    <w:rsid w:val="007547FF"/>
    <w:rsid w:val="0075492E"/>
    <w:rsid w:val="007550F5"/>
    <w:rsid w:val="00755751"/>
    <w:rsid w:val="00755861"/>
    <w:rsid w:val="00755D9B"/>
    <w:rsid w:val="00755DCF"/>
    <w:rsid w:val="00755F82"/>
    <w:rsid w:val="00756424"/>
    <w:rsid w:val="00756D0C"/>
    <w:rsid w:val="00756D32"/>
    <w:rsid w:val="00756DAE"/>
    <w:rsid w:val="007575F7"/>
    <w:rsid w:val="007576CC"/>
    <w:rsid w:val="00757AEE"/>
    <w:rsid w:val="0076025A"/>
    <w:rsid w:val="0076036B"/>
    <w:rsid w:val="00760D87"/>
    <w:rsid w:val="00761183"/>
    <w:rsid w:val="00761630"/>
    <w:rsid w:val="00761802"/>
    <w:rsid w:val="00761B09"/>
    <w:rsid w:val="0076225B"/>
    <w:rsid w:val="007623C4"/>
    <w:rsid w:val="00762E7C"/>
    <w:rsid w:val="0076346E"/>
    <w:rsid w:val="00763D8C"/>
    <w:rsid w:val="00764198"/>
    <w:rsid w:val="0076564D"/>
    <w:rsid w:val="0076636D"/>
    <w:rsid w:val="007666D5"/>
    <w:rsid w:val="00766883"/>
    <w:rsid w:val="007671A9"/>
    <w:rsid w:val="007673BA"/>
    <w:rsid w:val="00767BFA"/>
    <w:rsid w:val="0077044E"/>
    <w:rsid w:val="0077060B"/>
    <w:rsid w:val="00770C6D"/>
    <w:rsid w:val="00770C9E"/>
    <w:rsid w:val="0077100B"/>
    <w:rsid w:val="00771CEA"/>
    <w:rsid w:val="00772DFB"/>
    <w:rsid w:val="00773042"/>
    <w:rsid w:val="00773A88"/>
    <w:rsid w:val="00774193"/>
    <w:rsid w:val="0077481C"/>
    <w:rsid w:val="00774BCD"/>
    <w:rsid w:val="00774C3D"/>
    <w:rsid w:val="007750C4"/>
    <w:rsid w:val="0077547E"/>
    <w:rsid w:val="00775691"/>
    <w:rsid w:val="00775837"/>
    <w:rsid w:val="00776AF5"/>
    <w:rsid w:val="00776C82"/>
    <w:rsid w:val="00777020"/>
    <w:rsid w:val="00777881"/>
    <w:rsid w:val="00777A92"/>
    <w:rsid w:val="00777A96"/>
    <w:rsid w:val="00777C67"/>
    <w:rsid w:val="00777CAB"/>
    <w:rsid w:val="00777D8A"/>
    <w:rsid w:val="00780531"/>
    <w:rsid w:val="00780CD5"/>
    <w:rsid w:val="007813B4"/>
    <w:rsid w:val="007813CB"/>
    <w:rsid w:val="00781DED"/>
    <w:rsid w:val="007822B6"/>
    <w:rsid w:val="00782C1D"/>
    <w:rsid w:val="00783176"/>
    <w:rsid w:val="00783476"/>
    <w:rsid w:val="0078372D"/>
    <w:rsid w:val="00783C8D"/>
    <w:rsid w:val="007846D6"/>
    <w:rsid w:val="00784D0E"/>
    <w:rsid w:val="0078555C"/>
    <w:rsid w:val="00785BB4"/>
    <w:rsid w:val="00785C2E"/>
    <w:rsid w:val="00786AD9"/>
    <w:rsid w:val="00787AF9"/>
    <w:rsid w:val="0079005C"/>
    <w:rsid w:val="00790309"/>
    <w:rsid w:val="00790587"/>
    <w:rsid w:val="00791018"/>
    <w:rsid w:val="00791AE6"/>
    <w:rsid w:val="00791DFB"/>
    <w:rsid w:val="00792AEF"/>
    <w:rsid w:val="007931DB"/>
    <w:rsid w:val="00794696"/>
    <w:rsid w:val="00795238"/>
    <w:rsid w:val="00795920"/>
    <w:rsid w:val="00795AAE"/>
    <w:rsid w:val="00796573"/>
    <w:rsid w:val="00796589"/>
    <w:rsid w:val="007965F4"/>
    <w:rsid w:val="0079672C"/>
    <w:rsid w:val="00796933"/>
    <w:rsid w:val="00796F3E"/>
    <w:rsid w:val="00797BA5"/>
    <w:rsid w:val="00797D1A"/>
    <w:rsid w:val="00797E27"/>
    <w:rsid w:val="007A0AAD"/>
    <w:rsid w:val="007A19BB"/>
    <w:rsid w:val="007A1B72"/>
    <w:rsid w:val="007A1B80"/>
    <w:rsid w:val="007A1BBF"/>
    <w:rsid w:val="007A26A8"/>
    <w:rsid w:val="007A276E"/>
    <w:rsid w:val="007A2F4F"/>
    <w:rsid w:val="007A322A"/>
    <w:rsid w:val="007A3271"/>
    <w:rsid w:val="007A3ADE"/>
    <w:rsid w:val="007A4062"/>
    <w:rsid w:val="007A44CB"/>
    <w:rsid w:val="007A4588"/>
    <w:rsid w:val="007A4D39"/>
    <w:rsid w:val="007A51BE"/>
    <w:rsid w:val="007A56D9"/>
    <w:rsid w:val="007A6E03"/>
    <w:rsid w:val="007A70FE"/>
    <w:rsid w:val="007A7CC4"/>
    <w:rsid w:val="007A7F54"/>
    <w:rsid w:val="007B05AE"/>
    <w:rsid w:val="007B1254"/>
    <w:rsid w:val="007B23FB"/>
    <w:rsid w:val="007B252A"/>
    <w:rsid w:val="007B3C5E"/>
    <w:rsid w:val="007B4638"/>
    <w:rsid w:val="007B4C68"/>
    <w:rsid w:val="007B4E5A"/>
    <w:rsid w:val="007B4FC2"/>
    <w:rsid w:val="007B5243"/>
    <w:rsid w:val="007B53FF"/>
    <w:rsid w:val="007B5817"/>
    <w:rsid w:val="007B59B8"/>
    <w:rsid w:val="007B5EF3"/>
    <w:rsid w:val="007B6491"/>
    <w:rsid w:val="007B6674"/>
    <w:rsid w:val="007B674C"/>
    <w:rsid w:val="007B6AE1"/>
    <w:rsid w:val="007B70EE"/>
    <w:rsid w:val="007B71BC"/>
    <w:rsid w:val="007B76B1"/>
    <w:rsid w:val="007B780E"/>
    <w:rsid w:val="007B7957"/>
    <w:rsid w:val="007C00DC"/>
    <w:rsid w:val="007C1111"/>
    <w:rsid w:val="007C16A0"/>
    <w:rsid w:val="007C18AE"/>
    <w:rsid w:val="007C1C04"/>
    <w:rsid w:val="007C1C91"/>
    <w:rsid w:val="007C2CFB"/>
    <w:rsid w:val="007C3354"/>
    <w:rsid w:val="007C3691"/>
    <w:rsid w:val="007C3B32"/>
    <w:rsid w:val="007C3C78"/>
    <w:rsid w:val="007C4029"/>
    <w:rsid w:val="007C43BA"/>
    <w:rsid w:val="007C4493"/>
    <w:rsid w:val="007C4AD7"/>
    <w:rsid w:val="007C5898"/>
    <w:rsid w:val="007C678E"/>
    <w:rsid w:val="007C719A"/>
    <w:rsid w:val="007C753C"/>
    <w:rsid w:val="007C7AF9"/>
    <w:rsid w:val="007D0A03"/>
    <w:rsid w:val="007D1451"/>
    <w:rsid w:val="007D15E2"/>
    <w:rsid w:val="007D3B4D"/>
    <w:rsid w:val="007D3E87"/>
    <w:rsid w:val="007D4CC3"/>
    <w:rsid w:val="007D5519"/>
    <w:rsid w:val="007D65E5"/>
    <w:rsid w:val="007D6E94"/>
    <w:rsid w:val="007D7538"/>
    <w:rsid w:val="007D7E8C"/>
    <w:rsid w:val="007E001A"/>
    <w:rsid w:val="007E0988"/>
    <w:rsid w:val="007E0B1B"/>
    <w:rsid w:val="007E0F9C"/>
    <w:rsid w:val="007E103B"/>
    <w:rsid w:val="007E1694"/>
    <w:rsid w:val="007E16A0"/>
    <w:rsid w:val="007E172F"/>
    <w:rsid w:val="007E1DF0"/>
    <w:rsid w:val="007E1FED"/>
    <w:rsid w:val="007E22DD"/>
    <w:rsid w:val="007E2D32"/>
    <w:rsid w:val="007E35C6"/>
    <w:rsid w:val="007E3B03"/>
    <w:rsid w:val="007E3DA3"/>
    <w:rsid w:val="007E3FE9"/>
    <w:rsid w:val="007E40BE"/>
    <w:rsid w:val="007E5BB0"/>
    <w:rsid w:val="007E5EE7"/>
    <w:rsid w:val="007E6025"/>
    <w:rsid w:val="007E6139"/>
    <w:rsid w:val="007E626A"/>
    <w:rsid w:val="007E643D"/>
    <w:rsid w:val="007E755D"/>
    <w:rsid w:val="007E77EE"/>
    <w:rsid w:val="007E7B54"/>
    <w:rsid w:val="007E7CA0"/>
    <w:rsid w:val="007F00DF"/>
    <w:rsid w:val="007F0441"/>
    <w:rsid w:val="007F0BC5"/>
    <w:rsid w:val="007F0F9C"/>
    <w:rsid w:val="007F2304"/>
    <w:rsid w:val="007F2420"/>
    <w:rsid w:val="007F26C6"/>
    <w:rsid w:val="007F31D1"/>
    <w:rsid w:val="007F3755"/>
    <w:rsid w:val="007F4660"/>
    <w:rsid w:val="007F478C"/>
    <w:rsid w:val="007F4846"/>
    <w:rsid w:val="007F4ED2"/>
    <w:rsid w:val="007F51D8"/>
    <w:rsid w:val="007F5C29"/>
    <w:rsid w:val="007F62E0"/>
    <w:rsid w:val="007F6956"/>
    <w:rsid w:val="007F6FA8"/>
    <w:rsid w:val="007F7268"/>
    <w:rsid w:val="007F7776"/>
    <w:rsid w:val="008000EF"/>
    <w:rsid w:val="00800818"/>
    <w:rsid w:val="008009E2"/>
    <w:rsid w:val="00800C2E"/>
    <w:rsid w:val="00801EB8"/>
    <w:rsid w:val="00801FFE"/>
    <w:rsid w:val="00802B6A"/>
    <w:rsid w:val="00802D68"/>
    <w:rsid w:val="008031E2"/>
    <w:rsid w:val="00803283"/>
    <w:rsid w:val="0080370B"/>
    <w:rsid w:val="0080388A"/>
    <w:rsid w:val="00803D1D"/>
    <w:rsid w:val="00804261"/>
    <w:rsid w:val="00804395"/>
    <w:rsid w:val="00804399"/>
    <w:rsid w:val="008049E2"/>
    <w:rsid w:val="00805192"/>
    <w:rsid w:val="00805D1F"/>
    <w:rsid w:val="00805DB1"/>
    <w:rsid w:val="00805FA3"/>
    <w:rsid w:val="00806323"/>
    <w:rsid w:val="00806360"/>
    <w:rsid w:val="00806AEC"/>
    <w:rsid w:val="00806B0B"/>
    <w:rsid w:val="00807A92"/>
    <w:rsid w:val="0081001C"/>
    <w:rsid w:val="00810870"/>
    <w:rsid w:val="00810924"/>
    <w:rsid w:val="008118F8"/>
    <w:rsid w:val="008121D5"/>
    <w:rsid w:val="00812216"/>
    <w:rsid w:val="0081286E"/>
    <w:rsid w:val="00812D51"/>
    <w:rsid w:val="00812FD2"/>
    <w:rsid w:val="00812FDA"/>
    <w:rsid w:val="0081311F"/>
    <w:rsid w:val="00813C00"/>
    <w:rsid w:val="00814035"/>
    <w:rsid w:val="008150D4"/>
    <w:rsid w:val="0081534F"/>
    <w:rsid w:val="00815687"/>
    <w:rsid w:val="00815808"/>
    <w:rsid w:val="00815C9B"/>
    <w:rsid w:val="00815CB2"/>
    <w:rsid w:val="00815E79"/>
    <w:rsid w:val="00816435"/>
    <w:rsid w:val="00816658"/>
    <w:rsid w:val="00817A40"/>
    <w:rsid w:val="00817F8F"/>
    <w:rsid w:val="00820583"/>
    <w:rsid w:val="00821124"/>
    <w:rsid w:val="00821751"/>
    <w:rsid w:val="008229CE"/>
    <w:rsid w:val="00823077"/>
    <w:rsid w:val="008246EA"/>
    <w:rsid w:val="0082477B"/>
    <w:rsid w:val="00824E82"/>
    <w:rsid w:val="00824F26"/>
    <w:rsid w:val="0082532E"/>
    <w:rsid w:val="00825D57"/>
    <w:rsid w:val="0082606A"/>
    <w:rsid w:val="008260B6"/>
    <w:rsid w:val="00826325"/>
    <w:rsid w:val="0082637A"/>
    <w:rsid w:val="00826657"/>
    <w:rsid w:val="008268F8"/>
    <w:rsid w:val="00826B41"/>
    <w:rsid w:val="008273A9"/>
    <w:rsid w:val="008273C6"/>
    <w:rsid w:val="00827408"/>
    <w:rsid w:val="00827936"/>
    <w:rsid w:val="00830088"/>
    <w:rsid w:val="008306CF"/>
    <w:rsid w:val="00830B89"/>
    <w:rsid w:val="00830BE7"/>
    <w:rsid w:val="00831B7C"/>
    <w:rsid w:val="00831BEC"/>
    <w:rsid w:val="008324E0"/>
    <w:rsid w:val="00832BFD"/>
    <w:rsid w:val="00832C26"/>
    <w:rsid w:val="00832F10"/>
    <w:rsid w:val="00833180"/>
    <w:rsid w:val="00833DF8"/>
    <w:rsid w:val="00834AF9"/>
    <w:rsid w:val="00834BAE"/>
    <w:rsid w:val="00834D52"/>
    <w:rsid w:val="00834E3F"/>
    <w:rsid w:val="00835192"/>
    <w:rsid w:val="008352D0"/>
    <w:rsid w:val="008356D2"/>
    <w:rsid w:val="00835811"/>
    <w:rsid w:val="00835BF9"/>
    <w:rsid w:val="00835CEA"/>
    <w:rsid w:val="00835FE4"/>
    <w:rsid w:val="00836EE2"/>
    <w:rsid w:val="00837185"/>
    <w:rsid w:val="008372F9"/>
    <w:rsid w:val="008378D1"/>
    <w:rsid w:val="00837C02"/>
    <w:rsid w:val="00837DB6"/>
    <w:rsid w:val="00837FE0"/>
    <w:rsid w:val="00840669"/>
    <w:rsid w:val="00840A41"/>
    <w:rsid w:val="00840ABE"/>
    <w:rsid w:val="00840D25"/>
    <w:rsid w:val="00840DD3"/>
    <w:rsid w:val="00840E15"/>
    <w:rsid w:val="00841082"/>
    <w:rsid w:val="008411D4"/>
    <w:rsid w:val="00841377"/>
    <w:rsid w:val="0084176E"/>
    <w:rsid w:val="00841B11"/>
    <w:rsid w:val="0084213D"/>
    <w:rsid w:val="00842DF8"/>
    <w:rsid w:val="00842F9D"/>
    <w:rsid w:val="00843094"/>
    <w:rsid w:val="0084336E"/>
    <w:rsid w:val="008435D9"/>
    <w:rsid w:val="00844080"/>
    <w:rsid w:val="00844615"/>
    <w:rsid w:val="00844A82"/>
    <w:rsid w:val="00845060"/>
    <w:rsid w:val="008452DC"/>
    <w:rsid w:val="008454AA"/>
    <w:rsid w:val="008454B2"/>
    <w:rsid w:val="00845B42"/>
    <w:rsid w:val="00845F60"/>
    <w:rsid w:val="00847511"/>
    <w:rsid w:val="00847553"/>
    <w:rsid w:val="008477F9"/>
    <w:rsid w:val="00850145"/>
    <w:rsid w:val="008516EA"/>
    <w:rsid w:val="00852472"/>
    <w:rsid w:val="0085286F"/>
    <w:rsid w:val="00852918"/>
    <w:rsid w:val="00853563"/>
    <w:rsid w:val="008536EA"/>
    <w:rsid w:val="00853F8E"/>
    <w:rsid w:val="00854A46"/>
    <w:rsid w:val="008556B1"/>
    <w:rsid w:val="00855C98"/>
    <w:rsid w:val="00855D85"/>
    <w:rsid w:val="008563DA"/>
    <w:rsid w:val="00856464"/>
    <w:rsid w:val="00856E4A"/>
    <w:rsid w:val="00857A88"/>
    <w:rsid w:val="00860040"/>
    <w:rsid w:val="00860041"/>
    <w:rsid w:val="00860488"/>
    <w:rsid w:val="00860EEE"/>
    <w:rsid w:val="00861113"/>
    <w:rsid w:val="00861134"/>
    <w:rsid w:val="0086122A"/>
    <w:rsid w:val="00861267"/>
    <w:rsid w:val="0086167E"/>
    <w:rsid w:val="0086194A"/>
    <w:rsid w:val="008619BC"/>
    <w:rsid w:val="00863278"/>
    <w:rsid w:val="00863AD8"/>
    <w:rsid w:val="00864D92"/>
    <w:rsid w:val="00866B0B"/>
    <w:rsid w:val="00866EF6"/>
    <w:rsid w:val="00867073"/>
    <w:rsid w:val="00867106"/>
    <w:rsid w:val="00867408"/>
    <w:rsid w:val="00867DF2"/>
    <w:rsid w:val="0087081C"/>
    <w:rsid w:val="008708CA"/>
    <w:rsid w:val="00870EF4"/>
    <w:rsid w:val="008714CE"/>
    <w:rsid w:val="00871841"/>
    <w:rsid w:val="00871B82"/>
    <w:rsid w:val="00871CD8"/>
    <w:rsid w:val="00872281"/>
    <w:rsid w:val="00872721"/>
    <w:rsid w:val="008729D1"/>
    <w:rsid w:val="00872BA3"/>
    <w:rsid w:val="00872FEC"/>
    <w:rsid w:val="00873621"/>
    <w:rsid w:val="0087396A"/>
    <w:rsid w:val="00874A61"/>
    <w:rsid w:val="008752A8"/>
    <w:rsid w:val="008756FC"/>
    <w:rsid w:val="0087581E"/>
    <w:rsid w:val="00875DD1"/>
    <w:rsid w:val="0087625E"/>
    <w:rsid w:val="00876662"/>
    <w:rsid w:val="00876AB5"/>
    <w:rsid w:val="008775E1"/>
    <w:rsid w:val="00877A69"/>
    <w:rsid w:val="008802F2"/>
    <w:rsid w:val="0088048E"/>
    <w:rsid w:val="00880569"/>
    <w:rsid w:val="00880834"/>
    <w:rsid w:val="00880FE3"/>
    <w:rsid w:val="00881024"/>
    <w:rsid w:val="0088193C"/>
    <w:rsid w:val="00881993"/>
    <w:rsid w:val="00881BE7"/>
    <w:rsid w:val="00881DA9"/>
    <w:rsid w:val="00882782"/>
    <w:rsid w:val="00883245"/>
    <w:rsid w:val="00883306"/>
    <w:rsid w:val="008834E5"/>
    <w:rsid w:val="00883B61"/>
    <w:rsid w:val="00884133"/>
    <w:rsid w:val="0088449B"/>
    <w:rsid w:val="00884966"/>
    <w:rsid w:val="00884B7E"/>
    <w:rsid w:val="00884C6D"/>
    <w:rsid w:val="00884DD0"/>
    <w:rsid w:val="00886178"/>
    <w:rsid w:val="0088784C"/>
    <w:rsid w:val="00887F8C"/>
    <w:rsid w:val="008905CF"/>
    <w:rsid w:val="0089069A"/>
    <w:rsid w:val="008908B2"/>
    <w:rsid w:val="00890BC1"/>
    <w:rsid w:val="008911B2"/>
    <w:rsid w:val="00891E70"/>
    <w:rsid w:val="00891FB6"/>
    <w:rsid w:val="00892869"/>
    <w:rsid w:val="00892A3A"/>
    <w:rsid w:val="00892EFD"/>
    <w:rsid w:val="008939CA"/>
    <w:rsid w:val="00893CB5"/>
    <w:rsid w:val="00894138"/>
    <w:rsid w:val="00894A6C"/>
    <w:rsid w:val="0089500C"/>
    <w:rsid w:val="0089593B"/>
    <w:rsid w:val="00895AE3"/>
    <w:rsid w:val="00895BF9"/>
    <w:rsid w:val="00895C63"/>
    <w:rsid w:val="00895CF8"/>
    <w:rsid w:val="00896498"/>
    <w:rsid w:val="00896C55"/>
    <w:rsid w:val="00896EFC"/>
    <w:rsid w:val="008978FD"/>
    <w:rsid w:val="008A0738"/>
    <w:rsid w:val="008A10DD"/>
    <w:rsid w:val="008A1528"/>
    <w:rsid w:val="008A1941"/>
    <w:rsid w:val="008A34E3"/>
    <w:rsid w:val="008A3ABD"/>
    <w:rsid w:val="008A3B42"/>
    <w:rsid w:val="008A4094"/>
    <w:rsid w:val="008A4640"/>
    <w:rsid w:val="008A4B1D"/>
    <w:rsid w:val="008A4DAA"/>
    <w:rsid w:val="008A51CD"/>
    <w:rsid w:val="008A52CC"/>
    <w:rsid w:val="008A52F1"/>
    <w:rsid w:val="008A5AE6"/>
    <w:rsid w:val="008A7EFB"/>
    <w:rsid w:val="008B0CBC"/>
    <w:rsid w:val="008B0DC0"/>
    <w:rsid w:val="008B12EB"/>
    <w:rsid w:val="008B18A7"/>
    <w:rsid w:val="008B1904"/>
    <w:rsid w:val="008B1D49"/>
    <w:rsid w:val="008B1DE0"/>
    <w:rsid w:val="008B249B"/>
    <w:rsid w:val="008B29C7"/>
    <w:rsid w:val="008B3B4A"/>
    <w:rsid w:val="008B3C99"/>
    <w:rsid w:val="008B3DAD"/>
    <w:rsid w:val="008B3DBE"/>
    <w:rsid w:val="008B3E7B"/>
    <w:rsid w:val="008B49F6"/>
    <w:rsid w:val="008B4CF4"/>
    <w:rsid w:val="008B5486"/>
    <w:rsid w:val="008B55F4"/>
    <w:rsid w:val="008B612D"/>
    <w:rsid w:val="008B6507"/>
    <w:rsid w:val="008B652C"/>
    <w:rsid w:val="008B6DB1"/>
    <w:rsid w:val="008B703B"/>
    <w:rsid w:val="008B74A9"/>
    <w:rsid w:val="008C2255"/>
    <w:rsid w:val="008C2335"/>
    <w:rsid w:val="008C2534"/>
    <w:rsid w:val="008C25A6"/>
    <w:rsid w:val="008C2915"/>
    <w:rsid w:val="008C336C"/>
    <w:rsid w:val="008C3704"/>
    <w:rsid w:val="008C3EB3"/>
    <w:rsid w:val="008C4068"/>
    <w:rsid w:val="008C4574"/>
    <w:rsid w:val="008C4821"/>
    <w:rsid w:val="008C4B47"/>
    <w:rsid w:val="008C4C50"/>
    <w:rsid w:val="008C4F10"/>
    <w:rsid w:val="008C54A8"/>
    <w:rsid w:val="008C7046"/>
    <w:rsid w:val="008C72E7"/>
    <w:rsid w:val="008C7723"/>
    <w:rsid w:val="008C7923"/>
    <w:rsid w:val="008C7EDC"/>
    <w:rsid w:val="008D02A6"/>
    <w:rsid w:val="008D1121"/>
    <w:rsid w:val="008D12D4"/>
    <w:rsid w:val="008D1415"/>
    <w:rsid w:val="008D1C73"/>
    <w:rsid w:val="008D21C3"/>
    <w:rsid w:val="008D2D20"/>
    <w:rsid w:val="008D3008"/>
    <w:rsid w:val="008D4612"/>
    <w:rsid w:val="008D60D2"/>
    <w:rsid w:val="008D67F8"/>
    <w:rsid w:val="008D6B09"/>
    <w:rsid w:val="008D6E47"/>
    <w:rsid w:val="008D6F7F"/>
    <w:rsid w:val="008D728C"/>
    <w:rsid w:val="008D78F7"/>
    <w:rsid w:val="008E0980"/>
    <w:rsid w:val="008E10D2"/>
    <w:rsid w:val="008E12E0"/>
    <w:rsid w:val="008E145C"/>
    <w:rsid w:val="008E1CF3"/>
    <w:rsid w:val="008E2C71"/>
    <w:rsid w:val="008E2D53"/>
    <w:rsid w:val="008E2F06"/>
    <w:rsid w:val="008E2F49"/>
    <w:rsid w:val="008E3E03"/>
    <w:rsid w:val="008E4EA3"/>
    <w:rsid w:val="008E539B"/>
    <w:rsid w:val="008E545D"/>
    <w:rsid w:val="008E55C6"/>
    <w:rsid w:val="008E64E0"/>
    <w:rsid w:val="008E66F9"/>
    <w:rsid w:val="008E6B8A"/>
    <w:rsid w:val="008E6FE6"/>
    <w:rsid w:val="008E703E"/>
    <w:rsid w:val="008E7A3D"/>
    <w:rsid w:val="008E7D95"/>
    <w:rsid w:val="008F007E"/>
    <w:rsid w:val="008F0384"/>
    <w:rsid w:val="008F0AD9"/>
    <w:rsid w:val="008F13EE"/>
    <w:rsid w:val="008F190B"/>
    <w:rsid w:val="008F1A73"/>
    <w:rsid w:val="008F1A85"/>
    <w:rsid w:val="008F20D1"/>
    <w:rsid w:val="008F238C"/>
    <w:rsid w:val="008F2E8B"/>
    <w:rsid w:val="008F38DE"/>
    <w:rsid w:val="008F4F63"/>
    <w:rsid w:val="008F5463"/>
    <w:rsid w:val="008F5ED7"/>
    <w:rsid w:val="008F608B"/>
    <w:rsid w:val="008F618E"/>
    <w:rsid w:val="008F71CF"/>
    <w:rsid w:val="008F7584"/>
    <w:rsid w:val="008F79A7"/>
    <w:rsid w:val="008F7DF8"/>
    <w:rsid w:val="008F7FEC"/>
    <w:rsid w:val="0090023F"/>
    <w:rsid w:val="00900BA8"/>
    <w:rsid w:val="009011CB"/>
    <w:rsid w:val="009011D4"/>
    <w:rsid w:val="009013F5"/>
    <w:rsid w:val="009018EE"/>
    <w:rsid w:val="00901B0B"/>
    <w:rsid w:val="00901D3D"/>
    <w:rsid w:val="0090220D"/>
    <w:rsid w:val="009035AD"/>
    <w:rsid w:val="00903A0D"/>
    <w:rsid w:val="00903E0F"/>
    <w:rsid w:val="00903EB7"/>
    <w:rsid w:val="00903F24"/>
    <w:rsid w:val="00903F72"/>
    <w:rsid w:val="009045E5"/>
    <w:rsid w:val="00904AC7"/>
    <w:rsid w:val="00905A13"/>
    <w:rsid w:val="00907584"/>
    <w:rsid w:val="00907EFC"/>
    <w:rsid w:val="00910CD1"/>
    <w:rsid w:val="0091172A"/>
    <w:rsid w:val="00912686"/>
    <w:rsid w:val="009126DE"/>
    <w:rsid w:val="00912F22"/>
    <w:rsid w:val="009132B2"/>
    <w:rsid w:val="009135F5"/>
    <w:rsid w:val="00913970"/>
    <w:rsid w:val="00913EDA"/>
    <w:rsid w:val="009141CE"/>
    <w:rsid w:val="00914E4A"/>
    <w:rsid w:val="00914EC7"/>
    <w:rsid w:val="00915334"/>
    <w:rsid w:val="00915665"/>
    <w:rsid w:val="009156ED"/>
    <w:rsid w:val="0091590B"/>
    <w:rsid w:val="00915936"/>
    <w:rsid w:val="009159D6"/>
    <w:rsid w:val="00915A36"/>
    <w:rsid w:val="00915E17"/>
    <w:rsid w:val="009160DA"/>
    <w:rsid w:val="00916497"/>
    <w:rsid w:val="00916542"/>
    <w:rsid w:val="00916B57"/>
    <w:rsid w:val="00917326"/>
    <w:rsid w:val="00917A3C"/>
    <w:rsid w:val="009202AF"/>
    <w:rsid w:val="009205AA"/>
    <w:rsid w:val="00920804"/>
    <w:rsid w:val="00920ED6"/>
    <w:rsid w:val="0092171E"/>
    <w:rsid w:val="009218EC"/>
    <w:rsid w:val="00921DAC"/>
    <w:rsid w:val="0092262A"/>
    <w:rsid w:val="009228D6"/>
    <w:rsid w:val="00922991"/>
    <w:rsid w:val="00922C61"/>
    <w:rsid w:val="00922DDA"/>
    <w:rsid w:val="00923F83"/>
    <w:rsid w:val="00924126"/>
    <w:rsid w:val="00924E93"/>
    <w:rsid w:val="00925899"/>
    <w:rsid w:val="009258A0"/>
    <w:rsid w:val="00925AD1"/>
    <w:rsid w:val="00925D9C"/>
    <w:rsid w:val="00926907"/>
    <w:rsid w:val="00927AB0"/>
    <w:rsid w:val="0093050D"/>
    <w:rsid w:val="00930AC5"/>
    <w:rsid w:val="009311CB"/>
    <w:rsid w:val="009313EB"/>
    <w:rsid w:val="00931CD8"/>
    <w:rsid w:val="0093281C"/>
    <w:rsid w:val="00932BFB"/>
    <w:rsid w:val="00932C74"/>
    <w:rsid w:val="00933C2E"/>
    <w:rsid w:val="00933C56"/>
    <w:rsid w:val="00933E7F"/>
    <w:rsid w:val="00934CC7"/>
    <w:rsid w:val="00935A53"/>
    <w:rsid w:val="00935BB3"/>
    <w:rsid w:val="009364E8"/>
    <w:rsid w:val="00936610"/>
    <w:rsid w:val="0093752E"/>
    <w:rsid w:val="0093756E"/>
    <w:rsid w:val="00937C56"/>
    <w:rsid w:val="00937DC3"/>
    <w:rsid w:val="00937DFF"/>
    <w:rsid w:val="00937FD7"/>
    <w:rsid w:val="009401F8"/>
    <w:rsid w:val="00940A20"/>
    <w:rsid w:val="009411CF"/>
    <w:rsid w:val="00941A7D"/>
    <w:rsid w:val="00942B90"/>
    <w:rsid w:val="009444CB"/>
    <w:rsid w:val="00944596"/>
    <w:rsid w:val="009456AC"/>
    <w:rsid w:val="00945C3D"/>
    <w:rsid w:val="009463A7"/>
    <w:rsid w:val="0094642C"/>
    <w:rsid w:val="009502BE"/>
    <w:rsid w:val="00950535"/>
    <w:rsid w:val="009514F2"/>
    <w:rsid w:val="00951AA9"/>
    <w:rsid w:val="00951ED0"/>
    <w:rsid w:val="00951F82"/>
    <w:rsid w:val="0095224D"/>
    <w:rsid w:val="009525CD"/>
    <w:rsid w:val="009525EB"/>
    <w:rsid w:val="00952DEE"/>
    <w:rsid w:val="00953601"/>
    <w:rsid w:val="0095399F"/>
    <w:rsid w:val="009553CA"/>
    <w:rsid w:val="00955761"/>
    <w:rsid w:val="0095613E"/>
    <w:rsid w:val="009562C6"/>
    <w:rsid w:val="009565F5"/>
    <w:rsid w:val="00956628"/>
    <w:rsid w:val="00956F1C"/>
    <w:rsid w:val="00957739"/>
    <w:rsid w:val="00957A6B"/>
    <w:rsid w:val="009604B5"/>
    <w:rsid w:val="0096076A"/>
    <w:rsid w:val="00960B24"/>
    <w:rsid w:val="00960CBD"/>
    <w:rsid w:val="009612FB"/>
    <w:rsid w:val="009622EF"/>
    <w:rsid w:val="0096257F"/>
    <w:rsid w:val="00962A5F"/>
    <w:rsid w:val="0096366E"/>
    <w:rsid w:val="00963835"/>
    <w:rsid w:val="00963EC9"/>
    <w:rsid w:val="009643B2"/>
    <w:rsid w:val="00964746"/>
    <w:rsid w:val="00964C0E"/>
    <w:rsid w:val="00964C74"/>
    <w:rsid w:val="009659A3"/>
    <w:rsid w:val="00966DA8"/>
    <w:rsid w:val="0096780A"/>
    <w:rsid w:val="00967B22"/>
    <w:rsid w:val="00967C37"/>
    <w:rsid w:val="00967C4A"/>
    <w:rsid w:val="0097008D"/>
    <w:rsid w:val="009702EF"/>
    <w:rsid w:val="0097052B"/>
    <w:rsid w:val="00970CB1"/>
    <w:rsid w:val="00970D25"/>
    <w:rsid w:val="0097128E"/>
    <w:rsid w:val="009713E7"/>
    <w:rsid w:val="0097190F"/>
    <w:rsid w:val="00971D11"/>
    <w:rsid w:val="00972041"/>
    <w:rsid w:val="00972561"/>
    <w:rsid w:val="009725A2"/>
    <w:rsid w:val="0097353F"/>
    <w:rsid w:val="00974460"/>
    <w:rsid w:val="00974AD4"/>
    <w:rsid w:val="00974AE7"/>
    <w:rsid w:val="00975339"/>
    <w:rsid w:val="00975365"/>
    <w:rsid w:val="009754C8"/>
    <w:rsid w:val="009754CE"/>
    <w:rsid w:val="00975C86"/>
    <w:rsid w:val="00976BDD"/>
    <w:rsid w:val="009770F5"/>
    <w:rsid w:val="0097723A"/>
    <w:rsid w:val="0097738B"/>
    <w:rsid w:val="009776D5"/>
    <w:rsid w:val="00977AFA"/>
    <w:rsid w:val="009802E4"/>
    <w:rsid w:val="009808ED"/>
    <w:rsid w:val="00980928"/>
    <w:rsid w:val="00981ADD"/>
    <w:rsid w:val="00982F39"/>
    <w:rsid w:val="00982F43"/>
    <w:rsid w:val="00983310"/>
    <w:rsid w:val="00983522"/>
    <w:rsid w:val="00983783"/>
    <w:rsid w:val="009837A9"/>
    <w:rsid w:val="0098385B"/>
    <w:rsid w:val="00983895"/>
    <w:rsid w:val="009846F9"/>
    <w:rsid w:val="00984F3E"/>
    <w:rsid w:val="00985642"/>
    <w:rsid w:val="00985868"/>
    <w:rsid w:val="00985A58"/>
    <w:rsid w:val="00985DEA"/>
    <w:rsid w:val="0098624C"/>
    <w:rsid w:val="00986CC8"/>
    <w:rsid w:val="00986CDD"/>
    <w:rsid w:val="009873A7"/>
    <w:rsid w:val="0099008D"/>
    <w:rsid w:val="0099141D"/>
    <w:rsid w:val="00991632"/>
    <w:rsid w:val="009917AE"/>
    <w:rsid w:val="0099197B"/>
    <w:rsid w:val="00991ADE"/>
    <w:rsid w:val="00991F50"/>
    <w:rsid w:val="00992083"/>
    <w:rsid w:val="0099254D"/>
    <w:rsid w:val="00992D73"/>
    <w:rsid w:val="00992DBF"/>
    <w:rsid w:val="00992DCF"/>
    <w:rsid w:val="009935E6"/>
    <w:rsid w:val="009936BE"/>
    <w:rsid w:val="00993832"/>
    <w:rsid w:val="00993B04"/>
    <w:rsid w:val="00993C31"/>
    <w:rsid w:val="00993CA7"/>
    <w:rsid w:val="00993CE6"/>
    <w:rsid w:val="00993F8B"/>
    <w:rsid w:val="0099477E"/>
    <w:rsid w:val="00995931"/>
    <w:rsid w:val="00996821"/>
    <w:rsid w:val="00996C28"/>
    <w:rsid w:val="00996C9E"/>
    <w:rsid w:val="00997036"/>
    <w:rsid w:val="009971EB"/>
    <w:rsid w:val="00997960"/>
    <w:rsid w:val="00997C44"/>
    <w:rsid w:val="00997FB5"/>
    <w:rsid w:val="009A08E4"/>
    <w:rsid w:val="009A0DD7"/>
    <w:rsid w:val="009A11BE"/>
    <w:rsid w:val="009A11ED"/>
    <w:rsid w:val="009A1A12"/>
    <w:rsid w:val="009A1B07"/>
    <w:rsid w:val="009A1F8B"/>
    <w:rsid w:val="009A2A3F"/>
    <w:rsid w:val="009A2ABE"/>
    <w:rsid w:val="009A33AB"/>
    <w:rsid w:val="009A35E2"/>
    <w:rsid w:val="009A3C6D"/>
    <w:rsid w:val="009A5219"/>
    <w:rsid w:val="009A56D0"/>
    <w:rsid w:val="009A6880"/>
    <w:rsid w:val="009A6A47"/>
    <w:rsid w:val="009A6F91"/>
    <w:rsid w:val="009A7131"/>
    <w:rsid w:val="009A76D8"/>
    <w:rsid w:val="009A7E86"/>
    <w:rsid w:val="009B035E"/>
    <w:rsid w:val="009B056A"/>
    <w:rsid w:val="009B0AE2"/>
    <w:rsid w:val="009B0C0A"/>
    <w:rsid w:val="009B1375"/>
    <w:rsid w:val="009B1497"/>
    <w:rsid w:val="009B18AA"/>
    <w:rsid w:val="009B2DB8"/>
    <w:rsid w:val="009B2DE1"/>
    <w:rsid w:val="009B3FF7"/>
    <w:rsid w:val="009B4201"/>
    <w:rsid w:val="009B4437"/>
    <w:rsid w:val="009B4B4D"/>
    <w:rsid w:val="009B5311"/>
    <w:rsid w:val="009B5A3E"/>
    <w:rsid w:val="009B5AC7"/>
    <w:rsid w:val="009B5E14"/>
    <w:rsid w:val="009B6A8F"/>
    <w:rsid w:val="009B7687"/>
    <w:rsid w:val="009B7D8C"/>
    <w:rsid w:val="009C0A99"/>
    <w:rsid w:val="009C119C"/>
    <w:rsid w:val="009C2676"/>
    <w:rsid w:val="009C2FC7"/>
    <w:rsid w:val="009C364E"/>
    <w:rsid w:val="009C38EC"/>
    <w:rsid w:val="009C39E3"/>
    <w:rsid w:val="009C4307"/>
    <w:rsid w:val="009C49FD"/>
    <w:rsid w:val="009C4EEA"/>
    <w:rsid w:val="009C4FAA"/>
    <w:rsid w:val="009C58FD"/>
    <w:rsid w:val="009C5911"/>
    <w:rsid w:val="009C5915"/>
    <w:rsid w:val="009C5FF5"/>
    <w:rsid w:val="009C77C1"/>
    <w:rsid w:val="009C7C24"/>
    <w:rsid w:val="009C7D13"/>
    <w:rsid w:val="009D013E"/>
    <w:rsid w:val="009D0BC6"/>
    <w:rsid w:val="009D0EA4"/>
    <w:rsid w:val="009D1818"/>
    <w:rsid w:val="009D1D62"/>
    <w:rsid w:val="009D2158"/>
    <w:rsid w:val="009D30C5"/>
    <w:rsid w:val="009D35F4"/>
    <w:rsid w:val="009D3675"/>
    <w:rsid w:val="009D3B8B"/>
    <w:rsid w:val="009D3FA9"/>
    <w:rsid w:val="009D440B"/>
    <w:rsid w:val="009D4605"/>
    <w:rsid w:val="009D487F"/>
    <w:rsid w:val="009D4E08"/>
    <w:rsid w:val="009D4FAF"/>
    <w:rsid w:val="009D5519"/>
    <w:rsid w:val="009D56D7"/>
    <w:rsid w:val="009D637B"/>
    <w:rsid w:val="009D6758"/>
    <w:rsid w:val="009D6CDF"/>
    <w:rsid w:val="009D73DE"/>
    <w:rsid w:val="009D77A6"/>
    <w:rsid w:val="009E04AF"/>
    <w:rsid w:val="009E1545"/>
    <w:rsid w:val="009E1871"/>
    <w:rsid w:val="009E1E65"/>
    <w:rsid w:val="009E3E8C"/>
    <w:rsid w:val="009E477A"/>
    <w:rsid w:val="009E4931"/>
    <w:rsid w:val="009E519E"/>
    <w:rsid w:val="009E5DD4"/>
    <w:rsid w:val="009E6148"/>
    <w:rsid w:val="009E61AE"/>
    <w:rsid w:val="009E6245"/>
    <w:rsid w:val="009E65DA"/>
    <w:rsid w:val="009E7031"/>
    <w:rsid w:val="009E72AA"/>
    <w:rsid w:val="009E75B0"/>
    <w:rsid w:val="009E7775"/>
    <w:rsid w:val="009E787C"/>
    <w:rsid w:val="009F0E27"/>
    <w:rsid w:val="009F0FC2"/>
    <w:rsid w:val="009F29E2"/>
    <w:rsid w:val="009F302C"/>
    <w:rsid w:val="009F3CF8"/>
    <w:rsid w:val="009F4139"/>
    <w:rsid w:val="009F4D61"/>
    <w:rsid w:val="009F4DB3"/>
    <w:rsid w:val="009F5C4F"/>
    <w:rsid w:val="009F5C74"/>
    <w:rsid w:val="009F5F97"/>
    <w:rsid w:val="009F69EA"/>
    <w:rsid w:val="009F6A1B"/>
    <w:rsid w:val="009F6D70"/>
    <w:rsid w:val="009F70CF"/>
    <w:rsid w:val="00A001BE"/>
    <w:rsid w:val="00A01B15"/>
    <w:rsid w:val="00A01FAC"/>
    <w:rsid w:val="00A02F00"/>
    <w:rsid w:val="00A03960"/>
    <w:rsid w:val="00A04129"/>
    <w:rsid w:val="00A04ECA"/>
    <w:rsid w:val="00A059BF"/>
    <w:rsid w:val="00A05A1C"/>
    <w:rsid w:val="00A05B48"/>
    <w:rsid w:val="00A05B7C"/>
    <w:rsid w:val="00A06143"/>
    <w:rsid w:val="00A0631B"/>
    <w:rsid w:val="00A0643F"/>
    <w:rsid w:val="00A06747"/>
    <w:rsid w:val="00A07008"/>
    <w:rsid w:val="00A0705C"/>
    <w:rsid w:val="00A07ADB"/>
    <w:rsid w:val="00A07BD3"/>
    <w:rsid w:val="00A07D2B"/>
    <w:rsid w:val="00A135B0"/>
    <w:rsid w:val="00A13AB9"/>
    <w:rsid w:val="00A14817"/>
    <w:rsid w:val="00A148FD"/>
    <w:rsid w:val="00A155EC"/>
    <w:rsid w:val="00A15A7D"/>
    <w:rsid w:val="00A15A8A"/>
    <w:rsid w:val="00A163E3"/>
    <w:rsid w:val="00A16E05"/>
    <w:rsid w:val="00A17855"/>
    <w:rsid w:val="00A178FA"/>
    <w:rsid w:val="00A17B7E"/>
    <w:rsid w:val="00A20162"/>
    <w:rsid w:val="00A208A3"/>
    <w:rsid w:val="00A20AFE"/>
    <w:rsid w:val="00A2140C"/>
    <w:rsid w:val="00A21BA7"/>
    <w:rsid w:val="00A21F73"/>
    <w:rsid w:val="00A22446"/>
    <w:rsid w:val="00A2260B"/>
    <w:rsid w:val="00A228AD"/>
    <w:rsid w:val="00A22E0F"/>
    <w:rsid w:val="00A233ED"/>
    <w:rsid w:val="00A23ECE"/>
    <w:rsid w:val="00A24255"/>
    <w:rsid w:val="00A2463F"/>
    <w:rsid w:val="00A24887"/>
    <w:rsid w:val="00A24ACF"/>
    <w:rsid w:val="00A257EF"/>
    <w:rsid w:val="00A25AA8"/>
    <w:rsid w:val="00A263C6"/>
    <w:rsid w:val="00A2664C"/>
    <w:rsid w:val="00A26BAE"/>
    <w:rsid w:val="00A27110"/>
    <w:rsid w:val="00A279FE"/>
    <w:rsid w:val="00A27A32"/>
    <w:rsid w:val="00A30E0D"/>
    <w:rsid w:val="00A31065"/>
    <w:rsid w:val="00A31B51"/>
    <w:rsid w:val="00A31E17"/>
    <w:rsid w:val="00A32623"/>
    <w:rsid w:val="00A32BB2"/>
    <w:rsid w:val="00A3322A"/>
    <w:rsid w:val="00A3355B"/>
    <w:rsid w:val="00A33831"/>
    <w:rsid w:val="00A33F03"/>
    <w:rsid w:val="00A34037"/>
    <w:rsid w:val="00A3450A"/>
    <w:rsid w:val="00A34538"/>
    <w:rsid w:val="00A34722"/>
    <w:rsid w:val="00A3476B"/>
    <w:rsid w:val="00A34A12"/>
    <w:rsid w:val="00A34D76"/>
    <w:rsid w:val="00A35402"/>
    <w:rsid w:val="00A3560F"/>
    <w:rsid w:val="00A36812"/>
    <w:rsid w:val="00A3703C"/>
    <w:rsid w:val="00A37DE6"/>
    <w:rsid w:val="00A40022"/>
    <w:rsid w:val="00A407D7"/>
    <w:rsid w:val="00A40E26"/>
    <w:rsid w:val="00A40F86"/>
    <w:rsid w:val="00A40F90"/>
    <w:rsid w:val="00A41319"/>
    <w:rsid w:val="00A41C22"/>
    <w:rsid w:val="00A41CEF"/>
    <w:rsid w:val="00A41DB1"/>
    <w:rsid w:val="00A422EB"/>
    <w:rsid w:val="00A42AE9"/>
    <w:rsid w:val="00A43440"/>
    <w:rsid w:val="00A439BC"/>
    <w:rsid w:val="00A44092"/>
    <w:rsid w:val="00A444D2"/>
    <w:rsid w:val="00A444D6"/>
    <w:rsid w:val="00A45A5F"/>
    <w:rsid w:val="00A45CF5"/>
    <w:rsid w:val="00A4600E"/>
    <w:rsid w:val="00A46C73"/>
    <w:rsid w:val="00A46F2E"/>
    <w:rsid w:val="00A47E14"/>
    <w:rsid w:val="00A50739"/>
    <w:rsid w:val="00A50F33"/>
    <w:rsid w:val="00A523A5"/>
    <w:rsid w:val="00A53930"/>
    <w:rsid w:val="00A53BF9"/>
    <w:rsid w:val="00A54506"/>
    <w:rsid w:val="00A54CEE"/>
    <w:rsid w:val="00A54F22"/>
    <w:rsid w:val="00A551DD"/>
    <w:rsid w:val="00A5532E"/>
    <w:rsid w:val="00A558AB"/>
    <w:rsid w:val="00A559B8"/>
    <w:rsid w:val="00A55A6A"/>
    <w:rsid w:val="00A56E43"/>
    <w:rsid w:val="00A56F2F"/>
    <w:rsid w:val="00A571DD"/>
    <w:rsid w:val="00A57E01"/>
    <w:rsid w:val="00A605FA"/>
    <w:rsid w:val="00A60E82"/>
    <w:rsid w:val="00A60F13"/>
    <w:rsid w:val="00A62513"/>
    <w:rsid w:val="00A641E8"/>
    <w:rsid w:val="00A6461F"/>
    <w:rsid w:val="00A64FA7"/>
    <w:rsid w:val="00A656B1"/>
    <w:rsid w:val="00A65EBE"/>
    <w:rsid w:val="00A66765"/>
    <w:rsid w:val="00A66C26"/>
    <w:rsid w:val="00A66F41"/>
    <w:rsid w:val="00A70713"/>
    <w:rsid w:val="00A707B8"/>
    <w:rsid w:val="00A707CE"/>
    <w:rsid w:val="00A70FFA"/>
    <w:rsid w:val="00A71011"/>
    <w:rsid w:val="00A7180E"/>
    <w:rsid w:val="00A71ABC"/>
    <w:rsid w:val="00A71CE5"/>
    <w:rsid w:val="00A71F7F"/>
    <w:rsid w:val="00A72130"/>
    <w:rsid w:val="00A725FA"/>
    <w:rsid w:val="00A72CB4"/>
    <w:rsid w:val="00A734AE"/>
    <w:rsid w:val="00A7350D"/>
    <w:rsid w:val="00A73A4C"/>
    <w:rsid w:val="00A73F46"/>
    <w:rsid w:val="00A7401F"/>
    <w:rsid w:val="00A7448D"/>
    <w:rsid w:val="00A7488B"/>
    <w:rsid w:val="00A74F08"/>
    <w:rsid w:val="00A750D6"/>
    <w:rsid w:val="00A7573A"/>
    <w:rsid w:val="00A75AE4"/>
    <w:rsid w:val="00A76A37"/>
    <w:rsid w:val="00A76D30"/>
    <w:rsid w:val="00A77048"/>
    <w:rsid w:val="00A77B5C"/>
    <w:rsid w:val="00A801D9"/>
    <w:rsid w:val="00A803E5"/>
    <w:rsid w:val="00A81CF7"/>
    <w:rsid w:val="00A81FDF"/>
    <w:rsid w:val="00A8241B"/>
    <w:rsid w:val="00A82421"/>
    <w:rsid w:val="00A828C9"/>
    <w:rsid w:val="00A83236"/>
    <w:rsid w:val="00A83312"/>
    <w:rsid w:val="00A833FD"/>
    <w:rsid w:val="00A84BDC"/>
    <w:rsid w:val="00A853FD"/>
    <w:rsid w:val="00A858A8"/>
    <w:rsid w:val="00A85916"/>
    <w:rsid w:val="00A85FD1"/>
    <w:rsid w:val="00A86065"/>
    <w:rsid w:val="00A860EE"/>
    <w:rsid w:val="00A86988"/>
    <w:rsid w:val="00A86B78"/>
    <w:rsid w:val="00A8710A"/>
    <w:rsid w:val="00A8731E"/>
    <w:rsid w:val="00A90413"/>
    <w:rsid w:val="00A9071E"/>
    <w:rsid w:val="00A9185E"/>
    <w:rsid w:val="00A929E4"/>
    <w:rsid w:val="00A92C99"/>
    <w:rsid w:val="00A93B82"/>
    <w:rsid w:val="00A94215"/>
    <w:rsid w:val="00A94C00"/>
    <w:rsid w:val="00A956F2"/>
    <w:rsid w:val="00A95832"/>
    <w:rsid w:val="00A95A12"/>
    <w:rsid w:val="00A95B90"/>
    <w:rsid w:val="00A95D14"/>
    <w:rsid w:val="00A95F19"/>
    <w:rsid w:val="00A96611"/>
    <w:rsid w:val="00A9684B"/>
    <w:rsid w:val="00A96D12"/>
    <w:rsid w:val="00A97521"/>
    <w:rsid w:val="00A97E08"/>
    <w:rsid w:val="00AA06EC"/>
    <w:rsid w:val="00AA07A6"/>
    <w:rsid w:val="00AA0EC7"/>
    <w:rsid w:val="00AA0F7C"/>
    <w:rsid w:val="00AA10E2"/>
    <w:rsid w:val="00AA1BCC"/>
    <w:rsid w:val="00AA221C"/>
    <w:rsid w:val="00AA274D"/>
    <w:rsid w:val="00AA2C19"/>
    <w:rsid w:val="00AA2D1B"/>
    <w:rsid w:val="00AA2FF6"/>
    <w:rsid w:val="00AA35EB"/>
    <w:rsid w:val="00AA39FD"/>
    <w:rsid w:val="00AA3A38"/>
    <w:rsid w:val="00AA40CC"/>
    <w:rsid w:val="00AA4A3F"/>
    <w:rsid w:val="00AA52F8"/>
    <w:rsid w:val="00AA5723"/>
    <w:rsid w:val="00AA57DE"/>
    <w:rsid w:val="00AA672D"/>
    <w:rsid w:val="00AA6771"/>
    <w:rsid w:val="00AA724C"/>
    <w:rsid w:val="00AA73DB"/>
    <w:rsid w:val="00AA7EB6"/>
    <w:rsid w:val="00AB0D11"/>
    <w:rsid w:val="00AB0E0B"/>
    <w:rsid w:val="00AB0E42"/>
    <w:rsid w:val="00AB1453"/>
    <w:rsid w:val="00AB1938"/>
    <w:rsid w:val="00AB1A19"/>
    <w:rsid w:val="00AB20A0"/>
    <w:rsid w:val="00AB27C1"/>
    <w:rsid w:val="00AB304C"/>
    <w:rsid w:val="00AB316F"/>
    <w:rsid w:val="00AB334D"/>
    <w:rsid w:val="00AB3392"/>
    <w:rsid w:val="00AB3400"/>
    <w:rsid w:val="00AB345C"/>
    <w:rsid w:val="00AB3A7F"/>
    <w:rsid w:val="00AB4CF6"/>
    <w:rsid w:val="00AB52A7"/>
    <w:rsid w:val="00AB5505"/>
    <w:rsid w:val="00AB5C24"/>
    <w:rsid w:val="00AB7024"/>
    <w:rsid w:val="00AB73B0"/>
    <w:rsid w:val="00AB771B"/>
    <w:rsid w:val="00AB7ADF"/>
    <w:rsid w:val="00AC004F"/>
    <w:rsid w:val="00AC00B5"/>
    <w:rsid w:val="00AC0EBD"/>
    <w:rsid w:val="00AC1471"/>
    <w:rsid w:val="00AC17A9"/>
    <w:rsid w:val="00AC18F6"/>
    <w:rsid w:val="00AC1B35"/>
    <w:rsid w:val="00AC1E0C"/>
    <w:rsid w:val="00AC2431"/>
    <w:rsid w:val="00AC2606"/>
    <w:rsid w:val="00AC265B"/>
    <w:rsid w:val="00AC2857"/>
    <w:rsid w:val="00AC2EB7"/>
    <w:rsid w:val="00AC35C1"/>
    <w:rsid w:val="00AC4050"/>
    <w:rsid w:val="00AC417C"/>
    <w:rsid w:val="00AC48C0"/>
    <w:rsid w:val="00AC49AE"/>
    <w:rsid w:val="00AC50E1"/>
    <w:rsid w:val="00AC57BC"/>
    <w:rsid w:val="00AC62DE"/>
    <w:rsid w:val="00AC6508"/>
    <w:rsid w:val="00AC6525"/>
    <w:rsid w:val="00AC661D"/>
    <w:rsid w:val="00AC6A73"/>
    <w:rsid w:val="00AC706B"/>
    <w:rsid w:val="00AC7433"/>
    <w:rsid w:val="00AC79DF"/>
    <w:rsid w:val="00AC7EA5"/>
    <w:rsid w:val="00AD0348"/>
    <w:rsid w:val="00AD0BA7"/>
    <w:rsid w:val="00AD2669"/>
    <w:rsid w:val="00AD2815"/>
    <w:rsid w:val="00AD2ACA"/>
    <w:rsid w:val="00AD2DB7"/>
    <w:rsid w:val="00AD32E7"/>
    <w:rsid w:val="00AD36F4"/>
    <w:rsid w:val="00AD3991"/>
    <w:rsid w:val="00AD3B4D"/>
    <w:rsid w:val="00AD3C46"/>
    <w:rsid w:val="00AD4C2F"/>
    <w:rsid w:val="00AD56FF"/>
    <w:rsid w:val="00AD62A9"/>
    <w:rsid w:val="00AD6885"/>
    <w:rsid w:val="00AD6DA2"/>
    <w:rsid w:val="00AD77D3"/>
    <w:rsid w:val="00AD7869"/>
    <w:rsid w:val="00AD79F2"/>
    <w:rsid w:val="00AE0125"/>
    <w:rsid w:val="00AE1505"/>
    <w:rsid w:val="00AE1E36"/>
    <w:rsid w:val="00AE1E71"/>
    <w:rsid w:val="00AE1EED"/>
    <w:rsid w:val="00AE29E1"/>
    <w:rsid w:val="00AE3500"/>
    <w:rsid w:val="00AE3521"/>
    <w:rsid w:val="00AE40ED"/>
    <w:rsid w:val="00AE5431"/>
    <w:rsid w:val="00AE54A1"/>
    <w:rsid w:val="00AE54B8"/>
    <w:rsid w:val="00AE5A00"/>
    <w:rsid w:val="00AE5BEA"/>
    <w:rsid w:val="00AE6040"/>
    <w:rsid w:val="00AE60ED"/>
    <w:rsid w:val="00AE65D7"/>
    <w:rsid w:val="00AE6D5C"/>
    <w:rsid w:val="00AE6E26"/>
    <w:rsid w:val="00AE742A"/>
    <w:rsid w:val="00AE74B1"/>
    <w:rsid w:val="00AE7B52"/>
    <w:rsid w:val="00AE7D05"/>
    <w:rsid w:val="00AF0603"/>
    <w:rsid w:val="00AF0A40"/>
    <w:rsid w:val="00AF1320"/>
    <w:rsid w:val="00AF206B"/>
    <w:rsid w:val="00AF21E9"/>
    <w:rsid w:val="00AF243F"/>
    <w:rsid w:val="00AF273F"/>
    <w:rsid w:val="00AF3F13"/>
    <w:rsid w:val="00AF3F5F"/>
    <w:rsid w:val="00AF44E4"/>
    <w:rsid w:val="00AF4563"/>
    <w:rsid w:val="00AF490E"/>
    <w:rsid w:val="00AF4E37"/>
    <w:rsid w:val="00AF5161"/>
    <w:rsid w:val="00AF53A0"/>
    <w:rsid w:val="00AF611B"/>
    <w:rsid w:val="00AF6803"/>
    <w:rsid w:val="00AF7097"/>
    <w:rsid w:val="00AF7E95"/>
    <w:rsid w:val="00B00390"/>
    <w:rsid w:val="00B0103B"/>
    <w:rsid w:val="00B0139A"/>
    <w:rsid w:val="00B01622"/>
    <w:rsid w:val="00B01B70"/>
    <w:rsid w:val="00B02219"/>
    <w:rsid w:val="00B02364"/>
    <w:rsid w:val="00B02650"/>
    <w:rsid w:val="00B03D46"/>
    <w:rsid w:val="00B04E0B"/>
    <w:rsid w:val="00B05A76"/>
    <w:rsid w:val="00B06A7C"/>
    <w:rsid w:val="00B07160"/>
    <w:rsid w:val="00B07BE7"/>
    <w:rsid w:val="00B10EAB"/>
    <w:rsid w:val="00B11488"/>
    <w:rsid w:val="00B11D0D"/>
    <w:rsid w:val="00B1334F"/>
    <w:rsid w:val="00B13951"/>
    <w:rsid w:val="00B13BC4"/>
    <w:rsid w:val="00B13C1D"/>
    <w:rsid w:val="00B149C7"/>
    <w:rsid w:val="00B14ED3"/>
    <w:rsid w:val="00B155F9"/>
    <w:rsid w:val="00B15841"/>
    <w:rsid w:val="00B1599B"/>
    <w:rsid w:val="00B15B9B"/>
    <w:rsid w:val="00B15CFE"/>
    <w:rsid w:val="00B16490"/>
    <w:rsid w:val="00B20334"/>
    <w:rsid w:val="00B2042E"/>
    <w:rsid w:val="00B20E18"/>
    <w:rsid w:val="00B2112A"/>
    <w:rsid w:val="00B2154D"/>
    <w:rsid w:val="00B21B49"/>
    <w:rsid w:val="00B24713"/>
    <w:rsid w:val="00B24972"/>
    <w:rsid w:val="00B24DD6"/>
    <w:rsid w:val="00B25164"/>
    <w:rsid w:val="00B2535D"/>
    <w:rsid w:val="00B25F99"/>
    <w:rsid w:val="00B265AC"/>
    <w:rsid w:val="00B26C00"/>
    <w:rsid w:val="00B270AE"/>
    <w:rsid w:val="00B2768C"/>
    <w:rsid w:val="00B27E9C"/>
    <w:rsid w:val="00B301F4"/>
    <w:rsid w:val="00B30BE8"/>
    <w:rsid w:val="00B30BF7"/>
    <w:rsid w:val="00B3121D"/>
    <w:rsid w:val="00B32826"/>
    <w:rsid w:val="00B33E6F"/>
    <w:rsid w:val="00B3408E"/>
    <w:rsid w:val="00B34483"/>
    <w:rsid w:val="00B34565"/>
    <w:rsid w:val="00B345C7"/>
    <w:rsid w:val="00B34BDF"/>
    <w:rsid w:val="00B34BE4"/>
    <w:rsid w:val="00B36D77"/>
    <w:rsid w:val="00B373E4"/>
    <w:rsid w:val="00B37A46"/>
    <w:rsid w:val="00B37D8A"/>
    <w:rsid w:val="00B40212"/>
    <w:rsid w:val="00B40556"/>
    <w:rsid w:val="00B407FF"/>
    <w:rsid w:val="00B4113F"/>
    <w:rsid w:val="00B41996"/>
    <w:rsid w:val="00B42134"/>
    <w:rsid w:val="00B42607"/>
    <w:rsid w:val="00B4341D"/>
    <w:rsid w:val="00B436F9"/>
    <w:rsid w:val="00B43921"/>
    <w:rsid w:val="00B449D6"/>
    <w:rsid w:val="00B44A20"/>
    <w:rsid w:val="00B4523D"/>
    <w:rsid w:val="00B453E9"/>
    <w:rsid w:val="00B459FE"/>
    <w:rsid w:val="00B45EEB"/>
    <w:rsid w:val="00B462B6"/>
    <w:rsid w:val="00B465E0"/>
    <w:rsid w:val="00B4668B"/>
    <w:rsid w:val="00B46CF4"/>
    <w:rsid w:val="00B47249"/>
    <w:rsid w:val="00B47609"/>
    <w:rsid w:val="00B4794F"/>
    <w:rsid w:val="00B47F13"/>
    <w:rsid w:val="00B50DD4"/>
    <w:rsid w:val="00B50F47"/>
    <w:rsid w:val="00B52F98"/>
    <w:rsid w:val="00B53CF6"/>
    <w:rsid w:val="00B5407E"/>
    <w:rsid w:val="00B54530"/>
    <w:rsid w:val="00B57824"/>
    <w:rsid w:val="00B57868"/>
    <w:rsid w:val="00B57C24"/>
    <w:rsid w:val="00B604E4"/>
    <w:rsid w:val="00B607D5"/>
    <w:rsid w:val="00B61273"/>
    <w:rsid w:val="00B61374"/>
    <w:rsid w:val="00B61D28"/>
    <w:rsid w:val="00B6283F"/>
    <w:rsid w:val="00B63047"/>
    <w:rsid w:val="00B630C5"/>
    <w:rsid w:val="00B6336D"/>
    <w:rsid w:val="00B6464A"/>
    <w:rsid w:val="00B64D28"/>
    <w:rsid w:val="00B6508E"/>
    <w:rsid w:val="00B65100"/>
    <w:rsid w:val="00B65424"/>
    <w:rsid w:val="00B66125"/>
    <w:rsid w:val="00B664AE"/>
    <w:rsid w:val="00B66B81"/>
    <w:rsid w:val="00B66C52"/>
    <w:rsid w:val="00B67448"/>
    <w:rsid w:val="00B674B7"/>
    <w:rsid w:val="00B67652"/>
    <w:rsid w:val="00B6790B"/>
    <w:rsid w:val="00B70242"/>
    <w:rsid w:val="00B70A22"/>
    <w:rsid w:val="00B70EE2"/>
    <w:rsid w:val="00B713D2"/>
    <w:rsid w:val="00B715B3"/>
    <w:rsid w:val="00B71619"/>
    <w:rsid w:val="00B71728"/>
    <w:rsid w:val="00B71A13"/>
    <w:rsid w:val="00B72DC4"/>
    <w:rsid w:val="00B730CB"/>
    <w:rsid w:val="00B7397D"/>
    <w:rsid w:val="00B73BFC"/>
    <w:rsid w:val="00B73D64"/>
    <w:rsid w:val="00B744A0"/>
    <w:rsid w:val="00B752F9"/>
    <w:rsid w:val="00B7598B"/>
    <w:rsid w:val="00B759C4"/>
    <w:rsid w:val="00B76455"/>
    <w:rsid w:val="00B76800"/>
    <w:rsid w:val="00B76B78"/>
    <w:rsid w:val="00B77293"/>
    <w:rsid w:val="00B773C9"/>
    <w:rsid w:val="00B778CA"/>
    <w:rsid w:val="00B806A7"/>
    <w:rsid w:val="00B814BF"/>
    <w:rsid w:val="00B8228A"/>
    <w:rsid w:val="00B82349"/>
    <w:rsid w:val="00B82790"/>
    <w:rsid w:val="00B82B74"/>
    <w:rsid w:val="00B82B9C"/>
    <w:rsid w:val="00B83146"/>
    <w:rsid w:val="00B8351D"/>
    <w:rsid w:val="00B8399F"/>
    <w:rsid w:val="00B839E6"/>
    <w:rsid w:val="00B83F6A"/>
    <w:rsid w:val="00B84224"/>
    <w:rsid w:val="00B86721"/>
    <w:rsid w:val="00B86E9E"/>
    <w:rsid w:val="00B87C02"/>
    <w:rsid w:val="00B90476"/>
    <w:rsid w:val="00B90715"/>
    <w:rsid w:val="00B9082E"/>
    <w:rsid w:val="00B91F85"/>
    <w:rsid w:val="00B9219A"/>
    <w:rsid w:val="00B92628"/>
    <w:rsid w:val="00B92928"/>
    <w:rsid w:val="00B9300B"/>
    <w:rsid w:val="00B9318D"/>
    <w:rsid w:val="00B94D53"/>
    <w:rsid w:val="00B95105"/>
    <w:rsid w:val="00B952A0"/>
    <w:rsid w:val="00B955AA"/>
    <w:rsid w:val="00B95E4B"/>
    <w:rsid w:val="00B962F1"/>
    <w:rsid w:val="00B96417"/>
    <w:rsid w:val="00B964AB"/>
    <w:rsid w:val="00B96514"/>
    <w:rsid w:val="00B96C9D"/>
    <w:rsid w:val="00B96DA9"/>
    <w:rsid w:val="00B97368"/>
    <w:rsid w:val="00B9754D"/>
    <w:rsid w:val="00B97F78"/>
    <w:rsid w:val="00B97FB4"/>
    <w:rsid w:val="00BA0EC4"/>
    <w:rsid w:val="00BA1180"/>
    <w:rsid w:val="00BA1297"/>
    <w:rsid w:val="00BA1AB3"/>
    <w:rsid w:val="00BA1E8E"/>
    <w:rsid w:val="00BA20D8"/>
    <w:rsid w:val="00BA3012"/>
    <w:rsid w:val="00BA326A"/>
    <w:rsid w:val="00BA3B30"/>
    <w:rsid w:val="00BA40E5"/>
    <w:rsid w:val="00BA4680"/>
    <w:rsid w:val="00BA4712"/>
    <w:rsid w:val="00BA496C"/>
    <w:rsid w:val="00BA5770"/>
    <w:rsid w:val="00BA5C0A"/>
    <w:rsid w:val="00BA5FBA"/>
    <w:rsid w:val="00BA661E"/>
    <w:rsid w:val="00BA6664"/>
    <w:rsid w:val="00BA66D4"/>
    <w:rsid w:val="00BA682B"/>
    <w:rsid w:val="00BA6A11"/>
    <w:rsid w:val="00BA6A1F"/>
    <w:rsid w:val="00BA6D1A"/>
    <w:rsid w:val="00BA7920"/>
    <w:rsid w:val="00BB0BA5"/>
    <w:rsid w:val="00BB0DEA"/>
    <w:rsid w:val="00BB0EB9"/>
    <w:rsid w:val="00BB0FFE"/>
    <w:rsid w:val="00BB14C3"/>
    <w:rsid w:val="00BB1D11"/>
    <w:rsid w:val="00BB2013"/>
    <w:rsid w:val="00BB27DF"/>
    <w:rsid w:val="00BB2A60"/>
    <w:rsid w:val="00BB3221"/>
    <w:rsid w:val="00BB3284"/>
    <w:rsid w:val="00BB339E"/>
    <w:rsid w:val="00BB4154"/>
    <w:rsid w:val="00BB47B5"/>
    <w:rsid w:val="00BB48C4"/>
    <w:rsid w:val="00BB4B94"/>
    <w:rsid w:val="00BB4D69"/>
    <w:rsid w:val="00BB63B2"/>
    <w:rsid w:val="00BB63D3"/>
    <w:rsid w:val="00BB67FB"/>
    <w:rsid w:val="00BB691B"/>
    <w:rsid w:val="00BB6986"/>
    <w:rsid w:val="00BB6E85"/>
    <w:rsid w:val="00BB6F9B"/>
    <w:rsid w:val="00BB7958"/>
    <w:rsid w:val="00BB7AAA"/>
    <w:rsid w:val="00BB7F44"/>
    <w:rsid w:val="00BC012E"/>
    <w:rsid w:val="00BC08D4"/>
    <w:rsid w:val="00BC0D6E"/>
    <w:rsid w:val="00BC0D9C"/>
    <w:rsid w:val="00BC0F6D"/>
    <w:rsid w:val="00BC13C3"/>
    <w:rsid w:val="00BC169E"/>
    <w:rsid w:val="00BC1C79"/>
    <w:rsid w:val="00BC21E5"/>
    <w:rsid w:val="00BC36DA"/>
    <w:rsid w:val="00BC39AB"/>
    <w:rsid w:val="00BC3D1D"/>
    <w:rsid w:val="00BC41E0"/>
    <w:rsid w:val="00BC437C"/>
    <w:rsid w:val="00BC44A6"/>
    <w:rsid w:val="00BC4545"/>
    <w:rsid w:val="00BC47EC"/>
    <w:rsid w:val="00BC524C"/>
    <w:rsid w:val="00BC5D23"/>
    <w:rsid w:val="00BC6007"/>
    <w:rsid w:val="00BC69AD"/>
    <w:rsid w:val="00BC6CB3"/>
    <w:rsid w:val="00BC70B6"/>
    <w:rsid w:val="00BC7965"/>
    <w:rsid w:val="00BD073A"/>
    <w:rsid w:val="00BD0AF9"/>
    <w:rsid w:val="00BD10F8"/>
    <w:rsid w:val="00BD13A0"/>
    <w:rsid w:val="00BD16A8"/>
    <w:rsid w:val="00BD1E9E"/>
    <w:rsid w:val="00BD27A1"/>
    <w:rsid w:val="00BD2B08"/>
    <w:rsid w:val="00BD2E39"/>
    <w:rsid w:val="00BD2FE6"/>
    <w:rsid w:val="00BD356F"/>
    <w:rsid w:val="00BD36CA"/>
    <w:rsid w:val="00BD3FC0"/>
    <w:rsid w:val="00BD4066"/>
    <w:rsid w:val="00BD4BF5"/>
    <w:rsid w:val="00BD5D20"/>
    <w:rsid w:val="00BD6031"/>
    <w:rsid w:val="00BD646D"/>
    <w:rsid w:val="00BD6A37"/>
    <w:rsid w:val="00BD76B3"/>
    <w:rsid w:val="00BD7766"/>
    <w:rsid w:val="00BD789A"/>
    <w:rsid w:val="00BD79C9"/>
    <w:rsid w:val="00BD7FC2"/>
    <w:rsid w:val="00BD7FC3"/>
    <w:rsid w:val="00BE03BB"/>
    <w:rsid w:val="00BE1383"/>
    <w:rsid w:val="00BE14B9"/>
    <w:rsid w:val="00BE1646"/>
    <w:rsid w:val="00BE1E85"/>
    <w:rsid w:val="00BE2192"/>
    <w:rsid w:val="00BE2C8E"/>
    <w:rsid w:val="00BE3A03"/>
    <w:rsid w:val="00BE4638"/>
    <w:rsid w:val="00BE4E71"/>
    <w:rsid w:val="00BE5234"/>
    <w:rsid w:val="00BE5971"/>
    <w:rsid w:val="00BE5AC6"/>
    <w:rsid w:val="00BE5D4F"/>
    <w:rsid w:val="00BE62C9"/>
    <w:rsid w:val="00BE63DB"/>
    <w:rsid w:val="00BE68B2"/>
    <w:rsid w:val="00BE6A45"/>
    <w:rsid w:val="00BF039E"/>
    <w:rsid w:val="00BF0B77"/>
    <w:rsid w:val="00BF133B"/>
    <w:rsid w:val="00BF1579"/>
    <w:rsid w:val="00BF18D5"/>
    <w:rsid w:val="00BF2C15"/>
    <w:rsid w:val="00BF2CF1"/>
    <w:rsid w:val="00BF371F"/>
    <w:rsid w:val="00BF3D76"/>
    <w:rsid w:val="00BF43CE"/>
    <w:rsid w:val="00BF465C"/>
    <w:rsid w:val="00BF5088"/>
    <w:rsid w:val="00BF5D01"/>
    <w:rsid w:val="00BF659F"/>
    <w:rsid w:val="00BF66EB"/>
    <w:rsid w:val="00BF6766"/>
    <w:rsid w:val="00BF7620"/>
    <w:rsid w:val="00BF777C"/>
    <w:rsid w:val="00BF7828"/>
    <w:rsid w:val="00C0002E"/>
    <w:rsid w:val="00C00D16"/>
    <w:rsid w:val="00C010CF"/>
    <w:rsid w:val="00C0168A"/>
    <w:rsid w:val="00C01A9E"/>
    <w:rsid w:val="00C01C32"/>
    <w:rsid w:val="00C0216D"/>
    <w:rsid w:val="00C030D8"/>
    <w:rsid w:val="00C03FF3"/>
    <w:rsid w:val="00C04FB4"/>
    <w:rsid w:val="00C051C7"/>
    <w:rsid w:val="00C06579"/>
    <w:rsid w:val="00C06873"/>
    <w:rsid w:val="00C0772C"/>
    <w:rsid w:val="00C07A6B"/>
    <w:rsid w:val="00C107D2"/>
    <w:rsid w:val="00C108E6"/>
    <w:rsid w:val="00C10900"/>
    <w:rsid w:val="00C11984"/>
    <w:rsid w:val="00C12594"/>
    <w:rsid w:val="00C12AD2"/>
    <w:rsid w:val="00C12CCC"/>
    <w:rsid w:val="00C13502"/>
    <w:rsid w:val="00C14355"/>
    <w:rsid w:val="00C14D71"/>
    <w:rsid w:val="00C14DD9"/>
    <w:rsid w:val="00C15379"/>
    <w:rsid w:val="00C15845"/>
    <w:rsid w:val="00C15DA7"/>
    <w:rsid w:val="00C1604D"/>
    <w:rsid w:val="00C161C6"/>
    <w:rsid w:val="00C1640A"/>
    <w:rsid w:val="00C165EF"/>
    <w:rsid w:val="00C16DF7"/>
    <w:rsid w:val="00C171A3"/>
    <w:rsid w:val="00C1778D"/>
    <w:rsid w:val="00C17C47"/>
    <w:rsid w:val="00C17CC8"/>
    <w:rsid w:val="00C207CD"/>
    <w:rsid w:val="00C20F8E"/>
    <w:rsid w:val="00C212B6"/>
    <w:rsid w:val="00C21648"/>
    <w:rsid w:val="00C22486"/>
    <w:rsid w:val="00C2308F"/>
    <w:rsid w:val="00C23599"/>
    <w:rsid w:val="00C238DF"/>
    <w:rsid w:val="00C24121"/>
    <w:rsid w:val="00C24406"/>
    <w:rsid w:val="00C24F5E"/>
    <w:rsid w:val="00C254A7"/>
    <w:rsid w:val="00C255AA"/>
    <w:rsid w:val="00C25BCB"/>
    <w:rsid w:val="00C26CC9"/>
    <w:rsid w:val="00C26EB0"/>
    <w:rsid w:val="00C274F6"/>
    <w:rsid w:val="00C302D9"/>
    <w:rsid w:val="00C30552"/>
    <w:rsid w:val="00C30954"/>
    <w:rsid w:val="00C31584"/>
    <w:rsid w:val="00C31748"/>
    <w:rsid w:val="00C31AE3"/>
    <w:rsid w:val="00C3312E"/>
    <w:rsid w:val="00C33754"/>
    <w:rsid w:val="00C35650"/>
    <w:rsid w:val="00C357CA"/>
    <w:rsid w:val="00C36FC5"/>
    <w:rsid w:val="00C37629"/>
    <w:rsid w:val="00C415F4"/>
    <w:rsid w:val="00C42072"/>
    <w:rsid w:val="00C42932"/>
    <w:rsid w:val="00C430E0"/>
    <w:rsid w:val="00C4361F"/>
    <w:rsid w:val="00C43970"/>
    <w:rsid w:val="00C448BD"/>
    <w:rsid w:val="00C44FBA"/>
    <w:rsid w:val="00C4530D"/>
    <w:rsid w:val="00C45501"/>
    <w:rsid w:val="00C455D4"/>
    <w:rsid w:val="00C45F85"/>
    <w:rsid w:val="00C4615F"/>
    <w:rsid w:val="00C4656A"/>
    <w:rsid w:val="00C469E4"/>
    <w:rsid w:val="00C46CFA"/>
    <w:rsid w:val="00C504AD"/>
    <w:rsid w:val="00C51580"/>
    <w:rsid w:val="00C5292B"/>
    <w:rsid w:val="00C52D6F"/>
    <w:rsid w:val="00C531C4"/>
    <w:rsid w:val="00C53B1C"/>
    <w:rsid w:val="00C53C8C"/>
    <w:rsid w:val="00C542CA"/>
    <w:rsid w:val="00C54EB6"/>
    <w:rsid w:val="00C559C4"/>
    <w:rsid w:val="00C55DFD"/>
    <w:rsid w:val="00C56076"/>
    <w:rsid w:val="00C56644"/>
    <w:rsid w:val="00C568D4"/>
    <w:rsid w:val="00C56BC3"/>
    <w:rsid w:val="00C56E9B"/>
    <w:rsid w:val="00C56EDF"/>
    <w:rsid w:val="00C56F7A"/>
    <w:rsid w:val="00C57200"/>
    <w:rsid w:val="00C57636"/>
    <w:rsid w:val="00C57B5A"/>
    <w:rsid w:val="00C57C6C"/>
    <w:rsid w:val="00C601B7"/>
    <w:rsid w:val="00C60C99"/>
    <w:rsid w:val="00C61B08"/>
    <w:rsid w:val="00C62B80"/>
    <w:rsid w:val="00C62ECF"/>
    <w:rsid w:val="00C63132"/>
    <w:rsid w:val="00C63BEB"/>
    <w:rsid w:val="00C64910"/>
    <w:rsid w:val="00C651D2"/>
    <w:rsid w:val="00C65992"/>
    <w:rsid w:val="00C6611F"/>
    <w:rsid w:val="00C6682A"/>
    <w:rsid w:val="00C66F43"/>
    <w:rsid w:val="00C67CF7"/>
    <w:rsid w:val="00C700B3"/>
    <w:rsid w:val="00C70925"/>
    <w:rsid w:val="00C70946"/>
    <w:rsid w:val="00C71069"/>
    <w:rsid w:val="00C71640"/>
    <w:rsid w:val="00C71A82"/>
    <w:rsid w:val="00C71CED"/>
    <w:rsid w:val="00C71D01"/>
    <w:rsid w:val="00C728D2"/>
    <w:rsid w:val="00C73213"/>
    <w:rsid w:val="00C732E5"/>
    <w:rsid w:val="00C73443"/>
    <w:rsid w:val="00C73745"/>
    <w:rsid w:val="00C73CC9"/>
    <w:rsid w:val="00C74808"/>
    <w:rsid w:val="00C75A60"/>
    <w:rsid w:val="00C75A87"/>
    <w:rsid w:val="00C7638A"/>
    <w:rsid w:val="00C7650D"/>
    <w:rsid w:val="00C76761"/>
    <w:rsid w:val="00C76B10"/>
    <w:rsid w:val="00C76E41"/>
    <w:rsid w:val="00C77193"/>
    <w:rsid w:val="00C77D94"/>
    <w:rsid w:val="00C80A81"/>
    <w:rsid w:val="00C80CFA"/>
    <w:rsid w:val="00C81085"/>
    <w:rsid w:val="00C8131A"/>
    <w:rsid w:val="00C813AF"/>
    <w:rsid w:val="00C81E5F"/>
    <w:rsid w:val="00C81EA4"/>
    <w:rsid w:val="00C81EDD"/>
    <w:rsid w:val="00C825B4"/>
    <w:rsid w:val="00C8289B"/>
    <w:rsid w:val="00C82B8E"/>
    <w:rsid w:val="00C82D51"/>
    <w:rsid w:val="00C82FD5"/>
    <w:rsid w:val="00C83044"/>
    <w:rsid w:val="00C8378F"/>
    <w:rsid w:val="00C83F9D"/>
    <w:rsid w:val="00C84290"/>
    <w:rsid w:val="00C85421"/>
    <w:rsid w:val="00C85A8E"/>
    <w:rsid w:val="00C85E73"/>
    <w:rsid w:val="00C86A52"/>
    <w:rsid w:val="00C875A6"/>
    <w:rsid w:val="00C877E4"/>
    <w:rsid w:val="00C878EE"/>
    <w:rsid w:val="00C90173"/>
    <w:rsid w:val="00C904C9"/>
    <w:rsid w:val="00C908A5"/>
    <w:rsid w:val="00C91213"/>
    <w:rsid w:val="00C9146E"/>
    <w:rsid w:val="00C91CB6"/>
    <w:rsid w:val="00C91E1B"/>
    <w:rsid w:val="00C921D8"/>
    <w:rsid w:val="00C9227B"/>
    <w:rsid w:val="00C92F06"/>
    <w:rsid w:val="00C93009"/>
    <w:rsid w:val="00C94160"/>
    <w:rsid w:val="00C94651"/>
    <w:rsid w:val="00C94CCF"/>
    <w:rsid w:val="00C94FF8"/>
    <w:rsid w:val="00C95CC0"/>
    <w:rsid w:val="00C96D71"/>
    <w:rsid w:val="00C96F72"/>
    <w:rsid w:val="00C97F50"/>
    <w:rsid w:val="00CA01CB"/>
    <w:rsid w:val="00CA01CF"/>
    <w:rsid w:val="00CA03BE"/>
    <w:rsid w:val="00CA0B39"/>
    <w:rsid w:val="00CA0BCE"/>
    <w:rsid w:val="00CA169C"/>
    <w:rsid w:val="00CA198F"/>
    <w:rsid w:val="00CA1C68"/>
    <w:rsid w:val="00CA290E"/>
    <w:rsid w:val="00CA2DD2"/>
    <w:rsid w:val="00CA2F72"/>
    <w:rsid w:val="00CA2FA3"/>
    <w:rsid w:val="00CA48AA"/>
    <w:rsid w:val="00CA4E6C"/>
    <w:rsid w:val="00CA5D8A"/>
    <w:rsid w:val="00CA6204"/>
    <w:rsid w:val="00CA6669"/>
    <w:rsid w:val="00CA6EB5"/>
    <w:rsid w:val="00CA72EA"/>
    <w:rsid w:val="00CA7FE8"/>
    <w:rsid w:val="00CB0793"/>
    <w:rsid w:val="00CB0B90"/>
    <w:rsid w:val="00CB0E04"/>
    <w:rsid w:val="00CB0F46"/>
    <w:rsid w:val="00CB12F2"/>
    <w:rsid w:val="00CB1747"/>
    <w:rsid w:val="00CB18DD"/>
    <w:rsid w:val="00CB1F12"/>
    <w:rsid w:val="00CB2129"/>
    <w:rsid w:val="00CB2177"/>
    <w:rsid w:val="00CB2437"/>
    <w:rsid w:val="00CB2DE0"/>
    <w:rsid w:val="00CB30C6"/>
    <w:rsid w:val="00CB3CAE"/>
    <w:rsid w:val="00CB3D2A"/>
    <w:rsid w:val="00CB43E6"/>
    <w:rsid w:val="00CB49F2"/>
    <w:rsid w:val="00CB4ABA"/>
    <w:rsid w:val="00CB4F61"/>
    <w:rsid w:val="00CB542E"/>
    <w:rsid w:val="00CB5626"/>
    <w:rsid w:val="00CB6424"/>
    <w:rsid w:val="00CB6467"/>
    <w:rsid w:val="00CB6605"/>
    <w:rsid w:val="00CB7248"/>
    <w:rsid w:val="00CB7DD3"/>
    <w:rsid w:val="00CC0321"/>
    <w:rsid w:val="00CC057F"/>
    <w:rsid w:val="00CC0950"/>
    <w:rsid w:val="00CC1DE8"/>
    <w:rsid w:val="00CC22E6"/>
    <w:rsid w:val="00CC321F"/>
    <w:rsid w:val="00CC366E"/>
    <w:rsid w:val="00CC3E7C"/>
    <w:rsid w:val="00CC4331"/>
    <w:rsid w:val="00CC4D42"/>
    <w:rsid w:val="00CC4FF0"/>
    <w:rsid w:val="00CC50D8"/>
    <w:rsid w:val="00CC5132"/>
    <w:rsid w:val="00CC5146"/>
    <w:rsid w:val="00CC5633"/>
    <w:rsid w:val="00CC5C1C"/>
    <w:rsid w:val="00CC5E5F"/>
    <w:rsid w:val="00CC6D70"/>
    <w:rsid w:val="00CC79B3"/>
    <w:rsid w:val="00CC7CDD"/>
    <w:rsid w:val="00CD076A"/>
    <w:rsid w:val="00CD0878"/>
    <w:rsid w:val="00CD0E03"/>
    <w:rsid w:val="00CD0F00"/>
    <w:rsid w:val="00CD1B65"/>
    <w:rsid w:val="00CD1D20"/>
    <w:rsid w:val="00CD26C7"/>
    <w:rsid w:val="00CD282F"/>
    <w:rsid w:val="00CD285A"/>
    <w:rsid w:val="00CD29B9"/>
    <w:rsid w:val="00CD4059"/>
    <w:rsid w:val="00CD449C"/>
    <w:rsid w:val="00CD4568"/>
    <w:rsid w:val="00CD45D8"/>
    <w:rsid w:val="00CD4D77"/>
    <w:rsid w:val="00CD5761"/>
    <w:rsid w:val="00CD6AF8"/>
    <w:rsid w:val="00CD6C4E"/>
    <w:rsid w:val="00CD6C67"/>
    <w:rsid w:val="00CD78DA"/>
    <w:rsid w:val="00CD7BF2"/>
    <w:rsid w:val="00CE0D3B"/>
    <w:rsid w:val="00CE1A62"/>
    <w:rsid w:val="00CE1DC5"/>
    <w:rsid w:val="00CE1F92"/>
    <w:rsid w:val="00CE2B63"/>
    <w:rsid w:val="00CE2D34"/>
    <w:rsid w:val="00CE2E72"/>
    <w:rsid w:val="00CE39A0"/>
    <w:rsid w:val="00CE3A68"/>
    <w:rsid w:val="00CE3C45"/>
    <w:rsid w:val="00CE474F"/>
    <w:rsid w:val="00CE6317"/>
    <w:rsid w:val="00CE643B"/>
    <w:rsid w:val="00CE65C6"/>
    <w:rsid w:val="00CE672F"/>
    <w:rsid w:val="00CF19A5"/>
    <w:rsid w:val="00CF1D35"/>
    <w:rsid w:val="00CF1EE5"/>
    <w:rsid w:val="00CF2469"/>
    <w:rsid w:val="00CF27AB"/>
    <w:rsid w:val="00CF33D6"/>
    <w:rsid w:val="00CF4249"/>
    <w:rsid w:val="00CF490A"/>
    <w:rsid w:val="00CF4E7E"/>
    <w:rsid w:val="00CF51F2"/>
    <w:rsid w:val="00CF5586"/>
    <w:rsid w:val="00CF57E7"/>
    <w:rsid w:val="00CF5F73"/>
    <w:rsid w:val="00CF6A14"/>
    <w:rsid w:val="00CF6FD2"/>
    <w:rsid w:val="00CF79CC"/>
    <w:rsid w:val="00CF7A5A"/>
    <w:rsid w:val="00D008D9"/>
    <w:rsid w:val="00D0139E"/>
    <w:rsid w:val="00D016A6"/>
    <w:rsid w:val="00D01863"/>
    <w:rsid w:val="00D01D26"/>
    <w:rsid w:val="00D0362C"/>
    <w:rsid w:val="00D0371B"/>
    <w:rsid w:val="00D0437F"/>
    <w:rsid w:val="00D044CF"/>
    <w:rsid w:val="00D0450B"/>
    <w:rsid w:val="00D045CD"/>
    <w:rsid w:val="00D04C63"/>
    <w:rsid w:val="00D04F31"/>
    <w:rsid w:val="00D050A0"/>
    <w:rsid w:val="00D051B0"/>
    <w:rsid w:val="00D05991"/>
    <w:rsid w:val="00D069AE"/>
    <w:rsid w:val="00D0710A"/>
    <w:rsid w:val="00D07132"/>
    <w:rsid w:val="00D071E7"/>
    <w:rsid w:val="00D07E9F"/>
    <w:rsid w:val="00D10783"/>
    <w:rsid w:val="00D10AD5"/>
    <w:rsid w:val="00D10C79"/>
    <w:rsid w:val="00D10C9A"/>
    <w:rsid w:val="00D111CE"/>
    <w:rsid w:val="00D11389"/>
    <w:rsid w:val="00D115B7"/>
    <w:rsid w:val="00D116A7"/>
    <w:rsid w:val="00D11965"/>
    <w:rsid w:val="00D11A68"/>
    <w:rsid w:val="00D11E03"/>
    <w:rsid w:val="00D12E84"/>
    <w:rsid w:val="00D1413C"/>
    <w:rsid w:val="00D14D57"/>
    <w:rsid w:val="00D14D80"/>
    <w:rsid w:val="00D1506F"/>
    <w:rsid w:val="00D156A9"/>
    <w:rsid w:val="00D16061"/>
    <w:rsid w:val="00D1621A"/>
    <w:rsid w:val="00D16268"/>
    <w:rsid w:val="00D1635E"/>
    <w:rsid w:val="00D169EC"/>
    <w:rsid w:val="00D17A38"/>
    <w:rsid w:val="00D17C2D"/>
    <w:rsid w:val="00D17E62"/>
    <w:rsid w:val="00D20598"/>
    <w:rsid w:val="00D205D4"/>
    <w:rsid w:val="00D20F4C"/>
    <w:rsid w:val="00D2104A"/>
    <w:rsid w:val="00D210D2"/>
    <w:rsid w:val="00D21299"/>
    <w:rsid w:val="00D217F9"/>
    <w:rsid w:val="00D21C3E"/>
    <w:rsid w:val="00D21D1E"/>
    <w:rsid w:val="00D21DC4"/>
    <w:rsid w:val="00D21F98"/>
    <w:rsid w:val="00D22522"/>
    <w:rsid w:val="00D226F8"/>
    <w:rsid w:val="00D22D85"/>
    <w:rsid w:val="00D22DE0"/>
    <w:rsid w:val="00D2305F"/>
    <w:rsid w:val="00D23A3D"/>
    <w:rsid w:val="00D23CE1"/>
    <w:rsid w:val="00D23F5F"/>
    <w:rsid w:val="00D2429C"/>
    <w:rsid w:val="00D24F77"/>
    <w:rsid w:val="00D2562A"/>
    <w:rsid w:val="00D25729"/>
    <w:rsid w:val="00D25BA0"/>
    <w:rsid w:val="00D25BFD"/>
    <w:rsid w:val="00D25E80"/>
    <w:rsid w:val="00D260B4"/>
    <w:rsid w:val="00D2744C"/>
    <w:rsid w:val="00D27965"/>
    <w:rsid w:val="00D3055E"/>
    <w:rsid w:val="00D30634"/>
    <w:rsid w:val="00D3080E"/>
    <w:rsid w:val="00D30979"/>
    <w:rsid w:val="00D31696"/>
    <w:rsid w:val="00D318BE"/>
    <w:rsid w:val="00D31FA1"/>
    <w:rsid w:val="00D322AE"/>
    <w:rsid w:val="00D32337"/>
    <w:rsid w:val="00D3388D"/>
    <w:rsid w:val="00D339C5"/>
    <w:rsid w:val="00D3496A"/>
    <w:rsid w:val="00D34F6C"/>
    <w:rsid w:val="00D3553E"/>
    <w:rsid w:val="00D35860"/>
    <w:rsid w:val="00D366F8"/>
    <w:rsid w:val="00D37D2F"/>
    <w:rsid w:val="00D41118"/>
    <w:rsid w:val="00D41162"/>
    <w:rsid w:val="00D41705"/>
    <w:rsid w:val="00D421E5"/>
    <w:rsid w:val="00D42895"/>
    <w:rsid w:val="00D43045"/>
    <w:rsid w:val="00D43CE3"/>
    <w:rsid w:val="00D43ED7"/>
    <w:rsid w:val="00D44B51"/>
    <w:rsid w:val="00D45756"/>
    <w:rsid w:val="00D45EE4"/>
    <w:rsid w:val="00D45F2A"/>
    <w:rsid w:val="00D46811"/>
    <w:rsid w:val="00D46D40"/>
    <w:rsid w:val="00D50B2D"/>
    <w:rsid w:val="00D50F33"/>
    <w:rsid w:val="00D50FB1"/>
    <w:rsid w:val="00D51D9C"/>
    <w:rsid w:val="00D51E5A"/>
    <w:rsid w:val="00D5207F"/>
    <w:rsid w:val="00D523D0"/>
    <w:rsid w:val="00D52944"/>
    <w:rsid w:val="00D52B7A"/>
    <w:rsid w:val="00D53E71"/>
    <w:rsid w:val="00D5486C"/>
    <w:rsid w:val="00D55138"/>
    <w:rsid w:val="00D558EC"/>
    <w:rsid w:val="00D5595B"/>
    <w:rsid w:val="00D559E5"/>
    <w:rsid w:val="00D56A0B"/>
    <w:rsid w:val="00D574E1"/>
    <w:rsid w:val="00D576DF"/>
    <w:rsid w:val="00D57A1E"/>
    <w:rsid w:val="00D602AF"/>
    <w:rsid w:val="00D60670"/>
    <w:rsid w:val="00D60837"/>
    <w:rsid w:val="00D6159F"/>
    <w:rsid w:val="00D6167C"/>
    <w:rsid w:val="00D6170D"/>
    <w:rsid w:val="00D6257D"/>
    <w:rsid w:val="00D629A8"/>
    <w:rsid w:val="00D62B04"/>
    <w:rsid w:val="00D63643"/>
    <w:rsid w:val="00D63E0D"/>
    <w:rsid w:val="00D63E5F"/>
    <w:rsid w:val="00D64013"/>
    <w:rsid w:val="00D642BF"/>
    <w:rsid w:val="00D64964"/>
    <w:rsid w:val="00D64E4A"/>
    <w:rsid w:val="00D64FB6"/>
    <w:rsid w:val="00D653BC"/>
    <w:rsid w:val="00D653E1"/>
    <w:rsid w:val="00D65AFB"/>
    <w:rsid w:val="00D66A31"/>
    <w:rsid w:val="00D700E2"/>
    <w:rsid w:val="00D70DC9"/>
    <w:rsid w:val="00D70DF0"/>
    <w:rsid w:val="00D71283"/>
    <w:rsid w:val="00D71456"/>
    <w:rsid w:val="00D71642"/>
    <w:rsid w:val="00D71D69"/>
    <w:rsid w:val="00D72DE0"/>
    <w:rsid w:val="00D738C9"/>
    <w:rsid w:val="00D738DB"/>
    <w:rsid w:val="00D73ACC"/>
    <w:rsid w:val="00D73B84"/>
    <w:rsid w:val="00D73F8F"/>
    <w:rsid w:val="00D744C5"/>
    <w:rsid w:val="00D752ED"/>
    <w:rsid w:val="00D754F4"/>
    <w:rsid w:val="00D758A2"/>
    <w:rsid w:val="00D75B17"/>
    <w:rsid w:val="00D7615A"/>
    <w:rsid w:val="00D766E8"/>
    <w:rsid w:val="00D76942"/>
    <w:rsid w:val="00D77175"/>
    <w:rsid w:val="00D77461"/>
    <w:rsid w:val="00D80746"/>
    <w:rsid w:val="00D80F42"/>
    <w:rsid w:val="00D839D8"/>
    <w:rsid w:val="00D83E22"/>
    <w:rsid w:val="00D83F11"/>
    <w:rsid w:val="00D84261"/>
    <w:rsid w:val="00D8782F"/>
    <w:rsid w:val="00D90085"/>
    <w:rsid w:val="00D90308"/>
    <w:rsid w:val="00D90A46"/>
    <w:rsid w:val="00D90D2B"/>
    <w:rsid w:val="00D90D3E"/>
    <w:rsid w:val="00D90E7C"/>
    <w:rsid w:val="00D91B44"/>
    <w:rsid w:val="00D91BD5"/>
    <w:rsid w:val="00D92BA3"/>
    <w:rsid w:val="00D931D7"/>
    <w:rsid w:val="00D939BD"/>
    <w:rsid w:val="00D93E70"/>
    <w:rsid w:val="00D93F54"/>
    <w:rsid w:val="00D94057"/>
    <w:rsid w:val="00D94099"/>
    <w:rsid w:val="00D9412F"/>
    <w:rsid w:val="00D949E3"/>
    <w:rsid w:val="00D94E43"/>
    <w:rsid w:val="00D95619"/>
    <w:rsid w:val="00D95749"/>
    <w:rsid w:val="00D95CB7"/>
    <w:rsid w:val="00D96A00"/>
    <w:rsid w:val="00D9736A"/>
    <w:rsid w:val="00D97B47"/>
    <w:rsid w:val="00D97BFC"/>
    <w:rsid w:val="00D97D24"/>
    <w:rsid w:val="00DA03FB"/>
    <w:rsid w:val="00DA071E"/>
    <w:rsid w:val="00DA0959"/>
    <w:rsid w:val="00DA0E32"/>
    <w:rsid w:val="00DA13B0"/>
    <w:rsid w:val="00DA15CF"/>
    <w:rsid w:val="00DA17AC"/>
    <w:rsid w:val="00DA1E10"/>
    <w:rsid w:val="00DA2750"/>
    <w:rsid w:val="00DA2B4F"/>
    <w:rsid w:val="00DA31BE"/>
    <w:rsid w:val="00DA3572"/>
    <w:rsid w:val="00DA3BC1"/>
    <w:rsid w:val="00DA47E6"/>
    <w:rsid w:val="00DA4A7A"/>
    <w:rsid w:val="00DA4FF1"/>
    <w:rsid w:val="00DA507A"/>
    <w:rsid w:val="00DA5FF6"/>
    <w:rsid w:val="00DA79E0"/>
    <w:rsid w:val="00DA7AE6"/>
    <w:rsid w:val="00DA7C0C"/>
    <w:rsid w:val="00DA7C79"/>
    <w:rsid w:val="00DA7D81"/>
    <w:rsid w:val="00DA7E03"/>
    <w:rsid w:val="00DA7FF4"/>
    <w:rsid w:val="00DB17FE"/>
    <w:rsid w:val="00DB1971"/>
    <w:rsid w:val="00DB1D0C"/>
    <w:rsid w:val="00DB2268"/>
    <w:rsid w:val="00DB2292"/>
    <w:rsid w:val="00DB31E5"/>
    <w:rsid w:val="00DB3409"/>
    <w:rsid w:val="00DB3996"/>
    <w:rsid w:val="00DB3A2A"/>
    <w:rsid w:val="00DB3D73"/>
    <w:rsid w:val="00DB3F07"/>
    <w:rsid w:val="00DB47AB"/>
    <w:rsid w:val="00DB47C5"/>
    <w:rsid w:val="00DB4CE4"/>
    <w:rsid w:val="00DB565C"/>
    <w:rsid w:val="00DB5D50"/>
    <w:rsid w:val="00DB5DFC"/>
    <w:rsid w:val="00DB6192"/>
    <w:rsid w:val="00DB670D"/>
    <w:rsid w:val="00DB6D0C"/>
    <w:rsid w:val="00DB75E8"/>
    <w:rsid w:val="00DB7EDC"/>
    <w:rsid w:val="00DC006D"/>
    <w:rsid w:val="00DC01B5"/>
    <w:rsid w:val="00DC052E"/>
    <w:rsid w:val="00DC0C15"/>
    <w:rsid w:val="00DC1365"/>
    <w:rsid w:val="00DC2CF2"/>
    <w:rsid w:val="00DC3560"/>
    <w:rsid w:val="00DC3B24"/>
    <w:rsid w:val="00DC4B3F"/>
    <w:rsid w:val="00DC4DCE"/>
    <w:rsid w:val="00DC5572"/>
    <w:rsid w:val="00DC5A24"/>
    <w:rsid w:val="00DC6458"/>
    <w:rsid w:val="00DC64B8"/>
    <w:rsid w:val="00DC6635"/>
    <w:rsid w:val="00DC66A1"/>
    <w:rsid w:val="00DC688F"/>
    <w:rsid w:val="00DC7340"/>
    <w:rsid w:val="00DC754F"/>
    <w:rsid w:val="00DC75F7"/>
    <w:rsid w:val="00DC7F3A"/>
    <w:rsid w:val="00DD02DE"/>
    <w:rsid w:val="00DD07F8"/>
    <w:rsid w:val="00DD0B7C"/>
    <w:rsid w:val="00DD1BF8"/>
    <w:rsid w:val="00DD26E1"/>
    <w:rsid w:val="00DD3111"/>
    <w:rsid w:val="00DD51B0"/>
    <w:rsid w:val="00DD5280"/>
    <w:rsid w:val="00DD54C4"/>
    <w:rsid w:val="00DD5591"/>
    <w:rsid w:val="00DD586E"/>
    <w:rsid w:val="00DD5AEE"/>
    <w:rsid w:val="00DD61A0"/>
    <w:rsid w:val="00DD641E"/>
    <w:rsid w:val="00DD6657"/>
    <w:rsid w:val="00DD6854"/>
    <w:rsid w:val="00DD7A32"/>
    <w:rsid w:val="00DD7FB4"/>
    <w:rsid w:val="00DE0177"/>
    <w:rsid w:val="00DE0895"/>
    <w:rsid w:val="00DE0DAE"/>
    <w:rsid w:val="00DE10BA"/>
    <w:rsid w:val="00DE1344"/>
    <w:rsid w:val="00DE13FA"/>
    <w:rsid w:val="00DE1844"/>
    <w:rsid w:val="00DE212F"/>
    <w:rsid w:val="00DE2378"/>
    <w:rsid w:val="00DE2798"/>
    <w:rsid w:val="00DE279C"/>
    <w:rsid w:val="00DE2927"/>
    <w:rsid w:val="00DE2C91"/>
    <w:rsid w:val="00DE2F43"/>
    <w:rsid w:val="00DE3089"/>
    <w:rsid w:val="00DE331C"/>
    <w:rsid w:val="00DE352B"/>
    <w:rsid w:val="00DE425D"/>
    <w:rsid w:val="00DE481B"/>
    <w:rsid w:val="00DE4D08"/>
    <w:rsid w:val="00DE4F30"/>
    <w:rsid w:val="00DE4FAA"/>
    <w:rsid w:val="00DE59F7"/>
    <w:rsid w:val="00DE5D79"/>
    <w:rsid w:val="00DE60A3"/>
    <w:rsid w:val="00DE6176"/>
    <w:rsid w:val="00DE6533"/>
    <w:rsid w:val="00DE6F3B"/>
    <w:rsid w:val="00DE71EA"/>
    <w:rsid w:val="00DE72DB"/>
    <w:rsid w:val="00DF045A"/>
    <w:rsid w:val="00DF0A84"/>
    <w:rsid w:val="00DF0EEB"/>
    <w:rsid w:val="00DF1059"/>
    <w:rsid w:val="00DF110B"/>
    <w:rsid w:val="00DF1FA9"/>
    <w:rsid w:val="00DF24C1"/>
    <w:rsid w:val="00DF320B"/>
    <w:rsid w:val="00DF45A7"/>
    <w:rsid w:val="00DF5482"/>
    <w:rsid w:val="00DF5506"/>
    <w:rsid w:val="00DF6629"/>
    <w:rsid w:val="00DF665C"/>
    <w:rsid w:val="00DF6C4B"/>
    <w:rsid w:val="00DF6C81"/>
    <w:rsid w:val="00DF7EAD"/>
    <w:rsid w:val="00E006B3"/>
    <w:rsid w:val="00E01317"/>
    <w:rsid w:val="00E02340"/>
    <w:rsid w:val="00E02721"/>
    <w:rsid w:val="00E02FBD"/>
    <w:rsid w:val="00E0349D"/>
    <w:rsid w:val="00E03681"/>
    <w:rsid w:val="00E04B80"/>
    <w:rsid w:val="00E04E27"/>
    <w:rsid w:val="00E05417"/>
    <w:rsid w:val="00E05892"/>
    <w:rsid w:val="00E07CD5"/>
    <w:rsid w:val="00E102C8"/>
    <w:rsid w:val="00E109F8"/>
    <w:rsid w:val="00E10D21"/>
    <w:rsid w:val="00E11528"/>
    <w:rsid w:val="00E11775"/>
    <w:rsid w:val="00E11854"/>
    <w:rsid w:val="00E11C2D"/>
    <w:rsid w:val="00E12751"/>
    <w:rsid w:val="00E12AEC"/>
    <w:rsid w:val="00E12C24"/>
    <w:rsid w:val="00E12D92"/>
    <w:rsid w:val="00E134A7"/>
    <w:rsid w:val="00E144C9"/>
    <w:rsid w:val="00E14A0B"/>
    <w:rsid w:val="00E1509C"/>
    <w:rsid w:val="00E1524B"/>
    <w:rsid w:val="00E1555C"/>
    <w:rsid w:val="00E158CD"/>
    <w:rsid w:val="00E1592C"/>
    <w:rsid w:val="00E17242"/>
    <w:rsid w:val="00E17401"/>
    <w:rsid w:val="00E200BE"/>
    <w:rsid w:val="00E206D6"/>
    <w:rsid w:val="00E2083F"/>
    <w:rsid w:val="00E20916"/>
    <w:rsid w:val="00E20D81"/>
    <w:rsid w:val="00E21781"/>
    <w:rsid w:val="00E219D9"/>
    <w:rsid w:val="00E21BDC"/>
    <w:rsid w:val="00E22020"/>
    <w:rsid w:val="00E22A32"/>
    <w:rsid w:val="00E22DE1"/>
    <w:rsid w:val="00E22F79"/>
    <w:rsid w:val="00E23C09"/>
    <w:rsid w:val="00E24F06"/>
    <w:rsid w:val="00E24F41"/>
    <w:rsid w:val="00E25030"/>
    <w:rsid w:val="00E250B8"/>
    <w:rsid w:val="00E255F1"/>
    <w:rsid w:val="00E2669E"/>
    <w:rsid w:val="00E27CDC"/>
    <w:rsid w:val="00E30494"/>
    <w:rsid w:val="00E3123B"/>
    <w:rsid w:val="00E31526"/>
    <w:rsid w:val="00E31D4B"/>
    <w:rsid w:val="00E31F01"/>
    <w:rsid w:val="00E3216A"/>
    <w:rsid w:val="00E32453"/>
    <w:rsid w:val="00E3265C"/>
    <w:rsid w:val="00E3280A"/>
    <w:rsid w:val="00E328CF"/>
    <w:rsid w:val="00E33BF4"/>
    <w:rsid w:val="00E345AF"/>
    <w:rsid w:val="00E3545B"/>
    <w:rsid w:val="00E354E5"/>
    <w:rsid w:val="00E35C25"/>
    <w:rsid w:val="00E35E16"/>
    <w:rsid w:val="00E35F49"/>
    <w:rsid w:val="00E35F76"/>
    <w:rsid w:val="00E36A3F"/>
    <w:rsid w:val="00E36D63"/>
    <w:rsid w:val="00E41215"/>
    <w:rsid w:val="00E41649"/>
    <w:rsid w:val="00E41DBD"/>
    <w:rsid w:val="00E422AF"/>
    <w:rsid w:val="00E42991"/>
    <w:rsid w:val="00E42AC4"/>
    <w:rsid w:val="00E431BB"/>
    <w:rsid w:val="00E4377E"/>
    <w:rsid w:val="00E43C2D"/>
    <w:rsid w:val="00E43FCA"/>
    <w:rsid w:val="00E4454B"/>
    <w:rsid w:val="00E44595"/>
    <w:rsid w:val="00E454FF"/>
    <w:rsid w:val="00E47C54"/>
    <w:rsid w:val="00E5006D"/>
    <w:rsid w:val="00E500AF"/>
    <w:rsid w:val="00E502DD"/>
    <w:rsid w:val="00E50331"/>
    <w:rsid w:val="00E503F0"/>
    <w:rsid w:val="00E50971"/>
    <w:rsid w:val="00E50ED0"/>
    <w:rsid w:val="00E510B6"/>
    <w:rsid w:val="00E5173B"/>
    <w:rsid w:val="00E51896"/>
    <w:rsid w:val="00E51F74"/>
    <w:rsid w:val="00E52278"/>
    <w:rsid w:val="00E52641"/>
    <w:rsid w:val="00E53D2B"/>
    <w:rsid w:val="00E541BC"/>
    <w:rsid w:val="00E54431"/>
    <w:rsid w:val="00E54651"/>
    <w:rsid w:val="00E54714"/>
    <w:rsid w:val="00E547CD"/>
    <w:rsid w:val="00E55BB1"/>
    <w:rsid w:val="00E56E2A"/>
    <w:rsid w:val="00E56F54"/>
    <w:rsid w:val="00E57957"/>
    <w:rsid w:val="00E57A33"/>
    <w:rsid w:val="00E60256"/>
    <w:rsid w:val="00E60623"/>
    <w:rsid w:val="00E606E0"/>
    <w:rsid w:val="00E608B3"/>
    <w:rsid w:val="00E60A27"/>
    <w:rsid w:val="00E60AF1"/>
    <w:rsid w:val="00E60F88"/>
    <w:rsid w:val="00E610E2"/>
    <w:rsid w:val="00E618F7"/>
    <w:rsid w:val="00E61A16"/>
    <w:rsid w:val="00E61F47"/>
    <w:rsid w:val="00E6208E"/>
    <w:rsid w:val="00E62163"/>
    <w:rsid w:val="00E62B25"/>
    <w:rsid w:val="00E62F4F"/>
    <w:rsid w:val="00E6359D"/>
    <w:rsid w:val="00E6377A"/>
    <w:rsid w:val="00E63E9C"/>
    <w:rsid w:val="00E63F73"/>
    <w:rsid w:val="00E642A0"/>
    <w:rsid w:val="00E66025"/>
    <w:rsid w:val="00E66E8F"/>
    <w:rsid w:val="00E67600"/>
    <w:rsid w:val="00E67C70"/>
    <w:rsid w:val="00E70134"/>
    <w:rsid w:val="00E70161"/>
    <w:rsid w:val="00E70164"/>
    <w:rsid w:val="00E7053C"/>
    <w:rsid w:val="00E71517"/>
    <w:rsid w:val="00E7163B"/>
    <w:rsid w:val="00E7171E"/>
    <w:rsid w:val="00E7202C"/>
    <w:rsid w:val="00E726B8"/>
    <w:rsid w:val="00E728A9"/>
    <w:rsid w:val="00E748FD"/>
    <w:rsid w:val="00E74F75"/>
    <w:rsid w:val="00E751B3"/>
    <w:rsid w:val="00E762F1"/>
    <w:rsid w:val="00E76474"/>
    <w:rsid w:val="00E767D6"/>
    <w:rsid w:val="00E76BC4"/>
    <w:rsid w:val="00E77330"/>
    <w:rsid w:val="00E7759E"/>
    <w:rsid w:val="00E77687"/>
    <w:rsid w:val="00E77ADD"/>
    <w:rsid w:val="00E77B4C"/>
    <w:rsid w:val="00E77C25"/>
    <w:rsid w:val="00E77C77"/>
    <w:rsid w:val="00E77F18"/>
    <w:rsid w:val="00E8068D"/>
    <w:rsid w:val="00E807E4"/>
    <w:rsid w:val="00E80F3D"/>
    <w:rsid w:val="00E81788"/>
    <w:rsid w:val="00E8200F"/>
    <w:rsid w:val="00E8233B"/>
    <w:rsid w:val="00E8390E"/>
    <w:rsid w:val="00E83C66"/>
    <w:rsid w:val="00E844EA"/>
    <w:rsid w:val="00E855C9"/>
    <w:rsid w:val="00E85B26"/>
    <w:rsid w:val="00E8639E"/>
    <w:rsid w:val="00E867E5"/>
    <w:rsid w:val="00E86C29"/>
    <w:rsid w:val="00E900DF"/>
    <w:rsid w:val="00E90125"/>
    <w:rsid w:val="00E9038C"/>
    <w:rsid w:val="00E90561"/>
    <w:rsid w:val="00E91304"/>
    <w:rsid w:val="00E9138F"/>
    <w:rsid w:val="00E922FB"/>
    <w:rsid w:val="00E9232A"/>
    <w:rsid w:val="00E9284A"/>
    <w:rsid w:val="00E92864"/>
    <w:rsid w:val="00E92B57"/>
    <w:rsid w:val="00E92F99"/>
    <w:rsid w:val="00E930F6"/>
    <w:rsid w:val="00E931E7"/>
    <w:rsid w:val="00E9392D"/>
    <w:rsid w:val="00E93D95"/>
    <w:rsid w:val="00E94943"/>
    <w:rsid w:val="00E96036"/>
    <w:rsid w:val="00E960C0"/>
    <w:rsid w:val="00E96105"/>
    <w:rsid w:val="00E961D9"/>
    <w:rsid w:val="00E96207"/>
    <w:rsid w:val="00E96440"/>
    <w:rsid w:val="00E96511"/>
    <w:rsid w:val="00E966C5"/>
    <w:rsid w:val="00E96C6D"/>
    <w:rsid w:val="00E97025"/>
    <w:rsid w:val="00E9706C"/>
    <w:rsid w:val="00E97B08"/>
    <w:rsid w:val="00EA084D"/>
    <w:rsid w:val="00EA0900"/>
    <w:rsid w:val="00EA0930"/>
    <w:rsid w:val="00EA0CC4"/>
    <w:rsid w:val="00EA0CD6"/>
    <w:rsid w:val="00EA1349"/>
    <w:rsid w:val="00EA1448"/>
    <w:rsid w:val="00EA1508"/>
    <w:rsid w:val="00EA1DE2"/>
    <w:rsid w:val="00EA1F0A"/>
    <w:rsid w:val="00EA1FA6"/>
    <w:rsid w:val="00EA20D3"/>
    <w:rsid w:val="00EA2293"/>
    <w:rsid w:val="00EA269A"/>
    <w:rsid w:val="00EA287D"/>
    <w:rsid w:val="00EA2927"/>
    <w:rsid w:val="00EA2A89"/>
    <w:rsid w:val="00EA2D45"/>
    <w:rsid w:val="00EA2E79"/>
    <w:rsid w:val="00EA3894"/>
    <w:rsid w:val="00EA4864"/>
    <w:rsid w:val="00EA4F3C"/>
    <w:rsid w:val="00EA511B"/>
    <w:rsid w:val="00EA5614"/>
    <w:rsid w:val="00EA6247"/>
    <w:rsid w:val="00EB0298"/>
    <w:rsid w:val="00EB0B3B"/>
    <w:rsid w:val="00EB0CBB"/>
    <w:rsid w:val="00EB0E49"/>
    <w:rsid w:val="00EB14E7"/>
    <w:rsid w:val="00EB1FCC"/>
    <w:rsid w:val="00EB21AA"/>
    <w:rsid w:val="00EB2443"/>
    <w:rsid w:val="00EB24A8"/>
    <w:rsid w:val="00EB285A"/>
    <w:rsid w:val="00EB3186"/>
    <w:rsid w:val="00EB3474"/>
    <w:rsid w:val="00EB3555"/>
    <w:rsid w:val="00EB38B0"/>
    <w:rsid w:val="00EB3FA3"/>
    <w:rsid w:val="00EB4852"/>
    <w:rsid w:val="00EB4A33"/>
    <w:rsid w:val="00EB54A8"/>
    <w:rsid w:val="00EB57AA"/>
    <w:rsid w:val="00EB58BD"/>
    <w:rsid w:val="00EB5D4C"/>
    <w:rsid w:val="00EB6727"/>
    <w:rsid w:val="00EB6C63"/>
    <w:rsid w:val="00EB73D4"/>
    <w:rsid w:val="00EB749A"/>
    <w:rsid w:val="00EB766A"/>
    <w:rsid w:val="00EC0E3C"/>
    <w:rsid w:val="00EC195B"/>
    <w:rsid w:val="00EC1A55"/>
    <w:rsid w:val="00EC2465"/>
    <w:rsid w:val="00EC24E2"/>
    <w:rsid w:val="00EC42C7"/>
    <w:rsid w:val="00EC42CC"/>
    <w:rsid w:val="00EC4784"/>
    <w:rsid w:val="00EC5900"/>
    <w:rsid w:val="00EC6776"/>
    <w:rsid w:val="00EC76C5"/>
    <w:rsid w:val="00ED116F"/>
    <w:rsid w:val="00ED146F"/>
    <w:rsid w:val="00ED156E"/>
    <w:rsid w:val="00ED16B2"/>
    <w:rsid w:val="00ED1E43"/>
    <w:rsid w:val="00ED253C"/>
    <w:rsid w:val="00ED26C4"/>
    <w:rsid w:val="00ED283D"/>
    <w:rsid w:val="00ED2CF7"/>
    <w:rsid w:val="00ED3243"/>
    <w:rsid w:val="00ED3390"/>
    <w:rsid w:val="00ED3850"/>
    <w:rsid w:val="00ED392B"/>
    <w:rsid w:val="00ED3973"/>
    <w:rsid w:val="00ED3A91"/>
    <w:rsid w:val="00ED4E05"/>
    <w:rsid w:val="00ED4F6B"/>
    <w:rsid w:val="00ED54FD"/>
    <w:rsid w:val="00ED581F"/>
    <w:rsid w:val="00ED5CFF"/>
    <w:rsid w:val="00ED68D8"/>
    <w:rsid w:val="00ED6ADA"/>
    <w:rsid w:val="00ED6BA9"/>
    <w:rsid w:val="00ED715D"/>
    <w:rsid w:val="00ED728D"/>
    <w:rsid w:val="00ED7E23"/>
    <w:rsid w:val="00ED7F24"/>
    <w:rsid w:val="00EE025B"/>
    <w:rsid w:val="00EE0296"/>
    <w:rsid w:val="00EE03A7"/>
    <w:rsid w:val="00EE088D"/>
    <w:rsid w:val="00EE1560"/>
    <w:rsid w:val="00EE1E2B"/>
    <w:rsid w:val="00EE3354"/>
    <w:rsid w:val="00EE3659"/>
    <w:rsid w:val="00EE4180"/>
    <w:rsid w:val="00EE4221"/>
    <w:rsid w:val="00EE5811"/>
    <w:rsid w:val="00EE616B"/>
    <w:rsid w:val="00EE6363"/>
    <w:rsid w:val="00EE6EF2"/>
    <w:rsid w:val="00EE6FAA"/>
    <w:rsid w:val="00EE7C20"/>
    <w:rsid w:val="00EE7D27"/>
    <w:rsid w:val="00EF0855"/>
    <w:rsid w:val="00EF12D2"/>
    <w:rsid w:val="00EF22E6"/>
    <w:rsid w:val="00EF2D0D"/>
    <w:rsid w:val="00EF2D13"/>
    <w:rsid w:val="00EF2DF7"/>
    <w:rsid w:val="00EF39FD"/>
    <w:rsid w:val="00EF3DFF"/>
    <w:rsid w:val="00EF4574"/>
    <w:rsid w:val="00EF45AB"/>
    <w:rsid w:val="00EF49D6"/>
    <w:rsid w:val="00EF4F07"/>
    <w:rsid w:val="00EF5811"/>
    <w:rsid w:val="00EF5D0A"/>
    <w:rsid w:val="00EF6258"/>
    <w:rsid w:val="00EF62DA"/>
    <w:rsid w:val="00EF649E"/>
    <w:rsid w:val="00EF74D3"/>
    <w:rsid w:val="00EF767A"/>
    <w:rsid w:val="00F00420"/>
    <w:rsid w:val="00F00D15"/>
    <w:rsid w:val="00F012D4"/>
    <w:rsid w:val="00F0138E"/>
    <w:rsid w:val="00F01B45"/>
    <w:rsid w:val="00F0280D"/>
    <w:rsid w:val="00F02F75"/>
    <w:rsid w:val="00F03CBE"/>
    <w:rsid w:val="00F03D12"/>
    <w:rsid w:val="00F03E7B"/>
    <w:rsid w:val="00F04E8C"/>
    <w:rsid w:val="00F05C3C"/>
    <w:rsid w:val="00F05EEB"/>
    <w:rsid w:val="00F060A6"/>
    <w:rsid w:val="00F06381"/>
    <w:rsid w:val="00F063CE"/>
    <w:rsid w:val="00F07179"/>
    <w:rsid w:val="00F10271"/>
    <w:rsid w:val="00F11BFD"/>
    <w:rsid w:val="00F121E6"/>
    <w:rsid w:val="00F12DAD"/>
    <w:rsid w:val="00F133FF"/>
    <w:rsid w:val="00F138E9"/>
    <w:rsid w:val="00F13A24"/>
    <w:rsid w:val="00F13C4D"/>
    <w:rsid w:val="00F13EE4"/>
    <w:rsid w:val="00F1415F"/>
    <w:rsid w:val="00F14160"/>
    <w:rsid w:val="00F1431C"/>
    <w:rsid w:val="00F14347"/>
    <w:rsid w:val="00F146CC"/>
    <w:rsid w:val="00F14C6F"/>
    <w:rsid w:val="00F1583A"/>
    <w:rsid w:val="00F15AB1"/>
    <w:rsid w:val="00F15F95"/>
    <w:rsid w:val="00F16600"/>
    <w:rsid w:val="00F16843"/>
    <w:rsid w:val="00F1685B"/>
    <w:rsid w:val="00F1779D"/>
    <w:rsid w:val="00F17F25"/>
    <w:rsid w:val="00F17FD6"/>
    <w:rsid w:val="00F20205"/>
    <w:rsid w:val="00F204CC"/>
    <w:rsid w:val="00F20FD4"/>
    <w:rsid w:val="00F2137A"/>
    <w:rsid w:val="00F22A19"/>
    <w:rsid w:val="00F22A6E"/>
    <w:rsid w:val="00F23582"/>
    <w:rsid w:val="00F235C0"/>
    <w:rsid w:val="00F23847"/>
    <w:rsid w:val="00F23A58"/>
    <w:rsid w:val="00F23E7A"/>
    <w:rsid w:val="00F24611"/>
    <w:rsid w:val="00F24C60"/>
    <w:rsid w:val="00F24EFC"/>
    <w:rsid w:val="00F2521C"/>
    <w:rsid w:val="00F25522"/>
    <w:rsid w:val="00F2635D"/>
    <w:rsid w:val="00F263F5"/>
    <w:rsid w:val="00F26495"/>
    <w:rsid w:val="00F269E0"/>
    <w:rsid w:val="00F26DD4"/>
    <w:rsid w:val="00F270AA"/>
    <w:rsid w:val="00F27EF6"/>
    <w:rsid w:val="00F3092E"/>
    <w:rsid w:val="00F30D24"/>
    <w:rsid w:val="00F3173D"/>
    <w:rsid w:val="00F32124"/>
    <w:rsid w:val="00F321A4"/>
    <w:rsid w:val="00F327C1"/>
    <w:rsid w:val="00F32808"/>
    <w:rsid w:val="00F32B66"/>
    <w:rsid w:val="00F33446"/>
    <w:rsid w:val="00F33832"/>
    <w:rsid w:val="00F341F0"/>
    <w:rsid w:val="00F3468C"/>
    <w:rsid w:val="00F34A1B"/>
    <w:rsid w:val="00F34AD8"/>
    <w:rsid w:val="00F34B58"/>
    <w:rsid w:val="00F34B5A"/>
    <w:rsid w:val="00F34D4A"/>
    <w:rsid w:val="00F3571D"/>
    <w:rsid w:val="00F35A48"/>
    <w:rsid w:val="00F361FE"/>
    <w:rsid w:val="00F365C5"/>
    <w:rsid w:val="00F36794"/>
    <w:rsid w:val="00F3721B"/>
    <w:rsid w:val="00F373E2"/>
    <w:rsid w:val="00F3741A"/>
    <w:rsid w:val="00F3743A"/>
    <w:rsid w:val="00F37CD8"/>
    <w:rsid w:val="00F37E51"/>
    <w:rsid w:val="00F40221"/>
    <w:rsid w:val="00F40B65"/>
    <w:rsid w:val="00F41482"/>
    <w:rsid w:val="00F41786"/>
    <w:rsid w:val="00F41A96"/>
    <w:rsid w:val="00F41C96"/>
    <w:rsid w:val="00F428A2"/>
    <w:rsid w:val="00F42EF9"/>
    <w:rsid w:val="00F43009"/>
    <w:rsid w:val="00F43887"/>
    <w:rsid w:val="00F43D12"/>
    <w:rsid w:val="00F44F6C"/>
    <w:rsid w:val="00F45619"/>
    <w:rsid w:val="00F45B95"/>
    <w:rsid w:val="00F45E47"/>
    <w:rsid w:val="00F45F30"/>
    <w:rsid w:val="00F463A3"/>
    <w:rsid w:val="00F46A57"/>
    <w:rsid w:val="00F46D5B"/>
    <w:rsid w:val="00F47320"/>
    <w:rsid w:val="00F476B4"/>
    <w:rsid w:val="00F47A28"/>
    <w:rsid w:val="00F47ADB"/>
    <w:rsid w:val="00F504DC"/>
    <w:rsid w:val="00F50B47"/>
    <w:rsid w:val="00F50D5F"/>
    <w:rsid w:val="00F50FF0"/>
    <w:rsid w:val="00F51153"/>
    <w:rsid w:val="00F51C97"/>
    <w:rsid w:val="00F52296"/>
    <w:rsid w:val="00F525F0"/>
    <w:rsid w:val="00F52760"/>
    <w:rsid w:val="00F52C56"/>
    <w:rsid w:val="00F52DF7"/>
    <w:rsid w:val="00F52E18"/>
    <w:rsid w:val="00F52FED"/>
    <w:rsid w:val="00F54444"/>
    <w:rsid w:val="00F54FE8"/>
    <w:rsid w:val="00F557C1"/>
    <w:rsid w:val="00F558AB"/>
    <w:rsid w:val="00F55BB2"/>
    <w:rsid w:val="00F5686D"/>
    <w:rsid w:val="00F5688F"/>
    <w:rsid w:val="00F5697E"/>
    <w:rsid w:val="00F56D20"/>
    <w:rsid w:val="00F57112"/>
    <w:rsid w:val="00F57B71"/>
    <w:rsid w:val="00F60473"/>
    <w:rsid w:val="00F60945"/>
    <w:rsid w:val="00F60B0E"/>
    <w:rsid w:val="00F60E91"/>
    <w:rsid w:val="00F61BA1"/>
    <w:rsid w:val="00F61D80"/>
    <w:rsid w:val="00F626A7"/>
    <w:rsid w:val="00F62E3E"/>
    <w:rsid w:val="00F633D2"/>
    <w:rsid w:val="00F63D80"/>
    <w:rsid w:val="00F63F90"/>
    <w:rsid w:val="00F6438F"/>
    <w:rsid w:val="00F64667"/>
    <w:rsid w:val="00F648FF"/>
    <w:rsid w:val="00F64A51"/>
    <w:rsid w:val="00F64D41"/>
    <w:rsid w:val="00F65582"/>
    <w:rsid w:val="00F65B1B"/>
    <w:rsid w:val="00F6689C"/>
    <w:rsid w:val="00F66E07"/>
    <w:rsid w:val="00F67325"/>
    <w:rsid w:val="00F67334"/>
    <w:rsid w:val="00F67C7D"/>
    <w:rsid w:val="00F67D01"/>
    <w:rsid w:val="00F70BC7"/>
    <w:rsid w:val="00F70D8C"/>
    <w:rsid w:val="00F70EF3"/>
    <w:rsid w:val="00F72206"/>
    <w:rsid w:val="00F72FE2"/>
    <w:rsid w:val="00F7329C"/>
    <w:rsid w:val="00F734A3"/>
    <w:rsid w:val="00F738C0"/>
    <w:rsid w:val="00F73F75"/>
    <w:rsid w:val="00F749DA"/>
    <w:rsid w:val="00F75187"/>
    <w:rsid w:val="00F75548"/>
    <w:rsid w:val="00F75877"/>
    <w:rsid w:val="00F75AA7"/>
    <w:rsid w:val="00F75FA7"/>
    <w:rsid w:val="00F7625E"/>
    <w:rsid w:val="00F7664C"/>
    <w:rsid w:val="00F76C89"/>
    <w:rsid w:val="00F76ED8"/>
    <w:rsid w:val="00F771C8"/>
    <w:rsid w:val="00F77359"/>
    <w:rsid w:val="00F77436"/>
    <w:rsid w:val="00F776AC"/>
    <w:rsid w:val="00F811C9"/>
    <w:rsid w:val="00F81922"/>
    <w:rsid w:val="00F81E37"/>
    <w:rsid w:val="00F822D0"/>
    <w:rsid w:val="00F823DB"/>
    <w:rsid w:val="00F8254F"/>
    <w:rsid w:val="00F82859"/>
    <w:rsid w:val="00F82B9E"/>
    <w:rsid w:val="00F82DAE"/>
    <w:rsid w:val="00F82DDD"/>
    <w:rsid w:val="00F83106"/>
    <w:rsid w:val="00F8366A"/>
    <w:rsid w:val="00F84656"/>
    <w:rsid w:val="00F85A80"/>
    <w:rsid w:val="00F86010"/>
    <w:rsid w:val="00F86190"/>
    <w:rsid w:val="00F8634B"/>
    <w:rsid w:val="00F8670F"/>
    <w:rsid w:val="00F869BE"/>
    <w:rsid w:val="00F86ACE"/>
    <w:rsid w:val="00F86F04"/>
    <w:rsid w:val="00F8718F"/>
    <w:rsid w:val="00F876C8"/>
    <w:rsid w:val="00F90239"/>
    <w:rsid w:val="00F90681"/>
    <w:rsid w:val="00F90B15"/>
    <w:rsid w:val="00F91C53"/>
    <w:rsid w:val="00F92DED"/>
    <w:rsid w:val="00F937AF"/>
    <w:rsid w:val="00F93E19"/>
    <w:rsid w:val="00F94D39"/>
    <w:rsid w:val="00F94FC8"/>
    <w:rsid w:val="00F955FB"/>
    <w:rsid w:val="00F96617"/>
    <w:rsid w:val="00F975F7"/>
    <w:rsid w:val="00F97E1D"/>
    <w:rsid w:val="00FA073E"/>
    <w:rsid w:val="00FA18CC"/>
    <w:rsid w:val="00FA2739"/>
    <w:rsid w:val="00FA2775"/>
    <w:rsid w:val="00FA27D0"/>
    <w:rsid w:val="00FA28F9"/>
    <w:rsid w:val="00FA325F"/>
    <w:rsid w:val="00FA330E"/>
    <w:rsid w:val="00FA3DE2"/>
    <w:rsid w:val="00FA4012"/>
    <w:rsid w:val="00FA4348"/>
    <w:rsid w:val="00FA43A5"/>
    <w:rsid w:val="00FA591A"/>
    <w:rsid w:val="00FA5B6E"/>
    <w:rsid w:val="00FA614B"/>
    <w:rsid w:val="00FA72F6"/>
    <w:rsid w:val="00FA7ABC"/>
    <w:rsid w:val="00FA7AD1"/>
    <w:rsid w:val="00FA7D32"/>
    <w:rsid w:val="00FB054A"/>
    <w:rsid w:val="00FB061F"/>
    <w:rsid w:val="00FB0B01"/>
    <w:rsid w:val="00FB0B7E"/>
    <w:rsid w:val="00FB1104"/>
    <w:rsid w:val="00FB1B44"/>
    <w:rsid w:val="00FB1D74"/>
    <w:rsid w:val="00FB210F"/>
    <w:rsid w:val="00FB2B47"/>
    <w:rsid w:val="00FB35AD"/>
    <w:rsid w:val="00FB4146"/>
    <w:rsid w:val="00FB45C0"/>
    <w:rsid w:val="00FB49B6"/>
    <w:rsid w:val="00FB4C04"/>
    <w:rsid w:val="00FB549B"/>
    <w:rsid w:val="00FB5706"/>
    <w:rsid w:val="00FB5911"/>
    <w:rsid w:val="00FB5C34"/>
    <w:rsid w:val="00FB6333"/>
    <w:rsid w:val="00FB7424"/>
    <w:rsid w:val="00FB78BE"/>
    <w:rsid w:val="00FB7A03"/>
    <w:rsid w:val="00FB7DFE"/>
    <w:rsid w:val="00FC00A1"/>
    <w:rsid w:val="00FC08B9"/>
    <w:rsid w:val="00FC0BB4"/>
    <w:rsid w:val="00FC131D"/>
    <w:rsid w:val="00FC154E"/>
    <w:rsid w:val="00FC1613"/>
    <w:rsid w:val="00FC2827"/>
    <w:rsid w:val="00FC32D9"/>
    <w:rsid w:val="00FC3FE4"/>
    <w:rsid w:val="00FC43C3"/>
    <w:rsid w:val="00FC473E"/>
    <w:rsid w:val="00FC4D23"/>
    <w:rsid w:val="00FC5874"/>
    <w:rsid w:val="00FC662D"/>
    <w:rsid w:val="00FC68F1"/>
    <w:rsid w:val="00FC7670"/>
    <w:rsid w:val="00FC7B78"/>
    <w:rsid w:val="00FC7CFC"/>
    <w:rsid w:val="00FD092F"/>
    <w:rsid w:val="00FD0BA4"/>
    <w:rsid w:val="00FD1860"/>
    <w:rsid w:val="00FD1A82"/>
    <w:rsid w:val="00FD1C5E"/>
    <w:rsid w:val="00FD21BE"/>
    <w:rsid w:val="00FD22F3"/>
    <w:rsid w:val="00FD2D96"/>
    <w:rsid w:val="00FD338E"/>
    <w:rsid w:val="00FD34CE"/>
    <w:rsid w:val="00FD381F"/>
    <w:rsid w:val="00FD3FDB"/>
    <w:rsid w:val="00FD446F"/>
    <w:rsid w:val="00FD4D40"/>
    <w:rsid w:val="00FD509B"/>
    <w:rsid w:val="00FD56E4"/>
    <w:rsid w:val="00FD595F"/>
    <w:rsid w:val="00FD5DF5"/>
    <w:rsid w:val="00FD6432"/>
    <w:rsid w:val="00FD65E0"/>
    <w:rsid w:val="00FD6C40"/>
    <w:rsid w:val="00FD74E4"/>
    <w:rsid w:val="00FD76A3"/>
    <w:rsid w:val="00FD79AD"/>
    <w:rsid w:val="00FE0292"/>
    <w:rsid w:val="00FE06AE"/>
    <w:rsid w:val="00FE1477"/>
    <w:rsid w:val="00FE16BE"/>
    <w:rsid w:val="00FE1A0D"/>
    <w:rsid w:val="00FE2089"/>
    <w:rsid w:val="00FE22AD"/>
    <w:rsid w:val="00FE2573"/>
    <w:rsid w:val="00FE25BA"/>
    <w:rsid w:val="00FE26B5"/>
    <w:rsid w:val="00FE2A4F"/>
    <w:rsid w:val="00FE2DC2"/>
    <w:rsid w:val="00FE580A"/>
    <w:rsid w:val="00FE5BD0"/>
    <w:rsid w:val="00FE6050"/>
    <w:rsid w:val="00FE6215"/>
    <w:rsid w:val="00FE7D65"/>
    <w:rsid w:val="00FF01D6"/>
    <w:rsid w:val="00FF1337"/>
    <w:rsid w:val="00FF15E3"/>
    <w:rsid w:val="00FF2B4D"/>
    <w:rsid w:val="00FF2B94"/>
    <w:rsid w:val="00FF2E1E"/>
    <w:rsid w:val="00FF39A9"/>
    <w:rsid w:val="00FF3EFE"/>
    <w:rsid w:val="00FF3FF1"/>
    <w:rsid w:val="00FF4667"/>
    <w:rsid w:val="00FF564A"/>
    <w:rsid w:val="00FF569B"/>
    <w:rsid w:val="00FF6C16"/>
    <w:rsid w:val="00FF6F95"/>
    <w:rsid w:val="00FF7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ffc"/>
    </o:shapedefaults>
    <o:shapelayout v:ext="edit">
      <o:idmap v:ext="edit" data="1"/>
    </o:shapelayout>
  </w:shapeDefaults>
  <w:decimalSymbol w:val="."/>
  <w:listSeparator w:val=","/>
  <w14:docId w14:val="74DB1BF6"/>
  <w15:docId w15:val="{5D7CC581-C330-429D-A3A2-F76F733B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F9C"/>
  </w:style>
  <w:style w:type="paragraph" w:styleId="Heading1">
    <w:name w:val="heading 1"/>
    <w:basedOn w:val="Normal"/>
    <w:next w:val="Normal"/>
    <w:link w:val="Heading1Char"/>
    <w:uiPriority w:val="9"/>
    <w:qFormat/>
    <w:rsid w:val="00E92F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969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A19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C60"/>
    <w:pPr>
      <w:ind w:left="720"/>
      <w:contextualSpacing/>
    </w:pPr>
  </w:style>
  <w:style w:type="paragraph" w:styleId="BalloonText">
    <w:name w:val="Balloon Text"/>
    <w:basedOn w:val="Normal"/>
    <w:link w:val="BalloonTextChar"/>
    <w:uiPriority w:val="99"/>
    <w:semiHidden/>
    <w:unhideWhenUsed/>
    <w:rsid w:val="00BB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DF"/>
    <w:rPr>
      <w:rFonts w:ascii="Tahoma" w:hAnsi="Tahoma" w:cs="Tahoma"/>
      <w:sz w:val="16"/>
      <w:szCs w:val="16"/>
    </w:rPr>
  </w:style>
  <w:style w:type="paragraph" w:styleId="FootnoteText">
    <w:name w:val="footnote text"/>
    <w:basedOn w:val="Normal"/>
    <w:link w:val="FootnoteTextChar"/>
    <w:unhideWhenUsed/>
    <w:rsid w:val="00D3388D"/>
    <w:pPr>
      <w:spacing w:after="0" w:line="240" w:lineRule="auto"/>
    </w:pPr>
    <w:rPr>
      <w:sz w:val="20"/>
      <w:szCs w:val="20"/>
    </w:rPr>
  </w:style>
  <w:style w:type="character" w:customStyle="1" w:styleId="FootnoteTextChar">
    <w:name w:val="Footnote Text Char"/>
    <w:basedOn w:val="DefaultParagraphFont"/>
    <w:link w:val="FootnoteText"/>
    <w:uiPriority w:val="99"/>
    <w:rsid w:val="00D3388D"/>
    <w:rPr>
      <w:sz w:val="20"/>
      <w:szCs w:val="20"/>
    </w:rPr>
  </w:style>
  <w:style w:type="character" w:styleId="FootnoteReference">
    <w:name w:val="footnote reference"/>
    <w:basedOn w:val="DefaultParagraphFont"/>
    <w:unhideWhenUsed/>
    <w:rsid w:val="00D3388D"/>
    <w:rPr>
      <w:vertAlign w:val="superscript"/>
    </w:rPr>
  </w:style>
  <w:style w:type="character" w:styleId="Hyperlink">
    <w:name w:val="Hyperlink"/>
    <w:basedOn w:val="DefaultParagraphFont"/>
    <w:uiPriority w:val="99"/>
    <w:unhideWhenUsed/>
    <w:rsid w:val="00194BFA"/>
    <w:rPr>
      <w:color w:val="0000FF" w:themeColor="hyperlink"/>
      <w:u w:val="single"/>
    </w:rPr>
  </w:style>
  <w:style w:type="character" w:styleId="PlaceholderText">
    <w:name w:val="Placeholder Text"/>
    <w:basedOn w:val="DefaultParagraphFont"/>
    <w:uiPriority w:val="99"/>
    <w:semiHidden/>
    <w:rsid w:val="00333E81"/>
    <w:rPr>
      <w:color w:val="808080"/>
    </w:rPr>
  </w:style>
  <w:style w:type="paragraph" w:styleId="Header">
    <w:name w:val="header"/>
    <w:basedOn w:val="Normal"/>
    <w:link w:val="HeaderChar"/>
    <w:uiPriority w:val="99"/>
    <w:unhideWhenUsed/>
    <w:rsid w:val="001D17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1755"/>
  </w:style>
  <w:style w:type="paragraph" w:styleId="Footer">
    <w:name w:val="footer"/>
    <w:basedOn w:val="Normal"/>
    <w:link w:val="FooterChar"/>
    <w:uiPriority w:val="99"/>
    <w:unhideWhenUsed/>
    <w:rsid w:val="001D17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1755"/>
  </w:style>
  <w:style w:type="table" w:styleId="TableGrid">
    <w:name w:val="Table Grid"/>
    <w:basedOn w:val="TableNormal"/>
    <w:uiPriority w:val="59"/>
    <w:rsid w:val="001D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142722"/>
    <w:pPr>
      <w:jc w:val="right"/>
    </w:pPr>
  </w:style>
  <w:style w:type="character" w:customStyle="1" w:styleId="DateChar">
    <w:name w:val="Date Char"/>
    <w:basedOn w:val="DefaultParagraphFont"/>
    <w:link w:val="Date"/>
    <w:uiPriority w:val="99"/>
    <w:semiHidden/>
    <w:rsid w:val="00142722"/>
  </w:style>
  <w:style w:type="character" w:styleId="CommentReference">
    <w:name w:val="annotation reference"/>
    <w:basedOn w:val="DefaultParagraphFont"/>
    <w:uiPriority w:val="99"/>
    <w:semiHidden/>
    <w:unhideWhenUsed/>
    <w:rsid w:val="006420D5"/>
    <w:rPr>
      <w:sz w:val="16"/>
      <w:szCs w:val="16"/>
    </w:rPr>
  </w:style>
  <w:style w:type="paragraph" w:styleId="CommentText">
    <w:name w:val="annotation text"/>
    <w:basedOn w:val="Normal"/>
    <w:link w:val="CommentTextChar"/>
    <w:uiPriority w:val="99"/>
    <w:semiHidden/>
    <w:unhideWhenUsed/>
    <w:rsid w:val="006420D5"/>
    <w:pPr>
      <w:widowControl w:val="0"/>
      <w:spacing w:after="0" w:line="240" w:lineRule="auto"/>
    </w:pPr>
    <w:rPr>
      <w:kern w:val="2"/>
      <w:sz w:val="20"/>
      <w:szCs w:val="20"/>
      <w:lang w:val="en-US"/>
    </w:rPr>
  </w:style>
  <w:style w:type="character" w:customStyle="1" w:styleId="CommentTextChar">
    <w:name w:val="Comment Text Char"/>
    <w:basedOn w:val="DefaultParagraphFont"/>
    <w:link w:val="CommentText"/>
    <w:uiPriority w:val="99"/>
    <w:semiHidden/>
    <w:rsid w:val="006420D5"/>
    <w:rPr>
      <w:kern w:val="2"/>
      <w:sz w:val="20"/>
      <w:szCs w:val="20"/>
      <w:lang w:val="en-US"/>
    </w:rPr>
  </w:style>
  <w:style w:type="paragraph" w:styleId="CommentSubject">
    <w:name w:val="annotation subject"/>
    <w:basedOn w:val="CommentText"/>
    <w:next w:val="CommentText"/>
    <w:link w:val="CommentSubjectChar"/>
    <w:uiPriority w:val="99"/>
    <w:semiHidden/>
    <w:unhideWhenUsed/>
    <w:rsid w:val="006420D5"/>
    <w:rPr>
      <w:b/>
      <w:bCs/>
    </w:rPr>
  </w:style>
  <w:style w:type="character" w:customStyle="1" w:styleId="CommentSubjectChar">
    <w:name w:val="Comment Subject Char"/>
    <w:basedOn w:val="CommentTextChar"/>
    <w:link w:val="CommentSubject"/>
    <w:uiPriority w:val="99"/>
    <w:semiHidden/>
    <w:rsid w:val="006420D5"/>
    <w:rPr>
      <w:b/>
      <w:bCs/>
      <w:kern w:val="2"/>
      <w:sz w:val="20"/>
      <w:szCs w:val="20"/>
      <w:lang w:val="en-US"/>
    </w:rPr>
  </w:style>
  <w:style w:type="character" w:styleId="FollowedHyperlink">
    <w:name w:val="FollowedHyperlink"/>
    <w:basedOn w:val="DefaultParagraphFont"/>
    <w:uiPriority w:val="99"/>
    <w:semiHidden/>
    <w:unhideWhenUsed/>
    <w:rsid w:val="006420D5"/>
    <w:rPr>
      <w:color w:val="800080" w:themeColor="followedHyperlink"/>
      <w:u w:val="single"/>
    </w:rPr>
  </w:style>
  <w:style w:type="paragraph" w:styleId="NormalWeb">
    <w:name w:val="Normal (Web)"/>
    <w:basedOn w:val="Normal"/>
    <w:uiPriority w:val="99"/>
    <w:unhideWhenUsed/>
    <w:rsid w:val="006420D5"/>
    <w:pPr>
      <w:spacing w:before="100" w:beforeAutospacing="1" w:after="100" w:afterAutospacing="1" w:line="240" w:lineRule="auto"/>
    </w:pPr>
    <w:rPr>
      <w:rFonts w:ascii="Times New Roman" w:hAnsi="Times New Roman" w:cs="Times New Roman"/>
      <w:sz w:val="24"/>
      <w:szCs w:val="24"/>
      <w:lang w:val="en-US"/>
    </w:rPr>
  </w:style>
  <w:style w:type="paragraph" w:customStyle="1" w:styleId="ParagraphNumbering">
    <w:name w:val="Paragraph Numbering"/>
    <w:basedOn w:val="Normal"/>
    <w:link w:val="ParagraphNumberingChar"/>
    <w:qFormat/>
    <w:rsid w:val="006420D5"/>
    <w:pPr>
      <w:spacing w:after="240" w:line="264" w:lineRule="auto"/>
    </w:pPr>
    <w:rPr>
      <w:rFonts w:ascii="Times New Roman" w:eastAsia="新細明體" w:hAnsi="Times New Roman" w:cs="Times New Roman"/>
      <w:sz w:val="24"/>
      <w:szCs w:val="24"/>
      <w:lang w:val="en-US" w:eastAsia="en-US"/>
    </w:rPr>
  </w:style>
  <w:style w:type="character" w:customStyle="1" w:styleId="ParagraphNumberingChar">
    <w:name w:val="Paragraph Numbering Char"/>
    <w:basedOn w:val="DefaultParagraphFont"/>
    <w:link w:val="ParagraphNumbering"/>
    <w:rsid w:val="006420D5"/>
    <w:rPr>
      <w:rFonts w:ascii="Times New Roman" w:eastAsia="新細明體" w:hAnsi="Times New Roman" w:cs="Times New Roman"/>
      <w:sz w:val="24"/>
      <w:szCs w:val="24"/>
      <w:lang w:val="en-US" w:eastAsia="en-US"/>
    </w:rPr>
  </w:style>
  <w:style w:type="paragraph" w:styleId="Revision">
    <w:name w:val="Revision"/>
    <w:hidden/>
    <w:uiPriority w:val="99"/>
    <w:semiHidden/>
    <w:rsid w:val="00D574E1"/>
    <w:pPr>
      <w:spacing w:after="0" w:line="240" w:lineRule="auto"/>
    </w:pPr>
  </w:style>
  <w:style w:type="paragraph" w:styleId="EndnoteText">
    <w:name w:val="endnote text"/>
    <w:basedOn w:val="Normal"/>
    <w:link w:val="EndnoteTextChar"/>
    <w:uiPriority w:val="99"/>
    <w:semiHidden/>
    <w:unhideWhenUsed/>
    <w:rsid w:val="00A41C22"/>
    <w:pPr>
      <w:snapToGrid w:val="0"/>
    </w:pPr>
  </w:style>
  <w:style w:type="character" w:customStyle="1" w:styleId="EndnoteTextChar">
    <w:name w:val="Endnote Text Char"/>
    <w:basedOn w:val="DefaultParagraphFont"/>
    <w:link w:val="EndnoteText"/>
    <w:uiPriority w:val="99"/>
    <w:semiHidden/>
    <w:rsid w:val="00A41C22"/>
  </w:style>
  <w:style w:type="character" w:styleId="EndnoteReference">
    <w:name w:val="endnote reference"/>
    <w:basedOn w:val="DefaultParagraphFont"/>
    <w:uiPriority w:val="99"/>
    <w:semiHidden/>
    <w:unhideWhenUsed/>
    <w:rsid w:val="00A41C22"/>
    <w:rPr>
      <w:vertAlign w:val="superscript"/>
    </w:rPr>
  </w:style>
  <w:style w:type="paragraph" w:customStyle="1" w:styleId="Default">
    <w:name w:val="Default"/>
    <w:rsid w:val="00F32B66"/>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Emphasis">
    <w:name w:val="Emphasis"/>
    <w:basedOn w:val="DefaultParagraphFont"/>
    <w:uiPriority w:val="20"/>
    <w:qFormat/>
    <w:rsid w:val="005F52DE"/>
    <w:rPr>
      <w:i/>
      <w:iCs/>
    </w:rPr>
  </w:style>
  <w:style w:type="character" w:customStyle="1" w:styleId="tlid-translation">
    <w:name w:val="tlid-translation"/>
    <w:basedOn w:val="DefaultParagraphFont"/>
    <w:rsid w:val="007C3C78"/>
  </w:style>
  <w:style w:type="character" w:customStyle="1" w:styleId="content">
    <w:name w:val="content"/>
    <w:basedOn w:val="DefaultParagraphFont"/>
    <w:rsid w:val="00D64E4A"/>
  </w:style>
  <w:style w:type="character" w:customStyle="1" w:styleId="fontsize">
    <w:name w:val="fontsize"/>
    <w:basedOn w:val="DefaultParagraphFont"/>
    <w:rsid w:val="00742B9E"/>
  </w:style>
  <w:style w:type="paragraph" w:customStyle="1" w:styleId="css-exrw3m">
    <w:name w:val="css-exrw3m"/>
    <w:basedOn w:val="Normal"/>
    <w:rsid w:val="00036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693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92F99"/>
    <w:rPr>
      <w:rFonts w:asciiTheme="majorHAnsi" w:eastAsiaTheme="majorEastAsia" w:hAnsiTheme="majorHAnsi" w:cstheme="majorBidi"/>
      <w:color w:val="365F91" w:themeColor="accent1" w:themeShade="BF"/>
      <w:sz w:val="32"/>
      <w:szCs w:val="32"/>
    </w:rPr>
  </w:style>
  <w:style w:type="paragraph" w:customStyle="1" w:styleId="BodyText2CharChar">
    <w:name w:val="Body Text 2 Char Char"/>
    <w:basedOn w:val="Normal"/>
    <w:rsid w:val="004F4464"/>
    <w:pPr>
      <w:overflowPunct w:val="0"/>
      <w:autoSpaceDE w:val="0"/>
      <w:autoSpaceDN w:val="0"/>
      <w:adjustRightInd w:val="0"/>
      <w:spacing w:after="0" w:line="240" w:lineRule="auto"/>
      <w:jc w:val="both"/>
      <w:textAlignment w:val="baseline"/>
    </w:pPr>
    <w:rPr>
      <w:rFonts w:ascii="Times New Roman" w:eastAsia="新細明體" w:hAnsi="Times New Roman" w:cs="Times New Roman"/>
      <w:sz w:val="28"/>
      <w:szCs w:val="20"/>
      <w:lang w:val="en-US"/>
    </w:rPr>
  </w:style>
  <w:style w:type="paragraph" w:styleId="Caption">
    <w:name w:val="caption"/>
    <w:basedOn w:val="Normal"/>
    <w:next w:val="Normal"/>
    <w:qFormat/>
    <w:rsid w:val="004F4464"/>
    <w:pPr>
      <w:spacing w:after="0" w:line="240" w:lineRule="auto"/>
      <w:jc w:val="both"/>
    </w:pPr>
    <w:rPr>
      <w:rFonts w:ascii="Times New Roman" w:eastAsia="新細明體" w:hAnsi="Times New Roman" w:cs="Times New Roman"/>
      <w:b/>
      <w:bCs/>
      <w:sz w:val="28"/>
      <w:szCs w:val="24"/>
      <w:u w:val="single"/>
      <w:lang w:val="en-US"/>
    </w:rPr>
  </w:style>
  <w:style w:type="paragraph" w:styleId="BodyText2">
    <w:name w:val="Body Text 2"/>
    <w:basedOn w:val="Normal"/>
    <w:link w:val="BodyText2Char"/>
    <w:rsid w:val="007A19BB"/>
    <w:pPr>
      <w:spacing w:after="0" w:line="240" w:lineRule="auto"/>
      <w:jc w:val="both"/>
    </w:pPr>
    <w:rPr>
      <w:rFonts w:ascii="Times New Roman" w:eastAsia="新細明體" w:hAnsi="Times New Roman" w:cs="Times New Roman"/>
      <w:sz w:val="28"/>
      <w:szCs w:val="20"/>
      <w:lang w:val="en-US"/>
    </w:rPr>
  </w:style>
  <w:style w:type="character" w:customStyle="1" w:styleId="BodyText2Char">
    <w:name w:val="Body Text 2 Char"/>
    <w:basedOn w:val="DefaultParagraphFont"/>
    <w:link w:val="BodyText2"/>
    <w:rsid w:val="007A19BB"/>
    <w:rPr>
      <w:rFonts w:ascii="Times New Roman" w:eastAsia="新細明體" w:hAnsi="Times New Roman" w:cs="Times New Roman"/>
      <w:sz w:val="28"/>
      <w:szCs w:val="20"/>
      <w:lang w:val="en-US"/>
    </w:rPr>
  </w:style>
  <w:style w:type="character" w:customStyle="1" w:styleId="Heading3Char">
    <w:name w:val="Heading 3 Char"/>
    <w:basedOn w:val="DefaultParagraphFont"/>
    <w:link w:val="Heading3"/>
    <w:uiPriority w:val="9"/>
    <w:semiHidden/>
    <w:rsid w:val="007A19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3860">
      <w:bodyDiv w:val="1"/>
      <w:marLeft w:val="0"/>
      <w:marRight w:val="0"/>
      <w:marTop w:val="0"/>
      <w:marBottom w:val="0"/>
      <w:divBdr>
        <w:top w:val="none" w:sz="0" w:space="0" w:color="auto"/>
        <w:left w:val="none" w:sz="0" w:space="0" w:color="auto"/>
        <w:bottom w:val="none" w:sz="0" w:space="0" w:color="auto"/>
        <w:right w:val="none" w:sz="0" w:space="0" w:color="auto"/>
      </w:divBdr>
    </w:div>
    <w:div w:id="87360800">
      <w:bodyDiv w:val="1"/>
      <w:marLeft w:val="0"/>
      <w:marRight w:val="0"/>
      <w:marTop w:val="0"/>
      <w:marBottom w:val="0"/>
      <w:divBdr>
        <w:top w:val="none" w:sz="0" w:space="0" w:color="auto"/>
        <w:left w:val="none" w:sz="0" w:space="0" w:color="auto"/>
        <w:bottom w:val="none" w:sz="0" w:space="0" w:color="auto"/>
        <w:right w:val="none" w:sz="0" w:space="0" w:color="auto"/>
      </w:divBdr>
      <w:divsChild>
        <w:div w:id="2101755385">
          <w:marLeft w:val="0"/>
          <w:marRight w:val="0"/>
          <w:marTop w:val="0"/>
          <w:marBottom w:val="0"/>
          <w:divBdr>
            <w:top w:val="none" w:sz="0" w:space="0" w:color="auto"/>
            <w:left w:val="none" w:sz="0" w:space="0" w:color="auto"/>
            <w:bottom w:val="none" w:sz="0" w:space="0" w:color="auto"/>
            <w:right w:val="none" w:sz="0" w:space="0" w:color="auto"/>
          </w:divBdr>
          <w:divsChild>
            <w:div w:id="551355776">
              <w:marLeft w:val="0"/>
              <w:marRight w:val="0"/>
              <w:marTop w:val="0"/>
              <w:marBottom w:val="0"/>
              <w:divBdr>
                <w:top w:val="none" w:sz="0" w:space="0" w:color="auto"/>
                <w:left w:val="none" w:sz="0" w:space="0" w:color="auto"/>
                <w:bottom w:val="none" w:sz="0" w:space="0" w:color="auto"/>
                <w:right w:val="none" w:sz="0" w:space="0" w:color="auto"/>
              </w:divBdr>
              <w:divsChild>
                <w:div w:id="658970853">
                  <w:marLeft w:val="0"/>
                  <w:marRight w:val="0"/>
                  <w:marTop w:val="0"/>
                  <w:marBottom w:val="0"/>
                  <w:divBdr>
                    <w:top w:val="none" w:sz="0" w:space="0" w:color="auto"/>
                    <w:left w:val="none" w:sz="0" w:space="0" w:color="auto"/>
                    <w:bottom w:val="none" w:sz="0" w:space="0" w:color="auto"/>
                    <w:right w:val="none" w:sz="0" w:space="0" w:color="auto"/>
                  </w:divBdr>
                  <w:divsChild>
                    <w:div w:id="1609703894">
                      <w:marLeft w:val="0"/>
                      <w:marRight w:val="0"/>
                      <w:marTop w:val="0"/>
                      <w:marBottom w:val="0"/>
                      <w:divBdr>
                        <w:top w:val="none" w:sz="0" w:space="0" w:color="auto"/>
                        <w:left w:val="none" w:sz="0" w:space="0" w:color="auto"/>
                        <w:bottom w:val="none" w:sz="0" w:space="0" w:color="auto"/>
                        <w:right w:val="none" w:sz="0" w:space="0" w:color="auto"/>
                      </w:divBdr>
                      <w:divsChild>
                        <w:div w:id="387266783">
                          <w:marLeft w:val="0"/>
                          <w:marRight w:val="0"/>
                          <w:marTop w:val="0"/>
                          <w:marBottom w:val="0"/>
                          <w:divBdr>
                            <w:top w:val="none" w:sz="0" w:space="0" w:color="auto"/>
                            <w:left w:val="none" w:sz="0" w:space="0" w:color="auto"/>
                            <w:bottom w:val="none" w:sz="0" w:space="0" w:color="auto"/>
                            <w:right w:val="none" w:sz="0" w:space="0" w:color="auto"/>
                          </w:divBdr>
                          <w:divsChild>
                            <w:div w:id="1349479772">
                              <w:marLeft w:val="0"/>
                              <w:marRight w:val="0"/>
                              <w:marTop w:val="0"/>
                              <w:marBottom w:val="0"/>
                              <w:divBdr>
                                <w:top w:val="none" w:sz="0" w:space="0" w:color="auto"/>
                                <w:left w:val="none" w:sz="0" w:space="0" w:color="auto"/>
                                <w:bottom w:val="none" w:sz="0" w:space="0" w:color="auto"/>
                                <w:right w:val="none" w:sz="0" w:space="0" w:color="auto"/>
                              </w:divBdr>
                              <w:divsChild>
                                <w:div w:id="1770813721">
                                  <w:marLeft w:val="0"/>
                                  <w:marRight w:val="0"/>
                                  <w:marTop w:val="0"/>
                                  <w:marBottom w:val="0"/>
                                  <w:divBdr>
                                    <w:top w:val="none" w:sz="0" w:space="0" w:color="auto"/>
                                    <w:left w:val="none" w:sz="0" w:space="0" w:color="auto"/>
                                    <w:bottom w:val="none" w:sz="0" w:space="0" w:color="auto"/>
                                    <w:right w:val="none" w:sz="0" w:space="0" w:color="auto"/>
                                  </w:divBdr>
                                  <w:divsChild>
                                    <w:div w:id="1857767792">
                                      <w:marLeft w:val="0"/>
                                      <w:marRight w:val="0"/>
                                      <w:marTop w:val="0"/>
                                      <w:marBottom w:val="0"/>
                                      <w:divBdr>
                                        <w:top w:val="none" w:sz="0" w:space="0" w:color="auto"/>
                                        <w:left w:val="none" w:sz="0" w:space="0" w:color="auto"/>
                                        <w:bottom w:val="none" w:sz="0" w:space="0" w:color="auto"/>
                                        <w:right w:val="none" w:sz="0" w:space="0" w:color="auto"/>
                                      </w:divBdr>
                                      <w:divsChild>
                                        <w:div w:id="1657607089">
                                          <w:marLeft w:val="0"/>
                                          <w:marRight w:val="0"/>
                                          <w:marTop w:val="0"/>
                                          <w:marBottom w:val="0"/>
                                          <w:divBdr>
                                            <w:top w:val="none" w:sz="0" w:space="0" w:color="auto"/>
                                            <w:left w:val="none" w:sz="0" w:space="0" w:color="auto"/>
                                            <w:bottom w:val="none" w:sz="0" w:space="0" w:color="auto"/>
                                            <w:right w:val="none" w:sz="0" w:space="0" w:color="auto"/>
                                          </w:divBdr>
                                          <w:divsChild>
                                            <w:div w:id="12844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70964">
      <w:bodyDiv w:val="1"/>
      <w:marLeft w:val="0"/>
      <w:marRight w:val="0"/>
      <w:marTop w:val="0"/>
      <w:marBottom w:val="0"/>
      <w:divBdr>
        <w:top w:val="none" w:sz="0" w:space="0" w:color="auto"/>
        <w:left w:val="none" w:sz="0" w:space="0" w:color="auto"/>
        <w:bottom w:val="none" w:sz="0" w:space="0" w:color="auto"/>
        <w:right w:val="none" w:sz="0" w:space="0" w:color="auto"/>
      </w:divBdr>
    </w:div>
    <w:div w:id="180439074">
      <w:bodyDiv w:val="1"/>
      <w:marLeft w:val="0"/>
      <w:marRight w:val="0"/>
      <w:marTop w:val="0"/>
      <w:marBottom w:val="0"/>
      <w:divBdr>
        <w:top w:val="none" w:sz="0" w:space="0" w:color="auto"/>
        <w:left w:val="none" w:sz="0" w:space="0" w:color="auto"/>
        <w:bottom w:val="none" w:sz="0" w:space="0" w:color="auto"/>
        <w:right w:val="none" w:sz="0" w:space="0" w:color="auto"/>
      </w:divBdr>
    </w:div>
    <w:div w:id="250698652">
      <w:bodyDiv w:val="1"/>
      <w:marLeft w:val="0"/>
      <w:marRight w:val="0"/>
      <w:marTop w:val="0"/>
      <w:marBottom w:val="0"/>
      <w:divBdr>
        <w:top w:val="none" w:sz="0" w:space="0" w:color="auto"/>
        <w:left w:val="none" w:sz="0" w:space="0" w:color="auto"/>
        <w:bottom w:val="none" w:sz="0" w:space="0" w:color="auto"/>
        <w:right w:val="none" w:sz="0" w:space="0" w:color="auto"/>
      </w:divBdr>
    </w:div>
    <w:div w:id="285042215">
      <w:bodyDiv w:val="1"/>
      <w:marLeft w:val="0"/>
      <w:marRight w:val="0"/>
      <w:marTop w:val="0"/>
      <w:marBottom w:val="0"/>
      <w:divBdr>
        <w:top w:val="none" w:sz="0" w:space="0" w:color="auto"/>
        <w:left w:val="none" w:sz="0" w:space="0" w:color="auto"/>
        <w:bottom w:val="none" w:sz="0" w:space="0" w:color="auto"/>
        <w:right w:val="none" w:sz="0" w:space="0" w:color="auto"/>
      </w:divBdr>
    </w:div>
    <w:div w:id="434444817">
      <w:bodyDiv w:val="1"/>
      <w:marLeft w:val="0"/>
      <w:marRight w:val="0"/>
      <w:marTop w:val="0"/>
      <w:marBottom w:val="0"/>
      <w:divBdr>
        <w:top w:val="none" w:sz="0" w:space="0" w:color="auto"/>
        <w:left w:val="none" w:sz="0" w:space="0" w:color="auto"/>
        <w:bottom w:val="none" w:sz="0" w:space="0" w:color="auto"/>
        <w:right w:val="none" w:sz="0" w:space="0" w:color="auto"/>
      </w:divBdr>
      <w:divsChild>
        <w:div w:id="1201816214">
          <w:marLeft w:val="0"/>
          <w:marRight w:val="0"/>
          <w:marTop w:val="0"/>
          <w:marBottom w:val="0"/>
          <w:divBdr>
            <w:top w:val="none" w:sz="0" w:space="0" w:color="auto"/>
            <w:left w:val="none" w:sz="0" w:space="0" w:color="auto"/>
            <w:bottom w:val="none" w:sz="0" w:space="0" w:color="auto"/>
            <w:right w:val="none" w:sz="0" w:space="0" w:color="auto"/>
          </w:divBdr>
          <w:divsChild>
            <w:div w:id="964384843">
              <w:marLeft w:val="0"/>
              <w:marRight w:val="0"/>
              <w:marTop w:val="0"/>
              <w:marBottom w:val="0"/>
              <w:divBdr>
                <w:top w:val="none" w:sz="0" w:space="0" w:color="auto"/>
                <w:left w:val="none" w:sz="0" w:space="0" w:color="auto"/>
                <w:bottom w:val="none" w:sz="0" w:space="0" w:color="auto"/>
                <w:right w:val="none" w:sz="0" w:space="0" w:color="auto"/>
              </w:divBdr>
              <w:divsChild>
                <w:div w:id="195196681">
                  <w:marLeft w:val="0"/>
                  <w:marRight w:val="0"/>
                  <w:marTop w:val="0"/>
                  <w:marBottom w:val="0"/>
                  <w:divBdr>
                    <w:top w:val="none" w:sz="0" w:space="0" w:color="auto"/>
                    <w:left w:val="none" w:sz="0" w:space="0" w:color="auto"/>
                    <w:bottom w:val="none" w:sz="0" w:space="0" w:color="auto"/>
                    <w:right w:val="none" w:sz="0" w:space="0" w:color="auto"/>
                  </w:divBdr>
                  <w:divsChild>
                    <w:div w:id="1346441424">
                      <w:marLeft w:val="0"/>
                      <w:marRight w:val="0"/>
                      <w:marTop w:val="0"/>
                      <w:marBottom w:val="0"/>
                      <w:divBdr>
                        <w:top w:val="none" w:sz="0" w:space="0" w:color="auto"/>
                        <w:left w:val="none" w:sz="0" w:space="0" w:color="auto"/>
                        <w:bottom w:val="none" w:sz="0" w:space="0" w:color="auto"/>
                        <w:right w:val="none" w:sz="0" w:space="0" w:color="auto"/>
                      </w:divBdr>
                      <w:divsChild>
                        <w:div w:id="1190219510">
                          <w:marLeft w:val="0"/>
                          <w:marRight w:val="0"/>
                          <w:marTop w:val="0"/>
                          <w:marBottom w:val="0"/>
                          <w:divBdr>
                            <w:top w:val="none" w:sz="0" w:space="0" w:color="auto"/>
                            <w:left w:val="none" w:sz="0" w:space="0" w:color="auto"/>
                            <w:bottom w:val="none" w:sz="0" w:space="0" w:color="auto"/>
                            <w:right w:val="none" w:sz="0" w:space="0" w:color="auto"/>
                          </w:divBdr>
                          <w:divsChild>
                            <w:div w:id="780686580">
                              <w:marLeft w:val="0"/>
                              <w:marRight w:val="0"/>
                              <w:marTop w:val="0"/>
                              <w:marBottom w:val="0"/>
                              <w:divBdr>
                                <w:top w:val="none" w:sz="0" w:space="0" w:color="auto"/>
                                <w:left w:val="none" w:sz="0" w:space="0" w:color="auto"/>
                                <w:bottom w:val="none" w:sz="0" w:space="0" w:color="auto"/>
                                <w:right w:val="none" w:sz="0" w:space="0" w:color="auto"/>
                              </w:divBdr>
                              <w:divsChild>
                                <w:div w:id="545141855">
                                  <w:marLeft w:val="0"/>
                                  <w:marRight w:val="0"/>
                                  <w:marTop w:val="0"/>
                                  <w:marBottom w:val="0"/>
                                  <w:divBdr>
                                    <w:top w:val="none" w:sz="0" w:space="0" w:color="auto"/>
                                    <w:left w:val="none" w:sz="0" w:space="0" w:color="auto"/>
                                    <w:bottom w:val="none" w:sz="0" w:space="0" w:color="auto"/>
                                    <w:right w:val="none" w:sz="0" w:space="0" w:color="auto"/>
                                  </w:divBdr>
                                  <w:divsChild>
                                    <w:div w:id="1612861103">
                                      <w:marLeft w:val="0"/>
                                      <w:marRight w:val="0"/>
                                      <w:marTop w:val="0"/>
                                      <w:marBottom w:val="0"/>
                                      <w:divBdr>
                                        <w:top w:val="none" w:sz="0" w:space="0" w:color="auto"/>
                                        <w:left w:val="none" w:sz="0" w:space="0" w:color="auto"/>
                                        <w:bottom w:val="none" w:sz="0" w:space="0" w:color="auto"/>
                                        <w:right w:val="none" w:sz="0" w:space="0" w:color="auto"/>
                                      </w:divBdr>
                                      <w:divsChild>
                                        <w:div w:id="669600962">
                                          <w:marLeft w:val="0"/>
                                          <w:marRight w:val="0"/>
                                          <w:marTop w:val="0"/>
                                          <w:marBottom w:val="495"/>
                                          <w:divBdr>
                                            <w:top w:val="none" w:sz="0" w:space="0" w:color="auto"/>
                                            <w:left w:val="none" w:sz="0" w:space="0" w:color="auto"/>
                                            <w:bottom w:val="none" w:sz="0" w:space="0" w:color="auto"/>
                                            <w:right w:val="none" w:sz="0" w:space="0" w:color="auto"/>
                                          </w:divBdr>
                                          <w:divsChild>
                                            <w:div w:id="4336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1141">
      <w:bodyDiv w:val="1"/>
      <w:marLeft w:val="0"/>
      <w:marRight w:val="0"/>
      <w:marTop w:val="0"/>
      <w:marBottom w:val="0"/>
      <w:divBdr>
        <w:top w:val="none" w:sz="0" w:space="0" w:color="auto"/>
        <w:left w:val="none" w:sz="0" w:space="0" w:color="auto"/>
        <w:bottom w:val="none" w:sz="0" w:space="0" w:color="auto"/>
        <w:right w:val="none" w:sz="0" w:space="0" w:color="auto"/>
      </w:divBdr>
    </w:div>
    <w:div w:id="502359132">
      <w:bodyDiv w:val="1"/>
      <w:marLeft w:val="0"/>
      <w:marRight w:val="0"/>
      <w:marTop w:val="0"/>
      <w:marBottom w:val="0"/>
      <w:divBdr>
        <w:top w:val="none" w:sz="0" w:space="0" w:color="auto"/>
        <w:left w:val="none" w:sz="0" w:space="0" w:color="auto"/>
        <w:bottom w:val="none" w:sz="0" w:space="0" w:color="auto"/>
        <w:right w:val="none" w:sz="0" w:space="0" w:color="auto"/>
      </w:divBdr>
      <w:divsChild>
        <w:div w:id="1472791169">
          <w:marLeft w:val="0"/>
          <w:marRight w:val="0"/>
          <w:marTop w:val="0"/>
          <w:marBottom w:val="0"/>
          <w:divBdr>
            <w:top w:val="none" w:sz="0" w:space="0" w:color="auto"/>
            <w:left w:val="none" w:sz="0" w:space="0" w:color="auto"/>
            <w:bottom w:val="none" w:sz="0" w:space="0" w:color="auto"/>
            <w:right w:val="none" w:sz="0" w:space="0" w:color="auto"/>
          </w:divBdr>
          <w:divsChild>
            <w:div w:id="1132134432">
              <w:marLeft w:val="0"/>
              <w:marRight w:val="0"/>
              <w:marTop w:val="0"/>
              <w:marBottom w:val="0"/>
              <w:divBdr>
                <w:top w:val="none" w:sz="0" w:space="0" w:color="auto"/>
                <w:left w:val="none" w:sz="0" w:space="0" w:color="auto"/>
                <w:bottom w:val="none" w:sz="0" w:space="0" w:color="auto"/>
                <w:right w:val="none" w:sz="0" w:space="0" w:color="auto"/>
              </w:divBdr>
              <w:divsChild>
                <w:div w:id="1728189380">
                  <w:marLeft w:val="0"/>
                  <w:marRight w:val="0"/>
                  <w:marTop w:val="0"/>
                  <w:marBottom w:val="0"/>
                  <w:divBdr>
                    <w:top w:val="none" w:sz="0" w:space="0" w:color="auto"/>
                    <w:left w:val="none" w:sz="0" w:space="0" w:color="auto"/>
                    <w:bottom w:val="none" w:sz="0" w:space="0" w:color="auto"/>
                    <w:right w:val="none" w:sz="0" w:space="0" w:color="auto"/>
                  </w:divBdr>
                  <w:divsChild>
                    <w:div w:id="1002009327">
                      <w:marLeft w:val="0"/>
                      <w:marRight w:val="0"/>
                      <w:marTop w:val="0"/>
                      <w:marBottom w:val="0"/>
                      <w:divBdr>
                        <w:top w:val="none" w:sz="0" w:space="0" w:color="auto"/>
                        <w:left w:val="none" w:sz="0" w:space="0" w:color="auto"/>
                        <w:bottom w:val="none" w:sz="0" w:space="0" w:color="auto"/>
                        <w:right w:val="none" w:sz="0" w:space="0" w:color="auto"/>
                      </w:divBdr>
                      <w:divsChild>
                        <w:div w:id="1933510998">
                          <w:marLeft w:val="0"/>
                          <w:marRight w:val="0"/>
                          <w:marTop w:val="0"/>
                          <w:marBottom w:val="0"/>
                          <w:divBdr>
                            <w:top w:val="none" w:sz="0" w:space="0" w:color="auto"/>
                            <w:left w:val="none" w:sz="0" w:space="0" w:color="auto"/>
                            <w:bottom w:val="none" w:sz="0" w:space="0" w:color="auto"/>
                            <w:right w:val="none" w:sz="0" w:space="0" w:color="auto"/>
                          </w:divBdr>
                          <w:divsChild>
                            <w:div w:id="1469788103">
                              <w:marLeft w:val="0"/>
                              <w:marRight w:val="0"/>
                              <w:marTop w:val="0"/>
                              <w:marBottom w:val="0"/>
                              <w:divBdr>
                                <w:top w:val="none" w:sz="0" w:space="0" w:color="auto"/>
                                <w:left w:val="none" w:sz="0" w:space="0" w:color="auto"/>
                                <w:bottom w:val="none" w:sz="0" w:space="0" w:color="auto"/>
                                <w:right w:val="none" w:sz="0" w:space="0" w:color="auto"/>
                              </w:divBdr>
                              <w:divsChild>
                                <w:div w:id="427190568">
                                  <w:marLeft w:val="0"/>
                                  <w:marRight w:val="0"/>
                                  <w:marTop w:val="0"/>
                                  <w:marBottom w:val="0"/>
                                  <w:divBdr>
                                    <w:top w:val="none" w:sz="0" w:space="0" w:color="auto"/>
                                    <w:left w:val="none" w:sz="0" w:space="0" w:color="auto"/>
                                    <w:bottom w:val="none" w:sz="0" w:space="0" w:color="auto"/>
                                    <w:right w:val="none" w:sz="0" w:space="0" w:color="auto"/>
                                  </w:divBdr>
                                  <w:divsChild>
                                    <w:div w:id="745373208">
                                      <w:marLeft w:val="0"/>
                                      <w:marRight w:val="0"/>
                                      <w:marTop w:val="0"/>
                                      <w:marBottom w:val="0"/>
                                      <w:divBdr>
                                        <w:top w:val="none" w:sz="0" w:space="0" w:color="auto"/>
                                        <w:left w:val="none" w:sz="0" w:space="0" w:color="auto"/>
                                        <w:bottom w:val="none" w:sz="0" w:space="0" w:color="auto"/>
                                        <w:right w:val="none" w:sz="0" w:space="0" w:color="auto"/>
                                      </w:divBdr>
                                      <w:divsChild>
                                        <w:div w:id="1958755990">
                                          <w:marLeft w:val="0"/>
                                          <w:marRight w:val="0"/>
                                          <w:marTop w:val="0"/>
                                          <w:marBottom w:val="0"/>
                                          <w:divBdr>
                                            <w:top w:val="none" w:sz="0" w:space="0" w:color="auto"/>
                                            <w:left w:val="none" w:sz="0" w:space="0" w:color="auto"/>
                                            <w:bottom w:val="none" w:sz="0" w:space="0" w:color="auto"/>
                                            <w:right w:val="none" w:sz="0" w:space="0" w:color="auto"/>
                                          </w:divBdr>
                                          <w:divsChild>
                                            <w:div w:id="425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371828">
      <w:bodyDiv w:val="1"/>
      <w:marLeft w:val="0"/>
      <w:marRight w:val="0"/>
      <w:marTop w:val="0"/>
      <w:marBottom w:val="0"/>
      <w:divBdr>
        <w:top w:val="none" w:sz="0" w:space="0" w:color="auto"/>
        <w:left w:val="none" w:sz="0" w:space="0" w:color="auto"/>
        <w:bottom w:val="none" w:sz="0" w:space="0" w:color="auto"/>
        <w:right w:val="none" w:sz="0" w:space="0" w:color="auto"/>
      </w:divBdr>
    </w:div>
    <w:div w:id="566842798">
      <w:bodyDiv w:val="1"/>
      <w:marLeft w:val="0"/>
      <w:marRight w:val="0"/>
      <w:marTop w:val="0"/>
      <w:marBottom w:val="0"/>
      <w:divBdr>
        <w:top w:val="none" w:sz="0" w:space="0" w:color="auto"/>
        <w:left w:val="none" w:sz="0" w:space="0" w:color="auto"/>
        <w:bottom w:val="none" w:sz="0" w:space="0" w:color="auto"/>
        <w:right w:val="none" w:sz="0" w:space="0" w:color="auto"/>
      </w:divBdr>
    </w:div>
    <w:div w:id="605691875">
      <w:bodyDiv w:val="1"/>
      <w:marLeft w:val="0"/>
      <w:marRight w:val="0"/>
      <w:marTop w:val="0"/>
      <w:marBottom w:val="0"/>
      <w:divBdr>
        <w:top w:val="none" w:sz="0" w:space="0" w:color="auto"/>
        <w:left w:val="none" w:sz="0" w:space="0" w:color="auto"/>
        <w:bottom w:val="none" w:sz="0" w:space="0" w:color="auto"/>
        <w:right w:val="none" w:sz="0" w:space="0" w:color="auto"/>
      </w:divBdr>
    </w:div>
    <w:div w:id="607007803">
      <w:bodyDiv w:val="1"/>
      <w:marLeft w:val="0"/>
      <w:marRight w:val="0"/>
      <w:marTop w:val="0"/>
      <w:marBottom w:val="0"/>
      <w:divBdr>
        <w:top w:val="none" w:sz="0" w:space="0" w:color="auto"/>
        <w:left w:val="none" w:sz="0" w:space="0" w:color="auto"/>
        <w:bottom w:val="none" w:sz="0" w:space="0" w:color="auto"/>
        <w:right w:val="none" w:sz="0" w:space="0" w:color="auto"/>
      </w:divBdr>
    </w:div>
    <w:div w:id="664090657">
      <w:bodyDiv w:val="1"/>
      <w:marLeft w:val="0"/>
      <w:marRight w:val="0"/>
      <w:marTop w:val="0"/>
      <w:marBottom w:val="0"/>
      <w:divBdr>
        <w:top w:val="none" w:sz="0" w:space="0" w:color="auto"/>
        <w:left w:val="none" w:sz="0" w:space="0" w:color="auto"/>
        <w:bottom w:val="none" w:sz="0" w:space="0" w:color="auto"/>
        <w:right w:val="none" w:sz="0" w:space="0" w:color="auto"/>
      </w:divBdr>
    </w:div>
    <w:div w:id="1070271703">
      <w:bodyDiv w:val="1"/>
      <w:marLeft w:val="0"/>
      <w:marRight w:val="0"/>
      <w:marTop w:val="0"/>
      <w:marBottom w:val="0"/>
      <w:divBdr>
        <w:top w:val="none" w:sz="0" w:space="0" w:color="auto"/>
        <w:left w:val="none" w:sz="0" w:space="0" w:color="auto"/>
        <w:bottom w:val="none" w:sz="0" w:space="0" w:color="auto"/>
        <w:right w:val="none" w:sz="0" w:space="0" w:color="auto"/>
      </w:divBdr>
    </w:div>
    <w:div w:id="1139616764">
      <w:bodyDiv w:val="1"/>
      <w:marLeft w:val="0"/>
      <w:marRight w:val="0"/>
      <w:marTop w:val="0"/>
      <w:marBottom w:val="0"/>
      <w:divBdr>
        <w:top w:val="none" w:sz="0" w:space="0" w:color="auto"/>
        <w:left w:val="none" w:sz="0" w:space="0" w:color="auto"/>
        <w:bottom w:val="none" w:sz="0" w:space="0" w:color="auto"/>
        <w:right w:val="none" w:sz="0" w:space="0" w:color="auto"/>
      </w:divBdr>
    </w:div>
    <w:div w:id="1204630881">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333752583">
      <w:bodyDiv w:val="1"/>
      <w:marLeft w:val="0"/>
      <w:marRight w:val="0"/>
      <w:marTop w:val="0"/>
      <w:marBottom w:val="0"/>
      <w:divBdr>
        <w:top w:val="none" w:sz="0" w:space="0" w:color="auto"/>
        <w:left w:val="none" w:sz="0" w:space="0" w:color="auto"/>
        <w:bottom w:val="none" w:sz="0" w:space="0" w:color="auto"/>
        <w:right w:val="none" w:sz="0" w:space="0" w:color="auto"/>
      </w:divBdr>
    </w:div>
    <w:div w:id="1338733391">
      <w:bodyDiv w:val="1"/>
      <w:marLeft w:val="0"/>
      <w:marRight w:val="0"/>
      <w:marTop w:val="0"/>
      <w:marBottom w:val="0"/>
      <w:divBdr>
        <w:top w:val="none" w:sz="0" w:space="0" w:color="auto"/>
        <w:left w:val="none" w:sz="0" w:space="0" w:color="auto"/>
        <w:bottom w:val="none" w:sz="0" w:space="0" w:color="auto"/>
        <w:right w:val="none" w:sz="0" w:space="0" w:color="auto"/>
      </w:divBdr>
      <w:divsChild>
        <w:div w:id="1728869386">
          <w:marLeft w:val="0"/>
          <w:marRight w:val="0"/>
          <w:marTop w:val="0"/>
          <w:marBottom w:val="0"/>
          <w:divBdr>
            <w:top w:val="none" w:sz="0" w:space="0" w:color="auto"/>
            <w:left w:val="none" w:sz="0" w:space="0" w:color="auto"/>
            <w:bottom w:val="none" w:sz="0" w:space="0" w:color="auto"/>
            <w:right w:val="none" w:sz="0" w:space="0" w:color="auto"/>
          </w:divBdr>
          <w:divsChild>
            <w:div w:id="1150555267">
              <w:marLeft w:val="0"/>
              <w:marRight w:val="0"/>
              <w:marTop w:val="0"/>
              <w:marBottom w:val="0"/>
              <w:divBdr>
                <w:top w:val="none" w:sz="0" w:space="0" w:color="auto"/>
                <w:left w:val="none" w:sz="0" w:space="0" w:color="auto"/>
                <w:bottom w:val="none" w:sz="0" w:space="0" w:color="auto"/>
                <w:right w:val="none" w:sz="0" w:space="0" w:color="auto"/>
              </w:divBdr>
              <w:divsChild>
                <w:div w:id="1712262390">
                  <w:marLeft w:val="0"/>
                  <w:marRight w:val="0"/>
                  <w:marTop w:val="0"/>
                  <w:marBottom w:val="0"/>
                  <w:divBdr>
                    <w:top w:val="none" w:sz="0" w:space="0" w:color="auto"/>
                    <w:left w:val="none" w:sz="0" w:space="0" w:color="auto"/>
                    <w:bottom w:val="none" w:sz="0" w:space="0" w:color="auto"/>
                    <w:right w:val="none" w:sz="0" w:space="0" w:color="auto"/>
                  </w:divBdr>
                  <w:divsChild>
                    <w:div w:id="108790069">
                      <w:marLeft w:val="0"/>
                      <w:marRight w:val="0"/>
                      <w:marTop w:val="0"/>
                      <w:marBottom w:val="0"/>
                      <w:divBdr>
                        <w:top w:val="none" w:sz="0" w:space="0" w:color="auto"/>
                        <w:left w:val="none" w:sz="0" w:space="0" w:color="auto"/>
                        <w:bottom w:val="none" w:sz="0" w:space="0" w:color="auto"/>
                        <w:right w:val="none" w:sz="0" w:space="0" w:color="auto"/>
                      </w:divBdr>
                      <w:divsChild>
                        <w:div w:id="57479736">
                          <w:marLeft w:val="0"/>
                          <w:marRight w:val="0"/>
                          <w:marTop w:val="0"/>
                          <w:marBottom w:val="0"/>
                          <w:divBdr>
                            <w:top w:val="none" w:sz="0" w:space="0" w:color="auto"/>
                            <w:left w:val="none" w:sz="0" w:space="0" w:color="auto"/>
                            <w:bottom w:val="none" w:sz="0" w:space="0" w:color="auto"/>
                            <w:right w:val="none" w:sz="0" w:space="0" w:color="auto"/>
                          </w:divBdr>
                          <w:divsChild>
                            <w:div w:id="1861353939">
                              <w:marLeft w:val="0"/>
                              <w:marRight w:val="0"/>
                              <w:marTop w:val="0"/>
                              <w:marBottom w:val="0"/>
                              <w:divBdr>
                                <w:top w:val="none" w:sz="0" w:space="0" w:color="auto"/>
                                <w:left w:val="none" w:sz="0" w:space="0" w:color="auto"/>
                                <w:bottom w:val="none" w:sz="0" w:space="0" w:color="auto"/>
                                <w:right w:val="none" w:sz="0" w:space="0" w:color="auto"/>
                              </w:divBdr>
                              <w:divsChild>
                                <w:div w:id="1808668780">
                                  <w:marLeft w:val="0"/>
                                  <w:marRight w:val="0"/>
                                  <w:marTop w:val="0"/>
                                  <w:marBottom w:val="0"/>
                                  <w:divBdr>
                                    <w:top w:val="none" w:sz="0" w:space="0" w:color="auto"/>
                                    <w:left w:val="none" w:sz="0" w:space="0" w:color="auto"/>
                                    <w:bottom w:val="none" w:sz="0" w:space="0" w:color="auto"/>
                                    <w:right w:val="none" w:sz="0" w:space="0" w:color="auto"/>
                                  </w:divBdr>
                                  <w:divsChild>
                                    <w:div w:id="343827556">
                                      <w:marLeft w:val="0"/>
                                      <w:marRight w:val="0"/>
                                      <w:marTop w:val="0"/>
                                      <w:marBottom w:val="0"/>
                                      <w:divBdr>
                                        <w:top w:val="none" w:sz="0" w:space="0" w:color="auto"/>
                                        <w:left w:val="none" w:sz="0" w:space="0" w:color="auto"/>
                                        <w:bottom w:val="none" w:sz="0" w:space="0" w:color="auto"/>
                                        <w:right w:val="none" w:sz="0" w:space="0" w:color="auto"/>
                                      </w:divBdr>
                                      <w:divsChild>
                                        <w:div w:id="1507819082">
                                          <w:marLeft w:val="0"/>
                                          <w:marRight w:val="0"/>
                                          <w:marTop w:val="0"/>
                                          <w:marBottom w:val="0"/>
                                          <w:divBdr>
                                            <w:top w:val="none" w:sz="0" w:space="0" w:color="auto"/>
                                            <w:left w:val="none" w:sz="0" w:space="0" w:color="auto"/>
                                            <w:bottom w:val="none" w:sz="0" w:space="0" w:color="auto"/>
                                            <w:right w:val="none" w:sz="0" w:space="0" w:color="auto"/>
                                          </w:divBdr>
                                          <w:divsChild>
                                            <w:div w:id="6678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959878">
      <w:bodyDiv w:val="1"/>
      <w:marLeft w:val="0"/>
      <w:marRight w:val="0"/>
      <w:marTop w:val="0"/>
      <w:marBottom w:val="0"/>
      <w:divBdr>
        <w:top w:val="none" w:sz="0" w:space="0" w:color="auto"/>
        <w:left w:val="none" w:sz="0" w:space="0" w:color="auto"/>
        <w:bottom w:val="none" w:sz="0" w:space="0" w:color="auto"/>
        <w:right w:val="none" w:sz="0" w:space="0" w:color="auto"/>
      </w:divBdr>
      <w:divsChild>
        <w:div w:id="1049452369">
          <w:marLeft w:val="0"/>
          <w:marRight w:val="0"/>
          <w:marTop w:val="0"/>
          <w:marBottom w:val="0"/>
          <w:divBdr>
            <w:top w:val="none" w:sz="0" w:space="0" w:color="auto"/>
            <w:left w:val="none" w:sz="0" w:space="0" w:color="auto"/>
            <w:bottom w:val="none" w:sz="0" w:space="0" w:color="auto"/>
            <w:right w:val="none" w:sz="0" w:space="0" w:color="auto"/>
          </w:divBdr>
        </w:div>
      </w:divsChild>
    </w:div>
    <w:div w:id="1354112487">
      <w:bodyDiv w:val="1"/>
      <w:marLeft w:val="0"/>
      <w:marRight w:val="0"/>
      <w:marTop w:val="0"/>
      <w:marBottom w:val="0"/>
      <w:divBdr>
        <w:top w:val="none" w:sz="0" w:space="0" w:color="auto"/>
        <w:left w:val="none" w:sz="0" w:space="0" w:color="auto"/>
        <w:bottom w:val="none" w:sz="0" w:space="0" w:color="auto"/>
        <w:right w:val="none" w:sz="0" w:space="0" w:color="auto"/>
      </w:divBdr>
    </w:div>
    <w:div w:id="1406343105">
      <w:bodyDiv w:val="1"/>
      <w:marLeft w:val="0"/>
      <w:marRight w:val="0"/>
      <w:marTop w:val="0"/>
      <w:marBottom w:val="0"/>
      <w:divBdr>
        <w:top w:val="none" w:sz="0" w:space="0" w:color="auto"/>
        <w:left w:val="none" w:sz="0" w:space="0" w:color="auto"/>
        <w:bottom w:val="none" w:sz="0" w:space="0" w:color="auto"/>
        <w:right w:val="none" w:sz="0" w:space="0" w:color="auto"/>
      </w:divBdr>
      <w:divsChild>
        <w:div w:id="2085225344">
          <w:marLeft w:val="0"/>
          <w:marRight w:val="0"/>
          <w:marTop w:val="0"/>
          <w:marBottom w:val="0"/>
          <w:divBdr>
            <w:top w:val="none" w:sz="0" w:space="0" w:color="auto"/>
            <w:left w:val="none" w:sz="0" w:space="0" w:color="auto"/>
            <w:bottom w:val="none" w:sz="0" w:space="0" w:color="auto"/>
            <w:right w:val="none" w:sz="0" w:space="0" w:color="auto"/>
          </w:divBdr>
          <w:divsChild>
            <w:div w:id="1967617849">
              <w:marLeft w:val="0"/>
              <w:marRight w:val="0"/>
              <w:marTop w:val="0"/>
              <w:marBottom w:val="0"/>
              <w:divBdr>
                <w:top w:val="none" w:sz="0" w:space="0" w:color="auto"/>
                <w:left w:val="none" w:sz="0" w:space="0" w:color="auto"/>
                <w:bottom w:val="none" w:sz="0" w:space="0" w:color="auto"/>
                <w:right w:val="none" w:sz="0" w:space="0" w:color="auto"/>
              </w:divBdr>
              <w:divsChild>
                <w:div w:id="358169090">
                  <w:marLeft w:val="0"/>
                  <w:marRight w:val="0"/>
                  <w:marTop w:val="0"/>
                  <w:marBottom w:val="0"/>
                  <w:divBdr>
                    <w:top w:val="none" w:sz="0" w:space="0" w:color="auto"/>
                    <w:left w:val="none" w:sz="0" w:space="0" w:color="auto"/>
                    <w:bottom w:val="none" w:sz="0" w:space="0" w:color="auto"/>
                    <w:right w:val="none" w:sz="0" w:space="0" w:color="auto"/>
                  </w:divBdr>
                  <w:divsChild>
                    <w:div w:id="1864780279">
                      <w:marLeft w:val="0"/>
                      <w:marRight w:val="0"/>
                      <w:marTop w:val="0"/>
                      <w:marBottom w:val="0"/>
                      <w:divBdr>
                        <w:top w:val="none" w:sz="0" w:space="0" w:color="auto"/>
                        <w:left w:val="none" w:sz="0" w:space="0" w:color="auto"/>
                        <w:bottom w:val="none" w:sz="0" w:space="0" w:color="auto"/>
                        <w:right w:val="none" w:sz="0" w:space="0" w:color="auto"/>
                      </w:divBdr>
                      <w:divsChild>
                        <w:div w:id="1443913607">
                          <w:marLeft w:val="0"/>
                          <w:marRight w:val="0"/>
                          <w:marTop w:val="0"/>
                          <w:marBottom w:val="0"/>
                          <w:divBdr>
                            <w:top w:val="none" w:sz="0" w:space="0" w:color="auto"/>
                            <w:left w:val="none" w:sz="0" w:space="0" w:color="auto"/>
                            <w:bottom w:val="none" w:sz="0" w:space="0" w:color="auto"/>
                            <w:right w:val="none" w:sz="0" w:space="0" w:color="auto"/>
                          </w:divBdr>
                          <w:divsChild>
                            <w:div w:id="6181282">
                              <w:marLeft w:val="0"/>
                              <w:marRight w:val="0"/>
                              <w:marTop w:val="0"/>
                              <w:marBottom w:val="0"/>
                              <w:divBdr>
                                <w:top w:val="none" w:sz="0" w:space="0" w:color="auto"/>
                                <w:left w:val="none" w:sz="0" w:space="0" w:color="auto"/>
                                <w:bottom w:val="none" w:sz="0" w:space="0" w:color="auto"/>
                                <w:right w:val="none" w:sz="0" w:space="0" w:color="auto"/>
                              </w:divBdr>
                              <w:divsChild>
                                <w:div w:id="140319519">
                                  <w:marLeft w:val="0"/>
                                  <w:marRight w:val="0"/>
                                  <w:marTop w:val="0"/>
                                  <w:marBottom w:val="0"/>
                                  <w:divBdr>
                                    <w:top w:val="none" w:sz="0" w:space="0" w:color="auto"/>
                                    <w:left w:val="none" w:sz="0" w:space="0" w:color="auto"/>
                                    <w:bottom w:val="none" w:sz="0" w:space="0" w:color="auto"/>
                                    <w:right w:val="none" w:sz="0" w:space="0" w:color="auto"/>
                                  </w:divBdr>
                                  <w:divsChild>
                                    <w:div w:id="1497182001">
                                      <w:marLeft w:val="0"/>
                                      <w:marRight w:val="0"/>
                                      <w:marTop w:val="0"/>
                                      <w:marBottom w:val="0"/>
                                      <w:divBdr>
                                        <w:top w:val="none" w:sz="0" w:space="0" w:color="auto"/>
                                        <w:left w:val="none" w:sz="0" w:space="0" w:color="auto"/>
                                        <w:bottom w:val="none" w:sz="0" w:space="0" w:color="auto"/>
                                        <w:right w:val="none" w:sz="0" w:space="0" w:color="auto"/>
                                      </w:divBdr>
                                      <w:divsChild>
                                        <w:div w:id="822047144">
                                          <w:marLeft w:val="0"/>
                                          <w:marRight w:val="0"/>
                                          <w:marTop w:val="0"/>
                                          <w:marBottom w:val="0"/>
                                          <w:divBdr>
                                            <w:top w:val="none" w:sz="0" w:space="0" w:color="auto"/>
                                            <w:left w:val="none" w:sz="0" w:space="0" w:color="auto"/>
                                            <w:bottom w:val="none" w:sz="0" w:space="0" w:color="auto"/>
                                            <w:right w:val="none" w:sz="0" w:space="0" w:color="auto"/>
                                          </w:divBdr>
                                          <w:divsChild>
                                            <w:div w:id="5841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844545">
      <w:bodyDiv w:val="1"/>
      <w:marLeft w:val="0"/>
      <w:marRight w:val="0"/>
      <w:marTop w:val="0"/>
      <w:marBottom w:val="0"/>
      <w:divBdr>
        <w:top w:val="none" w:sz="0" w:space="0" w:color="auto"/>
        <w:left w:val="none" w:sz="0" w:space="0" w:color="auto"/>
        <w:bottom w:val="none" w:sz="0" w:space="0" w:color="auto"/>
        <w:right w:val="none" w:sz="0" w:space="0" w:color="auto"/>
      </w:divBdr>
    </w:div>
    <w:div w:id="1556818850">
      <w:bodyDiv w:val="1"/>
      <w:marLeft w:val="0"/>
      <w:marRight w:val="0"/>
      <w:marTop w:val="0"/>
      <w:marBottom w:val="0"/>
      <w:divBdr>
        <w:top w:val="none" w:sz="0" w:space="0" w:color="auto"/>
        <w:left w:val="none" w:sz="0" w:space="0" w:color="auto"/>
        <w:bottom w:val="none" w:sz="0" w:space="0" w:color="auto"/>
        <w:right w:val="none" w:sz="0" w:space="0" w:color="auto"/>
      </w:divBdr>
    </w:div>
    <w:div w:id="1591349837">
      <w:bodyDiv w:val="1"/>
      <w:marLeft w:val="0"/>
      <w:marRight w:val="0"/>
      <w:marTop w:val="0"/>
      <w:marBottom w:val="0"/>
      <w:divBdr>
        <w:top w:val="none" w:sz="0" w:space="0" w:color="auto"/>
        <w:left w:val="none" w:sz="0" w:space="0" w:color="auto"/>
        <w:bottom w:val="none" w:sz="0" w:space="0" w:color="auto"/>
        <w:right w:val="none" w:sz="0" w:space="0" w:color="auto"/>
      </w:divBdr>
    </w:div>
    <w:div w:id="1671761596">
      <w:bodyDiv w:val="1"/>
      <w:marLeft w:val="0"/>
      <w:marRight w:val="0"/>
      <w:marTop w:val="0"/>
      <w:marBottom w:val="0"/>
      <w:divBdr>
        <w:top w:val="none" w:sz="0" w:space="0" w:color="auto"/>
        <w:left w:val="none" w:sz="0" w:space="0" w:color="auto"/>
        <w:bottom w:val="none" w:sz="0" w:space="0" w:color="auto"/>
        <w:right w:val="none" w:sz="0" w:space="0" w:color="auto"/>
      </w:divBdr>
    </w:div>
    <w:div w:id="17010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pub/pdf/scpwps/ecbwp441.pdf" TargetMode="External"/><Relationship Id="rId13" Type="http://schemas.openxmlformats.org/officeDocument/2006/relationships/oleObject" Target="embeddings/oleObject1.bin"/><Relationship Id="rId3" Type="http://schemas.openxmlformats.org/officeDocument/2006/relationships/hyperlink" Target="https://pubs.aeaweb.org/doi/pdfplus/10.1257/089533002320951000" TargetMode="External"/><Relationship Id="rId7" Type="http://schemas.openxmlformats.org/officeDocument/2006/relationships/hyperlink" Target="https://www.elibrary.imf.org/downloadpdf/journals/024/1990/002/article-A002-en.xml" TargetMode="External"/><Relationship Id="rId12" Type="http://schemas.openxmlformats.org/officeDocument/2006/relationships/image" Target="media/image1.wmf"/><Relationship Id="rId2" Type="http://schemas.openxmlformats.org/officeDocument/2006/relationships/hyperlink" Target="https://www.econlib.org/library/Enc/PhillipsCurve.html" TargetMode="External"/><Relationship Id="rId16" Type="http://schemas.openxmlformats.org/officeDocument/2006/relationships/hyperlink" Target="https://www.hkeconomy.gov.hk/en/pdf/el/el-2020-04.pdf" TargetMode="External"/><Relationship Id="rId1" Type="http://schemas.openxmlformats.org/officeDocument/2006/relationships/hyperlink" Target="http://public.econ.duke.edu/~kdh9/Courses/Graduate%20Macro%20History/Readings-1/Phillips.pdf" TargetMode="External"/><Relationship Id="rId6" Type="http://schemas.openxmlformats.org/officeDocument/2006/relationships/hyperlink" Target="https://www.hkeconomy.gov.hk/en/pdf/wp/natural_unemp.pdf" TargetMode="External"/><Relationship Id="rId11" Type="http://schemas.openxmlformats.org/officeDocument/2006/relationships/hyperlink" Target="https://www.hkeconomy.gov.hk/en/pdf/el/el-2022-03.pdf" TargetMode="External"/><Relationship Id="rId5" Type="http://schemas.openxmlformats.org/officeDocument/2006/relationships/hyperlink" Target="https://www.nber.org/system/files/chapters/c7421/c7421.pdf" TargetMode="External"/><Relationship Id="rId15" Type="http://schemas.openxmlformats.org/officeDocument/2006/relationships/hyperlink" Target="https://www.econstor.eu/bitstream/10419/146626/1/843524685.pdf" TargetMode="External"/><Relationship Id="rId10" Type="http://schemas.openxmlformats.org/officeDocument/2006/relationships/hyperlink" Target="https://www.hkma.gov.hk/media/eng/publication-and-research/quarterly-bulletin/qb200111/fa02.pdf" TargetMode="External"/><Relationship Id="rId4" Type="http://schemas.openxmlformats.org/officeDocument/2006/relationships/hyperlink" Target="https://www.frbsf.org/economic-research/publications/economic-letter/1998/september/the-natural-rate-nairu-and-monetary-policy" TargetMode="External"/><Relationship Id="rId9" Type="http://schemas.openxmlformats.org/officeDocument/2006/relationships/hyperlink" Target="https://treasury.gov.au/sites/default/files/2021-05/p2021-164397_nairu.pdf" TargetMode="External"/><Relationship Id="rId14" Type="http://schemas.openxmlformats.org/officeDocument/2006/relationships/hyperlink" Target="https://www.hkeconomy.gov.hk/en/pdf/box-07q3-6-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3C413106CE4920B5AB03B1F2194788"/>
        <w:category>
          <w:name w:val="一般"/>
          <w:gallery w:val="placeholder"/>
        </w:category>
        <w:types>
          <w:type w:val="bbPlcHdr"/>
        </w:types>
        <w:behaviors>
          <w:behavior w:val="content"/>
        </w:behaviors>
        <w:guid w:val="{4A430409-7A2D-4F21-870D-5E2F21AA6C8F}"/>
      </w:docPartPr>
      <w:docPartBody>
        <w:p w:rsidR="003F3CF5" w:rsidRDefault="004E0C52" w:rsidP="004E0C52">
          <w:pPr>
            <w:pStyle w:val="623C413106CE4920B5AB03B1F2194788"/>
          </w:pPr>
          <w:r>
            <w:rPr>
              <w:b/>
              <w:bCs/>
              <w:color w:val="44546A" w:themeColor="text2"/>
              <w:sz w:val="28"/>
              <w:szCs w:val="28"/>
              <w:lang w:val="zh-TW"/>
            </w:rPr>
            <w:t>[</w:t>
          </w:r>
          <w:r>
            <w:rPr>
              <w:b/>
              <w:bCs/>
              <w:color w:val="44546A" w:themeColor="text2"/>
              <w:sz w:val="28"/>
              <w:szCs w:val="28"/>
              <w:lang w:val="zh-TW"/>
            </w:rPr>
            <w:t>鍵入文件標題</w:t>
          </w:r>
          <w:r>
            <w:rPr>
              <w:b/>
              <w:bCs/>
              <w:color w:val="44546A" w:themeColor="text2"/>
              <w:sz w:val="28"/>
              <w:szCs w:val="28"/>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華康簡楷-HKG">
    <w:panose1 w:val="03000509000000000000"/>
    <w:charset w:val="88"/>
    <w:family w:val="script"/>
    <w:pitch w:val="fixed"/>
    <w:sig w:usb0="F1002BFF" w:usb1="29DFFFFF" w:usb2="00000037" w:usb3="00000000" w:csb0="003F00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0C52"/>
    <w:rsid w:val="000005A2"/>
    <w:rsid w:val="00001529"/>
    <w:rsid w:val="00005AE2"/>
    <w:rsid w:val="0001200E"/>
    <w:rsid w:val="00016C1B"/>
    <w:rsid w:val="0001797C"/>
    <w:rsid w:val="0003170E"/>
    <w:rsid w:val="000950A3"/>
    <w:rsid w:val="000C3082"/>
    <w:rsid w:val="000C3E0A"/>
    <w:rsid w:val="000D3B0C"/>
    <w:rsid w:val="000E00CD"/>
    <w:rsid w:val="000F48B7"/>
    <w:rsid w:val="00113A06"/>
    <w:rsid w:val="001365F3"/>
    <w:rsid w:val="00137736"/>
    <w:rsid w:val="0015119E"/>
    <w:rsid w:val="00151D2F"/>
    <w:rsid w:val="00176334"/>
    <w:rsid w:val="00195FF3"/>
    <w:rsid w:val="001D0B74"/>
    <w:rsid w:val="001F7B37"/>
    <w:rsid w:val="00221E6E"/>
    <w:rsid w:val="00222439"/>
    <w:rsid w:val="00226BB9"/>
    <w:rsid w:val="00243C79"/>
    <w:rsid w:val="002521A8"/>
    <w:rsid w:val="00287B86"/>
    <w:rsid w:val="002A0898"/>
    <w:rsid w:val="002B317A"/>
    <w:rsid w:val="002D5E9B"/>
    <w:rsid w:val="00332236"/>
    <w:rsid w:val="0034312A"/>
    <w:rsid w:val="003603BB"/>
    <w:rsid w:val="00365C3D"/>
    <w:rsid w:val="003A2FE6"/>
    <w:rsid w:val="003C1A5B"/>
    <w:rsid w:val="003E5ECB"/>
    <w:rsid w:val="003F2FB7"/>
    <w:rsid w:val="003F3CF5"/>
    <w:rsid w:val="00406D8E"/>
    <w:rsid w:val="00425476"/>
    <w:rsid w:val="0046068C"/>
    <w:rsid w:val="004A581B"/>
    <w:rsid w:val="004C0AFA"/>
    <w:rsid w:val="004C4EC0"/>
    <w:rsid w:val="004D7478"/>
    <w:rsid w:val="004E0C52"/>
    <w:rsid w:val="004F6DA0"/>
    <w:rsid w:val="00500C6A"/>
    <w:rsid w:val="0050289C"/>
    <w:rsid w:val="00511F22"/>
    <w:rsid w:val="005152C0"/>
    <w:rsid w:val="00515F35"/>
    <w:rsid w:val="005274FD"/>
    <w:rsid w:val="005462A0"/>
    <w:rsid w:val="00551264"/>
    <w:rsid w:val="005660ED"/>
    <w:rsid w:val="00567324"/>
    <w:rsid w:val="00583621"/>
    <w:rsid w:val="00594A05"/>
    <w:rsid w:val="005A117C"/>
    <w:rsid w:val="005A2853"/>
    <w:rsid w:val="005B6D81"/>
    <w:rsid w:val="005F6D57"/>
    <w:rsid w:val="006150EB"/>
    <w:rsid w:val="0064285E"/>
    <w:rsid w:val="00663DA3"/>
    <w:rsid w:val="00670BDC"/>
    <w:rsid w:val="006E2C51"/>
    <w:rsid w:val="0071646E"/>
    <w:rsid w:val="00724816"/>
    <w:rsid w:val="00731718"/>
    <w:rsid w:val="007526AF"/>
    <w:rsid w:val="00757F9E"/>
    <w:rsid w:val="00766343"/>
    <w:rsid w:val="007676E6"/>
    <w:rsid w:val="00790182"/>
    <w:rsid w:val="00793BAA"/>
    <w:rsid w:val="007F57C4"/>
    <w:rsid w:val="00814698"/>
    <w:rsid w:val="0084364E"/>
    <w:rsid w:val="00864F51"/>
    <w:rsid w:val="00884F94"/>
    <w:rsid w:val="00892ACB"/>
    <w:rsid w:val="008A11B1"/>
    <w:rsid w:val="008A5492"/>
    <w:rsid w:val="008E5B33"/>
    <w:rsid w:val="008F1279"/>
    <w:rsid w:val="009300E8"/>
    <w:rsid w:val="00952F45"/>
    <w:rsid w:val="009614B6"/>
    <w:rsid w:val="00961F36"/>
    <w:rsid w:val="009716AE"/>
    <w:rsid w:val="00995459"/>
    <w:rsid w:val="009960A0"/>
    <w:rsid w:val="009A248E"/>
    <w:rsid w:val="00A02F81"/>
    <w:rsid w:val="00A107F5"/>
    <w:rsid w:val="00A23EC3"/>
    <w:rsid w:val="00A47ECB"/>
    <w:rsid w:val="00A5028D"/>
    <w:rsid w:val="00A53D71"/>
    <w:rsid w:val="00A67AA8"/>
    <w:rsid w:val="00A67ECE"/>
    <w:rsid w:val="00A91EBE"/>
    <w:rsid w:val="00AA52E8"/>
    <w:rsid w:val="00AB1057"/>
    <w:rsid w:val="00AB22E6"/>
    <w:rsid w:val="00AF2387"/>
    <w:rsid w:val="00AF3078"/>
    <w:rsid w:val="00B20816"/>
    <w:rsid w:val="00B263FF"/>
    <w:rsid w:val="00B34C5B"/>
    <w:rsid w:val="00B66B6A"/>
    <w:rsid w:val="00BD1DFC"/>
    <w:rsid w:val="00BD3B69"/>
    <w:rsid w:val="00BD70FE"/>
    <w:rsid w:val="00BE1940"/>
    <w:rsid w:val="00C24BDD"/>
    <w:rsid w:val="00C52330"/>
    <w:rsid w:val="00C65486"/>
    <w:rsid w:val="00C752E9"/>
    <w:rsid w:val="00D01195"/>
    <w:rsid w:val="00D2508B"/>
    <w:rsid w:val="00D57B4C"/>
    <w:rsid w:val="00D60AAF"/>
    <w:rsid w:val="00D808B1"/>
    <w:rsid w:val="00D809C0"/>
    <w:rsid w:val="00DA7221"/>
    <w:rsid w:val="00DB374C"/>
    <w:rsid w:val="00DC1C5A"/>
    <w:rsid w:val="00DC385D"/>
    <w:rsid w:val="00E2290B"/>
    <w:rsid w:val="00E2673B"/>
    <w:rsid w:val="00E31D1E"/>
    <w:rsid w:val="00E37DE3"/>
    <w:rsid w:val="00E404A9"/>
    <w:rsid w:val="00E42654"/>
    <w:rsid w:val="00E464C1"/>
    <w:rsid w:val="00E46DA4"/>
    <w:rsid w:val="00E4781E"/>
    <w:rsid w:val="00E54F99"/>
    <w:rsid w:val="00E64276"/>
    <w:rsid w:val="00E72071"/>
    <w:rsid w:val="00E75593"/>
    <w:rsid w:val="00E82BC8"/>
    <w:rsid w:val="00E96E5B"/>
    <w:rsid w:val="00E9752F"/>
    <w:rsid w:val="00EA05AD"/>
    <w:rsid w:val="00EC7D9F"/>
    <w:rsid w:val="00EF0EB5"/>
    <w:rsid w:val="00F03AF2"/>
    <w:rsid w:val="00F04911"/>
    <w:rsid w:val="00F1168E"/>
    <w:rsid w:val="00F20602"/>
    <w:rsid w:val="00F346DB"/>
    <w:rsid w:val="00F5402F"/>
    <w:rsid w:val="00F75E91"/>
    <w:rsid w:val="00F9273E"/>
    <w:rsid w:val="00FA0332"/>
    <w:rsid w:val="00FA65D9"/>
    <w:rsid w:val="00FA7ACE"/>
    <w:rsid w:val="00FD6D75"/>
    <w:rsid w:val="00FE3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3C413106CE4920B5AB03B1F2194788">
    <w:name w:val="623C413106CE4920B5AB03B1F2194788"/>
    <w:rsid w:val="004E0C52"/>
    <w:pPr>
      <w:widowControl w:val="0"/>
    </w:pPr>
  </w:style>
  <w:style w:type="paragraph" w:customStyle="1" w:styleId="0906963B47294981B52CFB0754E28267">
    <w:name w:val="0906963B47294981B52CFB0754E28267"/>
    <w:rsid w:val="004E0C52"/>
    <w:pPr>
      <w:widowControl w:val="0"/>
    </w:pPr>
  </w:style>
  <w:style w:type="paragraph" w:customStyle="1" w:styleId="2856282397F0400DAE4082FFEA0A7B24">
    <w:name w:val="2856282397F0400DAE4082FFEA0A7B24"/>
    <w:rsid w:val="004E0C52"/>
    <w:pPr>
      <w:widowControl w:val="0"/>
    </w:pPr>
  </w:style>
  <w:style w:type="paragraph" w:customStyle="1" w:styleId="74B74EEC03064011AF27BD8C8A3E591E">
    <w:name w:val="74B74EEC03064011AF27BD8C8A3E591E"/>
    <w:rsid w:val="004E0C52"/>
    <w:pPr>
      <w:widowControl w:val="0"/>
    </w:pPr>
  </w:style>
  <w:style w:type="paragraph" w:customStyle="1" w:styleId="5CBE6FEF425C4F228DBF43E742D41AAA">
    <w:name w:val="5CBE6FEF425C4F228DBF43E742D41AAA"/>
    <w:rsid w:val="004E0C52"/>
    <w:pPr>
      <w:widowControl w:val="0"/>
    </w:pPr>
  </w:style>
  <w:style w:type="character" w:styleId="PlaceholderText">
    <w:name w:val="Placeholder Text"/>
    <w:basedOn w:val="DefaultParagraphFont"/>
    <w:uiPriority w:val="99"/>
    <w:semiHidden/>
    <w:rsid w:val="000317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2E25-3862-42A7-B4E1-786AE665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Office of the Government Economist</vt:lpstr>
    </vt:vector>
  </TitlesOfParts>
  <Company>Hewlett-Packard Company</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Government Economist</dc:title>
  <dc:subject>he Government of the Hong Kong Special Administrative Regio</dc:subject>
  <dc:creator>JaPatrick VERE</dc:creator>
  <cp:keywords/>
  <dc:description/>
  <cp:lastModifiedBy>James Patrick VERE</cp:lastModifiedBy>
  <cp:revision>7</cp:revision>
  <cp:lastPrinted>2023-10-05T01:25:00Z</cp:lastPrinted>
  <dcterms:created xsi:type="dcterms:W3CDTF">2023-10-05T04:04:00Z</dcterms:created>
  <dcterms:modified xsi:type="dcterms:W3CDTF">2023-10-05T04:13:00Z</dcterms:modified>
</cp:coreProperties>
</file>