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32586850" w:rsidR="00856F61" w:rsidRDefault="00856F61" w:rsidP="000B3BE9">
      <w:pPr>
        <w:pStyle w:val="a6"/>
        <w:widowControl w:val="0"/>
        <w:overflowPunct/>
        <w:autoSpaceDE/>
        <w:autoSpaceDN/>
        <w:adjustRightInd/>
        <w:ind w:left="210" w:right="28" w:hangingChars="75" w:hanging="210"/>
        <w:textAlignment w:val="auto"/>
        <w:rPr>
          <w:vertAlign w:val="superscript"/>
          <w:lang w:val="en-GB"/>
        </w:rPr>
      </w:pPr>
      <w:bookmarkStart w:id="0" w:name="_GoBack"/>
      <w:bookmarkEnd w:id="0"/>
      <w:r w:rsidRPr="002C5F32">
        <w:rPr>
          <w:lang w:val="en-GB"/>
        </w:rPr>
        <w:t xml:space="preserve">CHAPTER </w:t>
      </w:r>
      <w:r w:rsidR="007C4919">
        <w:rPr>
          <w:rFonts w:hint="eastAsia"/>
          <w:lang w:val="en-GB"/>
        </w:rPr>
        <w:t>4</w:t>
      </w:r>
      <w:r w:rsidRPr="002C5F32">
        <w:rPr>
          <w:lang w:val="en-GB"/>
        </w:rPr>
        <w:t xml:space="preserve"> : THE FINANCIAL SECTOR</w:t>
      </w:r>
      <w:r w:rsidRPr="002C5F32">
        <w:rPr>
          <w:rFonts w:hint="eastAsia"/>
          <w:vertAlign w:val="superscript"/>
          <w:lang w:val="en-GB"/>
        </w:rPr>
        <w:t>#</w:t>
      </w:r>
    </w:p>
    <w:p w14:paraId="33528C11" w14:textId="77777777" w:rsidR="00134D1B" w:rsidRDefault="00134D1B">
      <w:pPr>
        <w:pStyle w:val="a7"/>
        <w:overflowPunct/>
        <w:autoSpaceDE/>
        <w:autoSpaceDN/>
        <w:adjustRightInd/>
        <w:spacing w:line="360" w:lineRule="atLeast"/>
        <w:textAlignment w:val="auto"/>
        <w:rPr>
          <w:b w:val="0"/>
          <w:lang w:val="en-GB"/>
        </w:rPr>
      </w:pPr>
    </w:p>
    <w:p w14:paraId="50B35F51" w14:textId="77777777" w:rsidR="00AA1C01" w:rsidRPr="002C5F32" w:rsidRDefault="00AA1C01" w:rsidP="00AA1C01">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70C11946" w14:textId="77777777" w:rsidR="00E127CC" w:rsidRPr="00B64290" w:rsidRDefault="00E127CC" w:rsidP="00B64290">
      <w:pPr>
        <w:ind w:left="480"/>
        <w:jc w:val="both"/>
        <w:rPr>
          <w:i/>
          <w:kern w:val="0"/>
          <w:sz w:val="28"/>
        </w:rPr>
      </w:pPr>
    </w:p>
    <w:p w14:paraId="02571969" w14:textId="447CA196" w:rsidR="00613B09" w:rsidRDefault="002C095A" w:rsidP="00CD0B68">
      <w:pPr>
        <w:numPr>
          <w:ilvl w:val="0"/>
          <w:numId w:val="2"/>
        </w:numPr>
        <w:jc w:val="both"/>
        <w:rPr>
          <w:i/>
          <w:color w:val="000000"/>
          <w:kern w:val="0"/>
          <w:sz w:val="28"/>
          <w:szCs w:val="28"/>
          <w:lang w:eastAsia="x-none"/>
        </w:rPr>
      </w:pPr>
      <w:r>
        <w:rPr>
          <w:i/>
          <w:kern w:val="0"/>
          <w:sz w:val="28"/>
          <w:szCs w:val="20"/>
          <w:lang w:eastAsia="zh-HK"/>
        </w:rPr>
        <w:t>After the visible</w:t>
      </w:r>
      <w:r w:rsidR="00750B9D">
        <w:rPr>
          <w:i/>
          <w:kern w:val="0"/>
          <w:sz w:val="28"/>
          <w:szCs w:val="20"/>
          <w:lang w:eastAsia="zh-HK"/>
        </w:rPr>
        <w:t xml:space="preserve"> tightening in the latter part of</w:t>
      </w:r>
      <w:r>
        <w:rPr>
          <w:i/>
          <w:kern w:val="0"/>
          <w:sz w:val="28"/>
          <w:szCs w:val="20"/>
          <w:lang w:eastAsia="zh-HK"/>
        </w:rPr>
        <w:t xml:space="preserve"> last year, </w:t>
      </w:r>
      <w:r w:rsidR="00215AF0">
        <w:rPr>
          <w:i/>
          <w:kern w:val="0"/>
          <w:sz w:val="28"/>
          <w:szCs w:val="20"/>
          <w:lang w:eastAsia="zh-HK"/>
        </w:rPr>
        <w:t xml:space="preserve">the </w:t>
      </w:r>
      <w:r>
        <w:rPr>
          <w:i/>
          <w:kern w:val="0"/>
          <w:sz w:val="28"/>
          <w:szCs w:val="20"/>
          <w:lang w:eastAsia="zh-HK"/>
        </w:rPr>
        <w:t>i</w:t>
      </w:r>
      <w:r w:rsidR="00222938">
        <w:rPr>
          <w:i/>
          <w:kern w:val="0"/>
          <w:sz w:val="28"/>
          <w:szCs w:val="20"/>
          <w:lang w:eastAsia="zh-HK"/>
        </w:rPr>
        <w:t>nterest rate</w:t>
      </w:r>
      <w:r w:rsidR="00750B9D">
        <w:rPr>
          <w:i/>
          <w:kern w:val="0"/>
          <w:sz w:val="28"/>
          <w:szCs w:val="20"/>
          <w:lang w:eastAsia="zh-HK"/>
        </w:rPr>
        <w:t xml:space="preserve"> environment</w:t>
      </w:r>
      <w:r w:rsidR="008909A9" w:rsidRPr="00770061">
        <w:rPr>
          <w:i/>
          <w:kern w:val="0"/>
          <w:sz w:val="28"/>
          <w:szCs w:val="20"/>
          <w:lang w:eastAsia="zh-HK"/>
        </w:rPr>
        <w:t xml:space="preserve"> in Hong Kong </w:t>
      </w:r>
      <w:r w:rsidR="00222938">
        <w:rPr>
          <w:i/>
          <w:kern w:val="0"/>
          <w:sz w:val="28"/>
          <w:szCs w:val="20"/>
          <w:lang w:eastAsia="zh-HK"/>
        </w:rPr>
        <w:t xml:space="preserve">eased </w:t>
      </w:r>
      <w:r w:rsidR="00345F9A">
        <w:rPr>
          <w:i/>
          <w:kern w:val="0"/>
          <w:sz w:val="28"/>
          <w:szCs w:val="20"/>
          <w:lang w:eastAsia="zh-HK"/>
        </w:rPr>
        <w:t>somewhat</w:t>
      </w:r>
      <w:r w:rsidR="008909A9" w:rsidRPr="00770061">
        <w:rPr>
          <w:i/>
          <w:kern w:val="0"/>
          <w:sz w:val="28"/>
          <w:szCs w:val="20"/>
          <w:lang w:eastAsia="zh-HK"/>
        </w:rPr>
        <w:t xml:space="preserve"> in the first quarter</w:t>
      </w:r>
      <w:r w:rsidR="008909A9" w:rsidRPr="00770061">
        <w:rPr>
          <w:bCs/>
          <w:i/>
          <w:kern w:val="0"/>
          <w:sz w:val="28"/>
          <w:szCs w:val="20"/>
          <w:lang w:eastAsia="x-none"/>
        </w:rPr>
        <w:t xml:space="preserve">.  </w:t>
      </w:r>
      <w:r w:rsidR="008909A9" w:rsidRPr="00770061">
        <w:rPr>
          <w:i/>
          <w:color w:val="000000"/>
          <w:kern w:val="0"/>
          <w:sz w:val="28"/>
          <w:szCs w:val="28"/>
        </w:rPr>
        <w:t>Following the two 25</w:t>
      </w:r>
      <w:r w:rsidR="009B3533">
        <w:rPr>
          <w:i/>
          <w:color w:val="000000"/>
          <w:kern w:val="0"/>
          <w:sz w:val="28"/>
          <w:szCs w:val="28"/>
        </w:rPr>
        <w:t>-</w:t>
      </w:r>
      <w:r w:rsidR="008909A9" w:rsidRPr="00770061">
        <w:rPr>
          <w:i/>
          <w:color w:val="000000"/>
          <w:kern w:val="0"/>
          <w:sz w:val="28"/>
          <w:szCs w:val="28"/>
        </w:rPr>
        <w:t>basis</w:t>
      </w:r>
      <w:r w:rsidR="009B3533">
        <w:rPr>
          <w:i/>
          <w:color w:val="000000"/>
          <w:kern w:val="0"/>
          <w:sz w:val="28"/>
          <w:szCs w:val="28"/>
        </w:rPr>
        <w:t>-</w:t>
      </w:r>
      <w:r w:rsidR="008909A9" w:rsidRPr="00770061">
        <w:rPr>
          <w:i/>
          <w:color w:val="000000"/>
          <w:kern w:val="0"/>
          <w:sz w:val="28"/>
          <w:szCs w:val="28"/>
        </w:rPr>
        <w:t xml:space="preserve">point policy rate hikes by the </w:t>
      </w:r>
      <w:r w:rsidR="00770061" w:rsidRPr="00770061">
        <w:rPr>
          <w:i/>
          <w:kern w:val="0"/>
          <w:sz w:val="28"/>
          <w:szCs w:val="28"/>
        </w:rPr>
        <w:t>US Federal Open Market Committee (</w:t>
      </w:r>
      <w:proofErr w:type="spellStart"/>
      <w:r w:rsidR="00770061" w:rsidRPr="00770061">
        <w:rPr>
          <w:i/>
          <w:kern w:val="0"/>
          <w:sz w:val="28"/>
          <w:szCs w:val="28"/>
        </w:rPr>
        <w:t>FOMC</w:t>
      </w:r>
      <w:proofErr w:type="spellEnd"/>
      <w:r w:rsidR="00770061" w:rsidRPr="00770061">
        <w:rPr>
          <w:i/>
          <w:kern w:val="0"/>
          <w:sz w:val="28"/>
          <w:szCs w:val="28"/>
        </w:rPr>
        <w:t>)</w:t>
      </w:r>
      <w:r w:rsidR="008909A9" w:rsidRPr="00770061">
        <w:rPr>
          <w:i/>
          <w:color w:val="000000"/>
          <w:kern w:val="0"/>
          <w:sz w:val="28"/>
          <w:szCs w:val="28"/>
        </w:rPr>
        <w:t xml:space="preserve"> in February and March, the</w:t>
      </w:r>
      <w:r w:rsidR="00770061" w:rsidRPr="00770061">
        <w:rPr>
          <w:i/>
          <w:kern w:val="0"/>
          <w:sz w:val="28"/>
          <w:szCs w:val="28"/>
        </w:rPr>
        <w:t xml:space="preserve"> Hong Kong Monetary Authority (</w:t>
      </w:r>
      <w:proofErr w:type="spellStart"/>
      <w:r w:rsidR="00770061" w:rsidRPr="00770061">
        <w:rPr>
          <w:i/>
          <w:kern w:val="0"/>
          <w:sz w:val="28"/>
          <w:szCs w:val="28"/>
        </w:rPr>
        <w:t>HKMA</w:t>
      </w:r>
      <w:proofErr w:type="spellEnd"/>
      <w:r w:rsidR="00770061" w:rsidRPr="00770061">
        <w:rPr>
          <w:i/>
          <w:kern w:val="0"/>
          <w:sz w:val="28"/>
          <w:szCs w:val="28"/>
        </w:rPr>
        <w:t>)</w:t>
      </w:r>
      <w:r w:rsidR="008909A9" w:rsidRPr="00770061">
        <w:rPr>
          <w:i/>
          <w:color w:val="000000"/>
          <w:kern w:val="0"/>
          <w:sz w:val="28"/>
          <w:szCs w:val="28"/>
        </w:rPr>
        <w:t xml:space="preserve"> adjusted the Base Rate under the Discount Window upward by </w:t>
      </w:r>
      <w:r w:rsidR="00907FE1">
        <w:rPr>
          <w:i/>
          <w:color w:val="000000"/>
          <w:kern w:val="0"/>
          <w:sz w:val="28"/>
          <w:szCs w:val="28"/>
        </w:rPr>
        <w:t xml:space="preserve">the same magnitudes </w:t>
      </w:r>
      <w:r w:rsidR="008909A9" w:rsidRPr="00770061">
        <w:rPr>
          <w:i/>
          <w:color w:val="000000"/>
          <w:kern w:val="0"/>
          <w:sz w:val="28"/>
          <w:szCs w:val="28"/>
        </w:rPr>
        <w:t>to 5.25%</w:t>
      </w:r>
      <w:r w:rsidR="00770061" w:rsidRPr="00770061">
        <w:rPr>
          <w:i/>
          <w:color w:val="000000"/>
          <w:kern w:val="0"/>
          <w:sz w:val="28"/>
          <w:szCs w:val="28"/>
        </w:rPr>
        <w:t>.</w:t>
      </w:r>
      <w:r w:rsidR="002C23EC">
        <w:rPr>
          <w:i/>
          <w:color w:val="000000"/>
          <w:kern w:val="0"/>
          <w:sz w:val="28"/>
          <w:szCs w:val="28"/>
        </w:rPr>
        <w:t xml:space="preserve">  Yet</w:t>
      </w:r>
      <w:r w:rsidR="002C23EC" w:rsidRPr="002C23EC">
        <w:rPr>
          <w:bCs/>
          <w:i/>
          <w:kern w:val="0"/>
          <w:sz w:val="28"/>
          <w:szCs w:val="20"/>
          <w:lang w:eastAsia="x-none"/>
        </w:rPr>
        <w:t xml:space="preserve"> </w:t>
      </w:r>
      <w:r w:rsidR="002C23EC">
        <w:rPr>
          <w:bCs/>
          <w:i/>
          <w:kern w:val="0"/>
          <w:sz w:val="28"/>
          <w:szCs w:val="20"/>
          <w:lang w:eastAsia="x-none"/>
        </w:rPr>
        <w:t>t</w:t>
      </w:r>
      <w:r w:rsidR="002C23EC" w:rsidRPr="00770061">
        <w:rPr>
          <w:bCs/>
          <w:i/>
          <w:kern w:val="0"/>
          <w:sz w:val="28"/>
          <w:szCs w:val="20"/>
          <w:lang w:eastAsia="x-none"/>
        </w:rPr>
        <w:t>he Hong Kong dollar interbank interest rates</w:t>
      </w:r>
      <w:r w:rsidR="00C32097">
        <w:rPr>
          <w:bCs/>
          <w:i/>
          <w:kern w:val="0"/>
          <w:sz w:val="28"/>
          <w:szCs w:val="20"/>
          <w:lang w:eastAsia="x-none"/>
        </w:rPr>
        <w:t xml:space="preserve"> </w:t>
      </w:r>
      <w:r w:rsidR="008509A1">
        <w:rPr>
          <w:bCs/>
          <w:i/>
          <w:kern w:val="0"/>
          <w:sz w:val="28"/>
          <w:szCs w:val="20"/>
          <w:lang w:eastAsia="x-none"/>
        </w:rPr>
        <w:t>generally moved lower</w:t>
      </w:r>
      <w:r w:rsidR="00C32097">
        <w:rPr>
          <w:bCs/>
          <w:i/>
          <w:kern w:val="0"/>
          <w:sz w:val="28"/>
          <w:szCs w:val="20"/>
          <w:lang w:eastAsia="x-none"/>
        </w:rPr>
        <w:t xml:space="preserve"> </w:t>
      </w:r>
      <w:r w:rsidR="002C23EC">
        <w:rPr>
          <w:bCs/>
          <w:i/>
          <w:kern w:val="0"/>
          <w:sz w:val="28"/>
          <w:szCs w:val="20"/>
          <w:lang w:eastAsia="x-none"/>
        </w:rPr>
        <w:t>during the quarter</w:t>
      </w:r>
      <w:r w:rsidR="00750B9D">
        <w:rPr>
          <w:bCs/>
          <w:i/>
          <w:kern w:val="0"/>
          <w:sz w:val="28"/>
          <w:szCs w:val="20"/>
          <w:lang w:eastAsia="x-none"/>
        </w:rPr>
        <w:t xml:space="preserve"> as the seasonal demand </w:t>
      </w:r>
      <w:r w:rsidR="00AF078D" w:rsidRPr="00FD32F4">
        <w:rPr>
          <w:rFonts w:eastAsia="SimSun"/>
          <w:bCs/>
          <w:i/>
          <w:kern w:val="0"/>
          <w:sz w:val="28"/>
          <w:szCs w:val="20"/>
          <w:lang w:eastAsia="zh-CN"/>
        </w:rPr>
        <w:t xml:space="preserve">for Hong Kong dollar </w:t>
      </w:r>
      <w:r w:rsidR="00750B9D">
        <w:rPr>
          <w:bCs/>
          <w:i/>
          <w:kern w:val="0"/>
          <w:sz w:val="28"/>
          <w:szCs w:val="20"/>
          <w:lang w:eastAsia="x-none"/>
        </w:rPr>
        <w:t>faded</w:t>
      </w:r>
      <w:r w:rsidR="000C34CA">
        <w:rPr>
          <w:bCs/>
          <w:i/>
          <w:kern w:val="0"/>
          <w:sz w:val="28"/>
          <w:szCs w:val="20"/>
          <w:lang w:eastAsia="x-none"/>
        </w:rPr>
        <w:t xml:space="preserve"> after the year-end</w:t>
      </w:r>
      <w:r w:rsidR="00907FE1">
        <w:rPr>
          <w:bCs/>
          <w:i/>
          <w:kern w:val="0"/>
          <w:sz w:val="28"/>
          <w:szCs w:val="20"/>
          <w:lang w:eastAsia="x-none"/>
        </w:rPr>
        <w:t>.</w:t>
      </w:r>
      <w:r w:rsidR="002C23EC">
        <w:rPr>
          <w:bCs/>
          <w:i/>
          <w:kern w:val="0"/>
          <w:sz w:val="28"/>
          <w:szCs w:val="20"/>
          <w:lang w:eastAsia="x-none"/>
        </w:rPr>
        <w:t xml:space="preserve"> </w:t>
      </w:r>
      <w:r w:rsidR="00647F8A">
        <w:rPr>
          <w:bCs/>
          <w:i/>
          <w:kern w:val="0"/>
          <w:sz w:val="28"/>
          <w:szCs w:val="20"/>
          <w:lang w:eastAsia="x-none"/>
        </w:rPr>
        <w:t xml:space="preserve"> </w:t>
      </w:r>
      <w:r w:rsidR="00907FE1">
        <w:rPr>
          <w:bCs/>
          <w:i/>
          <w:kern w:val="0"/>
          <w:sz w:val="28"/>
          <w:szCs w:val="20"/>
          <w:lang w:eastAsia="x-none"/>
        </w:rPr>
        <w:t>I</w:t>
      </w:r>
      <w:r w:rsidR="002C23EC">
        <w:rPr>
          <w:bCs/>
          <w:i/>
          <w:kern w:val="0"/>
          <w:sz w:val="28"/>
          <w:szCs w:val="20"/>
          <w:lang w:eastAsia="x-none"/>
        </w:rPr>
        <w:t>nterest rates on the retail front remained stable</w:t>
      </w:r>
      <w:r w:rsidR="002C23EC" w:rsidRPr="00770061">
        <w:rPr>
          <w:bCs/>
          <w:i/>
          <w:kern w:val="0"/>
          <w:sz w:val="28"/>
          <w:szCs w:val="20"/>
          <w:lang w:eastAsia="x-none"/>
        </w:rPr>
        <w:t>.</w:t>
      </w:r>
      <w:r w:rsidR="002C23EC" w:rsidRPr="00770061">
        <w:rPr>
          <w:bCs/>
          <w:kern w:val="0"/>
          <w:sz w:val="28"/>
          <w:szCs w:val="20"/>
          <w:lang w:eastAsia="x-none"/>
        </w:rPr>
        <w:t xml:space="preserve">  </w:t>
      </w:r>
    </w:p>
    <w:p w14:paraId="14C81BFE" w14:textId="77777777" w:rsidR="00770061" w:rsidRPr="00770061" w:rsidRDefault="00770061" w:rsidP="00770061">
      <w:pPr>
        <w:ind w:left="480"/>
        <w:jc w:val="both"/>
        <w:rPr>
          <w:i/>
          <w:color w:val="000000"/>
          <w:kern w:val="0"/>
          <w:sz w:val="28"/>
          <w:szCs w:val="28"/>
          <w:lang w:eastAsia="x-none"/>
        </w:rPr>
      </w:pPr>
    </w:p>
    <w:p w14:paraId="044E08AC" w14:textId="0969C0D8" w:rsidR="00455331" w:rsidRPr="00455331" w:rsidRDefault="00E26DE8" w:rsidP="00CD0B68">
      <w:pPr>
        <w:pStyle w:val="af8"/>
        <w:numPr>
          <w:ilvl w:val="0"/>
          <w:numId w:val="2"/>
        </w:numPr>
        <w:ind w:leftChars="0"/>
        <w:jc w:val="both"/>
        <w:rPr>
          <w:i/>
          <w:color w:val="000000"/>
          <w:kern w:val="0"/>
          <w:sz w:val="28"/>
          <w:szCs w:val="28"/>
          <w:lang w:eastAsia="x-none"/>
        </w:rPr>
      </w:pPr>
      <w:r w:rsidRPr="00E26DE8">
        <w:rPr>
          <w:i/>
          <w:color w:val="000000"/>
          <w:kern w:val="0"/>
          <w:sz w:val="28"/>
          <w:szCs w:val="28"/>
          <w:lang w:eastAsia="x-none"/>
        </w:rPr>
        <w:t xml:space="preserve">The Hong Kong dollar spot exchange rate against the US dollar </w:t>
      </w:r>
      <w:r w:rsidR="002C23EC">
        <w:rPr>
          <w:i/>
          <w:color w:val="000000"/>
          <w:kern w:val="0"/>
          <w:sz w:val="28"/>
          <w:szCs w:val="28"/>
          <w:lang w:eastAsia="x-none"/>
        </w:rPr>
        <w:t>weakened</w:t>
      </w:r>
      <w:r w:rsidR="002C23EC" w:rsidRPr="00E26DE8">
        <w:rPr>
          <w:i/>
          <w:color w:val="000000"/>
          <w:kern w:val="0"/>
          <w:sz w:val="28"/>
          <w:szCs w:val="28"/>
          <w:lang w:eastAsia="x-none"/>
        </w:rPr>
        <w:t xml:space="preserve"> </w:t>
      </w:r>
      <w:r w:rsidR="002C23EC">
        <w:rPr>
          <w:i/>
          <w:color w:val="000000"/>
          <w:kern w:val="0"/>
          <w:sz w:val="28"/>
          <w:szCs w:val="28"/>
          <w:lang w:eastAsia="x-none"/>
        </w:rPr>
        <w:t>in January and early February</w:t>
      </w:r>
      <w:r w:rsidRPr="00E26DE8">
        <w:rPr>
          <w:i/>
          <w:color w:val="000000"/>
          <w:kern w:val="0"/>
          <w:sz w:val="28"/>
          <w:szCs w:val="28"/>
          <w:lang w:eastAsia="x-none"/>
        </w:rPr>
        <w:t xml:space="preserve"> and </w:t>
      </w:r>
      <w:r w:rsidR="00907FE1">
        <w:rPr>
          <w:i/>
          <w:color w:val="000000"/>
          <w:kern w:val="0"/>
          <w:sz w:val="28"/>
          <w:szCs w:val="28"/>
          <w:lang w:eastAsia="x-none"/>
        </w:rPr>
        <w:t xml:space="preserve">then </w:t>
      </w:r>
      <w:r w:rsidRPr="00E26DE8">
        <w:rPr>
          <w:i/>
          <w:color w:val="000000"/>
          <w:kern w:val="0"/>
          <w:sz w:val="28"/>
          <w:szCs w:val="28"/>
          <w:lang w:eastAsia="x-none"/>
        </w:rPr>
        <w:t xml:space="preserve">stayed </w:t>
      </w:r>
      <w:r w:rsidR="002C23EC">
        <w:rPr>
          <w:i/>
          <w:color w:val="000000"/>
          <w:kern w:val="0"/>
          <w:sz w:val="28"/>
          <w:szCs w:val="28"/>
          <w:lang w:eastAsia="x-none"/>
        </w:rPr>
        <w:t>close to the weak-side Convertibility Undertaking level</w:t>
      </w:r>
      <w:r w:rsidRPr="00E26DE8">
        <w:rPr>
          <w:i/>
          <w:color w:val="000000"/>
          <w:kern w:val="0"/>
          <w:sz w:val="28"/>
          <w:szCs w:val="28"/>
          <w:lang w:eastAsia="x-none"/>
        </w:rPr>
        <w:t>.</w:t>
      </w:r>
      <w:r w:rsidR="00380583">
        <w:rPr>
          <w:i/>
          <w:color w:val="000000"/>
          <w:kern w:val="0"/>
          <w:sz w:val="28"/>
          <w:szCs w:val="28"/>
          <w:lang w:eastAsia="x-none"/>
        </w:rPr>
        <w:t xml:space="preserve">  </w:t>
      </w:r>
      <w:r w:rsidR="00380583" w:rsidRPr="002E1580">
        <w:rPr>
          <w:i/>
          <w:kern w:val="0"/>
          <w:sz w:val="28"/>
          <w:szCs w:val="28"/>
        </w:rPr>
        <w:t xml:space="preserve">As the US dollar </w:t>
      </w:r>
      <w:r w:rsidR="00380583">
        <w:rPr>
          <w:i/>
          <w:kern w:val="0"/>
          <w:sz w:val="28"/>
          <w:szCs w:val="28"/>
        </w:rPr>
        <w:t xml:space="preserve">weakened </w:t>
      </w:r>
      <w:r w:rsidR="00380583" w:rsidRPr="002E1580">
        <w:rPr>
          <w:i/>
          <w:kern w:val="0"/>
          <w:sz w:val="28"/>
          <w:szCs w:val="28"/>
        </w:rPr>
        <w:t xml:space="preserve">against </w:t>
      </w:r>
      <w:r w:rsidR="002C23EC">
        <w:rPr>
          <w:i/>
          <w:kern w:val="0"/>
          <w:sz w:val="28"/>
          <w:szCs w:val="28"/>
        </w:rPr>
        <w:t>most</w:t>
      </w:r>
      <w:r w:rsidR="002C23EC" w:rsidRPr="002E1580">
        <w:rPr>
          <w:i/>
          <w:kern w:val="0"/>
          <w:sz w:val="28"/>
          <w:szCs w:val="28"/>
        </w:rPr>
        <w:t xml:space="preserve"> </w:t>
      </w:r>
      <w:r w:rsidR="00380583" w:rsidRPr="002E1580">
        <w:rPr>
          <w:i/>
          <w:kern w:val="0"/>
          <w:sz w:val="28"/>
          <w:szCs w:val="28"/>
        </w:rPr>
        <w:t xml:space="preserve">major currencies, the trade-weighted Hong Kong dollar Nominal </w:t>
      </w:r>
      <w:r w:rsidR="00380583">
        <w:rPr>
          <w:i/>
          <w:kern w:val="0"/>
          <w:sz w:val="28"/>
          <w:szCs w:val="28"/>
        </w:rPr>
        <w:t xml:space="preserve">and Real </w:t>
      </w:r>
      <w:r w:rsidR="00380583" w:rsidRPr="002E1580">
        <w:rPr>
          <w:i/>
          <w:kern w:val="0"/>
          <w:sz w:val="28"/>
          <w:szCs w:val="28"/>
        </w:rPr>
        <w:t>Effective Exchange Rate Ind</w:t>
      </w:r>
      <w:r w:rsidR="00380583">
        <w:rPr>
          <w:i/>
          <w:kern w:val="0"/>
          <w:sz w:val="28"/>
          <w:szCs w:val="28"/>
        </w:rPr>
        <w:t>ices</w:t>
      </w:r>
      <w:r w:rsidR="00380583" w:rsidRPr="002E1580">
        <w:rPr>
          <w:i/>
          <w:kern w:val="0"/>
          <w:sz w:val="28"/>
          <w:szCs w:val="28"/>
        </w:rPr>
        <w:t xml:space="preserve"> </w:t>
      </w:r>
      <w:r w:rsidR="00380583">
        <w:rPr>
          <w:i/>
          <w:kern w:val="0"/>
          <w:sz w:val="28"/>
          <w:szCs w:val="28"/>
        </w:rPr>
        <w:t>fell by 1.6</w:t>
      </w:r>
      <w:r w:rsidR="00380583" w:rsidRPr="002E1580">
        <w:rPr>
          <w:i/>
          <w:kern w:val="0"/>
          <w:sz w:val="28"/>
          <w:szCs w:val="28"/>
        </w:rPr>
        <w:t>%</w:t>
      </w:r>
      <w:r w:rsidR="00380583">
        <w:rPr>
          <w:i/>
          <w:kern w:val="0"/>
          <w:sz w:val="28"/>
          <w:szCs w:val="28"/>
        </w:rPr>
        <w:t xml:space="preserve"> and </w:t>
      </w:r>
      <w:r w:rsidR="005F4433">
        <w:rPr>
          <w:i/>
          <w:kern w:val="0"/>
          <w:sz w:val="28"/>
          <w:szCs w:val="28"/>
        </w:rPr>
        <w:t>1.3</w:t>
      </w:r>
      <w:r w:rsidR="00380583">
        <w:rPr>
          <w:i/>
          <w:kern w:val="0"/>
          <w:sz w:val="28"/>
          <w:szCs w:val="28"/>
        </w:rPr>
        <w:t>% respectively</w:t>
      </w:r>
      <w:r w:rsidR="00907FE1">
        <w:rPr>
          <w:i/>
          <w:kern w:val="0"/>
          <w:sz w:val="28"/>
          <w:szCs w:val="28"/>
        </w:rPr>
        <w:t xml:space="preserve"> during </w:t>
      </w:r>
      <w:proofErr w:type="gramStart"/>
      <w:r w:rsidR="00907FE1">
        <w:rPr>
          <w:i/>
          <w:kern w:val="0"/>
          <w:sz w:val="28"/>
          <w:szCs w:val="28"/>
        </w:rPr>
        <w:t>the</w:t>
      </w:r>
      <w:proofErr w:type="gramEnd"/>
      <w:r w:rsidR="00907FE1">
        <w:rPr>
          <w:i/>
          <w:kern w:val="0"/>
          <w:sz w:val="28"/>
          <w:szCs w:val="28"/>
        </w:rPr>
        <w:t xml:space="preserve"> first quarter</w:t>
      </w:r>
      <w:r w:rsidR="00380583" w:rsidRPr="002E1580">
        <w:rPr>
          <w:i/>
          <w:kern w:val="0"/>
          <w:sz w:val="28"/>
          <w:szCs w:val="28"/>
        </w:rPr>
        <w:t>.</w:t>
      </w:r>
    </w:p>
    <w:p w14:paraId="56C83C43" w14:textId="77777777" w:rsidR="00F51CF5" w:rsidRPr="00740206" w:rsidRDefault="00F51CF5" w:rsidP="00613B09">
      <w:pPr>
        <w:ind w:left="480"/>
        <w:jc w:val="both"/>
        <w:rPr>
          <w:color w:val="000000"/>
          <w:kern w:val="0"/>
          <w:sz w:val="28"/>
          <w:szCs w:val="28"/>
          <w:shd w:val="pct15" w:color="auto" w:fill="FFFFFF"/>
          <w:lang w:eastAsia="x-none"/>
        </w:rPr>
      </w:pPr>
    </w:p>
    <w:p w14:paraId="09071519" w14:textId="3C1D3FCB" w:rsidR="00613B09" w:rsidRPr="00740206" w:rsidRDefault="00FB2E13" w:rsidP="00CD0B68">
      <w:pPr>
        <w:numPr>
          <w:ilvl w:val="0"/>
          <w:numId w:val="2"/>
        </w:numPr>
        <w:jc w:val="both"/>
        <w:rPr>
          <w:i/>
          <w:kern w:val="0"/>
          <w:sz w:val="28"/>
          <w:szCs w:val="28"/>
          <w:shd w:val="pct15" w:color="auto" w:fill="FFFFFF"/>
        </w:rPr>
      </w:pPr>
      <w:r w:rsidRPr="00FB2E13">
        <w:rPr>
          <w:bCs/>
          <w:i/>
          <w:kern w:val="0"/>
          <w:sz w:val="28"/>
          <w:szCs w:val="28"/>
        </w:rPr>
        <w:t>T</w:t>
      </w:r>
      <w:r w:rsidRPr="00FB2E13">
        <w:rPr>
          <w:i/>
          <w:kern w:val="0"/>
          <w:sz w:val="28"/>
          <w:szCs w:val="28"/>
        </w:rPr>
        <w:t xml:space="preserve">otal loans and advances </w:t>
      </w:r>
      <w:r w:rsidRPr="00FB2E13">
        <w:rPr>
          <w:bCs/>
          <w:i/>
          <w:kern w:val="0"/>
          <w:sz w:val="28"/>
          <w:szCs w:val="20"/>
          <w:lang w:eastAsia="x-none"/>
        </w:rPr>
        <w:t xml:space="preserve">increased </w:t>
      </w:r>
      <w:r w:rsidRPr="00FB2E13">
        <w:rPr>
          <w:bCs/>
          <w:i/>
          <w:kern w:val="0"/>
          <w:sz w:val="28"/>
          <w:szCs w:val="20"/>
        </w:rPr>
        <w:t xml:space="preserve">by </w:t>
      </w:r>
      <w:r w:rsidR="00DD4F3C">
        <w:rPr>
          <w:bCs/>
          <w:i/>
          <w:kern w:val="0"/>
          <w:sz w:val="28"/>
          <w:szCs w:val="20"/>
        </w:rPr>
        <w:t>0.9</w:t>
      </w:r>
      <w:r w:rsidRPr="00FB2E13">
        <w:rPr>
          <w:bCs/>
          <w:i/>
          <w:kern w:val="0"/>
          <w:sz w:val="28"/>
          <w:szCs w:val="20"/>
        </w:rPr>
        <w:t>%</w:t>
      </w:r>
      <w:r w:rsidRPr="00FB2E13">
        <w:rPr>
          <w:i/>
          <w:kern w:val="0"/>
          <w:sz w:val="28"/>
          <w:szCs w:val="28"/>
        </w:rPr>
        <w:t xml:space="preserve"> during the first quarter.  Within the total, loans for use in Hong Kong rose by </w:t>
      </w:r>
      <w:r w:rsidR="00DD4F3C">
        <w:rPr>
          <w:i/>
          <w:kern w:val="0"/>
          <w:sz w:val="28"/>
          <w:szCs w:val="28"/>
        </w:rPr>
        <w:t>1.4</w:t>
      </w:r>
      <w:r w:rsidRPr="00FB2E13">
        <w:rPr>
          <w:i/>
          <w:kern w:val="0"/>
          <w:sz w:val="28"/>
          <w:szCs w:val="28"/>
        </w:rPr>
        <w:t>%</w:t>
      </w:r>
      <w:r w:rsidR="00DD4F3C">
        <w:rPr>
          <w:i/>
          <w:kern w:val="0"/>
          <w:sz w:val="28"/>
          <w:szCs w:val="28"/>
        </w:rPr>
        <w:t xml:space="preserve">, </w:t>
      </w:r>
      <w:r w:rsidR="00A2589B">
        <w:rPr>
          <w:i/>
          <w:kern w:val="0"/>
          <w:sz w:val="28"/>
          <w:szCs w:val="28"/>
        </w:rPr>
        <w:t xml:space="preserve">while </w:t>
      </w:r>
      <w:r w:rsidR="00880E7C">
        <w:rPr>
          <w:i/>
          <w:kern w:val="0"/>
          <w:sz w:val="28"/>
          <w:szCs w:val="28"/>
        </w:rPr>
        <w:t>loans</w:t>
      </w:r>
      <w:r w:rsidR="00DD4F3C">
        <w:rPr>
          <w:i/>
          <w:kern w:val="0"/>
          <w:sz w:val="28"/>
          <w:szCs w:val="28"/>
        </w:rPr>
        <w:t xml:space="preserve"> for use outside Hong Kong </w:t>
      </w:r>
      <w:r w:rsidR="00A2589B" w:rsidRPr="00155008">
        <w:rPr>
          <w:i/>
          <w:kern w:val="0"/>
          <w:sz w:val="28"/>
          <w:szCs w:val="28"/>
        </w:rPr>
        <w:t>edged down</w:t>
      </w:r>
      <w:r w:rsidR="00DD4F3C">
        <w:rPr>
          <w:i/>
          <w:kern w:val="0"/>
          <w:sz w:val="28"/>
          <w:szCs w:val="28"/>
        </w:rPr>
        <w:t xml:space="preserve"> by 0.4%</w:t>
      </w:r>
      <w:r w:rsidRPr="00FB2E13">
        <w:rPr>
          <w:i/>
          <w:kern w:val="0"/>
          <w:sz w:val="28"/>
          <w:szCs w:val="28"/>
        </w:rPr>
        <w:t>.</w:t>
      </w:r>
    </w:p>
    <w:p w14:paraId="208D0893" w14:textId="65EA1DA1" w:rsidR="008A76A0" w:rsidRDefault="008A76A0" w:rsidP="008A76A0">
      <w:pPr>
        <w:pStyle w:val="af8"/>
        <w:ind w:leftChars="0"/>
        <w:jc w:val="both"/>
        <w:rPr>
          <w:i/>
          <w:sz w:val="28"/>
          <w:szCs w:val="28"/>
          <w:highlight w:val="lightGray"/>
        </w:rPr>
      </w:pPr>
    </w:p>
    <w:p w14:paraId="41F8C245" w14:textId="77777777" w:rsidR="00245934" w:rsidRPr="00CA396E" w:rsidRDefault="00245934" w:rsidP="00245934">
      <w:pPr>
        <w:numPr>
          <w:ilvl w:val="0"/>
          <w:numId w:val="2"/>
        </w:numPr>
        <w:jc w:val="both"/>
        <w:rPr>
          <w:bCs/>
          <w:i/>
          <w:sz w:val="28"/>
          <w:szCs w:val="28"/>
          <w:shd w:val="pct15" w:color="auto" w:fill="FFFFFF"/>
        </w:rPr>
      </w:pPr>
      <w:r w:rsidRPr="00F86F13">
        <w:rPr>
          <w:bCs/>
          <w:i/>
          <w:sz w:val="28"/>
          <w:szCs w:val="28"/>
        </w:rPr>
        <w:t xml:space="preserve">The local stock market </w:t>
      </w:r>
      <w:r>
        <w:rPr>
          <w:bCs/>
          <w:i/>
          <w:sz w:val="28"/>
          <w:szCs w:val="28"/>
        </w:rPr>
        <w:t>exhibited considerable volatility</w:t>
      </w:r>
      <w:r w:rsidRPr="00F86F13">
        <w:rPr>
          <w:bCs/>
          <w:i/>
          <w:sz w:val="28"/>
          <w:szCs w:val="28"/>
        </w:rPr>
        <w:t xml:space="preserve"> in the first quarter.  The Hang Seng Index (</w:t>
      </w:r>
      <w:proofErr w:type="spellStart"/>
      <w:r w:rsidRPr="00F86F13">
        <w:rPr>
          <w:bCs/>
          <w:i/>
          <w:sz w:val="28"/>
          <w:szCs w:val="28"/>
        </w:rPr>
        <w:t>HSI</w:t>
      </w:r>
      <w:proofErr w:type="spellEnd"/>
      <w:r w:rsidRPr="00F86F13">
        <w:rPr>
          <w:bCs/>
          <w:i/>
          <w:sz w:val="28"/>
          <w:szCs w:val="28"/>
        </w:rPr>
        <w:t>)</w:t>
      </w:r>
      <w:r>
        <w:rPr>
          <w:bCs/>
          <w:i/>
          <w:sz w:val="28"/>
          <w:szCs w:val="28"/>
        </w:rPr>
        <w:t xml:space="preserve"> extended its rally on entering 2023, supported by </w:t>
      </w:r>
      <w:r w:rsidRPr="00CA691B">
        <w:rPr>
          <w:bCs/>
          <w:i/>
          <w:sz w:val="28"/>
          <w:szCs w:val="28"/>
        </w:rPr>
        <w:t>expectations of</w:t>
      </w:r>
      <w:r>
        <w:rPr>
          <w:bCs/>
          <w:i/>
          <w:sz w:val="28"/>
          <w:szCs w:val="28"/>
        </w:rPr>
        <w:t xml:space="preserve"> a slower pace of US monetary policy tightening and the return of economic activities to normalcy</w:t>
      </w:r>
      <w:r w:rsidRPr="00CA691B">
        <w:rPr>
          <w:bCs/>
          <w:i/>
          <w:sz w:val="28"/>
          <w:szCs w:val="28"/>
        </w:rPr>
        <w:t xml:space="preserve">.  </w:t>
      </w:r>
      <w:r>
        <w:rPr>
          <w:bCs/>
          <w:i/>
          <w:sz w:val="28"/>
          <w:szCs w:val="28"/>
        </w:rPr>
        <w:t xml:space="preserve">This was followed by </w:t>
      </w:r>
      <w:r w:rsidRPr="00CA691B">
        <w:rPr>
          <w:bCs/>
          <w:i/>
          <w:sz w:val="28"/>
          <w:szCs w:val="28"/>
        </w:rPr>
        <w:t>a sharp correction between late January and mid-March</w:t>
      </w:r>
      <w:r>
        <w:rPr>
          <w:bCs/>
          <w:i/>
          <w:sz w:val="28"/>
          <w:szCs w:val="28"/>
        </w:rPr>
        <w:t xml:space="preserve"> when market sentiment was dampened by</w:t>
      </w:r>
      <w:r w:rsidRPr="00CA691B">
        <w:rPr>
          <w:bCs/>
          <w:i/>
          <w:sz w:val="28"/>
          <w:szCs w:val="28"/>
        </w:rPr>
        <w:t xml:space="preserve"> concerns </w:t>
      </w:r>
      <w:r>
        <w:rPr>
          <w:bCs/>
          <w:i/>
          <w:sz w:val="28"/>
          <w:szCs w:val="28"/>
        </w:rPr>
        <w:t>over the</w:t>
      </w:r>
      <w:r w:rsidRPr="00CA691B">
        <w:rPr>
          <w:bCs/>
          <w:i/>
          <w:sz w:val="28"/>
          <w:szCs w:val="28"/>
        </w:rPr>
        <w:t xml:space="preserve"> global </w:t>
      </w:r>
      <w:r>
        <w:rPr>
          <w:bCs/>
          <w:i/>
          <w:sz w:val="28"/>
          <w:szCs w:val="28"/>
        </w:rPr>
        <w:t>economic outlook</w:t>
      </w:r>
      <w:r w:rsidRPr="00CA691B">
        <w:rPr>
          <w:bCs/>
          <w:i/>
          <w:sz w:val="28"/>
          <w:szCs w:val="28"/>
        </w:rPr>
        <w:t xml:space="preserve"> and the </w:t>
      </w:r>
      <w:r w:rsidRPr="0094742C">
        <w:rPr>
          <w:bCs/>
          <w:i/>
          <w:sz w:val="28"/>
          <w:szCs w:val="28"/>
        </w:rPr>
        <w:t>banking sector stress in the</w:t>
      </w:r>
      <w:r w:rsidRPr="00CA691B">
        <w:rPr>
          <w:bCs/>
          <w:i/>
          <w:sz w:val="28"/>
          <w:szCs w:val="28"/>
        </w:rPr>
        <w:t xml:space="preserve"> US and Europe.</w:t>
      </w:r>
      <w:r w:rsidRPr="00F86F13">
        <w:rPr>
          <w:bCs/>
          <w:i/>
          <w:sz w:val="28"/>
          <w:szCs w:val="28"/>
        </w:rPr>
        <w:t xml:space="preserve">  The </w:t>
      </w:r>
      <w:proofErr w:type="spellStart"/>
      <w:r w:rsidRPr="00CA396E">
        <w:rPr>
          <w:bCs/>
          <w:i/>
          <w:sz w:val="28"/>
          <w:szCs w:val="28"/>
        </w:rPr>
        <w:t>HSI</w:t>
      </w:r>
      <w:proofErr w:type="spellEnd"/>
      <w:r w:rsidRPr="00CA396E">
        <w:rPr>
          <w:bCs/>
          <w:i/>
          <w:sz w:val="28"/>
          <w:szCs w:val="28"/>
        </w:rPr>
        <w:t xml:space="preserve"> close</w:t>
      </w:r>
      <w:r>
        <w:rPr>
          <w:bCs/>
          <w:i/>
          <w:sz w:val="28"/>
          <w:szCs w:val="28"/>
        </w:rPr>
        <w:t>d</w:t>
      </w:r>
      <w:r w:rsidRPr="00CA396E">
        <w:rPr>
          <w:bCs/>
          <w:i/>
          <w:sz w:val="28"/>
          <w:szCs w:val="28"/>
        </w:rPr>
        <w:t xml:space="preserve"> the quarter at 20 400, 3.1% higher than end-2022.  Trading activities</w:t>
      </w:r>
      <w:r>
        <w:rPr>
          <w:bCs/>
          <w:i/>
          <w:sz w:val="28"/>
          <w:szCs w:val="28"/>
        </w:rPr>
        <w:t xml:space="preserve"> remained</w:t>
      </w:r>
      <w:r w:rsidRPr="00CA396E">
        <w:rPr>
          <w:bCs/>
          <w:i/>
          <w:sz w:val="28"/>
          <w:szCs w:val="28"/>
        </w:rPr>
        <w:t xml:space="preserve"> active</w:t>
      </w:r>
      <w:r>
        <w:rPr>
          <w:bCs/>
          <w:i/>
          <w:sz w:val="28"/>
          <w:szCs w:val="28"/>
        </w:rPr>
        <w:t xml:space="preserve"> in general</w:t>
      </w:r>
      <w:r w:rsidRPr="00CA396E">
        <w:rPr>
          <w:bCs/>
          <w:i/>
          <w:sz w:val="28"/>
          <w:szCs w:val="28"/>
        </w:rPr>
        <w:t>, while fund raising activities</w:t>
      </w:r>
      <w:r>
        <w:rPr>
          <w:bCs/>
          <w:i/>
          <w:sz w:val="28"/>
          <w:szCs w:val="28"/>
        </w:rPr>
        <w:t xml:space="preserve"> were extremely</w:t>
      </w:r>
      <w:r w:rsidRPr="00CA396E">
        <w:rPr>
          <w:bCs/>
          <w:i/>
          <w:sz w:val="28"/>
          <w:szCs w:val="28"/>
        </w:rPr>
        <w:t xml:space="preserve"> </w:t>
      </w:r>
      <w:r>
        <w:rPr>
          <w:bCs/>
          <w:i/>
          <w:sz w:val="28"/>
          <w:szCs w:val="28"/>
        </w:rPr>
        <w:t>quiet</w:t>
      </w:r>
      <w:r w:rsidRPr="00CA396E">
        <w:rPr>
          <w:bCs/>
          <w:i/>
          <w:sz w:val="28"/>
          <w:szCs w:val="28"/>
        </w:rPr>
        <w:t>.</w:t>
      </w:r>
    </w:p>
    <w:p w14:paraId="617FA604" w14:textId="77777777" w:rsidR="00245934" w:rsidRPr="00BB0C92" w:rsidRDefault="00245934" w:rsidP="008A76A0">
      <w:pPr>
        <w:pStyle w:val="af8"/>
        <w:ind w:leftChars="0"/>
        <w:jc w:val="both"/>
        <w:rPr>
          <w:i/>
          <w:sz w:val="28"/>
          <w:szCs w:val="28"/>
          <w:highlight w:val="lightGray"/>
        </w:rPr>
      </w:pPr>
    </w:p>
    <w:p w14:paraId="56328796" w14:textId="0FA7753E" w:rsidR="008960DC" w:rsidRDefault="008960DC" w:rsidP="00824664">
      <w:pPr>
        <w:autoSpaceDE w:val="0"/>
        <w:autoSpaceDN w:val="0"/>
        <w:adjustRightInd w:val="0"/>
        <w:spacing w:line="360" w:lineRule="atLeast"/>
        <w:jc w:val="center"/>
        <w:rPr>
          <w:i/>
          <w:kern w:val="0"/>
          <w:sz w:val="28"/>
          <w:lang w:val="en-US"/>
        </w:rPr>
      </w:pPr>
    </w:p>
    <w:p w14:paraId="2FC055AF" w14:textId="79849679" w:rsidR="00245934" w:rsidRPr="00BB0C92" w:rsidRDefault="00245934" w:rsidP="00824664">
      <w:pPr>
        <w:autoSpaceDE w:val="0"/>
        <w:autoSpaceDN w:val="0"/>
        <w:adjustRightInd w:val="0"/>
        <w:spacing w:line="360" w:lineRule="atLeast"/>
        <w:jc w:val="center"/>
        <w:rPr>
          <w:i/>
          <w:kern w:val="0"/>
          <w:sz w:val="28"/>
          <w:lang w:val="en-US"/>
        </w:rPr>
      </w:pPr>
    </w:p>
    <w:p w14:paraId="100A01CE" w14:textId="05CC1D37" w:rsidR="003C091C" w:rsidRDefault="003C091C" w:rsidP="00824664">
      <w:pPr>
        <w:autoSpaceDE w:val="0"/>
        <w:autoSpaceDN w:val="0"/>
        <w:adjustRightInd w:val="0"/>
        <w:spacing w:line="360" w:lineRule="atLeast"/>
        <w:jc w:val="center"/>
        <w:rPr>
          <w:i/>
          <w:kern w:val="0"/>
          <w:sz w:val="28"/>
          <w:lang w:val="en-US"/>
        </w:rPr>
      </w:pPr>
    </w:p>
    <w:p w14:paraId="256B10B8" w14:textId="1FF704D0" w:rsidR="003C091C" w:rsidRPr="00BB0C92" w:rsidRDefault="003C091C" w:rsidP="00824664">
      <w:pPr>
        <w:autoSpaceDE w:val="0"/>
        <w:autoSpaceDN w:val="0"/>
        <w:adjustRightInd w:val="0"/>
        <w:spacing w:line="360" w:lineRule="atLeast"/>
        <w:jc w:val="center"/>
        <w:rPr>
          <w:i/>
          <w:kern w:val="0"/>
          <w:sz w:val="28"/>
          <w:lang w:val="en-US"/>
        </w:rPr>
      </w:pPr>
    </w:p>
    <w:p w14:paraId="7C9D3C2E" w14:textId="66D84D04" w:rsidR="00856F61" w:rsidRPr="00BB0C92" w:rsidRDefault="00856F61" w:rsidP="00671E22">
      <w:pPr>
        <w:autoSpaceDE w:val="0"/>
        <w:autoSpaceDN w:val="0"/>
        <w:adjustRightInd w:val="0"/>
        <w:spacing w:line="360" w:lineRule="atLeast"/>
        <w:jc w:val="center"/>
        <w:rPr>
          <w:rFonts w:eastAsia="絡遺羹"/>
          <w:i/>
          <w:iCs/>
          <w:kern w:val="0"/>
          <w:sz w:val="28"/>
          <w:szCs w:val="28"/>
          <w:lang w:val="en-US"/>
        </w:rPr>
      </w:pPr>
      <w:r w:rsidRPr="00BB0C92">
        <w:rPr>
          <w:rFonts w:eastAsia="絡遺羹" w:hint="eastAsia"/>
          <w:i/>
          <w:iCs/>
          <w:kern w:val="0"/>
          <w:sz w:val="28"/>
          <w:szCs w:val="28"/>
          <w:lang w:val="en-US"/>
        </w:rPr>
        <w:t>_________</w:t>
      </w:r>
    </w:p>
    <w:p w14:paraId="371AA6A6" w14:textId="77777777" w:rsidR="00856F61" w:rsidRPr="00BB0C92" w:rsidRDefault="00856F61">
      <w:pPr>
        <w:autoSpaceDE w:val="0"/>
        <w:autoSpaceDN w:val="0"/>
        <w:adjustRightInd w:val="0"/>
        <w:spacing w:line="360" w:lineRule="atLeast"/>
        <w:jc w:val="both"/>
        <w:rPr>
          <w:rFonts w:eastAsia="絡遺羹"/>
          <w:i/>
          <w:iCs/>
          <w:kern w:val="0"/>
          <w:sz w:val="28"/>
          <w:szCs w:val="28"/>
          <w:highlight w:val="yellow"/>
          <w:lang w:val="en-US"/>
        </w:rPr>
      </w:pPr>
    </w:p>
    <w:p w14:paraId="0078D645" w14:textId="4ADE4318" w:rsidR="00BB6EAD" w:rsidRPr="00740206" w:rsidRDefault="00856F61" w:rsidP="00BB6EAD">
      <w:pPr>
        <w:tabs>
          <w:tab w:val="left" w:pos="1080"/>
        </w:tabs>
        <w:snapToGrid w:val="0"/>
        <w:ind w:left="431" w:right="28" w:hanging="431"/>
        <w:jc w:val="both"/>
        <w:rPr>
          <w:shd w:val="pct15" w:color="auto" w:fill="FFFFFF"/>
        </w:rPr>
      </w:pPr>
      <w:r w:rsidRPr="00BB0C92">
        <w:rPr>
          <w:rFonts w:hint="eastAsia"/>
          <w:bCs/>
          <w:i/>
        </w:rPr>
        <w:t>(#)</w:t>
      </w:r>
      <w:r w:rsidRPr="00BB0C92">
        <w:rPr>
          <w:bCs/>
          <w:i/>
        </w:rPr>
        <w:tab/>
      </w:r>
      <w:proofErr w:type="gramStart"/>
      <w:r w:rsidRPr="00BB0C92">
        <w:rPr>
          <w:bCs/>
          <w:i/>
        </w:rPr>
        <w:t xml:space="preserve">This chapter is jointly prepared by the </w:t>
      </w:r>
      <w:proofErr w:type="spellStart"/>
      <w:r w:rsidR="001D381D" w:rsidRPr="00BB0C92">
        <w:rPr>
          <w:bCs/>
          <w:i/>
        </w:rPr>
        <w:t>HKMA</w:t>
      </w:r>
      <w:proofErr w:type="spellEnd"/>
      <w:r w:rsidR="001D381D" w:rsidRPr="00BB0C92">
        <w:rPr>
          <w:bCs/>
          <w:i/>
        </w:rPr>
        <w:t xml:space="preserve"> </w:t>
      </w:r>
      <w:r w:rsidRPr="00BB0C92">
        <w:rPr>
          <w:bCs/>
          <w:i/>
        </w:rPr>
        <w:t xml:space="preserve">and the </w:t>
      </w:r>
      <w:r w:rsidR="00051DD3" w:rsidRPr="00BB0C92">
        <w:rPr>
          <w:rFonts w:eastAsia="SimSun" w:hint="eastAsia"/>
          <w:bCs/>
          <w:i/>
          <w:lang w:eastAsia="zh-CN"/>
        </w:rPr>
        <w:t>Office of the Government Economist</w:t>
      </w:r>
      <w:proofErr w:type="gramEnd"/>
      <w:r w:rsidRPr="00BB0C92">
        <w:rPr>
          <w:bCs/>
          <w:i/>
        </w:rPr>
        <w:t>.</w:t>
      </w:r>
      <w:r w:rsidR="001D7F07" w:rsidRPr="00740206">
        <w:rPr>
          <w:shd w:val="pct15" w:color="auto" w:fill="FFFFFF"/>
        </w:rPr>
        <w:br w:type="page"/>
      </w:r>
    </w:p>
    <w:p w14:paraId="4FBFF786" w14:textId="77777777" w:rsidR="00613B09" w:rsidRPr="001F442C" w:rsidRDefault="00613B09" w:rsidP="00613B09">
      <w:pPr>
        <w:pStyle w:val="a7"/>
        <w:overflowPunct/>
        <w:autoSpaceDE/>
        <w:autoSpaceDN/>
        <w:adjustRightInd/>
        <w:spacing w:line="360" w:lineRule="atLeast"/>
        <w:textAlignment w:val="auto"/>
        <w:rPr>
          <w:lang w:eastAsia="zh-TW"/>
        </w:rPr>
      </w:pPr>
      <w:r w:rsidRPr="001F442C">
        <w:rPr>
          <w:rFonts w:hint="eastAsia"/>
        </w:rPr>
        <w:lastRenderedPageBreak/>
        <w:t>Interest rates and exchange rates</w:t>
      </w:r>
    </w:p>
    <w:p w14:paraId="1287AE9E" w14:textId="77777777" w:rsidR="00613B09" w:rsidRPr="001F442C" w:rsidRDefault="00613B09" w:rsidP="00613B09">
      <w:pPr>
        <w:pStyle w:val="a7"/>
        <w:overflowPunct/>
        <w:autoSpaceDE/>
        <w:autoSpaceDN/>
        <w:adjustRightInd/>
        <w:spacing w:line="360" w:lineRule="atLeast"/>
        <w:textAlignment w:val="auto"/>
        <w:rPr>
          <w:lang w:eastAsia="zh-TW"/>
        </w:rPr>
      </w:pPr>
    </w:p>
    <w:p w14:paraId="7A429C31" w14:textId="0B40BA98" w:rsidR="00613B09" w:rsidRPr="001F442C" w:rsidRDefault="00563975" w:rsidP="00CD0B68">
      <w:pPr>
        <w:pStyle w:val="af8"/>
        <w:numPr>
          <w:ilvl w:val="1"/>
          <w:numId w:val="3"/>
        </w:numPr>
        <w:tabs>
          <w:tab w:val="left" w:pos="1134"/>
        </w:tabs>
        <w:ind w:leftChars="0" w:left="0" w:firstLine="0"/>
        <w:jc w:val="both"/>
      </w:pPr>
      <w:r>
        <w:rPr>
          <w:kern w:val="0"/>
          <w:sz w:val="28"/>
          <w:szCs w:val="20"/>
          <w:lang w:eastAsia="zh-HK"/>
        </w:rPr>
        <w:t>After the visible</w:t>
      </w:r>
      <w:r w:rsidR="006B4161">
        <w:rPr>
          <w:kern w:val="0"/>
          <w:sz w:val="28"/>
          <w:szCs w:val="20"/>
          <w:lang w:eastAsia="zh-HK"/>
        </w:rPr>
        <w:t xml:space="preserve"> tightening in the latter part of</w:t>
      </w:r>
      <w:r>
        <w:rPr>
          <w:kern w:val="0"/>
          <w:sz w:val="28"/>
          <w:szCs w:val="20"/>
          <w:lang w:eastAsia="zh-HK"/>
        </w:rPr>
        <w:t xml:space="preserve"> last year, </w:t>
      </w:r>
      <w:r w:rsidR="006B4161">
        <w:rPr>
          <w:kern w:val="0"/>
          <w:sz w:val="28"/>
          <w:szCs w:val="20"/>
          <w:lang w:eastAsia="zh-HK"/>
        </w:rPr>
        <w:t xml:space="preserve">the </w:t>
      </w:r>
      <w:r>
        <w:rPr>
          <w:kern w:val="0"/>
          <w:sz w:val="28"/>
          <w:szCs w:val="20"/>
          <w:lang w:eastAsia="zh-HK"/>
        </w:rPr>
        <w:t>i</w:t>
      </w:r>
      <w:r w:rsidR="00AE274B">
        <w:rPr>
          <w:kern w:val="0"/>
          <w:sz w:val="28"/>
          <w:szCs w:val="20"/>
          <w:lang w:eastAsia="zh-HK"/>
        </w:rPr>
        <w:t>nterest rate</w:t>
      </w:r>
      <w:r w:rsidR="006B4161">
        <w:rPr>
          <w:kern w:val="0"/>
          <w:sz w:val="28"/>
          <w:szCs w:val="20"/>
          <w:lang w:eastAsia="zh-HK"/>
        </w:rPr>
        <w:t xml:space="preserve"> environment</w:t>
      </w:r>
      <w:r w:rsidR="00157CAD" w:rsidRPr="001F442C">
        <w:rPr>
          <w:kern w:val="0"/>
          <w:sz w:val="28"/>
          <w:szCs w:val="20"/>
          <w:lang w:eastAsia="zh-HK"/>
        </w:rPr>
        <w:t xml:space="preserve"> in Hong Kong </w:t>
      </w:r>
      <w:r w:rsidR="00AE274B">
        <w:rPr>
          <w:kern w:val="0"/>
          <w:sz w:val="28"/>
          <w:szCs w:val="20"/>
          <w:lang w:eastAsia="zh-HK"/>
        </w:rPr>
        <w:t>eased somewhat</w:t>
      </w:r>
      <w:r w:rsidR="00157CAD" w:rsidRPr="001F442C">
        <w:rPr>
          <w:kern w:val="0"/>
          <w:sz w:val="28"/>
          <w:szCs w:val="20"/>
          <w:lang w:eastAsia="zh-HK"/>
        </w:rPr>
        <w:t xml:space="preserve"> </w:t>
      </w:r>
      <w:r w:rsidR="00EF3457" w:rsidRPr="001F442C">
        <w:rPr>
          <w:kern w:val="0"/>
          <w:sz w:val="28"/>
          <w:szCs w:val="20"/>
          <w:lang w:eastAsia="zh-HK"/>
        </w:rPr>
        <w:t>in the first quarter</w:t>
      </w:r>
      <w:r w:rsidR="00613B09" w:rsidRPr="001F442C">
        <w:rPr>
          <w:bCs/>
          <w:kern w:val="0"/>
          <w:sz w:val="28"/>
          <w:szCs w:val="20"/>
          <w:lang w:eastAsia="x-none"/>
        </w:rPr>
        <w:t xml:space="preserve">.  </w:t>
      </w:r>
      <w:r w:rsidR="00AE274B">
        <w:rPr>
          <w:bCs/>
          <w:kern w:val="0"/>
          <w:sz w:val="28"/>
          <w:szCs w:val="20"/>
          <w:lang w:eastAsia="x-none"/>
        </w:rPr>
        <w:t>F</w:t>
      </w:r>
      <w:r w:rsidR="00AE274B" w:rsidRPr="001F442C">
        <w:rPr>
          <w:bCs/>
          <w:kern w:val="0"/>
          <w:sz w:val="28"/>
          <w:szCs w:val="20"/>
          <w:lang w:eastAsia="x-none"/>
        </w:rPr>
        <w:t xml:space="preserve">ollowing the two </w:t>
      </w:r>
      <w:r w:rsidR="008509A1" w:rsidRPr="001F442C">
        <w:rPr>
          <w:bCs/>
          <w:kern w:val="0"/>
          <w:sz w:val="28"/>
          <w:szCs w:val="20"/>
          <w:lang w:eastAsia="x-none"/>
        </w:rPr>
        <w:t>25</w:t>
      </w:r>
      <w:r w:rsidR="008509A1">
        <w:rPr>
          <w:bCs/>
          <w:kern w:val="0"/>
          <w:sz w:val="28"/>
          <w:szCs w:val="20"/>
          <w:lang w:eastAsia="x-none"/>
        </w:rPr>
        <w:t>-</w:t>
      </w:r>
      <w:r w:rsidR="00AE274B" w:rsidRPr="001F442C">
        <w:rPr>
          <w:bCs/>
          <w:kern w:val="0"/>
          <w:sz w:val="28"/>
          <w:szCs w:val="20"/>
          <w:lang w:eastAsia="x-none"/>
        </w:rPr>
        <w:t>basis</w:t>
      </w:r>
      <w:r w:rsidR="008509A1">
        <w:rPr>
          <w:bCs/>
          <w:kern w:val="0"/>
          <w:sz w:val="28"/>
          <w:szCs w:val="20"/>
          <w:lang w:eastAsia="x-none"/>
        </w:rPr>
        <w:t>-</w:t>
      </w:r>
      <w:r w:rsidR="00AE274B" w:rsidRPr="001F442C">
        <w:rPr>
          <w:bCs/>
          <w:kern w:val="0"/>
          <w:sz w:val="28"/>
          <w:szCs w:val="20"/>
          <w:lang w:eastAsia="x-none"/>
        </w:rPr>
        <w:t xml:space="preserve">point policy rate hikes by the US </w:t>
      </w:r>
      <w:proofErr w:type="spellStart"/>
      <w:r w:rsidR="00AE274B" w:rsidRPr="001F442C">
        <w:rPr>
          <w:bCs/>
          <w:kern w:val="0"/>
          <w:sz w:val="28"/>
          <w:szCs w:val="20"/>
          <w:lang w:eastAsia="x-none"/>
        </w:rPr>
        <w:t>FOMC</w:t>
      </w:r>
      <w:proofErr w:type="spellEnd"/>
      <w:r w:rsidR="00AE274B" w:rsidRPr="001F442C">
        <w:rPr>
          <w:bCs/>
          <w:kern w:val="0"/>
          <w:sz w:val="28"/>
          <w:szCs w:val="20"/>
          <w:lang w:eastAsia="x-none"/>
        </w:rPr>
        <w:t xml:space="preserve"> in February and March, the </w:t>
      </w:r>
      <w:proofErr w:type="spellStart"/>
      <w:r w:rsidR="00AE274B" w:rsidRPr="001F442C">
        <w:rPr>
          <w:bCs/>
          <w:kern w:val="0"/>
          <w:sz w:val="28"/>
          <w:szCs w:val="20"/>
          <w:lang w:eastAsia="x-none"/>
        </w:rPr>
        <w:t>HKMA</w:t>
      </w:r>
      <w:proofErr w:type="spellEnd"/>
      <w:r w:rsidR="00AE274B" w:rsidRPr="001F442C">
        <w:rPr>
          <w:bCs/>
          <w:kern w:val="0"/>
          <w:sz w:val="28"/>
          <w:szCs w:val="20"/>
          <w:lang w:eastAsia="x-none"/>
        </w:rPr>
        <w:t xml:space="preserve"> adjusted the </w:t>
      </w:r>
      <w:r w:rsidR="00AE274B" w:rsidRPr="001F442C">
        <w:rPr>
          <w:bCs/>
          <w:i/>
          <w:kern w:val="0"/>
          <w:sz w:val="28"/>
          <w:szCs w:val="20"/>
          <w:lang w:eastAsia="x-none"/>
        </w:rPr>
        <w:t>Base Rate</w:t>
      </w:r>
      <w:r w:rsidR="00AE274B" w:rsidRPr="001F442C">
        <w:rPr>
          <w:bCs/>
          <w:kern w:val="0"/>
          <w:sz w:val="28"/>
          <w:szCs w:val="20"/>
          <w:lang w:eastAsia="x-none"/>
        </w:rPr>
        <w:t xml:space="preserve"> under the Discount Window upward by </w:t>
      </w:r>
      <w:r w:rsidR="00907FE1">
        <w:rPr>
          <w:bCs/>
          <w:kern w:val="0"/>
          <w:sz w:val="28"/>
          <w:szCs w:val="20"/>
          <w:lang w:eastAsia="x-none"/>
        </w:rPr>
        <w:t>the same magnitudes</w:t>
      </w:r>
      <w:r w:rsidR="00AE274B" w:rsidRPr="001F442C">
        <w:rPr>
          <w:bCs/>
          <w:kern w:val="0"/>
          <w:sz w:val="28"/>
          <w:szCs w:val="20"/>
          <w:lang w:eastAsia="x-none"/>
        </w:rPr>
        <w:t xml:space="preserve"> to 5.25%</w:t>
      </w:r>
      <w:r w:rsidR="00AE274B" w:rsidRPr="001F442C">
        <w:rPr>
          <w:bCs/>
          <w:kern w:val="0"/>
          <w:sz w:val="28"/>
          <w:szCs w:val="20"/>
          <w:vertAlign w:val="superscript"/>
          <w:lang w:eastAsia="x-none"/>
        </w:rPr>
        <w:t>(1)</w:t>
      </w:r>
      <w:r w:rsidR="00AE274B" w:rsidRPr="001F442C">
        <w:rPr>
          <w:bCs/>
          <w:kern w:val="0"/>
          <w:sz w:val="28"/>
          <w:szCs w:val="20"/>
          <w:lang w:eastAsia="x-none"/>
        </w:rPr>
        <w:t>.</w:t>
      </w:r>
      <w:r w:rsidR="00AE274B">
        <w:rPr>
          <w:bCs/>
          <w:kern w:val="0"/>
          <w:sz w:val="28"/>
          <w:szCs w:val="20"/>
          <w:lang w:eastAsia="x-none"/>
        </w:rPr>
        <w:t xml:space="preserve">  Yet t</w:t>
      </w:r>
      <w:r w:rsidR="00EF3457" w:rsidRPr="001F442C">
        <w:rPr>
          <w:bCs/>
          <w:kern w:val="0"/>
          <w:sz w:val="28"/>
          <w:szCs w:val="20"/>
          <w:lang w:eastAsia="x-none"/>
        </w:rPr>
        <w:t xml:space="preserve">he </w:t>
      </w:r>
      <w:r w:rsidR="00EF3457" w:rsidRPr="001F442C">
        <w:rPr>
          <w:bCs/>
          <w:i/>
          <w:kern w:val="0"/>
          <w:sz w:val="28"/>
          <w:szCs w:val="20"/>
          <w:lang w:eastAsia="x-none"/>
        </w:rPr>
        <w:t>Hong Kong dollar interbank interest rates</w:t>
      </w:r>
      <w:r w:rsidR="00EF3457" w:rsidRPr="001F442C">
        <w:rPr>
          <w:bCs/>
          <w:kern w:val="0"/>
          <w:sz w:val="28"/>
          <w:szCs w:val="20"/>
          <w:lang w:eastAsia="x-none"/>
        </w:rPr>
        <w:t xml:space="preserve"> (</w:t>
      </w:r>
      <w:proofErr w:type="spellStart"/>
      <w:r w:rsidR="00EF3457" w:rsidRPr="001F442C">
        <w:rPr>
          <w:bCs/>
          <w:kern w:val="0"/>
          <w:sz w:val="28"/>
          <w:szCs w:val="20"/>
          <w:lang w:eastAsia="x-none"/>
        </w:rPr>
        <w:t>HIBORs</w:t>
      </w:r>
      <w:proofErr w:type="spellEnd"/>
      <w:r w:rsidR="00EF3457" w:rsidRPr="001F442C">
        <w:rPr>
          <w:bCs/>
          <w:kern w:val="0"/>
          <w:sz w:val="28"/>
          <w:szCs w:val="20"/>
          <w:lang w:eastAsia="x-none"/>
        </w:rPr>
        <w:t xml:space="preserve">) </w:t>
      </w:r>
      <w:r w:rsidR="008509A1">
        <w:rPr>
          <w:bCs/>
          <w:kern w:val="0"/>
          <w:sz w:val="28"/>
          <w:szCs w:val="20"/>
          <w:lang w:eastAsia="x-none"/>
        </w:rPr>
        <w:t>generally moved lower</w:t>
      </w:r>
      <w:r w:rsidR="00AE274B">
        <w:rPr>
          <w:bCs/>
          <w:kern w:val="0"/>
          <w:sz w:val="28"/>
          <w:szCs w:val="20"/>
          <w:lang w:eastAsia="x-none"/>
        </w:rPr>
        <w:t xml:space="preserve"> during the quarter</w:t>
      </w:r>
      <w:r w:rsidR="00DD4F3C">
        <w:rPr>
          <w:bCs/>
          <w:kern w:val="0"/>
          <w:sz w:val="28"/>
          <w:szCs w:val="20"/>
          <w:lang w:eastAsia="x-none"/>
        </w:rPr>
        <w:t xml:space="preserve"> </w:t>
      </w:r>
      <w:r w:rsidR="00DD4F3C" w:rsidRPr="008509A1">
        <w:rPr>
          <w:bCs/>
          <w:kern w:val="0"/>
          <w:sz w:val="28"/>
          <w:szCs w:val="20"/>
          <w:lang w:val="en-HK" w:eastAsia="x-none"/>
        </w:rPr>
        <w:t>as the</w:t>
      </w:r>
      <w:r w:rsidR="00901975">
        <w:rPr>
          <w:bCs/>
          <w:kern w:val="0"/>
          <w:sz w:val="28"/>
          <w:szCs w:val="20"/>
          <w:lang w:val="en-HK" w:eastAsia="x-none"/>
        </w:rPr>
        <w:t xml:space="preserve"> </w:t>
      </w:r>
      <w:r w:rsidR="00DD4F3C" w:rsidRPr="008509A1">
        <w:rPr>
          <w:bCs/>
          <w:kern w:val="0"/>
          <w:sz w:val="28"/>
          <w:szCs w:val="20"/>
          <w:lang w:val="en-HK" w:eastAsia="x-none"/>
        </w:rPr>
        <w:t>seasonal demand for Hong Kong dollar faded</w:t>
      </w:r>
      <w:r w:rsidR="000C34CA">
        <w:rPr>
          <w:bCs/>
          <w:kern w:val="0"/>
          <w:sz w:val="28"/>
          <w:szCs w:val="20"/>
          <w:lang w:val="en-HK" w:eastAsia="x-none"/>
        </w:rPr>
        <w:t xml:space="preserve"> after the year-end</w:t>
      </w:r>
      <w:r w:rsidR="00DD08F4" w:rsidRPr="001F442C">
        <w:rPr>
          <w:bCs/>
          <w:kern w:val="0"/>
          <w:sz w:val="28"/>
          <w:szCs w:val="20"/>
          <w:lang w:eastAsia="x-none"/>
        </w:rPr>
        <w:t xml:space="preserve">. </w:t>
      </w:r>
      <w:r w:rsidR="00EF3457" w:rsidRPr="001F442C">
        <w:rPr>
          <w:bCs/>
          <w:kern w:val="0"/>
          <w:sz w:val="28"/>
          <w:szCs w:val="20"/>
          <w:lang w:eastAsia="x-none"/>
        </w:rPr>
        <w:t xml:space="preserve"> The overnight </w:t>
      </w:r>
      <w:proofErr w:type="spellStart"/>
      <w:r w:rsidR="00EF3457" w:rsidRPr="001F442C">
        <w:rPr>
          <w:bCs/>
          <w:kern w:val="0"/>
          <w:sz w:val="28"/>
          <w:szCs w:val="20"/>
          <w:lang w:eastAsia="x-none"/>
        </w:rPr>
        <w:t>HIBOR</w:t>
      </w:r>
      <w:proofErr w:type="spellEnd"/>
      <w:r w:rsidR="00EF3457" w:rsidRPr="001F442C">
        <w:rPr>
          <w:bCs/>
          <w:kern w:val="0"/>
          <w:sz w:val="28"/>
          <w:szCs w:val="20"/>
          <w:lang w:eastAsia="x-none"/>
        </w:rPr>
        <w:t xml:space="preserve"> </w:t>
      </w:r>
      <w:r w:rsidR="00741D52" w:rsidRPr="001F442C">
        <w:rPr>
          <w:bCs/>
          <w:kern w:val="0"/>
          <w:sz w:val="28"/>
          <w:szCs w:val="20"/>
          <w:lang w:eastAsia="x-none"/>
        </w:rPr>
        <w:t>and the 3</w:t>
      </w:r>
      <w:r w:rsidR="00371C27">
        <w:rPr>
          <w:bCs/>
          <w:kern w:val="0"/>
          <w:sz w:val="28"/>
          <w:szCs w:val="20"/>
          <w:lang w:eastAsia="x-none"/>
        </w:rPr>
        <w:noBreakHyphen/>
      </w:r>
      <w:r w:rsidR="00741D52" w:rsidRPr="001F442C">
        <w:rPr>
          <w:bCs/>
          <w:kern w:val="0"/>
          <w:sz w:val="28"/>
          <w:szCs w:val="20"/>
          <w:lang w:eastAsia="x-none"/>
        </w:rPr>
        <w:t xml:space="preserve">month </w:t>
      </w:r>
      <w:proofErr w:type="spellStart"/>
      <w:r w:rsidR="00741D52" w:rsidRPr="001F442C">
        <w:rPr>
          <w:bCs/>
          <w:kern w:val="0"/>
          <w:sz w:val="28"/>
          <w:szCs w:val="20"/>
          <w:lang w:eastAsia="x-none"/>
        </w:rPr>
        <w:t>HIBOR</w:t>
      </w:r>
      <w:proofErr w:type="spellEnd"/>
      <w:r w:rsidR="00741D52" w:rsidRPr="001F442C">
        <w:rPr>
          <w:bCs/>
          <w:kern w:val="0"/>
          <w:sz w:val="28"/>
          <w:szCs w:val="20"/>
          <w:lang w:eastAsia="x-none"/>
        </w:rPr>
        <w:t xml:space="preserve"> </w:t>
      </w:r>
      <w:r w:rsidR="002C2E49" w:rsidRPr="001F442C">
        <w:rPr>
          <w:bCs/>
          <w:kern w:val="0"/>
          <w:sz w:val="28"/>
          <w:szCs w:val="20"/>
          <w:lang w:eastAsia="x-none"/>
        </w:rPr>
        <w:t>fell</w:t>
      </w:r>
      <w:r w:rsidR="00EF3457" w:rsidRPr="001F442C">
        <w:rPr>
          <w:bCs/>
          <w:kern w:val="0"/>
          <w:sz w:val="28"/>
          <w:szCs w:val="20"/>
          <w:lang w:eastAsia="x-none"/>
        </w:rPr>
        <w:t xml:space="preserve"> from </w:t>
      </w:r>
      <w:r w:rsidR="00D77F81" w:rsidRPr="001F442C">
        <w:rPr>
          <w:bCs/>
          <w:kern w:val="0"/>
          <w:sz w:val="28"/>
          <w:szCs w:val="20"/>
          <w:lang w:eastAsia="x-none"/>
        </w:rPr>
        <w:t>3.23</w:t>
      </w:r>
      <w:r w:rsidR="00EF3457" w:rsidRPr="001F442C">
        <w:rPr>
          <w:bCs/>
          <w:kern w:val="0"/>
          <w:sz w:val="28"/>
          <w:szCs w:val="20"/>
          <w:lang w:eastAsia="x-none"/>
        </w:rPr>
        <w:t xml:space="preserve">% </w:t>
      </w:r>
      <w:r w:rsidR="004E301E">
        <w:rPr>
          <w:bCs/>
          <w:kern w:val="0"/>
          <w:sz w:val="28"/>
          <w:szCs w:val="20"/>
          <w:lang w:eastAsia="x-none"/>
        </w:rPr>
        <w:t xml:space="preserve">and </w:t>
      </w:r>
      <w:r w:rsidR="004E301E" w:rsidRPr="001F442C">
        <w:rPr>
          <w:bCs/>
          <w:kern w:val="0"/>
          <w:sz w:val="28"/>
          <w:szCs w:val="20"/>
          <w:lang w:eastAsia="x-none"/>
        </w:rPr>
        <w:t>4.99%</w:t>
      </w:r>
      <w:r w:rsidR="004E301E">
        <w:rPr>
          <w:bCs/>
          <w:kern w:val="0"/>
          <w:sz w:val="28"/>
          <w:szCs w:val="20"/>
          <w:lang w:eastAsia="x-none"/>
        </w:rPr>
        <w:t xml:space="preserve"> </w:t>
      </w:r>
      <w:r w:rsidR="00EF3457" w:rsidRPr="001F442C">
        <w:rPr>
          <w:bCs/>
          <w:kern w:val="0"/>
          <w:sz w:val="28"/>
          <w:szCs w:val="20"/>
          <w:lang w:eastAsia="x-none"/>
        </w:rPr>
        <w:t>at end</w:t>
      </w:r>
      <w:r w:rsidR="00904610">
        <w:rPr>
          <w:bCs/>
          <w:kern w:val="0"/>
          <w:sz w:val="28"/>
          <w:szCs w:val="20"/>
          <w:lang w:eastAsia="x-none"/>
        </w:rPr>
        <w:t>-</w:t>
      </w:r>
      <w:r w:rsidR="002C2E49" w:rsidRPr="001F442C">
        <w:rPr>
          <w:bCs/>
          <w:kern w:val="0"/>
          <w:sz w:val="28"/>
          <w:szCs w:val="20"/>
          <w:lang w:eastAsia="x-none"/>
        </w:rPr>
        <w:t>2022</w:t>
      </w:r>
      <w:r w:rsidR="00EF3457" w:rsidRPr="001F442C">
        <w:rPr>
          <w:bCs/>
          <w:kern w:val="0"/>
          <w:sz w:val="28"/>
          <w:szCs w:val="20"/>
          <w:lang w:eastAsia="x-none"/>
        </w:rPr>
        <w:t xml:space="preserve"> to </w:t>
      </w:r>
      <w:r w:rsidR="00D77F81" w:rsidRPr="001F442C">
        <w:rPr>
          <w:bCs/>
          <w:kern w:val="0"/>
          <w:sz w:val="28"/>
          <w:szCs w:val="20"/>
          <w:lang w:eastAsia="x-none"/>
        </w:rPr>
        <w:t>1.94</w:t>
      </w:r>
      <w:r w:rsidR="00EF3457" w:rsidRPr="001F442C">
        <w:rPr>
          <w:bCs/>
          <w:kern w:val="0"/>
          <w:sz w:val="28"/>
          <w:szCs w:val="20"/>
          <w:lang w:eastAsia="x-none"/>
        </w:rPr>
        <w:t xml:space="preserve">% </w:t>
      </w:r>
      <w:r w:rsidR="004E301E">
        <w:rPr>
          <w:bCs/>
          <w:kern w:val="0"/>
          <w:sz w:val="28"/>
          <w:szCs w:val="20"/>
          <w:lang w:eastAsia="x-none"/>
        </w:rPr>
        <w:t xml:space="preserve">and </w:t>
      </w:r>
      <w:r w:rsidR="004E301E" w:rsidRPr="001F442C">
        <w:rPr>
          <w:bCs/>
          <w:kern w:val="0"/>
          <w:sz w:val="28"/>
          <w:szCs w:val="20"/>
          <w:lang w:eastAsia="x-none"/>
        </w:rPr>
        <w:t>3.71%</w:t>
      </w:r>
      <w:r w:rsidR="004E301E">
        <w:rPr>
          <w:bCs/>
          <w:kern w:val="0"/>
          <w:sz w:val="28"/>
          <w:szCs w:val="20"/>
          <w:lang w:eastAsia="x-none"/>
        </w:rPr>
        <w:t xml:space="preserve"> </w:t>
      </w:r>
      <w:r w:rsidR="00EF3457" w:rsidRPr="001F442C">
        <w:rPr>
          <w:bCs/>
          <w:kern w:val="0"/>
          <w:sz w:val="28"/>
          <w:szCs w:val="20"/>
          <w:lang w:eastAsia="x-none"/>
        </w:rPr>
        <w:t>at end</w:t>
      </w:r>
      <w:r w:rsidR="00957FF6">
        <w:rPr>
          <w:bCs/>
          <w:kern w:val="0"/>
          <w:sz w:val="28"/>
          <w:szCs w:val="20"/>
          <w:lang w:eastAsia="x-none"/>
        </w:rPr>
        <w:noBreakHyphen/>
      </w:r>
      <w:r w:rsidR="002C2E49" w:rsidRPr="001F442C">
        <w:rPr>
          <w:bCs/>
          <w:kern w:val="0"/>
          <w:sz w:val="28"/>
          <w:szCs w:val="20"/>
          <w:lang w:eastAsia="x-none"/>
        </w:rPr>
        <w:t>March</w:t>
      </w:r>
      <w:r w:rsidR="004E301E">
        <w:rPr>
          <w:bCs/>
          <w:kern w:val="0"/>
          <w:sz w:val="28"/>
          <w:szCs w:val="20"/>
          <w:lang w:eastAsia="x-none"/>
        </w:rPr>
        <w:t xml:space="preserve"> </w:t>
      </w:r>
      <w:r w:rsidR="0043633C">
        <w:rPr>
          <w:bCs/>
          <w:kern w:val="0"/>
          <w:sz w:val="28"/>
          <w:szCs w:val="20"/>
          <w:lang w:eastAsia="x-none"/>
        </w:rPr>
        <w:t xml:space="preserve">2023 </w:t>
      </w:r>
      <w:r w:rsidR="004E301E">
        <w:rPr>
          <w:bCs/>
          <w:kern w:val="0"/>
          <w:sz w:val="28"/>
          <w:szCs w:val="20"/>
          <w:lang w:eastAsia="x-none"/>
        </w:rPr>
        <w:t>respectively</w:t>
      </w:r>
      <w:r w:rsidR="00E537A7" w:rsidRPr="00413007">
        <w:rPr>
          <w:bCs/>
          <w:kern w:val="0"/>
          <w:sz w:val="28"/>
          <w:szCs w:val="20"/>
          <w:lang w:eastAsia="x-none"/>
        </w:rPr>
        <w:t>, though still</w:t>
      </w:r>
      <w:r w:rsidR="00590205">
        <w:rPr>
          <w:bCs/>
          <w:kern w:val="0"/>
          <w:sz w:val="28"/>
          <w:szCs w:val="20"/>
          <w:lang w:eastAsia="x-none"/>
        </w:rPr>
        <w:t xml:space="preserve"> visibly higher than the levels a year earlier</w:t>
      </w:r>
      <w:r w:rsidR="00EF3457" w:rsidRPr="001F442C">
        <w:rPr>
          <w:bCs/>
          <w:kern w:val="0"/>
          <w:sz w:val="28"/>
          <w:szCs w:val="20"/>
          <w:lang w:eastAsia="x-none"/>
        </w:rPr>
        <w:t>.</w:t>
      </w:r>
      <w:r w:rsidR="00D77F81" w:rsidRPr="001F442C">
        <w:rPr>
          <w:bCs/>
          <w:kern w:val="0"/>
          <w:sz w:val="28"/>
          <w:szCs w:val="20"/>
          <w:lang w:eastAsia="x-none"/>
        </w:rPr>
        <w:t xml:space="preserve">  </w:t>
      </w:r>
    </w:p>
    <w:p w14:paraId="686EF7DD" w14:textId="17141F24" w:rsidR="00613B09" w:rsidRDefault="00613B09" w:rsidP="00613B09">
      <w:pPr>
        <w:pStyle w:val="af8"/>
        <w:tabs>
          <w:tab w:val="left" w:pos="1134"/>
        </w:tabs>
        <w:ind w:leftChars="0" w:left="0"/>
        <w:jc w:val="both"/>
        <w:rPr>
          <w:bCs/>
          <w:kern w:val="0"/>
          <w:sz w:val="28"/>
          <w:szCs w:val="20"/>
          <w:shd w:val="pct15" w:color="auto" w:fill="FFFFFF"/>
          <w:lang w:eastAsia="x-none"/>
        </w:rPr>
      </w:pPr>
    </w:p>
    <w:p w14:paraId="0427C111" w14:textId="75A9BBCD" w:rsidR="00613B09" w:rsidRPr="003E5A69" w:rsidRDefault="00613B09" w:rsidP="00CD0B68">
      <w:pPr>
        <w:pStyle w:val="af8"/>
        <w:numPr>
          <w:ilvl w:val="1"/>
          <w:numId w:val="3"/>
        </w:numPr>
        <w:tabs>
          <w:tab w:val="left" w:pos="1134"/>
        </w:tabs>
        <w:ind w:leftChars="0" w:left="0" w:firstLine="0"/>
        <w:jc w:val="both"/>
        <w:rPr>
          <w:b/>
          <w:bCs/>
          <w:lang w:val="x-none"/>
        </w:rPr>
      </w:pPr>
      <w:r w:rsidRPr="00492F80">
        <w:rPr>
          <w:bCs/>
          <w:sz w:val="28"/>
        </w:rPr>
        <w:t xml:space="preserve">Both </w:t>
      </w:r>
      <w:r w:rsidR="00B67AF5" w:rsidRPr="00492F80">
        <w:rPr>
          <w:bCs/>
          <w:i/>
          <w:sz w:val="28"/>
        </w:rPr>
        <w:t xml:space="preserve">Hong Kong dollar </w:t>
      </w:r>
      <w:r w:rsidR="00B67AF5" w:rsidRPr="00492F80">
        <w:rPr>
          <w:bCs/>
          <w:sz w:val="28"/>
        </w:rPr>
        <w:t>and</w:t>
      </w:r>
      <w:r w:rsidR="00B67AF5" w:rsidRPr="00492F80">
        <w:rPr>
          <w:bCs/>
          <w:i/>
          <w:sz w:val="28"/>
        </w:rPr>
        <w:t xml:space="preserve"> </w:t>
      </w:r>
      <w:r w:rsidRPr="00492F80">
        <w:rPr>
          <w:bCs/>
          <w:i/>
          <w:sz w:val="28"/>
        </w:rPr>
        <w:t>US dollar</w:t>
      </w:r>
      <w:r w:rsidRPr="00492F80">
        <w:rPr>
          <w:bCs/>
          <w:sz w:val="28"/>
        </w:rPr>
        <w:t xml:space="preserve"> </w:t>
      </w:r>
      <w:r w:rsidRPr="00492F80">
        <w:rPr>
          <w:bCs/>
          <w:i/>
          <w:sz w:val="28"/>
        </w:rPr>
        <w:t>yield</w:t>
      </w:r>
      <w:r w:rsidR="00492F80" w:rsidRPr="00492F80">
        <w:rPr>
          <w:bCs/>
          <w:i/>
          <w:sz w:val="28"/>
        </w:rPr>
        <w:t>s</w:t>
      </w:r>
      <w:r w:rsidRPr="00492F80">
        <w:rPr>
          <w:bCs/>
          <w:i/>
          <w:sz w:val="28"/>
        </w:rPr>
        <w:t xml:space="preserve"> </w:t>
      </w:r>
      <w:r w:rsidR="00492F80" w:rsidRPr="00492F80">
        <w:rPr>
          <w:kern w:val="0"/>
          <w:sz w:val="28"/>
        </w:rPr>
        <w:t>at the medium and long tenors</w:t>
      </w:r>
      <w:r w:rsidR="00492F80" w:rsidRPr="00492F80">
        <w:rPr>
          <w:bCs/>
          <w:sz w:val="28"/>
        </w:rPr>
        <w:t xml:space="preserve"> decreased </w:t>
      </w:r>
      <w:r w:rsidRPr="00492F80">
        <w:rPr>
          <w:bCs/>
          <w:sz w:val="28"/>
        </w:rPr>
        <w:t xml:space="preserve">during the </w:t>
      </w:r>
      <w:r w:rsidR="00492F80" w:rsidRPr="00492F80">
        <w:rPr>
          <w:bCs/>
          <w:sz w:val="28"/>
        </w:rPr>
        <w:t>first</w:t>
      </w:r>
      <w:r w:rsidRPr="00492F80">
        <w:rPr>
          <w:bCs/>
          <w:sz w:val="28"/>
        </w:rPr>
        <w:t xml:space="preserve"> quarter, </w:t>
      </w:r>
      <w:r w:rsidR="00492F80" w:rsidRPr="00492F80">
        <w:rPr>
          <w:bCs/>
          <w:sz w:val="28"/>
        </w:rPr>
        <w:t>while those</w:t>
      </w:r>
      <w:r w:rsidRPr="00492F80">
        <w:rPr>
          <w:bCs/>
          <w:sz w:val="28"/>
        </w:rPr>
        <w:t xml:space="preserve"> at the shorter tenors</w:t>
      </w:r>
      <w:r w:rsidR="00492F80" w:rsidRPr="00492F80">
        <w:rPr>
          <w:bCs/>
          <w:sz w:val="28"/>
        </w:rPr>
        <w:t xml:space="preserve"> rose</w:t>
      </w:r>
      <w:r w:rsidRPr="00845AA2">
        <w:rPr>
          <w:bCs/>
          <w:sz w:val="28"/>
        </w:rPr>
        <w:t>.</w:t>
      </w:r>
      <w:r w:rsidRPr="003E5A69">
        <w:rPr>
          <w:bCs/>
          <w:sz w:val="28"/>
        </w:rPr>
        <w:t xml:space="preserve">  Reflecting the relative movement</w:t>
      </w:r>
      <w:r w:rsidR="00226FDF" w:rsidRPr="003E5A69">
        <w:rPr>
          <w:bCs/>
          <w:sz w:val="28"/>
        </w:rPr>
        <w:t>s</w:t>
      </w:r>
      <w:r w:rsidRPr="003E5A69">
        <w:rPr>
          <w:bCs/>
          <w:sz w:val="28"/>
        </w:rPr>
        <w:t xml:space="preserve"> of the </w:t>
      </w:r>
      <w:r w:rsidR="00E60D7A" w:rsidRPr="003E5A69">
        <w:rPr>
          <w:bCs/>
          <w:sz w:val="28"/>
        </w:rPr>
        <w:t>Hong Kong dollar</w:t>
      </w:r>
      <w:r w:rsidRPr="003E5A69">
        <w:rPr>
          <w:bCs/>
          <w:sz w:val="28"/>
        </w:rPr>
        <w:t xml:space="preserve"> yields and the </w:t>
      </w:r>
      <w:r w:rsidR="00E60D7A" w:rsidRPr="003E5A69">
        <w:rPr>
          <w:bCs/>
          <w:sz w:val="28"/>
        </w:rPr>
        <w:t>US</w:t>
      </w:r>
      <w:r w:rsidRPr="003E5A69">
        <w:rPr>
          <w:bCs/>
          <w:sz w:val="28"/>
        </w:rPr>
        <w:t xml:space="preserve"> dollar counterparts, the</w:t>
      </w:r>
      <w:r w:rsidR="006A0107">
        <w:rPr>
          <w:bCs/>
          <w:sz w:val="28"/>
        </w:rPr>
        <w:t xml:space="preserve"> negative</w:t>
      </w:r>
      <w:r w:rsidRPr="003E5A69">
        <w:rPr>
          <w:bCs/>
          <w:sz w:val="28"/>
        </w:rPr>
        <w:t xml:space="preserve"> yield spread between 6-month Exchange Fund Bills and 6-month US Treasury Bills </w:t>
      </w:r>
      <w:r w:rsidR="003E5A69" w:rsidRPr="003E5A69">
        <w:rPr>
          <w:bCs/>
          <w:sz w:val="28"/>
        </w:rPr>
        <w:t>widened</w:t>
      </w:r>
      <w:r w:rsidRPr="003E5A69">
        <w:rPr>
          <w:bCs/>
          <w:sz w:val="28"/>
        </w:rPr>
        <w:t xml:space="preserve"> </w:t>
      </w:r>
      <w:r w:rsidR="003E5A69" w:rsidRPr="003E5A69">
        <w:rPr>
          <w:bCs/>
          <w:sz w:val="28"/>
        </w:rPr>
        <w:t xml:space="preserve">notably </w:t>
      </w:r>
      <w:r w:rsidRPr="003E5A69">
        <w:rPr>
          <w:bCs/>
          <w:sz w:val="28"/>
        </w:rPr>
        <w:t xml:space="preserve">from </w:t>
      </w:r>
      <w:r w:rsidR="003E5A69" w:rsidRPr="003E5A69">
        <w:rPr>
          <w:bCs/>
          <w:sz w:val="28"/>
        </w:rPr>
        <w:t>86</w:t>
      </w:r>
      <w:r w:rsidR="002D03BF" w:rsidRPr="003E5A69">
        <w:rPr>
          <w:bCs/>
          <w:sz w:val="28"/>
        </w:rPr>
        <w:t> </w:t>
      </w:r>
      <w:r w:rsidRPr="003E5A69">
        <w:rPr>
          <w:bCs/>
          <w:sz w:val="28"/>
        </w:rPr>
        <w:t>basis points at end</w:t>
      </w:r>
      <w:r w:rsidR="00904610">
        <w:rPr>
          <w:bCs/>
          <w:sz w:val="28"/>
        </w:rPr>
        <w:noBreakHyphen/>
      </w:r>
      <w:r w:rsidR="003E5A69" w:rsidRPr="003E5A69">
        <w:rPr>
          <w:bCs/>
          <w:sz w:val="28"/>
        </w:rPr>
        <w:t>2022</w:t>
      </w:r>
      <w:r w:rsidRPr="003E5A69">
        <w:rPr>
          <w:bCs/>
          <w:sz w:val="28"/>
        </w:rPr>
        <w:t xml:space="preserve"> to </w:t>
      </w:r>
      <w:r w:rsidR="003E5A69" w:rsidRPr="003E5A69">
        <w:rPr>
          <w:bCs/>
          <w:sz w:val="28"/>
        </w:rPr>
        <w:t>199</w:t>
      </w:r>
      <w:r w:rsidR="002D03BF" w:rsidRPr="003E5A69">
        <w:rPr>
          <w:bCs/>
          <w:sz w:val="28"/>
        </w:rPr>
        <w:t> </w:t>
      </w:r>
      <w:r w:rsidRPr="003E5A69">
        <w:rPr>
          <w:bCs/>
          <w:sz w:val="28"/>
        </w:rPr>
        <w:t>basis points at end-</w:t>
      </w:r>
      <w:r w:rsidR="003E5A69" w:rsidRPr="003E5A69">
        <w:rPr>
          <w:bCs/>
          <w:sz w:val="28"/>
        </w:rPr>
        <w:t xml:space="preserve">March 2023, while that </w:t>
      </w:r>
      <w:r w:rsidRPr="003E5A69">
        <w:rPr>
          <w:bCs/>
          <w:sz w:val="28"/>
        </w:rPr>
        <w:t>between 10</w:t>
      </w:r>
      <w:r w:rsidR="00904610">
        <w:rPr>
          <w:bCs/>
          <w:sz w:val="28"/>
        </w:rPr>
        <w:noBreakHyphen/>
      </w:r>
      <w:r w:rsidRPr="003E5A69">
        <w:rPr>
          <w:bCs/>
          <w:sz w:val="28"/>
        </w:rPr>
        <w:t xml:space="preserve">year Hong Kong Government Bonds and 10-year US Treasury Notes </w:t>
      </w:r>
      <w:r w:rsidR="003E5A69" w:rsidRPr="003E5A69">
        <w:rPr>
          <w:bCs/>
          <w:sz w:val="28"/>
        </w:rPr>
        <w:t>f</w:t>
      </w:r>
      <w:r w:rsidRPr="003E5A69">
        <w:rPr>
          <w:bCs/>
          <w:sz w:val="28"/>
        </w:rPr>
        <w:t xml:space="preserve">rom </w:t>
      </w:r>
      <w:r w:rsidR="003E5A69" w:rsidRPr="003E5A69">
        <w:rPr>
          <w:bCs/>
          <w:sz w:val="28"/>
        </w:rPr>
        <w:t>25 basis points</w:t>
      </w:r>
      <w:r w:rsidRPr="003E5A69">
        <w:rPr>
          <w:bCs/>
          <w:sz w:val="28"/>
        </w:rPr>
        <w:t xml:space="preserve"> to </w:t>
      </w:r>
      <w:r w:rsidR="003E5A69" w:rsidRPr="003E5A69">
        <w:rPr>
          <w:bCs/>
          <w:sz w:val="28"/>
        </w:rPr>
        <w:t>30</w:t>
      </w:r>
      <w:r w:rsidRPr="003E5A69">
        <w:rPr>
          <w:bCs/>
          <w:sz w:val="28"/>
        </w:rPr>
        <w:t xml:space="preserve"> basis points.  </w:t>
      </w:r>
    </w:p>
    <w:p w14:paraId="4C47C0A9" w14:textId="313F0906" w:rsidR="00613B09" w:rsidRPr="00492F80" w:rsidRDefault="006E5B8E" w:rsidP="00B259C0">
      <w:pPr>
        <w:pStyle w:val="a7"/>
        <w:spacing w:line="360" w:lineRule="atLeast"/>
        <w:rPr>
          <w:noProof/>
        </w:rPr>
      </w:pPr>
      <w:r w:rsidRPr="003E5A69">
        <w:t xml:space="preserve"> </w:t>
      </w:r>
      <w:r w:rsidR="00E36AB3" w:rsidRPr="00E36AB3">
        <w:rPr>
          <w:noProof/>
          <w:lang w:val="en-GB" w:eastAsia="zh-TW"/>
        </w:rPr>
        <w:drawing>
          <wp:inline distT="0" distB="0" distL="0" distR="0" wp14:anchorId="363D847B" wp14:editId="77ED3493">
            <wp:extent cx="5730788" cy="3744000"/>
            <wp:effectExtent l="0" t="0" r="3810" b="889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0788" cy="3744000"/>
                    </a:xfrm>
                    <a:prstGeom prst="rect">
                      <a:avLst/>
                    </a:prstGeom>
                    <a:noFill/>
                    <a:ln>
                      <a:noFill/>
                    </a:ln>
                  </pic:spPr>
                </pic:pic>
              </a:graphicData>
            </a:graphic>
          </wp:inline>
        </w:drawing>
      </w:r>
    </w:p>
    <w:p w14:paraId="4914D38B" w14:textId="77777777" w:rsidR="006E5B8E" w:rsidRPr="00492F80" w:rsidRDefault="006E5B8E">
      <w:pPr>
        <w:widowControl/>
        <w:rPr>
          <w:bCs/>
          <w:sz w:val="28"/>
        </w:rPr>
      </w:pPr>
      <w:r w:rsidRPr="00492F80">
        <w:rPr>
          <w:bCs/>
          <w:sz w:val="28"/>
        </w:rPr>
        <w:br w:type="page"/>
      </w:r>
    </w:p>
    <w:p w14:paraId="77B700F0" w14:textId="38FF4B1E" w:rsidR="00613B09" w:rsidRPr="002704A9" w:rsidRDefault="0084510A" w:rsidP="00CD0B68">
      <w:pPr>
        <w:pStyle w:val="af8"/>
        <w:numPr>
          <w:ilvl w:val="1"/>
          <w:numId w:val="3"/>
        </w:numPr>
        <w:tabs>
          <w:tab w:val="left" w:pos="1134"/>
        </w:tabs>
        <w:ind w:leftChars="0" w:left="0" w:firstLine="0"/>
        <w:jc w:val="both"/>
        <w:rPr>
          <w:sz w:val="28"/>
        </w:rPr>
      </w:pPr>
      <w:r w:rsidRPr="000137F4">
        <w:rPr>
          <w:kern w:val="0"/>
          <w:sz w:val="28"/>
          <w:szCs w:val="20"/>
          <w:lang w:eastAsia="zh-HK"/>
        </w:rPr>
        <w:lastRenderedPageBreak/>
        <w:t>Interest</w:t>
      </w:r>
      <w:r w:rsidRPr="0084510A">
        <w:rPr>
          <w:bCs/>
          <w:sz w:val="28"/>
        </w:rPr>
        <w:t xml:space="preserve"> rates on the retail front </w:t>
      </w:r>
      <w:r w:rsidR="00FB4DCF">
        <w:rPr>
          <w:bCs/>
          <w:sz w:val="28"/>
        </w:rPr>
        <w:t>remained</w:t>
      </w:r>
      <w:r>
        <w:rPr>
          <w:bCs/>
          <w:sz w:val="28"/>
        </w:rPr>
        <w:t xml:space="preserve"> stable.  </w:t>
      </w:r>
      <w:r w:rsidR="00007F5A" w:rsidRPr="00287440">
        <w:rPr>
          <w:sz w:val="28"/>
          <w:szCs w:val="28"/>
        </w:rPr>
        <w:t xml:space="preserve">Banks kept their </w:t>
      </w:r>
      <w:r w:rsidR="00D63AC1" w:rsidRPr="00641F02">
        <w:rPr>
          <w:bCs/>
          <w:i/>
          <w:sz w:val="28"/>
        </w:rPr>
        <w:t>Best Lending Rates</w:t>
      </w:r>
      <w:r w:rsidR="00D63AC1" w:rsidRPr="00641F02">
        <w:rPr>
          <w:bCs/>
          <w:sz w:val="28"/>
        </w:rPr>
        <w:t xml:space="preserve"> unchanged, ranging from 5.625% to 6.125% in the first</w:t>
      </w:r>
      <w:r w:rsidR="00641F02" w:rsidRPr="00641F02">
        <w:rPr>
          <w:bCs/>
          <w:sz w:val="28"/>
        </w:rPr>
        <w:t xml:space="preserve"> quarter.</w:t>
      </w:r>
      <w:r w:rsidR="00613B09" w:rsidRPr="00641F02">
        <w:rPr>
          <w:bCs/>
          <w:sz w:val="28"/>
        </w:rPr>
        <w:t xml:space="preserve">  The </w:t>
      </w:r>
      <w:r w:rsidR="00613B09" w:rsidRPr="00641F02">
        <w:rPr>
          <w:bCs/>
          <w:i/>
          <w:sz w:val="28"/>
        </w:rPr>
        <w:t>average savings deposit rate</w:t>
      </w:r>
      <w:r w:rsidR="00613B09" w:rsidRPr="00641F02">
        <w:rPr>
          <w:bCs/>
          <w:sz w:val="28"/>
        </w:rPr>
        <w:t xml:space="preserve"> for deposits of less than $100,000 quoted by major banks </w:t>
      </w:r>
      <w:r w:rsidR="00641F02" w:rsidRPr="00641F02">
        <w:rPr>
          <w:bCs/>
          <w:sz w:val="28"/>
        </w:rPr>
        <w:t xml:space="preserve">stayed unchanged at </w:t>
      </w:r>
      <w:r w:rsidR="00894526">
        <w:rPr>
          <w:bCs/>
          <w:sz w:val="28"/>
        </w:rPr>
        <w:t>0</w:t>
      </w:r>
      <w:r w:rsidR="00A21A6E">
        <w:rPr>
          <w:bCs/>
          <w:sz w:val="28"/>
        </w:rPr>
        <w:t>.</w:t>
      </w:r>
      <w:r w:rsidR="00894526">
        <w:rPr>
          <w:bCs/>
          <w:sz w:val="28"/>
        </w:rPr>
        <w:t>55</w:t>
      </w:r>
      <w:r w:rsidR="00641F02" w:rsidRPr="00641F02">
        <w:rPr>
          <w:bCs/>
          <w:sz w:val="28"/>
        </w:rPr>
        <w:t>%</w:t>
      </w:r>
      <w:r w:rsidR="00284AD3" w:rsidRPr="00284AD3">
        <w:rPr>
          <w:bCs/>
          <w:sz w:val="28"/>
        </w:rPr>
        <w:t xml:space="preserve"> </w:t>
      </w:r>
      <w:r w:rsidR="00284AD3">
        <w:rPr>
          <w:bCs/>
          <w:sz w:val="28"/>
        </w:rPr>
        <w:t>at end</w:t>
      </w:r>
      <w:r w:rsidR="00284AD3">
        <w:rPr>
          <w:bCs/>
          <w:sz w:val="28"/>
        </w:rPr>
        <w:noBreakHyphen/>
      </w:r>
      <w:r w:rsidR="00284AD3" w:rsidRPr="00F064C8">
        <w:rPr>
          <w:bCs/>
          <w:sz w:val="28"/>
        </w:rPr>
        <w:t>March</w:t>
      </w:r>
      <w:r w:rsidR="00284AD3">
        <w:rPr>
          <w:bCs/>
          <w:sz w:val="28"/>
        </w:rPr>
        <w:t xml:space="preserve"> 2023</w:t>
      </w:r>
      <w:r w:rsidR="00641F02" w:rsidRPr="00641F02">
        <w:rPr>
          <w:bCs/>
          <w:sz w:val="28"/>
        </w:rPr>
        <w:t xml:space="preserve">, while the 1-year </w:t>
      </w:r>
      <w:r w:rsidR="00641F02" w:rsidRPr="0089080B">
        <w:rPr>
          <w:bCs/>
          <w:i/>
          <w:sz w:val="28"/>
        </w:rPr>
        <w:t>time deposit rate</w:t>
      </w:r>
      <w:r w:rsidR="00641F02" w:rsidRPr="00641F02">
        <w:rPr>
          <w:bCs/>
          <w:sz w:val="28"/>
        </w:rPr>
        <w:t xml:space="preserve"> </w:t>
      </w:r>
      <w:r w:rsidR="00894526">
        <w:rPr>
          <w:bCs/>
          <w:sz w:val="28"/>
        </w:rPr>
        <w:t>increased</w:t>
      </w:r>
      <w:r w:rsidR="00641F02">
        <w:rPr>
          <w:bCs/>
          <w:sz w:val="28"/>
        </w:rPr>
        <w:t xml:space="preserve"> from </w:t>
      </w:r>
      <w:r w:rsidR="00641F02" w:rsidRPr="00570E5E">
        <w:rPr>
          <w:bCs/>
          <w:sz w:val="28"/>
        </w:rPr>
        <w:t>0.</w:t>
      </w:r>
      <w:r w:rsidR="006970F7" w:rsidRPr="00570E5E">
        <w:rPr>
          <w:bCs/>
          <w:sz w:val="28"/>
        </w:rPr>
        <w:t>3</w:t>
      </w:r>
      <w:r w:rsidR="00570E5E">
        <w:rPr>
          <w:bCs/>
          <w:sz w:val="28"/>
        </w:rPr>
        <w:t>8</w:t>
      </w:r>
      <w:r w:rsidR="00641F02">
        <w:rPr>
          <w:bCs/>
          <w:sz w:val="28"/>
        </w:rPr>
        <w:t>% at end-2022 to 0.</w:t>
      </w:r>
      <w:r w:rsidR="006970F7">
        <w:rPr>
          <w:bCs/>
          <w:sz w:val="28"/>
        </w:rPr>
        <w:t>53</w:t>
      </w:r>
      <w:r w:rsidR="00641F02">
        <w:rPr>
          <w:bCs/>
          <w:sz w:val="28"/>
        </w:rPr>
        <w:t>% at end</w:t>
      </w:r>
      <w:r w:rsidR="000A38F9">
        <w:rPr>
          <w:bCs/>
          <w:sz w:val="28"/>
        </w:rPr>
        <w:noBreakHyphen/>
      </w:r>
      <w:r w:rsidR="00641F02" w:rsidRPr="00F064C8">
        <w:rPr>
          <w:bCs/>
          <w:sz w:val="28"/>
        </w:rPr>
        <w:t>March</w:t>
      </w:r>
      <w:r w:rsidR="0043633C">
        <w:rPr>
          <w:bCs/>
          <w:sz w:val="28"/>
        </w:rPr>
        <w:t xml:space="preserve"> 2023</w:t>
      </w:r>
      <w:r w:rsidR="00641F02" w:rsidRPr="00F064C8">
        <w:rPr>
          <w:bCs/>
          <w:sz w:val="28"/>
        </w:rPr>
        <w:t>.</w:t>
      </w:r>
      <w:r w:rsidR="00613B09" w:rsidRPr="00F064C8">
        <w:rPr>
          <w:bCs/>
          <w:sz w:val="28"/>
        </w:rPr>
        <w:t xml:space="preserve">  The </w:t>
      </w:r>
      <w:r w:rsidR="00613B09" w:rsidRPr="00F064C8">
        <w:rPr>
          <w:bCs/>
          <w:i/>
          <w:sz w:val="28"/>
        </w:rPr>
        <w:t>composite interest rate</w:t>
      </w:r>
      <w:r w:rsidR="00613B09" w:rsidRPr="00F064C8">
        <w:rPr>
          <w:bCs/>
          <w:sz w:val="28"/>
          <w:vertAlign w:val="superscript"/>
        </w:rPr>
        <w:t>(2)</w:t>
      </w:r>
      <w:r w:rsidR="00613B09" w:rsidRPr="00F064C8">
        <w:rPr>
          <w:bCs/>
          <w:sz w:val="28"/>
        </w:rPr>
        <w:t xml:space="preserve">, which indicates the average cost of funds for retail banks, </w:t>
      </w:r>
      <w:r w:rsidR="00F064C8" w:rsidRPr="00F064C8">
        <w:rPr>
          <w:bCs/>
          <w:sz w:val="28"/>
        </w:rPr>
        <w:t>edged up</w:t>
      </w:r>
      <w:r w:rsidR="00613B09" w:rsidRPr="00F064C8">
        <w:rPr>
          <w:bCs/>
          <w:sz w:val="28"/>
        </w:rPr>
        <w:t xml:space="preserve"> from </w:t>
      </w:r>
      <w:r w:rsidR="00F064C8" w:rsidRPr="00F064C8">
        <w:rPr>
          <w:bCs/>
          <w:sz w:val="28"/>
        </w:rPr>
        <w:t>2.11</w:t>
      </w:r>
      <w:r w:rsidR="00613B09" w:rsidRPr="00F064C8">
        <w:rPr>
          <w:bCs/>
          <w:sz w:val="28"/>
        </w:rPr>
        <w:t>% at end-</w:t>
      </w:r>
      <w:r w:rsidR="00F064C8" w:rsidRPr="00F064C8">
        <w:rPr>
          <w:bCs/>
          <w:sz w:val="28"/>
        </w:rPr>
        <w:t>2022</w:t>
      </w:r>
      <w:r w:rsidR="00613B09" w:rsidRPr="00F064C8">
        <w:rPr>
          <w:bCs/>
          <w:sz w:val="28"/>
        </w:rPr>
        <w:t xml:space="preserve"> to </w:t>
      </w:r>
      <w:r w:rsidR="00F064C8" w:rsidRPr="00F064C8">
        <w:rPr>
          <w:bCs/>
          <w:sz w:val="28"/>
        </w:rPr>
        <w:t>2.</w:t>
      </w:r>
      <w:r w:rsidR="00570E5E" w:rsidRPr="00F064C8">
        <w:rPr>
          <w:bCs/>
          <w:sz w:val="28"/>
        </w:rPr>
        <w:t>1</w:t>
      </w:r>
      <w:r w:rsidR="00570E5E">
        <w:rPr>
          <w:bCs/>
          <w:sz w:val="28"/>
        </w:rPr>
        <w:t>3</w:t>
      </w:r>
      <w:r w:rsidR="00613B09" w:rsidRPr="00F064C8">
        <w:rPr>
          <w:bCs/>
          <w:sz w:val="28"/>
        </w:rPr>
        <w:t>% at end-</w:t>
      </w:r>
      <w:r w:rsidR="00F064C8" w:rsidRPr="00F064C8">
        <w:rPr>
          <w:bCs/>
          <w:sz w:val="28"/>
        </w:rPr>
        <w:t>March</w:t>
      </w:r>
      <w:r w:rsidR="0043633C">
        <w:rPr>
          <w:bCs/>
          <w:sz w:val="28"/>
        </w:rPr>
        <w:t xml:space="preserve"> 2023</w:t>
      </w:r>
      <w:r w:rsidR="00613B09" w:rsidRPr="00F064C8">
        <w:rPr>
          <w:bCs/>
          <w:sz w:val="28"/>
        </w:rPr>
        <w:t>.</w:t>
      </w:r>
    </w:p>
    <w:p w14:paraId="17A14C33" w14:textId="77777777" w:rsidR="002704A9" w:rsidRPr="001B58F3" w:rsidRDefault="002704A9" w:rsidP="002704A9">
      <w:pPr>
        <w:pStyle w:val="af8"/>
        <w:tabs>
          <w:tab w:val="left" w:pos="1134"/>
        </w:tabs>
        <w:ind w:leftChars="0" w:left="0"/>
        <w:jc w:val="both"/>
        <w:rPr>
          <w:sz w:val="28"/>
        </w:rPr>
      </w:pPr>
    </w:p>
    <w:p w14:paraId="57B4E64D" w14:textId="11B74151" w:rsidR="00613B09" w:rsidRPr="00D43458" w:rsidRDefault="00267E4A" w:rsidP="00590205">
      <w:pPr>
        <w:pStyle w:val="af8"/>
        <w:tabs>
          <w:tab w:val="left" w:pos="1134"/>
        </w:tabs>
        <w:spacing w:line="360" w:lineRule="atLeast"/>
        <w:ind w:leftChars="0" w:left="0"/>
        <w:jc w:val="both"/>
        <w:rPr>
          <w:sz w:val="28"/>
        </w:rPr>
      </w:pPr>
      <w:r w:rsidRPr="00267E4A">
        <w:rPr>
          <w:noProof/>
          <w:sz w:val="28"/>
        </w:rPr>
        <w:drawing>
          <wp:inline distT="0" distB="0" distL="0" distR="0" wp14:anchorId="29F0EB6A" wp14:editId="6843B5B7">
            <wp:extent cx="5727600" cy="3741918"/>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27600" cy="3741918"/>
                    </a:xfrm>
                    <a:prstGeom prst="rect">
                      <a:avLst/>
                    </a:prstGeom>
                    <a:noFill/>
                    <a:ln>
                      <a:noFill/>
                    </a:ln>
                  </pic:spPr>
                </pic:pic>
              </a:graphicData>
            </a:graphic>
          </wp:inline>
        </w:drawing>
      </w:r>
    </w:p>
    <w:p w14:paraId="51F402F8" w14:textId="77777777" w:rsidR="00613B09" w:rsidRPr="00740206" w:rsidRDefault="00613B09" w:rsidP="00613B09">
      <w:pPr>
        <w:pStyle w:val="a7"/>
        <w:spacing w:line="360" w:lineRule="atLeast"/>
        <w:rPr>
          <w:rFonts w:eastAsiaTheme="minorEastAsia"/>
          <w:highlight w:val="yellow"/>
          <w:shd w:val="pct15" w:color="auto" w:fill="FFFFFF"/>
          <w:lang w:eastAsia="zh-TW"/>
        </w:rPr>
      </w:pPr>
    </w:p>
    <w:p w14:paraId="3EA81103" w14:textId="11F1CACA" w:rsidR="00613B09" w:rsidRPr="00B46A05" w:rsidRDefault="00613B09" w:rsidP="00CD0B68">
      <w:pPr>
        <w:pStyle w:val="af8"/>
        <w:numPr>
          <w:ilvl w:val="1"/>
          <w:numId w:val="3"/>
        </w:numPr>
        <w:tabs>
          <w:tab w:val="left" w:pos="1134"/>
        </w:tabs>
        <w:ind w:leftChars="0" w:left="0" w:firstLine="0"/>
        <w:jc w:val="both"/>
        <w:rPr>
          <w:bCs/>
          <w:kern w:val="0"/>
          <w:sz w:val="28"/>
          <w:szCs w:val="20"/>
        </w:rPr>
      </w:pPr>
      <w:r w:rsidRPr="00B46A05">
        <w:rPr>
          <w:kern w:val="0"/>
          <w:sz w:val="28"/>
          <w:szCs w:val="20"/>
        </w:rPr>
        <w:t xml:space="preserve">The </w:t>
      </w:r>
      <w:r w:rsidRPr="00B46A05">
        <w:rPr>
          <w:i/>
          <w:kern w:val="0"/>
          <w:sz w:val="28"/>
          <w:szCs w:val="20"/>
        </w:rPr>
        <w:t>Hong Kong dollar spot exchange rate against the US dollar</w:t>
      </w:r>
      <w:r w:rsidRPr="00B46A05">
        <w:rPr>
          <w:kern w:val="0"/>
          <w:sz w:val="28"/>
          <w:szCs w:val="20"/>
        </w:rPr>
        <w:t xml:space="preserve"> </w:t>
      </w:r>
      <w:r w:rsidR="00BB4961" w:rsidRPr="00B46A05">
        <w:rPr>
          <w:kern w:val="0"/>
          <w:sz w:val="28"/>
          <w:szCs w:val="20"/>
        </w:rPr>
        <w:t>weakened in January and early February</w:t>
      </w:r>
      <w:r w:rsidR="00926839" w:rsidRPr="00B46A05">
        <w:rPr>
          <w:kern w:val="0"/>
          <w:sz w:val="28"/>
          <w:szCs w:val="20"/>
        </w:rPr>
        <w:t xml:space="preserve"> and stayed </w:t>
      </w:r>
      <w:r w:rsidR="00BB4961" w:rsidRPr="00B46A05">
        <w:rPr>
          <w:kern w:val="0"/>
          <w:sz w:val="28"/>
          <w:szCs w:val="20"/>
        </w:rPr>
        <w:t xml:space="preserve">close to the weak-side Convertibility Undertaking level </w:t>
      </w:r>
      <w:r w:rsidR="00907FE1">
        <w:rPr>
          <w:kern w:val="0"/>
          <w:sz w:val="28"/>
          <w:szCs w:val="20"/>
        </w:rPr>
        <w:t>thereafter</w:t>
      </w:r>
      <w:r w:rsidR="00456877">
        <w:rPr>
          <w:kern w:val="0"/>
          <w:sz w:val="28"/>
          <w:szCs w:val="20"/>
        </w:rPr>
        <w:t>,</w:t>
      </w:r>
      <w:r w:rsidR="000254CD">
        <w:rPr>
          <w:kern w:val="0"/>
          <w:sz w:val="28"/>
          <w:szCs w:val="20"/>
        </w:rPr>
        <w:t xml:space="preserve"> </w:t>
      </w:r>
      <w:r w:rsidR="000254CD" w:rsidRPr="00287440">
        <w:rPr>
          <w:sz w:val="28"/>
          <w:szCs w:val="28"/>
        </w:rPr>
        <w:t>due to the</w:t>
      </w:r>
      <w:r w:rsidR="00284AD3" w:rsidRPr="00CC4F5D">
        <w:rPr>
          <w:sz w:val="28"/>
          <w:szCs w:val="28"/>
        </w:rPr>
        <w:t xml:space="preserve"> </w:t>
      </w:r>
      <w:r w:rsidR="00907FE1">
        <w:rPr>
          <w:sz w:val="28"/>
          <w:szCs w:val="28"/>
        </w:rPr>
        <w:t>decline in</w:t>
      </w:r>
      <w:r w:rsidR="00907FE1" w:rsidRPr="00CC4F5D">
        <w:rPr>
          <w:sz w:val="28"/>
          <w:szCs w:val="28"/>
        </w:rPr>
        <w:t xml:space="preserve"> </w:t>
      </w:r>
      <w:r w:rsidR="00284AD3" w:rsidRPr="00CC4F5D">
        <w:rPr>
          <w:sz w:val="28"/>
          <w:szCs w:val="28"/>
        </w:rPr>
        <w:t>seasonal demand for Hong Kong dollar and</w:t>
      </w:r>
      <w:r w:rsidR="000254CD" w:rsidRPr="00287440">
        <w:rPr>
          <w:sz w:val="28"/>
          <w:szCs w:val="28"/>
        </w:rPr>
        <w:t xml:space="preserve"> </w:t>
      </w:r>
      <w:r w:rsidR="00E60F54">
        <w:rPr>
          <w:sz w:val="28"/>
          <w:szCs w:val="28"/>
        </w:rPr>
        <w:t xml:space="preserve">also </w:t>
      </w:r>
      <w:r w:rsidR="00284AD3" w:rsidRPr="00CC4F5D">
        <w:rPr>
          <w:sz w:val="28"/>
          <w:szCs w:val="28"/>
        </w:rPr>
        <w:t xml:space="preserve">the </w:t>
      </w:r>
      <w:r w:rsidR="000254CD" w:rsidRPr="00287440">
        <w:rPr>
          <w:sz w:val="28"/>
          <w:szCs w:val="28"/>
        </w:rPr>
        <w:t>selling pressure from carry trades</w:t>
      </w:r>
      <w:r w:rsidR="00B5588B" w:rsidRPr="00B46A05">
        <w:rPr>
          <w:kern w:val="0"/>
          <w:sz w:val="28"/>
          <w:szCs w:val="20"/>
        </w:rPr>
        <w:t>.</w:t>
      </w:r>
      <w:r w:rsidRPr="00B46A05">
        <w:rPr>
          <w:kern w:val="0"/>
          <w:sz w:val="28"/>
          <w:szCs w:val="20"/>
        </w:rPr>
        <w:t xml:space="preserve">  The weak</w:t>
      </w:r>
      <w:r w:rsidR="00D3402B">
        <w:rPr>
          <w:kern w:val="0"/>
          <w:sz w:val="28"/>
          <w:szCs w:val="20"/>
        </w:rPr>
        <w:noBreakHyphen/>
      </w:r>
      <w:r w:rsidRPr="00B46A05">
        <w:rPr>
          <w:kern w:val="0"/>
          <w:sz w:val="28"/>
          <w:szCs w:val="20"/>
        </w:rPr>
        <w:t xml:space="preserve">side Convertibility </w:t>
      </w:r>
      <w:r w:rsidRPr="00B46A05">
        <w:rPr>
          <w:bCs/>
          <w:kern w:val="0"/>
          <w:sz w:val="28"/>
          <w:szCs w:val="20"/>
        </w:rPr>
        <w:t>Undertaking</w:t>
      </w:r>
      <w:r w:rsidRPr="00B46A05">
        <w:rPr>
          <w:kern w:val="0"/>
          <w:sz w:val="28"/>
          <w:szCs w:val="20"/>
        </w:rPr>
        <w:t xml:space="preserve"> was triggered</w:t>
      </w:r>
      <w:r w:rsidR="00590205">
        <w:rPr>
          <w:kern w:val="0"/>
          <w:sz w:val="28"/>
          <w:szCs w:val="20"/>
        </w:rPr>
        <w:t xml:space="preserve"> twice</w:t>
      </w:r>
      <w:r w:rsidRPr="00B46A05">
        <w:rPr>
          <w:kern w:val="0"/>
          <w:sz w:val="28"/>
          <w:szCs w:val="20"/>
        </w:rPr>
        <w:t xml:space="preserve"> during the quarter, and the </w:t>
      </w:r>
      <w:proofErr w:type="spellStart"/>
      <w:r w:rsidRPr="00B46A05">
        <w:rPr>
          <w:kern w:val="0"/>
          <w:sz w:val="28"/>
          <w:szCs w:val="20"/>
        </w:rPr>
        <w:t>HKMA</w:t>
      </w:r>
      <w:proofErr w:type="spellEnd"/>
      <w:r w:rsidRPr="00B46A05">
        <w:rPr>
          <w:kern w:val="0"/>
          <w:sz w:val="28"/>
          <w:szCs w:val="20"/>
        </w:rPr>
        <w:t xml:space="preserve"> purchased a total of $</w:t>
      </w:r>
      <w:r w:rsidR="008141FC" w:rsidRPr="00B46A05">
        <w:rPr>
          <w:kern w:val="0"/>
          <w:sz w:val="28"/>
          <w:szCs w:val="20"/>
        </w:rPr>
        <w:t>19.1</w:t>
      </w:r>
      <w:r w:rsidR="00076B0B">
        <w:rPr>
          <w:kern w:val="0"/>
          <w:sz w:val="28"/>
          <w:szCs w:val="20"/>
        </w:rPr>
        <w:t> </w:t>
      </w:r>
      <w:r w:rsidRPr="00B46A05">
        <w:rPr>
          <w:kern w:val="0"/>
          <w:sz w:val="28"/>
          <w:szCs w:val="20"/>
        </w:rPr>
        <w:t>billion worth of Hong Kong dollars.  As a result, the Aggregate Balance declined from $</w:t>
      </w:r>
      <w:r w:rsidR="006F1A6A" w:rsidRPr="00B46A05">
        <w:rPr>
          <w:kern w:val="0"/>
          <w:sz w:val="28"/>
          <w:szCs w:val="20"/>
        </w:rPr>
        <w:t>96.3</w:t>
      </w:r>
      <w:r w:rsidR="002D03BF" w:rsidRPr="00B46A05">
        <w:rPr>
          <w:kern w:val="0"/>
          <w:sz w:val="28"/>
          <w:szCs w:val="20"/>
        </w:rPr>
        <w:t> </w:t>
      </w:r>
      <w:r w:rsidRPr="00B46A05">
        <w:rPr>
          <w:kern w:val="0"/>
          <w:sz w:val="28"/>
          <w:szCs w:val="20"/>
        </w:rPr>
        <w:t>billion at end</w:t>
      </w:r>
      <w:r w:rsidR="005C101B" w:rsidRPr="00B46A05">
        <w:rPr>
          <w:kern w:val="0"/>
          <w:sz w:val="28"/>
          <w:szCs w:val="20"/>
        </w:rPr>
        <w:noBreakHyphen/>
      </w:r>
      <w:r w:rsidR="008141FC" w:rsidRPr="00B46A05">
        <w:rPr>
          <w:kern w:val="0"/>
          <w:sz w:val="28"/>
          <w:szCs w:val="20"/>
        </w:rPr>
        <w:t>2022</w:t>
      </w:r>
      <w:r w:rsidRPr="00B46A05">
        <w:rPr>
          <w:kern w:val="0"/>
          <w:sz w:val="28"/>
          <w:szCs w:val="20"/>
        </w:rPr>
        <w:t xml:space="preserve"> to $</w:t>
      </w:r>
      <w:r w:rsidR="006F1A6A" w:rsidRPr="00B46A05">
        <w:rPr>
          <w:kern w:val="0"/>
          <w:sz w:val="28"/>
          <w:szCs w:val="20"/>
        </w:rPr>
        <w:t>76.9</w:t>
      </w:r>
      <w:r w:rsidR="000F59BF">
        <w:rPr>
          <w:kern w:val="0"/>
          <w:sz w:val="28"/>
          <w:szCs w:val="20"/>
        </w:rPr>
        <w:t> </w:t>
      </w:r>
      <w:r w:rsidRPr="00B46A05">
        <w:rPr>
          <w:kern w:val="0"/>
          <w:sz w:val="28"/>
          <w:szCs w:val="20"/>
        </w:rPr>
        <w:t>billion at end-</w:t>
      </w:r>
      <w:r w:rsidR="00D81F62" w:rsidRPr="00B46A05">
        <w:rPr>
          <w:kern w:val="0"/>
          <w:sz w:val="28"/>
          <w:szCs w:val="20"/>
        </w:rPr>
        <w:t>March 2023</w:t>
      </w:r>
      <w:r w:rsidRPr="00B46A05">
        <w:rPr>
          <w:kern w:val="0"/>
          <w:sz w:val="28"/>
          <w:szCs w:val="20"/>
        </w:rPr>
        <w:t xml:space="preserve">.  The Hong Kong dollar closed </w:t>
      </w:r>
      <w:r w:rsidR="00B5588B" w:rsidRPr="00B46A05">
        <w:rPr>
          <w:kern w:val="0"/>
          <w:sz w:val="28"/>
          <w:szCs w:val="20"/>
        </w:rPr>
        <w:t>the first quarter at 7.850</w:t>
      </w:r>
      <w:r w:rsidRPr="00B46A05">
        <w:rPr>
          <w:kern w:val="0"/>
          <w:sz w:val="28"/>
          <w:szCs w:val="20"/>
        </w:rPr>
        <w:t xml:space="preserve"> against the US dollar, compared </w:t>
      </w:r>
      <w:r w:rsidR="00B5588B" w:rsidRPr="00B46A05">
        <w:rPr>
          <w:kern w:val="0"/>
          <w:sz w:val="28"/>
          <w:szCs w:val="20"/>
        </w:rPr>
        <w:t>with 7.797 at end-2022</w:t>
      </w:r>
      <w:r w:rsidRPr="00B46A05">
        <w:rPr>
          <w:kern w:val="0"/>
          <w:sz w:val="28"/>
          <w:szCs w:val="20"/>
        </w:rPr>
        <w:t xml:space="preserve">.  The discounts of 3-month and 12-month </w:t>
      </w:r>
      <w:r w:rsidRPr="00B46A05">
        <w:rPr>
          <w:i/>
          <w:kern w:val="0"/>
          <w:sz w:val="28"/>
          <w:szCs w:val="20"/>
        </w:rPr>
        <w:t>Hong Kong dollar forward rates</w:t>
      </w:r>
      <w:r w:rsidRPr="00B46A05">
        <w:rPr>
          <w:kern w:val="0"/>
          <w:sz w:val="28"/>
          <w:szCs w:val="20"/>
        </w:rPr>
        <w:t xml:space="preserve"> </w:t>
      </w:r>
      <w:r w:rsidR="00C47FAA" w:rsidRPr="00B46A05">
        <w:rPr>
          <w:kern w:val="0"/>
          <w:sz w:val="28"/>
          <w:szCs w:val="20"/>
        </w:rPr>
        <w:t>widened</w:t>
      </w:r>
      <w:r w:rsidRPr="00B46A05">
        <w:rPr>
          <w:kern w:val="0"/>
          <w:sz w:val="28"/>
          <w:szCs w:val="20"/>
        </w:rPr>
        <w:t xml:space="preserve"> from </w:t>
      </w:r>
      <w:r w:rsidR="00C47FAA" w:rsidRPr="00B46A05">
        <w:rPr>
          <w:kern w:val="0"/>
          <w:sz w:val="28"/>
          <w:szCs w:val="20"/>
        </w:rPr>
        <w:t>125</w:t>
      </w:r>
      <w:r w:rsidR="000F59BF">
        <w:rPr>
          <w:kern w:val="0"/>
          <w:sz w:val="28"/>
          <w:szCs w:val="20"/>
        </w:rPr>
        <w:t> </w:t>
      </w:r>
      <w:r w:rsidRPr="00B46A05">
        <w:rPr>
          <w:kern w:val="0"/>
          <w:sz w:val="28"/>
          <w:szCs w:val="20"/>
        </w:rPr>
        <w:t xml:space="preserve">pips and </w:t>
      </w:r>
      <w:r w:rsidR="00C47FAA" w:rsidRPr="00B46A05">
        <w:rPr>
          <w:kern w:val="0"/>
          <w:sz w:val="28"/>
          <w:szCs w:val="20"/>
        </w:rPr>
        <w:t>215</w:t>
      </w:r>
      <w:r w:rsidRPr="00B46A05">
        <w:rPr>
          <w:kern w:val="0"/>
          <w:sz w:val="28"/>
          <w:szCs w:val="20"/>
        </w:rPr>
        <w:t xml:space="preserve"> pips (each pip is equivalent to </w:t>
      </w:r>
      <w:proofErr w:type="spellStart"/>
      <w:r w:rsidRPr="00B46A05">
        <w:rPr>
          <w:kern w:val="0"/>
          <w:sz w:val="28"/>
          <w:szCs w:val="20"/>
        </w:rPr>
        <w:t>HK$0.0001</w:t>
      </w:r>
      <w:proofErr w:type="spellEnd"/>
      <w:r w:rsidRPr="00B46A05">
        <w:rPr>
          <w:kern w:val="0"/>
          <w:sz w:val="28"/>
          <w:szCs w:val="20"/>
        </w:rPr>
        <w:t>) at end-</w:t>
      </w:r>
      <w:r w:rsidR="00C47FAA" w:rsidRPr="00B46A05">
        <w:rPr>
          <w:kern w:val="0"/>
          <w:sz w:val="28"/>
          <w:szCs w:val="20"/>
        </w:rPr>
        <w:t>2022</w:t>
      </w:r>
      <w:r w:rsidRPr="00B46A05">
        <w:rPr>
          <w:kern w:val="0"/>
          <w:sz w:val="28"/>
          <w:szCs w:val="20"/>
        </w:rPr>
        <w:t xml:space="preserve"> to </w:t>
      </w:r>
      <w:r w:rsidR="00C47FAA" w:rsidRPr="00B46A05">
        <w:rPr>
          <w:kern w:val="0"/>
          <w:sz w:val="28"/>
          <w:szCs w:val="20"/>
        </w:rPr>
        <w:t>326</w:t>
      </w:r>
      <w:r w:rsidR="0054200D">
        <w:rPr>
          <w:kern w:val="0"/>
          <w:sz w:val="28"/>
          <w:szCs w:val="20"/>
        </w:rPr>
        <w:t> </w:t>
      </w:r>
      <w:r w:rsidRPr="00B46A05">
        <w:rPr>
          <w:kern w:val="0"/>
          <w:sz w:val="28"/>
          <w:szCs w:val="20"/>
        </w:rPr>
        <w:t xml:space="preserve">pips and </w:t>
      </w:r>
      <w:r w:rsidR="00C47FAA" w:rsidRPr="00B46A05">
        <w:rPr>
          <w:kern w:val="0"/>
          <w:sz w:val="28"/>
          <w:szCs w:val="20"/>
        </w:rPr>
        <w:t>760</w:t>
      </w:r>
      <w:r w:rsidRPr="00B46A05">
        <w:rPr>
          <w:kern w:val="0"/>
          <w:sz w:val="28"/>
          <w:szCs w:val="20"/>
        </w:rPr>
        <w:t xml:space="preserve"> pips at end</w:t>
      </w:r>
      <w:r w:rsidR="005B5688">
        <w:rPr>
          <w:kern w:val="0"/>
          <w:sz w:val="28"/>
          <w:szCs w:val="20"/>
        </w:rPr>
        <w:noBreakHyphen/>
      </w:r>
      <w:r w:rsidR="00C47FAA" w:rsidRPr="00B46A05">
        <w:rPr>
          <w:kern w:val="0"/>
          <w:sz w:val="28"/>
          <w:szCs w:val="20"/>
        </w:rPr>
        <w:t>March</w:t>
      </w:r>
      <w:r w:rsidR="005B5688">
        <w:rPr>
          <w:kern w:val="0"/>
          <w:sz w:val="28"/>
          <w:szCs w:val="20"/>
        </w:rPr>
        <w:t> </w:t>
      </w:r>
      <w:r w:rsidR="0043633C" w:rsidRPr="00B46A05">
        <w:rPr>
          <w:kern w:val="0"/>
          <w:sz w:val="28"/>
          <w:szCs w:val="20"/>
        </w:rPr>
        <w:t xml:space="preserve">2023 </w:t>
      </w:r>
      <w:r w:rsidR="00B27855" w:rsidRPr="00B46A05">
        <w:rPr>
          <w:kern w:val="0"/>
          <w:sz w:val="28"/>
          <w:szCs w:val="20"/>
        </w:rPr>
        <w:t>respectively</w:t>
      </w:r>
      <w:r w:rsidRPr="00B46A05">
        <w:rPr>
          <w:kern w:val="0"/>
          <w:sz w:val="28"/>
          <w:szCs w:val="20"/>
        </w:rPr>
        <w:t>.</w:t>
      </w:r>
    </w:p>
    <w:p w14:paraId="70BD8360" w14:textId="4ED8EE5C" w:rsidR="00C930CD" w:rsidRPr="00904610" w:rsidRDefault="00C930CD">
      <w:pPr>
        <w:widowControl/>
        <w:rPr>
          <w:bCs/>
          <w:kern w:val="0"/>
          <w:sz w:val="28"/>
          <w:szCs w:val="20"/>
        </w:rPr>
      </w:pPr>
    </w:p>
    <w:p w14:paraId="40919E62" w14:textId="126CD33B" w:rsidR="00555DB5" w:rsidRPr="00C228AF" w:rsidRDefault="00555DB5" w:rsidP="00CD0B68">
      <w:pPr>
        <w:pStyle w:val="af8"/>
        <w:widowControl/>
        <w:numPr>
          <w:ilvl w:val="0"/>
          <w:numId w:val="2"/>
        </w:numPr>
        <w:ind w:leftChars="0"/>
        <w:jc w:val="both"/>
        <w:rPr>
          <w:bCs/>
          <w:kern w:val="0"/>
          <w:sz w:val="28"/>
          <w:szCs w:val="20"/>
        </w:rPr>
      </w:pPr>
      <w:r w:rsidRPr="00C228AF">
        <w:rPr>
          <w:bCs/>
          <w:kern w:val="0"/>
          <w:sz w:val="28"/>
          <w:szCs w:val="20"/>
        </w:rPr>
        <w:br w:type="page"/>
      </w:r>
    </w:p>
    <w:p w14:paraId="50A16C24" w14:textId="12A1225E" w:rsidR="00613B09" w:rsidRPr="001B58F3" w:rsidRDefault="00613B09" w:rsidP="00CD0B68">
      <w:pPr>
        <w:numPr>
          <w:ilvl w:val="1"/>
          <w:numId w:val="5"/>
        </w:numPr>
        <w:tabs>
          <w:tab w:val="left" w:pos="1134"/>
        </w:tabs>
        <w:spacing w:line="360" w:lineRule="atLeast"/>
        <w:ind w:left="0" w:firstLine="0"/>
        <w:jc w:val="both"/>
        <w:rPr>
          <w:bCs/>
          <w:kern w:val="0"/>
          <w:sz w:val="28"/>
          <w:szCs w:val="20"/>
          <w:lang w:val="x-none"/>
        </w:rPr>
      </w:pPr>
      <w:r w:rsidRPr="00F064C8">
        <w:rPr>
          <w:bCs/>
          <w:kern w:val="0"/>
          <w:sz w:val="28"/>
          <w:szCs w:val="20"/>
        </w:rPr>
        <w:lastRenderedPageBreak/>
        <w:t xml:space="preserve">Under the Linked Exchange Rate System, movements in the Hong Kong dollar exchange rate against other currencies closely followed those of the US </w:t>
      </w:r>
      <w:r w:rsidRPr="00135534">
        <w:rPr>
          <w:bCs/>
          <w:kern w:val="0"/>
          <w:sz w:val="28"/>
          <w:szCs w:val="20"/>
        </w:rPr>
        <w:t>dollar.  As</w:t>
      </w:r>
      <w:r w:rsidRPr="00135534">
        <w:rPr>
          <w:rFonts w:hint="eastAsia"/>
          <w:bCs/>
          <w:kern w:val="0"/>
          <w:sz w:val="28"/>
          <w:szCs w:val="20"/>
        </w:rPr>
        <w:t xml:space="preserve"> the </w:t>
      </w:r>
      <w:r w:rsidRPr="00135534">
        <w:rPr>
          <w:bCs/>
          <w:kern w:val="0"/>
          <w:sz w:val="28"/>
          <w:szCs w:val="20"/>
        </w:rPr>
        <w:t>US</w:t>
      </w:r>
      <w:r w:rsidRPr="00135534">
        <w:rPr>
          <w:rFonts w:hint="eastAsia"/>
          <w:bCs/>
          <w:kern w:val="0"/>
          <w:sz w:val="28"/>
          <w:szCs w:val="20"/>
        </w:rPr>
        <w:t xml:space="preserve"> dollar</w:t>
      </w:r>
      <w:r w:rsidRPr="00135534">
        <w:rPr>
          <w:bCs/>
          <w:kern w:val="0"/>
          <w:sz w:val="28"/>
          <w:szCs w:val="20"/>
        </w:rPr>
        <w:t xml:space="preserve"> </w:t>
      </w:r>
      <w:r w:rsidR="00135534" w:rsidRPr="00135534">
        <w:rPr>
          <w:bCs/>
          <w:kern w:val="0"/>
          <w:sz w:val="28"/>
          <w:szCs w:val="20"/>
        </w:rPr>
        <w:t>weakened</w:t>
      </w:r>
      <w:r w:rsidRPr="00135534">
        <w:rPr>
          <w:bCs/>
          <w:kern w:val="0"/>
          <w:sz w:val="28"/>
          <w:szCs w:val="20"/>
        </w:rPr>
        <w:t xml:space="preserve"> </w:t>
      </w:r>
      <w:r w:rsidRPr="00135534">
        <w:rPr>
          <w:rFonts w:hint="eastAsia"/>
          <w:bCs/>
          <w:kern w:val="0"/>
          <w:sz w:val="28"/>
          <w:szCs w:val="20"/>
        </w:rPr>
        <w:t xml:space="preserve">against </w:t>
      </w:r>
      <w:r w:rsidR="00B46A05">
        <w:rPr>
          <w:bCs/>
          <w:kern w:val="0"/>
          <w:sz w:val="28"/>
          <w:szCs w:val="20"/>
        </w:rPr>
        <w:t>most</w:t>
      </w:r>
      <w:r w:rsidR="00B46A05" w:rsidRPr="00135534">
        <w:rPr>
          <w:bCs/>
          <w:kern w:val="0"/>
          <w:sz w:val="28"/>
          <w:szCs w:val="20"/>
        </w:rPr>
        <w:t xml:space="preserve"> </w:t>
      </w:r>
      <w:r w:rsidRPr="00135534">
        <w:rPr>
          <w:rFonts w:hint="eastAsia"/>
          <w:bCs/>
          <w:kern w:val="0"/>
          <w:sz w:val="28"/>
          <w:szCs w:val="20"/>
        </w:rPr>
        <w:t xml:space="preserve">major </w:t>
      </w:r>
      <w:r w:rsidRPr="00135534">
        <w:rPr>
          <w:bCs/>
          <w:kern w:val="0"/>
          <w:sz w:val="28"/>
          <w:szCs w:val="20"/>
        </w:rPr>
        <w:t xml:space="preserve">currencies </w:t>
      </w:r>
      <w:r w:rsidRPr="00135534">
        <w:rPr>
          <w:bCs/>
          <w:kern w:val="0"/>
          <w:sz w:val="28"/>
          <w:szCs w:val="20"/>
          <w:lang w:val="x-none"/>
        </w:rPr>
        <w:t xml:space="preserve">(including </w:t>
      </w:r>
      <w:r w:rsidRPr="00135534">
        <w:rPr>
          <w:bCs/>
          <w:kern w:val="0"/>
          <w:sz w:val="28"/>
          <w:szCs w:val="20"/>
        </w:rPr>
        <w:t xml:space="preserve">the </w:t>
      </w:r>
      <w:r w:rsidRPr="00135534">
        <w:rPr>
          <w:bCs/>
          <w:kern w:val="0"/>
          <w:sz w:val="28"/>
          <w:szCs w:val="20"/>
          <w:lang w:val="x-none"/>
        </w:rPr>
        <w:t>pound sterling</w:t>
      </w:r>
      <w:r w:rsidRPr="00135534">
        <w:rPr>
          <w:bCs/>
          <w:kern w:val="0"/>
          <w:sz w:val="28"/>
          <w:szCs w:val="20"/>
        </w:rPr>
        <w:t xml:space="preserve">, </w:t>
      </w:r>
      <w:r w:rsidRPr="00135534">
        <w:rPr>
          <w:bCs/>
          <w:kern w:val="0"/>
          <w:sz w:val="28"/>
          <w:szCs w:val="20"/>
          <w:lang w:val="x-none"/>
        </w:rPr>
        <w:t xml:space="preserve">euro, </w:t>
      </w:r>
      <w:r w:rsidRPr="00135534">
        <w:rPr>
          <w:bCs/>
          <w:kern w:val="0"/>
          <w:sz w:val="28"/>
          <w:szCs w:val="20"/>
        </w:rPr>
        <w:t xml:space="preserve">and </w:t>
      </w:r>
      <w:proofErr w:type="spellStart"/>
      <w:r w:rsidRPr="00135534">
        <w:rPr>
          <w:bCs/>
          <w:kern w:val="0"/>
          <w:sz w:val="28"/>
          <w:szCs w:val="20"/>
          <w:lang w:val="x-none"/>
        </w:rPr>
        <w:t>renminbi</w:t>
      </w:r>
      <w:proofErr w:type="spellEnd"/>
      <w:r w:rsidRPr="00135534">
        <w:rPr>
          <w:bCs/>
          <w:kern w:val="0"/>
          <w:sz w:val="28"/>
          <w:szCs w:val="20"/>
          <w:lang w:val="x-none"/>
        </w:rPr>
        <w:t xml:space="preserve"> (</w:t>
      </w:r>
      <w:proofErr w:type="spellStart"/>
      <w:r w:rsidRPr="00135534">
        <w:rPr>
          <w:bCs/>
          <w:kern w:val="0"/>
          <w:sz w:val="28"/>
          <w:szCs w:val="20"/>
          <w:lang w:val="x-none"/>
        </w:rPr>
        <w:t>RMB</w:t>
      </w:r>
      <w:proofErr w:type="spellEnd"/>
      <w:r w:rsidRPr="00135534">
        <w:rPr>
          <w:bCs/>
          <w:kern w:val="0"/>
          <w:sz w:val="28"/>
          <w:szCs w:val="20"/>
          <w:lang w:val="x-none"/>
        </w:rPr>
        <w:t>))</w:t>
      </w:r>
      <w:r w:rsidRPr="00135534">
        <w:rPr>
          <w:bCs/>
          <w:kern w:val="0"/>
          <w:sz w:val="28"/>
          <w:szCs w:val="20"/>
        </w:rPr>
        <w:t>,</w:t>
      </w:r>
      <w:r w:rsidRPr="00135534">
        <w:rPr>
          <w:rFonts w:hint="eastAsia"/>
          <w:bCs/>
          <w:kern w:val="0"/>
          <w:sz w:val="28"/>
          <w:szCs w:val="20"/>
        </w:rPr>
        <w:t xml:space="preserve"> </w:t>
      </w:r>
      <w:r w:rsidRPr="00135534">
        <w:rPr>
          <w:bCs/>
          <w:kern w:val="0"/>
          <w:sz w:val="28"/>
          <w:szCs w:val="20"/>
        </w:rPr>
        <w:t xml:space="preserve">the </w:t>
      </w:r>
      <w:r w:rsidRPr="00135534">
        <w:rPr>
          <w:bCs/>
          <w:i/>
          <w:kern w:val="0"/>
          <w:sz w:val="28"/>
          <w:szCs w:val="20"/>
        </w:rPr>
        <w:t xml:space="preserve">trade-weighted Hong Kong dollar </w:t>
      </w:r>
      <w:r w:rsidRPr="00135534">
        <w:rPr>
          <w:bCs/>
          <w:i/>
          <w:iCs/>
          <w:kern w:val="0"/>
          <w:sz w:val="28"/>
          <w:szCs w:val="20"/>
        </w:rPr>
        <w:t>Nominal</w:t>
      </w:r>
      <w:r w:rsidRPr="00135534">
        <w:rPr>
          <w:rFonts w:hint="eastAsia"/>
          <w:bCs/>
          <w:iCs/>
          <w:kern w:val="0"/>
          <w:sz w:val="28"/>
          <w:szCs w:val="20"/>
        </w:rPr>
        <w:t xml:space="preserve"> </w:t>
      </w:r>
      <w:r w:rsidRPr="00135534">
        <w:rPr>
          <w:bCs/>
          <w:iCs/>
          <w:kern w:val="0"/>
          <w:sz w:val="28"/>
          <w:szCs w:val="20"/>
        </w:rPr>
        <w:t>and</w:t>
      </w:r>
      <w:r w:rsidRPr="00135534">
        <w:rPr>
          <w:rFonts w:hint="eastAsia"/>
          <w:bCs/>
          <w:iCs/>
          <w:kern w:val="0"/>
          <w:sz w:val="28"/>
          <w:szCs w:val="20"/>
        </w:rPr>
        <w:t xml:space="preserve"> </w:t>
      </w:r>
      <w:r w:rsidRPr="00135534">
        <w:rPr>
          <w:rFonts w:hint="eastAsia"/>
          <w:bCs/>
          <w:i/>
          <w:iCs/>
          <w:kern w:val="0"/>
          <w:sz w:val="28"/>
          <w:szCs w:val="20"/>
        </w:rPr>
        <w:t>Real</w:t>
      </w:r>
      <w:r w:rsidRPr="00135534">
        <w:rPr>
          <w:bCs/>
          <w:i/>
          <w:iCs/>
          <w:kern w:val="0"/>
          <w:sz w:val="28"/>
          <w:szCs w:val="20"/>
        </w:rPr>
        <w:t xml:space="preserve"> Effective Exchange Rate </w:t>
      </w:r>
      <w:proofErr w:type="gramStart"/>
      <w:r w:rsidRPr="00135534">
        <w:rPr>
          <w:bCs/>
          <w:i/>
          <w:iCs/>
          <w:kern w:val="0"/>
          <w:sz w:val="28"/>
          <w:szCs w:val="20"/>
        </w:rPr>
        <w:t>Ind</w:t>
      </w:r>
      <w:r w:rsidRPr="00135534">
        <w:rPr>
          <w:rFonts w:hint="eastAsia"/>
          <w:bCs/>
          <w:i/>
          <w:iCs/>
          <w:kern w:val="0"/>
          <w:sz w:val="28"/>
          <w:szCs w:val="20"/>
        </w:rPr>
        <w:t>ices</w:t>
      </w:r>
      <w:r w:rsidRPr="00135534">
        <w:rPr>
          <w:bCs/>
          <w:kern w:val="0"/>
          <w:sz w:val="28"/>
          <w:szCs w:val="20"/>
          <w:vertAlign w:val="superscript"/>
        </w:rPr>
        <w:t>(</w:t>
      </w:r>
      <w:proofErr w:type="gramEnd"/>
      <w:r w:rsidRPr="00135534">
        <w:rPr>
          <w:bCs/>
          <w:kern w:val="0"/>
          <w:sz w:val="28"/>
          <w:szCs w:val="20"/>
          <w:vertAlign w:val="superscript"/>
        </w:rPr>
        <w:t xml:space="preserve">3) </w:t>
      </w:r>
      <w:r w:rsidR="00135534" w:rsidRPr="00135534">
        <w:rPr>
          <w:bCs/>
          <w:iCs/>
          <w:kern w:val="0"/>
          <w:sz w:val="28"/>
          <w:szCs w:val="20"/>
        </w:rPr>
        <w:t>fell</w:t>
      </w:r>
      <w:r w:rsidRPr="00135534">
        <w:rPr>
          <w:bCs/>
          <w:iCs/>
          <w:kern w:val="0"/>
          <w:sz w:val="28"/>
          <w:szCs w:val="20"/>
        </w:rPr>
        <w:t xml:space="preserve"> by </w:t>
      </w:r>
      <w:r w:rsidR="00135534" w:rsidRPr="00135534">
        <w:rPr>
          <w:bCs/>
          <w:iCs/>
          <w:kern w:val="0"/>
          <w:sz w:val="28"/>
          <w:szCs w:val="20"/>
        </w:rPr>
        <w:t>1</w:t>
      </w:r>
      <w:r w:rsidRPr="00135534">
        <w:rPr>
          <w:bCs/>
          <w:iCs/>
          <w:kern w:val="0"/>
          <w:sz w:val="28"/>
          <w:szCs w:val="20"/>
        </w:rPr>
        <w:t xml:space="preserve">.6% and </w:t>
      </w:r>
      <w:r w:rsidR="005F4433">
        <w:rPr>
          <w:bCs/>
          <w:iCs/>
          <w:kern w:val="0"/>
          <w:sz w:val="28"/>
          <w:szCs w:val="20"/>
        </w:rPr>
        <w:t>1.3</w:t>
      </w:r>
      <w:r w:rsidR="00E60D7A" w:rsidRPr="00135534">
        <w:rPr>
          <w:bCs/>
          <w:iCs/>
          <w:kern w:val="0"/>
          <w:sz w:val="28"/>
          <w:szCs w:val="20"/>
        </w:rPr>
        <w:t>%</w:t>
      </w:r>
      <w:r w:rsidRPr="00135534">
        <w:rPr>
          <w:rFonts w:hint="eastAsia"/>
          <w:bCs/>
          <w:iCs/>
          <w:kern w:val="0"/>
          <w:sz w:val="28"/>
          <w:szCs w:val="20"/>
        </w:rPr>
        <w:t xml:space="preserve"> </w:t>
      </w:r>
      <w:r w:rsidRPr="00135534">
        <w:rPr>
          <w:bCs/>
          <w:iCs/>
          <w:kern w:val="0"/>
          <w:sz w:val="28"/>
          <w:szCs w:val="20"/>
        </w:rPr>
        <w:t xml:space="preserve">respectively </w:t>
      </w:r>
      <w:r w:rsidRPr="00135534">
        <w:rPr>
          <w:rFonts w:hint="eastAsia"/>
          <w:bCs/>
          <w:kern w:val="0"/>
          <w:sz w:val="28"/>
          <w:szCs w:val="20"/>
        </w:rPr>
        <w:t xml:space="preserve">during the </w:t>
      </w:r>
      <w:r w:rsidR="00F064C8" w:rsidRPr="00135534">
        <w:rPr>
          <w:bCs/>
          <w:kern w:val="0"/>
          <w:sz w:val="28"/>
          <w:szCs w:val="20"/>
        </w:rPr>
        <w:t>first quarter</w:t>
      </w:r>
      <w:r w:rsidRPr="00135534">
        <w:rPr>
          <w:rFonts w:hint="eastAsia"/>
          <w:bCs/>
          <w:iCs/>
          <w:kern w:val="0"/>
          <w:sz w:val="28"/>
          <w:szCs w:val="20"/>
        </w:rPr>
        <w:t>.</w:t>
      </w:r>
      <w:r w:rsidRPr="00135534">
        <w:rPr>
          <w:bCs/>
          <w:kern w:val="0"/>
          <w:sz w:val="28"/>
          <w:szCs w:val="20"/>
          <w:shd w:val="pct15" w:color="auto" w:fill="FFFFFF"/>
          <w:lang w:val="x-none"/>
        </w:rPr>
        <w:br/>
      </w:r>
    </w:p>
    <w:p w14:paraId="148926CB" w14:textId="1572AE64" w:rsidR="005E23A4" w:rsidRPr="001B58F3" w:rsidRDefault="001526BC" w:rsidP="00562976">
      <w:pPr>
        <w:pStyle w:val="af8"/>
        <w:ind w:leftChars="0" w:left="375"/>
        <w:rPr>
          <w:kern w:val="0"/>
          <w:sz w:val="28"/>
          <w:szCs w:val="20"/>
          <w:lang w:eastAsia="x-none"/>
        </w:rPr>
      </w:pPr>
      <w:r w:rsidRPr="001526BC">
        <w:rPr>
          <w:noProof/>
          <w:kern w:val="0"/>
          <w:sz w:val="28"/>
          <w:szCs w:val="20"/>
        </w:rPr>
        <w:drawing>
          <wp:inline distT="0" distB="0" distL="0" distR="0" wp14:anchorId="33F636D3" wp14:editId="50DAEA17">
            <wp:extent cx="5731510" cy="3744065"/>
            <wp:effectExtent l="0" t="0" r="2540" b="889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44065"/>
                    </a:xfrm>
                    <a:prstGeom prst="rect">
                      <a:avLst/>
                    </a:prstGeom>
                    <a:noFill/>
                    <a:ln>
                      <a:noFill/>
                    </a:ln>
                  </pic:spPr>
                </pic:pic>
              </a:graphicData>
            </a:graphic>
          </wp:inline>
        </w:drawing>
      </w:r>
    </w:p>
    <w:p w14:paraId="49AD762F" w14:textId="77777777" w:rsidR="00CD0B68" w:rsidRPr="001B58F3" w:rsidRDefault="00CD0B68" w:rsidP="00CD0B68">
      <w:pPr>
        <w:widowControl/>
        <w:rPr>
          <w:kern w:val="0"/>
          <w:sz w:val="28"/>
          <w:szCs w:val="20"/>
          <w:lang w:eastAsia="x-none"/>
        </w:rPr>
      </w:pPr>
    </w:p>
    <w:p w14:paraId="1E9BB4FB" w14:textId="77777777" w:rsidR="00CD0B68" w:rsidRPr="001C3FFE" w:rsidRDefault="00CD0B68" w:rsidP="00CD0B68">
      <w:pPr>
        <w:pStyle w:val="a7"/>
        <w:spacing w:line="360" w:lineRule="atLeast"/>
        <w:rPr>
          <w:lang w:val="en-GB" w:eastAsia="zh-TW"/>
        </w:rPr>
      </w:pPr>
      <w:r w:rsidRPr="001C3FFE">
        <w:rPr>
          <w:rFonts w:hint="eastAsia"/>
          <w:lang w:val="en-GB" w:eastAsia="zh-TW"/>
        </w:rPr>
        <w:t>Money supply and banking sector</w:t>
      </w:r>
    </w:p>
    <w:p w14:paraId="567AB4BC" w14:textId="77777777" w:rsidR="00CD0B68" w:rsidRPr="001C3FFE" w:rsidRDefault="00CD0B68" w:rsidP="00CD0B68">
      <w:pPr>
        <w:pStyle w:val="a7"/>
        <w:spacing w:line="360" w:lineRule="atLeast"/>
        <w:rPr>
          <w:lang w:val="en-GB" w:eastAsia="zh-TW"/>
        </w:rPr>
      </w:pPr>
    </w:p>
    <w:p w14:paraId="3C7468F0" w14:textId="3DD7A7E4" w:rsidR="00CD0B68" w:rsidRPr="00562976" w:rsidRDefault="00CD0B68" w:rsidP="00CD0B68">
      <w:pPr>
        <w:numPr>
          <w:ilvl w:val="1"/>
          <w:numId w:val="5"/>
        </w:numPr>
        <w:tabs>
          <w:tab w:val="left" w:pos="1134"/>
        </w:tabs>
        <w:spacing w:line="360" w:lineRule="atLeast"/>
        <w:ind w:left="0" w:firstLine="0"/>
        <w:jc w:val="both"/>
        <w:rPr>
          <w:bCs/>
          <w:kern w:val="0"/>
          <w:sz w:val="28"/>
          <w:szCs w:val="20"/>
          <w:lang w:val="x-none" w:eastAsia="x-none"/>
        </w:rPr>
      </w:pPr>
      <w:r w:rsidRPr="001C3FFE">
        <w:rPr>
          <w:bCs/>
          <w:kern w:val="0"/>
          <w:sz w:val="28"/>
          <w:szCs w:val="20"/>
          <w:lang w:val="x-none" w:eastAsia="x-none"/>
        </w:rPr>
        <w:t xml:space="preserve">The Hong Kong dollar broad </w:t>
      </w:r>
      <w:r w:rsidRPr="001C3FFE">
        <w:rPr>
          <w:bCs/>
          <w:i/>
          <w:kern w:val="0"/>
          <w:sz w:val="28"/>
          <w:szCs w:val="20"/>
          <w:lang w:val="x-none" w:eastAsia="x-none"/>
        </w:rPr>
        <w:t>money supply</w:t>
      </w:r>
      <w:r w:rsidRPr="001C3FFE">
        <w:rPr>
          <w:bCs/>
          <w:kern w:val="0"/>
          <w:sz w:val="28"/>
          <w:szCs w:val="20"/>
          <w:lang w:val="x-none" w:eastAsia="x-none"/>
        </w:rPr>
        <w:t xml:space="preserve"> (</w:t>
      </w:r>
      <w:proofErr w:type="spellStart"/>
      <w:r w:rsidRPr="001C3FFE">
        <w:rPr>
          <w:bCs/>
          <w:kern w:val="0"/>
          <w:sz w:val="28"/>
          <w:szCs w:val="20"/>
          <w:lang w:val="x-none" w:eastAsia="x-none"/>
        </w:rPr>
        <w:t>HK$M3</w:t>
      </w:r>
      <w:proofErr w:type="spellEnd"/>
      <w:r w:rsidRPr="001C3FFE">
        <w:rPr>
          <w:bCs/>
          <w:kern w:val="0"/>
          <w:sz w:val="28"/>
          <w:szCs w:val="20"/>
          <w:lang w:val="x-none" w:eastAsia="x-none"/>
        </w:rPr>
        <w:t xml:space="preserve">) </w:t>
      </w:r>
      <w:r>
        <w:rPr>
          <w:bCs/>
          <w:kern w:val="0"/>
          <w:sz w:val="28"/>
          <w:szCs w:val="20"/>
          <w:lang w:val="en-HK" w:eastAsia="x-none"/>
        </w:rPr>
        <w:t>rose</w:t>
      </w:r>
      <w:r w:rsidRPr="001C3FFE">
        <w:rPr>
          <w:bCs/>
          <w:kern w:val="0"/>
          <w:sz w:val="28"/>
          <w:szCs w:val="20"/>
          <w:lang w:val="x-none" w:eastAsia="x-none"/>
        </w:rPr>
        <w:t xml:space="preserve"> by </w:t>
      </w:r>
      <w:r w:rsidR="000254CD">
        <w:rPr>
          <w:bCs/>
          <w:kern w:val="0"/>
          <w:sz w:val="28"/>
          <w:szCs w:val="20"/>
          <w:lang w:val="en-HK" w:eastAsia="x-none"/>
        </w:rPr>
        <w:t>2.3</w:t>
      </w:r>
      <w:r w:rsidRPr="001C3FFE">
        <w:rPr>
          <w:bCs/>
          <w:kern w:val="0"/>
          <w:sz w:val="28"/>
          <w:szCs w:val="20"/>
          <w:lang w:val="x-none" w:eastAsia="x-none"/>
        </w:rPr>
        <w:t xml:space="preserve">% </w:t>
      </w:r>
      <w:r w:rsidR="00930F80">
        <w:rPr>
          <w:bCs/>
          <w:kern w:val="0"/>
          <w:sz w:val="28"/>
          <w:szCs w:val="20"/>
          <w:lang w:val="en-HK" w:eastAsia="x-none"/>
        </w:rPr>
        <w:t>over</w:t>
      </w:r>
      <w:r w:rsidR="00930F80" w:rsidRPr="001C3FFE">
        <w:rPr>
          <w:bCs/>
          <w:kern w:val="0"/>
          <w:sz w:val="28"/>
          <w:szCs w:val="20"/>
          <w:lang w:val="x-none" w:eastAsia="x-none"/>
        </w:rPr>
        <w:t xml:space="preserve"> </w:t>
      </w:r>
      <w:r w:rsidRPr="001C3FFE">
        <w:rPr>
          <w:bCs/>
          <w:kern w:val="0"/>
          <w:sz w:val="28"/>
          <w:szCs w:val="20"/>
          <w:lang w:val="x-none" w:eastAsia="x-none"/>
        </w:rPr>
        <w:t>end-</w:t>
      </w:r>
      <w:r w:rsidRPr="001C3FFE">
        <w:rPr>
          <w:bCs/>
          <w:kern w:val="0"/>
          <w:sz w:val="28"/>
          <w:szCs w:val="20"/>
          <w:lang w:val="en-HK" w:eastAsia="x-none"/>
        </w:rPr>
        <w:t>2022</w:t>
      </w:r>
      <w:r w:rsidRPr="001C3FFE">
        <w:rPr>
          <w:bCs/>
          <w:kern w:val="0"/>
          <w:sz w:val="28"/>
          <w:szCs w:val="20"/>
          <w:lang w:val="x-none" w:eastAsia="x-none"/>
        </w:rPr>
        <w:t xml:space="preserve"> to $8,</w:t>
      </w:r>
      <w:r w:rsidR="000254CD" w:rsidRPr="001C3FFE">
        <w:rPr>
          <w:bCs/>
          <w:kern w:val="0"/>
          <w:sz w:val="28"/>
          <w:szCs w:val="20"/>
          <w:lang w:eastAsia="x-none"/>
        </w:rPr>
        <w:t>2</w:t>
      </w:r>
      <w:r w:rsidR="000254CD">
        <w:rPr>
          <w:bCs/>
          <w:kern w:val="0"/>
          <w:sz w:val="28"/>
          <w:szCs w:val="20"/>
          <w:lang w:eastAsia="x-none"/>
        </w:rPr>
        <w:t>99</w:t>
      </w:r>
      <w:r w:rsidR="000254CD" w:rsidRPr="001C3FFE">
        <w:rPr>
          <w:bCs/>
          <w:kern w:val="0"/>
          <w:sz w:val="28"/>
          <w:szCs w:val="20"/>
          <w:lang w:val="x-none" w:eastAsia="x-none"/>
        </w:rPr>
        <w:t xml:space="preserve"> </w:t>
      </w:r>
      <w:r w:rsidRPr="001C3FFE">
        <w:rPr>
          <w:bCs/>
          <w:kern w:val="0"/>
          <w:sz w:val="28"/>
          <w:szCs w:val="20"/>
          <w:lang w:val="x-none" w:eastAsia="x-none"/>
        </w:rPr>
        <w:t>billion at end-</w:t>
      </w:r>
      <w:r w:rsidRPr="001C3FFE">
        <w:rPr>
          <w:bCs/>
          <w:kern w:val="0"/>
          <w:sz w:val="28"/>
          <w:szCs w:val="20"/>
          <w:lang w:val="en-HK" w:eastAsia="x-none"/>
        </w:rPr>
        <w:t>March 2023</w:t>
      </w:r>
      <w:r w:rsidRPr="001C3FFE">
        <w:rPr>
          <w:bCs/>
          <w:kern w:val="0"/>
          <w:sz w:val="28"/>
          <w:szCs w:val="20"/>
          <w:lang w:val="x-none" w:eastAsia="x-none"/>
        </w:rPr>
        <w:t xml:space="preserve">, </w:t>
      </w:r>
      <w:r w:rsidRPr="001C3FFE">
        <w:rPr>
          <w:bCs/>
          <w:kern w:val="0"/>
          <w:sz w:val="28"/>
          <w:szCs w:val="20"/>
          <w:lang w:eastAsia="x-none"/>
        </w:rPr>
        <w:t>while</w:t>
      </w:r>
      <w:r w:rsidRPr="001C3FFE">
        <w:rPr>
          <w:bCs/>
          <w:kern w:val="0"/>
          <w:sz w:val="28"/>
          <w:szCs w:val="20"/>
          <w:lang w:val="x-none" w:eastAsia="x-none"/>
        </w:rPr>
        <w:t xml:space="preserve"> the seasonally adjusted Hong Kong dollar narrow money supply (</w:t>
      </w:r>
      <w:proofErr w:type="spellStart"/>
      <w:r w:rsidRPr="001C3FFE">
        <w:rPr>
          <w:bCs/>
          <w:kern w:val="0"/>
          <w:sz w:val="28"/>
          <w:szCs w:val="20"/>
          <w:lang w:val="x-none" w:eastAsia="x-none"/>
        </w:rPr>
        <w:t>HK$M1</w:t>
      </w:r>
      <w:proofErr w:type="spellEnd"/>
      <w:r w:rsidRPr="001C3FFE">
        <w:rPr>
          <w:bCs/>
          <w:kern w:val="0"/>
          <w:sz w:val="28"/>
          <w:szCs w:val="20"/>
          <w:lang w:val="x-none" w:eastAsia="x-none"/>
        </w:rPr>
        <w:t xml:space="preserve">) </w:t>
      </w:r>
      <w:r>
        <w:rPr>
          <w:bCs/>
          <w:kern w:val="0"/>
          <w:sz w:val="28"/>
          <w:szCs w:val="20"/>
          <w:lang w:eastAsia="x-none"/>
        </w:rPr>
        <w:t>declined</w:t>
      </w:r>
      <w:r w:rsidRPr="001C3FFE">
        <w:rPr>
          <w:bCs/>
          <w:kern w:val="0"/>
          <w:sz w:val="28"/>
          <w:szCs w:val="20"/>
          <w:lang w:val="x-none" w:eastAsia="x-none"/>
        </w:rPr>
        <w:t xml:space="preserve"> by </w:t>
      </w:r>
      <w:r w:rsidR="000254CD">
        <w:rPr>
          <w:bCs/>
          <w:kern w:val="0"/>
          <w:sz w:val="28"/>
          <w:szCs w:val="20"/>
          <w:lang w:eastAsia="x-none"/>
        </w:rPr>
        <w:t>2.2</w:t>
      </w:r>
      <w:r w:rsidRPr="001C3FFE">
        <w:rPr>
          <w:bCs/>
          <w:kern w:val="0"/>
          <w:sz w:val="28"/>
          <w:szCs w:val="20"/>
          <w:lang w:val="x-none" w:eastAsia="x-none"/>
        </w:rPr>
        <w:t>%</w:t>
      </w:r>
      <w:r w:rsidRPr="001C3FFE">
        <w:rPr>
          <w:bCs/>
          <w:color w:val="FF0000"/>
          <w:kern w:val="0"/>
          <w:sz w:val="28"/>
          <w:szCs w:val="20"/>
          <w:lang w:val="en-HK" w:eastAsia="x-none"/>
        </w:rPr>
        <w:t xml:space="preserve"> </w:t>
      </w:r>
      <w:r w:rsidRPr="001C3FFE">
        <w:rPr>
          <w:bCs/>
          <w:kern w:val="0"/>
          <w:sz w:val="28"/>
          <w:szCs w:val="20"/>
          <w:lang w:val="x-none" w:eastAsia="x-none"/>
        </w:rPr>
        <w:t>to $1,</w:t>
      </w:r>
      <w:r w:rsidR="000254CD" w:rsidRPr="001C3FFE">
        <w:rPr>
          <w:bCs/>
          <w:kern w:val="0"/>
          <w:sz w:val="28"/>
          <w:szCs w:val="20"/>
          <w:lang w:eastAsia="x-none"/>
        </w:rPr>
        <w:t>7</w:t>
      </w:r>
      <w:r w:rsidR="000254CD">
        <w:rPr>
          <w:bCs/>
          <w:kern w:val="0"/>
          <w:sz w:val="28"/>
          <w:szCs w:val="20"/>
          <w:lang w:eastAsia="x-none"/>
        </w:rPr>
        <w:t>25</w:t>
      </w:r>
      <w:r w:rsidR="00EF29B0">
        <w:rPr>
          <w:bCs/>
          <w:kern w:val="0"/>
          <w:sz w:val="28"/>
          <w:szCs w:val="20"/>
          <w:lang w:eastAsia="x-none"/>
        </w:rPr>
        <w:t> </w:t>
      </w:r>
      <w:r w:rsidRPr="001C3FFE">
        <w:rPr>
          <w:bCs/>
          <w:kern w:val="0"/>
          <w:sz w:val="28"/>
          <w:szCs w:val="20"/>
          <w:lang w:val="x-none" w:eastAsia="x-none"/>
        </w:rPr>
        <w:t>billion</w:t>
      </w:r>
      <w:r w:rsidRPr="001C3FFE">
        <w:rPr>
          <w:bCs/>
          <w:kern w:val="0"/>
          <w:sz w:val="28"/>
          <w:szCs w:val="20"/>
          <w:vertAlign w:val="superscript"/>
          <w:lang w:val="x-none" w:eastAsia="x-none"/>
        </w:rPr>
        <w:t>(4)</w:t>
      </w:r>
      <w:r w:rsidRPr="001C3FFE">
        <w:rPr>
          <w:bCs/>
          <w:kern w:val="0"/>
          <w:sz w:val="28"/>
          <w:szCs w:val="20"/>
          <w:lang w:val="x-none" w:eastAsia="x-none"/>
        </w:rPr>
        <w:t xml:space="preserve">.  </w:t>
      </w:r>
      <w:r w:rsidRPr="001C3FFE">
        <w:rPr>
          <w:rFonts w:hint="eastAsia"/>
          <w:bCs/>
          <w:sz w:val="28"/>
          <w:szCs w:val="28"/>
        </w:rPr>
        <w:t xml:space="preserve">Meanwhile, </w:t>
      </w:r>
      <w:r w:rsidRPr="001C3FFE">
        <w:rPr>
          <w:rFonts w:hint="eastAsia"/>
          <w:bCs/>
          <w:i/>
          <w:sz w:val="28"/>
          <w:szCs w:val="28"/>
        </w:rPr>
        <w:t>t</w:t>
      </w:r>
      <w:r w:rsidRPr="001C3FFE">
        <w:rPr>
          <w:bCs/>
          <w:i/>
          <w:sz w:val="28"/>
          <w:szCs w:val="28"/>
        </w:rPr>
        <w:t>otal deposits</w:t>
      </w:r>
      <w:r w:rsidRPr="001C3FFE">
        <w:rPr>
          <w:bCs/>
          <w:sz w:val="28"/>
          <w:szCs w:val="28"/>
        </w:rPr>
        <w:t xml:space="preserve"> with </w:t>
      </w:r>
      <w:proofErr w:type="spellStart"/>
      <w:r w:rsidRPr="001C3FFE">
        <w:rPr>
          <w:bCs/>
          <w:sz w:val="28"/>
          <w:szCs w:val="28"/>
        </w:rPr>
        <w:t>authori</w:t>
      </w:r>
      <w:proofErr w:type="spellEnd"/>
      <w:r w:rsidRPr="001C3FFE">
        <w:rPr>
          <w:bCs/>
          <w:sz w:val="28"/>
          <w:szCs w:val="28"/>
          <w:lang w:val="en-HK"/>
        </w:rPr>
        <w:t>z</w:t>
      </w:r>
      <w:proofErr w:type="spellStart"/>
      <w:r w:rsidRPr="001C3FFE">
        <w:rPr>
          <w:bCs/>
          <w:sz w:val="28"/>
          <w:szCs w:val="28"/>
        </w:rPr>
        <w:t>ed</w:t>
      </w:r>
      <w:proofErr w:type="spellEnd"/>
      <w:r w:rsidRPr="001C3FFE">
        <w:rPr>
          <w:bCs/>
          <w:sz w:val="28"/>
          <w:szCs w:val="28"/>
        </w:rPr>
        <w:t xml:space="preserve"> institutions (AIs)</w:t>
      </w:r>
      <w:r w:rsidRPr="001C3FFE">
        <w:rPr>
          <w:bCs/>
          <w:sz w:val="28"/>
          <w:szCs w:val="28"/>
          <w:vertAlign w:val="superscript"/>
        </w:rPr>
        <w:t>(</w:t>
      </w:r>
      <w:r w:rsidRPr="001C3FFE">
        <w:rPr>
          <w:bCs/>
          <w:sz w:val="28"/>
          <w:szCs w:val="28"/>
          <w:vertAlign w:val="superscript"/>
          <w:lang w:eastAsia="zh-HK"/>
        </w:rPr>
        <w:t>5</w:t>
      </w:r>
      <w:r w:rsidRPr="001C3FFE">
        <w:rPr>
          <w:bCs/>
          <w:sz w:val="28"/>
          <w:szCs w:val="28"/>
          <w:vertAlign w:val="superscript"/>
        </w:rPr>
        <w:t>)</w:t>
      </w:r>
      <w:r w:rsidRPr="001C3FFE">
        <w:rPr>
          <w:bCs/>
          <w:sz w:val="28"/>
          <w:szCs w:val="28"/>
        </w:rPr>
        <w:t xml:space="preserve"> </w:t>
      </w:r>
      <w:r w:rsidR="001A135A">
        <w:rPr>
          <w:bCs/>
          <w:sz w:val="28"/>
          <w:szCs w:val="28"/>
        </w:rPr>
        <w:t>edged up</w:t>
      </w:r>
      <w:r w:rsidRPr="001C3FFE">
        <w:rPr>
          <w:bCs/>
          <w:sz w:val="28"/>
          <w:szCs w:val="28"/>
        </w:rPr>
        <w:t xml:space="preserve"> by </w:t>
      </w:r>
      <w:r w:rsidR="000254CD">
        <w:rPr>
          <w:bCs/>
          <w:sz w:val="28"/>
          <w:szCs w:val="28"/>
        </w:rPr>
        <w:t>0.5</w:t>
      </w:r>
      <w:r w:rsidRPr="001C3FFE">
        <w:rPr>
          <w:bCs/>
          <w:sz w:val="28"/>
          <w:szCs w:val="28"/>
        </w:rPr>
        <w:t>% to $15,</w:t>
      </w:r>
      <w:r w:rsidR="000254CD">
        <w:rPr>
          <w:bCs/>
          <w:sz w:val="28"/>
          <w:szCs w:val="28"/>
        </w:rPr>
        <w:t>519</w:t>
      </w:r>
      <w:r w:rsidRPr="001C3FFE">
        <w:rPr>
          <w:bCs/>
          <w:sz w:val="28"/>
          <w:szCs w:val="28"/>
          <w:lang w:val="en-US"/>
        </w:rPr>
        <w:t> </w:t>
      </w:r>
      <w:r w:rsidRPr="001C3FFE">
        <w:rPr>
          <w:bCs/>
          <w:sz w:val="28"/>
          <w:szCs w:val="28"/>
        </w:rPr>
        <w:t xml:space="preserve">billion, within </w:t>
      </w:r>
      <w:r w:rsidRPr="001C3FFE">
        <w:rPr>
          <w:bCs/>
          <w:kern w:val="0"/>
          <w:sz w:val="28"/>
          <w:szCs w:val="20"/>
          <w:lang w:val="x-none" w:eastAsia="x-none"/>
        </w:rPr>
        <w:t>which Hong Kong dollar deposits</w:t>
      </w:r>
      <w:r w:rsidRPr="001C3FFE">
        <w:rPr>
          <w:bCs/>
          <w:kern w:val="0"/>
          <w:sz w:val="28"/>
          <w:szCs w:val="20"/>
          <w:lang w:val="en-HK" w:eastAsia="x-none"/>
        </w:rPr>
        <w:t xml:space="preserve"> </w:t>
      </w:r>
      <w:r>
        <w:rPr>
          <w:bCs/>
          <w:kern w:val="0"/>
          <w:sz w:val="28"/>
          <w:szCs w:val="20"/>
          <w:lang w:val="en-HK" w:eastAsia="x-none"/>
        </w:rPr>
        <w:t xml:space="preserve">increased by </w:t>
      </w:r>
      <w:r w:rsidR="000254CD">
        <w:rPr>
          <w:bCs/>
          <w:kern w:val="0"/>
          <w:sz w:val="28"/>
          <w:szCs w:val="20"/>
          <w:lang w:val="en-HK" w:eastAsia="x-none"/>
        </w:rPr>
        <w:t>2.6</w:t>
      </w:r>
      <w:r w:rsidRPr="001C3FFE">
        <w:rPr>
          <w:bCs/>
          <w:kern w:val="0"/>
          <w:sz w:val="28"/>
          <w:szCs w:val="20"/>
          <w:lang w:val="en-HK" w:eastAsia="x-none"/>
        </w:rPr>
        <w:t>%</w:t>
      </w:r>
      <w:r w:rsidRPr="001C3FFE">
        <w:rPr>
          <w:bCs/>
          <w:sz w:val="28"/>
          <w:szCs w:val="28"/>
        </w:rPr>
        <w:t xml:space="preserve"> while foreign currency deposits decreased by </w:t>
      </w:r>
      <w:r w:rsidR="000254CD">
        <w:rPr>
          <w:bCs/>
          <w:sz w:val="28"/>
          <w:szCs w:val="28"/>
        </w:rPr>
        <w:t>1.4</w:t>
      </w:r>
      <w:r w:rsidRPr="001C3FFE">
        <w:rPr>
          <w:bCs/>
          <w:sz w:val="28"/>
          <w:szCs w:val="28"/>
        </w:rPr>
        <w:t xml:space="preserve">%.  </w:t>
      </w:r>
      <w:r w:rsidRPr="008A7349">
        <w:rPr>
          <w:bCs/>
          <w:shd w:val="pct15" w:color="auto" w:fill="FFFFFF"/>
        </w:rPr>
        <w:br/>
      </w:r>
    </w:p>
    <w:p w14:paraId="58EA9474" w14:textId="144266E9" w:rsidR="00CD0B68" w:rsidRPr="00562976" w:rsidRDefault="005F4FC1" w:rsidP="00CD0B68">
      <w:r w:rsidRPr="005F4FC1">
        <w:rPr>
          <w:noProof/>
        </w:rPr>
        <w:lastRenderedPageBreak/>
        <w:drawing>
          <wp:inline distT="0" distB="0" distL="0" distR="0" wp14:anchorId="29C2AD16" wp14:editId="05DA9C0F">
            <wp:extent cx="5731510" cy="3741750"/>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41750"/>
                    </a:xfrm>
                    <a:prstGeom prst="rect">
                      <a:avLst/>
                    </a:prstGeom>
                    <a:noFill/>
                    <a:ln>
                      <a:noFill/>
                    </a:ln>
                  </pic:spPr>
                </pic:pic>
              </a:graphicData>
            </a:graphic>
          </wp:inline>
        </w:drawing>
      </w:r>
    </w:p>
    <w:p w14:paraId="3A4E1B1B" w14:textId="77777777" w:rsidR="00CD0B68" w:rsidRPr="00562976" w:rsidRDefault="00CD0B68" w:rsidP="00CD0B68">
      <w:pPr>
        <w:rPr>
          <w:highlight w:val="yellow"/>
        </w:rPr>
      </w:pPr>
    </w:p>
    <w:p w14:paraId="6172A30A" w14:textId="77777777" w:rsidR="00CD0B68" w:rsidRPr="00223C12"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b/>
          <w:sz w:val="28"/>
        </w:rPr>
      </w:pPr>
      <w:r w:rsidRPr="00223C12">
        <w:rPr>
          <w:b/>
          <w:sz w:val="28"/>
        </w:rPr>
        <w:t xml:space="preserve">Table </w:t>
      </w:r>
      <w:r w:rsidRPr="00223C12">
        <w:rPr>
          <w:rFonts w:hint="eastAsia"/>
          <w:b/>
          <w:sz w:val="28"/>
        </w:rPr>
        <w:t>4</w:t>
      </w:r>
      <w:r w:rsidRPr="00223C12">
        <w:rPr>
          <w:b/>
          <w:sz w:val="28"/>
        </w:rPr>
        <w:t>.</w:t>
      </w:r>
      <w:r w:rsidRPr="00223C12">
        <w:rPr>
          <w:rFonts w:hint="eastAsia"/>
          <w:b/>
          <w:sz w:val="28"/>
        </w:rPr>
        <w:t xml:space="preserve">1 : </w:t>
      </w:r>
      <w:r w:rsidRPr="00223C12">
        <w:rPr>
          <w:b/>
          <w:sz w:val="28"/>
        </w:rPr>
        <w:t>Hong Kong dollar money supply and total money supply</w:t>
      </w:r>
    </w:p>
    <w:p w14:paraId="05E5945F" w14:textId="77777777" w:rsidR="00CD0B68" w:rsidRPr="00223C12"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sz w:val="16"/>
          <w:szCs w:val="16"/>
        </w:rPr>
      </w:pP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CD0B68" w:rsidRPr="00C716AF" w14:paraId="08FF368D" w14:textId="77777777" w:rsidTr="003A5F1C">
        <w:trPr>
          <w:cantSplit/>
        </w:trPr>
        <w:tc>
          <w:tcPr>
            <w:tcW w:w="2268" w:type="dxa"/>
            <w:vAlign w:val="bottom"/>
          </w:tcPr>
          <w:p w14:paraId="5379BCE7" w14:textId="77777777" w:rsidR="00CD0B68" w:rsidRPr="00C716AF" w:rsidRDefault="00CD0B68" w:rsidP="003A5F1C">
            <w:pPr>
              <w:spacing w:line="260" w:lineRule="exact"/>
              <w:rPr>
                <w:sz w:val="20"/>
                <w:szCs w:val="20"/>
                <w:u w:val="single"/>
              </w:rPr>
            </w:pPr>
          </w:p>
        </w:tc>
        <w:tc>
          <w:tcPr>
            <w:tcW w:w="2268" w:type="dxa"/>
            <w:gridSpan w:val="2"/>
          </w:tcPr>
          <w:p w14:paraId="0050D332" w14:textId="77777777" w:rsidR="00CD0B68" w:rsidRPr="00C716AF" w:rsidRDefault="00CD0B68" w:rsidP="003A5F1C">
            <w:pPr>
              <w:tabs>
                <w:tab w:val="center" w:pos="1652"/>
              </w:tabs>
              <w:spacing w:line="260" w:lineRule="exact"/>
              <w:jc w:val="center"/>
              <w:rPr>
                <w:sz w:val="20"/>
                <w:szCs w:val="20"/>
                <w:u w:val="single"/>
              </w:rPr>
            </w:pPr>
            <w:proofErr w:type="spellStart"/>
            <w:r w:rsidRPr="00C716AF">
              <w:rPr>
                <w:sz w:val="20"/>
                <w:szCs w:val="20"/>
                <w:u w:val="single"/>
              </w:rPr>
              <w:t>M1</w:t>
            </w:r>
            <w:proofErr w:type="spellEnd"/>
          </w:p>
        </w:tc>
        <w:tc>
          <w:tcPr>
            <w:tcW w:w="2348" w:type="dxa"/>
            <w:gridSpan w:val="2"/>
          </w:tcPr>
          <w:p w14:paraId="37C2E082" w14:textId="77777777" w:rsidR="00CD0B68" w:rsidRPr="00C716AF" w:rsidRDefault="00CD0B68" w:rsidP="003A5F1C">
            <w:pPr>
              <w:spacing w:line="260" w:lineRule="exact"/>
              <w:jc w:val="center"/>
              <w:rPr>
                <w:sz w:val="20"/>
                <w:szCs w:val="20"/>
                <w:u w:val="single"/>
              </w:rPr>
            </w:pPr>
            <w:proofErr w:type="spellStart"/>
            <w:r w:rsidRPr="00C716AF">
              <w:rPr>
                <w:sz w:val="20"/>
                <w:szCs w:val="20"/>
                <w:u w:val="single"/>
              </w:rPr>
              <w:t>M2</w:t>
            </w:r>
            <w:proofErr w:type="spellEnd"/>
          </w:p>
        </w:tc>
        <w:tc>
          <w:tcPr>
            <w:tcW w:w="2348" w:type="dxa"/>
            <w:gridSpan w:val="2"/>
          </w:tcPr>
          <w:p w14:paraId="4A2BAFAC" w14:textId="77777777" w:rsidR="00CD0B68" w:rsidRPr="00C716AF" w:rsidRDefault="00CD0B68" w:rsidP="003A5F1C">
            <w:pPr>
              <w:spacing w:line="260" w:lineRule="exact"/>
              <w:jc w:val="center"/>
              <w:rPr>
                <w:sz w:val="20"/>
                <w:szCs w:val="20"/>
                <w:u w:val="single"/>
              </w:rPr>
            </w:pPr>
            <w:proofErr w:type="spellStart"/>
            <w:r w:rsidRPr="00C716AF">
              <w:rPr>
                <w:sz w:val="20"/>
                <w:szCs w:val="20"/>
                <w:u w:val="single"/>
              </w:rPr>
              <w:t>M3</w:t>
            </w:r>
            <w:proofErr w:type="spellEnd"/>
          </w:p>
        </w:tc>
      </w:tr>
      <w:tr w:rsidR="00CD0B68" w:rsidRPr="00C716AF" w14:paraId="4CF004A5" w14:textId="77777777" w:rsidTr="003A5F1C">
        <w:trPr>
          <w:trHeight w:val="243"/>
        </w:trPr>
        <w:tc>
          <w:tcPr>
            <w:tcW w:w="2268" w:type="dxa"/>
            <w:vAlign w:val="bottom"/>
          </w:tcPr>
          <w:p w14:paraId="41DC6343" w14:textId="77777777" w:rsidR="00CD0B68" w:rsidRPr="00C716AF" w:rsidRDefault="00CD0B68" w:rsidP="003A5F1C">
            <w:pPr>
              <w:tabs>
                <w:tab w:val="left" w:pos="1080"/>
              </w:tabs>
              <w:spacing w:line="260" w:lineRule="exact"/>
              <w:jc w:val="both"/>
              <w:rPr>
                <w:sz w:val="20"/>
                <w:szCs w:val="20"/>
                <w:u w:val="single"/>
              </w:rPr>
            </w:pPr>
            <w:r w:rsidRPr="00C716AF">
              <w:rPr>
                <w:sz w:val="20"/>
                <w:szCs w:val="20"/>
              </w:rPr>
              <w:t>% change during</w:t>
            </w:r>
          </w:p>
          <w:p w14:paraId="3ED8E957" w14:textId="77777777" w:rsidR="00CD0B68" w:rsidRPr="00C716AF" w:rsidRDefault="00CD0B68" w:rsidP="003A5F1C">
            <w:pPr>
              <w:tabs>
                <w:tab w:val="left" w:pos="1080"/>
              </w:tabs>
              <w:spacing w:line="260" w:lineRule="exact"/>
              <w:jc w:val="both"/>
              <w:rPr>
                <w:sz w:val="20"/>
                <w:szCs w:val="20"/>
                <w:u w:val="single"/>
              </w:rPr>
            </w:pPr>
            <w:r w:rsidRPr="00C716AF">
              <w:rPr>
                <w:sz w:val="20"/>
                <w:szCs w:val="20"/>
                <w:u w:val="single"/>
              </w:rPr>
              <w:t>the quarter</w:t>
            </w:r>
          </w:p>
        </w:tc>
        <w:tc>
          <w:tcPr>
            <w:tcW w:w="1094" w:type="dxa"/>
            <w:vAlign w:val="bottom"/>
          </w:tcPr>
          <w:p w14:paraId="227C8CF1" w14:textId="77777777" w:rsidR="00CD0B68" w:rsidRPr="00C716AF" w:rsidRDefault="00CD0B68" w:rsidP="003A5F1C">
            <w:pPr>
              <w:spacing w:line="260" w:lineRule="exact"/>
              <w:ind w:rightChars="94" w:right="226"/>
              <w:jc w:val="right"/>
              <w:rPr>
                <w:sz w:val="20"/>
                <w:szCs w:val="20"/>
                <w:u w:val="single"/>
              </w:rPr>
            </w:pPr>
            <w:r w:rsidRPr="00C716AF">
              <w:rPr>
                <w:sz w:val="20"/>
                <w:szCs w:val="20"/>
                <w:u w:val="single"/>
              </w:rPr>
              <w:t>HK$</w:t>
            </w:r>
            <w:r w:rsidRPr="00C716AF">
              <w:rPr>
                <w:sz w:val="20"/>
                <w:szCs w:val="20"/>
                <w:vertAlign w:val="superscript"/>
              </w:rPr>
              <w:t>^</w:t>
            </w:r>
          </w:p>
        </w:tc>
        <w:tc>
          <w:tcPr>
            <w:tcW w:w="1174" w:type="dxa"/>
            <w:vAlign w:val="bottom"/>
          </w:tcPr>
          <w:p w14:paraId="1F37C754" w14:textId="77777777" w:rsidR="00CD0B68" w:rsidRPr="00C716AF" w:rsidRDefault="00CD0B68" w:rsidP="003A5F1C">
            <w:pPr>
              <w:spacing w:line="260" w:lineRule="exact"/>
              <w:jc w:val="center"/>
              <w:rPr>
                <w:sz w:val="20"/>
                <w:szCs w:val="20"/>
                <w:u w:val="single"/>
              </w:rPr>
            </w:pPr>
            <w:r w:rsidRPr="00C716AF">
              <w:rPr>
                <w:sz w:val="20"/>
                <w:szCs w:val="20"/>
                <w:u w:val="single"/>
              </w:rPr>
              <w:t>Total</w:t>
            </w:r>
          </w:p>
        </w:tc>
        <w:tc>
          <w:tcPr>
            <w:tcW w:w="1174" w:type="dxa"/>
            <w:vAlign w:val="bottom"/>
          </w:tcPr>
          <w:p w14:paraId="39E6A9D2" w14:textId="77777777" w:rsidR="00CD0B68" w:rsidRPr="00C716AF" w:rsidRDefault="00CD0B68" w:rsidP="003A5F1C">
            <w:pPr>
              <w:spacing w:line="260" w:lineRule="exact"/>
              <w:ind w:rightChars="124" w:right="298"/>
              <w:jc w:val="right"/>
              <w:rPr>
                <w:sz w:val="20"/>
                <w:szCs w:val="20"/>
              </w:rPr>
            </w:pPr>
            <w:r w:rsidRPr="00C716AF">
              <w:rPr>
                <w:sz w:val="20"/>
                <w:szCs w:val="20"/>
                <w:u w:val="single"/>
              </w:rPr>
              <w:t>HK$</w:t>
            </w:r>
            <w:r w:rsidRPr="00C716AF">
              <w:rPr>
                <w:sz w:val="20"/>
                <w:szCs w:val="20"/>
                <w:vertAlign w:val="superscript"/>
              </w:rPr>
              <w:t>#</w:t>
            </w:r>
          </w:p>
        </w:tc>
        <w:tc>
          <w:tcPr>
            <w:tcW w:w="1174" w:type="dxa"/>
            <w:vAlign w:val="bottom"/>
          </w:tcPr>
          <w:p w14:paraId="610DC1FE" w14:textId="77777777" w:rsidR="00CD0B68" w:rsidRPr="00C716AF" w:rsidRDefault="00CD0B68" w:rsidP="003A5F1C">
            <w:pPr>
              <w:spacing w:line="260" w:lineRule="exact"/>
              <w:ind w:rightChars="-38" w:right="-91"/>
              <w:jc w:val="center"/>
              <w:rPr>
                <w:sz w:val="20"/>
                <w:szCs w:val="20"/>
                <w:u w:val="single"/>
              </w:rPr>
            </w:pPr>
            <w:r w:rsidRPr="00C716AF">
              <w:rPr>
                <w:sz w:val="20"/>
                <w:szCs w:val="20"/>
                <w:u w:val="single"/>
              </w:rPr>
              <w:t>Total</w:t>
            </w:r>
          </w:p>
        </w:tc>
        <w:tc>
          <w:tcPr>
            <w:tcW w:w="1174" w:type="dxa"/>
            <w:vAlign w:val="bottom"/>
          </w:tcPr>
          <w:p w14:paraId="67D80BE8" w14:textId="77777777" w:rsidR="00CD0B68" w:rsidRPr="00C716AF" w:rsidRDefault="00CD0B68" w:rsidP="003A5F1C">
            <w:pPr>
              <w:spacing w:line="260" w:lineRule="exact"/>
              <w:ind w:rightChars="-82" w:right="-197"/>
              <w:jc w:val="center"/>
              <w:rPr>
                <w:sz w:val="20"/>
                <w:szCs w:val="20"/>
              </w:rPr>
            </w:pPr>
            <w:r w:rsidRPr="00C716AF">
              <w:rPr>
                <w:sz w:val="20"/>
                <w:szCs w:val="20"/>
                <w:u w:val="single"/>
              </w:rPr>
              <w:t>HK$</w:t>
            </w:r>
            <w:r w:rsidRPr="00C716AF">
              <w:rPr>
                <w:sz w:val="20"/>
                <w:szCs w:val="20"/>
                <w:vertAlign w:val="superscript"/>
              </w:rPr>
              <w:t>#</w:t>
            </w:r>
          </w:p>
        </w:tc>
        <w:tc>
          <w:tcPr>
            <w:tcW w:w="1174" w:type="dxa"/>
            <w:vAlign w:val="bottom"/>
          </w:tcPr>
          <w:p w14:paraId="664DACEE" w14:textId="77777777" w:rsidR="00CD0B68" w:rsidRPr="00C716AF" w:rsidRDefault="00CD0B68" w:rsidP="003A5F1C">
            <w:pPr>
              <w:spacing w:line="260" w:lineRule="exact"/>
              <w:jc w:val="center"/>
              <w:rPr>
                <w:sz w:val="20"/>
                <w:szCs w:val="20"/>
                <w:u w:val="single"/>
              </w:rPr>
            </w:pPr>
            <w:r w:rsidRPr="00C716AF">
              <w:rPr>
                <w:sz w:val="20"/>
                <w:szCs w:val="20"/>
                <w:u w:val="single"/>
              </w:rPr>
              <w:t>Total</w:t>
            </w:r>
          </w:p>
        </w:tc>
      </w:tr>
      <w:tr w:rsidR="00CD0B68" w:rsidRPr="00C716AF" w14:paraId="47595BB2" w14:textId="77777777" w:rsidTr="003A5F1C">
        <w:tc>
          <w:tcPr>
            <w:tcW w:w="2268" w:type="dxa"/>
          </w:tcPr>
          <w:p w14:paraId="2EEF1425" w14:textId="77777777" w:rsidR="00CD0B68" w:rsidRPr="00C716AF" w:rsidRDefault="00CD0B68" w:rsidP="003A5F1C">
            <w:pPr>
              <w:tabs>
                <w:tab w:val="left" w:pos="840"/>
              </w:tabs>
              <w:spacing w:line="200" w:lineRule="exact"/>
              <w:jc w:val="both"/>
              <w:rPr>
                <w:sz w:val="20"/>
                <w:szCs w:val="20"/>
              </w:rPr>
            </w:pPr>
          </w:p>
        </w:tc>
        <w:tc>
          <w:tcPr>
            <w:tcW w:w="1094" w:type="dxa"/>
          </w:tcPr>
          <w:p w14:paraId="24E49FFE" w14:textId="77777777" w:rsidR="00CD0B68" w:rsidRPr="00C716AF" w:rsidRDefault="00CD0B68" w:rsidP="003A5F1C">
            <w:pPr>
              <w:tabs>
                <w:tab w:val="left" w:pos="840"/>
              </w:tabs>
              <w:spacing w:line="200" w:lineRule="exact"/>
              <w:jc w:val="both"/>
              <w:rPr>
                <w:sz w:val="20"/>
                <w:szCs w:val="20"/>
              </w:rPr>
            </w:pPr>
          </w:p>
        </w:tc>
        <w:tc>
          <w:tcPr>
            <w:tcW w:w="1174" w:type="dxa"/>
          </w:tcPr>
          <w:p w14:paraId="71DA90DD" w14:textId="77777777" w:rsidR="00CD0B68" w:rsidRPr="00C716AF" w:rsidRDefault="00CD0B68" w:rsidP="003A5F1C">
            <w:pPr>
              <w:tabs>
                <w:tab w:val="left" w:pos="840"/>
              </w:tabs>
              <w:spacing w:line="200" w:lineRule="exact"/>
              <w:jc w:val="both"/>
              <w:rPr>
                <w:sz w:val="20"/>
                <w:szCs w:val="20"/>
              </w:rPr>
            </w:pPr>
          </w:p>
        </w:tc>
        <w:tc>
          <w:tcPr>
            <w:tcW w:w="1174" w:type="dxa"/>
          </w:tcPr>
          <w:p w14:paraId="68F453F6" w14:textId="77777777" w:rsidR="00CD0B68" w:rsidRPr="00C716AF" w:rsidRDefault="00CD0B68" w:rsidP="003A5F1C">
            <w:pPr>
              <w:tabs>
                <w:tab w:val="left" w:pos="840"/>
              </w:tabs>
              <w:spacing w:line="200" w:lineRule="exact"/>
              <w:jc w:val="both"/>
              <w:rPr>
                <w:sz w:val="20"/>
                <w:szCs w:val="20"/>
              </w:rPr>
            </w:pPr>
          </w:p>
        </w:tc>
        <w:tc>
          <w:tcPr>
            <w:tcW w:w="1174" w:type="dxa"/>
          </w:tcPr>
          <w:p w14:paraId="0045F0F1" w14:textId="77777777" w:rsidR="00CD0B68" w:rsidRPr="00C716AF" w:rsidRDefault="00CD0B68" w:rsidP="003A5F1C">
            <w:pPr>
              <w:tabs>
                <w:tab w:val="left" w:pos="840"/>
              </w:tabs>
              <w:spacing w:line="200" w:lineRule="exact"/>
              <w:jc w:val="both"/>
              <w:rPr>
                <w:sz w:val="20"/>
                <w:szCs w:val="20"/>
              </w:rPr>
            </w:pPr>
          </w:p>
        </w:tc>
        <w:tc>
          <w:tcPr>
            <w:tcW w:w="1174" w:type="dxa"/>
          </w:tcPr>
          <w:p w14:paraId="16390899" w14:textId="77777777" w:rsidR="00CD0B68" w:rsidRPr="00C716AF" w:rsidRDefault="00CD0B68" w:rsidP="003A5F1C">
            <w:pPr>
              <w:tabs>
                <w:tab w:val="right" w:pos="752"/>
              </w:tabs>
              <w:spacing w:line="200" w:lineRule="exact"/>
              <w:jc w:val="both"/>
              <w:rPr>
                <w:sz w:val="20"/>
                <w:szCs w:val="20"/>
              </w:rPr>
            </w:pPr>
          </w:p>
        </w:tc>
        <w:tc>
          <w:tcPr>
            <w:tcW w:w="1174" w:type="dxa"/>
          </w:tcPr>
          <w:p w14:paraId="250B8E28" w14:textId="77777777" w:rsidR="00CD0B68" w:rsidRPr="00C716AF" w:rsidRDefault="00CD0B68" w:rsidP="003A5F1C">
            <w:pPr>
              <w:tabs>
                <w:tab w:val="left" w:pos="840"/>
              </w:tabs>
              <w:spacing w:line="200" w:lineRule="exact"/>
              <w:jc w:val="both"/>
              <w:rPr>
                <w:sz w:val="20"/>
                <w:szCs w:val="20"/>
              </w:rPr>
            </w:pPr>
          </w:p>
        </w:tc>
      </w:tr>
      <w:tr w:rsidR="00CD0B68" w:rsidRPr="00C716AF" w14:paraId="1CC1844B" w14:textId="77777777" w:rsidTr="003A5F1C">
        <w:trPr>
          <w:trHeight w:val="176"/>
        </w:trPr>
        <w:tc>
          <w:tcPr>
            <w:tcW w:w="2268" w:type="dxa"/>
            <w:vAlign w:val="center"/>
          </w:tcPr>
          <w:p w14:paraId="4A1F8C70" w14:textId="77777777" w:rsidR="00CD0B68" w:rsidRPr="00C716AF" w:rsidRDefault="00CD0B68" w:rsidP="003A5F1C">
            <w:pPr>
              <w:tabs>
                <w:tab w:val="left" w:pos="840"/>
              </w:tabs>
              <w:spacing w:line="260" w:lineRule="exact"/>
              <w:jc w:val="both"/>
              <w:rPr>
                <w:sz w:val="20"/>
                <w:szCs w:val="20"/>
              </w:rPr>
            </w:pPr>
            <w:r w:rsidRPr="00C716AF">
              <w:rPr>
                <w:sz w:val="20"/>
                <w:szCs w:val="20"/>
              </w:rPr>
              <w:t>2022</w:t>
            </w:r>
            <w:r w:rsidRPr="00C716AF">
              <w:rPr>
                <w:sz w:val="20"/>
                <w:szCs w:val="20"/>
              </w:rPr>
              <w:tab/>
            </w:r>
            <w:proofErr w:type="spellStart"/>
            <w:r w:rsidRPr="00C716AF">
              <w:rPr>
                <w:sz w:val="20"/>
                <w:szCs w:val="20"/>
              </w:rPr>
              <w:t>Q1</w:t>
            </w:r>
            <w:proofErr w:type="spellEnd"/>
          </w:p>
        </w:tc>
        <w:tc>
          <w:tcPr>
            <w:tcW w:w="1094" w:type="dxa"/>
            <w:vAlign w:val="center"/>
          </w:tcPr>
          <w:p w14:paraId="375B772F"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1.2</w:t>
            </w:r>
          </w:p>
        </w:tc>
        <w:tc>
          <w:tcPr>
            <w:tcW w:w="1174" w:type="dxa"/>
            <w:vAlign w:val="center"/>
          </w:tcPr>
          <w:p w14:paraId="4AF81F63"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2.3</w:t>
            </w:r>
          </w:p>
        </w:tc>
        <w:tc>
          <w:tcPr>
            <w:tcW w:w="1174" w:type="dxa"/>
            <w:vAlign w:val="center"/>
          </w:tcPr>
          <w:p w14:paraId="2BD90696"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2.1</w:t>
            </w:r>
          </w:p>
        </w:tc>
        <w:tc>
          <w:tcPr>
            <w:tcW w:w="1174" w:type="dxa"/>
            <w:vAlign w:val="center"/>
          </w:tcPr>
          <w:p w14:paraId="3FDE785E"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0.7</w:t>
            </w:r>
          </w:p>
        </w:tc>
        <w:tc>
          <w:tcPr>
            <w:tcW w:w="1174" w:type="dxa"/>
            <w:vAlign w:val="center"/>
          </w:tcPr>
          <w:p w14:paraId="54BC79C0"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2.1</w:t>
            </w:r>
          </w:p>
        </w:tc>
        <w:tc>
          <w:tcPr>
            <w:tcW w:w="1174" w:type="dxa"/>
            <w:vAlign w:val="center"/>
          </w:tcPr>
          <w:p w14:paraId="5D979F27"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0.7</w:t>
            </w:r>
          </w:p>
        </w:tc>
      </w:tr>
      <w:tr w:rsidR="00CD0B68" w:rsidRPr="00C716AF" w14:paraId="14282971" w14:textId="77777777" w:rsidTr="003A5F1C">
        <w:tc>
          <w:tcPr>
            <w:tcW w:w="2268" w:type="dxa"/>
            <w:vAlign w:val="center"/>
          </w:tcPr>
          <w:p w14:paraId="46FD0504" w14:textId="77777777" w:rsidR="00CD0B68" w:rsidRPr="00C716AF" w:rsidRDefault="00CD0B68" w:rsidP="003A5F1C">
            <w:pPr>
              <w:tabs>
                <w:tab w:val="left" w:pos="840"/>
              </w:tabs>
              <w:spacing w:line="260" w:lineRule="exact"/>
              <w:jc w:val="both"/>
              <w:rPr>
                <w:sz w:val="20"/>
                <w:szCs w:val="20"/>
              </w:rPr>
            </w:pPr>
            <w:r w:rsidRPr="00C716AF">
              <w:rPr>
                <w:sz w:val="20"/>
                <w:szCs w:val="20"/>
              </w:rPr>
              <w:tab/>
            </w:r>
            <w:proofErr w:type="spellStart"/>
            <w:r w:rsidRPr="00C716AF">
              <w:rPr>
                <w:sz w:val="20"/>
                <w:szCs w:val="20"/>
              </w:rPr>
              <w:t>Q2</w:t>
            </w:r>
            <w:proofErr w:type="spellEnd"/>
          </w:p>
        </w:tc>
        <w:tc>
          <w:tcPr>
            <w:tcW w:w="1094" w:type="dxa"/>
            <w:vAlign w:val="center"/>
          </w:tcPr>
          <w:p w14:paraId="73B64723"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-5.8</w:t>
            </w:r>
          </w:p>
        </w:tc>
        <w:tc>
          <w:tcPr>
            <w:tcW w:w="1174" w:type="dxa"/>
            <w:vAlign w:val="center"/>
          </w:tcPr>
          <w:p w14:paraId="32D3FE01"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-7.1</w:t>
            </w:r>
          </w:p>
        </w:tc>
        <w:tc>
          <w:tcPr>
            <w:tcW w:w="1174" w:type="dxa"/>
            <w:vAlign w:val="center"/>
          </w:tcPr>
          <w:p w14:paraId="09C4429C"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0.2</w:t>
            </w:r>
          </w:p>
        </w:tc>
        <w:tc>
          <w:tcPr>
            <w:tcW w:w="1174" w:type="dxa"/>
            <w:vAlign w:val="center"/>
          </w:tcPr>
          <w:p w14:paraId="493C10C5"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-0.6</w:t>
            </w:r>
          </w:p>
        </w:tc>
        <w:tc>
          <w:tcPr>
            <w:tcW w:w="1174" w:type="dxa"/>
            <w:vAlign w:val="center"/>
          </w:tcPr>
          <w:p w14:paraId="205C34F4"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0.2</w:t>
            </w:r>
          </w:p>
        </w:tc>
        <w:tc>
          <w:tcPr>
            <w:tcW w:w="1174" w:type="dxa"/>
            <w:vAlign w:val="center"/>
          </w:tcPr>
          <w:p w14:paraId="0C6830E3"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-0.5</w:t>
            </w:r>
          </w:p>
        </w:tc>
      </w:tr>
      <w:tr w:rsidR="00CD0B68" w:rsidRPr="00C716AF" w14:paraId="760A45F3" w14:textId="77777777" w:rsidTr="003A5F1C">
        <w:tc>
          <w:tcPr>
            <w:tcW w:w="2268" w:type="dxa"/>
            <w:vAlign w:val="center"/>
          </w:tcPr>
          <w:p w14:paraId="63CA97A2" w14:textId="77777777" w:rsidR="00CD0B68" w:rsidRPr="00C716AF" w:rsidRDefault="00CD0B68" w:rsidP="003A5F1C">
            <w:pPr>
              <w:tabs>
                <w:tab w:val="left" w:pos="840"/>
              </w:tabs>
              <w:spacing w:line="260" w:lineRule="exact"/>
              <w:jc w:val="both"/>
              <w:rPr>
                <w:sz w:val="20"/>
                <w:szCs w:val="20"/>
              </w:rPr>
            </w:pPr>
            <w:r w:rsidRPr="00C716AF">
              <w:rPr>
                <w:sz w:val="20"/>
                <w:szCs w:val="20"/>
              </w:rPr>
              <w:tab/>
            </w:r>
            <w:proofErr w:type="spellStart"/>
            <w:r w:rsidRPr="00C716AF">
              <w:rPr>
                <w:sz w:val="20"/>
                <w:szCs w:val="20"/>
              </w:rPr>
              <w:t>Q3</w:t>
            </w:r>
            <w:proofErr w:type="spellEnd"/>
          </w:p>
        </w:tc>
        <w:tc>
          <w:tcPr>
            <w:tcW w:w="1094" w:type="dxa"/>
            <w:vAlign w:val="center"/>
          </w:tcPr>
          <w:p w14:paraId="6E281BE8"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-7.3</w:t>
            </w:r>
          </w:p>
        </w:tc>
        <w:tc>
          <w:tcPr>
            <w:tcW w:w="1174" w:type="dxa"/>
            <w:vAlign w:val="center"/>
          </w:tcPr>
          <w:p w14:paraId="13C38F5E"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-8.5</w:t>
            </w:r>
          </w:p>
        </w:tc>
        <w:tc>
          <w:tcPr>
            <w:tcW w:w="1174" w:type="dxa"/>
            <w:vAlign w:val="center"/>
          </w:tcPr>
          <w:p w14:paraId="505FB4D5"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-2.5</w:t>
            </w:r>
          </w:p>
        </w:tc>
        <w:tc>
          <w:tcPr>
            <w:tcW w:w="1174" w:type="dxa"/>
            <w:vAlign w:val="center"/>
          </w:tcPr>
          <w:p w14:paraId="02A92540"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0.2</w:t>
            </w:r>
          </w:p>
        </w:tc>
        <w:tc>
          <w:tcPr>
            <w:tcW w:w="1174" w:type="dxa"/>
            <w:vAlign w:val="center"/>
          </w:tcPr>
          <w:p w14:paraId="2E06C1DF"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-2.5</w:t>
            </w:r>
          </w:p>
        </w:tc>
        <w:tc>
          <w:tcPr>
            <w:tcW w:w="1174" w:type="dxa"/>
            <w:vAlign w:val="center"/>
          </w:tcPr>
          <w:p w14:paraId="544855A4"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0.2</w:t>
            </w:r>
          </w:p>
        </w:tc>
      </w:tr>
      <w:tr w:rsidR="00CD0B68" w:rsidRPr="00C716AF" w14:paraId="6FC83C13" w14:textId="77777777" w:rsidTr="003A5F1C">
        <w:tc>
          <w:tcPr>
            <w:tcW w:w="2268" w:type="dxa"/>
            <w:vAlign w:val="center"/>
          </w:tcPr>
          <w:p w14:paraId="032A5F29" w14:textId="77777777" w:rsidR="00CD0B68" w:rsidRPr="00C716AF" w:rsidRDefault="00CD0B68" w:rsidP="003A5F1C">
            <w:pPr>
              <w:tabs>
                <w:tab w:val="left" w:pos="840"/>
              </w:tabs>
              <w:spacing w:line="260" w:lineRule="exact"/>
              <w:jc w:val="both"/>
              <w:rPr>
                <w:sz w:val="20"/>
                <w:szCs w:val="20"/>
              </w:rPr>
            </w:pPr>
            <w:r w:rsidRPr="00C716AF">
              <w:rPr>
                <w:sz w:val="20"/>
                <w:szCs w:val="20"/>
              </w:rPr>
              <w:tab/>
            </w:r>
            <w:proofErr w:type="spellStart"/>
            <w:r w:rsidRPr="00C716AF">
              <w:rPr>
                <w:sz w:val="20"/>
                <w:szCs w:val="20"/>
              </w:rPr>
              <w:t>Q4</w:t>
            </w:r>
            <w:proofErr w:type="spellEnd"/>
          </w:p>
        </w:tc>
        <w:tc>
          <w:tcPr>
            <w:tcW w:w="1094" w:type="dxa"/>
            <w:vAlign w:val="center"/>
          </w:tcPr>
          <w:p w14:paraId="0B916052"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-6.9</w:t>
            </w:r>
          </w:p>
        </w:tc>
        <w:tc>
          <w:tcPr>
            <w:tcW w:w="1174" w:type="dxa"/>
            <w:vAlign w:val="center"/>
          </w:tcPr>
          <w:p w14:paraId="6328D4A6"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-8.8</w:t>
            </w:r>
          </w:p>
        </w:tc>
        <w:tc>
          <w:tcPr>
            <w:tcW w:w="1174" w:type="dxa"/>
            <w:vAlign w:val="center"/>
          </w:tcPr>
          <w:p w14:paraId="3072D13E"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0.9</w:t>
            </w:r>
          </w:p>
        </w:tc>
        <w:tc>
          <w:tcPr>
            <w:tcW w:w="1174" w:type="dxa"/>
            <w:vAlign w:val="center"/>
          </w:tcPr>
          <w:p w14:paraId="3FD20620"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1.2</w:t>
            </w:r>
          </w:p>
        </w:tc>
        <w:tc>
          <w:tcPr>
            <w:tcW w:w="1174" w:type="dxa"/>
            <w:vAlign w:val="center"/>
          </w:tcPr>
          <w:p w14:paraId="7741C1DA"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0.9</w:t>
            </w:r>
          </w:p>
        </w:tc>
        <w:tc>
          <w:tcPr>
            <w:tcW w:w="1174" w:type="dxa"/>
            <w:vAlign w:val="center"/>
          </w:tcPr>
          <w:p w14:paraId="30B6CC4C"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1.2</w:t>
            </w:r>
          </w:p>
        </w:tc>
      </w:tr>
      <w:tr w:rsidR="00CD0B68" w:rsidRPr="00C716AF" w14:paraId="3CCEF037" w14:textId="77777777" w:rsidTr="003A5F1C">
        <w:tc>
          <w:tcPr>
            <w:tcW w:w="2268" w:type="dxa"/>
            <w:vAlign w:val="center"/>
          </w:tcPr>
          <w:p w14:paraId="6FB59524" w14:textId="77777777" w:rsidR="00CD0B68" w:rsidRPr="00C716AF" w:rsidRDefault="00CD0B68" w:rsidP="003A5F1C">
            <w:pPr>
              <w:tabs>
                <w:tab w:val="left" w:pos="840"/>
              </w:tabs>
              <w:spacing w:line="200" w:lineRule="exact"/>
              <w:jc w:val="both"/>
              <w:rPr>
                <w:sz w:val="20"/>
                <w:szCs w:val="20"/>
              </w:rPr>
            </w:pPr>
          </w:p>
        </w:tc>
        <w:tc>
          <w:tcPr>
            <w:tcW w:w="1094" w:type="dxa"/>
          </w:tcPr>
          <w:p w14:paraId="24278A2E" w14:textId="77777777" w:rsidR="00CD0B68" w:rsidRPr="00C716AF" w:rsidRDefault="00CD0B68" w:rsidP="003A5F1C">
            <w:pPr>
              <w:spacing w:line="260" w:lineRule="exact"/>
              <w:ind w:leftChars="-84" w:left="-202" w:rightChars="137" w:right="329"/>
              <w:jc w:val="right"/>
              <w:rPr>
                <w:sz w:val="20"/>
                <w:szCs w:val="20"/>
              </w:rPr>
            </w:pPr>
          </w:p>
        </w:tc>
        <w:tc>
          <w:tcPr>
            <w:tcW w:w="1174" w:type="dxa"/>
          </w:tcPr>
          <w:p w14:paraId="1BECC32E" w14:textId="77777777" w:rsidR="00CD0B68" w:rsidRPr="00C716AF" w:rsidRDefault="00CD0B68" w:rsidP="003A5F1C">
            <w:pPr>
              <w:spacing w:line="260" w:lineRule="exact"/>
              <w:ind w:leftChars="-84" w:left="-202" w:rightChars="137" w:right="329"/>
              <w:jc w:val="right"/>
              <w:rPr>
                <w:sz w:val="20"/>
                <w:szCs w:val="20"/>
              </w:rPr>
            </w:pPr>
          </w:p>
        </w:tc>
        <w:tc>
          <w:tcPr>
            <w:tcW w:w="1174" w:type="dxa"/>
          </w:tcPr>
          <w:p w14:paraId="65088597" w14:textId="77777777" w:rsidR="00CD0B68" w:rsidRPr="00C716AF" w:rsidRDefault="00CD0B68" w:rsidP="003A5F1C">
            <w:pPr>
              <w:spacing w:line="260" w:lineRule="exact"/>
              <w:ind w:leftChars="-84" w:left="-202" w:rightChars="183" w:right="439"/>
              <w:jc w:val="right"/>
              <w:rPr>
                <w:sz w:val="20"/>
                <w:szCs w:val="20"/>
              </w:rPr>
            </w:pPr>
          </w:p>
        </w:tc>
        <w:tc>
          <w:tcPr>
            <w:tcW w:w="1174" w:type="dxa"/>
          </w:tcPr>
          <w:p w14:paraId="12F9CF72" w14:textId="77777777" w:rsidR="00CD0B68" w:rsidRPr="00C716AF" w:rsidRDefault="00CD0B68" w:rsidP="003A5F1C">
            <w:pPr>
              <w:spacing w:line="260" w:lineRule="exact"/>
              <w:ind w:leftChars="-84" w:left="-202" w:rightChars="137" w:right="329"/>
              <w:jc w:val="right"/>
              <w:rPr>
                <w:sz w:val="20"/>
                <w:szCs w:val="20"/>
              </w:rPr>
            </w:pPr>
          </w:p>
        </w:tc>
        <w:tc>
          <w:tcPr>
            <w:tcW w:w="1174" w:type="dxa"/>
          </w:tcPr>
          <w:p w14:paraId="1497F6DF" w14:textId="77777777" w:rsidR="00CD0B68" w:rsidRPr="00C716AF" w:rsidRDefault="00CD0B68" w:rsidP="003A5F1C">
            <w:pPr>
              <w:tabs>
                <w:tab w:val="right" w:pos="752"/>
              </w:tabs>
              <w:spacing w:line="260" w:lineRule="exact"/>
              <w:ind w:leftChars="-84" w:left="-202" w:rightChars="137" w:right="329"/>
              <w:jc w:val="right"/>
              <w:rPr>
                <w:sz w:val="20"/>
                <w:szCs w:val="20"/>
              </w:rPr>
            </w:pPr>
          </w:p>
        </w:tc>
        <w:tc>
          <w:tcPr>
            <w:tcW w:w="1174" w:type="dxa"/>
          </w:tcPr>
          <w:p w14:paraId="24E6942B" w14:textId="77777777" w:rsidR="00CD0B68" w:rsidRPr="00C716AF" w:rsidRDefault="00CD0B68" w:rsidP="003A5F1C">
            <w:pPr>
              <w:spacing w:line="260" w:lineRule="exact"/>
              <w:ind w:leftChars="-84" w:left="-202" w:rightChars="137" w:right="329"/>
              <w:jc w:val="right"/>
              <w:rPr>
                <w:sz w:val="20"/>
                <w:szCs w:val="20"/>
              </w:rPr>
            </w:pPr>
          </w:p>
        </w:tc>
      </w:tr>
      <w:tr w:rsidR="00CD0B68" w:rsidRPr="00C716AF" w14:paraId="5F753463" w14:textId="77777777" w:rsidTr="003A5F1C">
        <w:trPr>
          <w:trHeight w:val="176"/>
        </w:trPr>
        <w:tc>
          <w:tcPr>
            <w:tcW w:w="2268" w:type="dxa"/>
            <w:vAlign w:val="center"/>
          </w:tcPr>
          <w:p w14:paraId="69E24977" w14:textId="77777777" w:rsidR="00CD0B68" w:rsidRPr="00C716AF" w:rsidRDefault="00CD0B68" w:rsidP="003A5F1C">
            <w:pPr>
              <w:tabs>
                <w:tab w:val="left" w:pos="840"/>
              </w:tabs>
              <w:spacing w:line="260" w:lineRule="exact"/>
              <w:jc w:val="both"/>
              <w:rPr>
                <w:sz w:val="20"/>
                <w:szCs w:val="20"/>
              </w:rPr>
            </w:pPr>
            <w:r w:rsidRPr="00C716AF">
              <w:rPr>
                <w:sz w:val="20"/>
                <w:szCs w:val="20"/>
              </w:rPr>
              <w:t>2023</w:t>
            </w:r>
            <w:r w:rsidRPr="00C716AF">
              <w:rPr>
                <w:sz w:val="20"/>
                <w:szCs w:val="20"/>
              </w:rPr>
              <w:tab/>
            </w:r>
            <w:proofErr w:type="spellStart"/>
            <w:r w:rsidRPr="00C716AF">
              <w:rPr>
                <w:sz w:val="20"/>
                <w:szCs w:val="20"/>
              </w:rPr>
              <w:t>Q1</w:t>
            </w:r>
            <w:proofErr w:type="spellEnd"/>
          </w:p>
        </w:tc>
        <w:tc>
          <w:tcPr>
            <w:tcW w:w="1094" w:type="dxa"/>
            <w:vAlign w:val="center"/>
          </w:tcPr>
          <w:p w14:paraId="2929521E" w14:textId="3F77358D" w:rsidR="00CD0B68" w:rsidRPr="00C716AF" w:rsidRDefault="00E171DA" w:rsidP="006D552E">
            <w:pPr>
              <w:spacing w:line="260" w:lineRule="exact"/>
              <w:ind w:leftChars="-84" w:left="-202" w:rightChars="137" w:right="329"/>
              <w:jc w:val="right"/>
              <w:rPr>
                <w:sz w:val="20"/>
                <w:szCs w:val="20"/>
              </w:rPr>
            </w:pPr>
            <w:r>
              <w:rPr>
                <w:sz w:val="20"/>
                <w:szCs w:val="20"/>
              </w:rPr>
              <w:t>-2.2</w:t>
            </w:r>
          </w:p>
        </w:tc>
        <w:tc>
          <w:tcPr>
            <w:tcW w:w="1174" w:type="dxa"/>
            <w:vAlign w:val="center"/>
          </w:tcPr>
          <w:p w14:paraId="3140145A" w14:textId="5B4E3CF6" w:rsidR="00CD0B68" w:rsidRPr="00C716AF" w:rsidRDefault="00E171DA" w:rsidP="003A5F1C">
            <w:pPr>
              <w:spacing w:line="260" w:lineRule="exact"/>
              <w:ind w:leftChars="-84" w:left="-202" w:rightChars="137" w:right="329"/>
              <w:jc w:val="right"/>
              <w:rPr>
                <w:sz w:val="20"/>
                <w:szCs w:val="20"/>
              </w:rPr>
            </w:pPr>
            <w:r>
              <w:rPr>
                <w:sz w:val="20"/>
                <w:szCs w:val="20"/>
              </w:rPr>
              <w:t>-2.0</w:t>
            </w:r>
          </w:p>
        </w:tc>
        <w:tc>
          <w:tcPr>
            <w:tcW w:w="1174" w:type="dxa"/>
            <w:vAlign w:val="center"/>
          </w:tcPr>
          <w:p w14:paraId="0259972B" w14:textId="638581EE" w:rsidR="00CD0B68" w:rsidRPr="00C716AF" w:rsidRDefault="00E171DA" w:rsidP="003A5F1C">
            <w:pPr>
              <w:spacing w:line="260" w:lineRule="exact"/>
              <w:ind w:leftChars="-84" w:left="-202" w:rightChars="183" w:right="439"/>
              <w:jc w:val="right"/>
              <w:rPr>
                <w:sz w:val="20"/>
                <w:szCs w:val="20"/>
              </w:rPr>
            </w:pPr>
            <w:r>
              <w:rPr>
                <w:sz w:val="20"/>
                <w:szCs w:val="20"/>
              </w:rPr>
              <w:t>2.3</w:t>
            </w:r>
          </w:p>
        </w:tc>
        <w:tc>
          <w:tcPr>
            <w:tcW w:w="1174" w:type="dxa"/>
            <w:vAlign w:val="center"/>
          </w:tcPr>
          <w:p w14:paraId="4208F143" w14:textId="13D67C21" w:rsidR="00CD0B68" w:rsidRPr="00C716AF" w:rsidRDefault="00E171DA" w:rsidP="003A5F1C">
            <w:pPr>
              <w:spacing w:line="260" w:lineRule="exact"/>
              <w:ind w:leftChars="-84" w:left="-202" w:rightChars="137" w:right="329"/>
              <w:jc w:val="right"/>
              <w:rPr>
                <w:sz w:val="20"/>
                <w:szCs w:val="20"/>
              </w:rPr>
            </w:pPr>
            <w:r>
              <w:rPr>
                <w:sz w:val="20"/>
                <w:szCs w:val="20"/>
              </w:rPr>
              <w:t>0.5</w:t>
            </w:r>
          </w:p>
        </w:tc>
        <w:tc>
          <w:tcPr>
            <w:tcW w:w="1174" w:type="dxa"/>
            <w:vAlign w:val="center"/>
          </w:tcPr>
          <w:p w14:paraId="6C1C6A5C" w14:textId="2664AA59" w:rsidR="00CD0B68" w:rsidRPr="00C716AF" w:rsidRDefault="00E171DA" w:rsidP="003A5F1C">
            <w:pPr>
              <w:spacing w:line="260" w:lineRule="exact"/>
              <w:ind w:leftChars="-84" w:left="-202" w:rightChars="137" w:right="329"/>
              <w:jc w:val="right"/>
              <w:rPr>
                <w:sz w:val="20"/>
                <w:szCs w:val="20"/>
              </w:rPr>
            </w:pPr>
            <w:r>
              <w:rPr>
                <w:sz w:val="20"/>
                <w:szCs w:val="20"/>
              </w:rPr>
              <w:t>2.3</w:t>
            </w:r>
          </w:p>
        </w:tc>
        <w:tc>
          <w:tcPr>
            <w:tcW w:w="1174" w:type="dxa"/>
            <w:vAlign w:val="center"/>
          </w:tcPr>
          <w:p w14:paraId="19294628" w14:textId="7EE7E02F" w:rsidR="00CD0B68" w:rsidRPr="00C716AF" w:rsidRDefault="00E171DA" w:rsidP="003A5F1C">
            <w:pPr>
              <w:spacing w:line="260" w:lineRule="exact"/>
              <w:ind w:leftChars="-84" w:left="-202" w:rightChars="137" w:right="329"/>
              <w:jc w:val="right"/>
              <w:rPr>
                <w:sz w:val="20"/>
                <w:szCs w:val="20"/>
              </w:rPr>
            </w:pPr>
            <w:r>
              <w:rPr>
                <w:sz w:val="20"/>
                <w:szCs w:val="20"/>
              </w:rPr>
              <w:t>0.5</w:t>
            </w:r>
          </w:p>
        </w:tc>
      </w:tr>
      <w:tr w:rsidR="00CD0B68" w:rsidRPr="00C716AF" w14:paraId="67AB7257" w14:textId="77777777" w:rsidTr="003A5F1C">
        <w:tc>
          <w:tcPr>
            <w:tcW w:w="2268" w:type="dxa"/>
          </w:tcPr>
          <w:p w14:paraId="2E679B39" w14:textId="77777777" w:rsidR="00CD0B68" w:rsidRPr="00C716AF" w:rsidRDefault="00CD0B68" w:rsidP="003A5F1C">
            <w:pPr>
              <w:tabs>
                <w:tab w:val="left" w:pos="840"/>
              </w:tabs>
              <w:spacing w:line="200" w:lineRule="exact"/>
              <w:jc w:val="both"/>
              <w:rPr>
                <w:sz w:val="20"/>
                <w:szCs w:val="20"/>
              </w:rPr>
            </w:pPr>
          </w:p>
        </w:tc>
        <w:tc>
          <w:tcPr>
            <w:tcW w:w="1094" w:type="dxa"/>
            <w:vAlign w:val="center"/>
          </w:tcPr>
          <w:p w14:paraId="57BAAAB4" w14:textId="77777777" w:rsidR="00CD0B68" w:rsidRPr="00C716AF" w:rsidRDefault="00CD0B68" w:rsidP="003A5F1C">
            <w:pPr>
              <w:spacing w:line="260" w:lineRule="exact"/>
              <w:ind w:leftChars="-84" w:left="-202" w:rightChars="137" w:right="329"/>
              <w:jc w:val="right"/>
              <w:rPr>
                <w:sz w:val="20"/>
                <w:szCs w:val="20"/>
              </w:rPr>
            </w:pPr>
          </w:p>
        </w:tc>
        <w:tc>
          <w:tcPr>
            <w:tcW w:w="1174" w:type="dxa"/>
            <w:vAlign w:val="center"/>
          </w:tcPr>
          <w:p w14:paraId="2F33A2CB" w14:textId="77777777" w:rsidR="00CD0B68" w:rsidRPr="00C716AF" w:rsidRDefault="00CD0B68" w:rsidP="003A5F1C">
            <w:pPr>
              <w:spacing w:line="260" w:lineRule="exact"/>
              <w:ind w:leftChars="-84" w:left="-202" w:rightChars="137" w:right="329"/>
              <w:jc w:val="right"/>
              <w:rPr>
                <w:sz w:val="20"/>
                <w:szCs w:val="20"/>
              </w:rPr>
            </w:pPr>
          </w:p>
        </w:tc>
        <w:tc>
          <w:tcPr>
            <w:tcW w:w="1174" w:type="dxa"/>
            <w:vAlign w:val="center"/>
          </w:tcPr>
          <w:p w14:paraId="6AF912B2" w14:textId="77777777" w:rsidR="00CD0B68" w:rsidRPr="00C716AF" w:rsidRDefault="00CD0B68" w:rsidP="003A5F1C">
            <w:pPr>
              <w:spacing w:line="260" w:lineRule="exact"/>
              <w:ind w:leftChars="-84" w:left="-202" w:rightChars="183" w:right="439"/>
              <w:jc w:val="right"/>
              <w:rPr>
                <w:sz w:val="20"/>
                <w:szCs w:val="20"/>
              </w:rPr>
            </w:pPr>
          </w:p>
        </w:tc>
        <w:tc>
          <w:tcPr>
            <w:tcW w:w="1174" w:type="dxa"/>
            <w:vAlign w:val="center"/>
          </w:tcPr>
          <w:p w14:paraId="704F2568" w14:textId="77777777" w:rsidR="00CD0B68" w:rsidRPr="00C716AF" w:rsidRDefault="00CD0B68" w:rsidP="003A5F1C">
            <w:pPr>
              <w:spacing w:line="260" w:lineRule="exact"/>
              <w:ind w:leftChars="-84" w:left="-202" w:rightChars="137" w:right="329"/>
              <w:jc w:val="right"/>
              <w:rPr>
                <w:sz w:val="20"/>
                <w:szCs w:val="20"/>
              </w:rPr>
            </w:pPr>
          </w:p>
        </w:tc>
        <w:tc>
          <w:tcPr>
            <w:tcW w:w="1174" w:type="dxa"/>
            <w:vAlign w:val="center"/>
          </w:tcPr>
          <w:p w14:paraId="275AF29B" w14:textId="77777777" w:rsidR="00CD0B68" w:rsidRPr="00C716AF" w:rsidRDefault="00CD0B68" w:rsidP="003A5F1C">
            <w:pPr>
              <w:tabs>
                <w:tab w:val="right" w:pos="752"/>
              </w:tabs>
              <w:spacing w:line="260" w:lineRule="exact"/>
              <w:ind w:leftChars="-84" w:left="-202" w:rightChars="137" w:right="329"/>
              <w:jc w:val="right"/>
              <w:rPr>
                <w:sz w:val="20"/>
                <w:szCs w:val="20"/>
              </w:rPr>
            </w:pPr>
          </w:p>
        </w:tc>
        <w:tc>
          <w:tcPr>
            <w:tcW w:w="1174" w:type="dxa"/>
            <w:vAlign w:val="center"/>
          </w:tcPr>
          <w:p w14:paraId="6719E678" w14:textId="77777777" w:rsidR="00CD0B68" w:rsidRPr="00C716AF" w:rsidRDefault="00CD0B68" w:rsidP="003A5F1C">
            <w:pPr>
              <w:spacing w:line="260" w:lineRule="exact"/>
              <w:ind w:leftChars="-84" w:left="-202" w:rightChars="137" w:right="329"/>
              <w:jc w:val="right"/>
              <w:rPr>
                <w:sz w:val="20"/>
                <w:szCs w:val="20"/>
              </w:rPr>
            </w:pPr>
          </w:p>
        </w:tc>
      </w:tr>
      <w:tr w:rsidR="00CD0B68" w:rsidRPr="00C716AF" w14:paraId="1046BB80" w14:textId="77777777" w:rsidTr="003A5F1C">
        <w:tc>
          <w:tcPr>
            <w:tcW w:w="2268" w:type="dxa"/>
          </w:tcPr>
          <w:p w14:paraId="374E7143" w14:textId="77777777" w:rsidR="00CD0B68" w:rsidRPr="00C716AF" w:rsidRDefault="00CD0B68" w:rsidP="003A5F1C">
            <w:pPr>
              <w:tabs>
                <w:tab w:val="left" w:pos="840"/>
              </w:tabs>
              <w:spacing w:line="260" w:lineRule="exact"/>
              <w:rPr>
                <w:sz w:val="20"/>
                <w:szCs w:val="20"/>
              </w:rPr>
            </w:pPr>
            <w:r w:rsidRPr="00C716AF">
              <w:rPr>
                <w:sz w:val="20"/>
                <w:szCs w:val="20"/>
              </w:rPr>
              <w:t>Total amount at</w:t>
            </w:r>
          </w:p>
          <w:p w14:paraId="575BE244" w14:textId="77777777" w:rsidR="00CD0B68" w:rsidRPr="00C716AF" w:rsidRDefault="00CD0B68" w:rsidP="003A5F1C">
            <w:pPr>
              <w:tabs>
                <w:tab w:val="left" w:pos="840"/>
              </w:tabs>
              <w:spacing w:line="260" w:lineRule="exact"/>
              <w:rPr>
                <w:sz w:val="20"/>
                <w:szCs w:val="20"/>
              </w:rPr>
            </w:pPr>
            <w:r w:rsidRPr="00C716AF">
              <w:rPr>
                <w:sz w:val="20"/>
                <w:szCs w:val="20"/>
              </w:rPr>
              <w:t>end-March 2023 ($</w:t>
            </w:r>
            <w:proofErr w:type="spellStart"/>
            <w:r w:rsidRPr="00C716AF">
              <w:rPr>
                <w:sz w:val="20"/>
                <w:szCs w:val="20"/>
              </w:rPr>
              <w:t>Bn</w:t>
            </w:r>
            <w:proofErr w:type="spellEnd"/>
            <w:r w:rsidRPr="00C716AF">
              <w:rPr>
                <w:sz w:val="20"/>
                <w:szCs w:val="20"/>
              </w:rPr>
              <w:t>)</w:t>
            </w:r>
          </w:p>
        </w:tc>
        <w:tc>
          <w:tcPr>
            <w:tcW w:w="1094" w:type="dxa"/>
            <w:vAlign w:val="center"/>
          </w:tcPr>
          <w:p w14:paraId="7B043D1E" w14:textId="608CE7CF" w:rsidR="00CD0B68" w:rsidRPr="00C716AF" w:rsidRDefault="00CD0B68">
            <w:pPr>
              <w:spacing w:line="260" w:lineRule="exact"/>
              <w:ind w:leftChars="-84" w:left="-202" w:rightChars="137" w:right="329"/>
              <w:jc w:val="right"/>
              <w:rPr>
                <w:sz w:val="20"/>
                <w:szCs w:val="20"/>
              </w:rPr>
            </w:pPr>
            <w:r w:rsidRPr="00C716AF">
              <w:rPr>
                <w:sz w:val="20"/>
                <w:szCs w:val="20"/>
              </w:rPr>
              <w:t>1,</w:t>
            </w:r>
            <w:r w:rsidR="00E171DA">
              <w:rPr>
                <w:sz w:val="20"/>
                <w:szCs w:val="20"/>
              </w:rPr>
              <w:t>725</w:t>
            </w:r>
          </w:p>
        </w:tc>
        <w:tc>
          <w:tcPr>
            <w:tcW w:w="1174" w:type="dxa"/>
            <w:vAlign w:val="center"/>
          </w:tcPr>
          <w:p w14:paraId="6CA98FBF" w14:textId="2F63A3D8" w:rsidR="00CD0B68" w:rsidRPr="00C716AF" w:rsidRDefault="00CD0B68">
            <w:pPr>
              <w:spacing w:line="260" w:lineRule="exact"/>
              <w:ind w:leftChars="-84" w:left="-202" w:rightChars="137" w:right="329"/>
              <w:jc w:val="right"/>
              <w:rPr>
                <w:sz w:val="20"/>
                <w:szCs w:val="20"/>
              </w:rPr>
            </w:pPr>
            <w:r w:rsidRPr="00C716AF">
              <w:rPr>
                <w:sz w:val="20"/>
                <w:szCs w:val="20"/>
              </w:rPr>
              <w:t>2,</w:t>
            </w:r>
            <w:r w:rsidR="00E171DA">
              <w:rPr>
                <w:sz w:val="20"/>
                <w:szCs w:val="20"/>
              </w:rPr>
              <w:t>713</w:t>
            </w:r>
          </w:p>
        </w:tc>
        <w:tc>
          <w:tcPr>
            <w:tcW w:w="1174" w:type="dxa"/>
            <w:vAlign w:val="center"/>
          </w:tcPr>
          <w:p w14:paraId="3FFC894C" w14:textId="0FE6F837" w:rsidR="00CD0B68" w:rsidRPr="00C716AF" w:rsidRDefault="00CD0B68">
            <w:pPr>
              <w:spacing w:line="260" w:lineRule="exact"/>
              <w:ind w:leftChars="-84" w:left="-202" w:rightChars="183" w:right="439"/>
              <w:jc w:val="right"/>
              <w:rPr>
                <w:sz w:val="20"/>
                <w:szCs w:val="20"/>
              </w:rPr>
            </w:pPr>
            <w:r w:rsidRPr="00C716AF">
              <w:rPr>
                <w:sz w:val="20"/>
                <w:szCs w:val="20"/>
              </w:rPr>
              <w:t>8,</w:t>
            </w:r>
            <w:r w:rsidR="00E171DA">
              <w:rPr>
                <w:sz w:val="20"/>
                <w:szCs w:val="20"/>
              </w:rPr>
              <w:t>286</w:t>
            </w:r>
          </w:p>
        </w:tc>
        <w:tc>
          <w:tcPr>
            <w:tcW w:w="1174" w:type="dxa"/>
            <w:vAlign w:val="center"/>
          </w:tcPr>
          <w:p w14:paraId="562C0CA3" w14:textId="169D42EE" w:rsidR="00CD0B68" w:rsidRPr="00C716AF" w:rsidRDefault="00CD0B68">
            <w:pPr>
              <w:spacing w:line="260" w:lineRule="exact"/>
              <w:ind w:leftChars="-84" w:left="-202" w:rightChars="137" w:right="329"/>
              <w:jc w:val="right"/>
              <w:rPr>
                <w:sz w:val="20"/>
                <w:szCs w:val="20"/>
              </w:rPr>
            </w:pPr>
            <w:r w:rsidRPr="00C716AF">
              <w:rPr>
                <w:sz w:val="20"/>
                <w:szCs w:val="20"/>
              </w:rPr>
              <w:t>16,</w:t>
            </w:r>
            <w:r w:rsidR="00E171DA">
              <w:rPr>
                <w:sz w:val="20"/>
                <w:szCs w:val="20"/>
              </w:rPr>
              <w:t>620</w:t>
            </w:r>
          </w:p>
        </w:tc>
        <w:tc>
          <w:tcPr>
            <w:tcW w:w="1174" w:type="dxa"/>
            <w:vAlign w:val="center"/>
          </w:tcPr>
          <w:p w14:paraId="72EDB5DC" w14:textId="435BBD01" w:rsidR="00CD0B68" w:rsidRPr="00C716AF" w:rsidRDefault="00CD0B68">
            <w:pPr>
              <w:spacing w:line="260" w:lineRule="exact"/>
              <w:ind w:leftChars="-84" w:left="-202" w:rightChars="137" w:right="329"/>
              <w:jc w:val="right"/>
              <w:rPr>
                <w:sz w:val="20"/>
                <w:szCs w:val="20"/>
              </w:rPr>
            </w:pPr>
            <w:r w:rsidRPr="00C716AF">
              <w:rPr>
                <w:sz w:val="20"/>
                <w:szCs w:val="20"/>
              </w:rPr>
              <w:t>8,</w:t>
            </w:r>
            <w:r w:rsidR="00E171DA">
              <w:rPr>
                <w:sz w:val="20"/>
                <w:szCs w:val="20"/>
              </w:rPr>
              <w:t>299</w:t>
            </w:r>
          </w:p>
        </w:tc>
        <w:tc>
          <w:tcPr>
            <w:tcW w:w="1174" w:type="dxa"/>
            <w:vAlign w:val="center"/>
          </w:tcPr>
          <w:p w14:paraId="2466A14D" w14:textId="7F100E08" w:rsidR="00CD0B68" w:rsidRPr="00C716AF" w:rsidRDefault="00CD0B68">
            <w:pPr>
              <w:spacing w:line="260" w:lineRule="exact"/>
              <w:ind w:leftChars="-84" w:left="-202" w:rightChars="137" w:right="329"/>
              <w:jc w:val="right"/>
              <w:rPr>
                <w:sz w:val="20"/>
                <w:szCs w:val="20"/>
              </w:rPr>
            </w:pPr>
            <w:r w:rsidRPr="00C716AF">
              <w:rPr>
                <w:sz w:val="20"/>
                <w:szCs w:val="20"/>
              </w:rPr>
              <w:t>16,</w:t>
            </w:r>
            <w:r w:rsidR="00E171DA">
              <w:rPr>
                <w:sz w:val="20"/>
                <w:szCs w:val="20"/>
              </w:rPr>
              <w:t>654</w:t>
            </w:r>
          </w:p>
        </w:tc>
      </w:tr>
      <w:tr w:rsidR="00CD0B68" w:rsidRPr="00C716AF" w14:paraId="6BE6A011" w14:textId="77777777" w:rsidTr="003A5F1C">
        <w:tc>
          <w:tcPr>
            <w:tcW w:w="2268" w:type="dxa"/>
          </w:tcPr>
          <w:p w14:paraId="0493DDA4" w14:textId="77777777" w:rsidR="00CD0B68" w:rsidRPr="00C716AF" w:rsidRDefault="00CD0B68" w:rsidP="003A5F1C">
            <w:pPr>
              <w:tabs>
                <w:tab w:val="left" w:pos="840"/>
              </w:tabs>
              <w:spacing w:line="200" w:lineRule="exact"/>
              <w:jc w:val="both"/>
              <w:rPr>
                <w:sz w:val="20"/>
                <w:szCs w:val="20"/>
              </w:rPr>
            </w:pPr>
          </w:p>
        </w:tc>
        <w:tc>
          <w:tcPr>
            <w:tcW w:w="1094" w:type="dxa"/>
            <w:vAlign w:val="center"/>
          </w:tcPr>
          <w:p w14:paraId="37AAA2A3" w14:textId="77777777" w:rsidR="00CD0B68" w:rsidRPr="00C716AF" w:rsidRDefault="00CD0B68" w:rsidP="003A5F1C">
            <w:pPr>
              <w:tabs>
                <w:tab w:val="left" w:pos="840"/>
              </w:tabs>
              <w:spacing w:line="200" w:lineRule="exact"/>
              <w:jc w:val="right"/>
              <w:rPr>
                <w:sz w:val="20"/>
                <w:szCs w:val="20"/>
              </w:rPr>
            </w:pPr>
          </w:p>
        </w:tc>
        <w:tc>
          <w:tcPr>
            <w:tcW w:w="1174" w:type="dxa"/>
            <w:vAlign w:val="center"/>
          </w:tcPr>
          <w:p w14:paraId="282E1AB0" w14:textId="77777777" w:rsidR="00CD0B68" w:rsidRPr="00C716AF" w:rsidRDefault="00CD0B68" w:rsidP="003A5F1C">
            <w:pPr>
              <w:tabs>
                <w:tab w:val="left" w:pos="840"/>
              </w:tabs>
              <w:spacing w:line="200" w:lineRule="exact"/>
              <w:jc w:val="right"/>
              <w:rPr>
                <w:sz w:val="20"/>
                <w:szCs w:val="20"/>
              </w:rPr>
            </w:pPr>
          </w:p>
        </w:tc>
        <w:tc>
          <w:tcPr>
            <w:tcW w:w="1174" w:type="dxa"/>
            <w:vAlign w:val="center"/>
          </w:tcPr>
          <w:p w14:paraId="0BC292C1" w14:textId="77777777" w:rsidR="00CD0B68" w:rsidRPr="00C716AF" w:rsidRDefault="00CD0B68" w:rsidP="003A5F1C">
            <w:pPr>
              <w:tabs>
                <w:tab w:val="left" w:pos="840"/>
              </w:tabs>
              <w:spacing w:line="200" w:lineRule="exact"/>
              <w:jc w:val="right"/>
              <w:rPr>
                <w:sz w:val="20"/>
                <w:szCs w:val="20"/>
              </w:rPr>
            </w:pPr>
          </w:p>
        </w:tc>
        <w:tc>
          <w:tcPr>
            <w:tcW w:w="1174" w:type="dxa"/>
            <w:vAlign w:val="center"/>
          </w:tcPr>
          <w:p w14:paraId="4284AE29" w14:textId="77777777" w:rsidR="00CD0B68" w:rsidRPr="00C716AF" w:rsidRDefault="00CD0B68" w:rsidP="003A5F1C">
            <w:pPr>
              <w:tabs>
                <w:tab w:val="left" w:pos="840"/>
              </w:tabs>
              <w:spacing w:line="200" w:lineRule="exact"/>
              <w:jc w:val="right"/>
              <w:rPr>
                <w:sz w:val="20"/>
                <w:szCs w:val="20"/>
              </w:rPr>
            </w:pPr>
          </w:p>
        </w:tc>
        <w:tc>
          <w:tcPr>
            <w:tcW w:w="1174" w:type="dxa"/>
            <w:vAlign w:val="center"/>
          </w:tcPr>
          <w:p w14:paraId="771A2FA3" w14:textId="77777777" w:rsidR="00CD0B68" w:rsidRPr="00C716AF" w:rsidRDefault="00CD0B68" w:rsidP="003A5F1C">
            <w:pPr>
              <w:tabs>
                <w:tab w:val="right" w:pos="752"/>
              </w:tabs>
              <w:spacing w:line="200" w:lineRule="exact"/>
              <w:jc w:val="right"/>
              <w:rPr>
                <w:sz w:val="20"/>
                <w:szCs w:val="20"/>
              </w:rPr>
            </w:pPr>
          </w:p>
        </w:tc>
        <w:tc>
          <w:tcPr>
            <w:tcW w:w="1174" w:type="dxa"/>
            <w:vAlign w:val="center"/>
          </w:tcPr>
          <w:p w14:paraId="42A26AC3" w14:textId="77777777" w:rsidR="00CD0B68" w:rsidRPr="00C716AF" w:rsidRDefault="00CD0B68" w:rsidP="003A5F1C">
            <w:pPr>
              <w:tabs>
                <w:tab w:val="left" w:pos="840"/>
              </w:tabs>
              <w:spacing w:line="200" w:lineRule="exact"/>
              <w:jc w:val="right"/>
              <w:rPr>
                <w:sz w:val="20"/>
                <w:szCs w:val="20"/>
              </w:rPr>
            </w:pPr>
          </w:p>
        </w:tc>
      </w:tr>
      <w:tr w:rsidR="00CD0B68" w:rsidRPr="00C716AF" w14:paraId="4A96FFBF" w14:textId="77777777" w:rsidTr="003A5F1C">
        <w:trPr>
          <w:trHeight w:hRule="exact" w:val="619"/>
        </w:trPr>
        <w:tc>
          <w:tcPr>
            <w:tcW w:w="2268" w:type="dxa"/>
          </w:tcPr>
          <w:p w14:paraId="0997953B" w14:textId="77777777" w:rsidR="00CD0B68" w:rsidRPr="00C716AF" w:rsidRDefault="00CD0B68" w:rsidP="003A5F1C">
            <w:pPr>
              <w:tabs>
                <w:tab w:val="left" w:pos="840"/>
              </w:tabs>
              <w:spacing w:line="260" w:lineRule="exact"/>
              <w:jc w:val="both"/>
              <w:rPr>
                <w:sz w:val="20"/>
                <w:szCs w:val="20"/>
              </w:rPr>
            </w:pPr>
            <w:r w:rsidRPr="00C716AF">
              <w:rPr>
                <w:sz w:val="20"/>
                <w:szCs w:val="20"/>
              </w:rPr>
              <w:t>% change over</w:t>
            </w:r>
          </w:p>
          <w:p w14:paraId="17449F06" w14:textId="77777777" w:rsidR="00CD0B68" w:rsidRPr="00C716AF" w:rsidRDefault="00CD0B68" w:rsidP="003A5F1C">
            <w:pPr>
              <w:tabs>
                <w:tab w:val="left" w:pos="840"/>
              </w:tabs>
              <w:spacing w:line="260" w:lineRule="exact"/>
              <w:jc w:val="both"/>
              <w:rPr>
                <w:sz w:val="20"/>
                <w:szCs w:val="20"/>
              </w:rPr>
            </w:pPr>
            <w:r w:rsidRPr="00C716AF">
              <w:rPr>
                <w:sz w:val="20"/>
                <w:szCs w:val="20"/>
              </w:rPr>
              <w:t>a year earlier</w:t>
            </w:r>
          </w:p>
        </w:tc>
        <w:tc>
          <w:tcPr>
            <w:tcW w:w="1094" w:type="dxa"/>
            <w:vAlign w:val="center"/>
          </w:tcPr>
          <w:p w14:paraId="3E957190" w14:textId="1966783C" w:rsidR="00CD0B68" w:rsidRPr="00C716AF" w:rsidRDefault="00E171DA" w:rsidP="003A5F1C">
            <w:pPr>
              <w:spacing w:line="260" w:lineRule="exact"/>
              <w:ind w:leftChars="-84" w:left="-202" w:rightChars="137" w:right="329"/>
              <w:jc w:val="right"/>
              <w:rPr>
                <w:sz w:val="20"/>
                <w:szCs w:val="20"/>
              </w:rPr>
            </w:pPr>
            <w:r>
              <w:rPr>
                <w:sz w:val="20"/>
                <w:szCs w:val="20"/>
              </w:rPr>
              <w:t>-20.5</w:t>
            </w:r>
          </w:p>
        </w:tc>
        <w:tc>
          <w:tcPr>
            <w:tcW w:w="1174" w:type="dxa"/>
            <w:vAlign w:val="center"/>
          </w:tcPr>
          <w:p w14:paraId="063266A0" w14:textId="4EBA4104" w:rsidR="00CD0B68" w:rsidRPr="00C716AF" w:rsidRDefault="00E171DA" w:rsidP="003A5F1C">
            <w:pPr>
              <w:spacing w:line="260" w:lineRule="exact"/>
              <w:ind w:leftChars="-84" w:left="-202" w:rightChars="137" w:right="329"/>
              <w:jc w:val="right"/>
              <w:rPr>
                <w:sz w:val="20"/>
                <w:szCs w:val="20"/>
              </w:rPr>
            </w:pPr>
            <w:r>
              <w:rPr>
                <w:sz w:val="20"/>
                <w:szCs w:val="20"/>
              </w:rPr>
              <w:t>-24.0</w:t>
            </w:r>
          </w:p>
        </w:tc>
        <w:tc>
          <w:tcPr>
            <w:tcW w:w="1174" w:type="dxa"/>
            <w:vAlign w:val="center"/>
          </w:tcPr>
          <w:p w14:paraId="5697BC46" w14:textId="5A5D25A5" w:rsidR="00CD0B68" w:rsidRPr="00C716AF" w:rsidRDefault="00E171DA" w:rsidP="003A5F1C">
            <w:pPr>
              <w:spacing w:line="260" w:lineRule="exact"/>
              <w:ind w:leftChars="-84" w:left="-202" w:rightChars="183" w:right="439"/>
              <w:jc w:val="right"/>
              <w:rPr>
                <w:sz w:val="20"/>
                <w:szCs w:val="20"/>
              </w:rPr>
            </w:pPr>
            <w:r>
              <w:rPr>
                <w:sz w:val="20"/>
                <w:szCs w:val="20"/>
              </w:rPr>
              <w:t>0.9</w:t>
            </w:r>
          </w:p>
        </w:tc>
        <w:tc>
          <w:tcPr>
            <w:tcW w:w="1174" w:type="dxa"/>
            <w:vAlign w:val="center"/>
          </w:tcPr>
          <w:p w14:paraId="161EB375" w14:textId="427A1A0F" w:rsidR="00CD0B68" w:rsidRPr="00C716AF" w:rsidRDefault="00E171DA" w:rsidP="003A5F1C">
            <w:pPr>
              <w:spacing w:line="260" w:lineRule="exact"/>
              <w:ind w:leftChars="-84" w:left="-202" w:rightChars="137" w:right="329"/>
              <w:jc w:val="right"/>
              <w:rPr>
                <w:sz w:val="20"/>
                <w:szCs w:val="20"/>
              </w:rPr>
            </w:pPr>
            <w:r>
              <w:rPr>
                <w:sz w:val="20"/>
                <w:szCs w:val="20"/>
              </w:rPr>
              <w:t>1.4</w:t>
            </w:r>
          </w:p>
        </w:tc>
        <w:tc>
          <w:tcPr>
            <w:tcW w:w="1174" w:type="dxa"/>
            <w:vAlign w:val="center"/>
          </w:tcPr>
          <w:p w14:paraId="32D743CE" w14:textId="61469999" w:rsidR="00CD0B68" w:rsidRPr="00C716AF" w:rsidRDefault="00E171DA" w:rsidP="003A5F1C">
            <w:pPr>
              <w:spacing w:line="260" w:lineRule="exact"/>
              <w:ind w:leftChars="-84" w:left="-202" w:rightChars="137" w:right="329"/>
              <w:jc w:val="right"/>
              <w:rPr>
                <w:sz w:val="20"/>
                <w:szCs w:val="20"/>
              </w:rPr>
            </w:pPr>
            <w:r>
              <w:rPr>
                <w:sz w:val="20"/>
                <w:szCs w:val="20"/>
              </w:rPr>
              <w:t>0.9</w:t>
            </w:r>
          </w:p>
        </w:tc>
        <w:tc>
          <w:tcPr>
            <w:tcW w:w="1174" w:type="dxa"/>
            <w:vAlign w:val="center"/>
          </w:tcPr>
          <w:p w14:paraId="07510770" w14:textId="6C7F6EDA" w:rsidR="00CD0B68" w:rsidRPr="00C716AF" w:rsidRDefault="00E171DA" w:rsidP="003A5F1C">
            <w:pPr>
              <w:spacing w:line="260" w:lineRule="exact"/>
              <w:ind w:leftChars="-84" w:left="-202" w:rightChars="137" w:right="329"/>
              <w:jc w:val="right"/>
              <w:rPr>
                <w:sz w:val="20"/>
                <w:szCs w:val="20"/>
              </w:rPr>
            </w:pPr>
            <w:r>
              <w:rPr>
                <w:sz w:val="20"/>
                <w:szCs w:val="20"/>
              </w:rPr>
              <w:t>1.4</w:t>
            </w:r>
          </w:p>
        </w:tc>
      </w:tr>
    </w:tbl>
    <w:p w14:paraId="1DDE14BC" w14:textId="77777777" w:rsidR="00CD0B68" w:rsidRPr="00223C12" w:rsidRDefault="00CD0B68" w:rsidP="00CD0B68">
      <w:pPr>
        <w:pStyle w:val="af8"/>
        <w:tabs>
          <w:tab w:val="left" w:pos="1320"/>
          <w:tab w:val="left" w:pos="1800"/>
        </w:tabs>
        <w:snapToGrid w:val="0"/>
        <w:spacing w:line="280" w:lineRule="exact"/>
        <w:ind w:leftChars="0" w:left="375" w:right="147"/>
        <w:jc w:val="both"/>
        <w:outlineLvl w:val="0"/>
        <w:rPr>
          <w:sz w:val="22"/>
        </w:rPr>
      </w:pPr>
      <w:r w:rsidRPr="00223C12">
        <w:rPr>
          <w:sz w:val="22"/>
        </w:rPr>
        <w:t xml:space="preserve">Notes : </w:t>
      </w:r>
      <w:r w:rsidRPr="00223C12">
        <w:rPr>
          <w:sz w:val="22"/>
        </w:rPr>
        <w:tab/>
        <w:t>(^)</w:t>
      </w:r>
      <w:r w:rsidRPr="00223C12">
        <w:rPr>
          <w:sz w:val="22"/>
        </w:rPr>
        <w:tab/>
        <w:t>Seasonally adjusted.</w:t>
      </w:r>
    </w:p>
    <w:p w14:paraId="6BCE3BAC" w14:textId="77777777" w:rsidR="00CD0B68" w:rsidRPr="00223C12" w:rsidRDefault="00CD0B68" w:rsidP="00CD0B68">
      <w:pPr>
        <w:pStyle w:val="af8"/>
        <w:tabs>
          <w:tab w:val="left" w:pos="1320"/>
          <w:tab w:val="left" w:pos="1800"/>
        </w:tabs>
        <w:snapToGrid w:val="0"/>
        <w:spacing w:beforeLines="50" w:before="180" w:line="240" w:lineRule="exact"/>
        <w:ind w:leftChars="0" w:left="375" w:right="-692"/>
        <w:jc w:val="both"/>
        <w:rPr>
          <w:sz w:val="22"/>
        </w:rPr>
      </w:pPr>
      <w:r w:rsidRPr="00223C12">
        <w:rPr>
          <w:sz w:val="22"/>
        </w:rPr>
        <w:tab/>
        <w:t>(</w:t>
      </w:r>
      <w:r w:rsidRPr="00223C12">
        <w:rPr>
          <w:sz w:val="20"/>
        </w:rPr>
        <w:t>#)</w:t>
      </w:r>
      <w:r w:rsidRPr="00223C12">
        <w:rPr>
          <w:sz w:val="22"/>
        </w:rPr>
        <w:tab/>
        <w:t xml:space="preserve">Adjusted to include foreign currency swap deposits. </w:t>
      </w:r>
    </w:p>
    <w:p w14:paraId="61D42B58" w14:textId="26D6EC2D" w:rsidR="00CD0B68" w:rsidRPr="002704A9" w:rsidRDefault="00CD0B68" w:rsidP="002704A9">
      <w:pPr>
        <w:widowControl/>
        <w:rPr>
          <w:bCs/>
          <w:kern w:val="0"/>
          <w:sz w:val="28"/>
          <w:szCs w:val="28"/>
          <w:lang w:val="x-none" w:eastAsia="x-none"/>
        </w:rPr>
      </w:pPr>
    </w:p>
    <w:p w14:paraId="1F89701A" w14:textId="49BCEE7B" w:rsidR="00FB2E13" w:rsidRPr="00FB2E13" w:rsidRDefault="00CD0B68" w:rsidP="00FB2E13">
      <w:pPr>
        <w:pStyle w:val="af8"/>
        <w:widowControl/>
        <w:numPr>
          <w:ilvl w:val="1"/>
          <w:numId w:val="4"/>
        </w:numPr>
        <w:tabs>
          <w:tab w:val="left" w:pos="1134"/>
        </w:tabs>
        <w:ind w:leftChars="0" w:left="0" w:firstLine="0"/>
        <w:jc w:val="both"/>
        <w:rPr>
          <w:bCs/>
          <w:kern w:val="0"/>
          <w:sz w:val="28"/>
          <w:szCs w:val="28"/>
          <w:lang w:eastAsia="x-none"/>
        </w:rPr>
      </w:pPr>
      <w:r w:rsidRPr="0099735C">
        <w:rPr>
          <w:bCs/>
          <w:i/>
          <w:kern w:val="0"/>
          <w:sz w:val="28"/>
          <w:szCs w:val="20"/>
          <w:lang w:eastAsia="x-none"/>
        </w:rPr>
        <w:t>Total</w:t>
      </w:r>
      <w:r w:rsidRPr="0099735C">
        <w:rPr>
          <w:bCs/>
          <w:i/>
          <w:kern w:val="0"/>
          <w:sz w:val="28"/>
          <w:szCs w:val="20"/>
          <w:lang w:val="x-none" w:eastAsia="x-none"/>
        </w:rPr>
        <w:t xml:space="preserve"> loans and advances</w:t>
      </w:r>
      <w:r w:rsidRPr="0099735C">
        <w:rPr>
          <w:bCs/>
          <w:kern w:val="0"/>
          <w:sz w:val="28"/>
          <w:szCs w:val="20"/>
          <w:lang w:val="x-none" w:eastAsia="x-none"/>
        </w:rPr>
        <w:t xml:space="preserve"> </w:t>
      </w:r>
      <w:r w:rsidRPr="0099735C">
        <w:rPr>
          <w:bCs/>
          <w:kern w:val="0"/>
          <w:sz w:val="28"/>
          <w:szCs w:val="20"/>
          <w:lang w:eastAsia="x-none"/>
        </w:rPr>
        <w:t xml:space="preserve">increased </w:t>
      </w:r>
      <w:r w:rsidRPr="0099735C">
        <w:rPr>
          <w:bCs/>
          <w:kern w:val="0"/>
          <w:sz w:val="28"/>
          <w:szCs w:val="20"/>
        </w:rPr>
        <w:t xml:space="preserve">by </w:t>
      </w:r>
      <w:r w:rsidR="00E171DA">
        <w:rPr>
          <w:bCs/>
          <w:kern w:val="0"/>
          <w:sz w:val="28"/>
          <w:szCs w:val="20"/>
        </w:rPr>
        <w:t>0.9</w:t>
      </w:r>
      <w:r w:rsidR="001D6F8A">
        <w:rPr>
          <w:bCs/>
          <w:kern w:val="0"/>
          <w:sz w:val="28"/>
          <w:szCs w:val="20"/>
        </w:rPr>
        <w:t>%</w:t>
      </w:r>
      <w:r w:rsidRPr="0099735C">
        <w:rPr>
          <w:bCs/>
          <w:kern w:val="0"/>
          <w:sz w:val="28"/>
          <w:szCs w:val="20"/>
          <w:lang w:val="x-none" w:eastAsia="x-none"/>
        </w:rPr>
        <w:t xml:space="preserve"> </w:t>
      </w:r>
      <w:r w:rsidR="00930F80">
        <w:rPr>
          <w:bCs/>
          <w:kern w:val="0"/>
          <w:sz w:val="28"/>
          <w:szCs w:val="20"/>
          <w:lang w:eastAsia="x-none"/>
        </w:rPr>
        <w:t>over</w:t>
      </w:r>
      <w:r w:rsidR="00930F80" w:rsidRPr="0099735C">
        <w:rPr>
          <w:bCs/>
          <w:kern w:val="0"/>
          <w:sz w:val="28"/>
          <w:szCs w:val="20"/>
          <w:lang w:val="x-none" w:eastAsia="x-none"/>
        </w:rPr>
        <w:t xml:space="preserve"> </w:t>
      </w:r>
      <w:r w:rsidRPr="0099735C">
        <w:rPr>
          <w:bCs/>
          <w:kern w:val="0"/>
          <w:sz w:val="28"/>
          <w:szCs w:val="20"/>
          <w:lang w:eastAsia="x-none"/>
        </w:rPr>
        <w:t>end-2022</w:t>
      </w:r>
      <w:r w:rsidRPr="0099735C">
        <w:rPr>
          <w:bCs/>
          <w:kern w:val="0"/>
          <w:sz w:val="28"/>
          <w:szCs w:val="20"/>
          <w:lang w:val="x-none" w:eastAsia="x-none"/>
        </w:rPr>
        <w:t xml:space="preserve"> to $</w:t>
      </w:r>
      <w:r w:rsidRPr="0099735C">
        <w:rPr>
          <w:bCs/>
          <w:kern w:val="0"/>
          <w:sz w:val="28"/>
          <w:szCs w:val="20"/>
          <w:lang w:eastAsia="x-none"/>
        </w:rPr>
        <w:t>10,</w:t>
      </w:r>
      <w:r w:rsidR="00E171DA">
        <w:rPr>
          <w:bCs/>
          <w:kern w:val="0"/>
          <w:sz w:val="28"/>
          <w:szCs w:val="20"/>
          <w:lang w:eastAsia="x-none"/>
        </w:rPr>
        <w:t>663</w:t>
      </w:r>
      <w:r w:rsidRPr="0099735C">
        <w:rPr>
          <w:bCs/>
          <w:kern w:val="0"/>
          <w:sz w:val="28"/>
          <w:szCs w:val="20"/>
          <w:lang w:val="en-US" w:eastAsia="x-none"/>
        </w:rPr>
        <w:t> </w:t>
      </w:r>
      <w:r w:rsidRPr="0099735C">
        <w:rPr>
          <w:bCs/>
          <w:kern w:val="0"/>
          <w:sz w:val="28"/>
          <w:szCs w:val="20"/>
          <w:lang w:val="x-none" w:eastAsia="x-none"/>
        </w:rPr>
        <w:t>billion at end</w:t>
      </w:r>
      <w:r w:rsidRPr="0099735C">
        <w:rPr>
          <w:bCs/>
          <w:kern w:val="0"/>
          <w:sz w:val="28"/>
          <w:szCs w:val="20"/>
          <w:lang w:val="x-none" w:eastAsia="x-none"/>
        </w:rPr>
        <w:noBreakHyphen/>
      </w:r>
      <w:r w:rsidRPr="0099735C">
        <w:rPr>
          <w:bCs/>
          <w:kern w:val="0"/>
          <w:sz w:val="28"/>
          <w:szCs w:val="20"/>
          <w:lang w:eastAsia="x-none"/>
        </w:rPr>
        <w:t>March 2023</w:t>
      </w:r>
      <w:r w:rsidRPr="0099735C">
        <w:rPr>
          <w:bCs/>
          <w:kern w:val="0"/>
          <w:sz w:val="28"/>
          <w:szCs w:val="20"/>
          <w:lang w:val="x-none" w:eastAsia="x-none"/>
        </w:rPr>
        <w:t>.  Within the total, Hong Kong dollar loans</w:t>
      </w:r>
      <w:r w:rsidRPr="0099735C">
        <w:rPr>
          <w:bCs/>
          <w:kern w:val="0"/>
          <w:sz w:val="28"/>
          <w:szCs w:val="20"/>
          <w:lang w:eastAsia="x-none"/>
        </w:rPr>
        <w:t xml:space="preserve"> rose by </w:t>
      </w:r>
      <w:r w:rsidR="00E171DA">
        <w:rPr>
          <w:bCs/>
          <w:kern w:val="0"/>
          <w:sz w:val="28"/>
          <w:szCs w:val="20"/>
          <w:lang w:eastAsia="x-none"/>
        </w:rPr>
        <w:t>2.4</w:t>
      </w:r>
      <w:r w:rsidRPr="0099735C">
        <w:rPr>
          <w:bCs/>
          <w:kern w:val="0"/>
          <w:sz w:val="28"/>
          <w:szCs w:val="20"/>
          <w:lang w:eastAsia="x-none"/>
        </w:rPr>
        <w:t>%</w:t>
      </w:r>
      <w:r w:rsidR="00B725A9">
        <w:rPr>
          <w:bCs/>
          <w:kern w:val="0"/>
          <w:sz w:val="28"/>
          <w:szCs w:val="20"/>
          <w:lang w:eastAsia="x-none"/>
        </w:rPr>
        <w:t xml:space="preserve">, </w:t>
      </w:r>
      <w:r w:rsidR="001A135A">
        <w:rPr>
          <w:bCs/>
          <w:kern w:val="0"/>
          <w:sz w:val="28"/>
          <w:szCs w:val="20"/>
          <w:lang w:eastAsia="x-none"/>
        </w:rPr>
        <w:t>while</w:t>
      </w:r>
      <w:r w:rsidR="00B725A9">
        <w:rPr>
          <w:bCs/>
          <w:kern w:val="0"/>
          <w:sz w:val="28"/>
          <w:szCs w:val="20"/>
          <w:lang w:eastAsia="x-none"/>
        </w:rPr>
        <w:t xml:space="preserve"> </w:t>
      </w:r>
      <w:r w:rsidR="00B725A9" w:rsidRPr="0099735C">
        <w:rPr>
          <w:bCs/>
          <w:kern w:val="0"/>
          <w:sz w:val="28"/>
          <w:szCs w:val="20"/>
          <w:lang w:val="x-none" w:eastAsia="x-none"/>
        </w:rPr>
        <w:t>foreign currency loans</w:t>
      </w:r>
      <w:r w:rsidRPr="0099735C">
        <w:rPr>
          <w:bCs/>
          <w:kern w:val="0"/>
          <w:sz w:val="28"/>
          <w:szCs w:val="20"/>
          <w:lang w:eastAsia="x-none"/>
        </w:rPr>
        <w:t xml:space="preserve"> </w:t>
      </w:r>
      <w:r w:rsidR="00B725A9">
        <w:rPr>
          <w:bCs/>
          <w:kern w:val="0"/>
          <w:sz w:val="28"/>
          <w:szCs w:val="20"/>
          <w:lang w:eastAsia="x-none"/>
        </w:rPr>
        <w:t>decreased by 1.6</w:t>
      </w:r>
      <w:r w:rsidRPr="0099735C">
        <w:rPr>
          <w:bCs/>
          <w:kern w:val="0"/>
          <w:sz w:val="28"/>
          <w:szCs w:val="20"/>
          <w:lang w:eastAsia="x-none"/>
        </w:rPr>
        <w:t>%</w:t>
      </w:r>
      <w:r w:rsidRPr="0099735C">
        <w:rPr>
          <w:bCs/>
          <w:kern w:val="0"/>
          <w:sz w:val="28"/>
          <w:szCs w:val="20"/>
          <w:lang w:val="x-none" w:eastAsia="x-none"/>
        </w:rPr>
        <w:t xml:space="preserve">.  </w:t>
      </w:r>
      <w:r w:rsidRPr="0099735C">
        <w:rPr>
          <w:bCs/>
          <w:kern w:val="0"/>
          <w:sz w:val="28"/>
          <w:szCs w:val="20"/>
          <w:lang w:val="x-none"/>
        </w:rPr>
        <w:t xml:space="preserve">Reflecting the </w:t>
      </w:r>
      <w:r w:rsidRPr="0099735C">
        <w:rPr>
          <w:bCs/>
          <w:kern w:val="0"/>
          <w:sz w:val="28"/>
          <w:szCs w:val="20"/>
          <w:lang w:val="en-HK"/>
        </w:rPr>
        <w:t xml:space="preserve">relative </w:t>
      </w:r>
      <w:r w:rsidRPr="0099735C">
        <w:rPr>
          <w:bCs/>
          <w:kern w:val="0"/>
          <w:sz w:val="28"/>
          <w:szCs w:val="20"/>
          <w:lang w:val="x-none"/>
        </w:rPr>
        <w:t>movements in loans and deposits</w:t>
      </w:r>
      <w:r w:rsidRPr="0099735C">
        <w:rPr>
          <w:bCs/>
          <w:kern w:val="0"/>
          <w:sz w:val="28"/>
          <w:szCs w:val="20"/>
          <w:lang w:val="x-none" w:eastAsia="x-none"/>
        </w:rPr>
        <w:t>, the loan</w:t>
      </w:r>
      <w:r w:rsidRPr="0099735C">
        <w:rPr>
          <w:bCs/>
          <w:kern w:val="0"/>
          <w:sz w:val="28"/>
          <w:szCs w:val="20"/>
          <w:lang w:val="x-none" w:eastAsia="x-none"/>
        </w:rPr>
        <w:noBreakHyphen/>
        <w:t>to</w:t>
      </w:r>
      <w:r w:rsidRPr="0099735C">
        <w:rPr>
          <w:bCs/>
          <w:kern w:val="0"/>
          <w:sz w:val="28"/>
          <w:szCs w:val="20"/>
          <w:lang w:val="x-none" w:eastAsia="x-none"/>
        </w:rPr>
        <w:noBreakHyphen/>
        <w:t xml:space="preserve">deposit ratio for Hong Kong dollar </w:t>
      </w:r>
      <w:r w:rsidRPr="0099735C">
        <w:rPr>
          <w:bCs/>
          <w:kern w:val="0"/>
          <w:sz w:val="28"/>
          <w:szCs w:val="20"/>
        </w:rPr>
        <w:t xml:space="preserve">edged </w:t>
      </w:r>
      <w:r w:rsidR="00B725A9">
        <w:rPr>
          <w:bCs/>
          <w:kern w:val="0"/>
          <w:sz w:val="28"/>
          <w:szCs w:val="20"/>
        </w:rPr>
        <w:t>down</w:t>
      </w:r>
      <w:r w:rsidRPr="0099735C">
        <w:rPr>
          <w:bCs/>
          <w:kern w:val="0"/>
          <w:sz w:val="28"/>
          <w:szCs w:val="20"/>
          <w:lang w:val="x-none" w:eastAsia="x-none"/>
        </w:rPr>
        <w:t xml:space="preserve"> from </w:t>
      </w:r>
      <w:r w:rsidRPr="0099735C">
        <w:rPr>
          <w:bCs/>
          <w:kern w:val="0"/>
          <w:sz w:val="28"/>
          <w:szCs w:val="20"/>
          <w:lang w:eastAsia="x-none"/>
        </w:rPr>
        <w:t>88.4</w:t>
      </w:r>
      <w:r w:rsidRPr="0099735C">
        <w:rPr>
          <w:bCs/>
          <w:kern w:val="0"/>
          <w:sz w:val="28"/>
          <w:szCs w:val="20"/>
          <w:lang w:val="x-none" w:eastAsia="x-none"/>
        </w:rPr>
        <w:t>%</w:t>
      </w:r>
      <w:r w:rsidR="00B725A9">
        <w:rPr>
          <w:bCs/>
          <w:kern w:val="0"/>
          <w:sz w:val="28"/>
          <w:szCs w:val="20"/>
          <w:lang w:eastAsia="x-none"/>
        </w:rPr>
        <w:t xml:space="preserve"> </w:t>
      </w:r>
      <w:r w:rsidRPr="0099735C">
        <w:rPr>
          <w:bCs/>
          <w:kern w:val="0"/>
          <w:sz w:val="28"/>
          <w:szCs w:val="20"/>
          <w:lang w:eastAsia="x-none"/>
        </w:rPr>
        <w:t>at end</w:t>
      </w:r>
      <w:r w:rsidRPr="0099735C">
        <w:rPr>
          <w:bCs/>
          <w:kern w:val="0"/>
          <w:sz w:val="28"/>
          <w:szCs w:val="20"/>
          <w:lang w:val="x-none" w:eastAsia="x-none"/>
        </w:rPr>
        <w:noBreakHyphen/>
      </w:r>
      <w:r w:rsidRPr="0099735C">
        <w:rPr>
          <w:bCs/>
          <w:kern w:val="0"/>
          <w:sz w:val="28"/>
          <w:szCs w:val="20"/>
          <w:lang w:eastAsia="x-none"/>
        </w:rPr>
        <w:t>2022</w:t>
      </w:r>
      <w:r w:rsidRPr="0099735C">
        <w:rPr>
          <w:bCs/>
          <w:kern w:val="0"/>
          <w:sz w:val="28"/>
          <w:szCs w:val="20"/>
          <w:lang w:val="x-none" w:eastAsia="x-none"/>
        </w:rPr>
        <w:t xml:space="preserve"> to </w:t>
      </w:r>
      <w:r w:rsidR="00B725A9" w:rsidRPr="0099735C">
        <w:rPr>
          <w:bCs/>
          <w:kern w:val="0"/>
          <w:sz w:val="28"/>
          <w:szCs w:val="20"/>
          <w:lang w:eastAsia="x-none"/>
        </w:rPr>
        <w:t>8</w:t>
      </w:r>
      <w:r w:rsidR="00B725A9">
        <w:rPr>
          <w:bCs/>
          <w:kern w:val="0"/>
          <w:sz w:val="28"/>
          <w:szCs w:val="20"/>
          <w:lang w:eastAsia="x-none"/>
        </w:rPr>
        <w:t>8</w:t>
      </w:r>
      <w:r w:rsidRPr="0099735C">
        <w:rPr>
          <w:bCs/>
          <w:kern w:val="0"/>
          <w:sz w:val="28"/>
          <w:szCs w:val="20"/>
          <w:lang w:eastAsia="x-none"/>
        </w:rPr>
        <w:t>.</w:t>
      </w:r>
      <w:r w:rsidR="00B725A9">
        <w:rPr>
          <w:bCs/>
          <w:kern w:val="0"/>
          <w:sz w:val="28"/>
          <w:szCs w:val="20"/>
          <w:lang w:eastAsia="x-none"/>
        </w:rPr>
        <w:t>2</w:t>
      </w:r>
      <w:r w:rsidRPr="0099735C">
        <w:rPr>
          <w:bCs/>
          <w:kern w:val="0"/>
          <w:sz w:val="28"/>
          <w:szCs w:val="20"/>
          <w:lang w:val="x-none" w:eastAsia="x-none"/>
        </w:rPr>
        <w:t>% at end</w:t>
      </w:r>
      <w:r w:rsidRPr="0099735C">
        <w:rPr>
          <w:bCs/>
          <w:kern w:val="0"/>
          <w:sz w:val="28"/>
          <w:szCs w:val="20"/>
          <w:lang w:val="x-none" w:eastAsia="x-none"/>
        </w:rPr>
        <w:noBreakHyphen/>
      </w:r>
      <w:r w:rsidRPr="0099735C">
        <w:rPr>
          <w:bCs/>
          <w:kern w:val="0"/>
          <w:sz w:val="28"/>
          <w:szCs w:val="20"/>
          <w:lang w:eastAsia="x-none"/>
        </w:rPr>
        <w:t>March</w:t>
      </w:r>
      <w:r w:rsidRPr="0099735C">
        <w:rPr>
          <w:bCs/>
          <w:kern w:val="0"/>
          <w:sz w:val="28"/>
          <w:szCs w:val="20"/>
          <w:lang w:val="x-none"/>
        </w:rPr>
        <w:t xml:space="preserve"> </w:t>
      </w:r>
      <w:r w:rsidRPr="0099735C">
        <w:rPr>
          <w:bCs/>
          <w:kern w:val="0"/>
          <w:sz w:val="28"/>
          <w:szCs w:val="20"/>
          <w:lang w:val="en-US"/>
        </w:rPr>
        <w:t>2023</w:t>
      </w:r>
      <w:r w:rsidR="00BD4311">
        <w:rPr>
          <w:bCs/>
          <w:kern w:val="0"/>
          <w:sz w:val="28"/>
          <w:szCs w:val="20"/>
          <w:lang w:val="en-US"/>
        </w:rPr>
        <w:t xml:space="preserve">, and that for foreign currency from </w:t>
      </w:r>
      <w:r w:rsidR="00BD4311" w:rsidRPr="0099735C">
        <w:rPr>
          <w:bCs/>
          <w:kern w:val="0"/>
          <w:sz w:val="28"/>
          <w:szCs w:val="20"/>
          <w:lang w:eastAsia="x-none"/>
        </w:rPr>
        <w:t>49.8</w:t>
      </w:r>
      <w:r w:rsidR="00BD4311" w:rsidRPr="0099735C">
        <w:rPr>
          <w:bCs/>
          <w:kern w:val="0"/>
          <w:sz w:val="28"/>
          <w:szCs w:val="20"/>
          <w:lang w:val="x-none" w:eastAsia="x-none"/>
        </w:rPr>
        <w:t>%</w:t>
      </w:r>
      <w:r w:rsidR="00BD4311">
        <w:rPr>
          <w:bCs/>
          <w:kern w:val="0"/>
          <w:sz w:val="28"/>
          <w:szCs w:val="20"/>
          <w:lang w:eastAsia="x-none"/>
        </w:rPr>
        <w:t xml:space="preserve"> to 49.7% </w:t>
      </w:r>
      <w:r w:rsidRPr="0099735C">
        <w:rPr>
          <w:bCs/>
          <w:kern w:val="0"/>
          <w:sz w:val="28"/>
          <w:szCs w:val="20"/>
          <w:lang w:val="x-none" w:eastAsia="x-none"/>
        </w:rPr>
        <w:t>.</w:t>
      </w:r>
    </w:p>
    <w:p w14:paraId="5D736F05" w14:textId="19E80CBC" w:rsidR="00CD0B68" w:rsidRPr="00FC6B9F" w:rsidRDefault="00CD0B68" w:rsidP="00CD0B68">
      <w:pPr>
        <w:pStyle w:val="af8"/>
        <w:widowControl/>
        <w:tabs>
          <w:tab w:val="left" w:pos="1134"/>
        </w:tabs>
        <w:ind w:leftChars="0" w:left="0"/>
        <w:jc w:val="both"/>
        <w:rPr>
          <w:kern w:val="0"/>
          <w:sz w:val="28"/>
        </w:rPr>
      </w:pPr>
    </w:p>
    <w:p w14:paraId="0FA3BFF0" w14:textId="61C0BBD4" w:rsidR="0089030E" w:rsidRPr="009820ED" w:rsidRDefault="0089030E" w:rsidP="00F713C0">
      <w:pPr>
        <w:pStyle w:val="af8"/>
        <w:widowControl/>
        <w:numPr>
          <w:ilvl w:val="1"/>
          <w:numId w:val="4"/>
        </w:numPr>
        <w:tabs>
          <w:tab w:val="left" w:pos="1134"/>
        </w:tabs>
        <w:ind w:leftChars="0" w:left="0" w:firstLine="0"/>
        <w:jc w:val="both"/>
        <w:rPr>
          <w:bCs/>
          <w:kern w:val="0"/>
          <w:sz w:val="28"/>
          <w:szCs w:val="28"/>
          <w:lang w:eastAsia="x-none"/>
        </w:rPr>
      </w:pPr>
      <w:r w:rsidRPr="009820ED">
        <w:rPr>
          <w:bCs/>
          <w:sz w:val="28"/>
          <w:szCs w:val="28"/>
        </w:rPr>
        <w:lastRenderedPageBreak/>
        <w:t>Loans for use in Hong Kong (including trade finance) rose by 1.4% over end-2022 to $7,814</w:t>
      </w:r>
      <w:r w:rsidRPr="009820ED">
        <w:rPr>
          <w:bCs/>
          <w:sz w:val="28"/>
          <w:szCs w:val="28"/>
          <w:lang w:val="en-US"/>
        </w:rPr>
        <w:t> </w:t>
      </w:r>
      <w:r w:rsidRPr="009820ED">
        <w:rPr>
          <w:bCs/>
          <w:sz w:val="28"/>
          <w:szCs w:val="28"/>
        </w:rPr>
        <w:t>billion at end</w:t>
      </w:r>
      <w:r w:rsidRPr="009820ED">
        <w:rPr>
          <w:bCs/>
          <w:sz w:val="28"/>
          <w:szCs w:val="28"/>
        </w:rPr>
        <w:noBreakHyphen/>
        <w:t xml:space="preserve">March 2023, </w:t>
      </w:r>
      <w:r w:rsidRPr="009820ED">
        <w:rPr>
          <w:kern w:val="0"/>
          <w:sz w:val="28"/>
          <w:szCs w:val="28"/>
        </w:rPr>
        <w:t xml:space="preserve">while </w:t>
      </w:r>
      <w:r w:rsidRPr="009820ED">
        <w:rPr>
          <w:bCs/>
          <w:sz w:val="28"/>
          <w:szCs w:val="28"/>
        </w:rPr>
        <w:t xml:space="preserve">loans for use outside Hong Kong </w:t>
      </w:r>
      <w:r w:rsidRPr="009820ED">
        <w:rPr>
          <w:kern w:val="0"/>
          <w:sz w:val="28"/>
          <w:szCs w:val="28"/>
        </w:rPr>
        <w:t>edged down</w:t>
      </w:r>
      <w:r w:rsidRPr="009820ED">
        <w:rPr>
          <w:bCs/>
          <w:sz w:val="28"/>
          <w:szCs w:val="28"/>
        </w:rPr>
        <w:t xml:space="preserve"> by 0.4% to $2,849</w:t>
      </w:r>
      <w:r w:rsidRPr="009820ED">
        <w:rPr>
          <w:bCs/>
          <w:sz w:val="28"/>
          <w:szCs w:val="28"/>
          <w:lang w:val="en-US"/>
        </w:rPr>
        <w:t> </w:t>
      </w:r>
      <w:r w:rsidRPr="009820ED">
        <w:rPr>
          <w:bCs/>
          <w:sz w:val="28"/>
          <w:szCs w:val="28"/>
        </w:rPr>
        <w:t xml:space="preserve">billion.  Within the former, loans to most economic segments increased.  </w:t>
      </w:r>
      <w:r w:rsidRPr="009820ED">
        <w:rPr>
          <w:color w:val="000000" w:themeColor="text1"/>
          <w:sz w:val="28"/>
          <w:szCs w:val="28"/>
        </w:rPr>
        <w:t>Loans to stockbrokers jumped by 14.6%</w:t>
      </w:r>
      <w:r w:rsidR="00F713C0" w:rsidRPr="009820ED">
        <w:rPr>
          <w:color w:val="000000" w:themeColor="text1"/>
          <w:sz w:val="28"/>
          <w:szCs w:val="28"/>
        </w:rPr>
        <w:t xml:space="preserve"> along with the active trading in the local stock market</w:t>
      </w:r>
      <w:r w:rsidR="006416FE" w:rsidRPr="009820ED">
        <w:rPr>
          <w:color w:val="000000" w:themeColor="text1"/>
          <w:sz w:val="28"/>
          <w:szCs w:val="28"/>
        </w:rPr>
        <w:t>.</w:t>
      </w:r>
      <w:r w:rsidR="00F713C0" w:rsidRPr="009820ED">
        <w:rPr>
          <w:color w:val="000000" w:themeColor="text1"/>
          <w:sz w:val="28"/>
          <w:szCs w:val="28"/>
        </w:rPr>
        <w:t xml:space="preserve">  Loans to manufacturing and l</w:t>
      </w:r>
      <w:r w:rsidRPr="009820ED">
        <w:rPr>
          <w:color w:val="000000" w:themeColor="text1"/>
          <w:sz w:val="28"/>
          <w:szCs w:val="28"/>
        </w:rPr>
        <w:t xml:space="preserve">oans to financial concerns also </w:t>
      </w:r>
      <w:r w:rsidRPr="009820ED">
        <w:rPr>
          <w:bCs/>
          <w:kern w:val="0"/>
          <w:sz w:val="28"/>
          <w:szCs w:val="20"/>
          <w:lang w:val="x-none" w:eastAsia="x-none"/>
        </w:rPr>
        <w:t>rose</w:t>
      </w:r>
      <w:r w:rsidRPr="009820ED">
        <w:rPr>
          <w:color w:val="000000" w:themeColor="text1"/>
          <w:sz w:val="28"/>
          <w:szCs w:val="28"/>
        </w:rPr>
        <w:t xml:space="preserve"> by</w:t>
      </w:r>
      <w:r w:rsidR="00F713C0" w:rsidRPr="009820ED">
        <w:rPr>
          <w:color w:val="000000" w:themeColor="text1"/>
          <w:sz w:val="28"/>
          <w:szCs w:val="28"/>
        </w:rPr>
        <w:t xml:space="preserve"> 3.8</w:t>
      </w:r>
      <w:r w:rsidR="00F713C0" w:rsidRPr="00B16123">
        <w:rPr>
          <w:kern w:val="0"/>
          <w:sz w:val="28"/>
        </w:rPr>
        <w:t>% and</w:t>
      </w:r>
      <w:r w:rsidRPr="009820ED">
        <w:rPr>
          <w:color w:val="000000" w:themeColor="text1"/>
          <w:sz w:val="28"/>
          <w:szCs w:val="28"/>
        </w:rPr>
        <w:t xml:space="preserve"> 1.2%</w:t>
      </w:r>
      <w:r w:rsidR="00C416A6" w:rsidRPr="009820ED">
        <w:rPr>
          <w:color w:val="000000" w:themeColor="text1"/>
          <w:sz w:val="28"/>
          <w:szCs w:val="28"/>
        </w:rPr>
        <w:t xml:space="preserve"> respectively</w:t>
      </w:r>
      <w:r w:rsidRPr="009820ED">
        <w:rPr>
          <w:color w:val="000000" w:themeColor="text1"/>
          <w:sz w:val="28"/>
          <w:szCs w:val="28"/>
        </w:rPr>
        <w:t>.  A</w:t>
      </w:r>
      <w:r w:rsidR="00F713C0" w:rsidRPr="009820ED">
        <w:rPr>
          <w:color w:val="000000" w:themeColor="text1"/>
          <w:sz w:val="28"/>
          <w:szCs w:val="28"/>
        </w:rPr>
        <w:t>mid</w:t>
      </w:r>
      <w:r w:rsidRPr="009820ED">
        <w:rPr>
          <w:color w:val="000000" w:themeColor="text1"/>
          <w:sz w:val="28"/>
          <w:szCs w:val="28"/>
        </w:rPr>
        <w:t xml:space="preserve"> the </w:t>
      </w:r>
      <w:r w:rsidR="00C416A6" w:rsidRPr="009820ED">
        <w:rPr>
          <w:color w:val="000000" w:themeColor="text1"/>
          <w:sz w:val="28"/>
          <w:szCs w:val="28"/>
        </w:rPr>
        <w:t>recovery of inbound tourism and private consumption</w:t>
      </w:r>
      <w:r w:rsidRPr="009820ED">
        <w:rPr>
          <w:color w:val="000000" w:themeColor="text1"/>
          <w:sz w:val="28"/>
          <w:szCs w:val="28"/>
        </w:rPr>
        <w:t xml:space="preserve">, loans to wholesale and retail trade registered a </w:t>
      </w:r>
      <w:r w:rsidR="00F713C0" w:rsidRPr="009820ED">
        <w:rPr>
          <w:color w:val="000000" w:themeColor="text1"/>
          <w:sz w:val="28"/>
          <w:szCs w:val="28"/>
        </w:rPr>
        <w:t>narrower decline</w:t>
      </w:r>
      <w:r w:rsidRPr="009820ED">
        <w:rPr>
          <w:color w:val="000000" w:themeColor="text1"/>
          <w:sz w:val="28"/>
          <w:szCs w:val="28"/>
        </w:rPr>
        <w:t xml:space="preserve"> of </w:t>
      </w:r>
      <w:r w:rsidR="001D5D45">
        <w:rPr>
          <w:color w:val="000000" w:themeColor="text1"/>
          <w:sz w:val="28"/>
          <w:szCs w:val="28"/>
        </w:rPr>
        <w:t>1.1</w:t>
      </w:r>
      <w:r w:rsidRPr="009820ED">
        <w:rPr>
          <w:color w:val="000000" w:themeColor="text1"/>
          <w:sz w:val="28"/>
          <w:szCs w:val="28"/>
        </w:rPr>
        <w:t xml:space="preserve">%.  </w:t>
      </w:r>
      <w:r w:rsidR="00F713C0" w:rsidRPr="009820ED">
        <w:rPr>
          <w:color w:val="000000" w:themeColor="text1"/>
          <w:sz w:val="28"/>
          <w:szCs w:val="28"/>
        </w:rPr>
        <w:t>T</w:t>
      </w:r>
      <w:r w:rsidRPr="009820ED">
        <w:rPr>
          <w:color w:val="000000" w:themeColor="text1"/>
          <w:sz w:val="28"/>
          <w:szCs w:val="28"/>
        </w:rPr>
        <w:t xml:space="preserve">he decline in trade finance also narrowed visibly to </w:t>
      </w:r>
      <w:r w:rsidR="001D5D45">
        <w:rPr>
          <w:color w:val="000000" w:themeColor="text1"/>
          <w:sz w:val="28"/>
          <w:szCs w:val="28"/>
        </w:rPr>
        <w:t>0.9</w:t>
      </w:r>
      <w:r w:rsidR="00485C5F" w:rsidRPr="00287440">
        <w:rPr>
          <w:color w:val="000000" w:themeColor="text1"/>
          <w:sz w:val="28"/>
          <w:szCs w:val="28"/>
        </w:rPr>
        <w:t>%.</w:t>
      </w:r>
      <w:r w:rsidRPr="00B16123">
        <w:rPr>
          <w:color w:val="000000" w:themeColor="text1"/>
          <w:sz w:val="28"/>
        </w:rPr>
        <w:t xml:space="preserve">  </w:t>
      </w:r>
      <w:r w:rsidRPr="009820ED">
        <w:rPr>
          <w:bCs/>
          <w:sz w:val="28"/>
          <w:szCs w:val="28"/>
        </w:rPr>
        <w:t>As for property</w:t>
      </w:r>
      <w:r w:rsidRPr="009820ED">
        <w:rPr>
          <w:bCs/>
          <w:sz w:val="28"/>
          <w:szCs w:val="28"/>
        </w:rPr>
        <w:noBreakHyphen/>
        <w:t>related lending, loans to building, construction, property development and investment, as well as loans for purchase of residential property</w:t>
      </w:r>
      <w:r w:rsidRPr="009820ED">
        <w:rPr>
          <w:color w:val="000000" w:themeColor="text1"/>
          <w:sz w:val="28"/>
          <w:szCs w:val="28"/>
        </w:rPr>
        <w:t xml:space="preserve"> increased by 1.8% </w:t>
      </w:r>
      <w:r w:rsidRPr="009820ED">
        <w:rPr>
          <w:bCs/>
          <w:sz w:val="28"/>
          <w:szCs w:val="28"/>
        </w:rPr>
        <w:t xml:space="preserve">and </w:t>
      </w:r>
      <w:r w:rsidRPr="009820ED">
        <w:rPr>
          <w:color w:val="000000" w:themeColor="text1"/>
          <w:sz w:val="28"/>
          <w:szCs w:val="28"/>
        </w:rPr>
        <w:t>0.9% respectively</w:t>
      </w:r>
      <w:r w:rsidRPr="009820ED">
        <w:rPr>
          <w:bCs/>
          <w:sz w:val="28"/>
          <w:szCs w:val="28"/>
        </w:rPr>
        <w:t>.</w:t>
      </w:r>
    </w:p>
    <w:p w14:paraId="5EC62AAA" w14:textId="77777777" w:rsidR="00CD0B68" w:rsidRPr="00354612" w:rsidRDefault="00CD0B68" w:rsidP="00CD0B68">
      <w:pPr>
        <w:widowControl/>
        <w:jc w:val="both"/>
      </w:pPr>
    </w:p>
    <w:p w14:paraId="735FAF38" w14:textId="77777777" w:rsidR="00CD0B68" w:rsidRPr="00354612" w:rsidRDefault="00CD0B68" w:rsidP="00CD0B68">
      <w:pPr>
        <w:pStyle w:val="a7"/>
        <w:overflowPunct/>
        <w:autoSpaceDE/>
        <w:autoSpaceDN/>
        <w:adjustRightInd/>
        <w:spacing w:line="360" w:lineRule="atLeast"/>
        <w:jc w:val="center"/>
        <w:textAlignment w:val="auto"/>
      </w:pPr>
      <w:r w:rsidRPr="00354612">
        <w:t>Table</w:t>
      </w:r>
      <w:r w:rsidRPr="00354612">
        <w:rPr>
          <w:rFonts w:hint="eastAsia"/>
        </w:rPr>
        <w:t xml:space="preserve"> </w:t>
      </w:r>
      <w:r w:rsidRPr="00354612">
        <w:rPr>
          <w:rFonts w:hint="eastAsia"/>
          <w:lang w:eastAsia="zh-TW"/>
        </w:rPr>
        <w:t>4</w:t>
      </w:r>
      <w:r w:rsidRPr="00354612">
        <w:t>.</w:t>
      </w:r>
      <w:r w:rsidRPr="00354612">
        <w:rPr>
          <w:rFonts w:hint="eastAsia"/>
        </w:rPr>
        <w:t xml:space="preserve">2 : </w:t>
      </w:r>
      <w:r w:rsidRPr="00354612">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CD0B68" w:rsidRPr="00C716AF" w14:paraId="1E5131A7" w14:textId="77777777" w:rsidTr="003A5F1C">
        <w:trPr>
          <w:trHeight w:val="160"/>
        </w:trPr>
        <w:tc>
          <w:tcPr>
            <w:tcW w:w="1440" w:type="dxa"/>
          </w:tcPr>
          <w:p w14:paraId="38D1F406" w14:textId="77777777" w:rsidR="00CD0B68" w:rsidRPr="00C716AF" w:rsidRDefault="00CD0B68" w:rsidP="003A5F1C">
            <w:pPr>
              <w:spacing w:line="240" w:lineRule="exact"/>
              <w:ind w:left="-108"/>
              <w:jc w:val="center"/>
              <w:rPr>
                <w:sz w:val="18"/>
                <w:szCs w:val="18"/>
              </w:rPr>
            </w:pPr>
            <w:r w:rsidRPr="00C716AF">
              <w:rPr>
                <w:sz w:val="18"/>
                <w:szCs w:val="18"/>
              </w:rPr>
              <w:tab/>
            </w:r>
          </w:p>
        </w:tc>
        <w:tc>
          <w:tcPr>
            <w:tcW w:w="6720" w:type="dxa"/>
            <w:gridSpan w:val="8"/>
            <w:tcBorders>
              <w:bottom w:val="single" w:sz="4" w:space="0" w:color="auto"/>
            </w:tcBorders>
          </w:tcPr>
          <w:p w14:paraId="698B6D9B"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All loans and advances for use in Hong Kong</w:t>
            </w:r>
          </w:p>
        </w:tc>
        <w:tc>
          <w:tcPr>
            <w:tcW w:w="1131" w:type="dxa"/>
          </w:tcPr>
          <w:p w14:paraId="24F8D4F0" w14:textId="77777777" w:rsidR="00CD0B68" w:rsidRPr="00C716AF" w:rsidRDefault="00CD0B68" w:rsidP="003A5F1C">
            <w:pPr>
              <w:spacing w:line="240" w:lineRule="exact"/>
              <w:jc w:val="center"/>
              <w:rPr>
                <w:sz w:val="18"/>
                <w:szCs w:val="18"/>
              </w:rPr>
            </w:pPr>
          </w:p>
        </w:tc>
        <w:tc>
          <w:tcPr>
            <w:tcW w:w="969" w:type="dxa"/>
          </w:tcPr>
          <w:p w14:paraId="790DB7CD" w14:textId="77777777" w:rsidR="00CD0B68" w:rsidRPr="00C716AF" w:rsidRDefault="00CD0B68" w:rsidP="003A5F1C">
            <w:pPr>
              <w:spacing w:line="240" w:lineRule="exact"/>
              <w:ind w:rightChars="-14" w:right="-34"/>
              <w:jc w:val="center"/>
              <w:rPr>
                <w:bCs/>
                <w:sz w:val="18"/>
                <w:szCs w:val="18"/>
              </w:rPr>
            </w:pPr>
          </w:p>
        </w:tc>
      </w:tr>
      <w:tr w:rsidR="00CD0B68" w:rsidRPr="00C716AF" w14:paraId="72FFAD86" w14:textId="77777777" w:rsidTr="003A5F1C">
        <w:trPr>
          <w:trHeight w:val="160"/>
        </w:trPr>
        <w:tc>
          <w:tcPr>
            <w:tcW w:w="1440" w:type="dxa"/>
          </w:tcPr>
          <w:p w14:paraId="2BEAA903" w14:textId="77777777" w:rsidR="00CD0B68" w:rsidRPr="00C716AF" w:rsidRDefault="00CD0B68" w:rsidP="003A5F1C">
            <w:pPr>
              <w:spacing w:line="240" w:lineRule="exact"/>
              <w:jc w:val="right"/>
              <w:rPr>
                <w:sz w:val="18"/>
                <w:szCs w:val="18"/>
              </w:rPr>
            </w:pPr>
          </w:p>
        </w:tc>
        <w:tc>
          <w:tcPr>
            <w:tcW w:w="1440" w:type="dxa"/>
            <w:gridSpan w:val="2"/>
            <w:tcBorders>
              <w:top w:val="single" w:sz="4" w:space="0" w:color="auto"/>
            </w:tcBorders>
          </w:tcPr>
          <w:p w14:paraId="6462ADA8" w14:textId="77777777" w:rsidR="00CD0B68" w:rsidRPr="00C716AF" w:rsidRDefault="00CD0B68" w:rsidP="003A5F1C">
            <w:pPr>
              <w:spacing w:line="240" w:lineRule="exact"/>
              <w:rPr>
                <w:sz w:val="18"/>
                <w:szCs w:val="18"/>
              </w:rPr>
            </w:pPr>
            <w:r w:rsidRPr="00C716AF">
              <w:rPr>
                <w:sz w:val="18"/>
                <w:szCs w:val="18"/>
              </w:rPr>
              <w:t>Loans to :</w:t>
            </w:r>
          </w:p>
        </w:tc>
        <w:tc>
          <w:tcPr>
            <w:tcW w:w="720" w:type="dxa"/>
            <w:tcBorders>
              <w:top w:val="single" w:sz="4" w:space="0" w:color="auto"/>
            </w:tcBorders>
          </w:tcPr>
          <w:p w14:paraId="38ACF081" w14:textId="77777777" w:rsidR="00CD0B68" w:rsidRPr="00C716AF" w:rsidRDefault="00CD0B68" w:rsidP="003A5F1C">
            <w:pPr>
              <w:spacing w:line="240" w:lineRule="exact"/>
              <w:jc w:val="center"/>
              <w:rPr>
                <w:sz w:val="18"/>
                <w:szCs w:val="18"/>
              </w:rPr>
            </w:pPr>
          </w:p>
        </w:tc>
        <w:tc>
          <w:tcPr>
            <w:tcW w:w="1260" w:type="dxa"/>
            <w:tcBorders>
              <w:top w:val="single" w:sz="4" w:space="0" w:color="auto"/>
            </w:tcBorders>
          </w:tcPr>
          <w:p w14:paraId="5D9362F9" w14:textId="77777777" w:rsidR="00CD0B68" w:rsidRPr="00C716AF" w:rsidRDefault="00CD0B68" w:rsidP="003A5F1C">
            <w:pPr>
              <w:spacing w:line="240" w:lineRule="exact"/>
              <w:jc w:val="right"/>
              <w:rPr>
                <w:sz w:val="18"/>
                <w:szCs w:val="18"/>
              </w:rPr>
            </w:pPr>
          </w:p>
        </w:tc>
        <w:tc>
          <w:tcPr>
            <w:tcW w:w="900" w:type="dxa"/>
            <w:tcBorders>
              <w:top w:val="single" w:sz="4" w:space="0" w:color="auto"/>
            </w:tcBorders>
          </w:tcPr>
          <w:p w14:paraId="7A48C9B0" w14:textId="77777777" w:rsidR="00CD0B68" w:rsidRPr="00C716AF" w:rsidRDefault="00CD0B68" w:rsidP="003A5F1C">
            <w:pPr>
              <w:spacing w:line="240" w:lineRule="exact"/>
              <w:jc w:val="center"/>
              <w:rPr>
                <w:sz w:val="18"/>
                <w:szCs w:val="18"/>
              </w:rPr>
            </w:pPr>
          </w:p>
        </w:tc>
        <w:tc>
          <w:tcPr>
            <w:tcW w:w="720" w:type="dxa"/>
            <w:tcBorders>
              <w:top w:val="single" w:sz="4" w:space="0" w:color="auto"/>
            </w:tcBorders>
          </w:tcPr>
          <w:p w14:paraId="556E5FF8" w14:textId="77777777" w:rsidR="00CD0B68" w:rsidRPr="00C716AF" w:rsidRDefault="00CD0B68" w:rsidP="003A5F1C">
            <w:pPr>
              <w:spacing w:line="240" w:lineRule="exact"/>
              <w:jc w:val="right"/>
              <w:rPr>
                <w:sz w:val="18"/>
                <w:szCs w:val="18"/>
              </w:rPr>
            </w:pPr>
          </w:p>
        </w:tc>
        <w:tc>
          <w:tcPr>
            <w:tcW w:w="720" w:type="dxa"/>
            <w:tcBorders>
              <w:top w:val="single" w:sz="4" w:space="0" w:color="auto"/>
            </w:tcBorders>
          </w:tcPr>
          <w:p w14:paraId="066490D4" w14:textId="77777777" w:rsidR="00CD0B68" w:rsidRPr="00C716AF" w:rsidRDefault="00CD0B68" w:rsidP="003A5F1C">
            <w:pPr>
              <w:spacing w:line="240" w:lineRule="exact"/>
              <w:jc w:val="center"/>
              <w:rPr>
                <w:sz w:val="18"/>
                <w:szCs w:val="18"/>
              </w:rPr>
            </w:pPr>
          </w:p>
        </w:tc>
        <w:tc>
          <w:tcPr>
            <w:tcW w:w="960" w:type="dxa"/>
            <w:tcBorders>
              <w:top w:val="single" w:sz="4" w:space="0" w:color="auto"/>
            </w:tcBorders>
          </w:tcPr>
          <w:p w14:paraId="5B14BF6C" w14:textId="77777777" w:rsidR="00CD0B68" w:rsidRPr="00C716AF" w:rsidRDefault="00CD0B68" w:rsidP="003A5F1C">
            <w:pPr>
              <w:spacing w:line="240" w:lineRule="exact"/>
              <w:jc w:val="right"/>
              <w:rPr>
                <w:sz w:val="18"/>
                <w:szCs w:val="18"/>
              </w:rPr>
            </w:pPr>
          </w:p>
        </w:tc>
        <w:tc>
          <w:tcPr>
            <w:tcW w:w="1131" w:type="dxa"/>
          </w:tcPr>
          <w:p w14:paraId="46008B18" w14:textId="77777777" w:rsidR="00CD0B68" w:rsidRPr="00C716AF" w:rsidRDefault="00CD0B68" w:rsidP="003A5F1C">
            <w:pPr>
              <w:spacing w:line="240" w:lineRule="exact"/>
              <w:jc w:val="center"/>
              <w:rPr>
                <w:sz w:val="18"/>
                <w:szCs w:val="18"/>
              </w:rPr>
            </w:pPr>
          </w:p>
        </w:tc>
        <w:tc>
          <w:tcPr>
            <w:tcW w:w="969" w:type="dxa"/>
          </w:tcPr>
          <w:p w14:paraId="1DE4F109" w14:textId="77777777" w:rsidR="00CD0B68" w:rsidRPr="00C716AF" w:rsidRDefault="00CD0B68" w:rsidP="003A5F1C">
            <w:pPr>
              <w:spacing w:line="240" w:lineRule="exact"/>
              <w:jc w:val="right"/>
              <w:rPr>
                <w:sz w:val="18"/>
                <w:szCs w:val="18"/>
              </w:rPr>
            </w:pPr>
          </w:p>
        </w:tc>
      </w:tr>
      <w:tr w:rsidR="00CD0B68" w:rsidRPr="00C716AF" w14:paraId="27FED96E" w14:textId="77777777" w:rsidTr="003A5F1C">
        <w:trPr>
          <w:trHeight w:val="160"/>
        </w:trPr>
        <w:tc>
          <w:tcPr>
            <w:tcW w:w="1440" w:type="dxa"/>
          </w:tcPr>
          <w:p w14:paraId="55B0E3EA" w14:textId="77777777" w:rsidR="00CD0B68" w:rsidRPr="00C716AF" w:rsidRDefault="00CD0B68" w:rsidP="003A5F1C">
            <w:pPr>
              <w:spacing w:line="240" w:lineRule="exact"/>
              <w:ind w:left="-108"/>
              <w:jc w:val="center"/>
              <w:rPr>
                <w:sz w:val="18"/>
                <w:szCs w:val="18"/>
              </w:rPr>
            </w:pPr>
          </w:p>
        </w:tc>
        <w:tc>
          <w:tcPr>
            <w:tcW w:w="720" w:type="dxa"/>
          </w:tcPr>
          <w:p w14:paraId="7E247A1F" w14:textId="77777777" w:rsidR="00CD0B68" w:rsidRPr="00C716AF" w:rsidRDefault="00CD0B68" w:rsidP="003A5F1C">
            <w:pPr>
              <w:spacing w:line="240" w:lineRule="exact"/>
              <w:jc w:val="center"/>
              <w:rPr>
                <w:sz w:val="18"/>
                <w:szCs w:val="18"/>
              </w:rPr>
            </w:pPr>
          </w:p>
        </w:tc>
        <w:tc>
          <w:tcPr>
            <w:tcW w:w="720" w:type="dxa"/>
          </w:tcPr>
          <w:p w14:paraId="586DE99A" w14:textId="77777777" w:rsidR="00CD0B68" w:rsidRPr="00C716AF" w:rsidRDefault="00CD0B68" w:rsidP="003A5F1C">
            <w:pPr>
              <w:spacing w:line="240" w:lineRule="exact"/>
              <w:jc w:val="center"/>
              <w:rPr>
                <w:sz w:val="18"/>
                <w:szCs w:val="18"/>
              </w:rPr>
            </w:pPr>
          </w:p>
        </w:tc>
        <w:tc>
          <w:tcPr>
            <w:tcW w:w="720" w:type="dxa"/>
          </w:tcPr>
          <w:p w14:paraId="0BA799FB" w14:textId="77777777" w:rsidR="00CD0B68" w:rsidRPr="00C716AF" w:rsidRDefault="00CD0B68" w:rsidP="003A5F1C">
            <w:pPr>
              <w:spacing w:line="240" w:lineRule="exact"/>
              <w:ind w:left="-108" w:rightChars="-45" w:right="-108"/>
              <w:jc w:val="center"/>
              <w:rPr>
                <w:sz w:val="18"/>
                <w:szCs w:val="18"/>
              </w:rPr>
            </w:pPr>
          </w:p>
        </w:tc>
        <w:tc>
          <w:tcPr>
            <w:tcW w:w="1260" w:type="dxa"/>
          </w:tcPr>
          <w:p w14:paraId="37CAEE47" w14:textId="77777777" w:rsidR="00CD0B68" w:rsidRPr="00C716AF" w:rsidRDefault="00CD0B68" w:rsidP="003A5F1C">
            <w:pPr>
              <w:spacing w:line="240" w:lineRule="exact"/>
              <w:jc w:val="center"/>
              <w:rPr>
                <w:sz w:val="18"/>
                <w:szCs w:val="18"/>
              </w:rPr>
            </w:pPr>
            <w:r w:rsidRPr="00C716AF">
              <w:rPr>
                <w:rFonts w:hint="eastAsia"/>
                <w:sz w:val="18"/>
                <w:szCs w:val="18"/>
              </w:rPr>
              <w:t>Building</w:t>
            </w:r>
            <w:r w:rsidRPr="00C716AF">
              <w:rPr>
                <w:sz w:val="18"/>
                <w:szCs w:val="18"/>
              </w:rPr>
              <w:t xml:space="preserve">, </w:t>
            </w:r>
          </w:p>
        </w:tc>
        <w:tc>
          <w:tcPr>
            <w:tcW w:w="900" w:type="dxa"/>
          </w:tcPr>
          <w:p w14:paraId="7F23E731" w14:textId="77777777" w:rsidR="00CD0B68" w:rsidRPr="00C716AF" w:rsidRDefault="00CD0B68" w:rsidP="003A5F1C">
            <w:pPr>
              <w:spacing w:line="240" w:lineRule="exact"/>
              <w:jc w:val="center"/>
              <w:rPr>
                <w:sz w:val="18"/>
                <w:szCs w:val="18"/>
              </w:rPr>
            </w:pPr>
          </w:p>
        </w:tc>
        <w:tc>
          <w:tcPr>
            <w:tcW w:w="720" w:type="dxa"/>
          </w:tcPr>
          <w:p w14:paraId="1F6934FE" w14:textId="77777777" w:rsidR="00CD0B68" w:rsidRPr="00C716AF" w:rsidRDefault="00CD0B68" w:rsidP="003A5F1C">
            <w:pPr>
              <w:spacing w:line="240" w:lineRule="exact"/>
              <w:jc w:val="center"/>
              <w:rPr>
                <w:sz w:val="18"/>
                <w:szCs w:val="18"/>
              </w:rPr>
            </w:pPr>
          </w:p>
        </w:tc>
        <w:tc>
          <w:tcPr>
            <w:tcW w:w="720" w:type="dxa"/>
          </w:tcPr>
          <w:p w14:paraId="2222C739" w14:textId="77777777" w:rsidR="00CD0B68" w:rsidRPr="00C716AF" w:rsidRDefault="00CD0B68" w:rsidP="003A5F1C">
            <w:pPr>
              <w:spacing w:line="240" w:lineRule="exact"/>
              <w:jc w:val="center"/>
              <w:rPr>
                <w:sz w:val="18"/>
                <w:szCs w:val="18"/>
              </w:rPr>
            </w:pPr>
          </w:p>
        </w:tc>
        <w:tc>
          <w:tcPr>
            <w:tcW w:w="960" w:type="dxa"/>
          </w:tcPr>
          <w:p w14:paraId="2B418C1B" w14:textId="77777777" w:rsidR="00CD0B68" w:rsidRPr="00C716AF" w:rsidRDefault="00CD0B68" w:rsidP="003A5F1C">
            <w:pPr>
              <w:spacing w:line="240" w:lineRule="exact"/>
              <w:jc w:val="center"/>
              <w:rPr>
                <w:sz w:val="18"/>
                <w:szCs w:val="18"/>
              </w:rPr>
            </w:pPr>
          </w:p>
        </w:tc>
        <w:tc>
          <w:tcPr>
            <w:tcW w:w="1131" w:type="dxa"/>
          </w:tcPr>
          <w:p w14:paraId="0CA8BCB5" w14:textId="77777777" w:rsidR="00CD0B68" w:rsidRPr="00C716AF" w:rsidRDefault="00CD0B68" w:rsidP="003A5F1C">
            <w:pPr>
              <w:spacing w:line="240" w:lineRule="exact"/>
              <w:ind w:rightChars="-14" w:right="-34"/>
              <w:jc w:val="center"/>
              <w:rPr>
                <w:bCs/>
                <w:sz w:val="18"/>
                <w:szCs w:val="18"/>
              </w:rPr>
            </w:pPr>
          </w:p>
        </w:tc>
        <w:tc>
          <w:tcPr>
            <w:tcW w:w="969" w:type="dxa"/>
          </w:tcPr>
          <w:p w14:paraId="405C1783" w14:textId="77777777" w:rsidR="00CD0B68" w:rsidRPr="00C716AF" w:rsidRDefault="00CD0B68" w:rsidP="003A5F1C">
            <w:pPr>
              <w:spacing w:line="240" w:lineRule="exact"/>
              <w:ind w:rightChars="-14" w:right="-34"/>
              <w:jc w:val="center"/>
              <w:rPr>
                <w:bCs/>
                <w:sz w:val="18"/>
                <w:szCs w:val="18"/>
              </w:rPr>
            </w:pPr>
          </w:p>
        </w:tc>
      </w:tr>
      <w:tr w:rsidR="00CD0B68" w:rsidRPr="00C716AF" w14:paraId="239B24B6" w14:textId="77777777" w:rsidTr="003A5F1C">
        <w:trPr>
          <w:trHeight w:val="160"/>
        </w:trPr>
        <w:tc>
          <w:tcPr>
            <w:tcW w:w="1440" w:type="dxa"/>
          </w:tcPr>
          <w:p w14:paraId="76E80675" w14:textId="77777777" w:rsidR="00CD0B68" w:rsidRPr="00C716AF" w:rsidRDefault="00CD0B68" w:rsidP="003A5F1C">
            <w:pPr>
              <w:spacing w:line="240" w:lineRule="exact"/>
              <w:ind w:left="-108"/>
              <w:jc w:val="center"/>
              <w:rPr>
                <w:sz w:val="18"/>
                <w:szCs w:val="18"/>
              </w:rPr>
            </w:pPr>
          </w:p>
        </w:tc>
        <w:tc>
          <w:tcPr>
            <w:tcW w:w="720" w:type="dxa"/>
          </w:tcPr>
          <w:p w14:paraId="3E4CAADE" w14:textId="77777777" w:rsidR="00CD0B68" w:rsidRPr="00C716AF" w:rsidRDefault="00CD0B68" w:rsidP="003A5F1C">
            <w:pPr>
              <w:spacing w:line="240" w:lineRule="exact"/>
              <w:jc w:val="center"/>
              <w:rPr>
                <w:sz w:val="18"/>
                <w:szCs w:val="18"/>
              </w:rPr>
            </w:pPr>
          </w:p>
        </w:tc>
        <w:tc>
          <w:tcPr>
            <w:tcW w:w="720" w:type="dxa"/>
          </w:tcPr>
          <w:p w14:paraId="1E43E3F0" w14:textId="77777777" w:rsidR="00CD0B68" w:rsidRPr="00C716AF" w:rsidRDefault="00CD0B68" w:rsidP="003A5F1C">
            <w:pPr>
              <w:spacing w:line="240" w:lineRule="exact"/>
              <w:jc w:val="center"/>
              <w:rPr>
                <w:sz w:val="18"/>
                <w:szCs w:val="18"/>
              </w:rPr>
            </w:pPr>
          </w:p>
        </w:tc>
        <w:tc>
          <w:tcPr>
            <w:tcW w:w="720" w:type="dxa"/>
          </w:tcPr>
          <w:p w14:paraId="2D8C2722" w14:textId="77777777" w:rsidR="00CD0B68" w:rsidRPr="00C716AF" w:rsidRDefault="00CD0B68" w:rsidP="003A5F1C">
            <w:pPr>
              <w:spacing w:line="240" w:lineRule="exact"/>
              <w:ind w:left="-108" w:rightChars="-45" w:right="-108"/>
              <w:jc w:val="center"/>
              <w:rPr>
                <w:sz w:val="18"/>
                <w:szCs w:val="18"/>
              </w:rPr>
            </w:pPr>
            <w:r w:rsidRPr="00C716AF">
              <w:rPr>
                <w:sz w:val="18"/>
                <w:szCs w:val="18"/>
              </w:rPr>
              <w:t>Whole-</w:t>
            </w:r>
          </w:p>
        </w:tc>
        <w:tc>
          <w:tcPr>
            <w:tcW w:w="1260" w:type="dxa"/>
          </w:tcPr>
          <w:p w14:paraId="74C61EFC" w14:textId="77777777" w:rsidR="00CD0B68" w:rsidRPr="00C716AF" w:rsidRDefault="00CD0B68" w:rsidP="003A5F1C">
            <w:pPr>
              <w:spacing w:line="240" w:lineRule="exact"/>
              <w:jc w:val="center"/>
              <w:rPr>
                <w:sz w:val="18"/>
                <w:szCs w:val="18"/>
              </w:rPr>
            </w:pPr>
            <w:r w:rsidRPr="00C716AF">
              <w:rPr>
                <w:sz w:val="18"/>
                <w:szCs w:val="18"/>
              </w:rPr>
              <w:t>construction,</w:t>
            </w:r>
          </w:p>
        </w:tc>
        <w:tc>
          <w:tcPr>
            <w:tcW w:w="900" w:type="dxa"/>
          </w:tcPr>
          <w:p w14:paraId="6F9FAF5E" w14:textId="77777777" w:rsidR="00CD0B68" w:rsidRPr="00C716AF" w:rsidRDefault="00CD0B68" w:rsidP="003A5F1C">
            <w:pPr>
              <w:spacing w:line="240" w:lineRule="exact"/>
              <w:jc w:val="center"/>
              <w:rPr>
                <w:sz w:val="18"/>
                <w:szCs w:val="18"/>
              </w:rPr>
            </w:pPr>
          </w:p>
        </w:tc>
        <w:tc>
          <w:tcPr>
            <w:tcW w:w="720" w:type="dxa"/>
          </w:tcPr>
          <w:p w14:paraId="5C1792DF" w14:textId="77777777" w:rsidR="00CD0B68" w:rsidRPr="00C716AF" w:rsidRDefault="00CD0B68" w:rsidP="003A5F1C">
            <w:pPr>
              <w:spacing w:line="240" w:lineRule="exact"/>
              <w:jc w:val="center"/>
              <w:rPr>
                <w:sz w:val="18"/>
                <w:szCs w:val="18"/>
              </w:rPr>
            </w:pPr>
          </w:p>
        </w:tc>
        <w:tc>
          <w:tcPr>
            <w:tcW w:w="720" w:type="dxa"/>
          </w:tcPr>
          <w:p w14:paraId="0F6A5A3E" w14:textId="77777777" w:rsidR="00CD0B68" w:rsidRPr="00C716AF" w:rsidRDefault="00CD0B68" w:rsidP="003A5F1C">
            <w:pPr>
              <w:spacing w:line="240" w:lineRule="exact"/>
              <w:jc w:val="center"/>
              <w:rPr>
                <w:sz w:val="18"/>
                <w:szCs w:val="18"/>
              </w:rPr>
            </w:pPr>
          </w:p>
        </w:tc>
        <w:tc>
          <w:tcPr>
            <w:tcW w:w="960" w:type="dxa"/>
          </w:tcPr>
          <w:p w14:paraId="7E14BF35" w14:textId="77777777" w:rsidR="00CD0B68" w:rsidRPr="00C716AF" w:rsidRDefault="00CD0B68" w:rsidP="003A5F1C">
            <w:pPr>
              <w:spacing w:line="240" w:lineRule="exact"/>
              <w:jc w:val="center"/>
              <w:rPr>
                <w:sz w:val="18"/>
                <w:szCs w:val="18"/>
              </w:rPr>
            </w:pPr>
          </w:p>
        </w:tc>
        <w:tc>
          <w:tcPr>
            <w:tcW w:w="1131" w:type="dxa"/>
          </w:tcPr>
          <w:p w14:paraId="7CF8476A"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All loans</w:t>
            </w:r>
          </w:p>
        </w:tc>
        <w:tc>
          <w:tcPr>
            <w:tcW w:w="969" w:type="dxa"/>
          </w:tcPr>
          <w:p w14:paraId="5BD8B4C1" w14:textId="77777777" w:rsidR="00CD0B68" w:rsidRPr="00C716AF" w:rsidRDefault="00CD0B68" w:rsidP="003A5F1C">
            <w:pPr>
              <w:spacing w:line="240" w:lineRule="exact"/>
              <w:ind w:rightChars="-14" w:right="-34"/>
              <w:jc w:val="center"/>
              <w:rPr>
                <w:bCs/>
                <w:sz w:val="18"/>
                <w:szCs w:val="18"/>
              </w:rPr>
            </w:pPr>
          </w:p>
        </w:tc>
      </w:tr>
      <w:tr w:rsidR="00CD0B68" w:rsidRPr="00C716AF" w14:paraId="608DD5F7" w14:textId="77777777" w:rsidTr="003A5F1C">
        <w:trPr>
          <w:trHeight w:val="160"/>
        </w:trPr>
        <w:tc>
          <w:tcPr>
            <w:tcW w:w="1440" w:type="dxa"/>
          </w:tcPr>
          <w:p w14:paraId="11DC105E" w14:textId="77777777" w:rsidR="00CD0B68" w:rsidRPr="00C716AF" w:rsidRDefault="00CD0B68" w:rsidP="003A5F1C">
            <w:pPr>
              <w:spacing w:line="240" w:lineRule="exact"/>
              <w:ind w:left="-108"/>
              <w:jc w:val="center"/>
              <w:rPr>
                <w:sz w:val="18"/>
                <w:szCs w:val="18"/>
              </w:rPr>
            </w:pPr>
          </w:p>
        </w:tc>
        <w:tc>
          <w:tcPr>
            <w:tcW w:w="720" w:type="dxa"/>
          </w:tcPr>
          <w:p w14:paraId="426CAD1B" w14:textId="77777777" w:rsidR="00CD0B68" w:rsidRPr="00C716AF" w:rsidRDefault="00CD0B68" w:rsidP="003A5F1C">
            <w:pPr>
              <w:spacing w:line="240" w:lineRule="exact"/>
              <w:jc w:val="center"/>
              <w:rPr>
                <w:sz w:val="18"/>
                <w:szCs w:val="18"/>
              </w:rPr>
            </w:pPr>
          </w:p>
        </w:tc>
        <w:tc>
          <w:tcPr>
            <w:tcW w:w="720" w:type="dxa"/>
          </w:tcPr>
          <w:p w14:paraId="5E39BF2C" w14:textId="77777777" w:rsidR="00CD0B68" w:rsidRPr="00C716AF" w:rsidRDefault="00CD0B68" w:rsidP="003A5F1C">
            <w:pPr>
              <w:spacing w:line="240" w:lineRule="exact"/>
              <w:jc w:val="center"/>
              <w:rPr>
                <w:sz w:val="18"/>
                <w:szCs w:val="18"/>
              </w:rPr>
            </w:pPr>
          </w:p>
        </w:tc>
        <w:tc>
          <w:tcPr>
            <w:tcW w:w="720" w:type="dxa"/>
          </w:tcPr>
          <w:p w14:paraId="6867D712"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s</w:t>
            </w:r>
            <w:r w:rsidRPr="00C716AF">
              <w:rPr>
                <w:sz w:val="18"/>
                <w:szCs w:val="18"/>
              </w:rPr>
              <w:t>ale</w:t>
            </w:r>
          </w:p>
        </w:tc>
        <w:tc>
          <w:tcPr>
            <w:tcW w:w="1260" w:type="dxa"/>
          </w:tcPr>
          <w:p w14:paraId="72B2B071" w14:textId="77777777" w:rsidR="00CD0B68" w:rsidRPr="00C716AF" w:rsidRDefault="00CD0B68" w:rsidP="003A5F1C">
            <w:pPr>
              <w:spacing w:line="240" w:lineRule="exact"/>
              <w:jc w:val="center"/>
              <w:rPr>
                <w:sz w:val="18"/>
                <w:szCs w:val="18"/>
              </w:rPr>
            </w:pPr>
            <w:r w:rsidRPr="00C716AF">
              <w:rPr>
                <w:rFonts w:hint="eastAsia"/>
                <w:sz w:val="18"/>
                <w:szCs w:val="18"/>
              </w:rPr>
              <w:t>p</w:t>
            </w:r>
            <w:r w:rsidRPr="00C716AF">
              <w:rPr>
                <w:sz w:val="18"/>
                <w:szCs w:val="18"/>
              </w:rPr>
              <w:t>roperty</w:t>
            </w:r>
          </w:p>
        </w:tc>
        <w:tc>
          <w:tcPr>
            <w:tcW w:w="900" w:type="dxa"/>
          </w:tcPr>
          <w:p w14:paraId="4C27D643" w14:textId="77777777" w:rsidR="00CD0B68" w:rsidRPr="00C716AF" w:rsidRDefault="00CD0B68" w:rsidP="003A5F1C">
            <w:pPr>
              <w:spacing w:line="240" w:lineRule="exact"/>
              <w:ind w:left="-108" w:rightChars="-45" w:right="-108"/>
              <w:jc w:val="center"/>
              <w:rPr>
                <w:sz w:val="18"/>
                <w:szCs w:val="18"/>
              </w:rPr>
            </w:pPr>
            <w:r w:rsidRPr="00C716AF">
              <w:rPr>
                <w:sz w:val="18"/>
                <w:szCs w:val="18"/>
              </w:rPr>
              <w:t>Purchase</w:t>
            </w:r>
          </w:p>
        </w:tc>
        <w:tc>
          <w:tcPr>
            <w:tcW w:w="720" w:type="dxa"/>
          </w:tcPr>
          <w:p w14:paraId="2F53A1E1" w14:textId="77777777" w:rsidR="00CD0B68" w:rsidRPr="00C716AF" w:rsidRDefault="00CD0B68" w:rsidP="003A5F1C">
            <w:pPr>
              <w:spacing w:line="240" w:lineRule="exact"/>
              <w:jc w:val="center"/>
              <w:rPr>
                <w:sz w:val="18"/>
                <w:szCs w:val="18"/>
              </w:rPr>
            </w:pPr>
          </w:p>
        </w:tc>
        <w:tc>
          <w:tcPr>
            <w:tcW w:w="720" w:type="dxa"/>
          </w:tcPr>
          <w:p w14:paraId="367610E7" w14:textId="77777777" w:rsidR="00CD0B68" w:rsidRPr="00C716AF" w:rsidRDefault="00CD0B68" w:rsidP="003A5F1C">
            <w:pPr>
              <w:spacing w:line="240" w:lineRule="exact"/>
              <w:jc w:val="center"/>
              <w:rPr>
                <w:sz w:val="18"/>
                <w:szCs w:val="18"/>
              </w:rPr>
            </w:pPr>
          </w:p>
        </w:tc>
        <w:tc>
          <w:tcPr>
            <w:tcW w:w="960" w:type="dxa"/>
          </w:tcPr>
          <w:p w14:paraId="6A73316D" w14:textId="77777777" w:rsidR="00CD0B68" w:rsidRPr="00C716AF" w:rsidRDefault="00CD0B68" w:rsidP="003A5F1C">
            <w:pPr>
              <w:spacing w:line="240" w:lineRule="exact"/>
              <w:ind w:rightChars="-14" w:right="-34"/>
              <w:jc w:val="center"/>
              <w:rPr>
                <w:bCs/>
                <w:sz w:val="18"/>
                <w:szCs w:val="18"/>
              </w:rPr>
            </w:pPr>
          </w:p>
        </w:tc>
        <w:tc>
          <w:tcPr>
            <w:tcW w:w="1131" w:type="dxa"/>
          </w:tcPr>
          <w:p w14:paraId="603C15B0" w14:textId="77777777" w:rsidR="00CD0B68" w:rsidRPr="00C716AF" w:rsidRDefault="00CD0B68" w:rsidP="003A5F1C">
            <w:pPr>
              <w:spacing w:line="240" w:lineRule="exact"/>
              <w:ind w:leftChars="-119" w:left="-108" w:rightChars="-89" w:right="-214" w:hanging="178"/>
              <w:jc w:val="center"/>
              <w:rPr>
                <w:bCs/>
                <w:sz w:val="18"/>
                <w:szCs w:val="18"/>
              </w:rPr>
            </w:pPr>
            <w:r w:rsidRPr="00C716AF">
              <w:rPr>
                <w:rFonts w:hint="eastAsia"/>
                <w:bCs/>
                <w:sz w:val="18"/>
                <w:szCs w:val="18"/>
              </w:rPr>
              <w:t>and advances</w:t>
            </w:r>
          </w:p>
        </w:tc>
        <w:tc>
          <w:tcPr>
            <w:tcW w:w="969" w:type="dxa"/>
          </w:tcPr>
          <w:p w14:paraId="7C18DAC6"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Total</w:t>
            </w:r>
          </w:p>
        </w:tc>
      </w:tr>
      <w:tr w:rsidR="00CD0B68" w:rsidRPr="00C716AF" w14:paraId="74BB4F2E" w14:textId="77777777" w:rsidTr="003A5F1C">
        <w:trPr>
          <w:trHeight w:val="160"/>
        </w:trPr>
        <w:tc>
          <w:tcPr>
            <w:tcW w:w="1440" w:type="dxa"/>
          </w:tcPr>
          <w:p w14:paraId="3C563E45" w14:textId="77777777" w:rsidR="00CD0B68" w:rsidRPr="00C716AF" w:rsidRDefault="00CD0B68" w:rsidP="003A5F1C">
            <w:pPr>
              <w:spacing w:line="240" w:lineRule="exact"/>
              <w:ind w:left="-108"/>
              <w:rPr>
                <w:sz w:val="18"/>
                <w:szCs w:val="18"/>
              </w:rPr>
            </w:pPr>
            <w:r w:rsidRPr="00C716AF">
              <w:rPr>
                <w:sz w:val="18"/>
                <w:szCs w:val="18"/>
              </w:rPr>
              <w:t>% change</w:t>
            </w:r>
          </w:p>
        </w:tc>
        <w:tc>
          <w:tcPr>
            <w:tcW w:w="720" w:type="dxa"/>
          </w:tcPr>
          <w:p w14:paraId="539FB93A" w14:textId="77777777" w:rsidR="00CD0B68" w:rsidRPr="00C716AF" w:rsidRDefault="00CD0B68" w:rsidP="003A5F1C">
            <w:pPr>
              <w:spacing w:line="240" w:lineRule="exact"/>
              <w:ind w:left="-108" w:rightChars="-45" w:right="-108"/>
              <w:jc w:val="center"/>
              <w:rPr>
                <w:sz w:val="18"/>
                <w:szCs w:val="18"/>
              </w:rPr>
            </w:pPr>
          </w:p>
        </w:tc>
        <w:tc>
          <w:tcPr>
            <w:tcW w:w="720" w:type="dxa"/>
          </w:tcPr>
          <w:p w14:paraId="3191CFF2" w14:textId="77777777" w:rsidR="00CD0B68" w:rsidRPr="00C716AF" w:rsidRDefault="00CD0B68" w:rsidP="003A5F1C">
            <w:pPr>
              <w:spacing w:line="240" w:lineRule="exact"/>
              <w:ind w:left="-108" w:rightChars="-45" w:right="-108"/>
              <w:jc w:val="center"/>
              <w:rPr>
                <w:sz w:val="18"/>
                <w:szCs w:val="18"/>
              </w:rPr>
            </w:pPr>
          </w:p>
        </w:tc>
        <w:tc>
          <w:tcPr>
            <w:tcW w:w="720" w:type="dxa"/>
          </w:tcPr>
          <w:p w14:paraId="41E343A4"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a</w:t>
            </w:r>
            <w:r w:rsidRPr="00C716AF">
              <w:rPr>
                <w:sz w:val="18"/>
                <w:szCs w:val="18"/>
              </w:rPr>
              <w:t>nd</w:t>
            </w:r>
          </w:p>
        </w:tc>
        <w:tc>
          <w:tcPr>
            <w:tcW w:w="1260" w:type="dxa"/>
          </w:tcPr>
          <w:p w14:paraId="46A6C46B" w14:textId="77777777" w:rsidR="00CD0B68" w:rsidRPr="00C716AF" w:rsidRDefault="00CD0B68" w:rsidP="003A5F1C">
            <w:pPr>
              <w:spacing w:line="240" w:lineRule="exact"/>
              <w:jc w:val="center"/>
              <w:rPr>
                <w:sz w:val="18"/>
                <w:szCs w:val="18"/>
              </w:rPr>
            </w:pPr>
            <w:r w:rsidRPr="00C716AF">
              <w:rPr>
                <w:rFonts w:hint="eastAsia"/>
                <w:sz w:val="18"/>
                <w:szCs w:val="18"/>
              </w:rPr>
              <w:t>d</w:t>
            </w:r>
            <w:r w:rsidRPr="00C716AF">
              <w:rPr>
                <w:sz w:val="18"/>
                <w:szCs w:val="18"/>
              </w:rPr>
              <w:t>evelopment</w:t>
            </w:r>
          </w:p>
        </w:tc>
        <w:tc>
          <w:tcPr>
            <w:tcW w:w="900" w:type="dxa"/>
          </w:tcPr>
          <w:p w14:paraId="06CA0E8C"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of</w:t>
            </w:r>
          </w:p>
        </w:tc>
        <w:tc>
          <w:tcPr>
            <w:tcW w:w="720" w:type="dxa"/>
          </w:tcPr>
          <w:p w14:paraId="109CC3E4" w14:textId="77777777" w:rsidR="00CD0B68" w:rsidRPr="00C716AF" w:rsidRDefault="00CD0B68" w:rsidP="003A5F1C">
            <w:pPr>
              <w:spacing w:line="240" w:lineRule="exact"/>
              <w:jc w:val="center"/>
              <w:rPr>
                <w:sz w:val="18"/>
                <w:szCs w:val="18"/>
              </w:rPr>
            </w:pPr>
          </w:p>
        </w:tc>
        <w:tc>
          <w:tcPr>
            <w:tcW w:w="720" w:type="dxa"/>
          </w:tcPr>
          <w:p w14:paraId="6913A9B0" w14:textId="77777777" w:rsidR="00CD0B68" w:rsidRPr="00C716AF" w:rsidRDefault="00CD0B68" w:rsidP="003A5F1C">
            <w:pPr>
              <w:spacing w:line="240" w:lineRule="exact"/>
              <w:jc w:val="center"/>
              <w:rPr>
                <w:sz w:val="18"/>
                <w:szCs w:val="18"/>
              </w:rPr>
            </w:pPr>
          </w:p>
        </w:tc>
        <w:tc>
          <w:tcPr>
            <w:tcW w:w="960" w:type="dxa"/>
          </w:tcPr>
          <w:p w14:paraId="3261B70E" w14:textId="77777777" w:rsidR="00CD0B68" w:rsidRPr="00C716AF" w:rsidRDefault="00CD0B68" w:rsidP="003A5F1C">
            <w:pPr>
              <w:spacing w:line="240" w:lineRule="exact"/>
              <w:ind w:leftChars="-119" w:left="-108" w:rightChars="-89" w:right="-214" w:hanging="178"/>
              <w:jc w:val="center"/>
              <w:rPr>
                <w:bCs/>
                <w:sz w:val="18"/>
                <w:szCs w:val="18"/>
              </w:rPr>
            </w:pPr>
          </w:p>
        </w:tc>
        <w:tc>
          <w:tcPr>
            <w:tcW w:w="1131" w:type="dxa"/>
          </w:tcPr>
          <w:p w14:paraId="69B86010" w14:textId="77777777" w:rsidR="00CD0B68" w:rsidRPr="00C716AF" w:rsidRDefault="00CD0B68" w:rsidP="003A5F1C">
            <w:pPr>
              <w:spacing w:line="240" w:lineRule="exact"/>
              <w:ind w:leftChars="-119" w:left="-108" w:rightChars="-89" w:right="-214" w:hanging="178"/>
              <w:jc w:val="center"/>
              <w:rPr>
                <w:bCs/>
                <w:sz w:val="18"/>
                <w:szCs w:val="18"/>
              </w:rPr>
            </w:pPr>
            <w:r w:rsidRPr="00C716AF">
              <w:rPr>
                <w:rFonts w:hint="eastAsia"/>
                <w:bCs/>
                <w:sz w:val="18"/>
                <w:szCs w:val="18"/>
              </w:rPr>
              <w:t>for use</w:t>
            </w:r>
          </w:p>
        </w:tc>
        <w:tc>
          <w:tcPr>
            <w:tcW w:w="969" w:type="dxa"/>
          </w:tcPr>
          <w:p w14:paraId="614A26B1"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loans</w:t>
            </w:r>
          </w:p>
        </w:tc>
      </w:tr>
      <w:tr w:rsidR="00CD0B68" w:rsidRPr="00C716AF" w14:paraId="6F27F547" w14:textId="77777777" w:rsidTr="003A5F1C">
        <w:trPr>
          <w:trHeight w:val="160"/>
        </w:trPr>
        <w:tc>
          <w:tcPr>
            <w:tcW w:w="1440" w:type="dxa"/>
          </w:tcPr>
          <w:p w14:paraId="50D993B7" w14:textId="77777777" w:rsidR="00CD0B68" w:rsidRPr="00C716AF" w:rsidRDefault="00CD0B68" w:rsidP="003A5F1C">
            <w:pPr>
              <w:spacing w:line="240" w:lineRule="exact"/>
              <w:ind w:left="-108"/>
              <w:rPr>
                <w:sz w:val="18"/>
                <w:szCs w:val="18"/>
              </w:rPr>
            </w:pPr>
            <w:r w:rsidRPr="00C716AF">
              <w:rPr>
                <w:rFonts w:hint="eastAsia"/>
                <w:sz w:val="18"/>
                <w:szCs w:val="18"/>
              </w:rPr>
              <w:t>d</w:t>
            </w:r>
            <w:r w:rsidRPr="00C716AF">
              <w:rPr>
                <w:sz w:val="18"/>
                <w:szCs w:val="18"/>
              </w:rPr>
              <w:t>uring</w:t>
            </w:r>
          </w:p>
        </w:tc>
        <w:tc>
          <w:tcPr>
            <w:tcW w:w="720" w:type="dxa"/>
          </w:tcPr>
          <w:p w14:paraId="4604C4FF"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T</w:t>
            </w:r>
            <w:r w:rsidRPr="00C716AF">
              <w:rPr>
                <w:sz w:val="18"/>
                <w:szCs w:val="18"/>
              </w:rPr>
              <w:t>rade</w:t>
            </w:r>
          </w:p>
        </w:tc>
        <w:tc>
          <w:tcPr>
            <w:tcW w:w="720" w:type="dxa"/>
          </w:tcPr>
          <w:p w14:paraId="40064B98" w14:textId="77777777" w:rsidR="00CD0B68" w:rsidRPr="00C716AF" w:rsidRDefault="00CD0B68" w:rsidP="003A5F1C">
            <w:pPr>
              <w:spacing w:line="240" w:lineRule="exact"/>
              <w:ind w:left="-108" w:rightChars="-45" w:right="-108"/>
              <w:jc w:val="center"/>
              <w:rPr>
                <w:sz w:val="18"/>
                <w:szCs w:val="18"/>
              </w:rPr>
            </w:pPr>
            <w:r w:rsidRPr="00C716AF">
              <w:rPr>
                <w:sz w:val="18"/>
                <w:szCs w:val="18"/>
              </w:rPr>
              <w:t>Manu-</w:t>
            </w:r>
          </w:p>
        </w:tc>
        <w:tc>
          <w:tcPr>
            <w:tcW w:w="720" w:type="dxa"/>
          </w:tcPr>
          <w:p w14:paraId="4C8EE1B5"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r</w:t>
            </w:r>
            <w:r w:rsidRPr="00C716AF">
              <w:rPr>
                <w:sz w:val="18"/>
                <w:szCs w:val="18"/>
              </w:rPr>
              <w:t>etail</w:t>
            </w:r>
          </w:p>
        </w:tc>
        <w:tc>
          <w:tcPr>
            <w:tcW w:w="1260" w:type="dxa"/>
          </w:tcPr>
          <w:p w14:paraId="2075AE47" w14:textId="77777777" w:rsidR="00CD0B68" w:rsidRPr="00C716AF" w:rsidRDefault="00CD0B68" w:rsidP="003A5F1C">
            <w:pPr>
              <w:spacing w:line="240" w:lineRule="exact"/>
              <w:jc w:val="center"/>
              <w:rPr>
                <w:sz w:val="18"/>
                <w:szCs w:val="18"/>
              </w:rPr>
            </w:pPr>
            <w:r w:rsidRPr="00C716AF">
              <w:rPr>
                <w:rFonts w:hint="eastAsia"/>
                <w:sz w:val="18"/>
                <w:szCs w:val="18"/>
              </w:rPr>
              <w:t>and</w:t>
            </w:r>
          </w:p>
        </w:tc>
        <w:tc>
          <w:tcPr>
            <w:tcW w:w="900" w:type="dxa"/>
          </w:tcPr>
          <w:p w14:paraId="5DABA53F"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resi</w:t>
            </w:r>
            <w:r w:rsidRPr="00C716AF">
              <w:rPr>
                <w:sz w:val="18"/>
                <w:szCs w:val="18"/>
              </w:rPr>
              <w:t>dential</w:t>
            </w:r>
          </w:p>
        </w:tc>
        <w:tc>
          <w:tcPr>
            <w:tcW w:w="720" w:type="dxa"/>
          </w:tcPr>
          <w:p w14:paraId="1CEF385B" w14:textId="77777777" w:rsidR="00CD0B68" w:rsidRPr="00C716AF" w:rsidRDefault="00CD0B68" w:rsidP="003A5F1C">
            <w:pPr>
              <w:spacing w:line="240" w:lineRule="exact"/>
              <w:ind w:leftChars="-45" w:left="-108" w:rightChars="-45" w:right="-108"/>
              <w:jc w:val="center"/>
              <w:rPr>
                <w:sz w:val="18"/>
                <w:szCs w:val="18"/>
              </w:rPr>
            </w:pPr>
            <w:r w:rsidRPr="00C716AF">
              <w:rPr>
                <w:sz w:val="18"/>
                <w:szCs w:val="18"/>
              </w:rPr>
              <w:t>Financial</w:t>
            </w:r>
          </w:p>
        </w:tc>
        <w:tc>
          <w:tcPr>
            <w:tcW w:w="720" w:type="dxa"/>
          </w:tcPr>
          <w:p w14:paraId="2051C610" w14:textId="77777777" w:rsidR="00CD0B68" w:rsidRPr="00C716AF" w:rsidRDefault="00CD0B68" w:rsidP="003A5F1C">
            <w:pPr>
              <w:spacing w:line="240" w:lineRule="exact"/>
              <w:ind w:left="-108" w:rightChars="-45" w:right="-108"/>
              <w:jc w:val="center"/>
              <w:rPr>
                <w:sz w:val="18"/>
                <w:szCs w:val="18"/>
              </w:rPr>
            </w:pPr>
            <w:r w:rsidRPr="00C716AF">
              <w:rPr>
                <w:sz w:val="18"/>
                <w:szCs w:val="18"/>
              </w:rPr>
              <w:t>Stock-</w:t>
            </w:r>
          </w:p>
        </w:tc>
        <w:tc>
          <w:tcPr>
            <w:tcW w:w="960" w:type="dxa"/>
          </w:tcPr>
          <w:p w14:paraId="7C2826D4" w14:textId="77777777" w:rsidR="00CD0B68" w:rsidRPr="00C716AF" w:rsidRDefault="00CD0B68" w:rsidP="003A5F1C">
            <w:pPr>
              <w:spacing w:line="240" w:lineRule="exact"/>
              <w:ind w:rightChars="-14" w:right="-34"/>
              <w:jc w:val="center"/>
              <w:rPr>
                <w:bCs/>
                <w:sz w:val="18"/>
                <w:szCs w:val="18"/>
              </w:rPr>
            </w:pPr>
          </w:p>
        </w:tc>
        <w:tc>
          <w:tcPr>
            <w:tcW w:w="1131" w:type="dxa"/>
          </w:tcPr>
          <w:p w14:paraId="2B669D1C"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outside</w:t>
            </w:r>
          </w:p>
        </w:tc>
        <w:tc>
          <w:tcPr>
            <w:tcW w:w="969" w:type="dxa"/>
          </w:tcPr>
          <w:p w14:paraId="1AA60C06"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and</w:t>
            </w:r>
          </w:p>
        </w:tc>
      </w:tr>
      <w:tr w:rsidR="00CD0B68" w:rsidRPr="00C716AF" w14:paraId="528EFB32" w14:textId="77777777" w:rsidTr="003A5F1C">
        <w:trPr>
          <w:trHeight w:val="160"/>
        </w:trPr>
        <w:tc>
          <w:tcPr>
            <w:tcW w:w="1440" w:type="dxa"/>
          </w:tcPr>
          <w:p w14:paraId="6AF9A059" w14:textId="77777777" w:rsidR="00CD0B68" w:rsidRPr="00C716AF" w:rsidRDefault="00CD0B68" w:rsidP="003A5F1C">
            <w:pPr>
              <w:spacing w:line="240" w:lineRule="exact"/>
              <w:ind w:left="-108"/>
              <w:jc w:val="both"/>
              <w:rPr>
                <w:sz w:val="18"/>
                <w:szCs w:val="18"/>
                <w:u w:val="single"/>
              </w:rPr>
            </w:pPr>
            <w:r w:rsidRPr="00C716AF">
              <w:rPr>
                <w:rFonts w:hint="eastAsia"/>
                <w:sz w:val="18"/>
                <w:szCs w:val="18"/>
                <w:u w:val="single"/>
              </w:rPr>
              <w:t>t</w:t>
            </w:r>
            <w:r w:rsidRPr="00C716AF">
              <w:rPr>
                <w:sz w:val="18"/>
                <w:szCs w:val="18"/>
                <w:u w:val="single"/>
              </w:rPr>
              <w:t>he quarter</w:t>
            </w:r>
          </w:p>
        </w:tc>
        <w:tc>
          <w:tcPr>
            <w:tcW w:w="720" w:type="dxa"/>
          </w:tcPr>
          <w:p w14:paraId="05896468" w14:textId="77777777" w:rsidR="00CD0B68" w:rsidRPr="00C716AF" w:rsidRDefault="00CD0B68" w:rsidP="003A5F1C">
            <w:pPr>
              <w:spacing w:line="240" w:lineRule="exact"/>
              <w:ind w:left="-108" w:rightChars="-45" w:right="-108"/>
              <w:jc w:val="center"/>
              <w:rPr>
                <w:sz w:val="18"/>
                <w:szCs w:val="18"/>
                <w:u w:val="single"/>
              </w:rPr>
            </w:pPr>
            <w:r w:rsidRPr="00C716AF">
              <w:rPr>
                <w:rFonts w:hint="eastAsia"/>
                <w:sz w:val="18"/>
                <w:szCs w:val="18"/>
                <w:u w:val="single"/>
              </w:rPr>
              <w:t>f</w:t>
            </w:r>
            <w:r w:rsidRPr="00C716AF">
              <w:rPr>
                <w:sz w:val="18"/>
                <w:szCs w:val="18"/>
                <w:u w:val="single"/>
              </w:rPr>
              <w:t>inance</w:t>
            </w:r>
          </w:p>
        </w:tc>
        <w:tc>
          <w:tcPr>
            <w:tcW w:w="720" w:type="dxa"/>
          </w:tcPr>
          <w:p w14:paraId="02DD96D1" w14:textId="77777777" w:rsidR="00CD0B68" w:rsidRPr="00C716AF" w:rsidRDefault="00CD0B68" w:rsidP="003A5F1C">
            <w:pPr>
              <w:spacing w:line="240" w:lineRule="exact"/>
              <w:ind w:left="-108" w:rightChars="-45" w:right="-108"/>
              <w:jc w:val="center"/>
              <w:rPr>
                <w:sz w:val="18"/>
                <w:szCs w:val="18"/>
                <w:u w:val="single"/>
              </w:rPr>
            </w:pPr>
            <w:proofErr w:type="spellStart"/>
            <w:r w:rsidRPr="00C716AF">
              <w:rPr>
                <w:rFonts w:hint="eastAsia"/>
                <w:sz w:val="18"/>
                <w:szCs w:val="18"/>
                <w:u w:val="single"/>
              </w:rPr>
              <w:t>f</w:t>
            </w:r>
            <w:r w:rsidRPr="00C716AF">
              <w:rPr>
                <w:sz w:val="18"/>
                <w:szCs w:val="18"/>
                <w:u w:val="single"/>
              </w:rPr>
              <w:t>acturing</w:t>
            </w:r>
            <w:proofErr w:type="spellEnd"/>
          </w:p>
        </w:tc>
        <w:tc>
          <w:tcPr>
            <w:tcW w:w="720" w:type="dxa"/>
          </w:tcPr>
          <w:p w14:paraId="09EF89C6" w14:textId="77777777" w:rsidR="00CD0B68" w:rsidRPr="00C716AF" w:rsidRDefault="00CD0B68" w:rsidP="003A5F1C">
            <w:pPr>
              <w:spacing w:line="240" w:lineRule="exact"/>
              <w:ind w:left="-108" w:rightChars="-45" w:right="-108"/>
              <w:jc w:val="center"/>
              <w:rPr>
                <w:sz w:val="18"/>
                <w:szCs w:val="18"/>
                <w:u w:val="single"/>
              </w:rPr>
            </w:pPr>
            <w:r w:rsidRPr="00C716AF">
              <w:rPr>
                <w:rFonts w:hint="eastAsia"/>
                <w:sz w:val="18"/>
                <w:szCs w:val="18"/>
                <w:u w:val="single"/>
              </w:rPr>
              <w:t>t</w:t>
            </w:r>
            <w:r w:rsidRPr="00C716AF">
              <w:rPr>
                <w:sz w:val="18"/>
                <w:szCs w:val="18"/>
                <w:u w:val="single"/>
              </w:rPr>
              <w:t>rade</w:t>
            </w:r>
          </w:p>
        </w:tc>
        <w:tc>
          <w:tcPr>
            <w:tcW w:w="1260" w:type="dxa"/>
          </w:tcPr>
          <w:p w14:paraId="45852D19" w14:textId="77777777" w:rsidR="00CD0B68" w:rsidRPr="00C716AF" w:rsidRDefault="00CD0B68" w:rsidP="003A5F1C">
            <w:pPr>
              <w:spacing w:line="240" w:lineRule="exact"/>
              <w:ind w:leftChars="-45" w:left="-108" w:rightChars="30" w:right="72"/>
              <w:jc w:val="center"/>
              <w:rPr>
                <w:sz w:val="18"/>
                <w:szCs w:val="18"/>
                <w:u w:val="single"/>
              </w:rPr>
            </w:pPr>
            <w:r w:rsidRPr="00C716AF">
              <w:rPr>
                <w:sz w:val="18"/>
                <w:szCs w:val="18"/>
              </w:rPr>
              <w:t xml:space="preserve">  </w:t>
            </w:r>
            <w:r w:rsidRPr="00C716AF">
              <w:rPr>
                <w:rFonts w:hint="eastAsia"/>
                <w:sz w:val="18"/>
                <w:szCs w:val="18"/>
                <w:u w:val="single"/>
              </w:rPr>
              <w:t>i</w:t>
            </w:r>
            <w:r w:rsidRPr="00C716AF">
              <w:rPr>
                <w:sz w:val="18"/>
                <w:szCs w:val="18"/>
                <w:u w:val="single"/>
              </w:rPr>
              <w:t>nvestment</w:t>
            </w:r>
          </w:p>
        </w:tc>
        <w:tc>
          <w:tcPr>
            <w:tcW w:w="900" w:type="dxa"/>
          </w:tcPr>
          <w:p w14:paraId="21200372"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u w:val="single"/>
              </w:rPr>
              <w:t>p</w:t>
            </w:r>
            <w:r w:rsidRPr="00C716AF">
              <w:rPr>
                <w:sz w:val="18"/>
                <w:szCs w:val="18"/>
                <w:u w:val="single"/>
              </w:rPr>
              <w:t>roperty</w:t>
            </w:r>
            <w:r w:rsidRPr="00C716AF">
              <w:rPr>
                <w:sz w:val="18"/>
                <w:szCs w:val="18"/>
                <w:vertAlign w:val="superscript"/>
              </w:rPr>
              <w:t>(</w:t>
            </w:r>
            <w:r w:rsidRPr="00C716AF">
              <w:rPr>
                <w:rFonts w:hint="eastAsia"/>
                <w:sz w:val="18"/>
                <w:szCs w:val="18"/>
                <w:vertAlign w:val="superscript"/>
              </w:rPr>
              <w:t>a</w:t>
            </w:r>
            <w:r w:rsidRPr="00C716AF">
              <w:rPr>
                <w:sz w:val="18"/>
                <w:szCs w:val="18"/>
                <w:vertAlign w:val="superscript"/>
              </w:rPr>
              <w:t>)</w:t>
            </w:r>
          </w:p>
        </w:tc>
        <w:tc>
          <w:tcPr>
            <w:tcW w:w="720" w:type="dxa"/>
          </w:tcPr>
          <w:p w14:paraId="64310221" w14:textId="77777777" w:rsidR="00CD0B68" w:rsidRPr="00C716AF" w:rsidRDefault="00CD0B68" w:rsidP="003A5F1C">
            <w:pPr>
              <w:spacing w:line="240" w:lineRule="exact"/>
              <w:ind w:leftChars="-45" w:left="-108" w:rightChars="-45" w:right="-108"/>
              <w:jc w:val="center"/>
              <w:rPr>
                <w:sz w:val="18"/>
                <w:szCs w:val="18"/>
                <w:u w:val="single"/>
              </w:rPr>
            </w:pPr>
            <w:r w:rsidRPr="00C716AF">
              <w:rPr>
                <w:rFonts w:hint="eastAsia"/>
                <w:sz w:val="18"/>
                <w:szCs w:val="18"/>
                <w:u w:val="single"/>
              </w:rPr>
              <w:t>c</w:t>
            </w:r>
            <w:r w:rsidRPr="00C716AF">
              <w:rPr>
                <w:sz w:val="18"/>
                <w:szCs w:val="18"/>
                <w:u w:val="single"/>
              </w:rPr>
              <w:t>oncerns</w:t>
            </w:r>
          </w:p>
        </w:tc>
        <w:tc>
          <w:tcPr>
            <w:tcW w:w="720" w:type="dxa"/>
          </w:tcPr>
          <w:p w14:paraId="472BA466" w14:textId="77777777" w:rsidR="00CD0B68" w:rsidRPr="00C716AF" w:rsidRDefault="00CD0B68" w:rsidP="003A5F1C">
            <w:pPr>
              <w:spacing w:line="240" w:lineRule="exact"/>
              <w:ind w:left="-108" w:rightChars="-45" w:right="-108"/>
              <w:jc w:val="center"/>
              <w:rPr>
                <w:sz w:val="18"/>
                <w:szCs w:val="18"/>
                <w:u w:val="single"/>
              </w:rPr>
            </w:pPr>
            <w:r w:rsidRPr="00C716AF">
              <w:rPr>
                <w:sz w:val="18"/>
                <w:szCs w:val="18"/>
                <w:u w:val="single"/>
              </w:rPr>
              <w:t>brokers</w:t>
            </w:r>
          </w:p>
        </w:tc>
        <w:tc>
          <w:tcPr>
            <w:tcW w:w="960" w:type="dxa"/>
          </w:tcPr>
          <w:p w14:paraId="704EB2EB" w14:textId="77777777" w:rsidR="00CD0B68" w:rsidRPr="00C716AF" w:rsidRDefault="00CD0B68" w:rsidP="003A5F1C">
            <w:pPr>
              <w:spacing w:line="240" w:lineRule="exact"/>
              <w:ind w:rightChars="-45" w:right="-108"/>
              <w:jc w:val="center"/>
              <w:rPr>
                <w:bCs/>
                <w:sz w:val="18"/>
                <w:szCs w:val="18"/>
                <w:u w:val="single"/>
              </w:rPr>
            </w:pPr>
            <w:r w:rsidRPr="00C716AF">
              <w:rPr>
                <w:rFonts w:hint="eastAsia"/>
                <w:bCs/>
                <w:sz w:val="18"/>
                <w:szCs w:val="18"/>
                <w:u w:val="single"/>
              </w:rPr>
              <w:t>Total</w:t>
            </w:r>
            <w:r w:rsidRPr="00C716AF">
              <w:rPr>
                <w:bCs/>
                <w:sz w:val="18"/>
                <w:szCs w:val="18"/>
                <w:vertAlign w:val="superscript"/>
              </w:rPr>
              <w:t>(</w:t>
            </w:r>
            <w:r w:rsidRPr="00C716AF">
              <w:rPr>
                <w:rFonts w:hint="eastAsia"/>
                <w:bCs/>
                <w:sz w:val="18"/>
                <w:szCs w:val="18"/>
                <w:vertAlign w:val="superscript"/>
              </w:rPr>
              <w:t>b</w:t>
            </w:r>
            <w:r w:rsidRPr="00C716AF">
              <w:rPr>
                <w:bCs/>
                <w:sz w:val="18"/>
                <w:szCs w:val="18"/>
                <w:vertAlign w:val="superscript"/>
              </w:rPr>
              <w:t>)</w:t>
            </w:r>
          </w:p>
        </w:tc>
        <w:tc>
          <w:tcPr>
            <w:tcW w:w="1131" w:type="dxa"/>
          </w:tcPr>
          <w:p w14:paraId="1632E7B8" w14:textId="77777777" w:rsidR="00CD0B68" w:rsidRPr="00C716AF" w:rsidRDefault="00CD0B68" w:rsidP="003A5F1C">
            <w:pPr>
              <w:spacing w:line="240" w:lineRule="exact"/>
              <w:ind w:leftChars="-45" w:left="-108" w:rightChars="-73" w:right="-175"/>
              <w:jc w:val="center"/>
              <w:rPr>
                <w:bCs/>
                <w:sz w:val="18"/>
                <w:szCs w:val="18"/>
                <w:u w:val="single"/>
              </w:rPr>
            </w:pPr>
            <w:r w:rsidRPr="00C716AF">
              <w:rPr>
                <w:rFonts w:hint="eastAsia"/>
                <w:bCs/>
                <w:sz w:val="18"/>
                <w:szCs w:val="18"/>
                <w:u w:val="single"/>
              </w:rPr>
              <w:t>Hong Kong</w:t>
            </w:r>
            <w:r w:rsidRPr="00C716AF">
              <w:rPr>
                <w:bCs/>
                <w:sz w:val="18"/>
                <w:szCs w:val="18"/>
                <w:vertAlign w:val="superscript"/>
              </w:rPr>
              <w:t>(</w:t>
            </w:r>
            <w:r w:rsidRPr="00C716AF">
              <w:rPr>
                <w:rFonts w:hint="eastAsia"/>
                <w:bCs/>
                <w:sz w:val="18"/>
                <w:szCs w:val="18"/>
                <w:vertAlign w:val="superscript"/>
              </w:rPr>
              <w:t>c</w:t>
            </w:r>
            <w:r w:rsidRPr="00C716AF">
              <w:rPr>
                <w:bCs/>
                <w:sz w:val="18"/>
                <w:szCs w:val="18"/>
                <w:vertAlign w:val="superscript"/>
              </w:rPr>
              <w:t>)</w:t>
            </w:r>
          </w:p>
        </w:tc>
        <w:tc>
          <w:tcPr>
            <w:tcW w:w="969" w:type="dxa"/>
          </w:tcPr>
          <w:p w14:paraId="39F04B8C"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u w:val="single"/>
              </w:rPr>
              <w:t>advances</w:t>
            </w:r>
          </w:p>
        </w:tc>
      </w:tr>
      <w:tr w:rsidR="00CD0B68" w:rsidRPr="00C716AF" w14:paraId="7A784AD6" w14:textId="77777777" w:rsidTr="003A5F1C">
        <w:trPr>
          <w:trHeight w:val="160"/>
        </w:trPr>
        <w:tc>
          <w:tcPr>
            <w:tcW w:w="1440" w:type="dxa"/>
          </w:tcPr>
          <w:p w14:paraId="524795FD"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1F51E92C"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246B03CB"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387D4F2C" w14:textId="77777777" w:rsidR="00CD0B68" w:rsidRPr="00C716AF" w:rsidRDefault="00CD0B68" w:rsidP="003A5F1C">
            <w:pPr>
              <w:snapToGrid w:val="0"/>
              <w:spacing w:line="160" w:lineRule="exact"/>
              <w:ind w:left="-108"/>
              <w:jc w:val="both"/>
              <w:rPr>
                <w:sz w:val="18"/>
                <w:szCs w:val="18"/>
                <w:highlight w:val="yellow"/>
              </w:rPr>
            </w:pPr>
          </w:p>
        </w:tc>
        <w:tc>
          <w:tcPr>
            <w:tcW w:w="1260" w:type="dxa"/>
          </w:tcPr>
          <w:p w14:paraId="3A532F50" w14:textId="77777777" w:rsidR="00CD0B68" w:rsidRPr="00C716AF" w:rsidRDefault="00CD0B68" w:rsidP="003A5F1C">
            <w:pPr>
              <w:snapToGrid w:val="0"/>
              <w:spacing w:line="160" w:lineRule="exact"/>
              <w:ind w:left="-108"/>
              <w:jc w:val="both"/>
              <w:rPr>
                <w:sz w:val="18"/>
                <w:szCs w:val="18"/>
                <w:highlight w:val="yellow"/>
              </w:rPr>
            </w:pPr>
          </w:p>
        </w:tc>
        <w:tc>
          <w:tcPr>
            <w:tcW w:w="900" w:type="dxa"/>
          </w:tcPr>
          <w:p w14:paraId="244AF238"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6A3B263B"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7A36A81B" w14:textId="77777777" w:rsidR="00CD0B68" w:rsidRPr="00C716AF" w:rsidRDefault="00CD0B68" w:rsidP="003A5F1C">
            <w:pPr>
              <w:snapToGrid w:val="0"/>
              <w:spacing w:line="160" w:lineRule="exact"/>
              <w:ind w:left="-108"/>
              <w:jc w:val="right"/>
              <w:rPr>
                <w:sz w:val="18"/>
                <w:szCs w:val="18"/>
                <w:highlight w:val="yellow"/>
              </w:rPr>
            </w:pPr>
          </w:p>
        </w:tc>
        <w:tc>
          <w:tcPr>
            <w:tcW w:w="960" w:type="dxa"/>
          </w:tcPr>
          <w:p w14:paraId="1DDC0B9F" w14:textId="77777777" w:rsidR="00CD0B68" w:rsidRPr="00C716AF" w:rsidRDefault="00CD0B68" w:rsidP="003A5F1C">
            <w:pPr>
              <w:tabs>
                <w:tab w:val="right" w:pos="792"/>
              </w:tabs>
              <w:snapToGrid w:val="0"/>
              <w:spacing w:line="160" w:lineRule="exact"/>
              <w:ind w:left="-108"/>
              <w:jc w:val="both"/>
              <w:rPr>
                <w:sz w:val="18"/>
                <w:szCs w:val="18"/>
                <w:highlight w:val="yellow"/>
              </w:rPr>
            </w:pPr>
          </w:p>
        </w:tc>
        <w:tc>
          <w:tcPr>
            <w:tcW w:w="1131" w:type="dxa"/>
          </w:tcPr>
          <w:p w14:paraId="1DB69753" w14:textId="77777777" w:rsidR="00CD0B68" w:rsidRPr="00C716AF" w:rsidRDefault="00CD0B68" w:rsidP="003A5F1C">
            <w:pPr>
              <w:tabs>
                <w:tab w:val="right" w:pos="792"/>
              </w:tabs>
              <w:snapToGrid w:val="0"/>
              <w:spacing w:line="160" w:lineRule="exact"/>
              <w:ind w:left="-108"/>
              <w:jc w:val="both"/>
              <w:rPr>
                <w:sz w:val="18"/>
                <w:szCs w:val="18"/>
                <w:highlight w:val="yellow"/>
              </w:rPr>
            </w:pPr>
          </w:p>
        </w:tc>
        <w:tc>
          <w:tcPr>
            <w:tcW w:w="969" w:type="dxa"/>
          </w:tcPr>
          <w:p w14:paraId="00D8065A" w14:textId="77777777" w:rsidR="00CD0B68" w:rsidRPr="00C716AF" w:rsidRDefault="00CD0B68" w:rsidP="003A5F1C">
            <w:pPr>
              <w:spacing w:line="160" w:lineRule="exact"/>
              <w:ind w:rightChars="-14" w:right="-34"/>
              <w:jc w:val="center"/>
              <w:rPr>
                <w:bCs/>
                <w:sz w:val="18"/>
                <w:szCs w:val="18"/>
                <w:highlight w:val="yellow"/>
              </w:rPr>
            </w:pPr>
          </w:p>
        </w:tc>
      </w:tr>
      <w:tr w:rsidR="00CD0B68" w:rsidRPr="00C716AF" w14:paraId="6F631F5F" w14:textId="77777777" w:rsidTr="003A5F1C">
        <w:trPr>
          <w:trHeight w:val="80"/>
        </w:trPr>
        <w:tc>
          <w:tcPr>
            <w:tcW w:w="1440" w:type="dxa"/>
          </w:tcPr>
          <w:p w14:paraId="73DBF105" w14:textId="77777777" w:rsidR="00CD0B68" w:rsidRPr="00C716AF" w:rsidRDefault="00CD0B68" w:rsidP="003A5F1C">
            <w:pPr>
              <w:spacing w:line="240" w:lineRule="exact"/>
              <w:ind w:left="-108"/>
              <w:jc w:val="both"/>
              <w:rPr>
                <w:sz w:val="18"/>
                <w:szCs w:val="18"/>
              </w:rPr>
            </w:pPr>
            <w:r w:rsidRPr="00C716AF">
              <w:rPr>
                <w:sz w:val="18"/>
                <w:szCs w:val="18"/>
              </w:rPr>
              <w:t>2022</w:t>
            </w:r>
            <w:r w:rsidRPr="00C716AF">
              <w:rPr>
                <w:sz w:val="18"/>
                <w:szCs w:val="18"/>
              </w:rPr>
              <w:tab/>
            </w:r>
            <w:proofErr w:type="spellStart"/>
            <w:r w:rsidRPr="00C716AF">
              <w:rPr>
                <w:sz w:val="18"/>
                <w:szCs w:val="18"/>
              </w:rPr>
              <w:t>Q1</w:t>
            </w:r>
            <w:proofErr w:type="spellEnd"/>
          </w:p>
        </w:tc>
        <w:tc>
          <w:tcPr>
            <w:tcW w:w="720" w:type="dxa"/>
            <w:shd w:val="clear" w:color="auto" w:fill="auto"/>
            <w:vAlign w:val="bottom"/>
          </w:tcPr>
          <w:p w14:paraId="57BA4D2B"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9.6</w:t>
            </w:r>
          </w:p>
        </w:tc>
        <w:tc>
          <w:tcPr>
            <w:tcW w:w="720" w:type="dxa"/>
            <w:shd w:val="clear" w:color="auto" w:fill="auto"/>
            <w:vAlign w:val="bottom"/>
          </w:tcPr>
          <w:p w14:paraId="212F4A4F"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5.9</w:t>
            </w:r>
          </w:p>
        </w:tc>
        <w:tc>
          <w:tcPr>
            <w:tcW w:w="720" w:type="dxa"/>
            <w:shd w:val="clear" w:color="auto" w:fill="auto"/>
            <w:vAlign w:val="bottom"/>
          </w:tcPr>
          <w:p w14:paraId="2E426A74"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8.1</w:t>
            </w:r>
          </w:p>
        </w:tc>
        <w:tc>
          <w:tcPr>
            <w:tcW w:w="1260" w:type="dxa"/>
            <w:shd w:val="clear" w:color="auto" w:fill="auto"/>
            <w:vAlign w:val="bottom"/>
          </w:tcPr>
          <w:p w14:paraId="44FAAEFE"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1.9</w:t>
            </w:r>
          </w:p>
        </w:tc>
        <w:tc>
          <w:tcPr>
            <w:tcW w:w="900" w:type="dxa"/>
            <w:shd w:val="clear" w:color="auto" w:fill="auto"/>
            <w:vAlign w:val="bottom"/>
          </w:tcPr>
          <w:p w14:paraId="601831B8"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1.3</w:t>
            </w:r>
          </w:p>
        </w:tc>
        <w:tc>
          <w:tcPr>
            <w:tcW w:w="720" w:type="dxa"/>
            <w:shd w:val="clear" w:color="auto" w:fill="auto"/>
            <w:vAlign w:val="bottom"/>
          </w:tcPr>
          <w:p w14:paraId="1B384BD1"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2.1</w:t>
            </w:r>
          </w:p>
        </w:tc>
        <w:tc>
          <w:tcPr>
            <w:tcW w:w="720" w:type="dxa"/>
            <w:shd w:val="clear" w:color="auto" w:fill="auto"/>
            <w:vAlign w:val="bottom"/>
          </w:tcPr>
          <w:p w14:paraId="59C160F3"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-8.8</w:t>
            </w:r>
          </w:p>
        </w:tc>
        <w:tc>
          <w:tcPr>
            <w:tcW w:w="960" w:type="dxa"/>
            <w:vAlign w:val="bottom"/>
          </w:tcPr>
          <w:p w14:paraId="6AB123D0"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2.0</w:t>
            </w:r>
          </w:p>
        </w:tc>
        <w:tc>
          <w:tcPr>
            <w:tcW w:w="1131" w:type="dxa"/>
            <w:vAlign w:val="bottom"/>
          </w:tcPr>
          <w:p w14:paraId="28B7E517" w14:textId="6CECABE4"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-0.</w:t>
            </w:r>
            <w:r w:rsidR="004C6DA1">
              <w:rPr>
                <w:sz w:val="18"/>
                <w:szCs w:val="18"/>
              </w:rPr>
              <w:t>7</w:t>
            </w:r>
          </w:p>
        </w:tc>
        <w:tc>
          <w:tcPr>
            <w:tcW w:w="969" w:type="dxa"/>
            <w:vAlign w:val="bottom"/>
          </w:tcPr>
          <w:p w14:paraId="31DC66DE" w14:textId="77777777" w:rsidR="00CD0B68" w:rsidRPr="00C716AF" w:rsidRDefault="00CD0B68" w:rsidP="003A5F1C">
            <w:pPr>
              <w:spacing w:line="240" w:lineRule="exact"/>
              <w:ind w:leftChars="-140" w:left="-336" w:rightChars="106" w:right="254"/>
              <w:jc w:val="right"/>
              <w:rPr>
                <w:sz w:val="18"/>
                <w:szCs w:val="18"/>
                <w:highlight w:val="yellow"/>
              </w:rPr>
            </w:pPr>
            <w:r w:rsidRPr="00C716AF">
              <w:rPr>
                <w:sz w:val="18"/>
                <w:szCs w:val="18"/>
              </w:rPr>
              <w:t>1.2</w:t>
            </w:r>
          </w:p>
        </w:tc>
      </w:tr>
      <w:tr w:rsidR="00CD0B68" w:rsidRPr="00C716AF" w14:paraId="06F0C6CF" w14:textId="77777777" w:rsidTr="003A5F1C">
        <w:trPr>
          <w:trHeight w:val="80"/>
        </w:trPr>
        <w:tc>
          <w:tcPr>
            <w:tcW w:w="1440" w:type="dxa"/>
          </w:tcPr>
          <w:p w14:paraId="48B77FB7" w14:textId="77777777" w:rsidR="00CD0B68" w:rsidRPr="00C716AF" w:rsidRDefault="00CD0B68" w:rsidP="003A5F1C">
            <w:pPr>
              <w:spacing w:line="240" w:lineRule="exact"/>
              <w:ind w:left="-108" w:firstLine="440"/>
              <w:jc w:val="both"/>
              <w:rPr>
                <w:sz w:val="18"/>
                <w:szCs w:val="18"/>
              </w:rPr>
            </w:pPr>
            <w:r w:rsidRPr="00C716AF">
              <w:rPr>
                <w:rFonts w:hint="eastAsia"/>
                <w:sz w:val="18"/>
                <w:szCs w:val="18"/>
              </w:rPr>
              <w:tab/>
            </w:r>
            <w:proofErr w:type="spellStart"/>
            <w:r w:rsidRPr="00C716AF">
              <w:rPr>
                <w:rFonts w:hint="eastAsia"/>
                <w:sz w:val="18"/>
                <w:szCs w:val="18"/>
              </w:rPr>
              <w:t>Q2</w:t>
            </w:r>
            <w:proofErr w:type="spellEnd"/>
          </w:p>
        </w:tc>
        <w:tc>
          <w:tcPr>
            <w:tcW w:w="720" w:type="dxa"/>
            <w:vAlign w:val="bottom"/>
          </w:tcPr>
          <w:p w14:paraId="42AB613A"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-1.3</w:t>
            </w:r>
          </w:p>
        </w:tc>
        <w:tc>
          <w:tcPr>
            <w:tcW w:w="720" w:type="dxa"/>
            <w:vAlign w:val="bottom"/>
          </w:tcPr>
          <w:p w14:paraId="43BDCE6E"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-0.9</w:t>
            </w:r>
          </w:p>
        </w:tc>
        <w:tc>
          <w:tcPr>
            <w:tcW w:w="720" w:type="dxa"/>
            <w:vAlign w:val="bottom"/>
          </w:tcPr>
          <w:p w14:paraId="63A51C10"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1.4</w:t>
            </w:r>
          </w:p>
        </w:tc>
        <w:tc>
          <w:tcPr>
            <w:tcW w:w="1260" w:type="dxa"/>
            <w:vAlign w:val="bottom"/>
          </w:tcPr>
          <w:p w14:paraId="5032844D"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-1.1</w:t>
            </w:r>
          </w:p>
        </w:tc>
        <w:tc>
          <w:tcPr>
            <w:tcW w:w="900" w:type="dxa"/>
            <w:vAlign w:val="bottom"/>
          </w:tcPr>
          <w:p w14:paraId="3D0A6CCB"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0.7</w:t>
            </w:r>
          </w:p>
        </w:tc>
        <w:tc>
          <w:tcPr>
            <w:tcW w:w="720" w:type="dxa"/>
            <w:vAlign w:val="bottom"/>
          </w:tcPr>
          <w:p w14:paraId="53FC7406"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-1.3</w:t>
            </w:r>
          </w:p>
        </w:tc>
        <w:tc>
          <w:tcPr>
            <w:tcW w:w="720" w:type="dxa"/>
            <w:vAlign w:val="bottom"/>
          </w:tcPr>
          <w:p w14:paraId="16FBE093"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6.2</w:t>
            </w:r>
          </w:p>
        </w:tc>
        <w:tc>
          <w:tcPr>
            <w:tcW w:w="960" w:type="dxa"/>
            <w:vAlign w:val="bottom"/>
          </w:tcPr>
          <w:p w14:paraId="57E32B70"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0.1</w:t>
            </w:r>
          </w:p>
        </w:tc>
        <w:tc>
          <w:tcPr>
            <w:tcW w:w="1131" w:type="dxa"/>
            <w:vAlign w:val="bottom"/>
          </w:tcPr>
          <w:p w14:paraId="41063ED4" w14:textId="77777777"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-1.7</w:t>
            </w:r>
          </w:p>
        </w:tc>
        <w:tc>
          <w:tcPr>
            <w:tcW w:w="969" w:type="dxa"/>
            <w:vAlign w:val="bottom"/>
          </w:tcPr>
          <w:p w14:paraId="27A52E5F" w14:textId="77777777" w:rsidR="00CD0B68" w:rsidRPr="00C716AF" w:rsidRDefault="00CD0B68" w:rsidP="003A5F1C">
            <w:pPr>
              <w:spacing w:line="240" w:lineRule="exact"/>
              <w:ind w:leftChars="-140" w:left="-336" w:rightChars="106" w:right="254"/>
              <w:jc w:val="right"/>
              <w:rPr>
                <w:sz w:val="18"/>
                <w:szCs w:val="18"/>
              </w:rPr>
            </w:pPr>
            <w:r w:rsidRPr="00C716AF">
              <w:rPr>
                <w:sz w:val="18"/>
                <w:szCs w:val="18"/>
              </w:rPr>
              <w:t>-0.4</w:t>
            </w:r>
          </w:p>
        </w:tc>
      </w:tr>
      <w:tr w:rsidR="00CD0B68" w:rsidRPr="00C716AF" w14:paraId="7D6BAD6A" w14:textId="77777777" w:rsidTr="003A5F1C">
        <w:trPr>
          <w:trHeight w:val="160"/>
        </w:trPr>
        <w:tc>
          <w:tcPr>
            <w:tcW w:w="1440" w:type="dxa"/>
          </w:tcPr>
          <w:p w14:paraId="5E07B3F0" w14:textId="77777777" w:rsidR="00CD0B68" w:rsidRPr="00C716AF" w:rsidRDefault="00CD0B68" w:rsidP="003A5F1C">
            <w:pPr>
              <w:spacing w:line="240" w:lineRule="exact"/>
              <w:ind w:left="-108" w:firstLine="440"/>
              <w:jc w:val="both"/>
              <w:rPr>
                <w:sz w:val="18"/>
                <w:szCs w:val="18"/>
              </w:rPr>
            </w:pPr>
            <w:r w:rsidRPr="00C716AF">
              <w:rPr>
                <w:sz w:val="18"/>
                <w:szCs w:val="18"/>
              </w:rPr>
              <w:tab/>
            </w:r>
            <w:proofErr w:type="spellStart"/>
            <w:r w:rsidRPr="00C716AF">
              <w:rPr>
                <w:sz w:val="18"/>
                <w:szCs w:val="18"/>
              </w:rPr>
              <w:t>Q3</w:t>
            </w:r>
            <w:proofErr w:type="spellEnd"/>
          </w:p>
        </w:tc>
        <w:tc>
          <w:tcPr>
            <w:tcW w:w="720" w:type="dxa"/>
            <w:vAlign w:val="bottom"/>
          </w:tcPr>
          <w:p w14:paraId="688ED5A0"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-7.0</w:t>
            </w:r>
          </w:p>
        </w:tc>
        <w:tc>
          <w:tcPr>
            <w:tcW w:w="720" w:type="dxa"/>
            <w:vAlign w:val="bottom"/>
          </w:tcPr>
          <w:p w14:paraId="4AA65A5A"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4.6</w:t>
            </w:r>
          </w:p>
        </w:tc>
        <w:tc>
          <w:tcPr>
            <w:tcW w:w="720" w:type="dxa"/>
            <w:vAlign w:val="bottom"/>
          </w:tcPr>
          <w:p w14:paraId="6AE518DE"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-3.8</w:t>
            </w:r>
          </w:p>
        </w:tc>
        <w:tc>
          <w:tcPr>
            <w:tcW w:w="1260" w:type="dxa"/>
            <w:vAlign w:val="bottom"/>
          </w:tcPr>
          <w:p w14:paraId="71F7E53F"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-1.5</w:t>
            </w:r>
          </w:p>
        </w:tc>
        <w:tc>
          <w:tcPr>
            <w:tcW w:w="900" w:type="dxa"/>
            <w:vAlign w:val="bottom"/>
          </w:tcPr>
          <w:p w14:paraId="4E22919B"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1.2</w:t>
            </w:r>
          </w:p>
        </w:tc>
        <w:tc>
          <w:tcPr>
            <w:tcW w:w="720" w:type="dxa"/>
            <w:vAlign w:val="bottom"/>
          </w:tcPr>
          <w:p w14:paraId="1F38BA8E"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-0.4</w:t>
            </w:r>
          </w:p>
        </w:tc>
        <w:tc>
          <w:tcPr>
            <w:tcW w:w="720" w:type="dxa"/>
            <w:vAlign w:val="bottom"/>
          </w:tcPr>
          <w:p w14:paraId="5E59ABDB"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-12.0</w:t>
            </w:r>
          </w:p>
        </w:tc>
        <w:tc>
          <w:tcPr>
            <w:tcW w:w="960" w:type="dxa"/>
            <w:vAlign w:val="bottom"/>
          </w:tcPr>
          <w:p w14:paraId="3122DB55"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-0.8</w:t>
            </w:r>
          </w:p>
        </w:tc>
        <w:tc>
          <w:tcPr>
            <w:tcW w:w="1131" w:type="dxa"/>
            <w:vAlign w:val="bottom"/>
          </w:tcPr>
          <w:p w14:paraId="21451F80" w14:textId="77777777"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-3.0</w:t>
            </w:r>
          </w:p>
        </w:tc>
        <w:tc>
          <w:tcPr>
            <w:tcW w:w="969" w:type="dxa"/>
            <w:vAlign w:val="bottom"/>
          </w:tcPr>
          <w:p w14:paraId="73D6403F" w14:textId="77777777" w:rsidR="00CD0B68" w:rsidRPr="00C716AF" w:rsidRDefault="00CD0B68" w:rsidP="003A5F1C">
            <w:pPr>
              <w:spacing w:line="240" w:lineRule="exact"/>
              <w:ind w:leftChars="-140" w:left="-336" w:rightChars="106" w:right="254"/>
              <w:jc w:val="right"/>
              <w:rPr>
                <w:sz w:val="18"/>
                <w:szCs w:val="18"/>
              </w:rPr>
            </w:pPr>
            <w:r w:rsidRPr="00C716AF">
              <w:rPr>
                <w:sz w:val="18"/>
                <w:szCs w:val="18"/>
              </w:rPr>
              <w:t>-1.5</w:t>
            </w:r>
          </w:p>
        </w:tc>
      </w:tr>
      <w:tr w:rsidR="00CD0B68" w:rsidRPr="00C716AF" w14:paraId="75E0D2F7" w14:textId="77777777" w:rsidTr="003A5F1C">
        <w:trPr>
          <w:trHeight w:val="160"/>
        </w:trPr>
        <w:tc>
          <w:tcPr>
            <w:tcW w:w="1440" w:type="dxa"/>
          </w:tcPr>
          <w:p w14:paraId="26E8B784" w14:textId="77777777" w:rsidR="00CD0B68" w:rsidRPr="00C716AF" w:rsidRDefault="00CD0B68" w:rsidP="003A5F1C">
            <w:pPr>
              <w:spacing w:line="240" w:lineRule="exact"/>
              <w:ind w:left="-108" w:firstLine="440"/>
              <w:jc w:val="both"/>
              <w:rPr>
                <w:sz w:val="18"/>
                <w:szCs w:val="18"/>
              </w:rPr>
            </w:pPr>
            <w:r w:rsidRPr="00C716AF">
              <w:rPr>
                <w:rFonts w:hint="eastAsia"/>
                <w:sz w:val="18"/>
                <w:szCs w:val="18"/>
              </w:rPr>
              <w:tab/>
            </w:r>
            <w:proofErr w:type="spellStart"/>
            <w:r w:rsidRPr="00C716AF">
              <w:rPr>
                <w:rFonts w:hint="eastAsia"/>
                <w:sz w:val="18"/>
                <w:szCs w:val="18"/>
              </w:rPr>
              <w:t>Q4</w:t>
            </w:r>
            <w:proofErr w:type="spellEnd"/>
          </w:p>
        </w:tc>
        <w:tc>
          <w:tcPr>
            <w:tcW w:w="720" w:type="dxa"/>
          </w:tcPr>
          <w:p w14:paraId="48D50E1B" w14:textId="77777777" w:rsidR="00CD0B68" w:rsidRPr="00C716AF" w:rsidRDefault="00CD0B68" w:rsidP="003A5F1C">
            <w:pPr>
              <w:spacing w:line="240" w:lineRule="exact"/>
              <w:ind w:leftChars="-140" w:left="-336" w:rightChars="46" w:right="110"/>
              <w:jc w:val="right"/>
              <w:rPr>
                <w:sz w:val="18"/>
                <w:szCs w:val="18"/>
              </w:rPr>
            </w:pPr>
            <w:r w:rsidRPr="00C716AF">
              <w:rPr>
                <w:sz w:val="18"/>
                <w:szCs w:val="18"/>
              </w:rPr>
              <w:t>-14.0</w:t>
            </w:r>
          </w:p>
        </w:tc>
        <w:tc>
          <w:tcPr>
            <w:tcW w:w="720" w:type="dxa"/>
          </w:tcPr>
          <w:p w14:paraId="308B02C4"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-8.9</w:t>
            </w:r>
          </w:p>
        </w:tc>
        <w:tc>
          <w:tcPr>
            <w:tcW w:w="720" w:type="dxa"/>
          </w:tcPr>
          <w:p w14:paraId="5FF5F4B0"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-9.1</w:t>
            </w:r>
          </w:p>
        </w:tc>
        <w:tc>
          <w:tcPr>
            <w:tcW w:w="1260" w:type="dxa"/>
          </w:tcPr>
          <w:p w14:paraId="79B8FBD2"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0.7</w:t>
            </w:r>
          </w:p>
        </w:tc>
        <w:tc>
          <w:tcPr>
            <w:tcW w:w="900" w:type="dxa"/>
          </w:tcPr>
          <w:p w14:paraId="48A1991B"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0.7</w:t>
            </w:r>
          </w:p>
        </w:tc>
        <w:tc>
          <w:tcPr>
            <w:tcW w:w="720" w:type="dxa"/>
          </w:tcPr>
          <w:p w14:paraId="7A7B7759"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1.2</w:t>
            </w:r>
          </w:p>
        </w:tc>
        <w:tc>
          <w:tcPr>
            <w:tcW w:w="720" w:type="dxa"/>
          </w:tcPr>
          <w:p w14:paraId="6D9E89AA"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11.1</w:t>
            </w:r>
          </w:p>
        </w:tc>
        <w:tc>
          <w:tcPr>
            <w:tcW w:w="960" w:type="dxa"/>
          </w:tcPr>
          <w:p w14:paraId="7614342B"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-1.3</w:t>
            </w:r>
          </w:p>
        </w:tc>
        <w:tc>
          <w:tcPr>
            <w:tcW w:w="1131" w:type="dxa"/>
          </w:tcPr>
          <w:p w14:paraId="002247BE" w14:textId="4E8B4D40"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-5.</w:t>
            </w:r>
            <w:r w:rsidR="004C6DA1">
              <w:rPr>
                <w:sz w:val="18"/>
                <w:szCs w:val="18"/>
              </w:rPr>
              <w:t>0</w:t>
            </w:r>
          </w:p>
        </w:tc>
        <w:tc>
          <w:tcPr>
            <w:tcW w:w="969" w:type="dxa"/>
          </w:tcPr>
          <w:p w14:paraId="3E26E9B6" w14:textId="511F812B" w:rsidR="00CD0B68" w:rsidRPr="00C716AF" w:rsidRDefault="00CD0B68" w:rsidP="003A5F1C">
            <w:pPr>
              <w:spacing w:line="240" w:lineRule="exact"/>
              <w:ind w:leftChars="-140" w:left="-336" w:rightChars="106" w:right="254"/>
              <w:jc w:val="right"/>
              <w:rPr>
                <w:sz w:val="18"/>
                <w:szCs w:val="18"/>
              </w:rPr>
            </w:pPr>
            <w:r w:rsidRPr="00C716AF">
              <w:rPr>
                <w:sz w:val="18"/>
                <w:szCs w:val="18"/>
              </w:rPr>
              <w:t>-2.</w:t>
            </w:r>
            <w:r w:rsidR="004C6DA1">
              <w:rPr>
                <w:sz w:val="18"/>
                <w:szCs w:val="18"/>
              </w:rPr>
              <w:t>3</w:t>
            </w:r>
          </w:p>
        </w:tc>
      </w:tr>
      <w:tr w:rsidR="00CD0B68" w:rsidRPr="00C716AF" w14:paraId="73F70BEC" w14:textId="77777777" w:rsidTr="003A5F1C">
        <w:trPr>
          <w:trHeight w:val="80"/>
        </w:trPr>
        <w:tc>
          <w:tcPr>
            <w:tcW w:w="1440" w:type="dxa"/>
          </w:tcPr>
          <w:p w14:paraId="4D0A52E1" w14:textId="77777777" w:rsidR="00CD0B68" w:rsidRPr="00C716AF" w:rsidRDefault="00CD0B68" w:rsidP="003A5F1C">
            <w:pPr>
              <w:snapToGrid w:val="0"/>
              <w:spacing w:line="160" w:lineRule="exact"/>
              <w:ind w:left="-108"/>
              <w:jc w:val="both"/>
              <w:rPr>
                <w:sz w:val="18"/>
                <w:szCs w:val="18"/>
              </w:rPr>
            </w:pPr>
          </w:p>
        </w:tc>
        <w:tc>
          <w:tcPr>
            <w:tcW w:w="720" w:type="dxa"/>
            <w:vAlign w:val="bottom"/>
          </w:tcPr>
          <w:p w14:paraId="201A530A" w14:textId="77777777" w:rsidR="00CD0B68" w:rsidRPr="00C716AF" w:rsidRDefault="00CD0B68" w:rsidP="003A5F1C">
            <w:pPr>
              <w:spacing w:line="240" w:lineRule="exact"/>
              <w:ind w:leftChars="-140" w:left="-336" w:rightChars="46" w:right="110"/>
              <w:jc w:val="right"/>
              <w:rPr>
                <w:sz w:val="18"/>
                <w:szCs w:val="18"/>
              </w:rPr>
            </w:pPr>
          </w:p>
        </w:tc>
        <w:tc>
          <w:tcPr>
            <w:tcW w:w="720" w:type="dxa"/>
            <w:vAlign w:val="bottom"/>
          </w:tcPr>
          <w:p w14:paraId="2CF05D2F" w14:textId="77777777" w:rsidR="00CD0B68" w:rsidRPr="00C716AF" w:rsidRDefault="00CD0B68" w:rsidP="003A5F1C">
            <w:pPr>
              <w:spacing w:line="240" w:lineRule="exact"/>
              <w:ind w:leftChars="-195" w:left="-468" w:rightChars="50" w:right="120"/>
              <w:jc w:val="right"/>
              <w:rPr>
                <w:sz w:val="18"/>
                <w:szCs w:val="18"/>
                <w:highlight w:val="yellow"/>
              </w:rPr>
            </w:pPr>
          </w:p>
        </w:tc>
        <w:tc>
          <w:tcPr>
            <w:tcW w:w="720" w:type="dxa"/>
            <w:vAlign w:val="bottom"/>
          </w:tcPr>
          <w:p w14:paraId="1C33908B" w14:textId="77777777" w:rsidR="00CD0B68" w:rsidRPr="00C716AF" w:rsidRDefault="00CD0B68" w:rsidP="003A5F1C">
            <w:pPr>
              <w:spacing w:line="240" w:lineRule="exact"/>
              <w:ind w:leftChars="-200" w:left="-480" w:rightChars="55" w:right="132"/>
              <w:jc w:val="right"/>
              <w:rPr>
                <w:sz w:val="18"/>
                <w:szCs w:val="18"/>
                <w:highlight w:val="yellow"/>
              </w:rPr>
            </w:pPr>
          </w:p>
        </w:tc>
        <w:tc>
          <w:tcPr>
            <w:tcW w:w="1260" w:type="dxa"/>
            <w:vAlign w:val="bottom"/>
          </w:tcPr>
          <w:p w14:paraId="013CEE61" w14:textId="77777777" w:rsidR="00CD0B68" w:rsidRPr="00C716AF" w:rsidRDefault="00CD0B68" w:rsidP="003A5F1C">
            <w:pPr>
              <w:spacing w:line="240" w:lineRule="exact"/>
              <w:ind w:leftChars="-145" w:left="-348" w:rightChars="176" w:right="422"/>
              <w:jc w:val="right"/>
              <w:rPr>
                <w:sz w:val="18"/>
                <w:szCs w:val="18"/>
                <w:highlight w:val="yellow"/>
              </w:rPr>
            </w:pPr>
          </w:p>
        </w:tc>
        <w:tc>
          <w:tcPr>
            <w:tcW w:w="900" w:type="dxa"/>
            <w:vAlign w:val="bottom"/>
          </w:tcPr>
          <w:p w14:paraId="1991B677" w14:textId="77777777" w:rsidR="00CD0B68" w:rsidRPr="00C716AF" w:rsidRDefault="00CD0B68" w:rsidP="003A5F1C">
            <w:pPr>
              <w:spacing w:line="240" w:lineRule="exact"/>
              <w:ind w:leftChars="-172" w:left="-413" w:rightChars="78" w:right="187"/>
              <w:jc w:val="right"/>
              <w:rPr>
                <w:sz w:val="18"/>
                <w:szCs w:val="18"/>
                <w:highlight w:val="yellow"/>
              </w:rPr>
            </w:pPr>
          </w:p>
        </w:tc>
        <w:tc>
          <w:tcPr>
            <w:tcW w:w="720" w:type="dxa"/>
            <w:vAlign w:val="bottom"/>
          </w:tcPr>
          <w:p w14:paraId="0611A1B1" w14:textId="77777777" w:rsidR="00CD0B68" w:rsidRPr="00C716AF" w:rsidRDefault="00CD0B68" w:rsidP="003A5F1C">
            <w:pPr>
              <w:spacing w:line="240" w:lineRule="exact"/>
              <w:ind w:rightChars="50" w:right="120"/>
              <w:jc w:val="right"/>
              <w:rPr>
                <w:sz w:val="18"/>
                <w:szCs w:val="18"/>
                <w:highlight w:val="yellow"/>
              </w:rPr>
            </w:pPr>
          </w:p>
        </w:tc>
        <w:tc>
          <w:tcPr>
            <w:tcW w:w="720" w:type="dxa"/>
            <w:vAlign w:val="bottom"/>
          </w:tcPr>
          <w:p w14:paraId="6D74B397" w14:textId="77777777" w:rsidR="00CD0B68" w:rsidRPr="00C716AF" w:rsidRDefault="00CD0B68" w:rsidP="003A5F1C">
            <w:pPr>
              <w:spacing w:line="240" w:lineRule="exact"/>
              <w:ind w:leftChars="-198" w:left="-475" w:rightChars="45" w:right="108"/>
              <w:jc w:val="right"/>
              <w:rPr>
                <w:sz w:val="18"/>
                <w:szCs w:val="18"/>
                <w:highlight w:val="yellow"/>
              </w:rPr>
            </w:pPr>
          </w:p>
        </w:tc>
        <w:tc>
          <w:tcPr>
            <w:tcW w:w="960" w:type="dxa"/>
            <w:vAlign w:val="bottom"/>
          </w:tcPr>
          <w:p w14:paraId="311A9776" w14:textId="77777777" w:rsidR="00CD0B68" w:rsidRPr="00C716AF" w:rsidRDefault="00CD0B68" w:rsidP="003A5F1C">
            <w:pPr>
              <w:spacing w:line="240" w:lineRule="exact"/>
              <w:ind w:rightChars="108" w:right="259"/>
              <w:jc w:val="right"/>
              <w:rPr>
                <w:sz w:val="18"/>
                <w:szCs w:val="18"/>
                <w:highlight w:val="yellow"/>
              </w:rPr>
            </w:pPr>
          </w:p>
        </w:tc>
        <w:tc>
          <w:tcPr>
            <w:tcW w:w="1131" w:type="dxa"/>
            <w:vAlign w:val="bottom"/>
          </w:tcPr>
          <w:p w14:paraId="643165CD" w14:textId="77777777" w:rsidR="00CD0B68" w:rsidRPr="00C716AF" w:rsidRDefault="00CD0B68" w:rsidP="003A5F1C">
            <w:pPr>
              <w:spacing w:line="240" w:lineRule="exact"/>
              <w:ind w:leftChars="-130" w:left="-312" w:rightChars="127" w:right="305"/>
              <w:jc w:val="right"/>
              <w:rPr>
                <w:sz w:val="18"/>
                <w:szCs w:val="18"/>
                <w:highlight w:val="yellow"/>
              </w:rPr>
            </w:pPr>
          </w:p>
        </w:tc>
        <w:tc>
          <w:tcPr>
            <w:tcW w:w="969" w:type="dxa"/>
            <w:vAlign w:val="bottom"/>
          </w:tcPr>
          <w:p w14:paraId="561B64CE" w14:textId="77777777" w:rsidR="00CD0B68" w:rsidRPr="00C716AF" w:rsidRDefault="00CD0B68" w:rsidP="003A5F1C">
            <w:pPr>
              <w:spacing w:line="240" w:lineRule="exact"/>
              <w:ind w:leftChars="-140" w:left="-336" w:rightChars="106" w:right="254"/>
              <w:jc w:val="right"/>
              <w:rPr>
                <w:sz w:val="18"/>
                <w:szCs w:val="18"/>
              </w:rPr>
            </w:pPr>
          </w:p>
        </w:tc>
      </w:tr>
      <w:tr w:rsidR="00485C5F" w:rsidRPr="00C716AF" w14:paraId="79788E47" w14:textId="77777777" w:rsidTr="003A5F1C">
        <w:trPr>
          <w:trHeight w:val="80"/>
        </w:trPr>
        <w:tc>
          <w:tcPr>
            <w:tcW w:w="1440" w:type="dxa"/>
          </w:tcPr>
          <w:p w14:paraId="67915BD0" w14:textId="77777777" w:rsidR="00485C5F" w:rsidRPr="00C716AF" w:rsidRDefault="00485C5F" w:rsidP="00485C5F">
            <w:pPr>
              <w:spacing w:line="240" w:lineRule="exact"/>
              <w:ind w:left="-108"/>
              <w:jc w:val="both"/>
              <w:rPr>
                <w:sz w:val="18"/>
                <w:szCs w:val="18"/>
              </w:rPr>
            </w:pPr>
            <w:r w:rsidRPr="00C716AF">
              <w:rPr>
                <w:sz w:val="18"/>
                <w:szCs w:val="18"/>
              </w:rPr>
              <w:t>2023</w:t>
            </w:r>
            <w:r w:rsidRPr="00C716AF">
              <w:rPr>
                <w:sz w:val="18"/>
                <w:szCs w:val="18"/>
              </w:rPr>
              <w:tab/>
            </w:r>
            <w:proofErr w:type="spellStart"/>
            <w:r w:rsidRPr="00C716AF">
              <w:rPr>
                <w:sz w:val="18"/>
                <w:szCs w:val="18"/>
              </w:rPr>
              <w:t>Q1</w:t>
            </w:r>
            <w:proofErr w:type="spellEnd"/>
          </w:p>
        </w:tc>
        <w:tc>
          <w:tcPr>
            <w:tcW w:w="720" w:type="dxa"/>
            <w:vAlign w:val="bottom"/>
          </w:tcPr>
          <w:p w14:paraId="4E7C16CC" w14:textId="61F64191" w:rsidR="00485C5F" w:rsidRPr="00C716AF" w:rsidRDefault="00485C5F" w:rsidP="00485C5F">
            <w:pPr>
              <w:spacing w:line="240" w:lineRule="exact"/>
              <w:ind w:leftChars="-140" w:left="-336" w:rightChars="46" w:right="110"/>
              <w:jc w:val="right"/>
              <w:rPr>
                <w:sz w:val="18"/>
                <w:szCs w:val="18"/>
              </w:rPr>
            </w:pPr>
            <w:r>
              <w:rPr>
                <w:sz w:val="18"/>
                <w:szCs w:val="18"/>
              </w:rPr>
              <w:t>-0.9</w:t>
            </w:r>
          </w:p>
        </w:tc>
        <w:tc>
          <w:tcPr>
            <w:tcW w:w="720" w:type="dxa"/>
            <w:vAlign w:val="bottom"/>
          </w:tcPr>
          <w:p w14:paraId="098380F4" w14:textId="3F3E4A77" w:rsidR="00485C5F" w:rsidRPr="00C716AF" w:rsidRDefault="00485C5F" w:rsidP="00485C5F">
            <w:pPr>
              <w:spacing w:line="240" w:lineRule="exact"/>
              <w:ind w:leftChars="-140" w:left="-336" w:rightChars="46" w:right="110"/>
              <w:jc w:val="right"/>
              <w:rPr>
                <w:sz w:val="18"/>
                <w:szCs w:val="18"/>
                <w:highlight w:val="yellow"/>
              </w:rPr>
            </w:pPr>
            <w:r>
              <w:rPr>
                <w:sz w:val="18"/>
                <w:szCs w:val="18"/>
              </w:rPr>
              <w:t>3.8</w:t>
            </w:r>
          </w:p>
        </w:tc>
        <w:tc>
          <w:tcPr>
            <w:tcW w:w="720" w:type="dxa"/>
            <w:vAlign w:val="bottom"/>
          </w:tcPr>
          <w:p w14:paraId="14F6D940" w14:textId="53BB9B8F" w:rsidR="00485C5F" w:rsidRPr="00C716AF" w:rsidRDefault="00485C5F" w:rsidP="00485C5F">
            <w:pPr>
              <w:spacing w:line="240" w:lineRule="exact"/>
              <w:ind w:leftChars="-140" w:left="-336" w:rightChars="46" w:right="110"/>
              <w:jc w:val="right"/>
              <w:rPr>
                <w:sz w:val="18"/>
                <w:szCs w:val="18"/>
                <w:highlight w:val="yellow"/>
              </w:rPr>
            </w:pPr>
            <w:r>
              <w:rPr>
                <w:sz w:val="18"/>
                <w:szCs w:val="18"/>
              </w:rPr>
              <w:t>-1.1</w:t>
            </w:r>
          </w:p>
        </w:tc>
        <w:tc>
          <w:tcPr>
            <w:tcW w:w="1260" w:type="dxa"/>
            <w:vAlign w:val="bottom"/>
          </w:tcPr>
          <w:p w14:paraId="5CF92019" w14:textId="5F4B9F1B" w:rsidR="00485C5F" w:rsidRPr="00C716AF" w:rsidRDefault="00485C5F" w:rsidP="00485C5F">
            <w:pPr>
              <w:spacing w:line="240" w:lineRule="exact"/>
              <w:ind w:leftChars="-140" w:left="-336" w:rightChars="176" w:right="422"/>
              <w:jc w:val="right"/>
              <w:rPr>
                <w:sz w:val="18"/>
                <w:szCs w:val="18"/>
                <w:highlight w:val="yellow"/>
              </w:rPr>
            </w:pPr>
            <w:r>
              <w:rPr>
                <w:sz w:val="18"/>
                <w:szCs w:val="18"/>
              </w:rPr>
              <w:t>1.8</w:t>
            </w:r>
          </w:p>
        </w:tc>
        <w:tc>
          <w:tcPr>
            <w:tcW w:w="900" w:type="dxa"/>
            <w:vAlign w:val="bottom"/>
          </w:tcPr>
          <w:p w14:paraId="5C515398" w14:textId="7323A6B2" w:rsidR="00485C5F" w:rsidRPr="00C716AF" w:rsidRDefault="00485C5F" w:rsidP="00485C5F">
            <w:pPr>
              <w:spacing w:line="240" w:lineRule="exact"/>
              <w:ind w:leftChars="-140" w:left="-336" w:rightChars="78" w:right="187"/>
              <w:jc w:val="right"/>
              <w:rPr>
                <w:sz w:val="18"/>
                <w:szCs w:val="18"/>
                <w:highlight w:val="yellow"/>
              </w:rPr>
            </w:pPr>
            <w:r>
              <w:rPr>
                <w:sz w:val="18"/>
                <w:szCs w:val="18"/>
              </w:rPr>
              <w:t>0.9</w:t>
            </w:r>
          </w:p>
        </w:tc>
        <w:tc>
          <w:tcPr>
            <w:tcW w:w="720" w:type="dxa"/>
            <w:vAlign w:val="bottom"/>
          </w:tcPr>
          <w:p w14:paraId="3700D95E" w14:textId="39BEFD57" w:rsidR="00485C5F" w:rsidRPr="00C716AF" w:rsidRDefault="00485C5F" w:rsidP="00485C5F">
            <w:pPr>
              <w:spacing w:line="240" w:lineRule="exact"/>
              <w:ind w:leftChars="-140" w:left="-336" w:rightChars="46" w:right="110"/>
              <w:jc w:val="right"/>
              <w:rPr>
                <w:sz w:val="18"/>
                <w:szCs w:val="18"/>
                <w:highlight w:val="yellow"/>
              </w:rPr>
            </w:pPr>
            <w:r>
              <w:rPr>
                <w:sz w:val="18"/>
                <w:szCs w:val="18"/>
              </w:rPr>
              <w:t>1.2</w:t>
            </w:r>
          </w:p>
        </w:tc>
        <w:tc>
          <w:tcPr>
            <w:tcW w:w="720" w:type="dxa"/>
            <w:vAlign w:val="bottom"/>
          </w:tcPr>
          <w:p w14:paraId="369FBB3F" w14:textId="6F09C40D" w:rsidR="00485C5F" w:rsidRPr="00C716AF" w:rsidRDefault="00485C5F" w:rsidP="00485C5F">
            <w:pPr>
              <w:spacing w:line="240" w:lineRule="exact"/>
              <w:ind w:leftChars="-140" w:left="-336" w:rightChars="46" w:right="110"/>
              <w:jc w:val="right"/>
              <w:rPr>
                <w:sz w:val="18"/>
                <w:szCs w:val="18"/>
                <w:highlight w:val="yellow"/>
              </w:rPr>
            </w:pPr>
            <w:r>
              <w:rPr>
                <w:sz w:val="18"/>
                <w:szCs w:val="18"/>
              </w:rPr>
              <w:t>14.6</w:t>
            </w:r>
          </w:p>
        </w:tc>
        <w:tc>
          <w:tcPr>
            <w:tcW w:w="960" w:type="dxa"/>
            <w:vAlign w:val="bottom"/>
          </w:tcPr>
          <w:p w14:paraId="28DF4065" w14:textId="64B31192" w:rsidR="00485C5F" w:rsidRPr="00C716AF" w:rsidRDefault="00485C5F" w:rsidP="00485C5F">
            <w:pPr>
              <w:spacing w:line="240" w:lineRule="exact"/>
              <w:ind w:leftChars="-140" w:left="-336" w:rightChars="108" w:right="259"/>
              <w:jc w:val="right"/>
              <w:rPr>
                <w:sz w:val="18"/>
                <w:szCs w:val="18"/>
                <w:highlight w:val="yellow"/>
              </w:rPr>
            </w:pPr>
            <w:r>
              <w:rPr>
                <w:sz w:val="18"/>
                <w:szCs w:val="18"/>
              </w:rPr>
              <w:t>1.4</w:t>
            </w:r>
          </w:p>
        </w:tc>
        <w:tc>
          <w:tcPr>
            <w:tcW w:w="1131" w:type="dxa"/>
            <w:vAlign w:val="bottom"/>
          </w:tcPr>
          <w:p w14:paraId="17B63ABC" w14:textId="44B5E8C7" w:rsidR="00485C5F" w:rsidRPr="00C716AF" w:rsidRDefault="00485C5F" w:rsidP="00485C5F">
            <w:pPr>
              <w:spacing w:line="240" w:lineRule="exact"/>
              <w:ind w:leftChars="-140" w:left="-336" w:rightChars="132" w:right="317"/>
              <w:jc w:val="right"/>
              <w:rPr>
                <w:sz w:val="18"/>
                <w:szCs w:val="18"/>
                <w:highlight w:val="yellow"/>
              </w:rPr>
            </w:pPr>
            <w:r>
              <w:rPr>
                <w:sz w:val="18"/>
                <w:szCs w:val="18"/>
              </w:rPr>
              <w:t>-0.4</w:t>
            </w:r>
          </w:p>
        </w:tc>
        <w:tc>
          <w:tcPr>
            <w:tcW w:w="969" w:type="dxa"/>
            <w:vAlign w:val="bottom"/>
          </w:tcPr>
          <w:p w14:paraId="44F8022F" w14:textId="11AFF2DD" w:rsidR="00485C5F" w:rsidRPr="00C716AF" w:rsidRDefault="00485C5F" w:rsidP="00485C5F">
            <w:pPr>
              <w:spacing w:line="240" w:lineRule="exact"/>
              <w:ind w:leftChars="-140" w:left="-336" w:rightChars="106" w:right="254"/>
              <w:jc w:val="right"/>
              <w:rPr>
                <w:sz w:val="18"/>
                <w:szCs w:val="18"/>
              </w:rPr>
            </w:pPr>
            <w:r>
              <w:rPr>
                <w:sz w:val="18"/>
                <w:szCs w:val="18"/>
              </w:rPr>
              <w:t>0.9</w:t>
            </w:r>
          </w:p>
        </w:tc>
      </w:tr>
      <w:tr w:rsidR="00CD0B68" w:rsidRPr="00C716AF" w14:paraId="542F17F5" w14:textId="77777777" w:rsidTr="003A5F1C">
        <w:trPr>
          <w:trHeight w:val="80"/>
        </w:trPr>
        <w:tc>
          <w:tcPr>
            <w:tcW w:w="1440" w:type="dxa"/>
          </w:tcPr>
          <w:p w14:paraId="20F72564" w14:textId="77777777" w:rsidR="00CD0B68" w:rsidRPr="00C716AF" w:rsidRDefault="00CD0B68" w:rsidP="003A5F1C">
            <w:pPr>
              <w:spacing w:line="240" w:lineRule="exact"/>
              <w:ind w:left="-108"/>
              <w:jc w:val="both"/>
              <w:rPr>
                <w:sz w:val="18"/>
                <w:szCs w:val="18"/>
                <w:highlight w:val="yellow"/>
              </w:rPr>
            </w:pPr>
          </w:p>
        </w:tc>
        <w:tc>
          <w:tcPr>
            <w:tcW w:w="720" w:type="dxa"/>
            <w:vAlign w:val="bottom"/>
          </w:tcPr>
          <w:p w14:paraId="446240E0" w14:textId="77777777" w:rsidR="00CD0B68" w:rsidRPr="00C716AF" w:rsidRDefault="00CD0B68" w:rsidP="003A5F1C">
            <w:pPr>
              <w:spacing w:line="240" w:lineRule="exact"/>
              <w:ind w:leftChars="-140" w:left="-336" w:rightChars="46" w:right="110"/>
              <w:jc w:val="right"/>
              <w:rPr>
                <w:sz w:val="18"/>
                <w:szCs w:val="18"/>
                <w:highlight w:val="yellow"/>
              </w:rPr>
            </w:pPr>
          </w:p>
        </w:tc>
        <w:tc>
          <w:tcPr>
            <w:tcW w:w="720" w:type="dxa"/>
            <w:vAlign w:val="bottom"/>
          </w:tcPr>
          <w:p w14:paraId="085F9929" w14:textId="77777777" w:rsidR="00CD0B68" w:rsidRPr="00C716AF" w:rsidRDefault="00CD0B68" w:rsidP="003A5F1C">
            <w:pPr>
              <w:spacing w:line="240" w:lineRule="exact"/>
              <w:ind w:leftChars="-195" w:left="-468" w:rightChars="50" w:right="120"/>
              <w:jc w:val="right"/>
              <w:rPr>
                <w:sz w:val="18"/>
                <w:szCs w:val="18"/>
                <w:highlight w:val="yellow"/>
              </w:rPr>
            </w:pPr>
          </w:p>
        </w:tc>
        <w:tc>
          <w:tcPr>
            <w:tcW w:w="720" w:type="dxa"/>
            <w:vAlign w:val="bottom"/>
          </w:tcPr>
          <w:p w14:paraId="56836DD2" w14:textId="77777777" w:rsidR="00CD0B68" w:rsidRPr="00C716AF" w:rsidRDefault="00CD0B68" w:rsidP="003A5F1C">
            <w:pPr>
              <w:spacing w:line="240" w:lineRule="exact"/>
              <w:ind w:leftChars="-200" w:left="-480" w:rightChars="55" w:right="132"/>
              <w:jc w:val="right"/>
              <w:rPr>
                <w:sz w:val="18"/>
                <w:szCs w:val="18"/>
                <w:highlight w:val="yellow"/>
              </w:rPr>
            </w:pPr>
          </w:p>
        </w:tc>
        <w:tc>
          <w:tcPr>
            <w:tcW w:w="1260" w:type="dxa"/>
            <w:vAlign w:val="bottom"/>
          </w:tcPr>
          <w:p w14:paraId="0B18E669" w14:textId="77777777" w:rsidR="00CD0B68" w:rsidRPr="00C716AF" w:rsidRDefault="00CD0B68" w:rsidP="003A5F1C">
            <w:pPr>
              <w:spacing w:line="240" w:lineRule="exact"/>
              <w:ind w:leftChars="-145" w:left="-348" w:rightChars="142" w:right="341"/>
              <w:jc w:val="right"/>
              <w:rPr>
                <w:sz w:val="18"/>
                <w:szCs w:val="18"/>
                <w:highlight w:val="yellow"/>
              </w:rPr>
            </w:pPr>
          </w:p>
        </w:tc>
        <w:tc>
          <w:tcPr>
            <w:tcW w:w="900" w:type="dxa"/>
            <w:vAlign w:val="bottom"/>
          </w:tcPr>
          <w:p w14:paraId="554C0ACF" w14:textId="77777777" w:rsidR="00CD0B68" w:rsidRPr="00C716AF" w:rsidRDefault="00CD0B68" w:rsidP="003A5F1C">
            <w:pPr>
              <w:spacing w:line="240" w:lineRule="exact"/>
              <w:ind w:leftChars="-172" w:left="-413" w:rightChars="103" w:right="247"/>
              <w:jc w:val="right"/>
              <w:rPr>
                <w:sz w:val="18"/>
                <w:szCs w:val="18"/>
                <w:highlight w:val="yellow"/>
              </w:rPr>
            </w:pPr>
          </w:p>
        </w:tc>
        <w:tc>
          <w:tcPr>
            <w:tcW w:w="720" w:type="dxa"/>
            <w:vAlign w:val="bottom"/>
          </w:tcPr>
          <w:p w14:paraId="614777AC" w14:textId="77777777" w:rsidR="00CD0B68" w:rsidRPr="00C716AF" w:rsidRDefault="00CD0B68" w:rsidP="003A5F1C">
            <w:pPr>
              <w:spacing w:line="240" w:lineRule="exact"/>
              <w:ind w:leftChars="-50" w:left="-120" w:rightChars="50" w:right="120"/>
              <w:jc w:val="right"/>
              <w:rPr>
                <w:sz w:val="18"/>
                <w:szCs w:val="18"/>
                <w:highlight w:val="yellow"/>
              </w:rPr>
            </w:pPr>
          </w:p>
        </w:tc>
        <w:tc>
          <w:tcPr>
            <w:tcW w:w="720" w:type="dxa"/>
            <w:vAlign w:val="bottom"/>
          </w:tcPr>
          <w:p w14:paraId="0DC6DE79" w14:textId="77777777" w:rsidR="00CD0B68" w:rsidRPr="00C716AF" w:rsidRDefault="00CD0B68" w:rsidP="003A5F1C">
            <w:pPr>
              <w:spacing w:line="240" w:lineRule="exact"/>
              <w:ind w:leftChars="-198" w:left="-475" w:rightChars="45" w:right="108"/>
              <w:jc w:val="right"/>
              <w:rPr>
                <w:sz w:val="18"/>
                <w:szCs w:val="18"/>
                <w:highlight w:val="yellow"/>
              </w:rPr>
            </w:pPr>
          </w:p>
        </w:tc>
        <w:tc>
          <w:tcPr>
            <w:tcW w:w="960" w:type="dxa"/>
            <w:vAlign w:val="bottom"/>
          </w:tcPr>
          <w:p w14:paraId="21518B65" w14:textId="77777777" w:rsidR="00CD0B68" w:rsidRPr="00C716AF" w:rsidRDefault="00CD0B68" w:rsidP="003A5F1C">
            <w:pPr>
              <w:spacing w:line="240" w:lineRule="exact"/>
              <w:ind w:rightChars="80" w:right="192"/>
              <w:jc w:val="right"/>
              <w:rPr>
                <w:sz w:val="18"/>
                <w:szCs w:val="18"/>
                <w:highlight w:val="yellow"/>
              </w:rPr>
            </w:pPr>
          </w:p>
        </w:tc>
        <w:tc>
          <w:tcPr>
            <w:tcW w:w="1131" w:type="dxa"/>
            <w:vAlign w:val="bottom"/>
          </w:tcPr>
          <w:p w14:paraId="505D6773" w14:textId="77777777" w:rsidR="00CD0B68" w:rsidRPr="00C716AF" w:rsidRDefault="00CD0B68" w:rsidP="003A5F1C">
            <w:pPr>
              <w:spacing w:line="240" w:lineRule="exact"/>
              <w:ind w:leftChars="-130" w:left="-312" w:rightChars="127" w:right="305"/>
              <w:jc w:val="right"/>
              <w:rPr>
                <w:sz w:val="18"/>
                <w:szCs w:val="18"/>
                <w:highlight w:val="yellow"/>
              </w:rPr>
            </w:pPr>
          </w:p>
        </w:tc>
        <w:tc>
          <w:tcPr>
            <w:tcW w:w="969" w:type="dxa"/>
            <w:vAlign w:val="bottom"/>
          </w:tcPr>
          <w:p w14:paraId="2A5684BD" w14:textId="77777777" w:rsidR="00CD0B68" w:rsidRPr="00C716AF" w:rsidRDefault="00CD0B68" w:rsidP="003A5F1C">
            <w:pPr>
              <w:spacing w:line="240" w:lineRule="exact"/>
              <w:ind w:leftChars="-140" w:left="-336" w:rightChars="106" w:right="254"/>
              <w:jc w:val="right"/>
              <w:rPr>
                <w:sz w:val="18"/>
                <w:szCs w:val="18"/>
              </w:rPr>
            </w:pPr>
          </w:p>
        </w:tc>
      </w:tr>
      <w:tr w:rsidR="00485C5F" w:rsidRPr="00C716AF" w14:paraId="2B5AB7BB" w14:textId="77777777" w:rsidTr="003A5F1C">
        <w:trPr>
          <w:trHeight w:val="210"/>
        </w:trPr>
        <w:tc>
          <w:tcPr>
            <w:tcW w:w="1440" w:type="dxa"/>
          </w:tcPr>
          <w:p w14:paraId="2DB6EEEB" w14:textId="77777777" w:rsidR="00485C5F" w:rsidRPr="00C716AF" w:rsidRDefault="00485C5F" w:rsidP="00485C5F">
            <w:pPr>
              <w:snapToGrid w:val="0"/>
              <w:spacing w:line="240" w:lineRule="exact"/>
              <w:ind w:left="-108" w:rightChars="-45" w:right="-108"/>
              <w:rPr>
                <w:sz w:val="18"/>
                <w:szCs w:val="18"/>
              </w:rPr>
            </w:pPr>
            <w:r w:rsidRPr="00C716AF">
              <w:rPr>
                <w:sz w:val="18"/>
                <w:szCs w:val="18"/>
              </w:rPr>
              <w:t>Total amount</w:t>
            </w:r>
            <w:r w:rsidRPr="00C716AF">
              <w:rPr>
                <w:rFonts w:hint="eastAsia"/>
                <w:sz w:val="18"/>
                <w:szCs w:val="18"/>
              </w:rPr>
              <w:t xml:space="preserve"> a</w:t>
            </w:r>
            <w:r w:rsidRPr="00C716AF">
              <w:rPr>
                <w:sz w:val="18"/>
                <w:szCs w:val="18"/>
              </w:rPr>
              <w:t>t  end</w:t>
            </w:r>
            <w:r w:rsidRPr="00C716AF">
              <w:rPr>
                <w:rFonts w:hint="eastAsia"/>
                <w:sz w:val="18"/>
                <w:szCs w:val="18"/>
              </w:rPr>
              <w:t>-</w:t>
            </w:r>
            <w:r w:rsidRPr="00C716AF">
              <w:rPr>
                <w:sz w:val="18"/>
                <w:szCs w:val="18"/>
              </w:rPr>
              <w:t>March 2023</w:t>
            </w:r>
            <w:r w:rsidRPr="00C716AF">
              <w:rPr>
                <w:rFonts w:hint="eastAsia"/>
                <w:sz w:val="18"/>
                <w:szCs w:val="18"/>
              </w:rPr>
              <w:t xml:space="preserve"> </w:t>
            </w:r>
            <w:r w:rsidRPr="00C716AF">
              <w:rPr>
                <w:sz w:val="18"/>
                <w:szCs w:val="18"/>
              </w:rPr>
              <w:t>($</w:t>
            </w:r>
            <w:proofErr w:type="spellStart"/>
            <w:r w:rsidRPr="00C716AF">
              <w:rPr>
                <w:sz w:val="18"/>
                <w:szCs w:val="18"/>
              </w:rPr>
              <w:t>Bn</w:t>
            </w:r>
            <w:proofErr w:type="spellEnd"/>
            <w:r w:rsidRPr="00C716AF">
              <w:rPr>
                <w:sz w:val="18"/>
                <w:szCs w:val="18"/>
              </w:rPr>
              <w:t>)</w:t>
            </w:r>
          </w:p>
        </w:tc>
        <w:tc>
          <w:tcPr>
            <w:tcW w:w="720" w:type="dxa"/>
            <w:vAlign w:val="center"/>
          </w:tcPr>
          <w:p w14:paraId="5DF869D6" w14:textId="2604B039" w:rsidR="00485C5F" w:rsidRPr="00C716AF" w:rsidRDefault="00485C5F" w:rsidP="00485C5F">
            <w:pPr>
              <w:spacing w:line="240" w:lineRule="exact"/>
              <w:ind w:leftChars="-140" w:left="-336" w:rightChars="46" w:right="110"/>
              <w:jc w:val="right"/>
              <w:rPr>
                <w:sz w:val="18"/>
                <w:szCs w:val="18"/>
              </w:rPr>
            </w:pPr>
            <w:r>
              <w:rPr>
                <w:sz w:val="18"/>
                <w:szCs w:val="18"/>
              </w:rPr>
              <w:t>416</w:t>
            </w:r>
          </w:p>
        </w:tc>
        <w:tc>
          <w:tcPr>
            <w:tcW w:w="720" w:type="dxa"/>
            <w:vAlign w:val="center"/>
          </w:tcPr>
          <w:p w14:paraId="1E0126FD" w14:textId="1CE94D6E" w:rsidR="00485C5F" w:rsidRPr="00C716AF" w:rsidRDefault="00485C5F" w:rsidP="00485C5F">
            <w:pPr>
              <w:spacing w:line="240" w:lineRule="exact"/>
              <w:ind w:leftChars="-140" w:left="-336" w:rightChars="46" w:right="110"/>
              <w:jc w:val="right"/>
              <w:rPr>
                <w:sz w:val="18"/>
                <w:szCs w:val="18"/>
                <w:highlight w:val="yellow"/>
              </w:rPr>
            </w:pPr>
            <w:r>
              <w:rPr>
                <w:sz w:val="18"/>
                <w:szCs w:val="18"/>
              </w:rPr>
              <w:t>324</w:t>
            </w:r>
          </w:p>
        </w:tc>
        <w:tc>
          <w:tcPr>
            <w:tcW w:w="720" w:type="dxa"/>
            <w:vAlign w:val="center"/>
          </w:tcPr>
          <w:p w14:paraId="2D416F22" w14:textId="3D4C3CD1" w:rsidR="00485C5F" w:rsidRPr="00C716AF" w:rsidRDefault="00485C5F" w:rsidP="00485C5F">
            <w:pPr>
              <w:spacing w:line="240" w:lineRule="exact"/>
              <w:ind w:leftChars="-140" w:left="-336" w:rightChars="46" w:right="110"/>
              <w:jc w:val="right"/>
              <w:rPr>
                <w:sz w:val="18"/>
                <w:szCs w:val="18"/>
                <w:highlight w:val="yellow"/>
              </w:rPr>
            </w:pPr>
            <w:r>
              <w:rPr>
                <w:sz w:val="18"/>
                <w:szCs w:val="18"/>
              </w:rPr>
              <w:t>308</w:t>
            </w:r>
          </w:p>
        </w:tc>
        <w:tc>
          <w:tcPr>
            <w:tcW w:w="1260" w:type="dxa"/>
            <w:vAlign w:val="center"/>
          </w:tcPr>
          <w:p w14:paraId="4251402C" w14:textId="30C5FF2F" w:rsidR="00485C5F" w:rsidRPr="00C716AF" w:rsidRDefault="00485C5F" w:rsidP="00485C5F">
            <w:pPr>
              <w:spacing w:line="240" w:lineRule="exact"/>
              <w:ind w:leftChars="-140" w:left="-336" w:rightChars="176" w:right="422"/>
              <w:jc w:val="right"/>
              <w:rPr>
                <w:sz w:val="18"/>
                <w:szCs w:val="18"/>
                <w:highlight w:val="yellow"/>
              </w:rPr>
            </w:pPr>
            <w:r>
              <w:rPr>
                <w:sz w:val="18"/>
                <w:szCs w:val="18"/>
              </w:rPr>
              <w:t>1,743</w:t>
            </w:r>
          </w:p>
        </w:tc>
        <w:tc>
          <w:tcPr>
            <w:tcW w:w="900" w:type="dxa"/>
            <w:vAlign w:val="center"/>
          </w:tcPr>
          <w:p w14:paraId="4217A323" w14:textId="36DB7F13" w:rsidR="00485C5F" w:rsidRPr="00C716AF" w:rsidRDefault="00485C5F" w:rsidP="00485C5F">
            <w:pPr>
              <w:spacing w:line="240" w:lineRule="exact"/>
              <w:ind w:leftChars="-140" w:left="-336" w:rightChars="78" w:right="187"/>
              <w:jc w:val="right"/>
              <w:rPr>
                <w:sz w:val="18"/>
                <w:szCs w:val="18"/>
                <w:highlight w:val="yellow"/>
              </w:rPr>
            </w:pPr>
            <w:r>
              <w:rPr>
                <w:sz w:val="18"/>
                <w:szCs w:val="18"/>
              </w:rPr>
              <w:t>1,933</w:t>
            </w:r>
          </w:p>
        </w:tc>
        <w:tc>
          <w:tcPr>
            <w:tcW w:w="720" w:type="dxa"/>
            <w:vAlign w:val="center"/>
          </w:tcPr>
          <w:p w14:paraId="1FDA56AD" w14:textId="1DA6BCF1" w:rsidR="00485C5F" w:rsidRPr="00C716AF" w:rsidRDefault="00485C5F" w:rsidP="00485C5F">
            <w:pPr>
              <w:spacing w:line="240" w:lineRule="exact"/>
              <w:ind w:leftChars="-140" w:left="-336" w:rightChars="46" w:right="110"/>
              <w:jc w:val="right"/>
              <w:rPr>
                <w:sz w:val="18"/>
                <w:szCs w:val="18"/>
                <w:highlight w:val="yellow"/>
              </w:rPr>
            </w:pPr>
            <w:r>
              <w:rPr>
                <w:sz w:val="18"/>
                <w:szCs w:val="18"/>
              </w:rPr>
              <w:t>933</w:t>
            </w:r>
          </w:p>
        </w:tc>
        <w:tc>
          <w:tcPr>
            <w:tcW w:w="720" w:type="dxa"/>
            <w:vAlign w:val="center"/>
          </w:tcPr>
          <w:p w14:paraId="163BDFFA" w14:textId="20AB3681" w:rsidR="00485C5F" w:rsidRPr="00C716AF" w:rsidRDefault="00485C5F" w:rsidP="00485C5F">
            <w:pPr>
              <w:spacing w:line="240" w:lineRule="exact"/>
              <w:ind w:leftChars="-140" w:left="-336" w:rightChars="46" w:right="110"/>
              <w:jc w:val="right"/>
              <w:rPr>
                <w:sz w:val="18"/>
                <w:szCs w:val="18"/>
                <w:highlight w:val="yellow"/>
              </w:rPr>
            </w:pPr>
            <w:r>
              <w:rPr>
                <w:sz w:val="18"/>
                <w:szCs w:val="18"/>
              </w:rPr>
              <w:t>62</w:t>
            </w:r>
          </w:p>
        </w:tc>
        <w:tc>
          <w:tcPr>
            <w:tcW w:w="960" w:type="dxa"/>
            <w:vAlign w:val="center"/>
          </w:tcPr>
          <w:p w14:paraId="120C24FB" w14:textId="6356BB3E" w:rsidR="00485C5F" w:rsidRPr="00C716AF" w:rsidRDefault="00485C5F" w:rsidP="00485C5F">
            <w:pPr>
              <w:spacing w:line="240" w:lineRule="exact"/>
              <w:ind w:leftChars="-140" w:left="-336" w:rightChars="108" w:right="259"/>
              <w:jc w:val="right"/>
              <w:rPr>
                <w:sz w:val="18"/>
                <w:szCs w:val="18"/>
                <w:highlight w:val="yellow"/>
              </w:rPr>
            </w:pPr>
            <w:r>
              <w:rPr>
                <w:sz w:val="18"/>
                <w:szCs w:val="18"/>
              </w:rPr>
              <w:t>7,814</w:t>
            </w:r>
          </w:p>
        </w:tc>
        <w:tc>
          <w:tcPr>
            <w:tcW w:w="1131" w:type="dxa"/>
            <w:vAlign w:val="center"/>
          </w:tcPr>
          <w:p w14:paraId="76F37CA2" w14:textId="115A2533" w:rsidR="00485C5F" w:rsidRPr="00C716AF" w:rsidRDefault="00485C5F" w:rsidP="00485C5F">
            <w:pPr>
              <w:spacing w:line="240" w:lineRule="exact"/>
              <w:ind w:leftChars="-140" w:left="-336" w:rightChars="132" w:right="317"/>
              <w:jc w:val="right"/>
              <w:rPr>
                <w:sz w:val="18"/>
                <w:szCs w:val="18"/>
                <w:highlight w:val="yellow"/>
              </w:rPr>
            </w:pPr>
            <w:r>
              <w:rPr>
                <w:sz w:val="18"/>
                <w:szCs w:val="18"/>
              </w:rPr>
              <w:t>2,849</w:t>
            </w:r>
          </w:p>
        </w:tc>
        <w:tc>
          <w:tcPr>
            <w:tcW w:w="969" w:type="dxa"/>
            <w:vAlign w:val="center"/>
          </w:tcPr>
          <w:p w14:paraId="76014FAE" w14:textId="4A51C9AD" w:rsidR="00485C5F" w:rsidRPr="00C716AF" w:rsidRDefault="00485C5F" w:rsidP="00485C5F">
            <w:pPr>
              <w:spacing w:line="240" w:lineRule="exact"/>
              <w:ind w:leftChars="-140" w:left="-336" w:rightChars="106" w:right="254"/>
              <w:jc w:val="right"/>
              <w:rPr>
                <w:sz w:val="18"/>
                <w:szCs w:val="18"/>
              </w:rPr>
            </w:pPr>
            <w:r>
              <w:rPr>
                <w:sz w:val="18"/>
                <w:szCs w:val="18"/>
              </w:rPr>
              <w:t>10,663</w:t>
            </w:r>
          </w:p>
        </w:tc>
      </w:tr>
      <w:tr w:rsidR="00CD0B68" w:rsidRPr="00C716AF" w14:paraId="49EA6355" w14:textId="77777777" w:rsidTr="003A5F1C">
        <w:trPr>
          <w:trHeight w:val="80"/>
        </w:trPr>
        <w:tc>
          <w:tcPr>
            <w:tcW w:w="1440" w:type="dxa"/>
          </w:tcPr>
          <w:p w14:paraId="52473B9A"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11C66567" w14:textId="77777777" w:rsidR="00CD0B68" w:rsidRPr="00C716AF" w:rsidRDefault="00CD0B68" w:rsidP="003A5F1C">
            <w:pPr>
              <w:spacing w:line="240" w:lineRule="exact"/>
              <w:ind w:leftChars="-140" w:left="-336" w:rightChars="46" w:right="110"/>
              <w:jc w:val="right"/>
              <w:rPr>
                <w:sz w:val="18"/>
                <w:szCs w:val="18"/>
                <w:highlight w:val="yellow"/>
              </w:rPr>
            </w:pPr>
          </w:p>
        </w:tc>
        <w:tc>
          <w:tcPr>
            <w:tcW w:w="720" w:type="dxa"/>
          </w:tcPr>
          <w:p w14:paraId="032CEDD3" w14:textId="77777777" w:rsidR="00CD0B68" w:rsidRPr="00C716AF" w:rsidRDefault="00CD0B68" w:rsidP="003A5F1C">
            <w:pPr>
              <w:spacing w:line="240" w:lineRule="exact"/>
              <w:ind w:leftChars="-195" w:left="-468" w:rightChars="50" w:right="120"/>
              <w:jc w:val="right"/>
              <w:rPr>
                <w:sz w:val="18"/>
                <w:szCs w:val="18"/>
                <w:highlight w:val="yellow"/>
              </w:rPr>
            </w:pPr>
          </w:p>
        </w:tc>
        <w:tc>
          <w:tcPr>
            <w:tcW w:w="720" w:type="dxa"/>
          </w:tcPr>
          <w:p w14:paraId="6DAC5D1D" w14:textId="77777777" w:rsidR="00CD0B68" w:rsidRPr="00C716AF" w:rsidRDefault="00CD0B68" w:rsidP="003A5F1C">
            <w:pPr>
              <w:spacing w:line="240" w:lineRule="exact"/>
              <w:ind w:leftChars="-200" w:left="-480" w:rightChars="55" w:right="132"/>
              <w:jc w:val="right"/>
              <w:rPr>
                <w:sz w:val="18"/>
                <w:szCs w:val="18"/>
                <w:highlight w:val="yellow"/>
              </w:rPr>
            </w:pPr>
          </w:p>
        </w:tc>
        <w:tc>
          <w:tcPr>
            <w:tcW w:w="1260" w:type="dxa"/>
          </w:tcPr>
          <w:p w14:paraId="087D1ADA" w14:textId="77777777" w:rsidR="00CD0B68" w:rsidRPr="00C716AF" w:rsidRDefault="00CD0B68" w:rsidP="003A5F1C">
            <w:pPr>
              <w:spacing w:line="240" w:lineRule="exact"/>
              <w:ind w:leftChars="-145" w:left="-348" w:rightChars="142" w:right="341"/>
              <w:jc w:val="right"/>
              <w:rPr>
                <w:sz w:val="18"/>
                <w:szCs w:val="18"/>
                <w:highlight w:val="yellow"/>
              </w:rPr>
            </w:pPr>
          </w:p>
        </w:tc>
        <w:tc>
          <w:tcPr>
            <w:tcW w:w="900" w:type="dxa"/>
          </w:tcPr>
          <w:p w14:paraId="427BC43C" w14:textId="77777777" w:rsidR="00CD0B68" w:rsidRPr="00C716AF" w:rsidRDefault="00CD0B68" w:rsidP="003A5F1C">
            <w:pPr>
              <w:spacing w:line="240" w:lineRule="exact"/>
              <w:ind w:leftChars="-172" w:left="-413" w:rightChars="103" w:right="247"/>
              <w:jc w:val="right"/>
              <w:rPr>
                <w:sz w:val="18"/>
                <w:szCs w:val="18"/>
                <w:highlight w:val="yellow"/>
              </w:rPr>
            </w:pPr>
          </w:p>
        </w:tc>
        <w:tc>
          <w:tcPr>
            <w:tcW w:w="720" w:type="dxa"/>
          </w:tcPr>
          <w:p w14:paraId="2123FDA0" w14:textId="77777777" w:rsidR="00CD0B68" w:rsidRPr="00C716AF" w:rsidRDefault="00CD0B68" w:rsidP="003A5F1C">
            <w:pPr>
              <w:snapToGrid w:val="0"/>
              <w:spacing w:line="160" w:lineRule="exact"/>
              <w:ind w:leftChars="-50" w:left="-120" w:rightChars="50" w:right="120"/>
              <w:jc w:val="right"/>
              <w:rPr>
                <w:sz w:val="18"/>
                <w:szCs w:val="18"/>
                <w:highlight w:val="yellow"/>
              </w:rPr>
            </w:pPr>
          </w:p>
        </w:tc>
        <w:tc>
          <w:tcPr>
            <w:tcW w:w="720" w:type="dxa"/>
          </w:tcPr>
          <w:p w14:paraId="7CC5B611" w14:textId="77777777" w:rsidR="00CD0B68" w:rsidRPr="00C716AF" w:rsidRDefault="00CD0B68" w:rsidP="003A5F1C">
            <w:pPr>
              <w:spacing w:line="240" w:lineRule="exact"/>
              <w:ind w:leftChars="-198" w:left="-475" w:rightChars="45" w:right="108"/>
              <w:jc w:val="right"/>
              <w:rPr>
                <w:sz w:val="18"/>
                <w:szCs w:val="18"/>
                <w:highlight w:val="yellow"/>
              </w:rPr>
            </w:pPr>
          </w:p>
        </w:tc>
        <w:tc>
          <w:tcPr>
            <w:tcW w:w="960" w:type="dxa"/>
          </w:tcPr>
          <w:p w14:paraId="47E6AD4D" w14:textId="77777777" w:rsidR="00CD0B68" w:rsidRPr="00C716AF" w:rsidRDefault="00CD0B68" w:rsidP="003A5F1C">
            <w:pPr>
              <w:spacing w:line="240" w:lineRule="exact"/>
              <w:ind w:rightChars="80" w:right="192"/>
              <w:jc w:val="right"/>
              <w:rPr>
                <w:sz w:val="18"/>
                <w:szCs w:val="18"/>
                <w:highlight w:val="yellow"/>
              </w:rPr>
            </w:pPr>
          </w:p>
        </w:tc>
        <w:tc>
          <w:tcPr>
            <w:tcW w:w="1131" w:type="dxa"/>
          </w:tcPr>
          <w:p w14:paraId="77933803" w14:textId="77777777" w:rsidR="00CD0B68" w:rsidRPr="00C716AF" w:rsidRDefault="00CD0B68" w:rsidP="003A5F1C">
            <w:pPr>
              <w:spacing w:line="240" w:lineRule="exact"/>
              <w:ind w:leftChars="-130" w:left="-312" w:rightChars="127" w:right="305"/>
              <w:jc w:val="right"/>
              <w:rPr>
                <w:sz w:val="18"/>
                <w:szCs w:val="18"/>
                <w:highlight w:val="yellow"/>
              </w:rPr>
            </w:pPr>
          </w:p>
        </w:tc>
        <w:tc>
          <w:tcPr>
            <w:tcW w:w="969" w:type="dxa"/>
          </w:tcPr>
          <w:p w14:paraId="65D8D182" w14:textId="77777777" w:rsidR="00CD0B68" w:rsidRPr="00C716AF" w:rsidRDefault="00CD0B68" w:rsidP="003A5F1C">
            <w:pPr>
              <w:spacing w:line="240" w:lineRule="exact"/>
              <w:ind w:leftChars="-157" w:left="-377" w:rightChars="54" w:right="130"/>
              <w:jc w:val="right"/>
              <w:rPr>
                <w:sz w:val="18"/>
                <w:szCs w:val="18"/>
                <w:highlight w:val="yellow"/>
              </w:rPr>
            </w:pPr>
          </w:p>
        </w:tc>
      </w:tr>
      <w:tr w:rsidR="00485C5F" w:rsidRPr="00C716AF" w14:paraId="50FF0CB2" w14:textId="77777777" w:rsidTr="003A5F1C">
        <w:trPr>
          <w:trHeight w:val="137"/>
        </w:trPr>
        <w:tc>
          <w:tcPr>
            <w:tcW w:w="1440" w:type="dxa"/>
          </w:tcPr>
          <w:p w14:paraId="3FF19E6D" w14:textId="77777777" w:rsidR="00485C5F" w:rsidRPr="00C716AF" w:rsidRDefault="00485C5F" w:rsidP="00485C5F">
            <w:pPr>
              <w:snapToGrid w:val="0"/>
              <w:spacing w:line="240" w:lineRule="exact"/>
              <w:ind w:left="-108" w:rightChars="-45" w:right="-108"/>
              <w:rPr>
                <w:sz w:val="18"/>
                <w:szCs w:val="18"/>
              </w:rPr>
            </w:pPr>
            <w:r w:rsidRPr="00C716AF">
              <w:rPr>
                <w:sz w:val="18"/>
                <w:szCs w:val="18"/>
              </w:rPr>
              <w:t>% change</w:t>
            </w:r>
            <w:r w:rsidRPr="00C716AF">
              <w:rPr>
                <w:rFonts w:hint="eastAsia"/>
                <w:sz w:val="18"/>
                <w:szCs w:val="18"/>
              </w:rPr>
              <w:t xml:space="preserve"> </w:t>
            </w:r>
            <w:r w:rsidRPr="00C716AF">
              <w:rPr>
                <w:sz w:val="18"/>
                <w:szCs w:val="18"/>
              </w:rPr>
              <w:t>over a year</w:t>
            </w:r>
            <w:r w:rsidRPr="00C716AF">
              <w:rPr>
                <w:rFonts w:hint="eastAsia"/>
                <w:sz w:val="18"/>
                <w:szCs w:val="18"/>
              </w:rPr>
              <w:t xml:space="preserve"> earlier</w:t>
            </w:r>
          </w:p>
        </w:tc>
        <w:tc>
          <w:tcPr>
            <w:tcW w:w="720" w:type="dxa"/>
            <w:vAlign w:val="center"/>
          </w:tcPr>
          <w:p w14:paraId="3357A0AD" w14:textId="3EB2DBDF" w:rsidR="00485C5F" w:rsidRPr="00C716AF" w:rsidRDefault="00485C5F" w:rsidP="00485C5F">
            <w:pPr>
              <w:spacing w:line="240" w:lineRule="exact"/>
              <w:ind w:leftChars="-140" w:left="-336" w:rightChars="46" w:right="110"/>
              <w:jc w:val="right"/>
              <w:rPr>
                <w:sz w:val="18"/>
                <w:szCs w:val="18"/>
                <w:highlight w:val="yellow"/>
              </w:rPr>
            </w:pPr>
            <w:r>
              <w:rPr>
                <w:sz w:val="18"/>
                <w:szCs w:val="18"/>
              </w:rPr>
              <w:t>-21.8</w:t>
            </w:r>
          </w:p>
        </w:tc>
        <w:tc>
          <w:tcPr>
            <w:tcW w:w="720" w:type="dxa"/>
            <w:vAlign w:val="center"/>
          </w:tcPr>
          <w:p w14:paraId="43BBE7F6" w14:textId="6EA9D4AC" w:rsidR="00485C5F" w:rsidRPr="00C716AF" w:rsidRDefault="00485C5F" w:rsidP="00485C5F">
            <w:pPr>
              <w:spacing w:line="240" w:lineRule="exact"/>
              <w:ind w:leftChars="-140" w:left="-336" w:rightChars="46" w:right="110"/>
              <w:jc w:val="right"/>
              <w:rPr>
                <w:sz w:val="18"/>
                <w:szCs w:val="18"/>
                <w:highlight w:val="yellow"/>
              </w:rPr>
            </w:pPr>
            <w:r>
              <w:rPr>
                <w:sz w:val="18"/>
                <w:szCs w:val="18"/>
              </w:rPr>
              <w:t>-2.1</w:t>
            </w:r>
          </w:p>
        </w:tc>
        <w:tc>
          <w:tcPr>
            <w:tcW w:w="720" w:type="dxa"/>
            <w:vAlign w:val="center"/>
          </w:tcPr>
          <w:p w14:paraId="1ABE9D6A" w14:textId="0450C273" w:rsidR="00485C5F" w:rsidRPr="00C716AF" w:rsidRDefault="00485C5F" w:rsidP="00485C5F">
            <w:pPr>
              <w:spacing w:line="240" w:lineRule="exact"/>
              <w:ind w:leftChars="-140" w:left="-336" w:rightChars="46" w:right="110"/>
              <w:jc w:val="right"/>
              <w:rPr>
                <w:sz w:val="18"/>
                <w:szCs w:val="18"/>
                <w:highlight w:val="yellow"/>
              </w:rPr>
            </w:pPr>
            <w:r>
              <w:rPr>
                <w:sz w:val="18"/>
                <w:szCs w:val="18"/>
              </w:rPr>
              <w:t>-12.3</w:t>
            </w:r>
          </w:p>
        </w:tc>
        <w:tc>
          <w:tcPr>
            <w:tcW w:w="1260" w:type="dxa"/>
            <w:vAlign w:val="center"/>
          </w:tcPr>
          <w:p w14:paraId="1DA9A534" w14:textId="294061E9" w:rsidR="00485C5F" w:rsidRPr="00C716AF" w:rsidRDefault="00485C5F" w:rsidP="00485C5F">
            <w:pPr>
              <w:spacing w:line="240" w:lineRule="exact"/>
              <w:ind w:leftChars="-140" w:left="-336" w:rightChars="176" w:right="422"/>
              <w:jc w:val="right"/>
              <w:rPr>
                <w:sz w:val="18"/>
                <w:szCs w:val="18"/>
                <w:highlight w:val="yellow"/>
              </w:rPr>
            </w:pPr>
            <w:r>
              <w:rPr>
                <w:sz w:val="18"/>
                <w:szCs w:val="18"/>
              </w:rPr>
              <w:t>-0.1</w:t>
            </w:r>
          </w:p>
        </w:tc>
        <w:tc>
          <w:tcPr>
            <w:tcW w:w="900" w:type="dxa"/>
            <w:vAlign w:val="center"/>
          </w:tcPr>
          <w:p w14:paraId="1033907D" w14:textId="25F900F6" w:rsidR="00485C5F" w:rsidRPr="00C716AF" w:rsidRDefault="00485C5F" w:rsidP="00485C5F">
            <w:pPr>
              <w:spacing w:line="240" w:lineRule="exact"/>
              <w:ind w:leftChars="-140" w:left="-336" w:rightChars="78" w:right="187"/>
              <w:jc w:val="right"/>
              <w:rPr>
                <w:sz w:val="18"/>
                <w:szCs w:val="18"/>
                <w:highlight w:val="yellow"/>
              </w:rPr>
            </w:pPr>
            <w:r>
              <w:rPr>
                <w:sz w:val="18"/>
                <w:szCs w:val="18"/>
              </w:rPr>
              <w:t>3.6</w:t>
            </w:r>
          </w:p>
        </w:tc>
        <w:tc>
          <w:tcPr>
            <w:tcW w:w="720" w:type="dxa"/>
            <w:vAlign w:val="center"/>
          </w:tcPr>
          <w:p w14:paraId="253AC1A9" w14:textId="5CA6A49F" w:rsidR="00485C5F" w:rsidRPr="00C716AF" w:rsidRDefault="00485C5F" w:rsidP="00485C5F">
            <w:pPr>
              <w:spacing w:line="240" w:lineRule="exact"/>
              <w:ind w:leftChars="-140" w:left="-336" w:rightChars="46" w:right="110"/>
              <w:jc w:val="right"/>
              <w:rPr>
                <w:sz w:val="18"/>
                <w:szCs w:val="18"/>
                <w:highlight w:val="yellow"/>
              </w:rPr>
            </w:pPr>
            <w:r>
              <w:rPr>
                <w:sz w:val="18"/>
                <w:szCs w:val="18"/>
              </w:rPr>
              <w:t>0.6</w:t>
            </w:r>
          </w:p>
        </w:tc>
        <w:tc>
          <w:tcPr>
            <w:tcW w:w="720" w:type="dxa"/>
            <w:vAlign w:val="center"/>
          </w:tcPr>
          <w:p w14:paraId="5A24375A" w14:textId="00065E01" w:rsidR="00485C5F" w:rsidRPr="00C716AF" w:rsidRDefault="00485C5F" w:rsidP="00485C5F">
            <w:pPr>
              <w:spacing w:line="240" w:lineRule="exact"/>
              <w:ind w:leftChars="-140" w:left="-336" w:rightChars="46" w:right="110"/>
              <w:jc w:val="right"/>
              <w:rPr>
                <w:sz w:val="18"/>
                <w:szCs w:val="18"/>
                <w:highlight w:val="yellow"/>
              </w:rPr>
            </w:pPr>
            <w:r>
              <w:rPr>
                <w:sz w:val="18"/>
                <w:szCs w:val="18"/>
              </w:rPr>
              <w:t>19.1</w:t>
            </w:r>
          </w:p>
        </w:tc>
        <w:tc>
          <w:tcPr>
            <w:tcW w:w="960" w:type="dxa"/>
            <w:vAlign w:val="center"/>
          </w:tcPr>
          <w:p w14:paraId="3A6C520F" w14:textId="0F50F19B" w:rsidR="00485C5F" w:rsidRPr="00C716AF" w:rsidRDefault="00485C5F" w:rsidP="00485C5F">
            <w:pPr>
              <w:spacing w:line="240" w:lineRule="exact"/>
              <w:ind w:leftChars="-140" w:left="-336" w:rightChars="108" w:right="259"/>
              <w:jc w:val="right"/>
              <w:rPr>
                <w:sz w:val="18"/>
                <w:szCs w:val="18"/>
                <w:highlight w:val="yellow"/>
              </w:rPr>
            </w:pPr>
            <w:r>
              <w:rPr>
                <w:sz w:val="18"/>
                <w:szCs w:val="18"/>
              </w:rPr>
              <w:t>-0.7</w:t>
            </w:r>
          </w:p>
        </w:tc>
        <w:tc>
          <w:tcPr>
            <w:tcW w:w="1131" w:type="dxa"/>
            <w:vAlign w:val="center"/>
          </w:tcPr>
          <w:p w14:paraId="6894E589" w14:textId="40AB1E32" w:rsidR="00485C5F" w:rsidRPr="00C716AF" w:rsidRDefault="00485C5F" w:rsidP="00485C5F">
            <w:pPr>
              <w:spacing w:line="240" w:lineRule="exact"/>
              <w:ind w:leftChars="-140" w:left="-336" w:rightChars="132" w:right="317"/>
              <w:jc w:val="right"/>
              <w:rPr>
                <w:sz w:val="18"/>
                <w:szCs w:val="18"/>
                <w:highlight w:val="yellow"/>
              </w:rPr>
            </w:pPr>
            <w:r>
              <w:rPr>
                <w:sz w:val="18"/>
                <w:szCs w:val="18"/>
              </w:rPr>
              <w:t>-</w:t>
            </w:r>
            <w:r w:rsidR="004C6DA1">
              <w:rPr>
                <w:sz w:val="18"/>
                <w:szCs w:val="18"/>
              </w:rPr>
              <w:t>9.8</w:t>
            </w:r>
          </w:p>
        </w:tc>
        <w:tc>
          <w:tcPr>
            <w:tcW w:w="969" w:type="dxa"/>
            <w:vAlign w:val="center"/>
          </w:tcPr>
          <w:p w14:paraId="33369BAD" w14:textId="65759E1C" w:rsidR="00485C5F" w:rsidRPr="00C716AF" w:rsidRDefault="00485C5F" w:rsidP="00485C5F">
            <w:pPr>
              <w:spacing w:line="240" w:lineRule="exact"/>
              <w:ind w:leftChars="-140" w:left="-336" w:rightChars="106" w:right="254"/>
              <w:jc w:val="right"/>
              <w:rPr>
                <w:sz w:val="18"/>
                <w:szCs w:val="18"/>
                <w:highlight w:val="yellow"/>
              </w:rPr>
            </w:pPr>
            <w:r>
              <w:rPr>
                <w:sz w:val="18"/>
                <w:szCs w:val="18"/>
              </w:rPr>
              <w:t>-3.3</w:t>
            </w:r>
          </w:p>
        </w:tc>
      </w:tr>
    </w:tbl>
    <w:p w14:paraId="6396E220" w14:textId="77777777" w:rsidR="00CD0B68" w:rsidRPr="00354612" w:rsidRDefault="00CD0B68" w:rsidP="00CD0B68">
      <w:pPr>
        <w:tabs>
          <w:tab w:val="left" w:pos="960"/>
          <w:tab w:val="left" w:pos="1440"/>
        </w:tabs>
        <w:snapToGrid w:val="0"/>
        <w:spacing w:beforeLines="50" w:before="180" w:line="240" w:lineRule="exact"/>
        <w:ind w:left="1440" w:right="-692" w:hanging="1440"/>
        <w:jc w:val="both"/>
        <w:rPr>
          <w:sz w:val="22"/>
        </w:rPr>
      </w:pPr>
      <w:r w:rsidRPr="00354612">
        <w:rPr>
          <w:sz w:val="22"/>
        </w:rPr>
        <w:t>Note</w:t>
      </w:r>
      <w:r w:rsidRPr="00354612">
        <w:rPr>
          <w:rFonts w:hint="eastAsia"/>
          <w:sz w:val="22"/>
        </w:rPr>
        <w:t xml:space="preserve">s </w:t>
      </w:r>
      <w:r w:rsidRPr="00354612">
        <w:rPr>
          <w:sz w:val="22"/>
        </w:rPr>
        <w:t>:</w:t>
      </w:r>
      <w:r w:rsidRPr="00354612">
        <w:rPr>
          <w:sz w:val="22"/>
        </w:rPr>
        <w:tab/>
      </w:r>
      <w:r w:rsidRPr="00354612">
        <w:rPr>
          <w:rFonts w:hint="eastAsia"/>
          <w:sz w:val="22"/>
        </w:rPr>
        <w:t>(a)</w:t>
      </w:r>
      <w:r w:rsidRPr="00354612">
        <w:rPr>
          <w:rFonts w:hint="eastAsia"/>
          <w:sz w:val="22"/>
        </w:rPr>
        <w:tab/>
        <w:t xml:space="preserve">Figures also include </w:t>
      </w:r>
      <w:r w:rsidRPr="00354612">
        <w:rPr>
          <w:sz w:val="22"/>
        </w:rPr>
        <w:t xml:space="preserve">loans for the purchase of flats under the Home Ownership Scheme, Private Sector Participation Scheme and Tenants Purchase Scheme, in addition to those for the </w:t>
      </w:r>
      <w:r w:rsidRPr="00354612">
        <w:rPr>
          <w:rFonts w:hint="eastAsia"/>
          <w:sz w:val="22"/>
        </w:rPr>
        <w:t>purchase of private residential flats.</w:t>
      </w:r>
    </w:p>
    <w:p w14:paraId="2E6DE12F" w14:textId="77777777" w:rsidR="00CD0B68" w:rsidRPr="00354612" w:rsidRDefault="00CD0B68" w:rsidP="00CD0B68">
      <w:pPr>
        <w:tabs>
          <w:tab w:val="left" w:pos="960"/>
          <w:tab w:val="left" w:pos="1440"/>
        </w:tabs>
        <w:snapToGrid w:val="0"/>
        <w:spacing w:beforeLines="50" w:before="180" w:line="240" w:lineRule="exact"/>
        <w:ind w:left="1440" w:right="-692" w:hanging="1440"/>
        <w:jc w:val="both"/>
        <w:rPr>
          <w:sz w:val="22"/>
        </w:rPr>
      </w:pPr>
      <w:r w:rsidRPr="00354612">
        <w:rPr>
          <w:rFonts w:hint="eastAsia"/>
          <w:sz w:val="22"/>
        </w:rPr>
        <w:tab/>
        <w:t>(b)</w:t>
      </w:r>
      <w:r w:rsidRPr="00354612">
        <w:rPr>
          <w:rFonts w:hint="eastAsia"/>
          <w:sz w:val="22"/>
        </w:rPr>
        <w:tab/>
        <w:t>Loans to individual sectors may not add up to all loans and advances for use in Hong Kong, as some sectors are not included.</w:t>
      </w:r>
    </w:p>
    <w:p w14:paraId="48648FB5" w14:textId="1C30C0F5" w:rsidR="00CD0B68" w:rsidRPr="00354612" w:rsidRDefault="00CD0B68" w:rsidP="00CD0B68">
      <w:pPr>
        <w:numPr>
          <w:ilvl w:val="0"/>
          <w:numId w:val="1"/>
        </w:numPr>
        <w:tabs>
          <w:tab w:val="left" w:pos="960"/>
        </w:tabs>
        <w:snapToGrid w:val="0"/>
        <w:spacing w:beforeLines="50" w:before="180" w:line="240" w:lineRule="exact"/>
        <w:ind w:right="-692" w:hanging="480"/>
        <w:jc w:val="both"/>
        <w:rPr>
          <w:sz w:val="22"/>
        </w:rPr>
      </w:pPr>
      <w:r w:rsidRPr="00354612">
        <w:rPr>
          <w:rFonts w:hint="eastAsia"/>
          <w:sz w:val="22"/>
        </w:rPr>
        <w:t xml:space="preserve">Also include </w:t>
      </w:r>
      <w:r w:rsidRPr="00354612">
        <w:rPr>
          <w:sz w:val="22"/>
        </w:rPr>
        <w:t>loans where the place of use is not known</w:t>
      </w:r>
      <w:r w:rsidRPr="00354612">
        <w:rPr>
          <w:rFonts w:hint="eastAsia"/>
          <w:sz w:val="22"/>
        </w:rPr>
        <w:t>.</w:t>
      </w:r>
    </w:p>
    <w:p w14:paraId="20F25DF6" w14:textId="77777777" w:rsidR="002704A9" w:rsidRPr="002704A9" w:rsidRDefault="002704A9">
      <w:pPr>
        <w:widowControl/>
        <w:rPr>
          <w:sz w:val="22"/>
        </w:rPr>
      </w:pPr>
    </w:p>
    <w:p w14:paraId="4FB65604" w14:textId="4D96788A" w:rsidR="00CD0B68" w:rsidRPr="002704A9" w:rsidRDefault="002704A9" w:rsidP="002704A9">
      <w:pPr>
        <w:widowControl/>
        <w:rPr>
          <w:b/>
          <w:kern w:val="0"/>
          <w:sz w:val="22"/>
          <w:szCs w:val="20"/>
          <w:lang w:val="x-none" w:eastAsia="x-none"/>
        </w:rPr>
      </w:pPr>
      <w:r w:rsidRPr="002704A9">
        <w:rPr>
          <w:sz w:val="22"/>
        </w:rPr>
        <w:br w:type="page"/>
      </w:r>
    </w:p>
    <w:p w14:paraId="0F353613" w14:textId="418AF2E8" w:rsidR="00CD0B68" w:rsidRPr="00F805E5" w:rsidRDefault="00CD0B68" w:rsidP="00B77B2C">
      <w:pPr>
        <w:pStyle w:val="af8"/>
        <w:widowControl/>
        <w:numPr>
          <w:ilvl w:val="1"/>
          <w:numId w:val="4"/>
        </w:numPr>
        <w:tabs>
          <w:tab w:val="left" w:pos="1134"/>
        </w:tabs>
        <w:ind w:leftChars="0" w:left="0" w:firstLine="0"/>
        <w:jc w:val="both"/>
        <w:rPr>
          <w:sz w:val="28"/>
          <w:szCs w:val="28"/>
        </w:rPr>
      </w:pPr>
      <w:r w:rsidRPr="00B709FC">
        <w:rPr>
          <w:bCs/>
          <w:sz w:val="28"/>
          <w:szCs w:val="28"/>
        </w:rPr>
        <w:lastRenderedPageBreak/>
        <w:t>The Hong Kong banking sector</w:t>
      </w:r>
      <w:r w:rsidRPr="00B709FC">
        <w:rPr>
          <w:sz w:val="28"/>
          <w:szCs w:val="28"/>
          <w:lang w:val="en-HK"/>
        </w:rPr>
        <w:t xml:space="preserve"> </w:t>
      </w:r>
      <w:r w:rsidRPr="00B709FC">
        <w:rPr>
          <w:bCs/>
          <w:sz w:val="28"/>
          <w:szCs w:val="28"/>
          <w:lang w:val="en-HK"/>
        </w:rPr>
        <w:t>stayed</w:t>
      </w:r>
      <w:r w:rsidRPr="00B709FC">
        <w:rPr>
          <w:color w:val="000000" w:themeColor="text1"/>
          <w:sz w:val="28"/>
          <w:szCs w:val="28"/>
        </w:rPr>
        <w:t xml:space="preserve"> resilient</w:t>
      </w:r>
      <w:r w:rsidRPr="00B709FC">
        <w:rPr>
          <w:bCs/>
          <w:sz w:val="28"/>
          <w:szCs w:val="28"/>
        </w:rPr>
        <w:t xml:space="preserve">.  </w:t>
      </w:r>
      <w:r w:rsidR="00485C5F">
        <w:rPr>
          <w:bCs/>
          <w:sz w:val="28"/>
          <w:szCs w:val="28"/>
        </w:rPr>
        <w:t xml:space="preserve">The </w:t>
      </w:r>
      <w:r w:rsidR="00B77B2C" w:rsidRPr="00B77B2C">
        <w:rPr>
          <w:bCs/>
          <w:sz w:val="28"/>
          <w:szCs w:val="28"/>
        </w:rPr>
        <w:t>Hong Kong incorporated AIs were well capitalised</w:t>
      </w:r>
      <w:r w:rsidRPr="00B709FC">
        <w:rPr>
          <w:bCs/>
          <w:sz w:val="28"/>
          <w:szCs w:val="28"/>
        </w:rPr>
        <w:t>, with the total capital adequacy ratio staying at a high level of 20.1% at end-2022.</w:t>
      </w:r>
      <w:r w:rsidR="00B77B2C">
        <w:rPr>
          <w:bCs/>
          <w:sz w:val="28"/>
          <w:szCs w:val="28"/>
        </w:rPr>
        <w:t xml:space="preserve">  </w:t>
      </w:r>
      <w:r w:rsidR="00712327">
        <w:rPr>
          <w:bCs/>
          <w:color w:val="000000" w:themeColor="text1"/>
          <w:sz w:val="28"/>
          <w:szCs w:val="28"/>
        </w:rPr>
        <w:t>T</w:t>
      </w:r>
      <w:r w:rsidR="00B77B2C" w:rsidRPr="00B77B2C">
        <w:rPr>
          <w:bCs/>
          <w:color w:val="000000" w:themeColor="text1"/>
          <w:sz w:val="28"/>
          <w:szCs w:val="28"/>
        </w:rPr>
        <w:t xml:space="preserve">he local </w:t>
      </w:r>
      <w:r w:rsidR="00B77B2C" w:rsidRPr="00B77B2C">
        <w:rPr>
          <w:color w:val="000000" w:themeColor="text1"/>
          <w:sz w:val="28"/>
          <w:szCs w:val="28"/>
        </w:rPr>
        <w:t>banking sector</w:t>
      </w:r>
      <w:r w:rsidR="00B77B2C" w:rsidRPr="00B77B2C">
        <w:rPr>
          <w:bCs/>
          <w:color w:val="000000" w:themeColor="text1"/>
          <w:sz w:val="28"/>
          <w:szCs w:val="28"/>
        </w:rPr>
        <w:t>’s overall asset</w:t>
      </w:r>
      <w:r w:rsidR="00B77B2C" w:rsidRPr="00B77B2C">
        <w:rPr>
          <w:color w:val="000000" w:themeColor="text1"/>
          <w:sz w:val="28"/>
          <w:szCs w:val="28"/>
        </w:rPr>
        <w:t xml:space="preserve"> quality </w:t>
      </w:r>
      <w:r w:rsidR="002F00BB">
        <w:rPr>
          <w:color w:val="000000" w:themeColor="text1"/>
          <w:sz w:val="28"/>
          <w:szCs w:val="28"/>
        </w:rPr>
        <w:t xml:space="preserve">stayed </w:t>
      </w:r>
      <w:r w:rsidR="00B77B2C" w:rsidRPr="00B77B2C">
        <w:rPr>
          <w:bCs/>
          <w:color w:val="000000" w:themeColor="text1"/>
          <w:sz w:val="28"/>
          <w:szCs w:val="28"/>
        </w:rPr>
        <w:t xml:space="preserve">at a healthy </w:t>
      </w:r>
      <w:r w:rsidR="00B77B2C" w:rsidRPr="00697DED">
        <w:rPr>
          <w:bCs/>
          <w:color w:val="000000" w:themeColor="text1"/>
          <w:sz w:val="28"/>
          <w:szCs w:val="28"/>
        </w:rPr>
        <w:t>level.</w:t>
      </w:r>
      <w:r w:rsidRPr="00697DED">
        <w:rPr>
          <w:bCs/>
          <w:sz w:val="28"/>
          <w:szCs w:val="28"/>
        </w:rPr>
        <w:t xml:space="preserve">  </w:t>
      </w:r>
      <w:r w:rsidR="00B77B2C" w:rsidRPr="00F805E5">
        <w:rPr>
          <w:bCs/>
          <w:sz w:val="28"/>
          <w:szCs w:val="28"/>
        </w:rPr>
        <w:t xml:space="preserve">The ratio of classified loans to total loans for </w:t>
      </w:r>
      <w:r w:rsidR="00B77B2C" w:rsidRPr="00F805E5">
        <w:rPr>
          <w:bCs/>
          <w:color w:val="000000" w:themeColor="text1"/>
          <w:sz w:val="28"/>
          <w:szCs w:val="28"/>
        </w:rPr>
        <w:t>all AIs</w:t>
      </w:r>
      <w:r w:rsidR="00B77B2C" w:rsidRPr="00F805E5">
        <w:rPr>
          <w:bCs/>
          <w:sz w:val="28"/>
          <w:szCs w:val="28"/>
        </w:rPr>
        <w:t xml:space="preserve"> rose from 1.19% at end</w:t>
      </w:r>
      <w:r w:rsidR="00697DED" w:rsidRPr="00F805E5">
        <w:rPr>
          <w:bCs/>
          <w:sz w:val="28"/>
          <w:szCs w:val="28"/>
        </w:rPr>
        <w:noBreakHyphen/>
      </w:r>
      <w:r w:rsidR="00B77B2C" w:rsidRPr="00F805E5">
        <w:rPr>
          <w:bCs/>
          <w:sz w:val="28"/>
          <w:szCs w:val="28"/>
        </w:rPr>
        <w:t>September 2022 to 1.38% at end-2022</w:t>
      </w:r>
      <w:r w:rsidR="002F00BB">
        <w:rPr>
          <w:bCs/>
          <w:sz w:val="28"/>
          <w:szCs w:val="28"/>
        </w:rPr>
        <w:t>,</w:t>
      </w:r>
      <w:r w:rsidR="00634FFB">
        <w:rPr>
          <w:bCs/>
          <w:sz w:val="28"/>
          <w:szCs w:val="28"/>
        </w:rPr>
        <w:t xml:space="preserve"> while</w:t>
      </w:r>
      <w:r w:rsidR="002F00BB">
        <w:rPr>
          <w:bCs/>
          <w:sz w:val="28"/>
          <w:szCs w:val="28"/>
        </w:rPr>
        <w:t xml:space="preserve"> t</w:t>
      </w:r>
      <w:r w:rsidR="002F00BB" w:rsidRPr="00F805E5">
        <w:rPr>
          <w:bCs/>
          <w:sz w:val="28"/>
          <w:szCs w:val="28"/>
        </w:rPr>
        <w:t xml:space="preserve">he delinquency ratio for credit card lending edged </w:t>
      </w:r>
      <w:r w:rsidR="002F00BB">
        <w:rPr>
          <w:bCs/>
          <w:sz w:val="28"/>
          <w:szCs w:val="28"/>
        </w:rPr>
        <w:t>down</w:t>
      </w:r>
      <w:r w:rsidR="002F00BB" w:rsidRPr="00F805E5">
        <w:rPr>
          <w:bCs/>
          <w:sz w:val="28"/>
          <w:szCs w:val="28"/>
        </w:rPr>
        <w:t xml:space="preserve"> from 0.24% to 0.2</w:t>
      </w:r>
      <w:r w:rsidR="002F00BB">
        <w:rPr>
          <w:bCs/>
          <w:sz w:val="28"/>
          <w:szCs w:val="28"/>
        </w:rPr>
        <w:t xml:space="preserve">3%.  Meanwhile, </w:t>
      </w:r>
      <w:r w:rsidR="00F278C3" w:rsidRPr="00F805E5">
        <w:rPr>
          <w:bCs/>
          <w:sz w:val="28"/>
          <w:szCs w:val="28"/>
        </w:rPr>
        <w:t>the</w:t>
      </w:r>
      <w:r w:rsidR="00B77B2C" w:rsidRPr="00F805E5">
        <w:rPr>
          <w:bCs/>
          <w:sz w:val="28"/>
          <w:szCs w:val="28"/>
        </w:rPr>
        <w:t xml:space="preserve"> delinquency ratio for residential mortgage loans </w:t>
      </w:r>
      <w:r w:rsidR="00F278C3" w:rsidRPr="00F805E5">
        <w:rPr>
          <w:bCs/>
          <w:sz w:val="28"/>
          <w:szCs w:val="28"/>
        </w:rPr>
        <w:t>remained at</w:t>
      </w:r>
      <w:r w:rsidR="00FA57DE">
        <w:rPr>
          <w:bCs/>
          <w:sz w:val="28"/>
          <w:szCs w:val="28"/>
        </w:rPr>
        <w:t xml:space="preserve"> a low level of</w:t>
      </w:r>
      <w:r w:rsidR="00B77B2C" w:rsidRPr="00F805E5">
        <w:rPr>
          <w:bCs/>
          <w:sz w:val="28"/>
          <w:szCs w:val="28"/>
        </w:rPr>
        <w:t xml:space="preserve"> 0.0</w:t>
      </w:r>
      <w:r w:rsidR="002F00BB">
        <w:rPr>
          <w:bCs/>
          <w:sz w:val="28"/>
          <w:szCs w:val="28"/>
        </w:rPr>
        <w:t>6</w:t>
      </w:r>
      <w:r w:rsidR="00B77B2C" w:rsidRPr="00F805E5">
        <w:rPr>
          <w:bCs/>
          <w:sz w:val="28"/>
          <w:szCs w:val="28"/>
        </w:rPr>
        <w:t xml:space="preserve">% </w:t>
      </w:r>
      <w:r w:rsidR="002571D5">
        <w:rPr>
          <w:bCs/>
          <w:sz w:val="28"/>
          <w:szCs w:val="28"/>
        </w:rPr>
        <w:t>at end-March</w:t>
      </w:r>
      <w:r w:rsidR="00F278C3" w:rsidRPr="00F805E5">
        <w:rPr>
          <w:bCs/>
          <w:sz w:val="28"/>
          <w:szCs w:val="28"/>
        </w:rPr>
        <w:t xml:space="preserve"> 2023</w:t>
      </w:r>
      <w:r w:rsidR="00FA57DE">
        <w:rPr>
          <w:bCs/>
          <w:sz w:val="28"/>
          <w:szCs w:val="28"/>
        </w:rPr>
        <w:t>, same as end-2022</w:t>
      </w:r>
      <w:r w:rsidR="00B77B2C" w:rsidRPr="00F805E5">
        <w:rPr>
          <w:bCs/>
          <w:sz w:val="28"/>
          <w:szCs w:val="28"/>
        </w:rPr>
        <w:t>.</w:t>
      </w:r>
    </w:p>
    <w:p w14:paraId="170C1DF4" w14:textId="77777777" w:rsidR="00B77B2C" w:rsidRPr="001D6F8A" w:rsidRDefault="00B77B2C" w:rsidP="00CD0B68">
      <w:pPr>
        <w:widowControl/>
        <w:rPr>
          <w:kern w:val="0"/>
          <w:sz w:val="28"/>
          <w:szCs w:val="20"/>
        </w:rPr>
      </w:pPr>
    </w:p>
    <w:p w14:paraId="07683060" w14:textId="77777777" w:rsidR="00CD0B68" w:rsidRPr="00B77B2C" w:rsidRDefault="00CD0B68" w:rsidP="00CD0B68">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B77B2C">
        <w:rPr>
          <w:b/>
          <w:snapToGrid w:val="0"/>
          <w:sz w:val="28"/>
          <w:lang w:val="en-GB"/>
        </w:rPr>
        <w:t>Table 4.</w:t>
      </w:r>
      <w:r w:rsidRPr="00B77B2C">
        <w:rPr>
          <w:rFonts w:hint="eastAsia"/>
          <w:b/>
          <w:snapToGrid w:val="0"/>
          <w:sz w:val="28"/>
          <w:lang w:val="en-GB"/>
        </w:rPr>
        <w:t>3</w:t>
      </w:r>
      <w:r w:rsidRPr="00B77B2C">
        <w:rPr>
          <w:b/>
          <w:snapToGrid w:val="0"/>
          <w:sz w:val="28"/>
          <w:lang w:val="en-GB"/>
        </w:rPr>
        <w:t xml:space="preserve"> : Asset quality of all AIs</w:t>
      </w:r>
      <w:r w:rsidRPr="00B77B2C">
        <w:rPr>
          <w:rFonts w:hint="eastAsia"/>
          <w:bCs/>
          <w:snapToGrid w:val="0"/>
          <w:sz w:val="28"/>
          <w:vertAlign w:val="superscript"/>
          <w:lang w:val="en-GB"/>
        </w:rPr>
        <w:t>*</w:t>
      </w:r>
      <w:r w:rsidRPr="00B77B2C">
        <w:rPr>
          <w:bCs/>
          <w:snapToGrid w:val="0"/>
          <w:sz w:val="28"/>
          <w:vertAlign w:val="superscript"/>
          <w:lang w:val="en-GB"/>
        </w:rPr>
        <w:t>^</w:t>
      </w:r>
    </w:p>
    <w:p w14:paraId="43149290" w14:textId="77777777" w:rsidR="00CD0B68" w:rsidRPr="00B77B2C" w:rsidRDefault="00CD0B68" w:rsidP="00CD0B68">
      <w:pPr>
        <w:pStyle w:val="a9"/>
        <w:widowControl w:val="0"/>
        <w:tabs>
          <w:tab w:val="left" w:pos="1080"/>
        </w:tabs>
        <w:overflowPunct/>
        <w:autoSpaceDE/>
        <w:autoSpaceDN/>
        <w:adjustRightInd/>
        <w:spacing w:line="360" w:lineRule="atLeast"/>
        <w:jc w:val="center"/>
        <w:textAlignment w:val="auto"/>
        <w:rPr>
          <w:b/>
          <w:snapToGrid w:val="0"/>
          <w:lang w:val="en-GB"/>
        </w:rPr>
      </w:pPr>
      <w:r w:rsidRPr="00B77B2C">
        <w:rPr>
          <w:rFonts w:hint="eastAsia"/>
          <w:snapToGrid w:val="0"/>
        </w:rPr>
        <w:t>(</w:t>
      </w:r>
      <w:r w:rsidRPr="00B77B2C">
        <w:rPr>
          <w:snapToGrid w:val="0"/>
          <w:lang w:eastAsia="en-US"/>
        </w:rPr>
        <w:t>as % of total loans</w:t>
      </w:r>
      <w:r w:rsidRPr="00B77B2C">
        <w:rPr>
          <w:rFonts w:hint="eastAsia"/>
          <w:snapToGrid w:val="0"/>
        </w:rPr>
        <w:t>)</w:t>
      </w:r>
    </w:p>
    <w:p w14:paraId="0747874A" w14:textId="77777777" w:rsidR="00CD0B68" w:rsidRPr="00B77B2C" w:rsidRDefault="00CD0B68" w:rsidP="00CD0B68">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CD0B68" w:rsidRPr="00B77B2C" w14:paraId="12101342" w14:textId="77777777" w:rsidTr="003A5F1C">
        <w:trPr>
          <w:jc w:val="center"/>
        </w:trPr>
        <w:tc>
          <w:tcPr>
            <w:tcW w:w="2321" w:type="dxa"/>
            <w:gridSpan w:val="2"/>
          </w:tcPr>
          <w:p w14:paraId="5E1DE7B7" w14:textId="77777777" w:rsidR="00CD0B68" w:rsidRPr="00B77B2C" w:rsidRDefault="00CD0B68" w:rsidP="003A5F1C">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sidRPr="00B77B2C">
              <w:rPr>
                <w:snapToGrid w:val="0"/>
                <w:sz w:val="20"/>
                <w:u w:val="single"/>
                <w:lang w:val="en-GB" w:eastAsia="zh-TW"/>
              </w:rPr>
              <w:t>At end of</w:t>
            </w:r>
            <w:r w:rsidRPr="00B77B2C">
              <w:rPr>
                <w:rFonts w:hint="eastAsia"/>
                <w:snapToGrid w:val="0"/>
                <w:sz w:val="20"/>
                <w:u w:val="single"/>
                <w:lang w:val="en-GB" w:eastAsia="zh-TW"/>
              </w:rPr>
              <w:t xml:space="preserve"> period</w:t>
            </w:r>
          </w:p>
        </w:tc>
        <w:tc>
          <w:tcPr>
            <w:tcW w:w="1885" w:type="dxa"/>
          </w:tcPr>
          <w:p w14:paraId="3C4F3C69"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B77B2C">
              <w:rPr>
                <w:snapToGrid w:val="0"/>
                <w:sz w:val="20"/>
                <w:u w:val="single"/>
                <w:lang w:val="en-US" w:eastAsia="en-US"/>
              </w:rPr>
              <w:t>Pass loans</w:t>
            </w:r>
          </w:p>
        </w:tc>
        <w:tc>
          <w:tcPr>
            <w:tcW w:w="2562" w:type="dxa"/>
          </w:tcPr>
          <w:p w14:paraId="46CD5552"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B77B2C">
              <w:rPr>
                <w:snapToGrid w:val="0"/>
                <w:sz w:val="20"/>
                <w:u w:val="single"/>
                <w:lang w:val="en-US" w:eastAsia="en-US"/>
              </w:rPr>
              <w:t>Special mention loans</w:t>
            </w:r>
          </w:p>
        </w:tc>
        <w:tc>
          <w:tcPr>
            <w:tcW w:w="2340" w:type="dxa"/>
          </w:tcPr>
          <w:p w14:paraId="4E4F0813"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B77B2C">
              <w:rPr>
                <w:snapToGrid w:val="0"/>
                <w:sz w:val="20"/>
                <w:u w:val="single"/>
                <w:lang w:val="en-US" w:eastAsia="en-US"/>
              </w:rPr>
              <w:t>Classified loans</w:t>
            </w:r>
            <w:r w:rsidRPr="00B77B2C">
              <w:rPr>
                <w:snapToGrid w:val="0"/>
                <w:sz w:val="20"/>
                <w:lang w:val="en-US" w:eastAsia="en-US"/>
              </w:rPr>
              <w:t xml:space="preserve"> </w:t>
            </w:r>
          </w:p>
          <w:p w14:paraId="48F5A036"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B77B2C">
              <w:rPr>
                <w:snapToGrid w:val="0"/>
                <w:sz w:val="20"/>
                <w:lang w:val="en-US" w:eastAsia="en-US"/>
              </w:rPr>
              <w:t>(gross)</w:t>
            </w:r>
          </w:p>
        </w:tc>
      </w:tr>
      <w:tr w:rsidR="00CD0B68" w:rsidRPr="00B77B2C" w14:paraId="073A901E" w14:textId="77777777" w:rsidTr="003A5F1C">
        <w:trPr>
          <w:cantSplit/>
          <w:jc w:val="center"/>
        </w:trPr>
        <w:tc>
          <w:tcPr>
            <w:tcW w:w="9108" w:type="dxa"/>
            <w:gridSpan w:val="5"/>
          </w:tcPr>
          <w:p w14:paraId="0DBF8413" w14:textId="77777777" w:rsidR="00CD0B68" w:rsidRPr="00B77B2C" w:rsidRDefault="00CD0B68" w:rsidP="003A5F1C">
            <w:pPr>
              <w:snapToGrid w:val="0"/>
              <w:spacing w:line="240" w:lineRule="exact"/>
              <w:jc w:val="center"/>
              <w:rPr>
                <w:snapToGrid w:val="0"/>
                <w:sz w:val="20"/>
                <w:szCs w:val="20"/>
                <w:lang w:eastAsia="en-US"/>
              </w:rPr>
            </w:pPr>
          </w:p>
        </w:tc>
      </w:tr>
      <w:tr w:rsidR="00CD0B68" w:rsidRPr="00B77B2C" w14:paraId="618F525B" w14:textId="77777777" w:rsidTr="003A5F1C">
        <w:trPr>
          <w:cantSplit/>
          <w:jc w:val="center"/>
        </w:trPr>
        <w:tc>
          <w:tcPr>
            <w:tcW w:w="828" w:type="dxa"/>
            <w:vAlign w:val="center"/>
          </w:tcPr>
          <w:p w14:paraId="6CB77FC0" w14:textId="77777777" w:rsidR="00CD0B68" w:rsidRPr="00B77B2C" w:rsidRDefault="00CD0B68" w:rsidP="003A5F1C">
            <w:pPr>
              <w:spacing w:line="240" w:lineRule="exact"/>
              <w:ind w:left="-108" w:firstLine="120"/>
              <w:jc w:val="both"/>
              <w:rPr>
                <w:sz w:val="20"/>
                <w:szCs w:val="20"/>
              </w:rPr>
            </w:pPr>
            <w:r w:rsidRPr="00B77B2C">
              <w:rPr>
                <w:rFonts w:hint="eastAsia"/>
                <w:sz w:val="20"/>
                <w:szCs w:val="20"/>
              </w:rPr>
              <w:t>20</w:t>
            </w:r>
            <w:r w:rsidRPr="00B77B2C">
              <w:rPr>
                <w:sz w:val="20"/>
                <w:szCs w:val="20"/>
              </w:rPr>
              <w:t>21</w:t>
            </w:r>
          </w:p>
        </w:tc>
        <w:tc>
          <w:tcPr>
            <w:tcW w:w="1493" w:type="dxa"/>
            <w:vAlign w:val="center"/>
          </w:tcPr>
          <w:p w14:paraId="56ACD312"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w:t>
            </w:r>
            <w:r w:rsidRPr="00B77B2C">
              <w:rPr>
                <w:sz w:val="20"/>
                <w:szCs w:val="20"/>
              </w:rPr>
              <w:t>1</w:t>
            </w:r>
            <w:proofErr w:type="spellEnd"/>
          </w:p>
        </w:tc>
        <w:tc>
          <w:tcPr>
            <w:tcW w:w="1885" w:type="dxa"/>
          </w:tcPr>
          <w:p w14:paraId="3F2A5027"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97.5</w:t>
            </w:r>
            <w:r w:rsidRPr="00B77B2C">
              <w:rPr>
                <w:sz w:val="20"/>
                <w:lang w:val="en-GB"/>
              </w:rPr>
              <w:t>0</w:t>
            </w:r>
          </w:p>
        </w:tc>
        <w:tc>
          <w:tcPr>
            <w:tcW w:w="2562" w:type="dxa"/>
          </w:tcPr>
          <w:p w14:paraId="5551B03F"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rPr>
            </w:pPr>
            <w:r w:rsidRPr="00B77B2C">
              <w:rPr>
                <w:sz w:val="20"/>
              </w:rPr>
              <w:t>1.60</w:t>
            </w:r>
          </w:p>
        </w:tc>
        <w:tc>
          <w:tcPr>
            <w:tcW w:w="2340" w:type="dxa"/>
          </w:tcPr>
          <w:p w14:paraId="39E3570D"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0.8</w:t>
            </w:r>
            <w:r w:rsidRPr="00B77B2C">
              <w:rPr>
                <w:sz w:val="20"/>
                <w:lang w:val="en-GB"/>
              </w:rPr>
              <w:t>9</w:t>
            </w:r>
          </w:p>
        </w:tc>
      </w:tr>
      <w:tr w:rsidR="00CD0B68" w:rsidRPr="00B77B2C" w14:paraId="231F237D" w14:textId="77777777" w:rsidTr="003A5F1C">
        <w:trPr>
          <w:cantSplit/>
          <w:jc w:val="center"/>
        </w:trPr>
        <w:tc>
          <w:tcPr>
            <w:tcW w:w="828" w:type="dxa"/>
          </w:tcPr>
          <w:p w14:paraId="52575595"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7B7B1DE0"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w:t>
            </w:r>
            <w:r w:rsidRPr="00B77B2C">
              <w:rPr>
                <w:sz w:val="20"/>
                <w:szCs w:val="20"/>
              </w:rPr>
              <w:t>2</w:t>
            </w:r>
            <w:proofErr w:type="spellEnd"/>
          </w:p>
        </w:tc>
        <w:tc>
          <w:tcPr>
            <w:tcW w:w="1885" w:type="dxa"/>
          </w:tcPr>
          <w:p w14:paraId="3D361808"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w:t>
            </w:r>
            <w:r w:rsidRPr="00B77B2C">
              <w:rPr>
                <w:sz w:val="20"/>
                <w:lang w:val="en-GB"/>
              </w:rPr>
              <w:t>66</w:t>
            </w:r>
          </w:p>
        </w:tc>
        <w:tc>
          <w:tcPr>
            <w:tcW w:w="2562" w:type="dxa"/>
          </w:tcPr>
          <w:p w14:paraId="5F44B5E8"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1.4</w:t>
            </w:r>
            <w:r w:rsidRPr="00B77B2C">
              <w:rPr>
                <w:sz w:val="20"/>
                <w:lang w:val="en-GB"/>
              </w:rPr>
              <w:t>8</w:t>
            </w:r>
          </w:p>
        </w:tc>
        <w:tc>
          <w:tcPr>
            <w:tcW w:w="2340" w:type="dxa"/>
          </w:tcPr>
          <w:p w14:paraId="6A037EAA"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0.8</w:t>
            </w:r>
            <w:r w:rsidRPr="00B77B2C">
              <w:rPr>
                <w:sz w:val="20"/>
                <w:lang w:val="en-GB"/>
              </w:rPr>
              <w:t>6</w:t>
            </w:r>
          </w:p>
        </w:tc>
      </w:tr>
      <w:tr w:rsidR="00CD0B68" w:rsidRPr="00B77B2C" w14:paraId="11253CC8" w14:textId="77777777" w:rsidTr="003A5F1C">
        <w:trPr>
          <w:cantSplit/>
          <w:jc w:val="center"/>
        </w:trPr>
        <w:tc>
          <w:tcPr>
            <w:tcW w:w="828" w:type="dxa"/>
          </w:tcPr>
          <w:p w14:paraId="7CA1432E"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519B3492"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w:t>
            </w:r>
            <w:r w:rsidRPr="00B77B2C">
              <w:rPr>
                <w:sz w:val="20"/>
                <w:szCs w:val="20"/>
              </w:rPr>
              <w:t>3</w:t>
            </w:r>
            <w:proofErr w:type="spellEnd"/>
          </w:p>
        </w:tc>
        <w:tc>
          <w:tcPr>
            <w:tcW w:w="1885" w:type="dxa"/>
          </w:tcPr>
          <w:p w14:paraId="4A3C9E6E" w14:textId="77777777" w:rsidR="00CD0B68" w:rsidRPr="001D6F8A"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1D6F8A">
              <w:rPr>
                <w:sz w:val="20"/>
              </w:rPr>
              <w:t>97.</w:t>
            </w:r>
            <w:r w:rsidRPr="001D6F8A">
              <w:rPr>
                <w:sz w:val="20"/>
                <w:lang w:val="en-GB"/>
              </w:rPr>
              <w:t>69</w:t>
            </w:r>
          </w:p>
        </w:tc>
        <w:tc>
          <w:tcPr>
            <w:tcW w:w="2562" w:type="dxa"/>
          </w:tcPr>
          <w:p w14:paraId="1296B030"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w:t>
            </w:r>
            <w:r w:rsidRPr="00B77B2C">
              <w:rPr>
                <w:sz w:val="20"/>
                <w:lang w:val="en-GB"/>
              </w:rPr>
              <w:t>50</w:t>
            </w:r>
          </w:p>
        </w:tc>
        <w:tc>
          <w:tcPr>
            <w:tcW w:w="2340" w:type="dxa"/>
          </w:tcPr>
          <w:p w14:paraId="39F1ED31"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0.</w:t>
            </w:r>
            <w:r w:rsidRPr="00B77B2C">
              <w:rPr>
                <w:sz w:val="20"/>
                <w:lang w:val="en-GB"/>
              </w:rPr>
              <w:t>81</w:t>
            </w:r>
          </w:p>
        </w:tc>
      </w:tr>
      <w:tr w:rsidR="00CD0B68" w:rsidRPr="00B77B2C" w14:paraId="2A51B5B0" w14:textId="77777777" w:rsidTr="003A5F1C">
        <w:trPr>
          <w:cantSplit/>
          <w:jc w:val="center"/>
        </w:trPr>
        <w:tc>
          <w:tcPr>
            <w:tcW w:w="828" w:type="dxa"/>
          </w:tcPr>
          <w:p w14:paraId="5C997F2D"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07B0B5DF"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Q4</w:t>
            </w:r>
            <w:proofErr w:type="spellEnd"/>
          </w:p>
        </w:tc>
        <w:tc>
          <w:tcPr>
            <w:tcW w:w="1885" w:type="dxa"/>
          </w:tcPr>
          <w:p w14:paraId="213DDB4B" w14:textId="6B3DCF5E" w:rsidR="00CD0B68" w:rsidRPr="001D6F8A"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1D6F8A">
              <w:rPr>
                <w:sz w:val="20"/>
              </w:rPr>
              <w:t>97.5</w:t>
            </w:r>
            <w:r w:rsidR="00D20F50" w:rsidRPr="001D6F8A">
              <w:rPr>
                <w:sz w:val="20"/>
                <w:lang w:val="en-GB"/>
              </w:rPr>
              <w:t>6</w:t>
            </w:r>
          </w:p>
        </w:tc>
        <w:tc>
          <w:tcPr>
            <w:tcW w:w="2562" w:type="dxa"/>
          </w:tcPr>
          <w:p w14:paraId="5D129753"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w:t>
            </w:r>
            <w:r w:rsidRPr="00B77B2C">
              <w:rPr>
                <w:sz w:val="20"/>
                <w:lang w:val="en-GB"/>
              </w:rPr>
              <w:t>55</w:t>
            </w:r>
          </w:p>
        </w:tc>
        <w:tc>
          <w:tcPr>
            <w:tcW w:w="2340" w:type="dxa"/>
          </w:tcPr>
          <w:p w14:paraId="2D442525" w14:textId="0C4723E0"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0.</w:t>
            </w:r>
            <w:r w:rsidRPr="00B77B2C">
              <w:rPr>
                <w:sz w:val="20"/>
                <w:lang w:val="en-GB"/>
              </w:rPr>
              <w:t>8</w:t>
            </w:r>
            <w:r w:rsidR="003A5F1C" w:rsidRPr="00B77B2C">
              <w:rPr>
                <w:sz w:val="20"/>
                <w:lang w:val="en-GB"/>
              </w:rPr>
              <w:t>9</w:t>
            </w:r>
          </w:p>
        </w:tc>
      </w:tr>
      <w:tr w:rsidR="00CD0B68" w:rsidRPr="00B77B2C" w14:paraId="5B10F216" w14:textId="77777777" w:rsidTr="003A5F1C">
        <w:trPr>
          <w:cantSplit/>
          <w:jc w:val="center"/>
        </w:trPr>
        <w:tc>
          <w:tcPr>
            <w:tcW w:w="828" w:type="dxa"/>
            <w:vAlign w:val="center"/>
          </w:tcPr>
          <w:p w14:paraId="1BB3F216"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615B04F7" w14:textId="77777777" w:rsidR="00CD0B68" w:rsidRPr="00B77B2C" w:rsidRDefault="00CD0B68" w:rsidP="003A5F1C">
            <w:pPr>
              <w:spacing w:line="240" w:lineRule="exact"/>
              <w:ind w:left="-108"/>
              <w:jc w:val="both"/>
              <w:rPr>
                <w:sz w:val="20"/>
                <w:szCs w:val="20"/>
              </w:rPr>
            </w:pPr>
          </w:p>
        </w:tc>
        <w:tc>
          <w:tcPr>
            <w:tcW w:w="1885" w:type="dxa"/>
            <w:vAlign w:val="bottom"/>
          </w:tcPr>
          <w:p w14:paraId="7BDA62CD"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rPr>
            </w:pPr>
          </w:p>
        </w:tc>
        <w:tc>
          <w:tcPr>
            <w:tcW w:w="2562" w:type="dxa"/>
            <w:vAlign w:val="bottom"/>
          </w:tcPr>
          <w:p w14:paraId="040D41F8"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vAlign w:val="bottom"/>
          </w:tcPr>
          <w:p w14:paraId="0BA8855D"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rPr>
            </w:pPr>
          </w:p>
        </w:tc>
      </w:tr>
      <w:tr w:rsidR="00CD0B68" w:rsidRPr="00B77B2C" w14:paraId="306C4E20" w14:textId="77777777" w:rsidTr="003A5F1C">
        <w:trPr>
          <w:cantSplit/>
          <w:jc w:val="center"/>
        </w:trPr>
        <w:tc>
          <w:tcPr>
            <w:tcW w:w="828" w:type="dxa"/>
            <w:vAlign w:val="center"/>
          </w:tcPr>
          <w:p w14:paraId="342423C3" w14:textId="77777777" w:rsidR="00CD0B68" w:rsidRPr="00B77B2C" w:rsidRDefault="00CD0B68" w:rsidP="003A5F1C">
            <w:pPr>
              <w:spacing w:line="240" w:lineRule="exact"/>
              <w:ind w:left="-108" w:firstLine="120"/>
              <w:jc w:val="both"/>
              <w:rPr>
                <w:sz w:val="20"/>
                <w:szCs w:val="20"/>
              </w:rPr>
            </w:pPr>
            <w:r w:rsidRPr="00B77B2C">
              <w:rPr>
                <w:rFonts w:hint="eastAsia"/>
                <w:sz w:val="20"/>
                <w:szCs w:val="20"/>
              </w:rPr>
              <w:t>20</w:t>
            </w:r>
            <w:r w:rsidRPr="00B77B2C">
              <w:rPr>
                <w:sz w:val="20"/>
                <w:szCs w:val="20"/>
              </w:rPr>
              <w:t>22</w:t>
            </w:r>
          </w:p>
        </w:tc>
        <w:tc>
          <w:tcPr>
            <w:tcW w:w="1493" w:type="dxa"/>
            <w:vAlign w:val="center"/>
          </w:tcPr>
          <w:p w14:paraId="697CCDA6"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w:t>
            </w:r>
            <w:r w:rsidRPr="00B77B2C">
              <w:rPr>
                <w:sz w:val="20"/>
                <w:szCs w:val="20"/>
              </w:rPr>
              <w:t>1</w:t>
            </w:r>
            <w:proofErr w:type="spellEnd"/>
          </w:p>
        </w:tc>
        <w:tc>
          <w:tcPr>
            <w:tcW w:w="1885" w:type="dxa"/>
            <w:shd w:val="clear" w:color="auto" w:fill="auto"/>
          </w:tcPr>
          <w:p w14:paraId="73EA4307"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w:t>
            </w:r>
            <w:r w:rsidRPr="00B77B2C">
              <w:rPr>
                <w:sz w:val="20"/>
                <w:lang w:val="en-GB"/>
              </w:rPr>
              <w:t>37</w:t>
            </w:r>
          </w:p>
        </w:tc>
        <w:tc>
          <w:tcPr>
            <w:tcW w:w="2562" w:type="dxa"/>
            <w:shd w:val="clear" w:color="auto" w:fill="auto"/>
          </w:tcPr>
          <w:p w14:paraId="7D1A48B1"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w:t>
            </w:r>
            <w:r w:rsidRPr="00B77B2C">
              <w:rPr>
                <w:sz w:val="20"/>
                <w:lang w:val="en-GB"/>
              </w:rPr>
              <w:t>66</w:t>
            </w:r>
          </w:p>
        </w:tc>
        <w:tc>
          <w:tcPr>
            <w:tcW w:w="2340" w:type="dxa"/>
            <w:shd w:val="clear" w:color="auto" w:fill="auto"/>
          </w:tcPr>
          <w:p w14:paraId="7463B6E4"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0.</w:t>
            </w:r>
            <w:r w:rsidRPr="00B77B2C">
              <w:rPr>
                <w:sz w:val="20"/>
                <w:lang w:val="en-GB"/>
              </w:rPr>
              <w:t>98</w:t>
            </w:r>
          </w:p>
        </w:tc>
      </w:tr>
      <w:tr w:rsidR="00CD0B68" w:rsidRPr="00B77B2C" w14:paraId="2CCDF770" w14:textId="77777777" w:rsidTr="003A5F1C">
        <w:trPr>
          <w:cantSplit/>
          <w:jc w:val="center"/>
        </w:trPr>
        <w:tc>
          <w:tcPr>
            <w:tcW w:w="828" w:type="dxa"/>
            <w:vAlign w:val="center"/>
          </w:tcPr>
          <w:p w14:paraId="45FE00DC"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3C73CC97"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w:t>
            </w:r>
            <w:r w:rsidRPr="00B77B2C">
              <w:rPr>
                <w:sz w:val="20"/>
                <w:szCs w:val="20"/>
              </w:rPr>
              <w:t>2</w:t>
            </w:r>
            <w:proofErr w:type="spellEnd"/>
          </w:p>
        </w:tc>
        <w:tc>
          <w:tcPr>
            <w:tcW w:w="1885" w:type="dxa"/>
            <w:shd w:val="clear" w:color="auto" w:fill="auto"/>
          </w:tcPr>
          <w:p w14:paraId="417CA06F"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w:t>
            </w:r>
            <w:r w:rsidRPr="00B77B2C">
              <w:rPr>
                <w:sz w:val="20"/>
                <w:lang w:val="en-GB"/>
              </w:rPr>
              <w:t>11</w:t>
            </w:r>
          </w:p>
        </w:tc>
        <w:tc>
          <w:tcPr>
            <w:tcW w:w="2562" w:type="dxa"/>
            <w:shd w:val="clear" w:color="auto" w:fill="auto"/>
          </w:tcPr>
          <w:p w14:paraId="6523AB86"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w:t>
            </w:r>
            <w:r w:rsidRPr="00B77B2C">
              <w:rPr>
                <w:sz w:val="20"/>
                <w:lang w:val="en-GB"/>
              </w:rPr>
              <w:t>79</w:t>
            </w:r>
          </w:p>
        </w:tc>
        <w:tc>
          <w:tcPr>
            <w:tcW w:w="2340" w:type="dxa"/>
            <w:shd w:val="clear" w:color="auto" w:fill="auto"/>
          </w:tcPr>
          <w:p w14:paraId="24780E6B"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1.</w:t>
            </w:r>
            <w:r w:rsidRPr="00B77B2C">
              <w:rPr>
                <w:sz w:val="20"/>
                <w:lang w:val="en-GB"/>
              </w:rPr>
              <w:t>10</w:t>
            </w:r>
          </w:p>
        </w:tc>
      </w:tr>
      <w:tr w:rsidR="00CD0B68" w:rsidRPr="00B77B2C" w14:paraId="78372F22" w14:textId="77777777" w:rsidTr="003A5F1C">
        <w:trPr>
          <w:cantSplit/>
          <w:jc w:val="center"/>
        </w:trPr>
        <w:tc>
          <w:tcPr>
            <w:tcW w:w="828" w:type="dxa"/>
            <w:vAlign w:val="center"/>
          </w:tcPr>
          <w:p w14:paraId="749A51FC"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5F4829A1"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Q3</w:t>
            </w:r>
            <w:proofErr w:type="spellEnd"/>
          </w:p>
        </w:tc>
        <w:tc>
          <w:tcPr>
            <w:tcW w:w="1885" w:type="dxa"/>
            <w:shd w:val="clear" w:color="auto" w:fill="auto"/>
            <w:vAlign w:val="center"/>
          </w:tcPr>
          <w:p w14:paraId="6E71F3B5"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rPr>
            </w:pPr>
            <w:r w:rsidRPr="00B77B2C">
              <w:rPr>
                <w:sz w:val="20"/>
              </w:rPr>
              <w:t>97.</w:t>
            </w:r>
            <w:r w:rsidRPr="00B77B2C">
              <w:rPr>
                <w:sz w:val="20"/>
                <w:lang w:val="en-GB"/>
              </w:rPr>
              <w:t>08</w:t>
            </w:r>
          </w:p>
        </w:tc>
        <w:tc>
          <w:tcPr>
            <w:tcW w:w="2562" w:type="dxa"/>
            <w:shd w:val="clear" w:color="auto" w:fill="auto"/>
            <w:vAlign w:val="center"/>
          </w:tcPr>
          <w:p w14:paraId="249F4803"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rPr>
            </w:pPr>
            <w:r w:rsidRPr="00B77B2C">
              <w:rPr>
                <w:sz w:val="20"/>
              </w:rPr>
              <w:t>1.</w:t>
            </w:r>
            <w:r w:rsidRPr="00B77B2C">
              <w:rPr>
                <w:sz w:val="20"/>
                <w:lang w:val="en-GB"/>
              </w:rPr>
              <w:t>73</w:t>
            </w:r>
          </w:p>
        </w:tc>
        <w:tc>
          <w:tcPr>
            <w:tcW w:w="2340" w:type="dxa"/>
            <w:shd w:val="clear" w:color="auto" w:fill="auto"/>
            <w:vAlign w:val="center"/>
          </w:tcPr>
          <w:p w14:paraId="0D9A6C3E"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rPr>
            </w:pPr>
            <w:r w:rsidRPr="00B77B2C">
              <w:rPr>
                <w:sz w:val="20"/>
                <w:lang w:val="en-GB"/>
              </w:rPr>
              <w:t>1.19</w:t>
            </w:r>
          </w:p>
        </w:tc>
      </w:tr>
      <w:tr w:rsidR="00CD0B68" w:rsidRPr="00B77B2C" w14:paraId="3D84037F" w14:textId="77777777" w:rsidTr="003A5F1C">
        <w:trPr>
          <w:cantSplit/>
          <w:jc w:val="center"/>
        </w:trPr>
        <w:tc>
          <w:tcPr>
            <w:tcW w:w="828" w:type="dxa"/>
            <w:vAlign w:val="center"/>
          </w:tcPr>
          <w:p w14:paraId="7818166C"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4F211CCD" w14:textId="77777777" w:rsidR="00CD0B68" w:rsidRPr="00B77B2C" w:rsidRDefault="00CD0B68" w:rsidP="003A5F1C">
            <w:pPr>
              <w:spacing w:line="240" w:lineRule="exact"/>
              <w:ind w:left="-108"/>
              <w:jc w:val="both"/>
              <w:rPr>
                <w:sz w:val="20"/>
                <w:szCs w:val="20"/>
              </w:rPr>
            </w:pPr>
            <w:proofErr w:type="spellStart"/>
            <w:r w:rsidRPr="00B77B2C">
              <w:rPr>
                <w:rFonts w:hint="eastAsia"/>
                <w:sz w:val="20"/>
                <w:szCs w:val="20"/>
              </w:rPr>
              <w:t>Q4</w:t>
            </w:r>
            <w:proofErr w:type="spellEnd"/>
          </w:p>
        </w:tc>
        <w:tc>
          <w:tcPr>
            <w:tcW w:w="1885" w:type="dxa"/>
            <w:shd w:val="clear" w:color="auto" w:fill="auto"/>
          </w:tcPr>
          <w:p w14:paraId="445AD025" w14:textId="1FFB1358" w:rsidR="00CD0B68" w:rsidRPr="00B77B2C" w:rsidRDefault="003A5F1C" w:rsidP="003A5F1C">
            <w:pPr>
              <w:pStyle w:val="a9"/>
              <w:widowControl w:val="0"/>
              <w:tabs>
                <w:tab w:val="left" w:pos="1080"/>
              </w:tabs>
              <w:overflowPunct/>
              <w:autoSpaceDE/>
              <w:autoSpaceDN/>
              <w:adjustRightInd/>
              <w:spacing w:line="240" w:lineRule="exact"/>
              <w:jc w:val="center"/>
              <w:textAlignment w:val="auto"/>
              <w:rPr>
                <w:sz w:val="20"/>
              </w:rPr>
            </w:pPr>
            <w:r w:rsidRPr="00B77B2C">
              <w:rPr>
                <w:sz w:val="20"/>
              </w:rPr>
              <w:t>96.59</w:t>
            </w:r>
          </w:p>
        </w:tc>
        <w:tc>
          <w:tcPr>
            <w:tcW w:w="2562" w:type="dxa"/>
            <w:shd w:val="clear" w:color="auto" w:fill="auto"/>
          </w:tcPr>
          <w:p w14:paraId="6AEFF5F4" w14:textId="4A2964A1" w:rsidR="00CD0B68" w:rsidRPr="00B77B2C" w:rsidRDefault="003A5F1C" w:rsidP="003A5F1C">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lang w:val="en-GB"/>
              </w:rPr>
              <w:t>2.03</w:t>
            </w:r>
          </w:p>
        </w:tc>
        <w:tc>
          <w:tcPr>
            <w:tcW w:w="2340" w:type="dxa"/>
            <w:shd w:val="clear" w:color="auto" w:fill="auto"/>
          </w:tcPr>
          <w:p w14:paraId="12BB7BAB" w14:textId="2763069D" w:rsidR="00CD0B68" w:rsidRPr="00B77B2C" w:rsidRDefault="003A5F1C" w:rsidP="003A5F1C">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lang w:val="en-GB"/>
              </w:rPr>
              <w:t>1.38</w:t>
            </w:r>
          </w:p>
        </w:tc>
      </w:tr>
    </w:tbl>
    <w:p w14:paraId="0C86F7B5" w14:textId="77777777" w:rsidR="00CD0B68" w:rsidRPr="00B77B2C" w:rsidRDefault="00CD0B68" w:rsidP="00CD0B68">
      <w:pPr>
        <w:pStyle w:val="a9"/>
        <w:widowControl w:val="0"/>
        <w:tabs>
          <w:tab w:val="left" w:pos="1080"/>
        </w:tabs>
        <w:overflowPunct/>
        <w:autoSpaceDE/>
        <w:autoSpaceDN/>
        <w:adjustRightInd/>
        <w:spacing w:line="240" w:lineRule="exact"/>
        <w:jc w:val="left"/>
        <w:textAlignment w:val="auto"/>
        <w:rPr>
          <w:snapToGrid w:val="0"/>
          <w:sz w:val="22"/>
          <w:lang w:val="en-GB" w:eastAsia="zh-TW"/>
        </w:rPr>
      </w:pPr>
    </w:p>
    <w:p w14:paraId="30D982B1" w14:textId="77777777" w:rsidR="00CD0B68" w:rsidRPr="00B77B2C" w:rsidRDefault="00CD0B68" w:rsidP="00CD0B68">
      <w:pPr>
        <w:tabs>
          <w:tab w:val="left" w:pos="1200"/>
          <w:tab w:val="left" w:pos="1800"/>
        </w:tabs>
        <w:snapToGrid w:val="0"/>
        <w:spacing w:line="240" w:lineRule="exact"/>
        <w:ind w:left="1800" w:right="26" w:hanging="1440"/>
        <w:jc w:val="both"/>
        <w:rPr>
          <w:sz w:val="22"/>
        </w:rPr>
      </w:pPr>
      <w:r w:rsidRPr="00B77B2C">
        <w:rPr>
          <w:sz w:val="22"/>
        </w:rPr>
        <w:t>Notes :</w:t>
      </w:r>
      <w:r w:rsidRPr="00B77B2C">
        <w:rPr>
          <w:sz w:val="22"/>
        </w:rPr>
        <w:tab/>
      </w:r>
      <w:r w:rsidRPr="00B77B2C">
        <w:rPr>
          <w:rFonts w:hint="eastAsia"/>
          <w:sz w:val="22"/>
        </w:rPr>
        <w:t xml:space="preserve">Due to </w:t>
      </w:r>
      <w:r w:rsidRPr="00B77B2C">
        <w:rPr>
          <w:sz w:val="22"/>
        </w:rPr>
        <w:t>rounding, figures may not add up</w:t>
      </w:r>
      <w:r w:rsidRPr="00B77B2C">
        <w:rPr>
          <w:rFonts w:hint="eastAsia"/>
          <w:sz w:val="22"/>
        </w:rPr>
        <w:t xml:space="preserve"> to 100</w:t>
      </w:r>
      <w:r w:rsidRPr="00B77B2C">
        <w:rPr>
          <w:sz w:val="22"/>
        </w:rPr>
        <w:t xml:space="preserve">.  </w:t>
      </w:r>
    </w:p>
    <w:p w14:paraId="23779306" w14:textId="77777777" w:rsidR="00CD0B68" w:rsidRPr="00B77B2C" w:rsidRDefault="00CD0B68" w:rsidP="00CD0B68">
      <w:pPr>
        <w:tabs>
          <w:tab w:val="left" w:pos="1200"/>
          <w:tab w:val="left" w:pos="1800"/>
        </w:tabs>
        <w:snapToGrid w:val="0"/>
        <w:spacing w:beforeLines="50" w:before="180" w:line="240" w:lineRule="exact"/>
        <w:ind w:left="1800" w:right="28" w:hanging="1440"/>
        <w:jc w:val="both"/>
        <w:rPr>
          <w:sz w:val="22"/>
        </w:rPr>
      </w:pPr>
      <w:r w:rsidRPr="00B77B2C">
        <w:rPr>
          <w:rFonts w:hint="eastAsia"/>
          <w:sz w:val="22"/>
        </w:rPr>
        <w:tab/>
      </w:r>
      <w:r w:rsidRPr="00B77B2C">
        <w:rPr>
          <w:sz w:val="22"/>
        </w:rPr>
        <w:t>(</w:t>
      </w:r>
      <w:r w:rsidRPr="00B77B2C">
        <w:rPr>
          <w:rFonts w:hint="eastAsia"/>
          <w:sz w:val="22"/>
        </w:rPr>
        <w:t>*</w:t>
      </w:r>
      <w:r w:rsidRPr="00B77B2C">
        <w:rPr>
          <w:sz w:val="22"/>
        </w:rPr>
        <w:t>)</w:t>
      </w:r>
      <w:r w:rsidRPr="00B77B2C">
        <w:rPr>
          <w:sz w:val="22"/>
        </w:rPr>
        <w:tab/>
        <w:t>Period-end figures cover Hong Kong offices</w:t>
      </w:r>
      <w:r w:rsidRPr="00B77B2C">
        <w:rPr>
          <w:rFonts w:hint="eastAsia"/>
          <w:sz w:val="22"/>
        </w:rPr>
        <w:t>,</w:t>
      </w:r>
      <w:r w:rsidRPr="00B77B2C">
        <w:rPr>
          <w:sz w:val="22"/>
        </w:rPr>
        <w:t xml:space="preserve"> overseas branches</w:t>
      </w:r>
      <w:r w:rsidRPr="00B77B2C">
        <w:rPr>
          <w:rFonts w:hint="eastAsia"/>
          <w:sz w:val="22"/>
        </w:rPr>
        <w:t xml:space="preserve"> and major overseas subsidiaries</w:t>
      </w:r>
      <w:r w:rsidRPr="00B77B2C">
        <w:rPr>
          <w:sz w:val="22"/>
        </w:rPr>
        <w:t xml:space="preserve">.  Loans and advances are classified into the following categories: Pass, Special Mention, Substandard, Doubtful and Loss.  Loans in the substandard, doubtful and loss categories are collectively known as “classified loans”. </w:t>
      </w:r>
    </w:p>
    <w:p w14:paraId="3D501509" w14:textId="7269BB08" w:rsidR="00CD0B68" w:rsidRPr="00B77B2C" w:rsidRDefault="00CD0B68" w:rsidP="00CD0B68">
      <w:pPr>
        <w:tabs>
          <w:tab w:val="left" w:pos="1200"/>
          <w:tab w:val="left" w:pos="1800"/>
        </w:tabs>
        <w:snapToGrid w:val="0"/>
        <w:spacing w:beforeLines="50" w:before="180" w:line="240" w:lineRule="exact"/>
        <w:ind w:left="1800" w:right="28" w:hanging="1440"/>
        <w:jc w:val="both"/>
        <w:rPr>
          <w:sz w:val="22"/>
        </w:rPr>
      </w:pPr>
      <w:r w:rsidRPr="00B77B2C">
        <w:rPr>
          <w:sz w:val="22"/>
        </w:rPr>
        <w:tab/>
        <w:t>(^)</w:t>
      </w:r>
      <w:r w:rsidRPr="00B77B2C">
        <w:rPr>
          <w:sz w:val="22"/>
        </w:rPr>
        <w:tab/>
        <w:t xml:space="preserve">This table presents the asset quality of all AIs.  For retail banks, the pass loans, special mention loans and classified loans (gross) as percentages of total loans were </w:t>
      </w:r>
      <w:r w:rsidR="00B77B2C" w:rsidRPr="00B77B2C">
        <w:rPr>
          <w:sz w:val="22"/>
        </w:rPr>
        <w:t>96.43</w:t>
      </w:r>
      <w:r w:rsidRPr="00B77B2C">
        <w:rPr>
          <w:sz w:val="22"/>
        </w:rPr>
        <w:t xml:space="preserve">%, </w:t>
      </w:r>
      <w:r w:rsidR="00B77B2C" w:rsidRPr="00B77B2C">
        <w:rPr>
          <w:sz w:val="22"/>
        </w:rPr>
        <w:t>2.16</w:t>
      </w:r>
      <w:r w:rsidRPr="00B77B2C">
        <w:rPr>
          <w:sz w:val="22"/>
        </w:rPr>
        <w:t xml:space="preserve">% and </w:t>
      </w:r>
      <w:r w:rsidR="00B77B2C" w:rsidRPr="00B77B2C">
        <w:rPr>
          <w:sz w:val="22"/>
        </w:rPr>
        <w:t>1.41</w:t>
      </w:r>
      <w:r w:rsidRPr="00B77B2C">
        <w:rPr>
          <w:sz w:val="22"/>
        </w:rPr>
        <w:t>% respectively at end-2022.</w:t>
      </w:r>
    </w:p>
    <w:p w14:paraId="4443DB87" w14:textId="77777777" w:rsidR="00CD0B68" w:rsidRPr="00740206" w:rsidRDefault="00CD0B68" w:rsidP="00CD0B68">
      <w:pPr>
        <w:pStyle w:val="a7"/>
        <w:overflowPunct/>
        <w:autoSpaceDE/>
        <w:autoSpaceDN/>
        <w:adjustRightInd/>
        <w:spacing w:line="360" w:lineRule="atLeast"/>
        <w:textAlignment w:val="auto"/>
        <w:rPr>
          <w:shd w:val="pct15" w:color="auto" w:fill="FFFFFF"/>
          <w:lang w:val="en-GB" w:eastAsia="zh-TW"/>
        </w:rPr>
      </w:pPr>
    </w:p>
    <w:p w14:paraId="7A499B0A" w14:textId="3A027D15" w:rsidR="00CD0B68" w:rsidRPr="00287440" w:rsidRDefault="00CD0B68" w:rsidP="00CD0B68">
      <w:pPr>
        <w:pStyle w:val="af8"/>
        <w:widowControl/>
        <w:numPr>
          <w:ilvl w:val="1"/>
          <w:numId w:val="4"/>
        </w:numPr>
        <w:tabs>
          <w:tab w:val="left" w:pos="1134"/>
        </w:tabs>
        <w:ind w:leftChars="0" w:left="0" w:firstLine="0"/>
        <w:jc w:val="both"/>
        <w:rPr>
          <w:bCs/>
          <w:kern w:val="0"/>
          <w:sz w:val="28"/>
          <w:szCs w:val="28"/>
          <w:lang w:val="en-US" w:eastAsia="x-none"/>
        </w:rPr>
      </w:pPr>
      <w:r w:rsidRPr="00287440">
        <w:rPr>
          <w:i/>
          <w:kern w:val="0"/>
          <w:sz w:val="28"/>
          <w:szCs w:val="20"/>
          <w:lang w:val="en-HK" w:eastAsia="x-none"/>
        </w:rPr>
        <w:t>Offshore</w:t>
      </w:r>
      <w:r w:rsidRPr="00287440">
        <w:rPr>
          <w:bCs/>
          <w:i/>
          <w:kern w:val="0"/>
          <w:sz w:val="28"/>
          <w:szCs w:val="28"/>
          <w:lang w:val="en-US" w:eastAsia="x-none"/>
        </w:rPr>
        <w:t xml:space="preserve"> </w:t>
      </w:r>
      <w:proofErr w:type="spellStart"/>
      <w:r w:rsidRPr="00287440">
        <w:rPr>
          <w:bCs/>
          <w:i/>
          <w:kern w:val="0"/>
          <w:sz w:val="28"/>
          <w:szCs w:val="28"/>
          <w:lang w:val="en-US" w:eastAsia="x-none"/>
        </w:rPr>
        <w:t>RMB</w:t>
      </w:r>
      <w:proofErr w:type="spellEnd"/>
      <w:r w:rsidRPr="00287440">
        <w:rPr>
          <w:bCs/>
          <w:i/>
          <w:kern w:val="0"/>
          <w:sz w:val="28"/>
          <w:szCs w:val="28"/>
          <w:lang w:val="en-US" w:eastAsia="x-none"/>
        </w:rPr>
        <w:t xml:space="preserve"> business</w:t>
      </w:r>
      <w:r w:rsidRPr="00287440">
        <w:rPr>
          <w:bCs/>
          <w:kern w:val="0"/>
          <w:sz w:val="28"/>
          <w:szCs w:val="28"/>
          <w:lang w:val="en-US" w:eastAsia="x-none"/>
        </w:rPr>
        <w:t xml:space="preserve"> </w:t>
      </w:r>
      <w:r w:rsidR="009B45E7" w:rsidRPr="00287440">
        <w:rPr>
          <w:bCs/>
          <w:kern w:val="0"/>
          <w:sz w:val="28"/>
          <w:szCs w:val="28"/>
          <w:lang w:val="en-US" w:eastAsia="x-none"/>
        </w:rPr>
        <w:t xml:space="preserve">remained </w:t>
      </w:r>
      <w:r w:rsidR="00215380">
        <w:rPr>
          <w:bCs/>
          <w:kern w:val="0"/>
          <w:sz w:val="28"/>
          <w:szCs w:val="28"/>
          <w:lang w:val="en-US" w:eastAsia="x-none"/>
        </w:rPr>
        <w:t xml:space="preserve">generally </w:t>
      </w:r>
      <w:r w:rsidR="009B45E7" w:rsidRPr="00287440">
        <w:rPr>
          <w:bCs/>
          <w:kern w:val="0"/>
          <w:sz w:val="28"/>
          <w:szCs w:val="28"/>
          <w:lang w:val="en-US" w:eastAsia="x-none"/>
        </w:rPr>
        <w:t>active</w:t>
      </w:r>
      <w:r w:rsidRPr="00287440">
        <w:rPr>
          <w:bCs/>
          <w:kern w:val="0"/>
          <w:sz w:val="28"/>
          <w:szCs w:val="28"/>
          <w:lang w:val="en-US" w:eastAsia="x-none"/>
        </w:rPr>
        <w:t xml:space="preserve"> in the </w:t>
      </w:r>
      <w:r w:rsidR="00F805E5" w:rsidRPr="00287440">
        <w:rPr>
          <w:bCs/>
          <w:kern w:val="0"/>
          <w:sz w:val="28"/>
          <w:szCs w:val="28"/>
          <w:lang w:val="en-US" w:eastAsia="x-none"/>
        </w:rPr>
        <w:t>first</w:t>
      </w:r>
      <w:r w:rsidRPr="00287440">
        <w:rPr>
          <w:bCs/>
          <w:kern w:val="0"/>
          <w:sz w:val="28"/>
          <w:szCs w:val="28"/>
          <w:lang w:val="en-US" w:eastAsia="x-none"/>
        </w:rPr>
        <w:t xml:space="preserve"> quarter.  </w:t>
      </w:r>
      <w:proofErr w:type="spellStart"/>
      <w:r w:rsidRPr="00287440">
        <w:rPr>
          <w:bCs/>
          <w:kern w:val="0"/>
          <w:sz w:val="28"/>
          <w:szCs w:val="28"/>
          <w:lang w:val="en-US" w:eastAsia="x-none"/>
        </w:rPr>
        <w:t>RMB</w:t>
      </w:r>
      <w:proofErr w:type="spellEnd"/>
      <w:r w:rsidRPr="00287440">
        <w:rPr>
          <w:bCs/>
          <w:kern w:val="0"/>
          <w:sz w:val="28"/>
          <w:szCs w:val="28"/>
          <w:lang w:val="en-US" w:eastAsia="x-none"/>
        </w:rPr>
        <w:t xml:space="preserve"> trade settlement transactions handled by banks in Hong Kong </w:t>
      </w:r>
      <w:r w:rsidR="003A01FC" w:rsidRPr="00287440">
        <w:rPr>
          <w:bCs/>
          <w:kern w:val="0"/>
          <w:sz w:val="28"/>
          <w:szCs w:val="28"/>
          <w:lang w:val="en-US" w:eastAsia="x-none"/>
        </w:rPr>
        <w:t>increased</w:t>
      </w:r>
      <w:r w:rsidRPr="00287440">
        <w:rPr>
          <w:bCs/>
          <w:kern w:val="0"/>
          <w:sz w:val="28"/>
          <w:szCs w:val="28"/>
          <w:lang w:val="en-US" w:eastAsia="x-none"/>
        </w:rPr>
        <w:t xml:space="preserve"> by </w:t>
      </w:r>
      <w:r w:rsidR="004C6DA1">
        <w:rPr>
          <w:bCs/>
          <w:kern w:val="0"/>
          <w:sz w:val="28"/>
          <w:szCs w:val="28"/>
          <w:lang w:val="en-US" w:eastAsia="x-none"/>
        </w:rPr>
        <w:t>15.5</w:t>
      </w:r>
      <w:r w:rsidRPr="00287440">
        <w:rPr>
          <w:bCs/>
          <w:kern w:val="0"/>
          <w:sz w:val="28"/>
          <w:szCs w:val="28"/>
          <w:lang w:val="en-US" w:eastAsia="x-none"/>
        </w:rPr>
        <w:t xml:space="preserve">% over a year earlier to </w:t>
      </w:r>
      <w:proofErr w:type="spellStart"/>
      <w:r w:rsidRPr="00287440">
        <w:rPr>
          <w:bCs/>
          <w:kern w:val="0"/>
          <w:sz w:val="28"/>
          <w:szCs w:val="28"/>
          <w:lang w:val="en-US" w:eastAsia="x-none"/>
        </w:rPr>
        <w:t>RMB2</w:t>
      </w:r>
      <w:proofErr w:type="gramStart"/>
      <w:r w:rsidRPr="00287440">
        <w:rPr>
          <w:bCs/>
          <w:kern w:val="0"/>
          <w:sz w:val="28"/>
          <w:szCs w:val="28"/>
          <w:lang w:val="en-US" w:eastAsia="x-none"/>
        </w:rPr>
        <w:t>,</w:t>
      </w:r>
      <w:r w:rsidR="004C6DA1">
        <w:rPr>
          <w:bCs/>
          <w:kern w:val="0"/>
          <w:sz w:val="28"/>
          <w:szCs w:val="28"/>
          <w:lang w:val="en-US" w:eastAsia="x-none"/>
        </w:rPr>
        <w:t>312.6</w:t>
      </w:r>
      <w:proofErr w:type="spellEnd"/>
      <w:proofErr w:type="gramEnd"/>
      <w:r w:rsidRPr="00287440">
        <w:rPr>
          <w:bCs/>
          <w:kern w:val="0"/>
          <w:sz w:val="28"/>
          <w:szCs w:val="28"/>
          <w:lang w:val="en-US" w:eastAsia="x-none"/>
        </w:rPr>
        <w:t xml:space="preserve"> billion.  Total </w:t>
      </w:r>
      <w:proofErr w:type="spellStart"/>
      <w:r w:rsidRPr="00287440">
        <w:rPr>
          <w:bCs/>
          <w:kern w:val="0"/>
          <w:sz w:val="28"/>
          <w:szCs w:val="28"/>
          <w:lang w:val="en-US" w:eastAsia="x-none"/>
        </w:rPr>
        <w:t>RMB</w:t>
      </w:r>
      <w:proofErr w:type="spellEnd"/>
      <w:r w:rsidRPr="00287440">
        <w:rPr>
          <w:bCs/>
          <w:kern w:val="0"/>
          <w:sz w:val="28"/>
          <w:szCs w:val="28"/>
          <w:lang w:val="en-US" w:eastAsia="x-none"/>
        </w:rPr>
        <w:t xml:space="preserve"> deposits (including customer deposits and outstanding certificates of deposit) </w:t>
      </w:r>
      <w:r w:rsidR="00DF1FF9">
        <w:rPr>
          <w:bCs/>
          <w:kern w:val="0"/>
          <w:sz w:val="28"/>
          <w:szCs w:val="28"/>
          <w:lang w:val="en-US" w:eastAsia="x-none"/>
        </w:rPr>
        <w:t>fell</w:t>
      </w:r>
      <w:r w:rsidRPr="00287440">
        <w:rPr>
          <w:bCs/>
          <w:kern w:val="0"/>
          <w:sz w:val="28"/>
          <w:szCs w:val="28"/>
          <w:lang w:val="en-US" w:eastAsia="x-none"/>
        </w:rPr>
        <w:t xml:space="preserve"> by </w:t>
      </w:r>
      <w:r w:rsidR="00DF1FF9">
        <w:rPr>
          <w:bCs/>
          <w:kern w:val="0"/>
          <w:sz w:val="28"/>
          <w:szCs w:val="28"/>
          <w:lang w:val="en-US" w:eastAsia="x-none"/>
        </w:rPr>
        <w:t>3.2</w:t>
      </w:r>
      <w:r w:rsidRPr="00287440">
        <w:rPr>
          <w:bCs/>
          <w:kern w:val="0"/>
          <w:sz w:val="28"/>
          <w:szCs w:val="28"/>
          <w:lang w:val="en-US" w:eastAsia="x-none"/>
        </w:rPr>
        <w:t xml:space="preserve">% </w:t>
      </w:r>
      <w:r w:rsidR="005F1718">
        <w:rPr>
          <w:bCs/>
          <w:kern w:val="0"/>
          <w:sz w:val="28"/>
          <w:szCs w:val="28"/>
          <w:lang w:val="en-US" w:eastAsia="x-none"/>
        </w:rPr>
        <w:t>from</w:t>
      </w:r>
      <w:r w:rsidRPr="00287440">
        <w:rPr>
          <w:bCs/>
          <w:kern w:val="0"/>
          <w:sz w:val="28"/>
          <w:szCs w:val="28"/>
          <w:lang w:val="en-US" w:eastAsia="x-none"/>
        </w:rPr>
        <w:t xml:space="preserve"> end</w:t>
      </w:r>
      <w:r w:rsidR="000962A4">
        <w:rPr>
          <w:bCs/>
          <w:kern w:val="0"/>
          <w:sz w:val="28"/>
          <w:szCs w:val="28"/>
          <w:lang w:val="en-US" w:eastAsia="x-none"/>
        </w:rPr>
        <w:noBreakHyphen/>
      </w:r>
      <w:r w:rsidR="003A01FC" w:rsidRPr="00287440">
        <w:rPr>
          <w:bCs/>
          <w:kern w:val="0"/>
          <w:sz w:val="28"/>
          <w:szCs w:val="28"/>
          <w:lang w:val="en-US" w:eastAsia="x-none"/>
        </w:rPr>
        <w:t xml:space="preserve">2022 to </w:t>
      </w:r>
      <w:proofErr w:type="spellStart"/>
      <w:r w:rsidR="003A01FC" w:rsidRPr="00287440">
        <w:rPr>
          <w:bCs/>
          <w:kern w:val="0"/>
          <w:sz w:val="28"/>
          <w:szCs w:val="28"/>
          <w:lang w:val="en-US" w:eastAsia="x-none"/>
        </w:rPr>
        <w:t>RMB9</w:t>
      </w:r>
      <w:r w:rsidR="00DF1FF9">
        <w:rPr>
          <w:bCs/>
          <w:kern w:val="0"/>
          <w:sz w:val="28"/>
          <w:szCs w:val="28"/>
          <w:lang w:val="en-US" w:eastAsia="x-none"/>
        </w:rPr>
        <w:t>50.6</w:t>
      </w:r>
      <w:proofErr w:type="spellEnd"/>
      <w:r w:rsidRPr="00287440">
        <w:rPr>
          <w:bCs/>
          <w:kern w:val="0"/>
          <w:sz w:val="28"/>
          <w:szCs w:val="28"/>
          <w:lang w:val="en-US" w:eastAsia="x-none"/>
        </w:rPr>
        <w:t> </w:t>
      </w:r>
      <w:proofErr w:type="gramStart"/>
      <w:r w:rsidRPr="00287440">
        <w:rPr>
          <w:bCs/>
          <w:kern w:val="0"/>
          <w:sz w:val="28"/>
          <w:szCs w:val="28"/>
          <w:lang w:val="en-US" w:eastAsia="x-none"/>
        </w:rPr>
        <w:t>billion</w:t>
      </w:r>
      <w:proofErr w:type="gramEnd"/>
      <w:r w:rsidRPr="00287440">
        <w:rPr>
          <w:bCs/>
          <w:kern w:val="0"/>
          <w:sz w:val="28"/>
          <w:szCs w:val="28"/>
          <w:lang w:val="en-US" w:eastAsia="x-none"/>
        </w:rPr>
        <w:t xml:space="preserve"> at end</w:t>
      </w:r>
      <w:r w:rsidRPr="00287440">
        <w:rPr>
          <w:bCs/>
          <w:kern w:val="0"/>
          <w:sz w:val="28"/>
          <w:szCs w:val="28"/>
          <w:lang w:val="en-US" w:eastAsia="x-none"/>
        </w:rPr>
        <w:noBreakHyphen/>
      </w:r>
      <w:r w:rsidR="003A01FC" w:rsidRPr="00287440">
        <w:rPr>
          <w:bCs/>
          <w:kern w:val="0"/>
          <w:sz w:val="28"/>
          <w:szCs w:val="28"/>
          <w:lang w:val="en-US" w:eastAsia="x-none"/>
        </w:rPr>
        <w:t>March 2023</w:t>
      </w:r>
      <w:r w:rsidRPr="00287440">
        <w:rPr>
          <w:bCs/>
          <w:kern w:val="0"/>
          <w:sz w:val="28"/>
          <w:szCs w:val="28"/>
          <w:lang w:val="en-US" w:eastAsia="x-none"/>
        </w:rPr>
        <w:t xml:space="preserve">.  As to financing activities, </w:t>
      </w:r>
      <w:proofErr w:type="spellStart"/>
      <w:r w:rsidRPr="00287440">
        <w:rPr>
          <w:bCs/>
          <w:kern w:val="0"/>
          <w:sz w:val="28"/>
          <w:szCs w:val="28"/>
          <w:lang w:val="en-US" w:eastAsia="x-none"/>
        </w:rPr>
        <w:t>RMB</w:t>
      </w:r>
      <w:proofErr w:type="spellEnd"/>
      <w:r w:rsidRPr="00287440">
        <w:rPr>
          <w:bCs/>
          <w:kern w:val="0"/>
          <w:sz w:val="28"/>
          <w:szCs w:val="28"/>
          <w:lang w:val="en-US" w:eastAsia="x-none"/>
        </w:rPr>
        <w:t xml:space="preserve"> bond </w:t>
      </w:r>
      <w:r w:rsidRPr="00E328E2">
        <w:rPr>
          <w:bCs/>
          <w:kern w:val="0"/>
          <w:sz w:val="28"/>
          <w:szCs w:val="28"/>
          <w:lang w:val="en-US" w:eastAsia="x-none"/>
        </w:rPr>
        <w:t xml:space="preserve">issuance </w:t>
      </w:r>
      <w:r w:rsidRPr="00287440">
        <w:rPr>
          <w:bCs/>
          <w:kern w:val="0"/>
          <w:sz w:val="28"/>
          <w:szCs w:val="28"/>
          <w:lang w:val="en-US" w:eastAsia="x-none"/>
        </w:rPr>
        <w:t xml:space="preserve">amounted </w:t>
      </w:r>
      <w:r w:rsidRPr="00287440">
        <w:rPr>
          <w:bCs/>
          <w:kern w:val="0"/>
          <w:sz w:val="28"/>
          <w:szCs w:val="28"/>
          <w:lang w:val="en-US"/>
        </w:rPr>
        <w:t xml:space="preserve">to </w:t>
      </w:r>
      <w:proofErr w:type="spellStart"/>
      <w:r w:rsidRPr="00287440">
        <w:rPr>
          <w:bCs/>
          <w:kern w:val="0"/>
          <w:sz w:val="28"/>
          <w:szCs w:val="28"/>
          <w:lang w:val="en-US"/>
        </w:rPr>
        <w:t>RMB</w:t>
      </w:r>
      <w:r w:rsidR="000D6D33">
        <w:rPr>
          <w:bCs/>
          <w:kern w:val="0"/>
          <w:sz w:val="28"/>
          <w:szCs w:val="28"/>
          <w:lang w:val="en-US"/>
        </w:rPr>
        <w:t>84.3</w:t>
      </w:r>
      <w:proofErr w:type="spellEnd"/>
      <w:r w:rsidRPr="00287440">
        <w:rPr>
          <w:bCs/>
          <w:kern w:val="0"/>
          <w:sz w:val="28"/>
          <w:szCs w:val="28"/>
          <w:lang w:val="en-US"/>
        </w:rPr>
        <w:t> billion</w:t>
      </w:r>
      <w:r w:rsidR="00074CF3">
        <w:rPr>
          <w:bCs/>
          <w:kern w:val="0"/>
          <w:sz w:val="28"/>
          <w:szCs w:val="28"/>
          <w:lang w:val="en-US" w:eastAsia="x-none"/>
        </w:rPr>
        <w:t xml:space="preserve"> </w:t>
      </w:r>
      <w:r w:rsidRPr="00287440">
        <w:rPr>
          <w:bCs/>
          <w:kern w:val="0"/>
          <w:sz w:val="28"/>
          <w:szCs w:val="28"/>
          <w:lang w:val="en-US"/>
        </w:rPr>
        <w:t xml:space="preserve">in the </w:t>
      </w:r>
      <w:r w:rsidR="003A01FC" w:rsidRPr="00287440">
        <w:rPr>
          <w:bCs/>
          <w:kern w:val="0"/>
          <w:sz w:val="28"/>
          <w:szCs w:val="28"/>
          <w:lang w:val="en-US"/>
        </w:rPr>
        <w:t>first</w:t>
      </w:r>
      <w:r w:rsidRPr="00287440">
        <w:rPr>
          <w:bCs/>
          <w:kern w:val="0"/>
          <w:sz w:val="28"/>
          <w:szCs w:val="28"/>
          <w:lang w:val="en-US"/>
        </w:rPr>
        <w:t xml:space="preserve"> quarter</w:t>
      </w:r>
      <w:r w:rsidRPr="00287440">
        <w:rPr>
          <w:rFonts w:hint="eastAsia"/>
          <w:bCs/>
          <w:kern w:val="0"/>
          <w:sz w:val="28"/>
          <w:szCs w:val="28"/>
          <w:lang w:val="en-US"/>
        </w:rPr>
        <w:t>,</w:t>
      </w:r>
      <w:r w:rsidRPr="00287440">
        <w:rPr>
          <w:bCs/>
          <w:kern w:val="0"/>
          <w:sz w:val="28"/>
          <w:szCs w:val="28"/>
          <w:lang w:val="en-US"/>
        </w:rPr>
        <w:t xml:space="preserve"> higher than the </w:t>
      </w:r>
      <w:proofErr w:type="spellStart"/>
      <w:r w:rsidRPr="00B1239F">
        <w:rPr>
          <w:bCs/>
          <w:kern w:val="0"/>
          <w:sz w:val="28"/>
          <w:szCs w:val="28"/>
          <w:lang w:val="en-US"/>
        </w:rPr>
        <w:t>RMB</w:t>
      </w:r>
      <w:r w:rsidR="0063794B" w:rsidRPr="00B1239F">
        <w:rPr>
          <w:bCs/>
          <w:kern w:val="0"/>
          <w:sz w:val="28"/>
          <w:szCs w:val="28"/>
          <w:lang w:val="en-US"/>
        </w:rPr>
        <w:t>60.3</w:t>
      </w:r>
      <w:proofErr w:type="spellEnd"/>
      <w:r w:rsidRPr="00B1239F">
        <w:rPr>
          <w:bCs/>
          <w:kern w:val="0"/>
          <w:sz w:val="28"/>
          <w:szCs w:val="28"/>
          <w:lang w:val="en-US"/>
        </w:rPr>
        <w:t> billion</w:t>
      </w:r>
      <w:r w:rsidRPr="00287440">
        <w:rPr>
          <w:bCs/>
          <w:kern w:val="0"/>
          <w:sz w:val="28"/>
          <w:szCs w:val="28"/>
          <w:lang w:val="en-US"/>
        </w:rPr>
        <w:t xml:space="preserve"> in the preceding quarter</w:t>
      </w:r>
      <w:r w:rsidRPr="00287440">
        <w:rPr>
          <w:bCs/>
          <w:kern w:val="0"/>
          <w:sz w:val="28"/>
          <w:szCs w:val="28"/>
          <w:lang w:val="en-US" w:eastAsia="x-none"/>
        </w:rPr>
        <w:t xml:space="preserve">, while outstanding </w:t>
      </w:r>
      <w:proofErr w:type="spellStart"/>
      <w:r w:rsidRPr="00287440">
        <w:rPr>
          <w:bCs/>
          <w:kern w:val="0"/>
          <w:sz w:val="28"/>
          <w:szCs w:val="28"/>
          <w:lang w:val="en-US" w:eastAsia="x-none"/>
        </w:rPr>
        <w:t>RMB</w:t>
      </w:r>
      <w:proofErr w:type="spellEnd"/>
      <w:r w:rsidRPr="00287440">
        <w:rPr>
          <w:bCs/>
          <w:kern w:val="0"/>
          <w:sz w:val="28"/>
          <w:szCs w:val="28"/>
          <w:lang w:val="en-US" w:eastAsia="x-none"/>
        </w:rPr>
        <w:t xml:space="preserve"> bank loans increased by </w:t>
      </w:r>
      <w:r w:rsidR="00DF1FF9">
        <w:rPr>
          <w:bCs/>
          <w:kern w:val="0"/>
          <w:sz w:val="28"/>
          <w:szCs w:val="28"/>
          <w:lang w:val="en-US" w:eastAsia="x-none"/>
        </w:rPr>
        <w:t>28.</w:t>
      </w:r>
      <w:r w:rsidR="005F1718">
        <w:rPr>
          <w:bCs/>
          <w:kern w:val="0"/>
          <w:sz w:val="28"/>
          <w:szCs w:val="28"/>
          <w:lang w:val="en-US" w:eastAsia="x-none"/>
        </w:rPr>
        <w:t>0</w:t>
      </w:r>
      <w:r w:rsidRPr="00287440">
        <w:rPr>
          <w:bCs/>
          <w:kern w:val="0"/>
          <w:sz w:val="28"/>
          <w:szCs w:val="28"/>
          <w:lang w:val="en-US" w:eastAsia="x-none"/>
        </w:rPr>
        <w:t xml:space="preserve">% over </w:t>
      </w:r>
      <w:r w:rsidR="003A01FC" w:rsidRPr="00287440">
        <w:rPr>
          <w:bCs/>
          <w:kern w:val="0"/>
          <w:sz w:val="28"/>
          <w:szCs w:val="28"/>
          <w:lang w:val="en-US" w:eastAsia="x-none"/>
        </w:rPr>
        <w:t>end-2022</w:t>
      </w:r>
      <w:r w:rsidRPr="00287440">
        <w:rPr>
          <w:bCs/>
          <w:kern w:val="0"/>
          <w:sz w:val="28"/>
          <w:szCs w:val="28"/>
          <w:lang w:val="en-US" w:eastAsia="x-none"/>
        </w:rPr>
        <w:t xml:space="preserve"> to </w:t>
      </w:r>
      <w:proofErr w:type="spellStart"/>
      <w:r w:rsidRPr="00287440">
        <w:rPr>
          <w:bCs/>
          <w:kern w:val="0"/>
          <w:sz w:val="28"/>
          <w:szCs w:val="28"/>
          <w:lang w:val="en-US" w:eastAsia="x-none"/>
        </w:rPr>
        <w:t>RMB</w:t>
      </w:r>
      <w:r w:rsidR="00DF1FF9">
        <w:rPr>
          <w:bCs/>
          <w:kern w:val="0"/>
          <w:sz w:val="28"/>
          <w:szCs w:val="28"/>
          <w:lang w:val="en-US" w:eastAsia="x-none"/>
        </w:rPr>
        <w:t>245.4</w:t>
      </w:r>
      <w:proofErr w:type="spellEnd"/>
      <w:r w:rsidRPr="00287440">
        <w:rPr>
          <w:bCs/>
          <w:kern w:val="0"/>
          <w:sz w:val="28"/>
          <w:szCs w:val="28"/>
          <w:lang w:val="en-US" w:eastAsia="x-none"/>
        </w:rPr>
        <w:t xml:space="preserve"> billion at </w:t>
      </w:r>
      <w:r w:rsidR="003A01FC" w:rsidRPr="00287440">
        <w:rPr>
          <w:bCs/>
          <w:kern w:val="0"/>
          <w:sz w:val="28"/>
          <w:szCs w:val="28"/>
          <w:lang w:val="en-US" w:eastAsia="x-none"/>
        </w:rPr>
        <w:t>end</w:t>
      </w:r>
      <w:r w:rsidR="003A01FC" w:rsidRPr="00287440">
        <w:rPr>
          <w:bCs/>
          <w:kern w:val="0"/>
          <w:sz w:val="28"/>
          <w:szCs w:val="28"/>
          <w:lang w:val="en-US" w:eastAsia="x-none"/>
        </w:rPr>
        <w:noBreakHyphen/>
        <w:t>March 2023</w:t>
      </w:r>
      <w:r w:rsidRPr="00287440">
        <w:rPr>
          <w:bCs/>
          <w:kern w:val="0"/>
          <w:sz w:val="28"/>
          <w:szCs w:val="28"/>
          <w:lang w:val="en-US" w:eastAsia="x-none"/>
        </w:rPr>
        <w:t>.</w:t>
      </w:r>
    </w:p>
    <w:p w14:paraId="74CDB608" w14:textId="77777777" w:rsidR="00CD0B68" w:rsidRPr="00F805E5" w:rsidRDefault="00CD0B68" w:rsidP="00CD0B68">
      <w:pPr>
        <w:widowControl/>
        <w:rPr>
          <w:bCs/>
          <w:kern w:val="0"/>
          <w:sz w:val="28"/>
          <w:szCs w:val="28"/>
          <w:lang w:val="en-US" w:eastAsia="x-none"/>
        </w:rPr>
      </w:pPr>
      <w:r w:rsidRPr="00F805E5">
        <w:rPr>
          <w:bCs/>
          <w:kern w:val="0"/>
          <w:sz w:val="28"/>
          <w:szCs w:val="28"/>
          <w:lang w:val="en-US" w:eastAsia="x-none"/>
        </w:rPr>
        <w:br w:type="page"/>
      </w:r>
    </w:p>
    <w:p w14:paraId="12CD4439" w14:textId="77777777" w:rsidR="00CD0B68" w:rsidRPr="001E52F6" w:rsidRDefault="00CD0B68" w:rsidP="00CD0B68">
      <w:pPr>
        <w:pStyle w:val="a7"/>
        <w:overflowPunct/>
        <w:autoSpaceDE/>
        <w:autoSpaceDN/>
        <w:adjustRightInd/>
        <w:spacing w:line="360" w:lineRule="atLeast"/>
        <w:jc w:val="center"/>
        <w:textAlignment w:val="auto"/>
      </w:pPr>
      <w:r w:rsidRPr="001E52F6">
        <w:lastRenderedPageBreak/>
        <w:t>Table</w:t>
      </w:r>
      <w:r w:rsidRPr="001E52F6">
        <w:rPr>
          <w:rFonts w:hint="eastAsia"/>
        </w:rPr>
        <w:t xml:space="preserve"> </w:t>
      </w:r>
      <w:r w:rsidRPr="001E52F6">
        <w:rPr>
          <w:rFonts w:hint="eastAsia"/>
          <w:lang w:eastAsia="zh-TW"/>
        </w:rPr>
        <w:t>4</w:t>
      </w:r>
      <w:r w:rsidRPr="001E52F6">
        <w:t>.</w:t>
      </w:r>
      <w:r w:rsidRPr="001E52F6">
        <w:rPr>
          <w:rFonts w:hint="eastAsia"/>
        </w:rPr>
        <w:t xml:space="preserve">4 : </w:t>
      </w:r>
      <w:proofErr w:type="spellStart"/>
      <w:r w:rsidRPr="001E52F6">
        <w:rPr>
          <w:rFonts w:hint="eastAsia"/>
        </w:rPr>
        <w:t>Renminbi</w:t>
      </w:r>
      <w:proofErr w:type="spellEnd"/>
      <w:r w:rsidRPr="001E52F6">
        <w:rPr>
          <w:rFonts w:hint="eastAsia"/>
        </w:rPr>
        <w:t xml:space="preserve"> </w:t>
      </w:r>
      <w:r w:rsidRPr="001E52F6">
        <w:rPr>
          <w:lang w:val="en-GB"/>
        </w:rPr>
        <w:t xml:space="preserve">customer </w:t>
      </w:r>
      <w:r w:rsidRPr="001E52F6">
        <w:rPr>
          <w:rFonts w:hint="eastAsia"/>
        </w:rPr>
        <w:t>deposits</w:t>
      </w:r>
      <w:r w:rsidRPr="001E52F6">
        <w:t xml:space="preserve"> </w:t>
      </w:r>
      <w:r w:rsidRPr="001E52F6">
        <w:rPr>
          <w:rFonts w:hint="eastAsia"/>
        </w:rPr>
        <w:t xml:space="preserve">and </w:t>
      </w:r>
      <w:r w:rsidRPr="001E52F6">
        <w:br/>
      </w:r>
      <w:r w:rsidRPr="001E52F6">
        <w:rPr>
          <w:rFonts w:hint="eastAsia"/>
        </w:rPr>
        <w:t xml:space="preserve">cross-border </w:t>
      </w:r>
      <w:proofErr w:type="spellStart"/>
      <w:r w:rsidRPr="001E52F6">
        <w:rPr>
          <w:rFonts w:hint="eastAsia"/>
        </w:rPr>
        <w:t>renminbi</w:t>
      </w:r>
      <w:proofErr w:type="spellEnd"/>
      <w:r w:rsidRPr="001E52F6">
        <w:rPr>
          <w:rFonts w:hint="eastAsia"/>
        </w:rPr>
        <w:t xml:space="preserve"> trade settlement </w:t>
      </w:r>
      <w:r w:rsidRPr="001E52F6">
        <w:t>in Hong Kong</w:t>
      </w:r>
      <w:r w:rsidRPr="001E52F6">
        <w:rPr>
          <w:rFonts w:hint="eastAsia"/>
          <w:lang w:eastAsia="zh-TW"/>
        </w:rPr>
        <w:t xml:space="preserve"> </w:t>
      </w:r>
    </w:p>
    <w:tbl>
      <w:tblPr>
        <w:tblW w:w="1019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21"/>
        <w:gridCol w:w="1112"/>
        <w:gridCol w:w="327"/>
        <w:gridCol w:w="807"/>
        <w:gridCol w:w="453"/>
        <w:gridCol w:w="661"/>
        <w:gridCol w:w="850"/>
        <w:gridCol w:w="110"/>
        <w:gridCol w:w="1226"/>
        <w:gridCol w:w="1534"/>
        <w:gridCol w:w="1436"/>
      </w:tblGrid>
      <w:tr w:rsidR="00CD0B68" w:rsidRPr="001521D7" w14:paraId="7773FA1B" w14:textId="77777777" w:rsidTr="003A5F1C">
        <w:tc>
          <w:tcPr>
            <w:tcW w:w="959" w:type="dxa"/>
            <w:tcBorders>
              <w:top w:val="nil"/>
              <w:left w:val="nil"/>
              <w:bottom w:val="nil"/>
              <w:right w:val="nil"/>
            </w:tcBorders>
          </w:tcPr>
          <w:p w14:paraId="67BF0729" w14:textId="77777777" w:rsidR="00CD0B68" w:rsidRPr="001521D7" w:rsidRDefault="00CD0B68" w:rsidP="003A5F1C">
            <w:pPr>
              <w:adjustRightInd w:val="0"/>
              <w:snapToGrid w:val="0"/>
              <w:spacing w:line="160" w:lineRule="exact"/>
              <w:rPr>
                <w:snapToGrid w:val="0"/>
                <w:sz w:val="18"/>
                <w:szCs w:val="18"/>
              </w:rPr>
            </w:pPr>
          </w:p>
        </w:tc>
        <w:tc>
          <w:tcPr>
            <w:tcW w:w="721" w:type="dxa"/>
            <w:tcBorders>
              <w:top w:val="nil"/>
              <w:left w:val="nil"/>
              <w:bottom w:val="nil"/>
              <w:right w:val="nil"/>
            </w:tcBorders>
          </w:tcPr>
          <w:p w14:paraId="2682A289" w14:textId="77777777" w:rsidR="00CD0B68" w:rsidRPr="001521D7" w:rsidRDefault="00CD0B68" w:rsidP="003A5F1C">
            <w:pPr>
              <w:snapToGrid w:val="0"/>
              <w:spacing w:line="160" w:lineRule="exact"/>
              <w:rPr>
                <w:snapToGrid w:val="0"/>
                <w:sz w:val="18"/>
                <w:szCs w:val="18"/>
                <w:lang w:eastAsia="en-US"/>
              </w:rPr>
            </w:pPr>
          </w:p>
        </w:tc>
        <w:tc>
          <w:tcPr>
            <w:tcW w:w="1439" w:type="dxa"/>
            <w:gridSpan w:val="2"/>
            <w:tcBorders>
              <w:top w:val="nil"/>
              <w:left w:val="nil"/>
              <w:bottom w:val="nil"/>
              <w:right w:val="nil"/>
            </w:tcBorders>
          </w:tcPr>
          <w:p w14:paraId="7CA23829" w14:textId="77777777" w:rsidR="00CD0B68" w:rsidRPr="001521D7" w:rsidRDefault="00CD0B68" w:rsidP="003A5F1C">
            <w:pPr>
              <w:snapToGrid w:val="0"/>
              <w:spacing w:line="160" w:lineRule="exact"/>
              <w:jc w:val="center"/>
              <w:rPr>
                <w:snapToGrid w:val="0"/>
                <w:sz w:val="18"/>
                <w:szCs w:val="18"/>
                <w:lang w:eastAsia="en-US"/>
              </w:rPr>
            </w:pPr>
          </w:p>
        </w:tc>
        <w:tc>
          <w:tcPr>
            <w:tcW w:w="1260" w:type="dxa"/>
            <w:gridSpan w:val="2"/>
            <w:tcBorders>
              <w:top w:val="nil"/>
              <w:left w:val="nil"/>
              <w:bottom w:val="nil"/>
              <w:right w:val="nil"/>
            </w:tcBorders>
          </w:tcPr>
          <w:p w14:paraId="7651674A" w14:textId="77777777" w:rsidR="00CD0B68" w:rsidRPr="001521D7" w:rsidRDefault="00CD0B68" w:rsidP="003A5F1C">
            <w:pPr>
              <w:snapToGrid w:val="0"/>
              <w:spacing w:line="160" w:lineRule="exact"/>
              <w:jc w:val="center"/>
              <w:rPr>
                <w:snapToGrid w:val="0"/>
                <w:sz w:val="18"/>
                <w:szCs w:val="18"/>
                <w:lang w:eastAsia="en-US"/>
              </w:rPr>
            </w:pPr>
          </w:p>
        </w:tc>
        <w:tc>
          <w:tcPr>
            <w:tcW w:w="661" w:type="dxa"/>
            <w:tcBorders>
              <w:top w:val="nil"/>
              <w:left w:val="nil"/>
              <w:bottom w:val="nil"/>
              <w:right w:val="nil"/>
            </w:tcBorders>
          </w:tcPr>
          <w:p w14:paraId="2BF47F64" w14:textId="77777777" w:rsidR="00CD0B68" w:rsidRPr="001521D7" w:rsidRDefault="00CD0B68" w:rsidP="003A5F1C">
            <w:pPr>
              <w:snapToGrid w:val="0"/>
              <w:spacing w:line="160" w:lineRule="exact"/>
              <w:jc w:val="center"/>
              <w:rPr>
                <w:snapToGrid w:val="0"/>
                <w:sz w:val="18"/>
                <w:szCs w:val="18"/>
                <w:lang w:eastAsia="en-US"/>
              </w:rPr>
            </w:pPr>
          </w:p>
        </w:tc>
        <w:tc>
          <w:tcPr>
            <w:tcW w:w="850" w:type="dxa"/>
            <w:tcBorders>
              <w:top w:val="nil"/>
              <w:left w:val="nil"/>
              <w:bottom w:val="nil"/>
              <w:right w:val="nil"/>
            </w:tcBorders>
          </w:tcPr>
          <w:p w14:paraId="5DC7DC65" w14:textId="77777777" w:rsidR="00CD0B68" w:rsidRPr="001521D7" w:rsidRDefault="00CD0B68" w:rsidP="003A5F1C">
            <w:pPr>
              <w:snapToGrid w:val="0"/>
              <w:spacing w:line="160" w:lineRule="exact"/>
              <w:jc w:val="center"/>
              <w:rPr>
                <w:snapToGrid w:val="0"/>
                <w:sz w:val="18"/>
                <w:szCs w:val="18"/>
                <w:lang w:eastAsia="en-US"/>
              </w:rPr>
            </w:pPr>
          </w:p>
        </w:tc>
        <w:tc>
          <w:tcPr>
            <w:tcW w:w="1336" w:type="dxa"/>
            <w:gridSpan w:val="2"/>
            <w:tcBorders>
              <w:top w:val="nil"/>
              <w:left w:val="nil"/>
              <w:bottom w:val="nil"/>
              <w:right w:val="nil"/>
            </w:tcBorders>
          </w:tcPr>
          <w:p w14:paraId="575EE9F4" w14:textId="77777777" w:rsidR="00CD0B68" w:rsidRPr="001521D7" w:rsidRDefault="00CD0B68" w:rsidP="003A5F1C">
            <w:pPr>
              <w:snapToGrid w:val="0"/>
              <w:spacing w:line="160" w:lineRule="exact"/>
              <w:jc w:val="center"/>
              <w:rPr>
                <w:snapToGrid w:val="0"/>
                <w:sz w:val="18"/>
                <w:szCs w:val="18"/>
                <w:lang w:eastAsia="en-US"/>
              </w:rPr>
            </w:pPr>
          </w:p>
        </w:tc>
        <w:tc>
          <w:tcPr>
            <w:tcW w:w="1534" w:type="dxa"/>
            <w:tcBorders>
              <w:top w:val="nil"/>
              <w:left w:val="nil"/>
              <w:bottom w:val="nil"/>
              <w:right w:val="nil"/>
            </w:tcBorders>
          </w:tcPr>
          <w:p w14:paraId="6F42189E" w14:textId="77777777" w:rsidR="00CD0B68" w:rsidRPr="001521D7" w:rsidRDefault="00CD0B68" w:rsidP="003A5F1C">
            <w:pPr>
              <w:snapToGrid w:val="0"/>
              <w:spacing w:line="160" w:lineRule="exact"/>
              <w:jc w:val="center"/>
              <w:rPr>
                <w:snapToGrid w:val="0"/>
                <w:sz w:val="18"/>
                <w:szCs w:val="18"/>
                <w:lang w:eastAsia="en-US"/>
              </w:rPr>
            </w:pPr>
          </w:p>
        </w:tc>
        <w:tc>
          <w:tcPr>
            <w:tcW w:w="1436" w:type="dxa"/>
            <w:tcBorders>
              <w:top w:val="nil"/>
              <w:left w:val="nil"/>
              <w:bottom w:val="nil"/>
              <w:right w:val="nil"/>
            </w:tcBorders>
          </w:tcPr>
          <w:p w14:paraId="55B76394" w14:textId="77777777" w:rsidR="00CD0B68" w:rsidRPr="001521D7" w:rsidRDefault="00CD0B68" w:rsidP="003A5F1C">
            <w:pPr>
              <w:snapToGrid w:val="0"/>
              <w:spacing w:line="160" w:lineRule="exact"/>
              <w:jc w:val="center"/>
              <w:rPr>
                <w:snapToGrid w:val="0"/>
                <w:sz w:val="18"/>
                <w:szCs w:val="18"/>
                <w:lang w:eastAsia="en-US"/>
              </w:rPr>
            </w:pPr>
          </w:p>
        </w:tc>
      </w:tr>
      <w:tr w:rsidR="00CD0B68" w:rsidRPr="001521D7" w14:paraId="76175057" w14:textId="77777777" w:rsidTr="003A5F1C">
        <w:trPr>
          <w:cantSplit/>
          <w:trHeight w:val="121"/>
        </w:trPr>
        <w:tc>
          <w:tcPr>
            <w:tcW w:w="1680" w:type="dxa"/>
            <w:gridSpan w:val="2"/>
            <w:tcBorders>
              <w:top w:val="nil"/>
              <w:left w:val="nil"/>
              <w:bottom w:val="nil"/>
              <w:right w:val="nil"/>
            </w:tcBorders>
            <w:vAlign w:val="bottom"/>
          </w:tcPr>
          <w:p w14:paraId="374ED9BE" w14:textId="77777777" w:rsidR="00CD0B68" w:rsidRPr="001521D7" w:rsidRDefault="00CD0B68" w:rsidP="003A5F1C">
            <w:pPr>
              <w:pStyle w:val="4"/>
              <w:spacing w:line="240" w:lineRule="exact"/>
              <w:rPr>
                <w:color w:val="auto"/>
                <w:sz w:val="18"/>
                <w:szCs w:val="18"/>
              </w:rPr>
            </w:pPr>
          </w:p>
        </w:tc>
        <w:tc>
          <w:tcPr>
            <w:tcW w:w="3360" w:type="dxa"/>
            <w:gridSpan w:val="5"/>
            <w:tcBorders>
              <w:top w:val="nil"/>
              <w:left w:val="nil"/>
              <w:bottom w:val="nil"/>
              <w:right w:val="nil"/>
            </w:tcBorders>
            <w:vAlign w:val="bottom"/>
          </w:tcPr>
          <w:p w14:paraId="67041248" w14:textId="77777777" w:rsidR="00CD0B68" w:rsidRPr="001521D7" w:rsidRDefault="00CD0B68" w:rsidP="003A5F1C">
            <w:pPr>
              <w:tabs>
                <w:tab w:val="center" w:pos="432"/>
              </w:tabs>
              <w:snapToGrid w:val="0"/>
              <w:spacing w:line="240" w:lineRule="exact"/>
              <w:jc w:val="center"/>
              <w:rPr>
                <w:snapToGrid w:val="0"/>
                <w:sz w:val="18"/>
                <w:szCs w:val="18"/>
                <w:u w:val="single"/>
              </w:rPr>
            </w:pPr>
          </w:p>
        </w:tc>
        <w:tc>
          <w:tcPr>
            <w:tcW w:w="2186" w:type="dxa"/>
            <w:gridSpan w:val="3"/>
            <w:tcBorders>
              <w:top w:val="nil"/>
              <w:left w:val="nil"/>
              <w:bottom w:val="nil"/>
              <w:right w:val="nil"/>
            </w:tcBorders>
            <w:vAlign w:val="bottom"/>
          </w:tcPr>
          <w:p w14:paraId="223E4034" w14:textId="77777777" w:rsidR="00CD0B68" w:rsidRPr="001521D7" w:rsidRDefault="00CD0B68" w:rsidP="003A5F1C">
            <w:pPr>
              <w:pStyle w:val="7"/>
              <w:tabs>
                <w:tab w:val="clear" w:pos="432"/>
                <w:tab w:val="center" w:pos="360"/>
              </w:tabs>
              <w:spacing w:line="240" w:lineRule="exact"/>
              <w:rPr>
                <w:color w:val="auto"/>
                <w:sz w:val="18"/>
                <w:szCs w:val="18"/>
              </w:rPr>
            </w:pPr>
            <w:r w:rsidRPr="001521D7">
              <w:rPr>
                <w:color w:val="auto"/>
                <w:sz w:val="18"/>
                <w:szCs w:val="18"/>
              </w:rPr>
              <w:t>Interest rates on</w:t>
            </w:r>
            <w:r w:rsidRPr="001521D7">
              <w:rPr>
                <w:color w:val="auto"/>
                <w:sz w:val="18"/>
                <w:szCs w:val="18"/>
                <w:u w:val="none"/>
                <w:vertAlign w:val="superscript"/>
              </w:rPr>
              <w:t>(a)</w:t>
            </w:r>
          </w:p>
          <w:p w14:paraId="4931E1E2" w14:textId="77777777" w:rsidR="00CD0B68" w:rsidRPr="001521D7" w:rsidRDefault="00CD0B68" w:rsidP="003A5F1C">
            <w:pPr>
              <w:tabs>
                <w:tab w:val="center" w:pos="360"/>
              </w:tabs>
              <w:snapToGrid w:val="0"/>
              <w:spacing w:line="120" w:lineRule="exact"/>
              <w:rPr>
                <w:snapToGrid w:val="0"/>
                <w:sz w:val="18"/>
                <w:szCs w:val="18"/>
              </w:rPr>
            </w:pPr>
          </w:p>
        </w:tc>
        <w:tc>
          <w:tcPr>
            <w:tcW w:w="1534" w:type="dxa"/>
            <w:vMerge w:val="restart"/>
            <w:tcBorders>
              <w:top w:val="nil"/>
              <w:left w:val="nil"/>
              <w:right w:val="nil"/>
            </w:tcBorders>
            <w:vAlign w:val="bottom"/>
          </w:tcPr>
          <w:p w14:paraId="19B37086"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 xml:space="preserve">Number of AIs engaged in </w:t>
            </w:r>
            <w:proofErr w:type="spellStart"/>
            <w:r w:rsidRPr="001521D7">
              <w:rPr>
                <w:snapToGrid w:val="0"/>
                <w:sz w:val="18"/>
                <w:szCs w:val="18"/>
              </w:rPr>
              <w:t>RMB</w:t>
            </w:r>
            <w:proofErr w:type="spellEnd"/>
            <w:r w:rsidRPr="001521D7">
              <w:rPr>
                <w:snapToGrid w:val="0"/>
                <w:sz w:val="18"/>
                <w:szCs w:val="18"/>
              </w:rPr>
              <w:t xml:space="preserve"> </w:t>
            </w:r>
            <w:r w:rsidRPr="001521D7">
              <w:rPr>
                <w:snapToGrid w:val="0"/>
                <w:sz w:val="18"/>
                <w:szCs w:val="18"/>
                <w:u w:val="single"/>
              </w:rPr>
              <w:t>business</w:t>
            </w:r>
          </w:p>
        </w:tc>
        <w:tc>
          <w:tcPr>
            <w:tcW w:w="1436" w:type="dxa"/>
            <w:vMerge w:val="restart"/>
            <w:tcBorders>
              <w:top w:val="nil"/>
              <w:left w:val="nil"/>
              <w:right w:val="nil"/>
            </w:tcBorders>
            <w:vAlign w:val="bottom"/>
          </w:tcPr>
          <w:p w14:paraId="13F07ADB" w14:textId="77777777" w:rsidR="00CD0B68" w:rsidRPr="001521D7" w:rsidRDefault="00CD0B68" w:rsidP="003A5F1C">
            <w:pPr>
              <w:snapToGrid w:val="0"/>
              <w:spacing w:line="240" w:lineRule="exact"/>
              <w:ind w:leftChars="-45" w:left="-108" w:rightChars="-46" w:right="-110"/>
              <w:jc w:val="center"/>
              <w:rPr>
                <w:snapToGrid w:val="0"/>
                <w:sz w:val="18"/>
                <w:szCs w:val="18"/>
              </w:rPr>
            </w:pPr>
            <w:r w:rsidRPr="001521D7">
              <w:rPr>
                <w:snapToGrid w:val="0"/>
                <w:sz w:val="18"/>
                <w:szCs w:val="18"/>
              </w:rPr>
              <w:t xml:space="preserve">Amount of cross-border </w:t>
            </w:r>
            <w:proofErr w:type="spellStart"/>
            <w:r w:rsidRPr="001521D7">
              <w:rPr>
                <w:snapToGrid w:val="0"/>
                <w:sz w:val="18"/>
                <w:szCs w:val="18"/>
              </w:rPr>
              <w:t>RMB</w:t>
            </w:r>
            <w:proofErr w:type="spellEnd"/>
          </w:p>
          <w:p w14:paraId="0BA5E38D" w14:textId="77777777" w:rsidR="00CD0B68" w:rsidRPr="001521D7" w:rsidRDefault="00CD0B68" w:rsidP="003A5F1C">
            <w:pPr>
              <w:snapToGrid w:val="0"/>
              <w:spacing w:line="240" w:lineRule="exact"/>
              <w:ind w:leftChars="-45" w:left="-108" w:rightChars="-46" w:right="-110"/>
              <w:jc w:val="center"/>
              <w:rPr>
                <w:snapToGrid w:val="0"/>
                <w:sz w:val="18"/>
                <w:szCs w:val="18"/>
              </w:rPr>
            </w:pPr>
            <w:r w:rsidRPr="001521D7">
              <w:rPr>
                <w:snapToGrid w:val="0"/>
                <w:sz w:val="18"/>
                <w:szCs w:val="18"/>
              </w:rPr>
              <w:t xml:space="preserve"> </w:t>
            </w:r>
            <w:r w:rsidRPr="001521D7">
              <w:rPr>
                <w:snapToGrid w:val="0"/>
                <w:sz w:val="18"/>
                <w:szCs w:val="18"/>
                <w:u w:val="single"/>
              </w:rPr>
              <w:t>trade settlement</w:t>
            </w:r>
            <w:r w:rsidRPr="001521D7">
              <w:rPr>
                <w:snapToGrid w:val="0"/>
                <w:sz w:val="18"/>
                <w:szCs w:val="18"/>
                <w:vertAlign w:val="superscript"/>
              </w:rPr>
              <w:t>(c)</w:t>
            </w:r>
          </w:p>
        </w:tc>
      </w:tr>
      <w:tr w:rsidR="00CD0B68" w:rsidRPr="001521D7" w14:paraId="3B3390D0" w14:textId="77777777" w:rsidTr="003A5F1C">
        <w:trPr>
          <w:cantSplit/>
          <w:trHeight w:val="121"/>
        </w:trPr>
        <w:tc>
          <w:tcPr>
            <w:tcW w:w="1680" w:type="dxa"/>
            <w:gridSpan w:val="2"/>
            <w:tcBorders>
              <w:top w:val="nil"/>
              <w:left w:val="nil"/>
              <w:bottom w:val="nil"/>
              <w:right w:val="nil"/>
            </w:tcBorders>
            <w:vAlign w:val="bottom"/>
          </w:tcPr>
          <w:p w14:paraId="77721BAE" w14:textId="77777777" w:rsidR="00CD0B68" w:rsidRPr="001521D7" w:rsidRDefault="00CD0B68" w:rsidP="003A5F1C">
            <w:pPr>
              <w:pStyle w:val="8"/>
              <w:spacing w:line="240" w:lineRule="exact"/>
              <w:rPr>
                <w:snapToGrid w:val="0"/>
                <w:sz w:val="18"/>
                <w:szCs w:val="18"/>
                <w:lang w:eastAsia="en-US"/>
              </w:rPr>
            </w:pPr>
            <w:r w:rsidRPr="001521D7">
              <w:rPr>
                <w:sz w:val="18"/>
                <w:szCs w:val="18"/>
              </w:rPr>
              <w:t>At end of period</w:t>
            </w:r>
          </w:p>
        </w:tc>
        <w:tc>
          <w:tcPr>
            <w:tcW w:w="1112" w:type="dxa"/>
            <w:tcBorders>
              <w:top w:val="nil"/>
              <w:left w:val="nil"/>
              <w:bottom w:val="nil"/>
              <w:right w:val="nil"/>
            </w:tcBorders>
            <w:vAlign w:val="bottom"/>
          </w:tcPr>
          <w:p w14:paraId="6F9CC8A3"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Demand</w:t>
            </w:r>
          </w:p>
          <w:p w14:paraId="6CC9FABE" w14:textId="77777777" w:rsidR="00CD0B68" w:rsidRPr="001521D7" w:rsidRDefault="00CD0B68" w:rsidP="003A5F1C">
            <w:pPr>
              <w:snapToGrid w:val="0"/>
              <w:spacing w:line="240" w:lineRule="exact"/>
              <w:jc w:val="center"/>
              <w:rPr>
                <w:snapToGrid w:val="0"/>
                <w:sz w:val="18"/>
                <w:szCs w:val="18"/>
                <w:u w:val="single"/>
              </w:rPr>
            </w:pPr>
            <w:r w:rsidRPr="001521D7">
              <w:rPr>
                <w:snapToGrid w:val="0"/>
                <w:sz w:val="18"/>
                <w:szCs w:val="18"/>
              </w:rPr>
              <w:t>and savings</w:t>
            </w:r>
            <w:r w:rsidRPr="001521D7">
              <w:rPr>
                <w:snapToGrid w:val="0"/>
                <w:sz w:val="18"/>
                <w:szCs w:val="18"/>
                <w:lang w:eastAsia="en-US"/>
              </w:rPr>
              <w:t xml:space="preserve"> </w:t>
            </w:r>
            <w:r w:rsidRPr="001521D7">
              <w:rPr>
                <w:snapToGrid w:val="0"/>
                <w:sz w:val="18"/>
                <w:szCs w:val="18"/>
                <w:u w:val="single"/>
                <w:lang w:eastAsia="en-US"/>
              </w:rPr>
              <w:t>deposits</w:t>
            </w:r>
          </w:p>
        </w:tc>
        <w:tc>
          <w:tcPr>
            <w:tcW w:w="1134" w:type="dxa"/>
            <w:gridSpan w:val="2"/>
            <w:tcBorders>
              <w:top w:val="nil"/>
              <w:left w:val="nil"/>
              <w:bottom w:val="nil"/>
              <w:right w:val="nil"/>
            </w:tcBorders>
            <w:vAlign w:val="bottom"/>
          </w:tcPr>
          <w:p w14:paraId="1BA529A9" w14:textId="77777777" w:rsidR="00CD0B68" w:rsidRPr="001521D7" w:rsidRDefault="00CD0B68" w:rsidP="003A5F1C">
            <w:pPr>
              <w:tabs>
                <w:tab w:val="center" w:pos="360"/>
              </w:tabs>
              <w:snapToGrid w:val="0"/>
              <w:spacing w:line="240" w:lineRule="exact"/>
              <w:jc w:val="center"/>
              <w:rPr>
                <w:snapToGrid w:val="0"/>
                <w:sz w:val="18"/>
                <w:szCs w:val="18"/>
                <w:u w:val="single"/>
              </w:rPr>
            </w:pPr>
            <w:r w:rsidRPr="001521D7">
              <w:rPr>
                <w:snapToGrid w:val="0"/>
                <w:sz w:val="18"/>
                <w:szCs w:val="18"/>
                <w:lang w:eastAsia="en-US"/>
              </w:rPr>
              <w:t>Time</w:t>
            </w:r>
          </w:p>
          <w:p w14:paraId="2A3BFBC2" w14:textId="77777777" w:rsidR="00CD0B68" w:rsidRPr="001521D7" w:rsidRDefault="00CD0B68" w:rsidP="003A5F1C">
            <w:pPr>
              <w:tabs>
                <w:tab w:val="center" w:pos="360"/>
              </w:tabs>
              <w:snapToGrid w:val="0"/>
              <w:spacing w:line="240" w:lineRule="exact"/>
              <w:jc w:val="center"/>
              <w:rPr>
                <w:snapToGrid w:val="0"/>
                <w:sz w:val="18"/>
                <w:szCs w:val="18"/>
                <w:u w:val="single"/>
                <w:vertAlign w:val="superscript"/>
                <w:lang w:eastAsia="en-US"/>
              </w:rPr>
            </w:pPr>
            <w:r w:rsidRPr="001521D7">
              <w:rPr>
                <w:snapToGrid w:val="0"/>
                <w:sz w:val="18"/>
                <w:szCs w:val="18"/>
                <w:u w:val="single"/>
              </w:rPr>
              <w:t>d</w:t>
            </w:r>
            <w:r w:rsidRPr="001521D7">
              <w:rPr>
                <w:snapToGrid w:val="0"/>
                <w:sz w:val="18"/>
                <w:szCs w:val="18"/>
                <w:u w:val="single"/>
                <w:lang w:eastAsia="en-US"/>
              </w:rPr>
              <w:t>eposits</w:t>
            </w:r>
          </w:p>
        </w:tc>
        <w:tc>
          <w:tcPr>
            <w:tcW w:w="1114" w:type="dxa"/>
            <w:gridSpan w:val="2"/>
            <w:tcBorders>
              <w:top w:val="nil"/>
              <w:left w:val="nil"/>
              <w:bottom w:val="nil"/>
              <w:right w:val="nil"/>
            </w:tcBorders>
            <w:vAlign w:val="bottom"/>
          </w:tcPr>
          <w:p w14:paraId="5A360044" w14:textId="77777777" w:rsidR="00CD0B68" w:rsidRPr="001521D7" w:rsidRDefault="00CD0B68" w:rsidP="003A5F1C">
            <w:pPr>
              <w:tabs>
                <w:tab w:val="center" w:pos="360"/>
              </w:tabs>
              <w:snapToGrid w:val="0"/>
              <w:spacing w:line="240" w:lineRule="exact"/>
              <w:jc w:val="center"/>
              <w:rPr>
                <w:snapToGrid w:val="0"/>
                <w:sz w:val="18"/>
                <w:szCs w:val="18"/>
                <w:u w:val="single"/>
                <w:vertAlign w:val="superscript"/>
                <w:lang w:eastAsia="en-US"/>
              </w:rPr>
            </w:pPr>
            <w:r w:rsidRPr="001521D7">
              <w:rPr>
                <w:snapToGrid w:val="0"/>
                <w:sz w:val="18"/>
                <w:szCs w:val="18"/>
              </w:rPr>
              <w:t xml:space="preserve">Customer </w:t>
            </w:r>
            <w:r w:rsidRPr="001521D7">
              <w:rPr>
                <w:snapToGrid w:val="0"/>
                <w:sz w:val="18"/>
                <w:szCs w:val="18"/>
                <w:u w:val="single"/>
              </w:rPr>
              <w:t>d</w:t>
            </w:r>
            <w:r w:rsidRPr="001521D7">
              <w:rPr>
                <w:snapToGrid w:val="0"/>
                <w:sz w:val="18"/>
                <w:szCs w:val="18"/>
                <w:u w:val="single"/>
                <w:lang w:eastAsia="en-US"/>
              </w:rPr>
              <w:t>eposits</w:t>
            </w:r>
          </w:p>
        </w:tc>
        <w:tc>
          <w:tcPr>
            <w:tcW w:w="960" w:type="dxa"/>
            <w:gridSpan w:val="2"/>
            <w:tcBorders>
              <w:top w:val="nil"/>
              <w:left w:val="nil"/>
              <w:bottom w:val="nil"/>
              <w:right w:val="nil"/>
            </w:tcBorders>
            <w:vAlign w:val="bottom"/>
          </w:tcPr>
          <w:p w14:paraId="64B512C8" w14:textId="77777777" w:rsidR="00CD0B68" w:rsidRPr="001521D7" w:rsidRDefault="00CD0B68" w:rsidP="003A5F1C">
            <w:pPr>
              <w:snapToGrid w:val="0"/>
              <w:spacing w:line="240" w:lineRule="exact"/>
              <w:ind w:left="-164"/>
              <w:jc w:val="center"/>
              <w:rPr>
                <w:snapToGrid w:val="0"/>
                <w:sz w:val="18"/>
                <w:szCs w:val="18"/>
              </w:rPr>
            </w:pPr>
            <w:r w:rsidRPr="001521D7">
              <w:rPr>
                <w:snapToGrid w:val="0"/>
                <w:sz w:val="18"/>
                <w:szCs w:val="18"/>
              </w:rPr>
              <w:t>Savings</w:t>
            </w:r>
          </w:p>
          <w:p w14:paraId="119E79F2" w14:textId="1DC2B430" w:rsidR="00CD0B68" w:rsidRPr="001521D7" w:rsidRDefault="00CD0B68" w:rsidP="00634FFB">
            <w:pPr>
              <w:snapToGrid w:val="0"/>
              <w:spacing w:line="240" w:lineRule="exact"/>
              <w:ind w:left="-108" w:rightChars="-45" w:right="-108"/>
              <w:jc w:val="center"/>
              <w:rPr>
                <w:snapToGrid w:val="0"/>
                <w:sz w:val="18"/>
                <w:szCs w:val="18"/>
                <w:vertAlign w:val="superscript"/>
                <w:lang w:eastAsia="en-US"/>
              </w:rPr>
            </w:pPr>
            <w:r w:rsidRPr="001521D7">
              <w:rPr>
                <w:snapToGrid w:val="0"/>
                <w:sz w:val="18"/>
                <w:szCs w:val="18"/>
                <w:u w:val="single"/>
                <w:lang w:eastAsia="en-US"/>
              </w:rPr>
              <w:t>deposits</w:t>
            </w:r>
            <w:r w:rsidRPr="001521D7">
              <w:rPr>
                <w:snapToGrid w:val="0"/>
                <w:sz w:val="18"/>
                <w:szCs w:val="18"/>
                <w:vertAlign w:val="superscript"/>
              </w:rPr>
              <w:t>(b)</w:t>
            </w:r>
          </w:p>
        </w:tc>
        <w:tc>
          <w:tcPr>
            <w:tcW w:w="1226" w:type="dxa"/>
            <w:tcBorders>
              <w:top w:val="nil"/>
              <w:left w:val="nil"/>
              <w:bottom w:val="nil"/>
              <w:right w:val="nil"/>
            </w:tcBorders>
            <w:vAlign w:val="bottom"/>
          </w:tcPr>
          <w:p w14:paraId="07B8F2FD" w14:textId="77777777" w:rsidR="00CD0B68" w:rsidRPr="001521D7" w:rsidRDefault="00CD0B68" w:rsidP="003A5F1C">
            <w:pPr>
              <w:tabs>
                <w:tab w:val="center" w:pos="334"/>
              </w:tabs>
              <w:snapToGrid w:val="0"/>
              <w:spacing w:line="240" w:lineRule="exact"/>
              <w:jc w:val="center"/>
              <w:rPr>
                <w:snapToGrid w:val="0"/>
                <w:sz w:val="18"/>
                <w:szCs w:val="18"/>
              </w:rPr>
            </w:pPr>
            <w:r w:rsidRPr="001521D7">
              <w:rPr>
                <w:snapToGrid w:val="0"/>
                <w:sz w:val="18"/>
                <w:szCs w:val="18"/>
              </w:rPr>
              <w:t>Three-month</w:t>
            </w:r>
          </w:p>
          <w:p w14:paraId="5D4E7E9E" w14:textId="77777777" w:rsidR="00CD0B68" w:rsidRPr="001521D7" w:rsidRDefault="00CD0B68" w:rsidP="003A5F1C">
            <w:pPr>
              <w:tabs>
                <w:tab w:val="center" w:pos="334"/>
              </w:tabs>
              <w:snapToGrid w:val="0"/>
              <w:spacing w:line="240" w:lineRule="exact"/>
              <w:ind w:rightChars="-45" w:right="-108"/>
              <w:jc w:val="center"/>
              <w:rPr>
                <w:snapToGrid w:val="0"/>
                <w:sz w:val="18"/>
                <w:szCs w:val="18"/>
                <w:u w:val="single"/>
                <w:vertAlign w:val="superscript"/>
                <w:lang w:eastAsia="en-US"/>
              </w:rPr>
            </w:pPr>
            <w:r w:rsidRPr="001521D7">
              <w:rPr>
                <w:snapToGrid w:val="0"/>
                <w:sz w:val="18"/>
                <w:szCs w:val="18"/>
                <w:u w:val="single"/>
              </w:rPr>
              <w:t>time deposits</w:t>
            </w:r>
            <w:r w:rsidRPr="001521D7">
              <w:rPr>
                <w:snapToGrid w:val="0"/>
                <w:sz w:val="18"/>
                <w:szCs w:val="18"/>
                <w:vertAlign w:val="superscript"/>
              </w:rPr>
              <w:t>(b)</w:t>
            </w:r>
          </w:p>
        </w:tc>
        <w:tc>
          <w:tcPr>
            <w:tcW w:w="1534" w:type="dxa"/>
            <w:vMerge/>
            <w:tcBorders>
              <w:left w:val="nil"/>
              <w:bottom w:val="nil"/>
              <w:right w:val="nil"/>
            </w:tcBorders>
            <w:vAlign w:val="bottom"/>
          </w:tcPr>
          <w:p w14:paraId="275C61C5" w14:textId="77777777" w:rsidR="00CD0B68" w:rsidRPr="001521D7" w:rsidRDefault="00CD0B68" w:rsidP="003A5F1C">
            <w:pPr>
              <w:snapToGrid w:val="0"/>
              <w:spacing w:line="240" w:lineRule="exact"/>
              <w:jc w:val="center"/>
              <w:rPr>
                <w:snapToGrid w:val="0"/>
                <w:sz w:val="18"/>
                <w:szCs w:val="18"/>
                <w:u w:val="single"/>
                <w:lang w:eastAsia="en-US"/>
              </w:rPr>
            </w:pPr>
          </w:p>
        </w:tc>
        <w:tc>
          <w:tcPr>
            <w:tcW w:w="1436" w:type="dxa"/>
            <w:vMerge/>
            <w:tcBorders>
              <w:left w:val="nil"/>
              <w:bottom w:val="nil"/>
              <w:right w:val="nil"/>
            </w:tcBorders>
            <w:vAlign w:val="bottom"/>
          </w:tcPr>
          <w:p w14:paraId="1E1F8B66" w14:textId="77777777" w:rsidR="00CD0B68" w:rsidRPr="001521D7" w:rsidRDefault="00CD0B68" w:rsidP="003A5F1C">
            <w:pPr>
              <w:snapToGrid w:val="0"/>
              <w:spacing w:line="240" w:lineRule="exact"/>
              <w:jc w:val="center"/>
              <w:rPr>
                <w:snapToGrid w:val="0"/>
                <w:sz w:val="18"/>
                <w:szCs w:val="18"/>
                <w:u w:val="single"/>
                <w:lang w:eastAsia="en-US"/>
              </w:rPr>
            </w:pPr>
          </w:p>
        </w:tc>
      </w:tr>
      <w:tr w:rsidR="00CD0B68" w:rsidRPr="001521D7" w14:paraId="1DFB7A1A" w14:textId="77777777" w:rsidTr="003A5F1C">
        <w:tc>
          <w:tcPr>
            <w:tcW w:w="959" w:type="dxa"/>
            <w:tcBorders>
              <w:top w:val="nil"/>
              <w:left w:val="nil"/>
              <w:bottom w:val="nil"/>
              <w:right w:val="nil"/>
            </w:tcBorders>
          </w:tcPr>
          <w:p w14:paraId="44473D59" w14:textId="77777777" w:rsidR="00CD0B68" w:rsidRPr="001521D7" w:rsidRDefault="00CD0B68" w:rsidP="003A5F1C">
            <w:pPr>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7C096B9A" w14:textId="77777777" w:rsidR="00CD0B68" w:rsidRPr="001521D7" w:rsidRDefault="00CD0B68" w:rsidP="003A5F1C">
            <w:pPr>
              <w:snapToGrid w:val="0"/>
              <w:spacing w:line="240" w:lineRule="exact"/>
              <w:rPr>
                <w:snapToGrid w:val="0"/>
                <w:sz w:val="18"/>
                <w:szCs w:val="18"/>
                <w:lang w:eastAsia="en-US"/>
              </w:rPr>
            </w:pPr>
          </w:p>
        </w:tc>
        <w:tc>
          <w:tcPr>
            <w:tcW w:w="1112" w:type="dxa"/>
            <w:tcBorders>
              <w:top w:val="nil"/>
              <w:left w:val="nil"/>
              <w:bottom w:val="nil"/>
              <w:right w:val="nil"/>
            </w:tcBorders>
          </w:tcPr>
          <w:p w14:paraId="1071DED8"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w:t>
            </w:r>
            <w:proofErr w:type="spellStart"/>
            <w:r w:rsidRPr="001521D7">
              <w:rPr>
                <w:snapToGrid w:val="0"/>
                <w:sz w:val="18"/>
                <w:szCs w:val="18"/>
              </w:rPr>
              <w:t>RMB</w:t>
            </w:r>
            <w:proofErr w:type="spellEnd"/>
            <w:r w:rsidRPr="001521D7">
              <w:rPr>
                <w:snapToGrid w:val="0"/>
                <w:sz w:val="18"/>
                <w:szCs w:val="18"/>
              </w:rPr>
              <w:t xml:space="preserve"> </w:t>
            </w:r>
            <w:proofErr w:type="spellStart"/>
            <w:r w:rsidRPr="001521D7">
              <w:rPr>
                <w:snapToGrid w:val="0"/>
                <w:sz w:val="18"/>
                <w:szCs w:val="18"/>
              </w:rPr>
              <w:t>Mn</w:t>
            </w:r>
            <w:proofErr w:type="spellEnd"/>
            <w:r w:rsidRPr="001521D7">
              <w:rPr>
                <w:snapToGrid w:val="0"/>
                <w:sz w:val="18"/>
                <w:szCs w:val="18"/>
              </w:rPr>
              <w:t>)</w:t>
            </w:r>
          </w:p>
        </w:tc>
        <w:tc>
          <w:tcPr>
            <w:tcW w:w="1134" w:type="dxa"/>
            <w:gridSpan w:val="2"/>
            <w:tcBorders>
              <w:top w:val="nil"/>
              <w:left w:val="nil"/>
              <w:bottom w:val="nil"/>
              <w:right w:val="nil"/>
            </w:tcBorders>
          </w:tcPr>
          <w:p w14:paraId="7B7ECD85" w14:textId="77777777" w:rsidR="00CD0B68" w:rsidRPr="001521D7" w:rsidRDefault="00CD0B68" w:rsidP="003A5F1C">
            <w:pPr>
              <w:snapToGrid w:val="0"/>
              <w:spacing w:line="240" w:lineRule="exact"/>
              <w:jc w:val="center"/>
              <w:rPr>
                <w:snapToGrid w:val="0"/>
                <w:sz w:val="18"/>
                <w:szCs w:val="18"/>
                <w:lang w:eastAsia="en-US"/>
              </w:rPr>
            </w:pPr>
            <w:r w:rsidRPr="001521D7">
              <w:rPr>
                <w:snapToGrid w:val="0"/>
                <w:sz w:val="18"/>
                <w:szCs w:val="18"/>
              </w:rPr>
              <w:t>(</w:t>
            </w:r>
            <w:proofErr w:type="spellStart"/>
            <w:r w:rsidRPr="001521D7">
              <w:rPr>
                <w:snapToGrid w:val="0"/>
                <w:sz w:val="18"/>
                <w:szCs w:val="18"/>
              </w:rPr>
              <w:t>RMB</w:t>
            </w:r>
            <w:proofErr w:type="spellEnd"/>
            <w:r w:rsidRPr="001521D7">
              <w:rPr>
                <w:snapToGrid w:val="0"/>
                <w:sz w:val="18"/>
                <w:szCs w:val="18"/>
              </w:rPr>
              <w:t xml:space="preserve"> </w:t>
            </w:r>
            <w:proofErr w:type="spellStart"/>
            <w:r w:rsidRPr="001521D7">
              <w:rPr>
                <w:snapToGrid w:val="0"/>
                <w:sz w:val="18"/>
                <w:szCs w:val="18"/>
              </w:rPr>
              <w:t>Mn</w:t>
            </w:r>
            <w:proofErr w:type="spellEnd"/>
            <w:r w:rsidRPr="001521D7">
              <w:rPr>
                <w:snapToGrid w:val="0"/>
                <w:sz w:val="18"/>
                <w:szCs w:val="18"/>
              </w:rPr>
              <w:t>)</w:t>
            </w:r>
          </w:p>
        </w:tc>
        <w:tc>
          <w:tcPr>
            <w:tcW w:w="1114" w:type="dxa"/>
            <w:gridSpan w:val="2"/>
            <w:tcBorders>
              <w:top w:val="nil"/>
              <w:left w:val="nil"/>
              <w:bottom w:val="nil"/>
              <w:right w:val="nil"/>
            </w:tcBorders>
          </w:tcPr>
          <w:p w14:paraId="4A9F6B57" w14:textId="77777777" w:rsidR="00CD0B68" w:rsidRPr="001521D7" w:rsidRDefault="00CD0B68" w:rsidP="003A5F1C">
            <w:pPr>
              <w:snapToGrid w:val="0"/>
              <w:spacing w:line="240" w:lineRule="exact"/>
              <w:jc w:val="center"/>
              <w:rPr>
                <w:snapToGrid w:val="0"/>
                <w:sz w:val="18"/>
                <w:szCs w:val="18"/>
                <w:lang w:eastAsia="en-US"/>
              </w:rPr>
            </w:pPr>
            <w:r w:rsidRPr="001521D7">
              <w:rPr>
                <w:snapToGrid w:val="0"/>
                <w:sz w:val="18"/>
                <w:szCs w:val="18"/>
              </w:rPr>
              <w:t>(</w:t>
            </w:r>
            <w:proofErr w:type="spellStart"/>
            <w:r w:rsidRPr="001521D7">
              <w:rPr>
                <w:snapToGrid w:val="0"/>
                <w:sz w:val="18"/>
                <w:szCs w:val="18"/>
              </w:rPr>
              <w:t>RMB</w:t>
            </w:r>
            <w:proofErr w:type="spellEnd"/>
            <w:r w:rsidRPr="001521D7">
              <w:rPr>
                <w:snapToGrid w:val="0"/>
                <w:sz w:val="18"/>
                <w:szCs w:val="18"/>
              </w:rPr>
              <w:t xml:space="preserve"> </w:t>
            </w:r>
            <w:proofErr w:type="spellStart"/>
            <w:r w:rsidRPr="001521D7">
              <w:rPr>
                <w:snapToGrid w:val="0"/>
                <w:sz w:val="18"/>
                <w:szCs w:val="18"/>
              </w:rPr>
              <w:t>Mn</w:t>
            </w:r>
            <w:proofErr w:type="spellEnd"/>
            <w:r w:rsidRPr="001521D7">
              <w:rPr>
                <w:snapToGrid w:val="0"/>
                <w:sz w:val="18"/>
                <w:szCs w:val="18"/>
              </w:rPr>
              <w:t>)</w:t>
            </w:r>
          </w:p>
        </w:tc>
        <w:tc>
          <w:tcPr>
            <w:tcW w:w="960" w:type="dxa"/>
            <w:gridSpan w:val="2"/>
            <w:tcBorders>
              <w:top w:val="nil"/>
              <w:left w:val="nil"/>
              <w:bottom w:val="nil"/>
              <w:right w:val="nil"/>
            </w:tcBorders>
          </w:tcPr>
          <w:p w14:paraId="60E5C48A" w14:textId="77777777" w:rsidR="00CD0B68" w:rsidRPr="001521D7" w:rsidRDefault="00CD0B68" w:rsidP="003A5F1C">
            <w:pPr>
              <w:snapToGrid w:val="0"/>
              <w:spacing w:line="240" w:lineRule="exact"/>
              <w:rPr>
                <w:snapToGrid w:val="0"/>
                <w:sz w:val="18"/>
                <w:szCs w:val="18"/>
              </w:rPr>
            </w:pPr>
            <w:r w:rsidRPr="001521D7">
              <w:rPr>
                <w:snapToGrid w:val="0"/>
                <w:sz w:val="18"/>
                <w:szCs w:val="18"/>
              </w:rPr>
              <w:t xml:space="preserve">  (%)</w:t>
            </w:r>
          </w:p>
        </w:tc>
        <w:tc>
          <w:tcPr>
            <w:tcW w:w="1226" w:type="dxa"/>
            <w:tcBorders>
              <w:top w:val="nil"/>
              <w:left w:val="nil"/>
              <w:bottom w:val="nil"/>
              <w:right w:val="nil"/>
            </w:tcBorders>
          </w:tcPr>
          <w:p w14:paraId="69B1DD76" w14:textId="77777777" w:rsidR="00CD0B68" w:rsidRPr="001521D7" w:rsidRDefault="00CD0B68" w:rsidP="003A5F1C">
            <w:pPr>
              <w:snapToGrid w:val="0"/>
              <w:spacing w:line="240" w:lineRule="exact"/>
              <w:jc w:val="center"/>
              <w:rPr>
                <w:snapToGrid w:val="0"/>
                <w:sz w:val="18"/>
                <w:szCs w:val="18"/>
                <w:lang w:eastAsia="en-US"/>
              </w:rPr>
            </w:pPr>
            <w:r w:rsidRPr="001521D7">
              <w:rPr>
                <w:snapToGrid w:val="0"/>
                <w:sz w:val="18"/>
                <w:szCs w:val="18"/>
              </w:rPr>
              <w:t>(%)</w:t>
            </w:r>
          </w:p>
        </w:tc>
        <w:tc>
          <w:tcPr>
            <w:tcW w:w="1534" w:type="dxa"/>
            <w:tcBorders>
              <w:top w:val="nil"/>
              <w:left w:val="nil"/>
              <w:bottom w:val="nil"/>
              <w:right w:val="nil"/>
            </w:tcBorders>
          </w:tcPr>
          <w:p w14:paraId="6789F751" w14:textId="77777777" w:rsidR="00CD0B68" w:rsidRPr="001521D7" w:rsidRDefault="00CD0B68" w:rsidP="003A5F1C">
            <w:pPr>
              <w:snapToGrid w:val="0"/>
              <w:spacing w:line="240" w:lineRule="exact"/>
              <w:jc w:val="center"/>
              <w:rPr>
                <w:snapToGrid w:val="0"/>
                <w:sz w:val="18"/>
                <w:szCs w:val="18"/>
                <w:lang w:eastAsia="en-US"/>
              </w:rPr>
            </w:pPr>
          </w:p>
        </w:tc>
        <w:tc>
          <w:tcPr>
            <w:tcW w:w="1436" w:type="dxa"/>
            <w:tcBorders>
              <w:top w:val="nil"/>
              <w:left w:val="nil"/>
              <w:bottom w:val="nil"/>
              <w:right w:val="nil"/>
            </w:tcBorders>
          </w:tcPr>
          <w:p w14:paraId="32E1DD81"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w:t>
            </w:r>
            <w:proofErr w:type="spellStart"/>
            <w:r w:rsidRPr="001521D7">
              <w:rPr>
                <w:snapToGrid w:val="0"/>
                <w:sz w:val="18"/>
                <w:szCs w:val="18"/>
              </w:rPr>
              <w:t>RMB</w:t>
            </w:r>
            <w:proofErr w:type="spellEnd"/>
            <w:r w:rsidRPr="001521D7">
              <w:rPr>
                <w:snapToGrid w:val="0"/>
                <w:sz w:val="18"/>
                <w:szCs w:val="18"/>
              </w:rPr>
              <w:t xml:space="preserve"> </w:t>
            </w:r>
            <w:proofErr w:type="spellStart"/>
            <w:r w:rsidRPr="001521D7">
              <w:rPr>
                <w:snapToGrid w:val="0"/>
                <w:sz w:val="18"/>
                <w:szCs w:val="18"/>
              </w:rPr>
              <w:t>Mn</w:t>
            </w:r>
            <w:proofErr w:type="spellEnd"/>
            <w:r w:rsidRPr="001521D7">
              <w:rPr>
                <w:snapToGrid w:val="0"/>
                <w:sz w:val="18"/>
                <w:szCs w:val="18"/>
              </w:rPr>
              <w:t>)</w:t>
            </w:r>
          </w:p>
        </w:tc>
      </w:tr>
      <w:tr w:rsidR="00CD0B68" w:rsidRPr="001521D7" w14:paraId="00B53FD0" w14:textId="77777777" w:rsidTr="003A5F1C">
        <w:tc>
          <w:tcPr>
            <w:tcW w:w="959" w:type="dxa"/>
            <w:tcBorders>
              <w:top w:val="nil"/>
              <w:left w:val="nil"/>
              <w:bottom w:val="nil"/>
              <w:right w:val="nil"/>
            </w:tcBorders>
          </w:tcPr>
          <w:p w14:paraId="538801EC"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23BEA9B5" w14:textId="77777777" w:rsidR="00CD0B68" w:rsidRPr="001521D7"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6481389A" w14:textId="77777777" w:rsidR="00CD0B68" w:rsidRPr="001521D7" w:rsidRDefault="00CD0B68" w:rsidP="003A5F1C">
            <w:pPr>
              <w:snapToGrid w:val="0"/>
              <w:spacing w:line="160" w:lineRule="exact"/>
              <w:ind w:rightChars="145" w:right="348"/>
              <w:jc w:val="right"/>
              <w:rPr>
                <w:snapToGrid w:val="0"/>
                <w:sz w:val="18"/>
                <w:szCs w:val="18"/>
              </w:rPr>
            </w:pPr>
          </w:p>
        </w:tc>
        <w:tc>
          <w:tcPr>
            <w:tcW w:w="1134" w:type="dxa"/>
            <w:gridSpan w:val="2"/>
            <w:tcBorders>
              <w:top w:val="nil"/>
              <w:left w:val="nil"/>
              <w:bottom w:val="nil"/>
              <w:right w:val="nil"/>
            </w:tcBorders>
          </w:tcPr>
          <w:p w14:paraId="4C656075" w14:textId="77777777" w:rsidR="00CD0B68" w:rsidRPr="001521D7" w:rsidRDefault="00CD0B68" w:rsidP="003A5F1C">
            <w:pPr>
              <w:snapToGrid w:val="0"/>
              <w:spacing w:line="160" w:lineRule="exact"/>
              <w:ind w:rightChars="100" w:right="240"/>
              <w:jc w:val="right"/>
              <w:rPr>
                <w:snapToGrid w:val="0"/>
                <w:sz w:val="18"/>
                <w:szCs w:val="18"/>
              </w:rPr>
            </w:pPr>
          </w:p>
        </w:tc>
        <w:tc>
          <w:tcPr>
            <w:tcW w:w="1114" w:type="dxa"/>
            <w:gridSpan w:val="2"/>
            <w:tcBorders>
              <w:top w:val="nil"/>
              <w:left w:val="nil"/>
              <w:bottom w:val="nil"/>
              <w:right w:val="nil"/>
            </w:tcBorders>
          </w:tcPr>
          <w:p w14:paraId="683253A6" w14:textId="77777777" w:rsidR="00CD0B68" w:rsidRPr="001521D7" w:rsidRDefault="00CD0B68" w:rsidP="003A5F1C">
            <w:pPr>
              <w:snapToGrid w:val="0"/>
              <w:spacing w:line="160" w:lineRule="exact"/>
              <w:ind w:rightChars="100" w:right="240"/>
              <w:jc w:val="right"/>
              <w:rPr>
                <w:snapToGrid w:val="0"/>
                <w:sz w:val="18"/>
                <w:szCs w:val="18"/>
              </w:rPr>
            </w:pPr>
          </w:p>
        </w:tc>
        <w:tc>
          <w:tcPr>
            <w:tcW w:w="960" w:type="dxa"/>
            <w:gridSpan w:val="2"/>
            <w:tcBorders>
              <w:top w:val="nil"/>
              <w:left w:val="nil"/>
              <w:bottom w:val="nil"/>
              <w:right w:val="nil"/>
            </w:tcBorders>
          </w:tcPr>
          <w:p w14:paraId="6DBFFDC4" w14:textId="77777777" w:rsidR="00CD0B68" w:rsidRPr="001521D7" w:rsidRDefault="00CD0B68" w:rsidP="003A5F1C">
            <w:pPr>
              <w:snapToGrid w:val="0"/>
              <w:spacing w:line="160" w:lineRule="exact"/>
              <w:jc w:val="center"/>
              <w:rPr>
                <w:snapToGrid w:val="0"/>
                <w:sz w:val="18"/>
                <w:szCs w:val="18"/>
              </w:rPr>
            </w:pPr>
          </w:p>
        </w:tc>
        <w:tc>
          <w:tcPr>
            <w:tcW w:w="1226" w:type="dxa"/>
            <w:tcBorders>
              <w:top w:val="nil"/>
              <w:left w:val="nil"/>
              <w:bottom w:val="nil"/>
              <w:right w:val="nil"/>
            </w:tcBorders>
          </w:tcPr>
          <w:p w14:paraId="797728B5" w14:textId="77777777" w:rsidR="00CD0B68" w:rsidRPr="001521D7" w:rsidRDefault="00CD0B68" w:rsidP="003A5F1C">
            <w:pPr>
              <w:snapToGrid w:val="0"/>
              <w:spacing w:line="160" w:lineRule="exact"/>
              <w:jc w:val="center"/>
              <w:rPr>
                <w:snapToGrid w:val="0"/>
                <w:sz w:val="18"/>
                <w:szCs w:val="18"/>
              </w:rPr>
            </w:pPr>
          </w:p>
        </w:tc>
        <w:tc>
          <w:tcPr>
            <w:tcW w:w="1534" w:type="dxa"/>
            <w:tcBorders>
              <w:top w:val="nil"/>
              <w:left w:val="nil"/>
              <w:bottom w:val="nil"/>
              <w:right w:val="nil"/>
            </w:tcBorders>
          </w:tcPr>
          <w:p w14:paraId="6B61A628" w14:textId="77777777" w:rsidR="00CD0B68" w:rsidRPr="001521D7" w:rsidRDefault="00CD0B68" w:rsidP="003A5F1C">
            <w:pPr>
              <w:snapToGrid w:val="0"/>
              <w:spacing w:line="160" w:lineRule="exact"/>
              <w:jc w:val="center"/>
              <w:rPr>
                <w:snapToGrid w:val="0"/>
                <w:sz w:val="18"/>
                <w:szCs w:val="18"/>
              </w:rPr>
            </w:pPr>
          </w:p>
        </w:tc>
        <w:tc>
          <w:tcPr>
            <w:tcW w:w="1436" w:type="dxa"/>
            <w:tcBorders>
              <w:top w:val="nil"/>
              <w:left w:val="nil"/>
              <w:bottom w:val="nil"/>
              <w:right w:val="nil"/>
            </w:tcBorders>
          </w:tcPr>
          <w:p w14:paraId="1C3036DB" w14:textId="77777777" w:rsidR="00CD0B68" w:rsidRPr="001521D7" w:rsidRDefault="00CD0B68" w:rsidP="003A5F1C">
            <w:pPr>
              <w:snapToGrid w:val="0"/>
              <w:spacing w:line="160" w:lineRule="exact"/>
              <w:jc w:val="center"/>
              <w:rPr>
                <w:snapToGrid w:val="0"/>
                <w:sz w:val="18"/>
                <w:szCs w:val="18"/>
              </w:rPr>
            </w:pPr>
          </w:p>
        </w:tc>
      </w:tr>
      <w:tr w:rsidR="00CD0B68" w:rsidRPr="001521D7" w14:paraId="7CEC101E" w14:textId="77777777" w:rsidTr="003A5F1C">
        <w:trPr>
          <w:trHeight w:val="173"/>
        </w:trPr>
        <w:tc>
          <w:tcPr>
            <w:tcW w:w="959" w:type="dxa"/>
            <w:tcBorders>
              <w:top w:val="nil"/>
              <w:left w:val="nil"/>
              <w:bottom w:val="nil"/>
              <w:right w:val="nil"/>
            </w:tcBorders>
          </w:tcPr>
          <w:p w14:paraId="445DB048" w14:textId="77777777" w:rsidR="00CD0B68" w:rsidRPr="001521D7" w:rsidRDefault="00CD0B68" w:rsidP="003A5F1C">
            <w:pPr>
              <w:tabs>
                <w:tab w:val="left" w:pos="1080"/>
              </w:tabs>
              <w:adjustRightInd w:val="0"/>
              <w:snapToGrid w:val="0"/>
              <w:spacing w:line="240" w:lineRule="exact"/>
              <w:rPr>
                <w:snapToGrid w:val="0"/>
                <w:sz w:val="18"/>
                <w:szCs w:val="18"/>
              </w:rPr>
            </w:pPr>
            <w:r w:rsidRPr="001521D7">
              <w:rPr>
                <w:snapToGrid w:val="0"/>
                <w:sz w:val="18"/>
                <w:szCs w:val="18"/>
                <w:lang w:eastAsia="en-US"/>
              </w:rPr>
              <w:t>2022</w:t>
            </w:r>
          </w:p>
        </w:tc>
        <w:tc>
          <w:tcPr>
            <w:tcW w:w="721" w:type="dxa"/>
            <w:tcBorders>
              <w:top w:val="nil"/>
              <w:left w:val="nil"/>
              <w:bottom w:val="nil"/>
              <w:right w:val="nil"/>
            </w:tcBorders>
          </w:tcPr>
          <w:p w14:paraId="594089F4" w14:textId="77777777" w:rsidR="00CD0B68" w:rsidRPr="001521D7" w:rsidRDefault="00CD0B68" w:rsidP="003A5F1C">
            <w:pPr>
              <w:snapToGrid w:val="0"/>
              <w:spacing w:line="240" w:lineRule="exact"/>
              <w:rPr>
                <w:snapToGrid w:val="0"/>
                <w:sz w:val="18"/>
                <w:szCs w:val="18"/>
                <w:lang w:eastAsia="en-US"/>
              </w:rPr>
            </w:pPr>
            <w:proofErr w:type="spellStart"/>
            <w:r w:rsidRPr="001521D7">
              <w:rPr>
                <w:snapToGrid w:val="0"/>
                <w:sz w:val="18"/>
                <w:szCs w:val="18"/>
                <w:lang w:eastAsia="en-US"/>
              </w:rPr>
              <w:t>Q1</w:t>
            </w:r>
            <w:proofErr w:type="spellEnd"/>
          </w:p>
        </w:tc>
        <w:tc>
          <w:tcPr>
            <w:tcW w:w="1112" w:type="dxa"/>
            <w:tcBorders>
              <w:top w:val="nil"/>
              <w:left w:val="nil"/>
              <w:bottom w:val="nil"/>
              <w:right w:val="nil"/>
            </w:tcBorders>
            <w:vAlign w:val="center"/>
          </w:tcPr>
          <w:p w14:paraId="1BF94C1B" w14:textId="77777777" w:rsidR="00CD0B68" w:rsidRPr="001521D7" w:rsidRDefault="00CD0B68" w:rsidP="003A5F1C">
            <w:pPr>
              <w:snapToGrid w:val="0"/>
              <w:spacing w:line="240" w:lineRule="exact"/>
              <w:ind w:rightChars="69" w:right="166"/>
              <w:jc w:val="right"/>
              <w:rPr>
                <w:sz w:val="18"/>
                <w:szCs w:val="18"/>
              </w:rPr>
            </w:pPr>
            <w:r w:rsidRPr="001521D7">
              <w:rPr>
                <w:bCs/>
                <w:sz w:val="18"/>
                <w:szCs w:val="18"/>
              </w:rPr>
              <w:t>272,981</w:t>
            </w:r>
          </w:p>
        </w:tc>
        <w:tc>
          <w:tcPr>
            <w:tcW w:w="1134" w:type="dxa"/>
            <w:gridSpan w:val="2"/>
            <w:tcBorders>
              <w:top w:val="nil"/>
              <w:left w:val="nil"/>
              <w:bottom w:val="nil"/>
              <w:right w:val="nil"/>
            </w:tcBorders>
            <w:vAlign w:val="center"/>
          </w:tcPr>
          <w:p w14:paraId="45E961F4" w14:textId="77777777" w:rsidR="00CD0B68" w:rsidRPr="001521D7" w:rsidRDefault="00CD0B68" w:rsidP="003A5F1C">
            <w:pPr>
              <w:snapToGrid w:val="0"/>
              <w:spacing w:line="240" w:lineRule="exact"/>
              <w:ind w:rightChars="50" w:right="120"/>
              <w:jc w:val="right"/>
              <w:rPr>
                <w:sz w:val="18"/>
                <w:szCs w:val="18"/>
              </w:rPr>
            </w:pPr>
            <w:r w:rsidRPr="001521D7">
              <w:rPr>
                <w:bCs/>
                <w:sz w:val="18"/>
                <w:szCs w:val="18"/>
              </w:rPr>
              <w:t>518,361</w:t>
            </w:r>
          </w:p>
        </w:tc>
        <w:tc>
          <w:tcPr>
            <w:tcW w:w="1114" w:type="dxa"/>
            <w:gridSpan w:val="2"/>
            <w:tcBorders>
              <w:top w:val="nil"/>
              <w:left w:val="nil"/>
              <w:bottom w:val="nil"/>
              <w:right w:val="nil"/>
            </w:tcBorders>
            <w:vAlign w:val="center"/>
          </w:tcPr>
          <w:p w14:paraId="255FA5AF" w14:textId="77777777" w:rsidR="00CD0B68" w:rsidRPr="001521D7" w:rsidRDefault="00CD0B68" w:rsidP="003A5F1C">
            <w:pPr>
              <w:snapToGrid w:val="0"/>
              <w:spacing w:line="240" w:lineRule="exact"/>
              <w:ind w:rightChars="69" w:right="166"/>
              <w:jc w:val="right"/>
              <w:rPr>
                <w:sz w:val="18"/>
                <w:szCs w:val="18"/>
              </w:rPr>
            </w:pPr>
            <w:r w:rsidRPr="001521D7">
              <w:rPr>
                <w:bCs/>
                <w:sz w:val="18"/>
                <w:szCs w:val="18"/>
              </w:rPr>
              <w:t>791,342</w:t>
            </w:r>
          </w:p>
        </w:tc>
        <w:tc>
          <w:tcPr>
            <w:tcW w:w="960" w:type="dxa"/>
            <w:gridSpan w:val="2"/>
            <w:tcBorders>
              <w:top w:val="nil"/>
              <w:left w:val="nil"/>
              <w:bottom w:val="nil"/>
              <w:right w:val="nil"/>
            </w:tcBorders>
            <w:vAlign w:val="center"/>
          </w:tcPr>
          <w:p w14:paraId="6163EE75" w14:textId="77777777" w:rsidR="00CD0B68" w:rsidRPr="001521D7" w:rsidRDefault="00CD0B68" w:rsidP="003A5F1C">
            <w:pPr>
              <w:snapToGrid w:val="0"/>
              <w:spacing w:line="240" w:lineRule="exact"/>
              <w:ind w:rightChars="110" w:right="264"/>
              <w:jc w:val="right"/>
              <w:rPr>
                <w:sz w:val="18"/>
                <w:szCs w:val="18"/>
              </w:rPr>
            </w:pPr>
            <w:r w:rsidRPr="001521D7">
              <w:rPr>
                <w:bCs/>
                <w:sz w:val="18"/>
                <w:szCs w:val="18"/>
              </w:rPr>
              <w:t>0.16</w:t>
            </w:r>
          </w:p>
        </w:tc>
        <w:tc>
          <w:tcPr>
            <w:tcW w:w="1226" w:type="dxa"/>
            <w:tcBorders>
              <w:top w:val="nil"/>
              <w:left w:val="nil"/>
              <w:bottom w:val="nil"/>
              <w:right w:val="nil"/>
            </w:tcBorders>
            <w:vAlign w:val="center"/>
          </w:tcPr>
          <w:p w14:paraId="51BFEE12"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4B1D1423"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146</w:t>
            </w:r>
          </w:p>
        </w:tc>
        <w:tc>
          <w:tcPr>
            <w:tcW w:w="1436" w:type="dxa"/>
            <w:tcBorders>
              <w:top w:val="nil"/>
              <w:left w:val="nil"/>
              <w:bottom w:val="nil"/>
              <w:right w:val="nil"/>
            </w:tcBorders>
            <w:vAlign w:val="center"/>
          </w:tcPr>
          <w:p w14:paraId="359A5643"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2,001,669</w:t>
            </w:r>
          </w:p>
        </w:tc>
      </w:tr>
      <w:tr w:rsidR="00CD0B68" w:rsidRPr="001521D7" w14:paraId="6B4F0F2A" w14:textId="77777777" w:rsidTr="003A5F1C">
        <w:trPr>
          <w:trHeight w:val="240"/>
        </w:trPr>
        <w:tc>
          <w:tcPr>
            <w:tcW w:w="959" w:type="dxa"/>
            <w:tcBorders>
              <w:top w:val="nil"/>
              <w:left w:val="nil"/>
              <w:bottom w:val="nil"/>
              <w:right w:val="nil"/>
            </w:tcBorders>
          </w:tcPr>
          <w:p w14:paraId="07334F8E" w14:textId="77777777" w:rsidR="00CD0B68" w:rsidRPr="001521D7" w:rsidRDefault="00CD0B68" w:rsidP="003A5F1C">
            <w:pPr>
              <w:tabs>
                <w:tab w:val="left" w:pos="1080"/>
              </w:tabs>
              <w:adjustRightInd w:val="0"/>
              <w:snapToGrid w:val="0"/>
              <w:spacing w:line="240" w:lineRule="exact"/>
              <w:rPr>
                <w:snapToGrid w:val="0"/>
                <w:sz w:val="18"/>
                <w:szCs w:val="18"/>
              </w:rPr>
            </w:pPr>
            <w:r w:rsidRPr="001521D7">
              <w:rPr>
                <w:snapToGrid w:val="0"/>
                <w:sz w:val="18"/>
                <w:szCs w:val="18"/>
              </w:rPr>
              <w:tab/>
            </w:r>
          </w:p>
        </w:tc>
        <w:tc>
          <w:tcPr>
            <w:tcW w:w="721" w:type="dxa"/>
            <w:tcBorders>
              <w:top w:val="nil"/>
              <w:left w:val="nil"/>
              <w:bottom w:val="nil"/>
              <w:right w:val="nil"/>
            </w:tcBorders>
          </w:tcPr>
          <w:p w14:paraId="567FA96A" w14:textId="77777777" w:rsidR="00CD0B68" w:rsidRPr="001521D7" w:rsidRDefault="00CD0B68" w:rsidP="003A5F1C">
            <w:pPr>
              <w:snapToGrid w:val="0"/>
              <w:spacing w:line="240" w:lineRule="exact"/>
              <w:rPr>
                <w:snapToGrid w:val="0"/>
                <w:sz w:val="18"/>
                <w:szCs w:val="18"/>
                <w:lang w:eastAsia="en-US"/>
              </w:rPr>
            </w:pPr>
            <w:proofErr w:type="spellStart"/>
            <w:r w:rsidRPr="001521D7">
              <w:rPr>
                <w:snapToGrid w:val="0"/>
                <w:sz w:val="18"/>
                <w:szCs w:val="18"/>
              </w:rPr>
              <w:t>Q2</w:t>
            </w:r>
            <w:proofErr w:type="spellEnd"/>
          </w:p>
        </w:tc>
        <w:tc>
          <w:tcPr>
            <w:tcW w:w="1112" w:type="dxa"/>
            <w:tcBorders>
              <w:top w:val="nil"/>
              <w:left w:val="nil"/>
              <w:bottom w:val="nil"/>
              <w:right w:val="nil"/>
            </w:tcBorders>
            <w:vAlign w:val="center"/>
          </w:tcPr>
          <w:p w14:paraId="7A933580"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300,012</w:t>
            </w:r>
          </w:p>
        </w:tc>
        <w:tc>
          <w:tcPr>
            <w:tcW w:w="1134" w:type="dxa"/>
            <w:gridSpan w:val="2"/>
            <w:tcBorders>
              <w:top w:val="nil"/>
              <w:left w:val="nil"/>
              <w:bottom w:val="nil"/>
              <w:right w:val="nil"/>
            </w:tcBorders>
            <w:vAlign w:val="center"/>
          </w:tcPr>
          <w:p w14:paraId="7C786236" w14:textId="77777777" w:rsidR="00CD0B68" w:rsidRPr="001521D7" w:rsidRDefault="00CD0B68" w:rsidP="003A5F1C">
            <w:pPr>
              <w:snapToGrid w:val="0"/>
              <w:spacing w:line="240" w:lineRule="exact"/>
              <w:ind w:rightChars="50" w:right="120"/>
              <w:jc w:val="right"/>
              <w:rPr>
                <w:sz w:val="18"/>
                <w:szCs w:val="18"/>
              </w:rPr>
            </w:pPr>
            <w:r w:rsidRPr="001521D7">
              <w:rPr>
                <w:sz w:val="18"/>
                <w:szCs w:val="18"/>
              </w:rPr>
              <w:t>515,017</w:t>
            </w:r>
          </w:p>
        </w:tc>
        <w:tc>
          <w:tcPr>
            <w:tcW w:w="1114" w:type="dxa"/>
            <w:gridSpan w:val="2"/>
            <w:tcBorders>
              <w:top w:val="nil"/>
              <w:left w:val="nil"/>
              <w:bottom w:val="nil"/>
              <w:right w:val="nil"/>
            </w:tcBorders>
            <w:vAlign w:val="center"/>
          </w:tcPr>
          <w:p w14:paraId="315CB56B"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815,029</w:t>
            </w:r>
          </w:p>
        </w:tc>
        <w:tc>
          <w:tcPr>
            <w:tcW w:w="960" w:type="dxa"/>
            <w:gridSpan w:val="2"/>
            <w:tcBorders>
              <w:top w:val="nil"/>
              <w:left w:val="nil"/>
              <w:bottom w:val="nil"/>
              <w:right w:val="nil"/>
            </w:tcBorders>
            <w:vAlign w:val="center"/>
          </w:tcPr>
          <w:p w14:paraId="4CA890D4" w14:textId="77777777" w:rsidR="00CD0B68" w:rsidRPr="001521D7" w:rsidRDefault="00CD0B68" w:rsidP="003A5F1C">
            <w:pPr>
              <w:snapToGrid w:val="0"/>
              <w:spacing w:line="240" w:lineRule="exact"/>
              <w:ind w:rightChars="110" w:right="264"/>
              <w:jc w:val="right"/>
              <w:rPr>
                <w:sz w:val="18"/>
                <w:szCs w:val="18"/>
              </w:rPr>
            </w:pPr>
            <w:r w:rsidRPr="001521D7">
              <w:rPr>
                <w:sz w:val="18"/>
                <w:szCs w:val="18"/>
              </w:rPr>
              <w:t>0.16</w:t>
            </w:r>
          </w:p>
        </w:tc>
        <w:tc>
          <w:tcPr>
            <w:tcW w:w="1226" w:type="dxa"/>
            <w:tcBorders>
              <w:top w:val="nil"/>
              <w:left w:val="nil"/>
              <w:bottom w:val="nil"/>
              <w:right w:val="nil"/>
            </w:tcBorders>
            <w:vAlign w:val="center"/>
          </w:tcPr>
          <w:p w14:paraId="79C8EF60"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2C943854"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142</w:t>
            </w:r>
          </w:p>
        </w:tc>
        <w:tc>
          <w:tcPr>
            <w:tcW w:w="1436" w:type="dxa"/>
            <w:tcBorders>
              <w:top w:val="nil"/>
              <w:left w:val="nil"/>
              <w:bottom w:val="nil"/>
              <w:right w:val="nil"/>
            </w:tcBorders>
            <w:vAlign w:val="center"/>
          </w:tcPr>
          <w:p w14:paraId="4D41AB22"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2,355,747</w:t>
            </w:r>
          </w:p>
        </w:tc>
      </w:tr>
      <w:tr w:rsidR="00CD0B68" w:rsidRPr="001521D7" w14:paraId="1F6D5D92" w14:textId="77777777" w:rsidTr="003A5F1C">
        <w:trPr>
          <w:trHeight w:val="240"/>
        </w:trPr>
        <w:tc>
          <w:tcPr>
            <w:tcW w:w="959" w:type="dxa"/>
            <w:tcBorders>
              <w:top w:val="nil"/>
              <w:left w:val="nil"/>
              <w:bottom w:val="nil"/>
              <w:right w:val="nil"/>
            </w:tcBorders>
          </w:tcPr>
          <w:p w14:paraId="5305B9F7" w14:textId="77777777" w:rsidR="00CD0B68" w:rsidRPr="001521D7" w:rsidRDefault="00CD0B68" w:rsidP="003A5F1C">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tcPr>
          <w:p w14:paraId="1DBC0E60" w14:textId="77777777" w:rsidR="00CD0B68" w:rsidRPr="001521D7" w:rsidRDefault="00CD0B68" w:rsidP="003A5F1C">
            <w:pPr>
              <w:snapToGrid w:val="0"/>
              <w:spacing w:line="240" w:lineRule="exact"/>
              <w:rPr>
                <w:snapToGrid w:val="0"/>
                <w:sz w:val="18"/>
                <w:szCs w:val="18"/>
              </w:rPr>
            </w:pPr>
            <w:proofErr w:type="spellStart"/>
            <w:r w:rsidRPr="001521D7">
              <w:rPr>
                <w:snapToGrid w:val="0"/>
                <w:sz w:val="18"/>
                <w:szCs w:val="18"/>
              </w:rPr>
              <w:t>Q3</w:t>
            </w:r>
            <w:proofErr w:type="spellEnd"/>
          </w:p>
        </w:tc>
        <w:tc>
          <w:tcPr>
            <w:tcW w:w="1112" w:type="dxa"/>
            <w:tcBorders>
              <w:top w:val="nil"/>
              <w:left w:val="nil"/>
              <w:bottom w:val="nil"/>
              <w:right w:val="nil"/>
            </w:tcBorders>
            <w:vAlign w:val="center"/>
          </w:tcPr>
          <w:p w14:paraId="528043F4"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331,577</w:t>
            </w:r>
          </w:p>
        </w:tc>
        <w:tc>
          <w:tcPr>
            <w:tcW w:w="1134" w:type="dxa"/>
            <w:gridSpan w:val="2"/>
            <w:tcBorders>
              <w:top w:val="nil"/>
              <w:left w:val="nil"/>
              <w:bottom w:val="nil"/>
              <w:right w:val="nil"/>
            </w:tcBorders>
            <w:vAlign w:val="center"/>
          </w:tcPr>
          <w:p w14:paraId="1DBBC1A2" w14:textId="77777777" w:rsidR="00CD0B68" w:rsidRPr="001521D7" w:rsidRDefault="00CD0B68" w:rsidP="003A5F1C">
            <w:pPr>
              <w:snapToGrid w:val="0"/>
              <w:spacing w:line="240" w:lineRule="exact"/>
              <w:ind w:rightChars="50" w:right="120"/>
              <w:jc w:val="right"/>
              <w:rPr>
                <w:sz w:val="18"/>
                <w:szCs w:val="18"/>
              </w:rPr>
            </w:pPr>
            <w:r w:rsidRPr="001521D7">
              <w:rPr>
                <w:sz w:val="18"/>
                <w:szCs w:val="18"/>
              </w:rPr>
              <w:t>526,128</w:t>
            </w:r>
          </w:p>
        </w:tc>
        <w:tc>
          <w:tcPr>
            <w:tcW w:w="1114" w:type="dxa"/>
            <w:gridSpan w:val="2"/>
            <w:tcBorders>
              <w:top w:val="nil"/>
              <w:left w:val="nil"/>
              <w:bottom w:val="nil"/>
              <w:right w:val="nil"/>
            </w:tcBorders>
            <w:vAlign w:val="center"/>
          </w:tcPr>
          <w:p w14:paraId="47001D19"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857,706</w:t>
            </w:r>
          </w:p>
        </w:tc>
        <w:tc>
          <w:tcPr>
            <w:tcW w:w="960" w:type="dxa"/>
            <w:gridSpan w:val="2"/>
            <w:tcBorders>
              <w:top w:val="nil"/>
              <w:left w:val="nil"/>
              <w:bottom w:val="nil"/>
              <w:right w:val="nil"/>
            </w:tcBorders>
            <w:vAlign w:val="center"/>
          </w:tcPr>
          <w:p w14:paraId="6A69193A" w14:textId="77777777" w:rsidR="00CD0B68" w:rsidRPr="001521D7" w:rsidRDefault="00CD0B68" w:rsidP="003A5F1C">
            <w:pPr>
              <w:snapToGrid w:val="0"/>
              <w:spacing w:line="240" w:lineRule="exact"/>
              <w:ind w:rightChars="110" w:right="264"/>
              <w:jc w:val="right"/>
              <w:rPr>
                <w:sz w:val="18"/>
                <w:szCs w:val="18"/>
              </w:rPr>
            </w:pPr>
            <w:r w:rsidRPr="001521D7">
              <w:rPr>
                <w:sz w:val="18"/>
                <w:szCs w:val="18"/>
              </w:rPr>
              <w:t>0.16</w:t>
            </w:r>
          </w:p>
        </w:tc>
        <w:tc>
          <w:tcPr>
            <w:tcW w:w="1226" w:type="dxa"/>
            <w:tcBorders>
              <w:top w:val="nil"/>
              <w:left w:val="nil"/>
              <w:bottom w:val="nil"/>
              <w:right w:val="nil"/>
            </w:tcBorders>
            <w:vAlign w:val="center"/>
          </w:tcPr>
          <w:p w14:paraId="5CF9BB68"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73976FDA"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143</w:t>
            </w:r>
          </w:p>
        </w:tc>
        <w:tc>
          <w:tcPr>
            <w:tcW w:w="1436" w:type="dxa"/>
            <w:tcBorders>
              <w:top w:val="nil"/>
              <w:left w:val="nil"/>
              <w:bottom w:val="nil"/>
              <w:right w:val="nil"/>
            </w:tcBorders>
            <w:vAlign w:val="center"/>
          </w:tcPr>
          <w:p w14:paraId="13AAEDB1"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2,413,273</w:t>
            </w:r>
          </w:p>
        </w:tc>
      </w:tr>
      <w:tr w:rsidR="00CD0B68" w:rsidRPr="001521D7" w14:paraId="7A173457" w14:textId="77777777" w:rsidTr="003A5F1C">
        <w:trPr>
          <w:trHeight w:val="55"/>
        </w:trPr>
        <w:tc>
          <w:tcPr>
            <w:tcW w:w="959" w:type="dxa"/>
            <w:tcBorders>
              <w:top w:val="nil"/>
              <w:left w:val="nil"/>
              <w:bottom w:val="nil"/>
              <w:right w:val="nil"/>
            </w:tcBorders>
          </w:tcPr>
          <w:p w14:paraId="41AB5B58" w14:textId="77777777" w:rsidR="00CD0B68" w:rsidRPr="001521D7" w:rsidRDefault="00CD0B68" w:rsidP="003A5F1C">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vAlign w:val="center"/>
          </w:tcPr>
          <w:p w14:paraId="65DC0660" w14:textId="77777777" w:rsidR="00CD0B68" w:rsidRPr="001521D7" w:rsidRDefault="00CD0B68" w:rsidP="003A5F1C">
            <w:pPr>
              <w:snapToGrid w:val="0"/>
              <w:spacing w:line="240" w:lineRule="exact"/>
              <w:rPr>
                <w:snapToGrid w:val="0"/>
                <w:sz w:val="18"/>
                <w:szCs w:val="18"/>
              </w:rPr>
            </w:pPr>
            <w:proofErr w:type="spellStart"/>
            <w:r w:rsidRPr="001521D7">
              <w:rPr>
                <w:rFonts w:hint="eastAsia"/>
                <w:snapToGrid w:val="0"/>
                <w:sz w:val="18"/>
                <w:szCs w:val="18"/>
              </w:rPr>
              <w:t>Q4</w:t>
            </w:r>
            <w:proofErr w:type="spellEnd"/>
          </w:p>
        </w:tc>
        <w:tc>
          <w:tcPr>
            <w:tcW w:w="1112" w:type="dxa"/>
            <w:tcBorders>
              <w:top w:val="nil"/>
              <w:left w:val="nil"/>
              <w:bottom w:val="nil"/>
              <w:right w:val="nil"/>
            </w:tcBorders>
            <w:vAlign w:val="center"/>
          </w:tcPr>
          <w:p w14:paraId="44ED6EAF"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342,034</w:t>
            </w:r>
          </w:p>
        </w:tc>
        <w:tc>
          <w:tcPr>
            <w:tcW w:w="1134" w:type="dxa"/>
            <w:gridSpan w:val="2"/>
            <w:tcBorders>
              <w:top w:val="nil"/>
              <w:left w:val="nil"/>
              <w:bottom w:val="nil"/>
              <w:right w:val="nil"/>
            </w:tcBorders>
            <w:vAlign w:val="center"/>
          </w:tcPr>
          <w:p w14:paraId="63BC194C" w14:textId="77777777" w:rsidR="00CD0B68" w:rsidRPr="001521D7" w:rsidRDefault="00CD0B68" w:rsidP="003A5F1C">
            <w:pPr>
              <w:snapToGrid w:val="0"/>
              <w:spacing w:line="240" w:lineRule="exact"/>
              <w:ind w:rightChars="50" w:right="120"/>
              <w:jc w:val="right"/>
              <w:rPr>
                <w:sz w:val="18"/>
                <w:szCs w:val="18"/>
              </w:rPr>
            </w:pPr>
            <w:r w:rsidRPr="001521D7">
              <w:rPr>
                <w:sz w:val="18"/>
                <w:szCs w:val="18"/>
              </w:rPr>
              <w:t>493,869</w:t>
            </w:r>
          </w:p>
        </w:tc>
        <w:tc>
          <w:tcPr>
            <w:tcW w:w="1114" w:type="dxa"/>
            <w:gridSpan w:val="2"/>
            <w:tcBorders>
              <w:top w:val="nil"/>
              <w:left w:val="nil"/>
              <w:bottom w:val="nil"/>
              <w:right w:val="nil"/>
            </w:tcBorders>
            <w:vAlign w:val="center"/>
          </w:tcPr>
          <w:p w14:paraId="42235DC3"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835,903</w:t>
            </w:r>
          </w:p>
        </w:tc>
        <w:tc>
          <w:tcPr>
            <w:tcW w:w="960" w:type="dxa"/>
            <w:gridSpan w:val="2"/>
            <w:tcBorders>
              <w:top w:val="nil"/>
              <w:left w:val="nil"/>
              <w:bottom w:val="nil"/>
              <w:right w:val="nil"/>
            </w:tcBorders>
            <w:vAlign w:val="center"/>
          </w:tcPr>
          <w:p w14:paraId="61D0E3EB" w14:textId="77777777" w:rsidR="00CD0B68" w:rsidRPr="001521D7" w:rsidRDefault="00CD0B68" w:rsidP="003A5F1C">
            <w:pPr>
              <w:snapToGrid w:val="0"/>
              <w:spacing w:line="240" w:lineRule="exact"/>
              <w:ind w:rightChars="110" w:right="264"/>
              <w:jc w:val="right"/>
              <w:rPr>
                <w:sz w:val="18"/>
                <w:szCs w:val="18"/>
              </w:rPr>
            </w:pPr>
            <w:r w:rsidRPr="001521D7">
              <w:rPr>
                <w:sz w:val="18"/>
                <w:szCs w:val="18"/>
              </w:rPr>
              <w:t>0.16</w:t>
            </w:r>
          </w:p>
        </w:tc>
        <w:tc>
          <w:tcPr>
            <w:tcW w:w="1226" w:type="dxa"/>
            <w:tcBorders>
              <w:top w:val="nil"/>
              <w:left w:val="nil"/>
              <w:bottom w:val="nil"/>
              <w:right w:val="nil"/>
            </w:tcBorders>
            <w:vAlign w:val="center"/>
          </w:tcPr>
          <w:p w14:paraId="25C4A5A9"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0413FE78"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142</w:t>
            </w:r>
          </w:p>
        </w:tc>
        <w:tc>
          <w:tcPr>
            <w:tcW w:w="1436" w:type="dxa"/>
            <w:tcBorders>
              <w:top w:val="nil"/>
              <w:left w:val="nil"/>
              <w:bottom w:val="nil"/>
              <w:right w:val="nil"/>
            </w:tcBorders>
            <w:vAlign w:val="center"/>
          </w:tcPr>
          <w:p w14:paraId="0E15EC4E"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2,571,442</w:t>
            </w:r>
          </w:p>
        </w:tc>
      </w:tr>
      <w:tr w:rsidR="00CD0B68" w:rsidRPr="001521D7" w14:paraId="6BC70AD4" w14:textId="77777777" w:rsidTr="003A5F1C">
        <w:trPr>
          <w:trHeight w:val="80"/>
        </w:trPr>
        <w:tc>
          <w:tcPr>
            <w:tcW w:w="959" w:type="dxa"/>
            <w:tcBorders>
              <w:top w:val="nil"/>
              <w:left w:val="nil"/>
              <w:bottom w:val="nil"/>
              <w:right w:val="nil"/>
            </w:tcBorders>
          </w:tcPr>
          <w:p w14:paraId="673FDCCC"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18066D3B" w14:textId="77777777" w:rsidR="00CD0B68" w:rsidRPr="001521D7"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49993238" w14:textId="77777777" w:rsidR="00CD0B68" w:rsidRPr="001521D7" w:rsidRDefault="00CD0B68" w:rsidP="003A5F1C">
            <w:pPr>
              <w:snapToGrid w:val="0"/>
              <w:spacing w:line="240" w:lineRule="exact"/>
              <w:ind w:rightChars="69" w:right="166"/>
              <w:jc w:val="right"/>
              <w:rPr>
                <w:sz w:val="18"/>
                <w:szCs w:val="18"/>
              </w:rPr>
            </w:pPr>
          </w:p>
        </w:tc>
        <w:tc>
          <w:tcPr>
            <w:tcW w:w="1134" w:type="dxa"/>
            <w:gridSpan w:val="2"/>
            <w:tcBorders>
              <w:top w:val="nil"/>
              <w:left w:val="nil"/>
              <w:bottom w:val="nil"/>
              <w:right w:val="nil"/>
            </w:tcBorders>
          </w:tcPr>
          <w:p w14:paraId="15287A9E" w14:textId="77777777" w:rsidR="00CD0B68" w:rsidRPr="001521D7" w:rsidRDefault="00CD0B68" w:rsidP="003A5F1C">
            <w:pPr>
              <w:snapToGrid w:val="0"/>
              <w:spacing w:line="240" w:lineRule="exact"/>
              <w:ind w:rightChars="69" w:right="166"/>
              <w:jc w:val="right"/>
              <w:rPr>
                <w:sz w:val="18"/>
                <w:szCs w:val="18"/>
              </w:rPr>
            </w:pPr>
          </w:p>
        </w:tc>
        <w:tc>
          <w:tcPr>
            <w:tcW w:w="1114" w:type="dxa"/>
            <w:gridSpan w:val="2"/>
            <w:tcBorders>
              <w:top w:val="nil"/>
              <w:left w:val="nil"/>
              <w:bottom w:val="nil"/>
              <w:right w:val="nil"/>
            </w:tcBorders>
          </w:tcPr>
          <w:p w14:paraId="4CF4C4EE" w14:textId="77777777" w:rsidR="00CD0B68" w:rsidRPr="001521D7" w:rsidRDefault="00CD0B68" w:rsidP="003A5F1C">
            <w:pPr>
              <w:snapToGrid w:val="0"/>
              <w:spacing w:line="240" w:lineRule="exact"/>
              <w:ind w:rightChars="69" w:right="166"/>
              <w:jc w:val="right"/>
              <w:rPr>
                <w:sz w:val="18"/>
                <w:szCs w:val="18"/>
              </w:rPr>
            </w:pPr>
          </w:p>
        </w:tc>
        <w:tc>
          <w:tcPr>
            <w:tcW w:w="960" w:type="dxa"/>
            <w:gridSpan w:val="2"/>
            <w:tcBorders>
              <w:top w:val="nil"/>
              <w:left w:val="nil"/>
              <w:bottom w:val="nil"/>
              <w:right w:val="nil"/>
            </w:tcBorders>
          </w:tcPr>
          <w:p w14:paraId="6533CDE1" w14:textId="77777777" w:rsidR="00CD0B68" w:rsidRPr="001521D7" w:rsidRDefault="00CD0B68" w:rsidP="003A5F1C">
            <w:pPr>
              <w:snapToGrid w:val="0"/>
              <w:spacing w:line="240" w:lineRule="exact"/>
              <w:ind w:rightChars="69" w:right="166"/>
              <w:jc w:val="right"/>
              <w:rPr>
                <w:sz w:val="18"/>
                <w:szCs w:val="18"/>
              </w:rPr>
            </w:pPr>
          </w:p>
        </w:tc>
        <w:tc>
          <w:tcPr>
            <w:tcW w:w="1226" w:type="dxa"/>
            <w:tcBorders>
              <w:top w:val="nil"/>
              <w:left w:val="nil"/>
              <w:bottom w:val="nil"/>
              <w:right w:val="nil"/>
            </w:tcBorders>
          </w:tcPr>
          <w:p w14:paraId="0F6E0E67" w14:textId="77777777" w:rsidR="00CD0B68" w:rsidRPr="001521D7" w:rsidRDefault="00CD0B68" w:rsidP="003A5F1C">
            <w:pPr>
              <w:snapToGrid w:val="0"/>
              <w:spacing w:line="240" w:lineRule="exact"/>
              <w:ind w:leftChars="-200" w:left="-480" w:rightChars="160" w:right="384"/>
              <w:jc w:val="right"/>
              <w:rPr>
                <w:sz w:val="18"/>
                <w:szCs w:val="18"/>
              </w:rPr>
            </w:pPr>
          </w:p>
        </w:tc>
        <w:tc>
          <w:tcPr>
            <w:tcW w:w="1534" w:type="dxa"/>
            <w:tcBorders>
              <w:top w:val="nil"/>
              <w:left w:val="nil"/>
              <w:bottom w:val="nil"/>
              <w:right w:val="nil"/>
            </w:tcBorders>
          </w:tcPr>
          <w:p w14:paraId="0C2B3AD8" w14:textId="77777777" w:rsidR="00CD0B68" w:rsidRPr="001521D7"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tcPr>
          <w:p w14:paraId="717D3780" w14:textId="77777777" w:rsidR="00CD0B68" w:rsidRPr="001521D7" w:rsidRDefault="00CD0B68" w:rsidP="003A5F1C">
            <w:pPr>
              <w:snapToGrid w:val="0"/>
              <w:spacing w:line="240" w:lineRule="exact"/>
              <w:ind w:leftChars="-45" w:left="-108" w:rightChars="98" w:right="235"/>
              <w:jc w:val="right"/>
              <w:rPr>
                <w:sz w:val="18"/>
                <w:szCs w:val="18"/>
              </w:rPr>
            </w:pPr>
          </w:p>
        </w:tc>
      </w:tr>
      <w:tr w:rsidR="00CD0B68" w:rsidRPr="001521D7" w14:paraId="04B21FE4" w14:textId="77777777" w:rsidTr="003A5F1C">
        <w:trPr>
          <w:trHeight w:val="80"/>
        </w:trPr>
        <w:tc>
          <w:tcPr>
            <w:tcW w:w="959" w:type="dxa"/>
            <w:tcBorders>
              <w:top w:val="nil"/>
              <w:left w:val="nil"/>
              <w:bottom w:val="nil"/>
              <w:right w:val="nil"/>
            </w:tcBorders>
          </w:tcPr>
          <w:p w14:paraId="4DF7656B" w14:textId="77777777" w:rsidR="00CD0B68" w:rsidRPr="001521D7" w:rsidRDefault="00CD0B68" w:rsidP="003A5F1C">
            <w:pPr>
              <w:tabs>
                <w:tab w:val="left" w:pos="1080"/>
              </w:tabs>
              <w:adjustRightInd w:val="0"/>
              <w:snapToGrid w:val="0"/>
              <w:spacing w:line="240" w:lineRule="exact"/>
              <w:rPr>
                <w:snapToGrid w:val="0"/>
                <w:sz w:val="18"/>
                <w:szCs w:val="18"/>
                <w:lang w:eastAsia="en-US"/>
              </w:rPr>
            </w:pPr>
            <w:r w:rsidRPr="001521D7">
              <w:rPr>
                <w:snapToGrid w:val="0"/>
                <w:sz w:val="18"/>
                <w:szCs w:val="18"/>
                <w:lang w:eastAsia="en-US"/>
              </w:rPr>
              <w:t>2023</w:t>
            </w:r>
          </w:p>
        </w:tc>
        <w:tc>
          <w:tcPr>
            <w:tcW w:w="721" w:type="dxa"/>
            <w:tcBorders>
              <w:top w:val="nil"/>
              <w:left w:val="nil"/>
              <w:bottom w:val="nil"/>
              <w:right w:val="nil"/>
            </w:tcBorders>
          </w:tcPr>
          <w:p w14:paraId="26FAA432" w14:textId="77777777" w:rsidR="00CD0B68" w:rsidRPr="001521D7" w:rsidRDefault="00CD0B68" w:rsidP="003A5F1C">
            <w:pPr>
              <w:tabs>
                <w:tab w:val="left" w:pos="1080"/>
              </w:tabs>
              <w:adjustRightInd w:val="0"/>
              <w:snapToGrid w:val="0"/>
              <w:spacing w:line="240" w:lineRule="exact"/>
              <w:rPr>
                <w:snapToGrid w:val="0"/>
                <w:sz w:val="18"/>
                <w:szCs w:val="18"/>
                <w:lang w:eastAsia="en-US"/>
              </w:rPr>
            </w:pPr>
            <w:proofErr w:type="spellStart"/>
            <w:r w:rsidRPr="001521D7">
              <w:rPr>
                <w:snapToGrid w:val="0"/>
                <w:sz w:val="18"/>
                <w:szCs w:val="18"/>
                <w:lang w:eastAsia="en-US"/>
              </w:rPr>
              <w:t>Q1</w:t>
            </w:r>
            <w:proofErr w:type="spellEnd"/>
          </w:p>
        </w:tc>
        <w:tc>
          <w:tcPr>
            <w:tcW w:w="1112" w:type="dxa"/>
            <w:tcBorders>
              <w:top w:val="nil"/>
              <w:left w:val="nil"/>
              <w:bottom w:val="nil"/>
              <w:right w:val="nil"/>
            </w:tcBorders>
            <w:vAlign w:val="center"/>
          </w:tcPr>
          <w:p w14:paraId="7879E256" w14:textId="61432C13" w:rsidR="00CD0B68" w:rsidRPr="001521D7" w:rsidRDefault="00083088" w:rsidP="001521D7">
            <w:pPr>
              <w:snapToGrid w:val="0"/>
              <w:spacing w:line="240" w:lineRule="exact"/>
              <w:ind w:rightChars="69" w:right="166"/>
              <w:jc w:val="right"/>
              <w:rPr>
                <w:bCs/>
                <w:sz w:val="18"/>
                <w:szCs w:val="18"/>
              </w:rPr>
            </w:pPr>
            <w:r>
              <w:rPr>
                <w:bCs/>
                <w:sz w:val="18"/>
                <w:szCs w:val="18"/>
              </w:rPr>
              <w:t>319,076</w:t>
            </w:r>
          </w:p>
        </w:tc>
        <w:tc>
          <w:tcPr>
            <w:tcW w:w="1134" w:type="dxa"/>
            <w:gridSpan w:val="2"/>
            <w:tcBorders>
              <w:top w:val="nil"/>
              <w:left w:val="nil"/>
              <w:bottom w:val="nil"/>
              <w:right w:val="nil"/>
            </w:tcBorders>
            <w:vAlign w:val="center"/>
          </w:tcPr>
          <w:p w14:paraId="76ECE4B7" w14:textId="3FBF663E" w:rsidR="00CD0B68" w:rsidRPr="001521D7" w:rsidRDefault="00083088" w:rsidP="003A01FC">
            <w:pPr>
              <w:snapToGrid w:val="0"/>
              <w:spacing w:line="240" w:lineRule="exact"/>
              <w:ind w:rightChars="50" w:right="120"/>
              <w:jc w:val="right"/>
              <w:rPr>
                <w:bCs/>
                <w:sz w:val="18"/>
                <w:szCs w:val="18"/>
              </w:rPr>
            </w:pPr>
            <w:r>
              <w:rPr>
                <w:bCs/>
                <w:sz w:val="18"/>
                <w:szCs w:val="18"/>
              </w:rPr>
              <w:t>475,018</w:t>
            </w:r>
          </w:p>
        </w:tc>
        <w:tc>
          <w:tcPr>
            <w:tcW w:w="1114" w:type="dxa"/>
            <w:gridSpan w:val="2"/>
            <w:tcBorders>
              <w:top w:val="nil"/>
              <w:left w:val="nil"/>
              <w:bottom w:val="nil"/>
              <w:right w:val="nil"/>
            </w:tcBorders>
            <w:vAlign w:val="center"/>
          </w:tcPr>
          <w:p w14:paraId="790F3AD6" w14:textId="2F510001" w:rsidR="00CD0B68" w:rsidRPr="001521D7" w:rsidRDefault="00083088" w:rsidP="003A5F1C">
            <w:pPr>
              <w:snapToGrid w:val="0"/>
              <w:spacing w:line="240" w:lineRule="exact"/>
              <w:ind w:rightChars="69" w:right="166"/>
              <w:jc w:val="right"/>
              <w:rPr>
                <w:bCs/>
                <w:sz w:val="18"/>
                <w:szCs w:val="18"/>
              </w:rPr>
            </w:pPr>
            <w:r>
              <w:rPr>
                <w:bCs/>
                <w:sz w:val="18"/>
                <w:szCs w:val="18"/>
              </w:rPr>
              <w:t>794,095</w:t>
            </w:r>
          </w:p>
        </w:tc>
        <w:tc>
          <w:tcPr>
            <w:tcW w:w="960" w:type="dxa"/>
            <w:gridSpan w:val="2"/>
            <w:tcBorders>
              <w:top w:val="nil"/>
              <w:left w:val="nil"/>
              <w:bottom w:val="nil"/>
              <w:right w:val="nil"/>
            </w:tcBorders>
            <w:vAlign w:val="center"/>
          </w:tcPr>
          <w:p w14:paraId="58511568" w14:textId="490B705B" w:rsidR="00CD0B68" w:rsidRPr="001521D7" w:rsidRDefault="00083088" w:rsidP="001521D7">
            <w:pPr>
              <w:snapToGrid w:val="0"/>
              <w:spacing w:line="240" w:lineRule="exact"/>
              <w:ind w:rightChars="110" w:right="264"/>
              <w:jc w:val="right"/>
              <w:rPr>
                <w:bCs/>
                <w:sz w:val="18"/>
                <w:szCs w:val="18"/>
              </w:rPr>
            </w:pPr>
            <w:r>
              <w:rPr>
                <w:bCs/>
                <w:sz w:val="18"/>
                <w:szCs w:val="18"/>
              </w:rPr>
              <w:t>0.16</w:t>
            </w:r>
          </w:p>
        </w:tc>
        <w:tc>
          <w:tcPr>
            <w:tcW w:w="1226" w:type="dxa"/>
            <w:tcBorders>
              <w:top w:val="nil"/>
              <w:left w:val="nil"/>
              <w:bottom w:val="nil"/>
              <w:right w:val="nil"/>
            </w:tcBorders>
            <w:vAlign w:val="center"/>
          </w:tcPr>
          <w:p w14:paraId="39AF25C0" w14:textId="402F65F9" w:rsidR="00CD0B68" w:rsidRPr="001521D7" w:rsidRDefault="00083088" w:rsidP="001521D7">
            <w:pPr>
              <w:snapToGrid w:val="0"/>
              <w:spacing w:line="240" w:lineRule="exact"/>
              <w:ind w:leftChars="-200" w:left="-480" w:rightChars="133" w:right="319"/>
              <w:jc w:val="right"/>
              <w:rPr>
                <w:sz w:val="18"/>
                <w:szCs w:val="18"/>
              </w:rPr>
            </w:pPr>
            <w:r>
              <w:rPr>
                <w:sz w:val="18"/>
                <w:szCs w:val="18"/>
              </w:rPr>
              <w:t>0.31</w:t>
            </w:r>
          </w:p>
        </w:tc>
        <w:tc>
          <w:tcPr>
            <w:tcW w:w="1534" w:type="dxa"/>
            <w:tcBorders>
              <w:top w:val="nil"/>
              <w:left w:val="nil"/>
              <w:bottom w:val="nil"/>
              <w:right w:val="nil"/>
            </w:tcBorders>
            <w:vAlign w:val="center"/>
          </w:tcPr>
          <w:p w14:paraId="0F4810F8" w14:textId="581A065C" w:rsidR="00CD0B68" w:rsidRPr="001521D7" w:rsidRDefault="00083088" w:rsidP="001521D7">
            <w:pPr>
              <w:snapToGrid w:val="0"/>
              <w:spacing w:line="240" w:lineRule="exact"/>
              <w:ind w:rightChars="207" w:right="497"/>
              <w:jc w:val="right"/>
              <w:rPr>
                <w:sz w:val="18"/>
                <w:szCs w:val="18"/>
              </w:rPr>
            </w:pPr>
            <w:r>
              <w:rPr>
                <w:sz w:val="18"/>
                <w:szCs w:val="18"/>
              </w:rPr>
              <w:t>141</w:t>
            </w:r>
          </w:p>
        </w:tc>
        <w:tc>
          <w:tcPr>
            <w:tcW w:w="1436" w:type="dxa"/>
            <w:tcBorders>
              <w:top w:val="nil"/>
              <w:left w:val="nil"/>
              <w:bottom w:val="nil"/>
              <w:right w:val="nil"/>
            </w:tcBorders>
            <w:vAlign w:val="center"/>
          </w:tcPr>
          <w:p w14:paraId="5ABFA1E1" w14:textId="75A11F86" w:rsidR="00CD0B68" w:rsidRPr="00043F30" w:rsidRDefault="00043F30" w:rsidP="001521D7">
            <w:pPr>
              <w:snapToGrid w:val="0"/>
              <w:spacing w:line="240" w:lineRule="exact"/>
              <w:ind w:leftChars="-45" w:left="-108" w:rightChars="98" w:right="235"/>
              <w:jc w:val="right"/>
              <w:rPr>
                <w:sz w:val="18"/>
                <w:szCs w:val="18"/>
              </w:rPr>
            </w:pPr>
            <w:r w:rsidRPr="00043F30">
              <w:rPr>
                <w:sz w:val="18"/>
                <w:szCs w:val="18"/>
              </w:rPr>
              <w:t>2,312,566</w:t>
            </w:r>
          </w:p>
        </w:tc>
      </w:tr>
      <w:tr w:rsidR="00CD0B68" w:rsidRPr="001521D7" w14:paraId="318397C6" w14:textId="77777777" w:rsidTr="003A5F1C">
        <w:trPr>
          <w:trHeight w:val="57"/>
        </w:trPr>
        <w:tc>
          <w:tcPr>
            <w:tcW w:w="959" w:type="dxa"/>
            <w:tcBorders>
              <w:top w:val="nil"/>
              <w:left w:val="nil"/>
              <w:bottom w:val="nil"/>
              <w:right w:val="nil"/>
            </w:tcBorders>
          </w:tcPr>
          <w:p w14:paraId="407E1790" w14:textId="77777777" w:rsidR="00CD0B68" w:rsidRPr="001521D7" w:rsidRDefault="00CD0B68" w:rsidP="003A5F1C">
            <w:pPr>
              <w:tabs>
                <w:tab w:val="left" w:pos="1080"/>
              </w:tabs>
              <w:adjustRightInd w:val="0"/>
              <w:snapToGrid w:val="0"/>
              <w:spacing w:line="160" w:lineRule="exact"/>
              <w:rPr>
                <w:snapToGrid w:val="0"/>
                <w:sz w:val="18"/>
                <w:szCs w:val="18"/>
                <w:shd w:val="pct15" w:color="auto" w:fill="FFFFFF"/>
              </w:rPr>
            </w:pPr>
          </w:p>
        </w:tc>
        <w:tc>
          <w:tcPr>
            <w:tcW w:w="721" w:type="dxa"/>
            <w:tcBorders>
              <w:top w:val="nil"/>
              <w:left w:val="nil"/>
              <w:bottom w:val="nil"/>
              <w:right w:val="nil"/>
            </w:tcBorders>
          </w:tcPr>
          <w:p w14:paraId="405ACFD2" w14:textId="77777777" w:rsidR="00CD0B68" w:rsidRPr="001521D7" w:rsidRDefault="00CD0B68" w:rsidP="003A5F1C">
            <w:pPr>
              <w:tabs>
                <w:tab w:val="left" w:pos="1080"/>
              </w:tabs>
              <w:adjustRightInd w:val="0"/>
              <w:snapToGrid w:val="0"/>
              <w:spacing w:line="160" w:lineRule="exact"/>
              <w:rPr>
                <w:snapToGrid w:val="0"/>
                <w:sz w:val="18"/>
                <w:szCs w:val="18"/>
                <w:shd w:val="pct15" w:color="auto" w:fill="FFFFFF"/>
              </w:rPr>
            </w:pPr>
          </w:p>
        </w:tc>
        <w:tc>
          <w:tcPr>
            <w:tcW w:w="1112" w:type="dxa"/>
            <w:tcBorders>
              <w:top w:val="nil"/>
              <w:left w:val="nil"/>
              <w:bottom w:val="nil"/>
              <w:right w:val="nil"/>
            </w:tcBorders>
          </w:tcPr>
          <w:p w14:paraId="76E38354" w14:textId="77777777" w:rsidR="00CD0B68" w:rsidRPr="001521D7" w:rsidRDefault="00CD0B68" w:rsidP="003A5F1C">
            <w:pPr>
              <w:tabs>
                <w:tab w:val="left" w:pos="731"/>
                <w:tab w:val="left" w:pos="1080"/>
              </w:tabs>
              <w:adjustRightInd w:val="0"/>
              <w:snapToGrid w:val="0"/>
              <w:spacing w:line="160" w:lineRule="exact"/>
              <w:rPr>
                <w:snapToGrid w:val="0"/>
                <w:sz w:val="18"/>
                <w:szCs w:val="18"/>
                <w:shd w:val="pct15" w:color="auto" w:fill="FFFFFF"/>
              </w:rPr>
            </w:pPr>
          </w:p>
        </w:tc>
        <w:tc>
          <w:tcPr>
            <w:tcW w:w="1134" w:type="dxa"/>
            <w:gridSpan w:val="2"/>
            <w:tcBorders>
              <w:top w:val="nil"/>
              <w:left w:val="nil"/>
              <w:bottom w:val="nil"/>
              <w:right w:val="nil"/>
            </w:tcBorders>
          </w:tcPr>
          <w:p w14:paraId="113217C4" w14:textId="77777777" w:rsidR="00CD0B68" w:rsidRPr="001521D7" w:rsidRDefault="00CD0B68" w:rsidP="003A5F1C">
            <w:pPr>
              <w:tabs>
                <w:tab w:val="left" w:pos="1080"/>
              </w:tabs>
              <w:adjustRightInd w:val="0"/>
              <w:snapToGrid w:val="0"/>
              <w:spacing w:line="160" w:lineRule="exact"/>
              <w:rPr>
                <w:snapToGrid w:val="0"/>
                <w:sz w:val="18"/>
                <w:szCs w:val="18"/>
                <w:shd w:val="pct15" w:color="auto" w:fill="FFFFFF"/>
              </w:rPr>
            </w:pPr>
          </w:p>
        </w:tc>
        <w:tc>
          <w:tcPr>
            <w:tcW w:w="1114" w:type="dxa"/>
            <w:gridSpan w:val="2"/>
            <w:tcBorders>
              <w:top w:val="nil"/>
              <w:left w:val="nil"/>
              <w:bottom w:val="nil"/>
              <w:right w:val="nil"/>
            </w:tcBorders>
          </w:tcPr>
          <w:p w14:paraId="49C6838F" w14:textId="77777777" w:rsidR="00CD0B68" w:rsidRPr="001521D7" w:rsidRDefault="00CD0B68" w:rsidP="003A5F1C">
            <w:pPr>
              <w:tabs>
                <w:tab w:val="left" w:pos="1080"/>
              </w:tabs>
              <w:adjustRightInd w:val="0"/>
              <w:snapToGrid w:val="0"/>
              <w:spacing w:line="160" w:lineRule="exact"/>
              <w:rPr>
                <w:snapToGrid w:val="0"/>
                <w:sz w:val="18"/>
                <w:szCs w:val="18"/>
                <w:shd w:val="pct15" w:color="auto" w:fill="FFFFFF"/>
              </w:rPr>
            </w:pPr>
          </w:p>
        </w:tc>
        <w:tc>
          <w:tcPr>
            <w:tcW w:w="960" w:type="dxa"/>
            <w:gridSpan w:val="2"/>
            <w:tcBorders>
              <w:top w:val="nil"/>
              <w:left w:val="nil"/>
              <w:bottom w:val="nil"/>
              <w:right w:val="nil"/>
            </w:tcBorders>
          </w:tcPr>
          <w:p w14:paraId="5FB1D81E" w14:textId="77777777" w:rsidR="00CD0B68" w:rsidRPr="001521D7" w:rsidRDefault="00CD0B68" w:rsidP="003A5F1C">
            <w:pPr>
              <w:tabs>
                <w:tab w:val="left" w:pos="1080"/>
              </w:tabs>
              <w:adjustRightInd w:val="0"/>
              <w:snapToGrid w:val="0"/>
              <w:spacing w:line="160" w:lineRule="exact"/>
              <w:ind w:leftChars="-155" w:left="-372"/>
              <w:rPr>
                <w:snapToGrid w:val="0"/>
                <w:sz w:val="18"/>
                <w:szCs w:val="18"/>
                <w:shd w:val="pct15" w:color="auto" w:fill="FFFFFF"/>
              </w:rPr>
            </w:pPr>
          </w:p>
        </w:tc>
        <w:tc>
          <w:tcPr>
            <w:tcW w:w="1226" w:type="dxa"/>
            <w:tcBorders>
              <w:top w:val="nil"/>
              <w:left w:val="nil"/>
              <w:bottom w:val="nil"/>
              <w:right w:val="nil"/>
            </w:tcBorders>
          </w:tcPr>
          <w:p w14:paraId="44BCE891" w14:textId="77777777" w:rsidR="00CD0B68" w:rsidRPr="001521D7" w:rsidRDefault="00CD0B68" w:rsidP="003A5F1C">
            <w:pPr>
              <w:snapToGrid w:val="0"/>
              <w:spacing w:line="240" w:lineRule="exact"/>
              <w:ind w:leftChars="-200" w:left="-480" w:rightChars="133" w:right="319"/>
              <w:jc w:val="right"/>
              <w:rPr>
                <w:sz w:val="18"/>
                <w:szCs w:val="18"/>
                <w:shd w:val="pct15" w:color="auto" w:fill="FFFFFF"/>
              </w:rPr>
            </w:pPr>
          </w:p>
        </w:tc>
        <w:tc>
          <w:tcPr>
            <w:tcW w:w="1534" w:type="dxa"/>
            <w:tcBorders>
              <w:top w:val="nil"/>
              <w:left w:val="nil"/>
              <w:bottom w:val="nil"/>
              <w:right w:val="nil"/>
            </w:tcBorders>
          </w:tcPr>
          <w:p w14:paraId="1E32CB35" w14:textId="77777777" w:rsidR="00CD0B68" w:rsidRPr="001521D7" w:rsidRDefault="00CD0B68" w:rsidP="003A5F1C">
            <w:pPr>
              <w:snapToGrid w:val="0"/>
              <w:spacing w:line="240" w:lineRule="exact"/>
              <w:ind w:rightChars="207" w:right="497"/>
              <w:jc w:val="right"/>
              <w:rPr>
                <w:sz w:val="18"/>
                <w:szCs w:val="18"/>
                <w:shd w:val="pct15" w:color="auto" w:fill="FFFFFF"/>
              </w:rPr>
            </w:pPr>
          </w:p>
        </w:tc>
        <w:tc>
          <w:tcPr>
            <w:tcW w:w="1436" w:type="dxa"/>
            <w:tcBorders>
              <w:top w:val="nil"/>
              <w:left w:val="nil"/>
              <w:bottom w:val="nil"/>
              <w:right w:val="nil"/>
            </w:tcBorders>
          </w:tcPr>
          <w:p w14:paraId="1DAA8380" w14:textId="77777777" w:rsidR="00CD0B68" w:rsidRPr="00043F30" w:rsidRDefault="00CD0B68" w:rsidP="003A5F1C">
            <w:pPr>
              <w:snapToGrid w:val="0"/>
              <w:spacing w:line="240" w:lineRule="exact"/>
              <w:ind w:leftChars="-45" w:left="-108" w:rightChars="98" w:right="235"/>
              <w:jc w:val="right"/>
              <w:rPr>
                <w:sz w:val="18"/>
                <w:szCs w:val="18"/>
              </w:rPr>
            </w:pPr>
          </w:p>
        </w:tc>
      </w:tr>
      <w:tr w:rsidR="00CD0B68" w:rsidRPr="001521D7" w14:paraId="4E87F78B" w14:textId="77777777" w:rsidTr="003A5F1C">
        <w:trPr>
          <w:trHeight w:val="80"/>
        </w:trPr>
        <w:tc>
          <w:tcPr>
            <w:tcW w:w="1680" w:type="dxa"/>
            <w:gridSpan w:val="2"/>
            <w:tcBorders>
              <w:top w:val="nil"/>
              <w:left w:val="nil"/>
              <w:bottom w:val="nil"/>
              <w:right w:val="nil"/>
            </w:tcBorders>
          </w:tcPr>
          <w:p w14:paraId="20624B57"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 change in </w:t>
            </w:r>
          </w:p>
          <w:p w14:paraId="75F11C39"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2023 </w:t>
            </w:r>
            <w:proofErr w:type="spellStart"/>
            <w:r w:rsidRPr="001521D7">
              <w:rPr>
                <w:sz w:val="18"/>
                <w:szCs w:val="18"/>
              </w:rPr>
              <w:t>Q1</w:t>
            </w:r>
            <w:proofErr w:type="spellEnd"/>
            <w:r w:rsidRPr="001521D7">
              <w:rPr>
                <w:sz w:val="18"/>
                <w:szCs w:val="18"/>
              </w:rPr>
              <w:t xml:space="preserve"> over </w:t>
            </w:r>
          </w:p>
          <w:p w14:paraId="3DD4ABD2"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2022 </w:t>
            </w:r>
            <w:proofErr w:type="spellStart"/>
            <w:r w:rsidRPr="001521D7">
              <w:rPr>
                <w:sz w:val="18"/>
                <w:szCs w:val="18"/>
              </w:rPr>
              <w:t>Q1</w:t>
            </w:r>
            <w:proofErr w:type="spellEnd"/>
          </w:p>
        </w:tc>
        <w:tc>
          <w:tcPr>
            <w:tcW w:w="1112" w:type="dxa"/>
            <w:tcBorders>
              <w:top w:val="nil"/>
              <w:left w:val="nil"/>
              <w:bottom w:val="nil"/>
              <w:right w:val="nil"/>
            </w:tcBorders>
            <w:vAlign w:val="center"/>
          </w:tcPr>
          <w:p w14:paraId="22D06D89" w14:textId="6612EEBF" w:rsidR="00CD0B68" w:rsidRPr="001521D7" w:rsidRDefault="00083088" w:rsidP="003A5F1C">
            <w:pPr>
              <w:snapToGrid w:val="0"/>
              <w:spacing w:line="240" w:lineRule="exact"/>
              <w:ind w:rightChars="69" w:right="166"/>
              <w:jc w:val="right"/>
              <w:rPr>
                <w:sz w:val="18"/>
                <w:szCs w:val="18"/>
              </w:rPr>
            </w:pPr>
            <w:r>
              <w:rPr>
                <w:sz w:val="18"/>
                <w:szCs w:val="18"/>
              </w:rPr>
              <w:t>16.9</w:t>
            </w:r>
          </w:p>
        </w:tc>
        <w:tc>
          <w:tcPr>
            <w:tcW w:w="1134" w:type="dxa"/>
            <w:gridSpan w:val="2"/>
            <w:tcBorders>
              <w:top w:val="nil"/>
              <w:left w:val="nil"/>
              <w:bottom w:val="nil"/>
              <w:right w:val="nil"/>
            </w:tcBorders>
            <w:vAlign w:val="center"/>
          </w:tcPr>
          <w:p w14:paraId="3106D6DE" w14:textId="263A6553" w:rsidR="00CD0B68" w:rsidRPr="001521D7" w:rsidRDefault="00083088" w:rsidP="003A5F1C">
            <w:pPr>
              <w:snapToGrid w:val="0"/>
              <w:spacing w:line="240" w:lineRule="exact"/>
              <w:ind w:rightChars="50" w:right="120"/>
              <w:jc w:val="right"/>
              <w:rPr>
                <w:sz w:val="18"/>
                <w:szCs w:val="18"/>
              </w:rPr>
            </w:pPr>
            <w:r>
              <w:rPr>
                <w:sz w:val="18"/>
                <w:szCs w:val="18"/>
              </w:rPr>
              <w:t>-8.4</w:t>
            </w:r>
          </w:p>
        </w:tc>
        <w:tc>
          <w:tcPr>
            <w:tcW w:w="1114" w:type="dxa"/>
            <w:gridSpan w:val="2"/>
            <w:tcBorders>
              <w:top w:val="nil"/>
              <w:left w:val="nil"/>
              <w:bottom w:val="nil"/>
              <w:right w:val="nil"/>
            </w:tcBorders>
            <w:vAlign w:val="center"/>
          </w:tcPr>
          <w:p w14:paraId="6E6DE208" w14:textId="490511BC" w:rsidR="00CD0B68" w:rsidRPr="001521D7" w:rsidRDefault="00083088" w:rsidP="003A5F1C">
            <w:pPr>
              <w:snapToGrid w:val="0"/>
              <w:spacing w:line="240" w:lineRule="exact"/>
              <w:ind w:rightChars="69" w:right="166"/>
              <w:jc w:val="right"/>
              <w:rPr>
                <w:sz w:val="18"/>
                <w:szCs w:val="18"/>
              </w:rPr>
            </w:pPr>
            <w:r>
              <w:rPr>
                <w:sz w:val="18"/>
                <w:szCs w:val="18"/>
              </w:rPr>
              <w:t>0.3</w:t>
            </w:r>
          </w:p>
        </w:tc>
        <w:tc>
          <w:tcPr>
            <w:tcW w:w="960" w:type="dxa"/>
            <w:gridSpan w:val="2"/>
            <w:tcBorders>
              <w:top w:val="nil"/>
              <w:left w:val="nil"/>
              <w:bottom w:val="nil"/>
              <w:right w:val="nil"/>
            </w:tcBorders>
            <w:vAlign w:val="center"/>
          </w:tcPr>
          <w:p w14:paraId="08852F84" w14:textId="77777777" w:rsidR="00CD0B68" w:rsidRPr="001521D7" w:rsidRDefault="00CD0B68" w:rsidP="003A5F1C">
            <w:pPr>
              <w:snapToGrid w:val="0"/>
              <w:spacing w:line="240" w:lineRule="exact"/>
              <w:ind w:leftChars="-155" w:left="-372" w:rightChars="110" w:right="264"/>
              <w:jc w:val="right"/>
              <w:rPr>
                <w:sz w:val="18"/>
                <w:szCs w:val="18"/>
              </w:rPr>
            </w:pPr>
            <w:proofErr w:type="spellStart"/>
            <w:r w:rsidRPr="001521D7">
              <w:rPr>
                <w:sz w:val="18"/>
                <w:szCs w:val="18"/>
              </w:rPr>
              <w:t>N.A</w:t>
            </w:r>
            <w:proofErr w:type="spellEnd"/>
            <w:r w:rsidRPr="001521D7">
              <w:rPr>
                <w:sz w:val="18"/>
                <w:szCs w:val="18"/>
              </w:rPr>
              <w:t>.</w:t>
            </w:r>
          </w:p>
        </w:tc>
        <w:tc>
          <w:tcPr>
            <w:tcW w:w="1226" w:type="dxa"/>
            <w:tcBorders>
              <w:top w:val="nil"/>
              <w:left w:val="nil"/>
              <w:bottom w:val="nil"/>
              <w:right w:val="nil"/>
            </w:tcBorders>
            <w:vAlign w:val="center"/>
          </w:tcPr>
          <w:p w14:paraId="787C8FED" w14:textId="77777777" w:rsidR="00CD0B68" w:rsidRPr="001521D7" w:rsidRDefault="00CD0B68" w:rsidP="003A5F1C">
            <w:pPr>
              <w:snapToGrid w:val="0"/>
              <w:spacing w:line="240" w:lineRule="exact"/>
              <w:ind w:leftChars="-200" w:left="-480" w:rightChars="133" w:right="319"/>
              <w:jc w:val="right"/>
              <w:rPr>
                <w:sz w:val="18"/>
                <w:szCs w:val="18"/>
              </w:rPr>
            </w:pPr>
            <w:proofErr w:type="spellStart"/>
            <w:r w:rsidRPr="001521D7">
              <w:rPr>
                <w:sz w:val="18"/>
                <w:szCs w:val="18"/>
              </w:rPr>
              <w:t>N.A</w:t>
            </w:r>
            <w:proofErr w:type="spellEnd"/>
            <w:r w:rsidRPr="001521D7">
              <w:rPr>
                <w:sz w:val="18"/>
                <w:szCs w:val="18"/>
              </w:rPr>
              <w:t>.</w:t>
            </w:r>
          </w:p>
        </w:tc>
        <w:tc>
          <w:tcPr>
            <w:tcW w:w="1534" w:type="dxa"/>
            <w:tcBorders>
              <w:top w:val="nil"/>
              <w:left w:val="nil"/>
              <w:bottom w:val="nil"/>
              <w:right w:val="nil"/>
            </w:tcBorders>
            <w:vAlign w:val="center"/>
          </w:tcPr>
          <w:p w14:paraId="5DAA610B" w14:textId="77777777" w:rsidR="00CD0B68" w:rsidRPr="001521D7" w:rsidRDefault="00CD0B68" w:rsidP="003A5F1C">
            <w:pPr>
              <w:snapToGrid w:val="0"/>
              <w:spacing w:line="240" w:lineRule="exact"/>
              <w:ind w:rightChars="207" w:right="497"/>
              <w:jc w:val="right"/>
              <w:rPr>
                <w:sz w:val="18"/>
                <w:szCs w:val="18"/>
              </w:rPr>
            </w:pPr>
            <w:proofErr w:type="spellStart"/>
            <w:r w:rsidRPr="001521D7">
              <w:rPr>
                <w:sz w:val="18"/>
                <w:szCs w:val="18"/>
              </w:rPr>
              <w:t>N.A</w:t>
            </w:r>
            <w:proofErr w:type="spellEnd"/>
            <w:r w:rsidRPr="001521D7">
              <w:rPr>
                <w:sz w:val="18"/>
                <w:szCs w:val="18"/>
              </w:rPr>
              <w:t>.</w:t>
            </w:r>
          </w:p>
        </w:tc>
        <w:tc>
          <w:tcPr>
            <w:tcW w:w="1436" w:type="dxa"/>
            <w:tcBorders>
              <w:top w:val="nil"/>
              <w:left w:val="nil"/>
              <w:bottom w:val="nil"/>
              <w:right w:val="nil"/>
            </w:tcBorders>
            <w:vAlign w:val="center"/>
          </w:tcPr>
          <w:p w14:paraId="6C59DD34" w14:textId="57995BEE" w:rsidR="00CD0B68" w:rsidRPr="00043F30" w:rsidRDefault="00043F30" w:rsidP="003A5F1C">
            <w:pPr>
              <w:snapToGrid w:val="0"/>
              <w:spacing w:line="240" w:lineRule="exact"/>
              <w:ind w:leftChars="-45" w:left="-108" w:rightChars="98" w:right="235"/>
              <w:jc w:val="right"/>
              <w:rPr>
                <w:sz w:val="18"/>
                <w:szCs w:val="18"/>
              </w:rPr>
            </w:pPr>
            <w:r w:rsidRPr="00043F30">
              <w:rPr>
                <w:sz w:val="18"/>
                <w:szCs w:val="18"/>
              </w:rPr>
              <w:t>15.5</w:t>
            </w:r>
          </w:p>
        </w:tc>
      </w:tr>
      <w:tr w:rsidR="00CD0B68" w:rsidRPr="001521D7" w14:paraId="4AB62988" w14:textId="77777777" w:rsidTr="003A5F1C">
        <w:trPr>
          <w:trHeight w:val="57"/>
        </w:trPr>
        <w:tc>
          <w:tcPr>
            <w:tcW w:w="959" w:type="dxa"/>
            <w:tcBorders>
              <w:top w:val="nil"/>
              <w:left w:val="nil"/>
              <w:bottom w:val="nil"/>
              <w:right w:val="nil"/>
            </w:tcBorders>
          </w:tcPr>
          <w:p w14:paraId="51307FD0"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vAlign w:val="center"/>
          </w:tcPr>
          <w:p w14:paraId="4CA4331E"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1112" w:type="dxa"/>
            <w:tcBorders>
              <w:top w:val="nil"/>
              <w:left w:val="nil"/>
              <w:bottom w:val="nil"/>
              <w:right w:val="nil"/>
            </w:tcBorders>
            <w:vAlign w:val="center"/>
          </w:tcPr>
          <w:p w14:paraId="5249D698" w14:textId="77777777" w:rsidR="00CD0B68" w:rsidRPr="001521D7" w:rsidRDefault="00CD0B68" w:rsidP="003A5F1C">
            <w:pPr>
              <w:tabs>
                <w:tab w:val="left" w:pos="731"/>
                <w:tab w:val="left" w:pos="1080"/>
              </w:tabs>
              <w:adjustRightInd w:val="0"/>
              <w:snapToGrid w:val="0"/>
              <w:spacing w:line="160" w:lineRule="exact"/>
              <w:jc w:val="center"/>
              <w:rPr>
                <w:sz w:val="18"/>
                <w:szCs w:val="18"/>
              </w:rPr>
            </w:pPr>
          </w:p>
        </w:tc>
        <w:tc>
          <w:tcPr>
            <w:tcW w:w="1134" w:type="dxa"/>
            <w:gridSpan w:val="2"/>
            <w:tcBorders>
              <w:top w:val="nil"/>
              <w:left w:val="nil"/>
              <w:bottom w:val="nil"/>
              <w:right w:val="nil"/>
            </w:tcBorders>
            <w:vAlign w:val="center"/>
          </w:tcPr>
          <w:p w14:paraId="75BA771B" w14:textId="77777777" w:rsidR="00CD0B68" w:rsidRPr="001521D7" w:rsidRDefault="00CD0B68" w:rsidP="003A5F1C">
            <w:pPr>
              <w:tabs>
                <w:tab w:val="left" w:pos="1080"/>
              </w:tabs>
              <w:adjustRightInd w:val="0"/>
              <w:snapToGrid w:val="0"/>
              <w:spacing w:line="160" w:lineRule="exact"/>
              <w:jc w:val="center"/>
              <w:rPr>
                <w:sz w:val="18"/>
                <w:szCs w:val="18"/>
              </w:rPr>
            </w:pPr>
          </w:p>
        </w:tc>
        <w:tc>
          <w:tcPr>
            <w:tcW w:w="1114" w:type="dxa"/>
            <w:gridSpan w:val="2"/>
            <w:tcBorders>
              <w:top w:val="nil"/>
              <w:left w:val="nil"/>
              <w:bottom w:val="nil"/>
              <w:right w:val="nil"/>
            </w:tcBorders>
            <w:vAlign w:val="center"/>
          </w:tcPr>
          <w:p w14:paraId="0D784A9C" w14:textId="77777777" w:rsidR="00CD0B68" w:rsidRPr="001521D7" w:rsidRDefault="00CD0B68" w:rsidP="003A5F1C">
            <w:pPr>
              <w:tabs>
                <w:tab w:val="left" w:pos="1080"/>
              </w:tabs>
              <w:adjustRightInd w:val="0"/>
              <w:snapToGrid w:val="0"/>
              <w:spacing w:line="160" w:lineRule="exact"/>
              <w:jc w:val="center"/>
              <w:rPr>
                <w:sz w:val="18"/>
                <w:szCs w:val="18"/>
              </w:rPr>
            </w:pPr>
          </w:p>
        </w:tc>
        <w:tc>
          <w:tcPr>
            <w:tcW w:w="960" w:type="dxa"/>
            <w:gridSpan w:val="2"/>
            <w:tcBorders>
              <w:top w:val="nil"/>
              <w:left w:val="nil"/>
              <w:bottom w:val="nil"/>
              <w:right w:val="nil"/>
            </w:tcBorders>
            <w:vAlign w:val="center"/>
          </w:tcPr>
          <w:p w14:paraId="5AD309A1" w14:textId="77777777" w:rsidR="00CD0B68" w:rsidRPr="001521D7" w:rsidRDefault="00CD0B68" w:rsidP="003A5F1C">
            <w:pPr>
              <w:snapToGrid w:val="0"/>
              <w:spacing w:line="240" w:lineRule="exact"/>
              <w:ind w:leftChars="-155" w:left="-372" w:rightChars="110" w:right="264"/>
              <w:jc w:val="right"/>
              <w:rPr>
                <w:sz w:val="18"/>
                <w:szCs w:val="18"/>
              </w:rPr>
            </w:pPr>
          </w:p>
        </w:tc>
        <w:tc>
          <w:tcPr>
            <w:tcW w:w="1226" w:type="dxa"/>
            <w:tcBorders>
              <w:top w:val="nil"/>
              <w:left w:val="nil"/>
              <w:bottom w:val="nil"/>
              <w:right w:val="nil"/>
            </w:tcBorders>
            <w:vAlign w:val="center"/>
          </w:tcPr>
          <w:p w14:paraId="6D253FD9" w14:textId="77777777" w:rsidR="00CD0B68" w:rsidRPr="001521D7" w:rsidRDefault="00CD0B68" w:rsidP="003A5F1C">
            <w:pPr>
              <w:snapToGrid w:val="0"/>
              <w:spacing w:line="240" w:lineRule="exact"/>
              <w:ind w:leftChars="-200" w:left="-480" w:rightChars="133" w:right="319"/>
              <w:jc w:val="right"/>
              <w:rPr>
                <w:sz w:val="18"/>
                <w:szCs w:val="18"/>
              </w:rPr>
            </w:pPr>
          </w:p>
        </w:tc>
        <w:tc>
          <w:tcPr>
            <w:tcW w:w="1534" w:type="dxa"/>
            <w:tcBorders>
              <w:top w:val="nil"/>
              <w:left w:val="nil"/>
              <w:bottom w:val="nil"/>
              <w:right w:val="nil"/>
            </w:tcBorders>
            <w:vAlign w:val="center"/>
          </w:tcPr>
          <w:p w14:paraId="490F6A48" w14:textId="77777777" w:rsidR="00CD0B68" w:rsidRPr="001521D7"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vAlign w:val="center"/>
          </w:tcPr>
          <w:p w14:paraId="6F6D2F22" w14:textId="77777777" w:rsidR="00CD0B68" w:rsidRPr="00043F30" w:rsidRDefault="00CD0B68" w:rsidP="003A5F1C">
            <w:pPr>
              <w:snapToGrid w:val="0"/>
              <w:spacing w:line="240" w:lineRule="exact"/>
              <w:ind w:leftChars="-45" w:left="-108" w:rightChars="98" w:right="235"/>
              <w:jc w:val="right"/>
              <w:rPr>
                <w:sz w:val="18"/>
                <w:szCs w:val="18"/>
              </w:rPr>
            </w:pPr>
          </w:p>
        </w:tc>
      </w:tr>
      <w:tr w:rsidR="00CD0B68" w:rsidRPr="001521D7" w14:paraId="7FAF754E" w14:textId="77777777" w:rsidTr="003A5F1C">
        <w:trPr>
          <w:trHeight w:val="80"/>
        </w:trPr>
        <w:tc>
          <w:tcPr>
            <w:tcW w:w="1680" w:type="dxa"/>
            <w:gridSpan w:val="2"/>
            <w:tcBorders>
              <w:top w:val="nil"/>
              <w:left w:val="nil"/>
              <w:bottom w:val="nil"/>
              <w:right w:val="nil"/>
            </w:tcBorders>
          </w:tcPr>
          <w:p w14:paraId="49641BC0"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 change in </w:t>
            </w:r>
          </w:p>
          <w:p w14:paraId="20896A52"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2023 </w:t>
            </w:r>
            <w:proofErr w:type="spellStart"/>
            <w:r w:rsidRPr="001521D7">
              <w:rPr>
                <w:sz w:val="18"/>
                <w:szCs w:val="18"/>
              </w:rPr>
              <w:t>Q1</w:t>
            </w:r>
            <w:proofErr w:type="spellEnd"/>
            <w:r w:rsidRPr="001521D7">
              <w:rPr>
                <w:sz w:val="18"/>
                <w:szCs w:val="18"/>
              </w:rPr>
              <w:t xml:space="preserve"> over </w:t>
            </w:r>
          </w:p>
          <w:p w14:paraId="52C08FE6" w14:textId="77777777" w:rsidR="00CD0B68" w:rsidRPr="001521D7" w:rsidRDefault="00CD0B68" w:rsidP="003A5F1C">
            <w:pPr>
              <w:tabs>
                <w:tab w:val="left" w:pos="480"/>
              </w:tabs>
              <w:snapToGrid w:val="0"/>
              <w:spacing w:line="240" w:lineRule="atLeast"/>
              <w:rPr>
                <w:snapToGrid w:val="0"/>
                <w:sz w:val="18"/>
                <w:szCs w:val="18"/>
                <w:shd w:val="pct15" w:color="auto" w:fill="FFFFFF"/>
                <w:lang w:eastAsia="en-US"/>
              </w:rPr>
            </w:pPr>
            <w:r w:rsidRPr="001521D7">
              <w:rPr>
                <w:sz w:val="18"/>
                <w:szCs w:val="18"/>
              </w:rPr>
              <w:t xml:space="preserve">2022 </w:t>
            </w:r>
            <w:proofErr w:type="spellStart"/>
            <w:r w:rsidRPr="001521D7">
              <w:rPr>
                <w:sz w:val="18"/>
                <w:szCs w:val="18"/>
              </w:rPr>
              <w:t>Q4</w:t>
            </w:r>
            <w:proofErr w:type="spellEnd"/>
          </w:p>
        </w:tc>
        <w:tc>
          <w:tcPr>
            <w:tcW w:w="1112" w:type="dxa"/>
            <w:tcBorders>
              <w:top w:val="nil"/>
              <w:left w:val="nil"/>
              <w:bottom w:val="nil"/>
              <w:right w:val="nil"/>
            </w:tcBorders>
            <w:vAlign w:val="center"/>
          </w:tcPr>
          <w:p w14:paraId="405D48AA" w14:textId="45CFAA82" w:rsidR="00CD0B68" w:rsidRPr="001521D7" w:rsidRDefault="00083088" w:rsidP="003A5F1C">
            <w:pPr>
              <w:snapToGrid w:val="0"/>
              <w:spacing w:line="240" w:lineRule="exact"/>
              <w:ind w:rightChars="69" w:right="166"/>
              <w:jc w:val="right"/>
              <w:rPr>
                <w:sz w:val="18"/>
                <w:szCs w:val="18"/>
                <w:shd w:val="pct15" w:color="auto" w:fill="FFFFFF"/>
              </w:rPr>
            </w:pPr>
            <w:r w:rsidRPr="006B7833">
              <w:rPr>
                <w:sz w:val="18"/>
                <w:szCs w:val="18"/>
              </w:rPr>
              <w:t>-6.7</w:t>
            </w:r>
          </w:p>
        </w:tc>
        <w:tc>
          <w:tcPr>
            <w:tcW w:w="1134" w:type="dxa"/>
            <w:gridSpan w:val="2"/>
            <w:tcBorders>
              <w:top w:val="nil"/>
              <w:left w:val="nil"/>
              <w:bottom w:val="nil"/>
              <w:right w:val="nil"/>
            </w:tcBorders>
            <w:vAlign w:val="center"/>
          </w:tcPr>
          <w:p w14:paraId="55B980FE" w14:textId="1352B063" w:rsidR="00CD0B68" w:rsidRPr="006B7833" w:rsidRDefault="00083088" w:rsidP="003A5F1C">
            <w:pPr>
              <w:snapToGrid w:val="0"/>
              <w:spacing w:line="240" w:lineRule="exact"/>
              <w:ind w:rightChars="50" w:right="120"/>
              <w:jc w:val="right"/>
              <w:rPr>
                <w:sz w:val="18"/>
                <w:szCs w:val="18"/>
              </w:rPr>
            </w:pPr>
            <w:r w:rsidRPr="006B7833">
              <w:rPr>
                <w:sz w:val="18"/>
                <w:szCs w:val="18"/>
              </w:rPr>
              <w:t>-3.8</w:t>
            </w:r>
          </w:p>
        </w:tc>
        <w:tc>
          <w:tcPr>
            <w:tcW w:w="1114" w:type="dxa"/>
            <w:gridSpan w:val="2"/>
            <w:tcBorders>
              <w:top w:val="nil"/>
              <w:left w:val="nil"/>
              <w:bottom w:val="nil"/>
              <w:right w:val="nil"/>
            </w:tcBorders>
            <w:vAlign w:val="center"/>
          </w:tcPr>
          <w:p w14:paraId="489664F1" w14:textId="70B28A93" w:rsidR="00CD0B68" w:rsidRPr="006B7833" w:rsidRDefault="00083088" w:rsidP="003A5F1C">
            <w:pPr>
              <w:snapToGrid w:val="0"/>
              <w:spacing w:line="240" w:lineRule="exact"/>
              <w:ind w:rightChars="69" w:right="166"/>
              <w:jc w:val="right"/>
              <w:rPr>
                <w:sz w:val="18"/>
                <w:szCs w:val="18"/>
              </w:rPr>
            </w:pPr>
            <w:r w:rsidRPr="006B7833">
              <w:rPr>
                <w:sz w:val="18"/>
                <w:szCs w:val="18"/>
              </w:rPr>
              <w:t>-5.0</w:t>
            </w:r>
          </w:p>
        </w:tc>
        <w:tc>
          <w:tcPr>
            <w:tcW w:w="960" w:type="dxa"/>
            <w:gridSpan w:val="2"/>
            <w:tcBorders>
              <w:top w:val="nil"/>
              <w:left w:val="nil"/>
              <w:bottom w:val="nil"/>
              <w:right w:val="nil"/>
            </w:tcBorders>
            <w:vAlign w:val="center"/>
          </w:tcPr>
          <w:p w14:paraId="4CAB5521" w14:textId="77777777" w:rsidR="00CD0B68" w:rsidRPr="001521D7" w:rsidRDefault="00CD0B68" w:rsidP="003A5F1C">
            <w:pPr>
              <w:snapToGrid w:val="0"/>
              <w:spacing w:line="240" w:lineRule="exact"/>
              <w:ind w:leftChars="-155" w:left="-372" w:rightChars="110" w:right="264"/>
              <w:jc w:val="right"/>
              <w:rPr>
                <w:sz w:val="18"/>
                <w:szCs w:val="18"/>
              </w:rPr>
            </w:pPr>
            <w:proofErr w:type="spellStart"/>
            <w:r w:rsidRPr="001521D7">
              <w:rPr>
                <w:sz w:val="18"/>
                <w:szCs w:val="18"/>
              </w:rPr>
              <w:t>N.A</w:t>
            </w:r>
            <w:proofErr w:type="spellEnd"/>
            <w:r w:rsidRPr="001521D7">
              <w:rPr>
                <w:sz w:val="18"/>
                <w:szCs w:val="18"/>
              </w:rPr>
              <w:t>.</w:t>
            </w:r>
          </w:p>
        </w:tc>
        <w:tc>
          <w:tcPr>
            <w:tcW w:w="1226" w:type="dxa"/>
            <w:tcBorders>
              <w:top w:val="nil"/>
              <w:left w:val="nil"/>
              <w:bottom w:val="nil"/>
              <w:right w:val="nil"/>
            </w:tcBorders>
            <w:vAlign w:val="center"/>
          </w:tcPr>
          <w:p w14:paraId="63EDBC30" w14:textId="77777777" w:rsidR="00CD0B68" w:rsidRPr="001521D7" w:rsidRDefault="00CD0B68" w:rsidP="003A5F1C">
            <w:pPr>
              <w:snapToGrid w:val="0"/>
              <w:spacing w:line="240" w:lineRule="exact"/>
              <w:ind w:leftChars="-200" w:left="-480" w:rightChars="133" w:right="319"/>
              <w:jc w:val="right"/>
              <w:rPr>
                <w:sz w:val="18"/>
                <w:szCs w:val="18"/>
              </w:rPr>
            </w:pPr>
            <w:proofErr w:type="spellStart"/>
            <w:r w:rsidRPr="001521D7">
              <w:rPr>
                <w:sz w:val="18"/>
                <w:szCs w:val="18"/>
              </w:rPr>
              <w:t>N.A</w:t>
            </w:r>
            <w:proofErr w:type="spellEnd"/>
            <w:r w:rsidRPr="001521D7">
              <w:rPr>
                <w:sz w:val="18"/>
                <w:szCs w:val="18"/>
              </w:rPr>
              <w:t>.</w:t>
            </w:r>
          </w:p>
        </w:tc>
        <w:tc>
          <w:tcPr>
            <w:tcW w:w="1534" w:type="dxa"/>
            <w:tcBorders>
              <w:top w:val="nil"/>
              <w:left w:val="nil"/>
              <w:bottom w:val="nil"/>
              <w:right w:val="nil"/>
            </w:tcBorders>
            <w:vAlign w:val="center"/>
          </w:tcPr>
          <w:p w14:paraId="3259582D" w14:textId="77777777" w:rsidR="00CD0B68" w:rsidRPr="001521D7" w:rsidRDefault="00CD0B68" w:rsidP="003A5F1C">
            <w:pPr>
              <w:snapToGrid w:val="0"/>
              <w:spacing w:line="240" w:lineRule="exact"/>
              <w:ind w:rightChars="207" w:right="497"/>
              <w:jc w:val="right"/>
              <w:rPr>
                <w:sz w:val="18"/>
                <w:szCs w:val="18"/>
              </w:rPr>
            </w:pPr>
            <w:proofErr w:type="spellStart"/>
            <w:r w:rsidRPr="001521D7">
              <w:rPr>
                <w:sz w:val="18"/>
                <w:szCs w:val="18"/>
              </w:rPr>
              <w:t>N.A</w:t>
            </w:r>
            <w:proofErr w:type="spellEnd"/>
            <w:r w:rsidRPr="001521D7">
              <w:rPr>
                <w:sz w:val="18"/>
                <w:szCs w:val="18"/>
              </w:rPr>
              <w:t>.</w:t>
            </w:r>
          </w:p>
        </w:tc>
        <w:tc>
          <w:tcPr>
            <w:tcW w:w="1436" w:type="dxa"/>
            <w:tcBorders>
              <w:top w:val="nil"/>
              <w:left w:val="nil"/>
              <w:bottom w:val="nil"/>
              <w:right w:val="nil"/>
            </w:tcBorders>
            <w:vAlign w:val="center"/>
          </w:tcPr>
          <w:p w14:paraId="28988EEA" w14:textId="29CE2E07" w:rsidR="00CD0B68" w:rsidRPr="00043F30" w:rsidRDefault="00043F30" w:rsidP="003A5F1C">
            <w:pPr>
              <w:snapToGrid w:val="0"/>
              <w:spacing w:line="240" w:lineRule="exact"/>
              <w:ind w:leftChars="-45" w:left="-108" w:rightChars="98" w:right="235"/>
              <w:jc w:val="right"/>
              <w:rPr>
                <w:sz w:val="18"/>
                <w:szCs w:val="18"/>
              </w:rPr>
            </w:pPr>
            <w:r w:rsidRPr="00043F30">
              <w:rPr>
                <w:sz w:val="18"/>
                <w:szCs w:val="18"/>
              </w:rPr>
              <w:t>-10.1</w:t>
            </w:r>
          </w:p>
        </w:tc>
      </w:tr>
    </w:tbl>
    <w:p w14:paraId="09342A6C" w14:textId="77777777" w:rsidR="00CD0B68" w:rsidRPr="008E48BE" w:rsidRDefault="00CD0B68" w:rsidP="00CD0B68">
      <w:pPr>
        <w:pStyle w:val="a9"/>
        <w:widowControl w:val="0"/>
        <w:tabs>
          <w:tab w:val="left" w:pos="1080"/>
        </w:tabs>
        <w:overflowPunct/>
        <w:autoSpaceDE/>
        <w:autoSpaceDN/>
        <w:adjustRightInd/>
        <w:snapToGrid w:val="0"/>
        <w:spacing w:line="160" w:lineRule="exact"/>
        <w:jc w:val="center"/>
        <w:textAlignment w:val="auto"/>
        <w:rPr>
          <w:b/>
          <w:snapToGrid w:val="0"/>
          <w:sz w:val="22"/>
          <w:shd w:val="pct15" w:color="auto" w:fill="FFFFFF"/>
          <w:lang w:val="en-GB"/>
        </w:rPr>
      </w:pPr>
    </w:p>
    <w:p w14:paraId="314C3918" w14:textId="77777777" w:rsidR="00CD0B68" w:rsidRPr="001E52F6" w:rsidRDefault="00CD0B68" w:rsidP="00CD0B68">
      <w:pPr>
        <w:tabs>
          <w:tab w:val="left" w:pos="900"/>
          <w:tab w:val="left" w:pos="1440"/>
        </w:tabs>
        <w:snapToGrid w:val="0"/>
        <w:spacing w:line="240" w:lineRule="exact"/>
        <w:ind w:left="1440" w:right="26" w:hanging="1440"/>
        <w:jc w:val="both"/>
        <w:rPr>
          <w:sz w:val="22"/>
        </w:rPr>
      </w:pPr>
      <w:r w:rsidRPr="001E52F6">
        <w:rPr>
          <w:sz w:val="22"/>
        </w:rPr>
        <w:t>Notes :</w:t>
      </w:r>
      <w:r w:rsidRPr="001E52F6">
        <w:rPr>
          <w:sz w:val="22"/>
        </w:rPr>
        <w:tab/>
      </w:r>
      <w:r w:rsidRPr="001E52F6">
        <w:rPr>
          <w:snapToGrid w:val="0"/>
          <w:sz w:val="22"/>
        </w:rPr>
        <w:t>(a)</w:t>
      </w:r>
      <w:r w:rsidRPr="001E52F6">
        <w:rPr>
          <w:snapToGrid w:val="0"/>
          <w:sz w:val="22"/>
        </w:rPr>
        <w:tab/>
      </w:r>
      <w:r w:rsidRPr="001E52F6">
        <w:rPr>
          <w:rFonts w:hint="eastAsia"/>
          <w:snapToGrid w:val="0"/>
          <w:sz w:val="22"/>
        </w:rPr>
        <w:t xml:space="preserve">The interest rates are based on a survey conducted by the </w:t>
      </w:r>
      <w:proofErr w:type="spellStart"/>
      <w:r w:rsidRPr="001E52F6">
        <w:rPr>
          <w:rFonts w:hint="eastAsia"/>
          <w:snapToGrid w:val="0"/>
          <w:sz w:val="22"/>
        </w:rPr>
        <w:t>HKMA</w:t>
      </w:r>
      <w:proofErr w:type="spellEnd"/>
      <w:r w:rsidRPr="001E52F6">
        <w:rPr>
          <w:rFonts w:hint="eastAsia"/>
          <w:snapToGrid w:val="0"/>
          <w:sz w:val="22"/>
        </w:rPr>
        <w:t>.</w:t>
      </w:r>
    </w:p>
    <w:p w14:paraId="5437089D" w14:textId="77777777" w:rsidR="00CD0B68" w:rsidRPr="001E52F6"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1E52F6">
        <w:rPr>
          <w:rFonts w:hint="eastAsia"/>
          <w:snapToGrid w:val="0"/>
          <w:sz w:val="22"/>
        </w:rPr>
        <w:tab/>
      </w:r>
      <w:r w:rsidRPr="001E52F6">
        <w:rPr>
          <w:sz w:val="22"/>
        </w:rPr>
        <w:t>(</w:t>
      </w:r>
      <w:r w:rsidRPr="001E52F6">
        <w:rPr>
          <w:rFonts w:hint="eastAsia"/>
          <w:sz w:val="22"/>
        </w:rPr>
        <w:t>b</w:t>
      </w:r>
      <w:r w:rsidRPr="001E52F6">
        <w:rPr>
          <w:sz w:val="22"/>
        </w:rPr>
        <w:t>)</w:t>
      </w:r>
      <w:r w:rsidRPr="001E52F6">
        <w:rPr>
          <w:sz w:val="22"/>
        </w:rPr>
        <w:tab/>
      </w:r>
      <w:r w:rsidRPr="001E52F6">
        <w:rPr>
          <w:rFonts w:hint="eastAsia"/>
          <w:snapToGrid w:val="0"/>
          <w:sz w:val="22"/>
        </w:rPr>
        <w:t>Period average figures.</w:t>
      </w:r>
    </w:p>
    <w:p w14:paraId="5E524008" w14:textId="77777777" w:rsidR="00CD0B68" w:rsidRPr="001E52F6"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1E52F6">
        <w:rPr>
          <w:rFonts w:hint="eastAsia"/>
          <w:snapToGrid w:val="0"/>
          <w:sz w:val="22"/>
        </w:rPr>
        <w:tab/>
        <w:t>(c</w:t>
      </w:r>
      <w:r w:rsidRPr="001E52F6">
        <w:rPr>
          <w:sz w:val="22"/>
        </w:rPr>
        <w:t>)</w:t>
      </w:r>
      <w:r w:rsidRPr="001E52F6">
        <w:rPr>
          <w:sz w:val="22"/>
        </w:rPr>
        <w:tab/>
      </w:r>
      <w:r w:rsidRPr="001E52F6">
        <w:rPr>
          <w:rFonts w:hint="eastAsia"/>
          <w:sz w:val="22"/>
        </w:rPr>
        <w:t xml:space="preserve">Figures during the period.  </w:t>
      </w:r>
    </w:p>
    <w:p w14:paraId="146F5A4F" w14:textId="77777777" w:rsidR="00CD0B68" w:rsidRPr="001E52F6" w:rsidRDefault="00CD0B68" w:rsidP="00CD0B68">
      <w:pPr>
        <w:tabs>
          <w:tab w:val="left" w:pos="900"/>
          <w:tab w:val="left" w:pos="1440"/>
        </w:tabs>
        <w:snapToGrid w:val="0"/>
        <w:spacing w:beforeLines="50" w:before="180" w:line="240" w:lineRule="exact"/>
        <w:ind w:left="1440" w:right="28" w:hanging="1440"/>
        <w:jc w:val="both"/>
        <w:rPr>
          <w:b/>
          <w:bCs/>
          <w:kern w:val="0"/>
          <w:lang w:val="en-US"/>
        </w:rPr>
      </w:pPr>
      <w:r w:rsidRPr="001E52F6">
        <w:rPr>
          <w:rFonts w:hint="eastAsia"/>
          <w:sz w:val="22"/>
        </w:rPr>
        <w:tab/>
      </w:r>
      <w:proofErr w:type="spellStart"/>
      <w:r w:rsidRPr="001E52F6">
        <w:rPr>
          <w:sz w:val="22"/>
        </w:rPr>
        <w:t>N.A</w:t>
      </w:r>
      <w:proofErr w:type="spellEnd"/>
      <w:r w:rsidRPr="001E52F6">
        <w:rPr>
          <w:sz w:val="22"/>
        </w:rPr>
        <w:t>.</w:t>
      </w:r>
      <w:r w:rsidRPr="001E52F6">
        <w:rPr>
          <w:rFonts w:hint="eastAsia"/>
          <w:sz w:val="22"/>
        </w:rPr>
        <w:tab/>
      </w:r>
      <w:r w:rsidRPr="001E52F6">
        <w:rPr>
          <w:sz w:val="22"/>
        </w:rPr>
        <w:t xml:space="preserve">Not </w:t>
      </w:r>
      <w:r w:rsidRPr="001E52F6">
        <w:rPr>
          <w:rFonts w:hint="eastAsia"/>
          <w:snapToGrid w:val="0"/>
          <w:sz w:val="22"/>
        </w:rPr>
        <w:t>applicable</w:t>
      </w:r>
      <w:r w:rsidRPr="001E52F6">
        <w:rPr>
          <w:sz w:val="22"/>
        </w:rPr>
        <w:t>.</w:t>
      </w:r>
    </w:p>
    <w:p w14:paraId="0EE855A7" w14:textId="77777777" w:rsidR="00CD0B68" w:rsidRPr="00740206" w:rsidRDefault="00CD0B68" w:rsidP="00CD0B68">
      <w:pPr>
        <w:pStyle w:val="a7"/>
        <w:overflowPunct/>
        <w:autoSpaceDE/>
        <w:autoSpaceDN/>
        <w:adjustRightInd/>
        <w:spacing w:line="360" w:lineRule="atLeast"/>
        <w:textAlignment w:val="auto"/>
        <w:rPr>
          <w:rFonts w:eastAsia="SimSun"/>
          <w:shd w:val="pct15" w:color="auto" w:fill="FFFFFF"/>
          <w:lang w:val="en-GB" w:eastAsia="zh-CN"/>
        </w:rPr>
      </w:pPr>
    </w:p>
    <w:p w14:paraId="022AB00E" w14:textId="77777777" w:rsidR="00CD0B68" w:rsidRPr="00740206" w:rsidRDefault="00CD0B68" w:rsidP="00CD0B68">
      <w:pPr>
        <w:pStyle w:val="a7"/>
        <w:overflowPunct/>
        <w:autoSpaceDE/>
        <w:autoSpaceDN/>
        <w:adjustRightInd/>
        <w:spacing w:line="360" w:lineRule="atLeast"/>
        <w:textAlignment w:val="auto"/>
        <w:rPr>
          <w:rFonts w:eastAsia="SimSun"/>
          <w:shd w:val="pct15" w:color="auto" w:fill="FFFFFF"/>
          <w:lang w:val="en-GB" w:eastAsia="zh-CN"/>
        </w:rPr>
      </w:pPr>
    </w:p>
    <w:p w14:paraId="3AB0A808" w14:textId="77777777" w:rsidR="00CD0B68" w:rsidRPr="007746D5" w:rsidRDefault="00CD0B68" w:rsidP="00CD0B6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7746D5">
        <w:rPr>
          <w:lang w:val="en-GB"/>
        </w:rPr>
        <w:t>The debt market</w:t>
      </w:r>
    </w:p>
    <w:p w14:paraId="262B156D" w14:textId="77777777" w:rsidR="00CD0B68" w:rsidRPr="007746D5" w:rsidRDefault="00CD0B68" w:rsidP="00CD0B68">
      <w:pPr>
        <w:pStyle w:val="a7"/>
        <w:overflowPunct/>
        <w:autoSpaceDE/>
        <w:autoSpaceDN/>
        <w:adjustRightInd/>
        <w:spacing w:line="360" w:lineRule="atLeast"/>
        <w:textAlignment w:val="auto"/>
        <w:rPr>
          <w:lang w:val="en-GB" w:eastAsia="zh-TW"/>
        </w:rPr>
      </w:pPr>
    </w:p>
    <w:p w14:paraId="5DE1AAE5" w14:textId="3BC1862E" w:rsidR="006416FE" w:rsidRPr="00FC6B9F" w:rsidRDefault="00CD0B68" w:rsidP="00287440">
      <w:pPr>
        <w:pStyle w:val="af8"/>
        <w:widowControl/>
        <w:numPr>
          <w:ilvl w:val="1"/>
          <w:numId w:val="4"/>
        </w:numPr>
        <w:tabs>
          <w:tab w:val="left" w:pos="1134"/>
        </w:tabs>
        <w:ind w:leftChars="0" w:left="0" w:firstLine="0"/>
        <w:jc w:val="both"/>
        <w:rPr>
          <w:sz w:val="28"/>
        </w:rPr>
      </w:pPr>
      <w:r w:rsidRPr="007746D5">
        <w:rPr>
          <w:sz w:val="28"/>
          <w:szCs w:val="28"/>
          <w:lang w:val="en-HK"/>
        </w:rPr>
        <w:t xml:space="preserve">As to the </w:t>
      </w:r>
      <w:r w:rsidRPr="007746D5">
        <w:rPr>
          <w:sz w:val="28"/>
          <w:szCs w:val="28"/>
        </w:rPr>
        <w:t xml:space="preserve">Hong Kong dollar </w:t>
      </w:r>
      <w:r w:rsidRPr="007746D5">
        <w:rPr>
          <w:i/>
          <w:sz w:val="28"/>
          <w:szCs w:val="28"/>
        </w:rPr>
        <w:t>debt market</w:t>
      </w:r>
      <w:r w:rsidRPr="007746D5">
        <w:rPr>
          <w:sz w:val="28"/>
          <w:szCs w:val="28"/>
          <w:lang w:val="en-HK"/>
        </w:rPr>
        <w:t>, total</w:t>
      </w:r>
      <w:r w:rsidRPr="007746D5">
        <w:rPr>
          <w:sz w:val="28"/>
          <w:szCs w:val="28"/>
        </w:rPr>
        <w:t xml:space="preserve"> </w:t>
      </w:r>
      <w:r w:rsidRPr="007746D5">
        <w:rPr>
          <w:sz w:val="28"/>
          <w:szCs w:val="28"/>
          <w:lang w:val="en-HK"/>
        </w:rPr>
        <w:t xml:space="preserve">gross </w:t>
      </w:r>
      <w:r w:rsidRPr="007746D5">
        <w:rPr>
          <w:sz w:val="28"/>
          <w:szCs w:val="28"/>
        </w:rPr>
        <w:t xml:space="preserve">issuance of Hong Kong dollar debt securities </w:t>
      </w:r>
      <w:r w:rsidR="007746D5" w:rsidRPr="007746D5">
        <w:rPr>
          <w:sz w:val="28"/>
          <w:szCs w:val="28"/>
        </w:rPr>
        <w:t xml:space="preserve">increased by </w:t>
      </w:r>
      <w:r w:rsidR="00BF73E9">
        <w:rPr>
          <w:sz w:val="28"/>
          <w:szCs w:val="28"/>
        </w:rPr>
        <w:t>7.7</w:t>
      </w:r>
      <w:r w:rsidR="007746D5" w:rsidRPr="007746D5">
        <w:rPr>
          <w:sz w:val="28"/>
          <w:szCs w:val="28"/>
        </w:rPr>
        <w:t>%</w:t>
      </w:r>
      <w:r w:rsidRPr="007746D5">
        <w:rPr>
          <w:sz w:val="28"/>
          <w:szCs w:val="28"/>
        </w:rPr>
        <w:t xml:space="preserve"> over the preceding quarter to $</w:t>
      </w:r>
      <w:r w:rsidR="00BF73E9">
        <w:rPr>
          <w:sz w:val="28"/>
          <w:szCs w:val="28"/>
        </w:rPr>
        <w:t>1</w:t>
      </w:r>
      <w:r w:rsidR="007746D5" w:rsidRPr="007746D5">
        <w:rPr>
          <w:sz w:val="28"/>
          <w:szCs w:val="28"/>
        </w:rPr>
        <w:t>,</w:t>
      </w:r>
      <w:r w:rsidR="00BF73E9">
        <w:rPr>
          <w:sz w:val="28"/>
          <w:szCs w:val="28"/>
        </w:rPr>
        <w:t>253.8</w:t>
      </w:r>
      <w:r w:rsidRPr="007746D5">
        <w:rPr>
          <w:sz w:val="28"/>
          <w:szCs w:val="28"/>
          <w:lang w:val="en-HK"/>
        </w:rPr>
        <w:t> </w:t>
      </w:r>
      <w:r w:rsidRPr="007746D5">
        <w:rPr>
          <w:sz w:val="28"/>
          <w:szCs w:val="28"/>
        </w:rPr>
        <w:t>billion</w:t>
      </w:r>
      <w:r w:rsidRPr="007746D5">
        <w:rPr>
          <w:sz w:val="28"/>
          <w:szCs w:val="28"/>
          <w:lang w:val="en-HK"/>
        </w:rPr>
        <w:t xml:space="preserve"> in the </w:t>
      </w:r>
      <w:r w:rsidR="007746D5" w:rsidRPr="007746D5">
        <w:rPr>
          <w:sz w:val="28"/>
          <w:szCs w:val="28"/>
          <w:lang w:val="en-HK"/>
        </w:rPr>
        <w:t>first</w:t>
      </w:r>
      <w:r w:rsidRPr="007746D5">
        <w:rPr>
          <w:sz w:val="28"/>
          <w:szCs w:val="28"/>
          <w:lang w:val="en-HK"/>
        </w:rPr>
        <w:t xml:space="preserve"> quarter</w:t>
      </w:r>
      <w:r w:rsidR="00950916">
        <w:rPr>
          <w:sz w:val="28"/>
          <w:szCs w:val="28"/>
        </w:rPr>
        <w:t>,</w:t>
      </w:r>
      <w:r w:rsidR="007746D5" w:rsidRPr="007746D5">
        <w:rPr>
          <w:sz w:val="28"/>
          <w:szCs w:val="28"/>
        </w:rPr>
        <w:t xml:space="preserve"> </w:t>
      </w:r>
      <w:r w:rsidR="00BF73E9" w:rsidRPr="00BF73E9">
        <w:rPr>
          <w:sz w:val="28"/>
          <w:szCs w:val="28"/>
        </w:rPr>
        <w:t xml:space="preserve">underpinned by the respective increases of </w:t>
      </w:r>
      <w:r w:rsidR="003D24B5">
        <w:rPr>
          <w:sz w:val="28"/>
          <w:szCs w:val="28"/>
        </w:rPr>
        <w:t>37.7</w:t>
      </w:r>
      <w:r w:rsidR="00BF73E9" w:rsidRPr="00BF73E9">
        <w:rPr>
          <w:sz w:val="28"/>
          <w:szCs w:val="28"/>
        </w:rPr>
        <w:t xml:space="preserve">% and 1.4% in </w:t>
      </w:r>
      <w:r w:rsidR="003D24B5" w:rsidRPr="00BF73E9">
        <w:rPr>
          <w:sz w:val="28"/>
          <w:szCs w:val="28"/>
        </w:rPr>
        <w:t xml:space="preserve">private </w:t>
      </w:r>
      <w:r w:rsidR="00BF73E9" w:rsidRPr="00BF73E9">
        <w:rPr>
          <w:sz w:val="28"/>
          <w:szCs w:val="28"/>
        </w:rPr>
        <w:t xml:space="preserve">and </w:t>
      </w:r>
      <w:r w:rsidR="003D24B5" w:rsidRPr="00BF73E9">
        <w:rPr>
          <w:sz w:val="28"/>
          <w:szCs w:val="28"/>
        </w:rPr>
        <w:t xml:space="preserve">public </w:t>
      </w:r>
      <w:r w:rsidR="00BF73E9" w:rsidRPr="00BF73E9">
        <w:rPr>
          <w:sz w:val="28"/>
          <w:szCs w:val="28"/>
        </w:rPr>
        <w:t>sector debt issuance</w:t>
      </w:r>
      <w:r w:rsidRPr="007746D5">
        <w:rPr>
          <w:sz w:val="28"/>
          <w:szCs w:val="28"/>
          <w:vertAlign w:val="superscript"/>
        </w:rPr>
        <w:t>(6)</w:t>
      </w:r>
      <w:r w:rsidRPr="007746D5">
        <w:rPr>
          <w:sz w:val="28"/>
          <w:szCs w:val="28"/>
        </w:rPr>
        <w:t xml:space="preserve">.  The total outstanding amount of Hong Kong dollar debt securities increased by </w:t>
      </w:r>
      <w:r w:rsidR="003D24B5">
        <w:rPr>
          <w:sz w:val="28"/>
          <w:szCs w:val="28"/>
        </w:rPr>
        <w:t>1.7</w:t>
      </w:r>
      <w:r w:rsidRPr="007746D5">
        <w:rPr>
          <w:sz w:val="28"/>
          <w:szCs w:val="28"/>
        </w:rPr>
        <w:t>% over end-</w:t>
      </w:r>
      <w:r w:rsidR="000C3AE9" w:rsidRPr="007746D5">
        <w:rPr>
          <w:sz w:val="28"/>
          <w:szCs w:val="28"/>
        </w:rPr>
        <w:t>2022</w:t>
      </w:r>
      <w:r w:rsidRPr="007746D5">
        <w:rPr>
          <w:sz w:val="28"/>
          <w:szCs w:val="28"/>
        </w:rPr>
        <w:t xml:space="preserve"> </w:t>
      </w:r>
      <w:r w:rsidRPr="007746D5">
        <w:rPr>
          <w:sz w:val="28"/>
          <w:szCs w:val="28"/>
          <w:lang w:val="en-HK"/>
        </w:rPr>
        <w:t xml:space="preserve">to </w:t>
      </w:r>
      <w:r w:rsidRPr="007746D5">
        <w:rPr>
          <w:sz w:val="28"/>
          <w:szCs w:val="28"/>
        </w:rPr>
        <w:t>$</w:t>
      </w:r>
      <w:r w:rsidR="003D24B5">
        <w:rPr>
          <w:sz w:val="28"/>
          <w:szCs w:val="28"/>
        </w:rPr>
        <w:t>2</w:t>
      </w:r>
      <w:r w:rsidRPr="007746D5">
        <w:rPr>
          <w:sz w:val="28"/>
          <w:szCs w:val="28"/>
        </w:rPr>
        <w:t>,</w:t>
      </w:r>
      <w:r w:rsidR="003D24B5">
        <w:rPr>
          <w:sz w:val="28"/>
          <w:szCs w:val="28"/>
        </w:rPr>
        <w:t>574.9</w:t>
      </w:r>
      <w:r w:rsidRPr="007746D5">
        <w:rPr>
          <w:sz w:val="28"/>
          <w:szCs w:val="28"/>
          <w:lang w:val="en-HK"/>
        </w:rPr>
        <w:t> </w:t>
      </w:r>
      <w:r w:rsidRPr="007746D5">
        <w:rPr>
          <w:sz w:val="28"/>
          <w:szCs w:val="28"/>
        </w:rPr>
        <w:t>billion at end-</w:t>
      </w:r>
      <w:r w:rsidR="000C3AE9" w:rsidRPr="007746D5">
        <w:rPr>
          <w:sz w:val="28"/>
          <w:szCs w:val="28"/>
        </w:rPr>
        <w:t>March 2023</w:t>
      </w:r>
      <w:r w:rsidRPr="007746D5">
        <w:rPr>
          <w:sz w:val="28"/>
          <w:szCs w:val="28"/>
        </w:rPr>
        <w:t xml:space="preserve">, equivalent to </w:t>
      </w:r>
      <w:r w:rsidR="003D24B5">
        <w:rPr>
          <w:sz w:val="28"/>
          <w:szCs w:val="28"/>
        </w:rPr>
        <w:t>31.0</w:t>
      </w:r>
      <w:r w:rsidRPr="007746D5">
        <w:rPr>
          <w:sz w:val="28"/>
          <w:szCs w:val="28"/>
        </w:rPr>
        <w:t xml:space="preserve">% of </w:t>
      </w:r>
      <w:proofErr w:type="spellStart"/>
      <w:r w:rsidRPr="007746D5">
        <w:rPr>
          <w:sz w:val="28"/>
          <w:szCs w:val="28"/>
        </w:rPr>
        <w:t>HK$M3</w:t>
      </w:r>
      <w:proofErr w:type="spellEnd"/>
      <w:r w:rsidRPr="007746D5">
        <w:rPr>
          <w:sz w:val="28"/>
          <w:szCs w:val="28"/>
        </w:rPr>
        <w:t xml:space="preserve"> or </w:t>
      </w:r>
      <w:r w:rsidR="003D24B5">
        <w:rPr>
          <w:sz w:val="28"/>
          <w:szCs w:val="28"/>
        </w:rPr>
        <w:t>25.0</w:t>
      </w:r>
      <w:r w:rsidRPr="007746D5">
        <w:rPr>
          <w:sz w:val="28"/>
          <w:szCs w:val="28"/>
        </w:rPr>
        <w:t>% of Hong Kong dollar-denominated assets of the banking sector</w:t>
      </w:r>
      <w:r w:rsidRPr="007746D5">
        <w:rPr>
          <w:sz w:val="28"/>
          <w:szCs w:val="28"/>
          <w:vertAlign w:val="superscript"/>
        </w:rPr>
        <w:t>(7)</w:t>
      </w:r>
      <w:r w:rsidRPr="007746D5">
        <w:rPr>
          <w:sz w:val="28"/>
          <w:szCs w:val="28"/>
        </w:rPr>
        <w:t xml:space="preserve">. </w:t>
      </w:r>
    </w:p>
    <w:p w14:paraId="0A45539A" w14:textId="77777777" w:rsidR="006416FE" w:rsidRPr="00FC6B9F" w:rsidRDefault="006416FE">
      <w:pPr>
        <w:widowControl/>
        <w:rPr>
          <w:sz w:val="28"/>
        </w:rPr>
      </w:pPr>
      <w:r>
        <w:rPr>
          <w:sz w:val="28"/>
          <w:szCs w:val="28"/>
        </w:rPr>
        <w:br w:type="page"/>
      </w:r>
    </w:p>
    <w:p w14:paraId="35B7EBE8" w14:textId="41C16A68" w:rsidR="0063794B" w:rsidRPr="002704A9" w:rsidRDefault="00CD0B68" w:rsidP="0063794B">
      <w:pPr>
        <w:pStyle w:val="af8"/>
        <w:widowControl/>
        <w:numPr>
          <w:ilvl w:val="1"/>
          <w:numId w:val="4"/>
        </w:numPr>
        <w:tabs>
          <w:tab w:val="left" w:pos="1134"/>
        </w:tabs>
        <w:ind w:leftChars="0" w:left="0" w:firstLine="0"/>
        <w:jc w:val="both"/>
        <w:rPr>
          <w:b/>
          <w:kern w:val="0"/>
          <w:sz w:val="28"/>
          <w:szCs w:val="20"/>
          <w:shd w:val="pct15" w:color="auto" w:fill="FFFFFF"/>
          <w:lang w:val="x-none"/>
        </w:rPr>
      </w:pPr>
      <w:r w:rsidRPr="00882ED8">
        <w:rPr>
          <w:sz w:val="28"/>
          <w:szCs w:val="28"/>
        </w:rPr>
        <w:lastRenderedPageBreak/>
        <w:t>As to the</w:t>
      </w:r>
      <w:r w:rsidRPr="00882ED8">
        <w:rPr>
          <w:sz w:val="28"/>
          <w:szCs w:val="28"/>
          <w:lang w:val="en-HK"/>
        </w:rPr>
        <w:t xml:space="preserve"> Hong Kong dollar bonds issued by the</w:t>
      </w:r>
      <w:r w:rsidRPr="00882ED8">
        <w:rPr>
          <w:sz w:val="28"/>
          <w:szCs w:val="28"/>
        </w:rPr>
        <w:t xml:space="preserve"> Government, a total of $</w:t>
      </w:r>
      <w:r w:rsidR="003E55F1" w:rsidRPr="00882ED8">
        <w:rPr>
          <w:sz w:val="28"/>
          <w:szCs w:val="28"/>
        </w:rPr>
        <w:t>7</w:t>
      </w:r>
      <w:r w:rsidRPr="00882ED8">
        <w:rPr>
          <w:sz w:val="28"/>
          <w:szCs w:val="28"/>
        </w:rPr>
        <w:t>.0</w:t>
      </w:r>
      <w:r w:rsidRPr="00882ED8">
        <w:rPr>
          <w:sz w:val="28"/>
          <w:szCs w:val="28"/>
          <w:lang w:val="en-HK"/>
        </w:rPr>
        <w:t> </w:t>
      </w:r>
      <w:r w:rsidRPr="00882ED8">
        <w:rPr>
          <w:sz w:val="28"/>
          <w:szCs w:val="28"/>
        </w:rPr>
        <w:t xml:space="preserve">billion institutional </w:t>
      </w:r>
      <w:r w:rsidRPr="00882ED8">
        <w:rPr>
          <w:sz w:val="28"/>
          <w:szCs w:val="28"/>
          <w:lang w:val="en-HK"/>
        </w:rPr>
        <w:t>Government Bonds (</w:t>
      </w:r>
      <w:r w:rsidRPr="00882ED8">
        <w:rPr>
          <w:sz w:val="28"/>
          <w:szCs w:val="28"/>
        </w:rPr>
        <w:t>GBs</w:t>
      </w:r>
      <w:r w:rsidRPr="00882ED8">
        <w:rPr>
          <w:sz w:val="28"/>
          <w:szCs w:val="28"/>
          <w:lang w:val="en-HK"/>
        </w:rPr>
        <w:t>)</w:t>
      </w:r>
      <w:r w:rsidRPr="00882ED8">
        <w:rPr>
          <w:sz w:val="28"/>
          <w:szCs w:val="28"/>
        </w:rPr>
        <w:t xml:space="preserve"> were issued through tenders in the </w:t>
      </w:r>
      <w:r w:rsidR="00882ED8" w:rsidRPr="00882ED8">
        <w:rPr>
          <w:sz w:val="28"/>
          <w:szCs w:val="28"/>
        </w:rPr>
        <w:t>first</w:t>
      </w:r>
      <w:r w:rsidRPr="00882ED8">
        <w:rPr>
          <w:sz w:val="28"/>
          <w:szCs w:val="28"/>
        </w:rPr>
        <w:t xml:space="preserve"> quarter under the GB Programme</w:t>
      </w:r>
      <w:r w:rsidR="00882ED8" w:rsidRPr="00882ED8">
        <w:rPr>
          <w:sz w:val="28"/>
          <w:szCs w:val="28"/>
        </w:rPr>
        <w:t xml:space="preserve">.  Meanwhile, the inaugural </w:t>
      </w:r>
      <w:r w:rsidR="00882ED8">
        <w:rPr>
          <w:sz w:val="28"/>
          <w:szCs w:val="28"/>
        </w:rPr>
        <w:t>tokenised</w:t>
      </w:r>
      <w:r w:rsidR="00882ED8" w:rsidRPr="00882ED8">
        <w:rPr>
          <w:sz w:val="28"/>
          <w:szCs w:val="28"/>
        </w:rPr>
        <w:t xml:space="preserve"> </w:t>
      </w:r>
      <w:r w:rsidR="00882ED8" w:rsidRPr="00882ED8">
        <w:rPr>
          <w:rFonts w:hint="eastAsia"/>
          <w:sz w:val="28"/>
          <w:szCs w:val="28"/>
        </w:rPr>
        <w:t>green bond</w:t>
      </w:r>
      <w:r w:rsidR="00882ED8" w:rsidRPr="00882ED8">
        <w:rPr>
          <w:sz w:val="28"/>
          <w:szCs w:val="28"/>
        </w:rPr>
        <w:t xml:space="preserve"> with an issuance size of $</w:t>
      </w:r>
      <w:r w:rsidR="00882ED8">
        <w:rPr>
          <w:sz w:val="28"/>
          <w:szCs w:val="28"/>
        </w:rPr>
        <w:t>800</w:t>
      </w:r>
      <w:r w:rsidR="00882ED8" w:rsidRPr="00882ED8">
        <w:rPr>
          <w:sz w:val="28"/>
          <w:szCs w:val="28"/>
        </w:rPr>
        <w:t> </w:t>
      </w:r>
      <w:r w:rsidR="00882ED8">
        <w:rPr>
          <w:sz w:val="28"/>
          <w:szCs w:val="28"/>
        </w:rPr>
        <w:t>m</w:t>
      </w:r>
      <w:r w:rsidR="00882ED8" w:rsidRPr="00882ED8">
        <w:rPr>
          <w:sz w:val="28"/>
          <w:szCs w:val="28"/>
        </w:rPr>
        <w:t xml:space="preserve">illion was issued under the Government Green Bond </w:t>
      </w:r>
      <w:r w:rsidR="00882ED8" w:rsidRPr="00882ED8">
        <w:rPr>
          <w:rFonts w:hint="eastAsia"/>
          <w:sz w:val="28"/>
          <w:szCs w:val="28"/>
        </w:rPr>
        <w:t>(</w:t>
      </w:r>
      <w:proofErr w:type="spellStart"/>
      <w:r w:rsidR="00882ED8" w:rsidRPr="00882ED8">
        <w:rPr>
          <w:sz w:val="28"/>
          <w:szCs w:val="28"/>
        </w:rPr>
        <w:t>GGB</w:t>
      </w:r>
      <w:proofErr w:type="spellEnd"/>
      <w:r w:rsidR="00882ED8" w:rsidRPr="00882ED8">
        <w:rPr>
          <w:rFonts w:hint="eastAsia"/>
          <w:sz w:val="28"/>
          <w:szCs w:val="28"/>
        </w:rPr>
        <w:t>)</w:t>
      </w:r>
      <w:r w:rsidR="00882ED8" w:rsidRPr="00882ED8">
        <w:rPr>
          <w:sz w:val="28"/>
          <w:szCs w:val="28"/>
        </w:rPr>
        <w:t xml:space="preserve"> Programme in</w:t>
      </w:r>
      <w:r w:rsidR="00882ED8">
        <w:rPr>
          <w:sz w:val="28"/>
          <w:szCs w:val="28"/>
        </w:rPr>
        <w:t xml:space="preserve"> February, marking the</w:t>
      </w:r>
      <w:r w:rsidR="00882ED8" w:rsidRPr="00882ED8">
        <w:rPr>
          <w:sz w:val="28"/>
          <w:szCs w:val="28"/>
        </w:rPr>
        <w:t xml:space="preserve"> first tokenised green bond issued by a government globally</w:t>
      </w:r>
      <w:r w:rsidRPr="00882ED8">
        <w:rPr>
          <w:sz w:val="28"/>
          <w:szCs w:val="28"/>
        </w:rPr>
        <w:t xml:space="preserve">.  </w:t>
      </w:r>
      <w:r w:rsidRPr="00012BC8">
        <w:rPr>
          <w:sz w:val="28"/>
          <w:szCs w:val="28"/>
        </w:rPr>
        <w:t>At end</w:t>
      </w:r>
      <w:r w:rsidRPr="00012BC8">
        <w:rPr>
          <w:sz w:val="28"/>
          <w:szCs w:val="28"/>
        </w:rPr>
        <w:noBreakHyphen/>
      </w:r>
      <w:r w:rsidR="00882ED8" w:rsidRPr="00012BC8">
        <w:rPr>
          <w:sz w:val="28"/>
          <w:szCs w:val="28"/>
        </w:rPr>
        <w:t>March</w:t>
      </w:r>
      <w:r w:rsidRPr="00012BC8">
        <w:rPr>
          <w:sz w:val="28"/>
          <w:szCs w:val="28"/>
        </w:rPr>
        <w:t xml:space="preserve">, the total outstanding amount of Hong Kong dollar bonds under the GB and </w:t>
      </w:r>
      <w:proofErr w:type="spellStart"/>
      <w:r w:rsidR="006A7504">
        <w:rPr>
          <w:sz w:val="28"/>
          <w:szCs w:val="28"/>
          <w:lang w:val="en-HK"/>
        </w:rPr>
        <w:t>GGB</w:t>
      </w:r>
      <w:proofErr w:type="spellEnd"/>
      <w:r w:rsidRPr="00012BC8">
        <w:rPr>
          <w:sz w:val="28"/>
          <w:szCs w:val="28"/>
        </w:rPr>
        <w:t xml:space="preserve"> Programme</w:t>
      </w:r>
      <w:r w:rsidRPr="00012BC8">
        <w:rPr>
          <w:sz w:val="28"/>
          <w:szCs w:val="28"/>
          <w:lang w:val="en-HK"/>
        </w:rPr>
        <w:t>s</w:t>
      </w:r>
      <w:r w:rsidRPr="00012BC8">
        <w:rPr>
          <w:sz w:val="28"/>
          <w:szCs w:val="28"/>
        </w:rPr>
        <w:t xml:space="preserve"> was </w:t>
      </w:r>
      <w:r w:rsidRPr="00957079">
        <w:rPr>
          <w:sz w:val="28"/>
          <w:szCs w:val="28"/>
        </w:rPr>
        <w:t>$</w:t>
      </w:r>
      <w:r w:rsidR="00C13561" w:rsidRPr="00957079">
        <w:rPr>
          <w:sz w:val="28"/>
          <w:szCs w:val="28"/>
        </w:rPr>
        <w:t>226.9</w:t>
      </w:r>
      <w:r w:rsidRPr="00957079">
        <w:rPr>
          <w:sz w:val="28"/>
          <w:szCs w:val="28"/>
        </w:rPr>
        <w:t> billion</w:t>
      </w:r>
      <w:r w:rsidRPr="00012BC8">
        <w:rPr>
          <w:sz w:val="28"/>
          <w:szCs w:val="28"/>
        </w:rPr>
        <w:t>, comprising 17</w:t>
      </w:r>
      <w:r w:rsidR="00C13561">
        <w:rPr>
          <w:sz w:val="28"/>
          <w:szCs w:val="28"/>
        </w:rPr>
        <w:t> </w:t>
      </w:r>
      <w:r w:rsidRPr="00012BC8">
        <w:rPr>
          <w:sz w:val="28"/>
          <w:szCs w:val="28"/>
        </w:rPr>
        <w:t>institutional issues totalling $</w:t>
      </w:r>
      <w:r w:rsidR="00012BC8">
        <w:rPr>
          <w:sz w:val="28"/>
          <w:szCs w:val="28"/>
        </w:rPr>
        <w:t>83.5</w:t>
      </w:r>
      <w:r w:rsidRPr="00012BC8">
        <w:rPr>
          <w:sz w:val="28"/>
          <w:szCs w:val="28"/>
          <w:lang w:val="en-HK"/>
        </w:rPr>
        <w:t> </w:t>
      </w:r>
      <w:r w:rsidRPr="00012BC8">
        <w:rPr>
          <w:sz w:val="28"/>
          <w:szCs w:val="28"/>
        </w:rPr>
        <w:t>billion</w:t>
      </w:r>
      <w:r w:rsidR="00634FFB">
        <w:rPr>
          <w:sz w:val="28"/>
          <w:szCs w:val="28"/>
        </w:rPr>
        <w:t xml:space="preserve"> and</w:t>
      </w:r>
      <w:r w:rsidRPr="00012BC8">
        <w:rPr>
          <w:sz w:val="28"/>
          <w:szCs w:val="28"/>
        </w:rPr>
        <w:t xml:space="preserve"> five retail issues (two </w:t>
      </w:r>
      <w:proofErr w:type="spellStart"/>
      <w:r w:rsidRPr="00012BC8">
        <w:rPr>
          <w:sz w:val="28"/>
          <w:szCs w:val="28"/>
        </w:rPr>
        <w:t>iBonds</w:t>
      </w:r>
      <w:proofErr w:type="spellEnd"/>
      <w:r w:rsidRPr="00012BC8">
        <w:rPr>
          <w:sz w:val="28"/>
          <w:szCs w:val="28"/>
        </w:rPr>
        <w:t xml:space="preserve"> and three Silver Bonds) totalling $</w:t>
      </w:r>
      <w:r w:rsidR="00012BC8">
        <w:rPr>
          <w:sz w:val="28"/>
          <w:szCs w:val="28"/>
        </w:rPr>
        <w:t>122.6</w:t>
      </w:r>
      <w:r w:rsidRPr="00012BC8">
        <w:rPr>
          <w:sz w:val="28"/>
          <w:szCs w:val="28"/>
          <w:lang w:val="en-HK"/>
        </w:rPr>
        <w:t> </w:t>
      </w:r>
      <w:r w:rsidRPr="00012BC8">
        <w:rPr>
          <w:sz w:val="28"/>
          <w:szCs w:val="28"/>
        </w:rPr>
        <w:t xml:space="preserve">billion under the GB </w:t>
      </w:r>
      <w:r w:rsidRPr="00C13561">
        <w:rPr>
          <w:sz w:val="28"/>
          <w:szCs w:val="28"/>
        </w:rPr>
        <w:t xml:space="preserve">Programme, </w:t>
      </w:r>
      <w:r w:rsidR="00C13561">
        <w:rPr>
          <w:sz w:val="28"/>
          <w:szCs w:val="28"/>
        </w:rPr>
        <w:t xml:space="preserve">as well as </w:t>
      </w:r>
      <w:r w:rsidRPr="00C13561">
        <w:rPr>
          <w:sz w:val="28"/>
          <w:szCs w:val="28"/>
        </w:rPr>
        <w:t>one retail issue of $20.0</w:t>
      </w:r>
      <w:r w:rsidRPr="00C13561">
        <w:rPr>
          <w:sz w:val="28"/>
          <w:szCs w:val="28"/>
          <w:lang w:val="en-HK"/>
        </w:rPr>
        <w:t> </w:t>
      </w:r>
      <w:r w:rsidRPr="00C13561">
        <w:rPr>
          <w:sz w:val="28"/>
          <w:szCs w:val="28"/>
        </w:rPr>
        <w:t xml:space="preserve">billion </w:t>
      </w:r>
      <w:r w:rsidR="00C13561">
        <w:rPr>
          <w:sz w:val="28"/>
          <w:szCs w:val="28"/>
        </w:rPr>
        <w:t>and one to</w:t>
      </w:r>
      <w:r w:rsidR="00E9164E">
        <w:rPr>
          <w:sz w:val="28"/>
          <w:szCs w:val="28"/>
        </w:rPr>
        <w:t xml:space="preserve">kenised institutional issue of </w:t>
      </w:r>
      <w:r w:rsidR="00E9164E" w:rsidRPr="00882ED8">
        <w:rPr>
          <w:sz w:val="28"/>
          <w:szCs w:val="28"/>
        </w:rPr>
        <w:t>$</w:t>
      </w:r>
      <w:r w:rsidR="00E9164E">
        <w:rPr>
          <w:sz w:val="28"/>
          <w:szCs w:val="28"/>
        </w:rPr>
        <w:t>800</w:t>
      </w:r>
      <w:r w:rsidR="00E9164E" w:rsidRPr="00882ED8">
        <w:rPr>
          <w:sz w:val="28"/>
          <w:szCs w:val="28"/>
        </w:rPr>
        <w:t> </w:t>
      </w:r>
      <w:r w:rsidR="00E9164E">
        <w:rPr>
          <w:sz w:val="28"/>
          <w:szCs w:val="28"/>
        </w:rPr>
        <w:t>m</w:t>
      </w:r>
      <w:r w:rsidR="00E9164E" w:rsidRPr="00882ED8">
        <w:rPr>
          <w:sz w:val="28"/>
          <w:szCs w:val="28"/>
        </w:rPr>
        <w:t>illion</w:t>
      </w:r>
      <w:r w:rsidR="00E9164E" w:rsidRPr="00C13561">
        <w:rPr>
          <w:sz w:val="28"/>
          <w:szCs w:val="28"/>
        </w:rPr>
        <w:t xml:space="preserve"> </w:t>
      </w:r>
      <w:r w:rsidRPr="00C13561">
        <w:rPr>
          <w:sz w:val="28"/>
          <w:szCs w:val="28"/>
        </w:rPr>
        <w:t xml:space="preserve">under the </w:t>
      </w:r>
      <w:proofErr w:type="spellStart"/>
      <w:r w:rsidRPr="00C13561">
        <w:rPr>
          <w:sz w:val="28"/>
          <w:szCs w:val="28"/>
        </w:rPr>
        <w:t>GGB</w:t>
      </w:r>
      <w:proofErr w:type="spellEnd"/>
      <w:r w:rsidRPr="00C13561">
        <w:rPr>
          <w:sz w:val="28"/>
          <w:szCs w:val="28"/>
        </w:rPr>
        <w:t xml:space="preserve"> Programme.</w:t>
      </w:r>
      <w:r w:rsidRPr="00012BC8">
        <w:rPr>
          <w:sz w:val="28"/>
          <w:szCs w:val="28"/>
        </w:rPr>
        <w:t xml:space="preserve">  </w:t>
      </w:r>
      <w:r w:rsidRPr="00FF0704">
        <w:rPr>
          <w:sz w:val="28"/>
          <w:szCs w:val="28"/>
        </w:rPr>
        <w:t xml:space="preserve">As for GBs denominated in </w:t>
      </w:r>
      <w:r w:rsidR="006A33DC">
        <w:rPr>
          <w:sz w:val="28"/>
          <w:szCs w:val="28"/>
        </w:rPr>
        <w:t>other</w:t>
      </w:r>
      <w:r w:rsidR="00FD32F4" w:rsidRPr="00FF0704">
        <w:rPr>
          <w:sz w:val="28"/>
          <w:szCs w:val="28"/>
        </w:rPr>
        <w:t xml:space="preserve"> </w:t>
      </w:r>
      <w:r w:rsidRPr="00FF0704">
        <w:rPr>
          <w:sz w:val="28"/>
          <w:szCs w:val="28"/>
        </w:rPr>
        <w:t xml:space="preserve">currencies, </w:t>
      </w:r>
      <w:r w:rsidRPr="00FF0704">
        <w:rPr>
          <w:sz w:val="28"/>
          <w:szCs w:val="28"/>
          <w:lang w:val="en-HK"/>
        </w:rPr>
        <w:t xml:space="preserve">there was </w:t>
      </w:r>
      <w:r w:rsidRPr="00FF0704">
        <w:rPr>
          <w:sz w:val="28"/>
          <w:szCs w:val="28"/>
        </w:rPr>
        <w:t xml:space="preserve">one US dollar </w:t>
      </w:r>
      <w:proofErr w:type="spellStart"/>
      <w:r w:rsidRPr="00FF0704">
        <w:rPr>
          <w:sz w:val="28"/>
          <w:szCs w:val="28"/>
        </w:rPr>
        <w:t>sukuk</w:t>
      </w:r>
      <w:proofErr w:type="spellEnd"/>
      <w:r w:rsidRPr="00FF0704">
        <w:rPr>
          <w:sz w:val="28"/>
          <w:szCs w:val="28"/>
        </w:rPr>
        <w:t xml:space="preserve"> with an issuance size of </w:t>
      </w:r>
      <w:proofErr w:type="spellStart"/>
      <w:r w:rsidRPr="00FF0704">
        <w:rPr>
          <w:sz w:val="28"/>
          <w:szCs w:val="28"/>
        </w:rPr>
        <w:t>US$1.0</w:t>
      </w:r>
      <w:proofErr w:type="spellEnd"/>
      <w:r w:rsidRPr="00FF0704">
        <w:rPr>
          <w:sz w:val="28"/>
          <w:szCs w:val="28"/>
          <w:lang w:val="en-HK"/>
        </w:rPr>
        <w:t> </w:t>
      </w:r>
      <w:r w:rsidRPr="00FF0704">
        <w:rPr>
          <w:sz w:val="28"/>
          <w:szCs w:val="28"/>
        </w:rPr>
        <w:t>billion outstanding under the GB Progra</w:t>
      </w:r>
      <w:r w:rsidRPr="00C13561">
        <w:rPr>
          <w:sz w:val="28"/>
          <w:szCs w:val="28"/>
        </w:rPr>
        <w:t>mme</w:t>
      </w:r>
      <w:r w:rsidRPr="00C13561">
        <w:rPr>
          <w:sz w:val="28"/>
          <w:szCs w:val="28"/>
          <w:lang w:val="en-HK"/>
        </w:rPr>
        <w:t xml:space="preserve">, </w:t>
      </w:r>
      <w:r w:rsidR="005870C5">
        <w:rPr>
          <w:sz w:val="28"/>
          <w:szCs w:val="28"/>
          <w:lang w:val="en-HK"/>
        </w:rPr>
        <w:t>as well as</w:t>
      </w:r>
      <w:r w:rsidR="005870C5" w:rsidRPr="00C13561">
        <w:rPr>
          <w:sz w:val="28"/>
          <w:szCs w:val="28"/>
          <w:lang w:val="en-HK"/>
        </w:rPr>
        <w:t xml:space="preserve"> </w:t>
      </w:r>
      <w:r w:rsidRPr="00C13561">
        <w:rPr>
          <w:sz w:val="28"/>
          <w:szCs w:val="28"/>
        </w:rPr>
        <w:t xml:space="preserve">over </w:t>
      </w:r>
      <w:proofErr w:type="spellStart"/>
      <w:r w:rsidRPr="00C13561">
        <w:rPr>
          <w:sz w:val="28"/>
          <w:szCs w:val="28"/>
        </w:rPr>
        <w:t>US$</w:t>
      </w:r>
      <w:r w:rsidR="003453A8">
        <w:rPr>
          <w:sz w:val="28"/>
          <w:szCs w:val="28"/>
        </w:rPr>
        <w:t>13.0</w:t>
      </w:r>
      <w:proofErr w:type="spellEnd"/>
      <w:r w:rsidRPr="00C13561">
        <w:rPr>
          <w:sz w:val="28"/>
          <w:szCs w:val="28"/>
        </w:rPr>
        <w:t xml:space="preserve"> billion equivalent of institutional green bonds outstanding under the </w:t>
      </w:r>
      <w:proofErr w:type="spellStart"/>
      <w:r w:rsidRPr="00C13561">
        <w:rPr>
          <w:sz w:val="28"/>
          <w:szCs w:val="28"/>
        </w:rPr>
        <w:t>GGB</w:t>
      </w:r>
      <w:proofErr w:type="spellEnd"/>
      <w:r w:rsidRPr="00C13561">
        <w:rPr>
          <w:sz w:val="28"/>
          <w:szCs w:val="28"/>
        </w:rPr>
        <w:t xml:space="preserve"> Programme. </w:t>
      </w:r>
    </w:p>
    <w:p w14:paraId="3E8B9C52" w14:textId="77777777" w:rsidR="0063794B" w:rsidRPr="008E48BE" w:rsidRDefault="0063794B" w:rsidP="00CD0B68">
      <w:pPr>
        <w:rPr>
          <w:sz w:val="28"/>
          <w:szCs w:val="28"/>
          <w:shd w:val="pct15" w:color="auto" w:fill="FFFFFF"/>
        </w:rPr>
      </w:pPr>
    </w:p>
    <w:p w14:paraId="6DC70E44" w14:textId="0C856D91" w:rsidR="00CD0B68" w:rsidRPr="000727AD" w:rsidRDefault="00CD0B68" w:rsidP="00CD0B68">
      <w:pPr>
        <w:pStyle w:val="af8"/>
        <w:widowControl/>
        <w:numPr>
          <w:ilvl w:val="1"/>
          <w:numId w:val="4"/>
        </w:numPr>
        <w:tabs>
          <w:tab w:val="left" w:pos="1134"/>
        </w:tabs>
        <w:ind w:leftChars="0" w:left="0" w:firstLine="0"/>
        <w:jc w:val="both"/>
        <w:rPr>
          <w:b/>
          <w:sz w:val="28"/>
          <w:szCs w:val="28"/>
        </w:rPr>
      </w:pPr>
      <w:r w:rsidRPr="000727AD">
        <w:rPr>
          <w:sz w:val="28"/>
          <w:szCs w:val="28"/>
        </w:rPr>
        <w:t xml:space="preserve">As announced in the 2023-24 Budget, the Pilot </w:t>
      </w:r>
      <w:r w:rsidRPr="000727AD">
        <w:rPr>
          <w:sz w:val="28"/>
          <w:szCs w:val="28"/>
          <w:lang w:val="en-US"/>
        </w:rPr>
        <w:t xml:space="preserve">Insurance-linked </w:t>
      </w:r>
      <w:r w:rsidRPr="000727AD">
        <w:rPr>
          <w:sz w:val="28"/>
          <w:szCs w:val="28"/>
        </w:rPr>
        <w:t xml:space="preserve">Securities </w:t>
      </w:r>
      <w:r w:rsidRPr="000727AD">
        <w:rPr>
          <w:sz w:val="28"/>
          <w:szCs w:val="28"/>
          <w:lang w:val="en-US"/>
        </w:rPr>
        <w:t>(</w:t>
      </w:r>
      <w:r w:rsidRPr="000727AD">
        <w:rPr>
          <w:sz w:val="28"/>
          <w:szCs w:val="28"/>
        </w:rPr>
        <w:t>ILS</w:t>
      </w:r>
      <w:r w:rsidRPr="000727AD">
        <w:rPr>
          <w:sz w:val="28"/>
          <w:szCs w:val="28"/>
          <w:lang w:val="en-US"/>
        </w:rPr>
        <w:t>)</w:t>
      </w:r>
      <w:r w:rsidRPr="000727AD">
        <w:rPr>
          <w:sz w:val="28"/>
          <w:szCs w:val="28"/>
        </w:rPr>
        <w:t xml:space="preserve"> Grant Scheme</w:t>
      </w:r>
      <w:r w:rsidRPr="000727AD">
        <w:rPr>
          <w:sz w:val="28"/>
          <w:szCs w:val="28"/>
          <w:lang w:val="en-US"/>
        </w:rPr>
        <w:t xml:space="preserve">, which </w:t>
      </w:r>
      <w:r w:rsidR="00AF19FC">
        <w:rPr>
          <w:sz w:val="28"/>
          <w:szCs w:val="28"/>
          <w:lang w:val="en-US"/>
        </w:rPr>
        <w:t>has</w:t>
      </w:r>
      <w:r w:rsidRPr="000727AD">
        <w:rPr>
          <w:sz w:val="28"/>
          <w:szCs w:val="28"/>
          <w:lang w:val="en-US"/>
        </w:rPr>
        <w:t xml:space="preserve"> facilitated </w:t>
      </w:r>
      <w:r w:rsidRPr="000727AD">
        <w:rPr>
          <w:sz w:val="28"/>
          <w:szCs w:val="28"/>
        </w:rPr>
        <w:t>the issuance of several catastrophe bonds in Hong Kong</w:t>
      </w:r>
      <w:r w:rsidRPr="000727AD">
        <w:rPr>
          <w:sz w:val="28"/>
          <w:szCs w:val="28"/>
          <w:lang w:val="en-US"/>
        </w:rPr>
        <w:t xml:space="preserve"> and promoted </w:t>
      </w:r>
      <w:r w:rsidRPr="000727AD">
        <w:rPr>
          <w:sz w:val="28"/>
          <w:szCs w:val="28"/>
        </w:rPr>
        <w:t>diversified development of the insurance market</w:t>
      </w:r>
      <w:r w:rsidRPr="000727AD">
        <w:rPr>
          <w:sz w:val="28"/>
          <w:szCs w:val="28"/>
          <w:lang w:val="en-US"/>
        </w:rPr>
        <w:t xml:space="preserve">, </w:t>
      </w:r>
      <w:proofErr w:type="gramStart"/>
      <w:r w:rsidRPr="000727AD">
        <w:rPr>
          <w:sz w:val="28"/>
          <w:szCs w:val="28"/>
          <w:lang w:val="en-US"/>
        </w:rPr>
        <w:t>would be extended</w:t>
      </w:r>
      <w:proofErr w:type="gramEnd"/>
      <w:r w:rsidRPr="000727AD">
        <w:rPr>
          <w:sz w:val="28"/>
          <w:szCs w:val="28"/>
          <w:lang w:val="en-US"/>
        </w:rPr>
        <w:t xml:space="preserve"> for two more years.  The extension of the Scheme would</w:t>
      </w:r>
      <w:r w:rsidRPr="000727AD">
        <w:rPr>
          <w:sz w:val="28"/>
          <w:szCs w:val="28"/>
        </w:rPr>
        <w:t xml:space="preserve"> attract more issuing institutions, which would in turn support industry development and expand the channels for risk diversification and management.  In relation to this,</w:t>
      </w:r>
      <w:r w:rsidRPr="000727AD">
        <w:rPr>
          <w:sz w:val="28"/>
          <w:szCs w:val="28"/>
          <w:lang w:val="en-US"/>
        </w:rPr>
        <w:t xml:space="preserve"> t</w:t>
      </w:r>
      <w:r w:rsidRPr="000727AD">
        <w:rPr>
          <w:sz w:val="28"/>
          <w:szCs w:val="28"/>
        </w:rPr>
        <w:t>he World Bank (International Bank for Reconstruction and Development)</w:t>
      </w:r>
      <w:r w:rsidRPr="000727AD">
        <w:rPr>
          <w:sz w:val="28"/>
          <w:szCs w:val="28"/>
          <w:lang w:val="en-US"/>
        </w:rPr>
        <w:t xml:space="preserve"> issued ILS in the form of a catastrophe bond in Hong Kong with a size of </w:t>
      </w:r>
      <w:proofErr w:type="spellStart"/>
      <w:r w:rsidRPr="000727AD">
        <w:rPr>
          <w:sz w:val="28"/>
          <w:szCs w:val="28"/>
          <w:lang w:val="en-US"/>
        </w:rPr>
        <w:t>US$350</w:t>
      </w:r>
      <w:proofErr w:type="spellEnd"/>
      <w:r w:rsidRPr="000727AD">
        <w:rPr>
          <w:sz w:val="28"/>
          <w:szCs w:val="28"/>
          <w:lang w:val="en-US"/>
        </w:rPr>
        <w:t xml:space="preserve"> million in late March, offering protection against losses related to earthquake risks in Chile over the next three years.  This marks the fourth issuance, as well as the inaugural listing, of ILS in Hong Kong, and is an important milestone for Hong Kong to become a vibrant ILS hub.  </w:t>
      </w:r>
    </w:p>
    <w:p w14:paraId="37E70C01" w14:textId="77777777" w:rsidR="002704A9" w:rsidRDefault="002704A9" w:rsidP="002704A9">
      <w:pPr>
        <w:pStyle w:val="a7"/>
        <w:spacing w:line="360" w:lineRule="atLeast"/>
        <w:rPr>
          <w:b w:val="0"/>
          <w:lang w:val="en-GB"/>
        </w:rPr>
      </w:pPr>
    </w:p>
    <w:p w14:paraId="7F1E4BFC" w14:textId="4B55DC08" w:rsidR="00CD0B68" w:rsidRPr="00C22721" w:rsidRDefault="00CD0B68" w:rsidP="002704A9">
      <w:pPr>
        <w:pStyle w:val="a7"/>
        <w:spacing w:line="360" w:lineRule="atLeast"/>
        <w:rPr>
          <w:b w:val="0"/>
          <w:highlight w:val="yellow"/>
        </w:rPr>
      </w:pPr>
      <w:r w:rsidRPr="00C22721">
        <w:rPr>
          <w:b w:val="0"/>
        </w:rPr>
        <w:br w:type="page"/>
      </w:r>
    </w:p>
    <w:p w14:paraId="05F8ADD7" w14:textId="77777777" w:rsidR="00613B09" w:rsidRPr="00C22721" w:rsidRDefault="00613B09" w:rsidP="00613B09">
      <w:pPr>
        <w:pStyle w:val="a7"/>
        <w:overflowPunct/>
        <w:autoSpaceDE/>
        <w:autoSpaceDN/>
        <w:adjustRightInd/>
        <w:spacing w:line="360" w:lineRule="atLeast"/>
        <w:jc w:val="center"/>
        <w:textAlignment w:val="auto"/>
      </w:pPr>
      <w:r w:rsidRPr="00C22721">
        <w:lastRenderedPageBreak/>
        <w:t xml:space="preserve">Table </w:t>
      </w:r>
      <w:r w:rsidRPr="00C22721">
        <w:rPr>
          <w:rFonts w:hint="eastAsia"/>
          <w:lang w:eastAsia="zh-TW"/>
        </w:rPr>
        <w:t>4</w:t>
      </w:r>
      <w:r w:rsidRPr="00C22721">
        <w:rPr>
          <w:rFonts w:hint="eastAsia"/>
        </w:rPr>
        <w:t>.5</w:t>
      </w:r>
      <w:r w:rsidRPr="00C22721">
        <w:t xml:space="preserve"> : New </w:t>
      </w:r>
      <w:r w:rsidRPr="00C22721">
        <w:rPr>
          <w:rFonts w:hint="eastAsia"/>
        </w:rPr>
        <w:t>issuance and outstanding value of</w:t>
      </w:r>
    </w:p>
    <w:p w14:paraId="3031BF90" w14:textId="77777777" w:rsidR="00613B09" w:rsidRPr="00C22721" w:rsidRDefault="00613B09" w:rsidP="00613B09">
      <w:pPr>
        <w:keepNext/>
        <w:spacing w:line="360" w:lineRule="atLeast"/>
        <w:ind w:rightChars="-214" w:right="-514"/>
        <w:jc w:val="center"/>
        <w:rPr>
          <w:b/>
          <w:sz w:val="28"/>
        </w:rPr>
      </w:pPr>
      <w:r w:rsidRPr="00C22721">
        <w:rPr>
          <w:b/>
          <w:sz w:val="28"/>
        </w:rPr>
        <w:t>H</w:t>
      </w:r>
      <w:r w:rsidRPr="00C22721">
        <w:rPr>
          <w:rFonts w:hint="eastAsia"/>
          <w:b/>
          <w:sz w:val="28"/>
        </w:rPr>
        <w:t xml:space="preserve">ong </w:t>
      </w:r>
      <w:r w:rsidRPr="00C22721">
        <w:rPr>
          <w:b/>
          <w:sz w:val="28"/>
        </w:rPr>
        <w:t>K</w:t>
      </w:r>
      <w:r w:rsidRPr="00C22721">
        <w:rPr>
          <w:rFonts w:hint="eastAsia"/>
          <w:b/>
          <w:sz w:val="28"/>
        </w:rPr>
        <w:t>ong</w:t>
      </w:r>
      <w:r w:rsidRPr="00C22721">
        <w:rPr>
          <w:b/>
          <w:sz w:val="28"/>
        </w:rPr>
        <w:t xml:space="preserve"> dollar debt securities ($</w:t>
      </w:r>
      <w:proofErr w:type="spellStart"/>
      <w:r w:rsidRPr="00C22721">
        <w:rPr>
          <w:rFonts w:hint="eastAsia"/>
          <w:b/>
          <w:sz w:val="28"/>
        </w:rPr>
        <w:t>B</w:t>
      </w:r>
      <w:r w:rsidRPr="00C22721">
        <w:rPr>
          <w:b/>
          <w:sz w:val="28"/>
        </w:rPr>
        <w:t>n</w:t>
      </w:r>
      <w:proofErr w:type="spellEnd"/>
      <w:r w:rsidRPr="00C22721">
        <w:rPr>
          <w:b/>
          <w:sz w:val="28"/>
        </w:rPr>
        <w:t>)</w:t>
      </w:r>
    </w:p>
    <w:p w14:paraId="7F8EC276" w14:textId="77777777" w:rsidR="00613B09" w:rsidRPr="00C22721" w:rsidRDefault="00613B09" w:rsidP="00613B09">
      <w:pPr>
        <w:keepNext/>
        <w:spacing w:line="360" w:lineRule="atLeast"/>
        <w:ind w:rightChars="-214" w:right="-514"/>
        <w:jc w:val="center"/>
        <w:rPr>
          <w:b/>
          <w:sz w:val="28"/>
        </w:rPr>
      </w:pPr>
    </w:p>
    <w:tbl>
      <w:tblPr>
        <w:tblW w:w="11161" w:type="dxa"/>
        <w:jc w:val="center"/>
        <w:tblLayout w:type="fixed"/>
        <w:tblCellMar>
          <w:left w:w="30" w:type="dxa"/>
          <w:right w:w="30" w:type="dxa"/>
        </w:tblCellMar>
        <w:tblLook w:val="0000" w:firstRow="0" w:lastRow="0" w:firstColumn="0" w:lastColumn="0" w:noHBand="0" w:noVBand="0"/>
      </w:tblPr>
      <w:tblGrid>
        <w:gridCol w:w="530"/>
        <w:gridCol w:w="787"/>
        <w:gridCol w:w="1134"/>
        <w:gridCol w:w="1134"/>
        <w:gridCol w:w="810"/>
        <w:gridCol w:w="992"/>
        <w:gridCol w:w="709"/>
        <w:gridCol w:w="1275"/>
        <w:gridCol w:w="1276"/>
        <w:gridCol w:w="709"/>
        <w:gridCol w:w="992"/>
        <w:gridCol w:w="813"/>
      </w:tblGrid>
      <w:tr w:rsidR="00613B09" w:rsidRPr="00C22721" w14:paraId="66C9A7B9" w14:textId="77777777" w:rsidTr="000745E9">
        <w:trPr>
          <w:cantSplit/>
          <w:trHeight w:val="495"/>
          <w:jc w:val="center"/>
        </w:trPr>
        <w:tc>
          <w:tcPr>
            <w:tcW w:w="1317" w:type="dxa"/>
            <w:gridSpan w:val="2"/>
            <w:vAlign w:val="bottom"/>
          </w:tcPr>
          <w:p w14:paraId="22C73031" w14:textId="77777777" w:rsidR="00613B09" w:rsidRPr="00C22721" w:rsidRDefault="00613B09" w:rsidP="000745E9">
            <w:pPr>
              <w:snapToGrid w:val="0"/>
              <w:spacing w:line="240" w:lineRule="atLeast"/>
              <w:jc w:val="center"/>
              <w:rPr>
                <w:snapToGrid w:val="0"/>
                <w:color w:val="000000"/>
                <w:sz w:val="20"/>
                <w:lang w:eastAsia="en-US"/>
              </w:rPr>
            </w:pPr>
          </w:p>
        </w:tc>
        <w:tc>
          <w:tcPr>
            <w:tcW w:w="1134" w:type="dxa"/>
            <w:shd w:val="clear" w:color="auto" w:fill="auto"/>
            <w:vAlign w:val="bottom"/>
          </w:tcPr>
          <w:p w14:paraId="4E907D13" w14:textId="77777777" w:rsidR="00613B09" w:rsidRPr="00C22721" w:rsidRDefault="00613B09" w:rsidP="000745E9">
            <w:pPr>
              <w:snapToGrid w:val="0"/>
              <w:spacing w:line="240" w:lineRule="atLeast"/>
              <w:jc w:val="center"/>
              <w:rPr>
                <w:snapToGrid w:val="0"/>
                <w:color w:val="000000"/>
                <w:sz w:val="20"/>
              </w:rPr>
            </w:pPr>
            <w:r w:rsidRPr="00C22721">
              <w:rPr>
                <w:rFonts w:hint="eastAsia"/>
                <w:snapToGrid w:val="0"/>
                <w:color w:val="000000"/>
                <w:sz w:val="20"/>
              </w:rPr>
              <w:t xml:space="preserve">Exchange </w:t>
            </w:r>
            <w:r w:rsidRPr="00C22721">
              <w:rPr>
                <w:rFonts w:hint="eastAsia"/>
                <w:snapToGrid w:val="0"/>
                <w:color w:val="000000"/>
                <w:sz w:val="20"/>
                <w:u w:val="single"/>
              </w:rPr>
              <w:t>Fund paper</w:t>
            </w:r>
          </w:p>
        </w:tc>
        <w:tc>
          <w:tcPr>
            <w:tcW w:w="1134" w:type="dxa"/>
            <w:shd w:val="clear" w:color="auto" w:fill="auto"/>
            <w:vAlign w:val="bottom"/>
          </w:tcPr>
          <w:p w14:paraId="181B215D" w14:textId="77777777" w:rsidR="00613B09" w:rsidRPr="00C22721" w:rsidRDefault="00613B09" w:rsidP="000745E9">
            <w:pPr>
              <w:snapToGrid w:val="0"/>
              <w:spacing w:line="240" w:lineRule="atLeast"/>
              <w:jc w:val="center"/>
              <w:rPr>
                <w:snapToGrid w:val="0"/>
                <w:color w:val="000000"/>
                <w:sz w:val="20"/>
              </w:rPr>
            </w:pPr>
            <w:r w:rsidRPr="00C22721">
              <w:rPr>
                <w:snapToGrid w:val="0"/>
                <w:color w:val="000000"/>
                <w:sz w:val="20"/>
                <w:lang w:eastAsia="en-US"/>
              </w:rPr>
              <w:t xml:space="preserve">Statutory </w:t>
            </w:r>
            <w:r w:rsidRPr="00C22721">
              <w:rPr>
                <w:rFonts w:hint="eastAsia"/>
                <w:snapToGrid w:val="0"/>
                <w:color w:val="000000"/>
                <w:sz w:val="20"/>
              </w:rPr>
              <w:t>b</w:t>
            </w:r>
            <w:r w:rsidRPr="00C22721">
              <w:rPr>
                <w:snapToGrid w:val="0"/>
                <w:color w:val="000000"/>
                <w:sz w:val="20"/>
                <w:lang w:eastAsia="en-US"/>
              </w:rPr>
              <w:t>odies/</w:t>
            </w:r>
          </w:p>
          <w:p w14:paraId="63DBAFFE" w14:textId="77777777" w:rsidR="00613B09" w:rsidRPr="00C22721" w:rsidRDefault="00613B09" w:rsidP="000745E9">
            <w:pPr>
              <w:snapToGrid w:val="0"/>
              <w:spacing w:line="240" w:lineRule="atLeast"/>
              <w:jc w:val="center"/>
              <w:rPr>
                <w:snapToGrid w:val="0"/>
                <w:color w:val="000000"/>
                <w:sz w:val="20"/>
              </w:rPr>
            </w:pPr>
            <w:r w:rsidRPr="00C22721">
              <w:rPr>
                <w:rFonts w:hint="eastAsia"/>
                <w:snapToGrid w:val="0"/>
                <w:color w:val="000000"/>
                <w:sz w:val="20"/>
              </w:rPr>
              <w:t>g</w:t>
            </w:r>
            <w:r w:rsidRPr="00C22721">
              <w:rPr>
                <w:snapToGrid w:val="0"/>
                <w:color w:val="000000"/>
                <w:sz w:val="20"/>
                <w:lang w:eastAsia="en-US"/>
              </w:rPr>
              <w:t>over</w:t>
            </w:r>
            <w:r w:rsidRPr="00C22721">
              <w:rPr>
                <w:rFonts w:hint="eastAsia"/>
                <w:snapToGrid w:val="0"/>
                <w:color w:val="000000"/>
                <w:sz w:val="20"/>
              </w:rPr>
              <w:t>n</w:t>
            </w:r>
            <w:r w:rsidRPr="00C22721">
              <w:rPr>
                <w:snapToGrid w:val="0"/>
                <w:color w:val="000000"/>
                <w:sz w:val="20"/>
                <w:lang w:eastAsia="en-US"/>
              </w:rPr>
              <w:t>ment-</w:t>
            </w:r>
          </w:p>
          <w:p w14:paraId="7DFBA0DA"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 xml:space="preserve">owned </w:t>
            </w:r>
            <w:r w:rsidRPr="00C22721">
              <w:rPr>
                <w:rFonts w:hint="eastAsia"/>
                <w:snapToGrid w:val="0"/>
                <w:color w:val="000000"/>
                <w:sz w:val="20"/>
                <w:u w:val="single"/>
              </w:rPr>
              <w:t>c</w:t>
            </w:r>
            <w:r w:rsidRPr="00C22721">
              <w:rPr>
                <w:snapToGrid w:val="0"/>
                <w:color w:val="000000"/>
                <w:sz w:val="20"/>
                <w:u w:val="single"/>
                <w:lang w:eastAsia="en-US"/>
              </w:rPr>
              <w:t>orporations</w:t>
            </w:r>
          </w:p>
        </w:tc>
        <w:tc>
          <w:tcPr>
            <w:tcW w:w="810" w:type="dxa"/>
            <w:shd w:val="clear" w:color="auto" w:fill="auto"/>
            <w:vAlign w:val="bottom"/>
          </w:tcPr>
          <w:p w14:paraId="3956B585"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Govern</w:t>
            </w:r>
            <w:r w:rsidRPr="00C22721">
              <w:rPr>
                <w:rFonts w:hint="eastAsia"/>
                <w:snapToGrid w:val="0"/>
                <w:color w:val="000000"/>
                <w:sz w:val="20"/>
              </w:rPr>
              <w:t>-</w:t>
            </w:r>
            <w:proofErr w:type="spellStart"/>
            <w:r w:rsidRPr="00C22721">
              <w:rPr>
                <w:snapToGrid w:val="0"/>
                <w:color w:val="000000"/>
                <w:sz w:val="20"/>
                <w:u w:val="single"/>
                <w:lang w:eastAsia="en-US"/>
              </w:rPr>
              <w:t>ment</w:t>
            </w:r>
            <w:proofErr w:type="spellEnd"/>
          </w:p>
        </w:tc>
        <w:tc>
          <w:tcPr>
            <w:tcW w:w="992" w:type="dxa"/>
            <w:shd w:val="clear" w:color="auto" w:fill="auto"/>
            <w:vAlign w:val="bottom"/>
          </w:tcPr>
          <w:p w14:paraId="4E7E7F90" w14:textId="77777777" w:rsidR="00613B09" w:rsidRPr="00C22721" w:rsidRDefault="00613B09" w:rsidP="000745E9">
            <w:pPr>
              <w:snapToGrid w:val="0"/>
              <w:spacing w:line="240" w:lineRule="atLeast"/>
              <w:ind w:leftChars="-11" w:left="-26"/>
              <w:jc w:val="center"/>
              <w:rPr>
                <w:bCs/>
                <w:snapToGrid w:val="0"/>
                <w:color w:val="000000"/>
                <w:sz w:val="20"/>
              </w:rPr>
            </w:pPr>
            <w:r w:rsidRPr="00C22721">
              <w:rPr>
                <w:rFonts w:hint="eastAsia"/>
                <w:bCs/>
                <w:snapToGrid w:val="0"/>
                <w:color w:val="000000"/>
                <w:sz w:val="20"/>
              </w:rPr>
              <w:t>Public</w:t>
            </w:r>
          </w:p>
          <w:p w14:paraId="65F0A5C1" w14:textId="77777777" w:rsidR="00613B09" w:rsidRPr="00C22721" w:rsidRDefault="00613B09" w:rsidP="000745E9">
            <w:pPr>
              <w:snapToGrid w:val="0"/>
              <w:spacing w:line="240" w:lineRule="atLeast"/>
              <w:ind w:leftChars="-11" w:left="-26"/>
              <w:jc w:val="center"/>
              <w:rPr>
                <w:bCs/>
                <w:snapToGrid w:val="0"/>
                <w:color w:val="000000"/>
                <w:sz w:val="20"/>
              </w:rPr>
            </w:pPr>
            <w:r w:rsidRPr="00C22721">
              <w:rPr>
                <w:rFonts w:hint="eastAsia"/>
                <w:bCs/>
                <w:snapToGrid w:val="0"/>
                <w:color w:val="000000"/>
                <w:sz w:val="20"/>
              </w:rPr>
              <w:t>sector</w:t>
            </w:r>
          </w:p>
          <w:p w14:paraId="5C13D346" w14:textId="77777777" w:rsidR="00613B09" w:rsidRPr="00C22721" w:rsidRDefault="00613B09" w:rsidP="000745E9">
            <w:pPr>
              <w:snapToGrid w:val="0"/>
              <w:spacing w:line="240" w:lineRule="atLeast"/>
              <w:ind w:leftChars="-11" w:left="-26"/>
              <w:jc w:val="center"/>
              <w:rPr>
                <w:bCs/>
                <w:snapToGrid w:val="0"/>
                <w:color w:val="000000"/>
                <w:sz w:val="20"/>
              </w:rPr>
            </w:pPr>
            <w:r w:rsidRPr="00C22721">
              <w:rPr>
                <w:rFonts w:hint="eastAsia"/>
                <w:bCs/>
                <w:snapToGrid w:val="0"/>
                <w:color w:val="000000"/>
                <w:sz w:val="20"/>
                <w:u w:val="single"/>
              </w:rPr>
              <w:t>total</w:t>
            </w:r>
          </w:p>
        </w:tc>
        <w:tc>
          <w:tcPr>
            <w:tcW w:w="709" w:type="dxa"/>
            <w:shd w:val="clear" w:color="auto" w:fill="auto"/>
            <w:vAlign w:val="bottom"/>
          </w:tcPr>
          <w:p w14:paraId="7F9D0F6C" w14:textId="77777777" w:rsidR="00613B09" w:rsidRPr="00C22721" w:rsidRDefault="00613B09" w:rsidP="000745E9">
            <w:pPr>
              <w:snapToGrid w:val="0"/>
              <w:spacing w:line="240" w:lineRule="atLeast"/>
              <w:jc w:val="center"/>
              <w:rPr>
                <w:snapToGrid w:val="0"/>
                <w:color w:val="000000"/>
                <w:sz w:val="20"/>
                <w:u w:val="single"/>
                <w:lang w:eastAsia="en-US"/>
              </w:rPr>
            </w:pPr>
            <w:r w:rsidRPr="00C22721">
              <w:rPr>
                <w:snapToGrid w:val="0"/>
                <w:color w:val="000000"/>
                <w:sz w:val="20"/>
                <w:u w:val="single"/>
                <w:lang w:eastAsia="en-US"/>
              </w:rPr>
              <w:t>AIs</w:t>
            </w:r>
            <w:r w:rsidRPr="00C22721">
              <w:rPr>
                <w:rFonts w:hint="eastAsia"/>
                <w:snapToGrid w:val="0"/>
                <w:color w:val="000000"/>
                <w:sz w:val="20"/>
                <w:vertAlign w:val="superscript"/>
              </w:rPr>
              <w:t>(</w:t>
            </w:r>
            <w:r w:rsidRPr="00C22721">
              <w:rPr>
                <w:snapToGrid w:val="0"/>
                <w:color w:val="000000"/>
                <w:sz w:val="20"/>
                <w:vertAlign w:val="superscript"/>
              </w:rPr>
              <w:t>a</w:t>
            </w:r>
            <w:r w:rsidRPr="00C22721">
              <w:rPr>
                <w:rFonts w:hint="eastAsia"/>
                <w:snapToGrid w:val="0"/>
                <w:color w:val="000000"/>
                <w:sz w:val="20"/>
                <w:vertAlign w:val="superscript"/>
              </w:rPr>
              <w:t>)</w:t>
            </w:r>
          </w:p>
        </w:tc>
        <w:tc>
          <w:tcPr>
            <w:tcW w:w="1275" w:type="dxa"/>
            <w:shd w:val="clear" w:color="auto" w:fill="auto"/>
            <w:vAlign w:val="bottom"/>
          </w:tcPr>
          <w:p w14:paraId="4765B11F"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 xml:space="preserve">Local </w:t>
            </w:r>
            <w:r w:rsidRPr="00C22721">
              <w:rPr>
                <w:snapToGrid w:val="0"/>
                <w:color w:val="000000"/>
                <w:sz w:val="20"/>
                <w:u w:val="single"/>
                <w:lang w:eastAsia="en-US"/>
              </w:rPr>
              <w:t>corporations</w:t>
            </w:r>
          </w:p>
        </w:tc>
        <w:tc>
          <w:tcPr>
            <w:tcW w:w="1276" w:type="dxa"/>
            <w:shd w:val="clear" w:color="auto" w:fill="auto"/>
            <w:vAlign w:val="bottom"/>
          </w:tcPr>
          <w:p w14:paraId="2348DB17"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Non-</w:t>
            </w:r>
            <w:proofErr w:type="spellStart"/>
            <w:r w:rsidRPr="00C22721">
              <w:rPr>
                <w:snapToGrid w:val="0"/>
                <w:color w:val="000000"/>
                <w:sz w:val="20"/>
                <w:lang w:eastAsia="en-US"/>
              </w:rPr>
              <w:t>MDB</w:t>
            </w:r>
            <w:r w:rsidRPr="00C22721">
              <w:rPr>
                <w:rFonts w:hint="eastAsia"/>
                <w:snapToGrid w:val="0"/>
                <w:color w:val="000000"/>
                <w:sz w:val="20"/>
              </w:rPr>
              <w:t>s</w:t>
            </w:r>
            <w:proofErr w:type="spellEnd"/>
            <w:r w:rsidRPr="00C22721">
              <w:rPr>
                <w:snapToGrid w:val="0"/>
                <w:color w:val="000000"/>
                <w:sz w:val="20"/>
                <w:lang w:eastAsia="en-US"/>
              </w:rPr>
              <w:t xml:space="preserve"> overseas </w:t>
            </w:r>
            <w:r w:rsidRPr="00C22721">
              <w:rPr>
                <w:rFonts w:hint="eastAsia"/>
                <w:snapToGrid w:val="0"/>
                <w:color w:val="000000"/>
                <w:sz w:val="20"/>
                <w:u w:val="single"/>
              </w:rPr>
              <w:t>b</w:t>
            </w:r>
            <w:r w:rsidRPr="00C22721">
              <w:rPr>
                <w:snapToGrid w:val="0"/>
                <w:color w:val="000000"/>
                <w:sz w:val="20"/>
                <w:u w:val="single"/>
                <w:lang w:eastAsia="en-US"/>
              </w:rPr>
              <w:t>orrowers</w:t>
            </w:r>
            <w:r w:rsidRPr="00C22721">
              <w:rPr>
                <w:rFonts w:hint="eastAsia"/>
                <w:snapToGrid w:val="0"/>
                <w:color w:val="000000"/>
                <w:sz w:val="20"/>
                <w:vertAlign w:val="superscript"/>
              </w:rPr>
              <w:t>(</w:t>
            </w:r>
            <w:r w:rsidRPr="00C22721">
              <w:rPr>
                <w:snapToGrid w:val="0"/>
                <w:color w:val="000000"/>
                <w:sz w:val="20"/>
                <w:vertAlign w:val="superscript"/>
              </w:rPr>
              <w:t>b</w:t>
            </w:r>
            <w:r w:rsidRPr="00C22721">
              <w:rPr>
                <w:rFonts w:hint="eastAsia"/>
                <w:snapToGrid w:val="0"/>
                <w:color w:val="000000"/>
                <w:sz w:val="20"/>
                <w:vertAlign w:val="superscript"/>
              </w:rPr>
              <w:t>)</w:t>
            </w:r>
          </w:p>
        </w:tc>
        <w:tc>
          <w:tcPr>
            <w:tcW w:w="709" w:type="dxa"/>
            <w:vAlign w:val="bottom"/>
          </w:tcPr>
          <w:p w14:paraId="3D09B941" w14:textId="77777777" w:rsidR="00613B09" w:rsidRPr="00C22721" w:rsidRDefault="00613B09" w:rsidP="000745E9">
            <w:pPr>
              <w:pStyle w:val="9"/>
              <w:spacing w:line="240" w:lineRule="atLeast"/>
              <w:rPr>
                <w:b w:val="0"/>
                <w:bCs/>
                <w:lang w:eastAsia="zh-TW"/>
              </w:rPr>
            </w:pPr>
            <w:r w:rsidRPr="00C22721">
              <w:rPr>
                <w:rFonts w:hint="eastAsia"/>
                <w:b w:val="0"/>
                <w:bCs/>
                <w:lang w:eastAsia="zh-TW"/>
              </w:rPr>
              <w:t xml:space="preserve">Private sector </w:t>
            </w:r>
            <w:r w:rsidRPr="00C22721">
              <w:rPr>
                <w:rFonts w:hint="eastAsia"/>
                <w:b w:val="0"/>
                <w:bCs/>
                <w:u w:val="single"/>
                <w:lang w:eastAsia="zh-TW"/>
              </w:rPr>
              <w:t>t</w:t>
            </w:r>
            <w:r w:rsidRPr="00C22721">
              <w:rPr>
                <w:rFonts w:hint="eastAsia"/>
                <w:b w:val="0"/>
                <w:bCs/>
                <w:u w:val="single"/>
              </w:rPr>
              <w:t>otal</w:t>
            </w:r>
          </w:p>
        </w:tc>
        <w:tc>
          <w:tcPr>
            <w:tcW w:w="992" w:type="dxa"/>
            <w:shd w:val="clear" w:color="auto" w:fill="auto"/>
            <w:vAlign w:val="bottom"/>
          </w:tcPr>
          <w:p w14:paraId="3914B96C" w14:textId="77777777" w:rsidR="00613B09" w:rsidRPr="00C22721" w:rsidRDefault="00613B09" w:rsidP="000745E9">
            <w:pPr>
              <w:snapToGrid w:val="0"/>
              <w:spacing w:line="240" w:lineRule="atLeast"/>
              <w:ind w:rightChars="-12" w:right="-29"/>
              <w:jc w:val="center"/>
              <w:rPr>
                <w:snapToGrid w:val="0"/>
                <w:color w:val="000000"/>
                <w:sz w:val="20"/>
                <w:u w:val="single"/>
              </w:rPr>
            </w:pPr>
            <w:r w:rsidRPr="00C22721">
              <w:rPr>
                <w:snapToGrid w:val="0"/>
                <w:color w:val="000000"/>
                <w:sz w:val="20"/>
              </w:rPr>
              <w:t xml:space="preserve"> </w:t>
            </w:r>
            <w:proofErr w:type="spellStart"/>
            <w:r w:rsidRPr="00C22721">
              <w:rPr>
                <w:rFonts w:hint="eastAsia"/>
                <w:snapToGrid w:val="0"/>
                <w:color w:val="000000"/>
                <w:sz w:val="20"/>
                <w:u w:val="single"/>
              </w:rPr>
              <w:t>MDBs</w:t>
            </w:r>
            <w:proofErr w:type="spellEnd"/>
            <w:r w:rsidRPr="00C22721">
              <w:rPr>
                <w:rFonts w:hint="eastAsia"/>
                <w:snapToGrid w:val="0"/>
                <w:color w:val="000000"/>
                <w:sz w:val="20"/>
                <w:vertAlign w:val="superscript"/>
              </w:rPr>
              <w:t>(</w:t>
            </w:r>
            <w:r w:rsidRPr="00C22721">
              <w:rPr>
                <w:snapToGrid w:val="0"/>
                <w:color w:val="000000"/>
                <w:sz w:val="20"/>
                <w:vertAlign w:val="superscript"/>
              </w:rPr>
              <w:t>b</w:t>
            </w:r>
            <w:r w:rsidRPr="00C22721">
              <w:rPr>
                <w:rFonts w:hint="eastAsia"/>
                <w:snapToGrid w:val="0"/>
                <w:color w:val="000000"/>
                <w:sz w:val="20"/>
                <w:vertAlign w:val="superscript"/>
              </w:rPr>
              <w:t>)</w:t>
            </w:r>
          </w:p>
        </w:tc>
        <w:tc>
          <w:tcPr>
            <w:tcW w:w="813" w:type="dxa"/>
            <w:shd w:val="clear" w:color="auto" w:fill="auto"/>
            <w:vAlign w:val="bottom"/>
          </w:tcPr>
          <w:p w14:paraId="6B1A30A9" w14:textId="77777777" w:rsidR="00613B09" w:rsidRPr="00C22721" w:rsidRDefault="00613B09" w:rsidP="000745E9">
            <w:pPr>
              <w:snapToGrid w:val="0"/>
              <w:spacing w:line="240" w:lineRule="atLeast"/>
              <w:ind w:right="-139"/>
              <w:jc w:val="center"/>
              <w:rPr>
                <w:snapToGrid w:val="0"/>
                <w:color w:val="000000"/>
                <w:sz w:val="20"/>
                <w:u w:val="single"/>
              </w:rPr>
            </w:pPr>
            <w:r w:rsidRPr="00C22721">
              <w:rPr>
                <w:rFonts w:hint="eastAsia"/>
                <w:snapToGrid w:val="0"/>
                <w:color w:val="000000"/>
                <w:sz w:val="20"/>
                <w:u w:val="single"/>
              </w:rPr>
              <w:t>T</w:t>
            </w:r>
            <w:r w:rsidRPr="00C22721">
              <w:rPr>
                <w:snapToGrid w:val="0"/>
                <w:color w:val="000000"/>
                <w:sz w:val="20"/>
                <w:u w:val="single"/>
                <w:lang w:eastAsia="en-US"/>
              </w:rPr>
              <w:t>otal</w:t>
            </w:r>
          </w:p>
        </w:tc>
      </w:tr>
      <w:tr w:rsidR="00613B09" w:rsidRPr="00C22721" w14:paraId="2D7F158C" w14:textId="77777777" w:rsidTr="000745E9">
        <w:trPr>
          <w:trHeight w:val="247"/>
          <w:jc w:val="center"/>
        </w:trPr>
        <w:tc>
          <w:tcPr>
            <w:tcW w:w="11161" w:type="dxa"/>
            <w:gridSpan w:val="12"/>
          </w:tcPr>
          <w:p w14:paraId="61344670" w14:textId="77777777" w:rsidR="00613B09" w:rsidRPr="00C22721" w:rsidRDefault="00613B09" w:rsidP="000745E9">
            <w:pPr>
              <w:tabs>
                <w:tab w:val="decimal" w:pos="375"/>
              </w:tabs>
              <w:snapToGrid w:val="0"/>
              <w:spacing w:line="240" w:lineRule="atLeast"/>
              <w:jc w:val="both"/>
              <w:rPr>
                <w:b/>
                <w:snapToGrid w:val="0"/>
                <w:color w:val="000000"/>
                <w:sz w:val="20"/>
                <w:szCs w:val="20"/>
              </w:rPr>
            </w:pPr>
            <w:r w:rsidRPr="00C22721">
              <w:rPr>
                <w:b/>
                <w:sz w:val="20"/>
                <w:szCs w:val="20"/>
              </w:rPr>
              <w:t>New Issuance</w:t>
            </w:r>
          </w:p>
        </w:tc>
      </w:tr>
      <w:tr w:rsidR="00613B09" w:rsidRPr="00C22721" w14:paraId="31F2E88C" w14:textId="77777777" w:rsidTr="000745E9">
        <w:tblPrEx>
          <w:tblCellMar>
            <w:left w:w="108" w:type="dxa"/>
            <w:right w:w="108" w:type="dxa"/>
          </w:tblCellMar>
        </w:tblPrEx>
        <w:trPr>
          <w:cantSplit/>
          <w:trHeight w:val="89"/>
          <w:jc w:val="center"/>
        </w:trPr>
        <w:tc>
          <w:tcPr>
            <w:tcW w:w="11161" w:type="dxa"/>
            <w:gridSpan w:val="12"/>
          </w:tcPr>
          <w:p w14:paraId="7F6A740C" w14:textId="77777777" w:rsidR="00613B09" w:rsidRPr="00C22721" w:rsidRDefault="00613B09" w:rsidP="000745E9">
            <w:pPr>
              <w:tabs>
                <w:tab w:val="decimal" w:pos="450"/>
              </w:tabs>
              <w:snapToGrid w:val="0"/>
              <w:spacing w:line="240" w:lineRule="atLeast"/>
              <w:jc w:val="both"/>
              <w:rPr>
                <w:snapToGrid w:val="0"/>
                <w:color w:val="000000"/>
                <w:sz w:val="20"/>
              </w:rPr>
            </w:pPr>
          </w:p>
        </w:tc>
      </w:tr>
      <w:tr w:rsidR="00EA51A6" w:rsidRPr="00C22721" w14:paraId="1E499D7D" w14:textId="77777777" w:rsidTr="00924A02">
        <w:trPr>
          <w:trHeight w:val="247"/>
          <w:jc w:val="center"/>
        </w:trPr>
        <w:tc>
          <w:tcPr>
            <w:tcW w:w="530" w:type="dxa"/>
          </w:tcPr>
          <w:p w14:paraId="4ED003D2" w14:textId="1CC489C7" w:rsidR="00EA51A6" w:rsidRPr="00C22721" w:rsidRDefault="00EA51A6" w:rsidP="00EA51A6">
            <w:pPr>
              <w:tabs>
                <w:tab w:val="left" w:pos="480"/>
              </w:tabs>
              <w:snapToGrid w:val="0"/>
              <w:spacing w:line="240" w:lineRule="atLeast"/>
              <w:jc w:val="both"/>
              <w:rPr>
                <w:snapToGrid w:val="0"/>
                <w:sz w:val="20"/>
              </w:rPr>
            </w:pPr>
            <w:r w:rsidRPr="00C22721">
              <w:rPr>
                <w:rFonts w:hint="eastAsia"/>
                <w:snapToGrid w:val="0"/>
                <w:sz w:val="20"/>
              </w:rPr>
              <w:t>202</w:t>
            </w:r>
            <w:r w:rsidRPr="00C22721">
              <w:rPr>
                <w:snapToGrid w:val="0"/>
                <w:sz w:val="20"/>
              </w:rPr>
              <w:t>2</w:t>
            </w:r>
          </w:p>
        </w:tc>
        <w:tc>
          <w:tcPr>
            <w:tcW w:w="787" w:type="dxa"/>
            <w:shd w:val="clear" w:color="auto" w:fill="auto"/>
            <w:vAlign w:val="center"/>
          </w:tcPr>
          <w:p w14:paraId="1D2F7BA3" w14:textId="77777777" w:rsidR="00EA51A6" w:rsidRPr="00C22721" w:rsidRDefault="00EA51A6" w:rsidP="00EA51A6">
            <w:pPr>
              <w:tabs>
                <w:tab w:val="left" w:pos="480"/>
              </w:tabs>
              <w:snapToGrid w:val="0"/>
              <w:spacing w:line="240" w:lineRule="atLeast"/>
              <w:jc w:val="both"/>
              <w:rPr>
                <w:snapToGrid w:val="0"/>
                <w:sz w:val="20"/>
              </w:rPr>
            </w:pPr>
            <w:r w:rsidRPr="00C22721">
              <w:rPr>
                <w:snapToGrid w:val="0"/>
                <w:sz w:val="20"/>
              </w:rPr>
              <w:t>Annual</w:t>
            </w:r>
          </w:p>
        </w:tc>
        <w:tc>
          <w:tcPr>
            <w:tcW w:w="1134" w:type="dxa"/>
            <w:shd w:val="clear" w:color="auto" w:fill="auto"/>
          </w:tcPr>
          <w:p w14:paraId="41A6E8B8" w14:textId="0E6F5584" w:rsidR="00EA51A6" w:rsidRPr="00C22721" w:rsidRDefault="00EA51A6" w:rsidP="00EA51A6">
            <w:pPr>
              <w:snapToGrid w:val="0"/>
              <w:spacing w:line="240" w:lineRule="atLeast"/>
              <w:ind w:rightChars="83" w:right="199"/>
              <w:jc w:val="right"/>
              <w:rPr>
                <w:snapToGrid w:val="0"/>
                <w:sz w:val="20"/>
              </w:rPr>
            </w:pPr>
            <w:r w:rsidRPr="00C22721">
              <w:rPr>
                <w:sz w:val="20"/>
                <w:szCs w:val="20"/>
              </w:rPr>
              <w:t>3,818.7</w:t>
            </w:r>
          </w:p>
        </w:tc>
        <w:tc>
          <w:tcPr>
            <w:tcW w:w="1134" w:type="dxa"/>
            <w:shd w:val="clear" w:color="auto" w:fill="auto"/>
          </w:tcPr>
          <w:p w14:paraId="3B3A9FC7" w14:textId="3AC3F4B8" w:rsidR="00EA51A6" w:rsidRPr="00C22721" w:rsidRDefault="00EA51A6" w:rsidP="00EA51A6">
            <w:pPr>
              <w:tabs>
                <w:tab w:val="decimal" w:pos="604"/>
              </w:tabs>
              <w:snapToGrid w:val="0"/>
              <w:spacing w:line="240" w:lineRule="atLeast"/>
              <w:ind w:rightChars="133" w:right="319"/>
              <w:jc w:val="right"/>
              <w:rPr>
                <w:snapToGrid w:val="0"/>
                <w:sz w:val="20"/>
              </w:rPr>
            </w:pPr>
            <w:r w:rsidRPr="00C22721">
              <w:rPr>
                <w:sz w:val="20"/>
                <w:szCs w:val="20"/>
              </w:rPr>
              <w:t>75.3</w:t>
            </w:r>
          </w:p>
        </w:tc>
        <w:tc>
          <w:tcPr>
            <w:tcW w:w="810" w:type="dxa"/>
            <w:shd w:val="clear" w:color="auto" w:fill="auto"/>
          </w:tcPr>
          <w:p w14:paraId="53107354" w14:textId="5352E174" w:rsidR="00EA51A6" w:rsidRPr="00C22721" w:rsidRDefault="00EA51A6" w:rsidP="00EA51A6">
            <w:pPr>
              <w:snapToGrid w:val="0"/>
              <w:spacing w:line="240" w:lineRule="atLeast"/>
              <w:ind w:leftChars="-158" w:left="-379" w:rightChars="79" w:right="190"/>
              <w:jc w:val="right"/>
              <w:rPr>
                <w:snapToGrid w:val="0"/>
                <w:sz w:val="20"/>
              </w:rPr>
            </w:pPr>
            <w:r w:rsidRPr="00C22721">
              <w:rPr>
                <w:sz w:val="20"/>
                <w:szCs w:val="20"/>
              </w:rPr>
              <w:t>86.8</w:t>
            </w:r>
          </w:p>
        </w:tc>
        <w:tc>
          <w:tcPr>
            <w:tcW w:w="992" w:type="dxa"/>
            <w:shd w:val="clear" w:color="auto" w:fill="auto"/>
          </w:tcPr>
          <w:p w14:paraId="392535C8" w14:textId="6DF43D48" w:rsidR="00EA51A6" w:rsidRPr="00C22721" w:rsidRDefault="00EA51A6" w:rsidP="00EA51A6">
            <w:pPr>
              <w:snapToGrid w:val="0"/>
              <w:spacing w:line="240" w:lineRule="atLeast"/>
              <w:ind w:leftChars="-104" w:left="-250" w:rightChars="64" w:right="154"/>
              <w:jc w:val="right"/>
              <w:rPr>
                <w:snapToGrid w:val="0"/>
                <w:sz w:val="20"/>
              </w:rPr>
            </w:pPr>
            <w:r w:rsidRPr="00C22721">
              <w:rPr>
                <w:sz w:val="20"/>
                <w:szCs w:val="20"/>
              </w:rPr>
              <w:t>3,980.8</w:t>
            </w:r>
          </w:p>
        </w:tc>
        <w:tc>
          <w:tcPr>
            <w:tcW w:w="709" w:type="dxa"/>
            <w:shd w:val="clear" w:color="auto" w:fill="auto"/>
          </w:tcPr>
          <w:p w14:paraId="638D1272" w14:textId="23C15F96" w:rsidR="00EA51A6" w:rsidRPr="00C22721" w:rsidRDefault="00EA51A6" w:rsidP="00EA51A6">
            <w:pPr>
              <w:snapToGrid w:val="0"/>
              <w:spacing w:line="240" w:lineRule="atLeast"/>
              <w:ind w:leftChars="-148" w:left="-355" w:rightChars="74" w:right="178"/>
              <w:jc w:val="right"/>
              <w:rPr>
                <w:snapToGrid w:val="0"/>
                <w:sz w:val="20"/>
              </w:rPr>
            </w:pPr>
            <w:r w:rsidRPr="00C22721">
              <w:rPr>
                <w:sz w:val="20"/>
                <w:szCs w:val="20"/>
              </w:rPr>
              <w:t>379.8</w:t>
            </w:r>
          </w:p>
        </w:tc>
        <w:tc>
          <w:tcPr>
            <w:tcW w:w="1275" w:type="dxa"/>
            <w:shd w:val="clear" w:color="auto" w:fill="auto"/>
          </w:tcPr>
          <w:p w14:paraId="3609829F" w14:textId="66BD8A57" w:rsidR="00EA51A6" w:rsidRPr="00C22721" w:rsidRDefault="00EA51A6" w:rsidP="00EA51A6">
            <w:pPr>
              <w:snapToGrid w:val="0"/>
              <w:spacing w:line="240" w:lineRule="atLeast"/>
              <w:ind w:leftChars="-99" w:left="-238" w:rightChars="162" w:right="389"/>
              <w:jc w:val="right"/>
              <w:rPr>
                <w:snapToGrid w:val="0"/>
                <w:sz w:val="20"/>
              </w:rPr>
            </w:pPr>
            <w:r w:rsidRPr="00C22721">
              <w:rPr>
                <w:sz w:val="20"/>
                <w:szCs w:val="20"/>
              </w:rPr>
              <w:t>46.0</w:t>
            </w:r>
          </w:p>
        </w:tc>
        <w:tc>
          <w:tcPr>
            <w:tcW w:w="1276" w:type="dxa"/>
            <w:shd w:val="clear" w:color="auto" w:fill="auto"/>
          </w:tcPr>
          <w:p w14:paraId="25E4D41F" w14:textId="5F8DE2AC" w:rsidR="00EA51A6" w:rsidRPr="00C22721" w:rsidRDefault="00EA51A6" w:rsidP="00EA51A6">
            <w:pPr>
              <w:snapToGrid w:val="0"/>
              <w:spacing w:line="240" w:lineRule="atLeast"/>
              <w:ind w:leftChars="-91" w:left="-218" w:rightChars="163" w:right="391"/>
              <w:jc w:val="right"/>
              <w:rPr>
                <w:snapToGrid w:val="0"/>
                <w:sz w:val="20"/>
              </w:rPr>
            </w:pPr>
            <w:r w:rsidRPr="00C22721">
              <w:rPr>
                <w:sz w:val="20"/>
                <w:szCs w:val="20"/>
              </w:rPr>
              <w:t>296.9</w:t>
            </w:r>
          </w:p>
        </w:tc>
        <w:tc>
          <w:tcPr>
            <w:tcW w:w="709" w:type="dxa"/>
            <w:shd w:val="clear" w:color="auto" w:fill="auto"/>
          </w:tcPr>
          <w:p w14:paraId="56AA723E" w14:textId="1BB6CA92" w:rsidR="00EA51A6" w:rsidRPr="00C22721" w:rsidRDefault="00EA51A6" w:rsidP="00EA51A6">
            <w:pPr>
              <w:tabs>
                <w:tab w:val="decimal" w:pos="495"/>
              </w:tabs>
              <w:snapToGrid w:val="0"/>
              <w:spacing w:line="240" w:lineRule="atLeast"/>
              <w:ind w:leftChars="-142" w:left="-341" w:rightChars="37" w:right="89"/>
              <w:jc w:val="right"/>
              <w:rPr>
                <w:snapToGrid w:val="0"/>
                <w:sz w:val="20"/>
              </w:rPr>
            </w:pPr>
            <w:r w:rsidRPr="00C22721">
              <w:rPr>
                <w:sz w:val="20"/>
                <w:szCs w:val="20"/>
              </w:rPr>
              <w:t>722.7</w:t>
            </w:r>
          </w:p>
        </w:tc>
        <w:tc>
          <w:tcPr>
            <w:tcW w:w="992" w:type="dxa"/>
            <w:shd w:val="clear" w:color="auto" w:fill="auto"/>
          </w:tcPr>
          <w:p w14:paraId="63ED8B37" w14:textId="0873A7E8" w:rsidR="00EA51A6" w:rsidRPr="00C22721" w:rsidRDefault="00EA51A6" w:rsidP="00EA51A6">
            <w:pPr>
              <w:tabs>
                <w:tab w:val="decimal" w:pos="354"/>
              </w:tabs>
              <w:snapToGrid w:val="0"/>
              <w:spacing w:line="240" w:lineRule="atLeast"/>
              <w:ind w:leftChars="-142" w:left="-341" w:rightChars="105" w:right="252"/>
              <w:jc w:val="right"/>
              <w:rPr>
                <w:snapToGrid w:val="0"/>
                <w:sz w:val="20"/>
              </w:rPr>
            </w:pPr>
            <w:r w:rsidRPr="00C22721">
              <w:rPr>
                <w:sz w:val="20"/>
                <w:szCs w:val="20"/>
              </w:rPr>
              <w:t>16.9</w:t>
            </w:r>
          </w:p>
        </w:tc>
        <w:tc>
          <w:tcPr>
            <w:tcW w:w="813" w:type="dxa"/>
            <w:shd w:val="clear" w:color="auto" w:fill="auto"/>
          </w:tcPr>
          <w:p w14:paraId="2B029CE4" w14:textId="272DC700" w:rsidR="00EA51A6" w:rsidRPr="00C22721" w:rsidRDefault="00EA51A6" w:rsidP="00EA51A6">
            <w:pPr>
              <w:tabs>
                <w:tab w:val="decimal" w:pos="604"/>
              </w:tabs>
              <w:snapToGrid w:val="0"/>
              <w:spacing w:line="240" w:lineRule="atLeast"/>
              <w:jc w:val="right"/>
              <w:rPr>
                <w:snapToGrid w:val="0"/>
                <w:sz w:val="20"/>
              </w:rPr>
            </w:pPr>
            <w:r w:rsidRPr="00C22721">
              <w:rPr>
                <w:sz w:val="20"/>
                <w:szCs w:val="20"/>
              </w:rPr>
              <w:t>4,720.4</w:t>
            </w:r>
          </w:p>
        </w:tc>
      </w:tr>
      <w:tr w:rsidR="00EA51A6" w:rsidRPr="00C22721" w14:paraId="60F0B1AB" w14:textId="77777777" w:rsidTr="000745E9">
        <w:trPr>
          <w:trHeight w:val="247"/>
          <w:jc w:val="center"/>
        </w:trPr>
        <w:tc>
          <w:tcPr>
            <w:tcW w:w="530" w:type="dxa"/>
          </w:tcPr>
          <w:p w14:paraId="092B82E7" w14:textId="77777777" w:rsidR="00EA51A6" w:rsidRPr="00C22721" w:rsidRDefault="00EA51A6" w:rsidP="00EA51A6">
            <w:pPr>
              <w:tabs>
                <w:tab w:val="left" w:pos="480"/>
              </w:tabs>
              <w:snapToGrid w:val="0"/>
              <w:spacing w:line="240" w:lineRule="atLeast"/>
              <w:jc w:val="both"/>
              <w:rPr>
                <w:snapToGrid w:val="0"/>
                <w:sz w:val="20"/>
                <w:lang w:eastAsia="en-US"/>
              </w:rPr>
            </w:pPr>
          </w:p>
        </w:tc>
        <w:tc>
          <w:tcPr>
            <w:tcW w:w="787" w:type="dxa"/>
          </w:tcPr>
          <w:p w14:paraId="65499E20" w14:textId="77777777" w:rsidR="00EA51A6" w:rsidRPr="00C22721" w:rsidRDefault="00EA51A6" w:rsidP="00EA51A6">
            <w:pPr>
              <w:tabs>
                <w:tab w:val="left" w:pos="480"/>
              </w:tabs>
              <w:snapToGrid w:val="0"/>
              <w:spacing w:line="240" w:lineRule="atLeast"/>
              <w:jc w:val="both"/>
              <w:rPr>
                <w:snapToGrid w:val="0"/>
                <w:sz w:val="20"/>
              </w:rPr>
            </w:pPr>
          </w:p>
        </w:tc>
        <w:tc>
          <w:tcPr>
            <w:tcW w:w="1134" w:type="dxa"/>
            <w:vAlign w:val="center"/>
          </w:tcPr>
          <w:p w14:paraId="54441308" w14:textId="77777777" w:rsidR="00EA51A6" w:rsidRPr="00C22721" w:rsidRDefault="00EA51A6" w:rsidP="00EA51A6">
            <w:pPr>
              <w:snapToGrid w:val="0"/>
              <w:spacing w:line="240" w:lineRule="atLeast"/>
              <w:ind w:rightChars="83" w:right="199"/>
              <w:jc w:val="right"/>
              <w:rPr>
                <w:rFonts w:eastAsia="SimSun"/>
                <w:snapToGrid w:val="0"/>
                <w:sz w:val="20"/>
                <w:lang w:eastAsia="zh-CN"/>
              </w:rPr>
            </w:pPr>
          </w:p>
        </w:tc>
        <w:tc>
          <w:tcPr>
            <w:tcW w:w="1134" w:type="dxa"/>
            <w:vAlign w:val="center"/>
          </w:tcPr>
          <w:p w14:paraId="529AF8D7" w14:textId="77777777" w:rsidR="00EA51A6" w:rsidRPr="00C22721" w:rsidRDefault="00EA51A6" w:rsidP="00EA51A6">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1E492F44" w14:textId="77777777" w:rsidR="00EA51A6" w:rsidRPr="00C22721" w:rsidRDefault="00EA51A6" w:rsidP="00EA51A6">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8A71167" w14:textId="77777777" w:rsidR="00EA51A6" w:rsidRPr="00C22721" w:rsidRDefault="00EA51A6" w:rsidP="00EA51A6">
            <w:pPr>
              <w:tabs>
                <w:tab w:val="decimal" w:pos="634"/>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3C53841F" w14:textId="77777777" w:rsidR="00EA51A6" w:rsidRPr="00C22721" w:rsidRDefault="00EA51A6" w:rsidP="00EA51A6">
            <w:pPr>
              <w:snapToGrid w:val="0"/>
              <w:spacing w:line="240" w:lineRule="atLeast"/>
              <w:ind w:leftChars="-148" w:left="-355" w:rightChars="74" w:right="178"/>
              <w:jc w:val="right"/>
              <w:rPr>
                <w:sz w:val="20"/>
                <w:szCs w:val="20"/>
              </w:rPr>
            </w:pPr>
          </w:p>
        </w:tc>
        <w:tc>
          <w:tcPr>
            <w:tcW w:w="1275" w:type="dxa"/>
            <w:vAlign w:val="center"/>
          </w:tcPr>
          <w:p w14:paraId="6B005BB9" w14:textId="77777777" w:rsidR="00EA51A6" w:rsidRPr="00C22721" w:rsidRDefault="00EA51A6" w:rsidP="00EA51A6">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07CBA678" w14:textId="77777777" w:rsidR="00EA51A6" w:rsidRPr="00C22721" w:rsidRDefault="00EA51A6" w:rsidP="00EA51A6">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2ABE108D" w14:textId="77777777" w:rsidR="00EA51A6" w:rsidRPr="00C22721" w:rsidRDefault="00EA51A6" w:rsidP="00EA51A6">
            <w:pPr>
              <w:tabs>
                <w:tab w:val="decimal" w:pos="649"/>
              </w:tabs>
              <w:snapToGrid w:val="0"/>
              <w:spacing w:line="240" w:lineRule="atLeast"/>
              <w:ind w:leftChars="-142" w:left="-341" w:rightChars="37" w:right="89"/>
              <w:jc w:val="right"/>
              <w:rPr>
                <w:rFonts w:eastAsia="SimSun"/>
                <w:snapToGrid w:val="0"/>
                <w:sz w:val="20"/>
                <w:lang w:eastAsia="zh-CN"/>
              </w:rPr>
            </w:pPr>
          </w:p>
        </w:tc>
        <w:tc>
          <w:tcPr>
            <w:tcW w:w="992" w:type="dxa"/>
          </w:tcPr>
          <w:p w14:paraId="588DCB96" w14:textId="77777777"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52C81594" w14:textId="77777777" w:rsidR="00EA51A6" w:rsidRPr="00C22721" w:rsidRDefault="00EA51A6" w:rsidP="00EA51A6">
            <w:pPr>
              <w:tabs>
                <w:tab w:val="decimal" w:pos="604"/>
              </w:tabs>
              <w:snapToGrid w:val="0"/>
              <w:spacing w:line="240" w:lineRule="atLeast"/>
              <w:jc w:val="right"/>
              <w:rPr>
                <w:rFonts w:eastAsia="SimSun"/>
                <w:snapToGrid w:val="0"/>
                <w:sz w:val="20"/>
                <w:lang w:eastAsia="zh-CN"/>
              </w:rPr>
            </w:pPr>
          </w:p>
        </w:tc>
      </w:tr>
      <w:tr w:rsidR="00EA51A6" w:rsidRPr="00C22721" w14:paraId="08C29402" w14:textId="77777777" w:rsidTr="00924A02">
        <w:trPr>
          <w:trHeight w:val="247"/>
          <w:jc w:val="center"/>
        </w:trPr>
        <w:tc>
          <w:tcPr>
            <w:tcW w:w="530" w:type="dxa"/>
          </w:tcPr>
          <w:p w14:paraId="0CDCE456"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11306A59" w14:textId="77777777" w:rsidR="00EA51A6" w:rsidRPr="00C22721" w:rsidRDefault="00EA51A6" w:rsidP="00EA51A6">
            <w:pPr>
              <w:tabs>
                <w:tab w:val="left" w:pos="480"/>
              </w:tabs>
              <w:snapToGrid w:val="0"/>
              <w:spacing w:line="240" w:lineRule="atLeast"/>
              <w:jc w:val="both"/>
              <w:rPr>
                <w:snapToGrid w:val="0"/>
                <w:sz w:val="20"/>
              </w:rPr>
            </w:pPr>
            <w:proofErr w:type="spellStart"/>
            <w:r w:rsidRPr="00C22721">
              <w:rPr>
                <w:snapToGrid w:val="0"/>
                <w:sz w:val="20"/>
              </w:rPr>
              <w:t>Q1</w:t>
            </w:r>
            <w:proofErr w:type="spellEnd"/>
          </w:p>
        </w:tc>
        <w:tc>
          <w:tcPr>
            <w:tcW w:w="1134" w:type="dxa"/>
            <w:shd w:val="clear" w:color="auto" w:fill="auto"/>
            <w:vAlign w:val="center"/>
          </w:tcPr>
          <w:p w14:paraId="096C872A" w14:textId="5D888DAF" w:rsidR="00EA51A6" w:rsidRPr="00C22721" w:rsidRDefault="00EA51A6" w:rsidP="00EA51A6">
            <w:pPr>
              <w:snapToGrid w:val="0"/>
              <w:spacing w:line="240" w:lineRule="atLeast"/>
              <w:ind w:rightChars="83" w:right="199"/>
              <w:jc w:val="right"/>
              <w:rPr>
                <w:sz w:val="20"/>
                <w:szCs w:val="20"/>
              </w:rPr>
            </w:pPr>
            <w:r w:rsidRPr="00C22721">
              <w:rPr>
                <w:snapToGrid w:val="0"/>
                <w:sz w:val="20"/>
                <w:szCs w:val="20"/>
                <w:lang w:eastAsia="en-US"/>
              </w:rPr>
              <w:t>937.7</w:t>
            </w:r>
          </w:p>
        </w:tc>
        <w:tc>
          <w:tcPr>
            <w:tcW w:w="1134" w:type="dxa"/>
            <w:shd w:val="clear" w:color="auto" w:fill="auto"/>
            <w:vAlign w:val="bottom"/>
          </w:tcPr>
          <w:p w14:paraId="238A1DE4" w14:textId="399862DC" w:rsidR="00EA51A6" w:rsidRPr="00C22721" w:rsidRDefault="00EA51A6" w:rsidP="00EA51A6">
            <w:pPr>
              <w:tabs>
                <w:tab w:val="decimal" w:pos="604"/>
              </w:tabs>
              <w:snapToGrid w:val="0"/>
              <w:spacing w:line="240" w:lineRule="atLeast"/>
              <w:ind w:rightChars="133" w:right="319"/>
              <w:jc w:val="right"/>
              <w:rPr>
                <w:sz w:val="20"/>
                <w:szCs w:val="20"/>
              </w:rPr>
            </w:pPr>
            <w:r w:rsidRPr="00C22721">
              <w:rPr>
                <w:snapToGrid w:val="0"/>
                <w:sz w:val="20"/>
                <w:szCs w:val="20"/>
                <w:lang w:eastAsia="en-US"/>
              </w:rPr>
              <w:t>14.6</w:t>
            </w:r>
          </w:p>
        </w:tc>
        <w:tc>
          <w:tcPr>
            <w:tcW w:w="810" w:type="dxa"/>
            <w:shd w:val="clear" w:color="auto" w:fill="auto"/>
            <w:vAlign w:val="bottom"/>
          </w:tcPr>
          <w:p w14:paraId="04A9802F" w14:textId="1E63CE8F" w:rsidR="00EA51A6" w:rsidRPr="00C22721" w:rsidRDefault="00EA51A6" w:rsidP="00EA51A6">
            <w:pPr>
              <w:snapToGrid w:val="0"/>
              <w:spacing w:line="240" w:lineRule="atLeast"/>
              <w:ind w:leftChars="-158" w:left="-379" w:rightChars="79" w:right="190"/>
              <w:jc w:val="right"/>
              <w:rPr>
                <w:sz w:val="20"/>
                <w:szCs w:val="20"/>
              </w:rPr>
            </w:pPr>
            <w:r w:rsidRPr="00C22721">
              <w:rPr>
                <w:snapToGrid w:val="0"/>
                <w:sz w:val="20"/>
                <w:szCs w:val="20"/>
                <w:lang w:eastAsia="en-US"/>
              </w:rPr>
              <w:t>3.3</w:t>
            </w:r>
          </w:p>
        </w:tc>
        <w:tc>
          <w:tcPr>
            <w:tcW w:w="992" w:type="dxa"/>
            <w:shd w:val="clear" w:color="auto" w:fill="auto"/>
            <w:vAlign w:val="bottom"/>
          </w:tcPr>
          <w:p w14:paraId="75A74212" w14:textId="45E17680"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napToGrid w:val="0"/>
                <w:sz w:val="20"/>
                <w:szCs w:val="20"/>
                <w:lang w:eastAsia="en-US"/>
              </w:rPr>
              <w:t>955.6</w:t>
            </w:r>
          </w:p>
        </w:tc>
        <w:tc>
          <w:tcPr>
            <w:tcW w:w="709" w:type="dxa"/>
            <w:shd w:val="clear" w:color="auto" w:fill="auto"/>
            <w:vAlign w:val="bottom"/>
          </w:tcPr>
          <w:p w14:paraId="2C9E92D1" w14:textId="144C9B0E" w:rsidR="00EA51A6" w:rsidRPr="00C22721" w:rsidRDefault="00EA51A6" w:rsidP="00EA51A6">
            <w:pPr>
              <w:snapToGrid w:val="0"/>
              <w:spacing w:line="240" w:lineRule="atLeast"/>
              <w:ind w:leftChars="-148" w:left="-355" w:rightChars="74" w:right="178"/>
              <w:jc w:val="right"/>
              <w:rPr>
                <w:sz w:val="20"/>
                <w:szCs w:val="20"/>
              </w:rPr>
            </w:pPr>
            <w:r w:rsidRPr="00C22721">
              <w:rPr>
                <w:snapToGrid w:val="0"/>
                <w:sz w:val="20"/>
                <w:szCs w:val="20"/>
                <w:lang w:eastAsia="en-US"/>
              </w:rPr>
              <w:t>106.3</w:t>
            </w:r>
          </w:p>
        </w:tc>
        <w:tc>
          <w:tcPr>
            <w:tcW w:w="1275" w:type="dxa"/>
            <w:shd w:val="clear" w:color="auto" w:fill="auto"/>
            <w:vAlign w:val="bottom"/>
          </w:tcPr>
          <w:p w14:paraId="5A733384" w14:textId="465C299B" w:rsidR="00EA51A6" w:rsidRPr="00C22721" w:rsidRDefault="00EA51A6" w:rsidP="00EA51A6">
            <w:pPr>
              <w:snapToGrid w:val="0"/>
              <w:spacing w:line="240" w:lineRule="atLeast"/>
              <w:ind w:leftChars="-99" w:left="-238" w:rightChars="162" w:right="389"/>
              <w:jc w:val="right"/>
              <w:rPr>
                <w:snapToGrid w:val="0"/>
                <w:sz w:val="20"/>
              </w:rPr>
            </w:pPr>
            <w:r w:rsidRPr="00C22721">
              <w:rPr>
                <w:snapToGrid w:val="0"/>
                <w:sz w:val="20"/>
              </w:rPr>
              <w:t>18.5</w:t>
            </w:r>
          </w:p>
        </w:tc>
        <w:tc>
          <w:tcPr>
            <w:tcW w:w="1276" w:type="dxa"/>
            <w:shd w:val="clear" w:color="auto" w:fill="auto"/>
            <w:vAlign w:val="bottom"/>
          </w:tcPr>
          <w:p w14:paraId="108C35C2" w14:textId="2F1AD742" w:rsidR="00EA51A6" w:rsidRPr="00C22721" w:rsidRDefault="00EA51A6" w:rsidP="00EA51A6">
            <w:pPr>
              <w:snapToGrid w:val="0"/>
              <w:spacing w:line="240" w:lineRule="atLeast"/>
              <w:ind w:leftChars="-91" w:left="-218" w:rightChars="163" w:right="391"/>
              <w:jc w:val="right"/>
              <w:rPr>
                <w:snapToGrid w:val="0"/>
                <w:sz w:val="20"/>
              </w:rPr>
            </w:pPr>
            <w:r w:rsidRPr="00C22721">
              <w:rPr>
                <w:snapToGrid w:val="0"/>
                <w:sz w:val="20"/>
              </w:rPr>
              <w:t>69.7</w:t>
            </w:r>
          </w:p>
        </w:tc>
        <w:tc>
          <w:tcPr>
            <w:tcW w:w="709" w:type="dxa"/>
            <w:shd w:val="clear" w:color="auto" w:fill="auto"/>
            <w:vAlign w:val="bottom"/>
          </w:tcPr>
          <w:p w14:paraId="6DF70F0B" w14:textId="05BB3916"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napToGrid w:val="0"/>
                <w:sz w:val="20"/>
                <w:szCs w:val="20"/>
                <w:lang w:eastAsia="en-US"/>
              </w:rPr>
              <w:t>194.4</w:t>
            </w:r>
          </w:p>
        </w:tc>
        <w:tc>
          <w:tcPr>
            <w:tcW w:w="992" w:type="dxa"/>
            <w:shd w:val="clear" w:color="auto" w:fill="auto"/>
            <w:vAlign w:val="bottom"/>
          </w:tcPr>
          <w:p w14:paraId="3A090259" w14:textId="12A05174"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3.8</w:t>
            </w:r>
          </w:p>
        </w:tc>
        <w:tc>
          <w:tcPr>
            <w:tcW w:w="813" w:type="dxa"/>
            <w:shd w:val="clear" w:color="auto" w:fill="auto"/>
            <w:vAlign w:val="bottom"/>
          </w:tcPr>
          <w:p w14:paraId="06ABD2CC" w14:textId="5A1893D3" w:rsidR="00EA51A6" w:rsidRPr="00C22721" w:rsidRDefault="00EA51A6" w:rsidP="00EA51A6">
            <w:pPr>
              <w:tabs>
                <w:tab w:val="decimal" w:pos="604"/>
              </w:tabs>
              <w:snapToGrid w:val="0"/>
              <w:spacing w:line="240" w:lineRule="atLeast"/>
              <w:jc w:val="right"/>
              <w:rPr>
                <w:sz w:val="20"/>
                <w:szCs w:val="20"/>
              </w:rPr>
            </w:pPr>
            <w:r w:rsidRPr="00C22721">
              <w:rPr>
                <w:snapToGrid w:val="0"/>
                <w:sz w:val="20"/>
                <w:szCs w:val="20"/>
                <w:lang w:eastAsia="en-US"/>
              </w:rPr>
              <w:t>1,153.8</w:t>
            </w:r>
          </w:p>
        </w:tc>
      </w:tr>
      <w:tr w:rsidR="00EA51A6" w:rsidRPr="00C22721" w14:paraId="2FDF0E1C" w14:textId="77777777" w:rsidTr="00924A02">
        <w:trPr>
          <w:trHeight w:val="247"/>
          <w:jc w:val="center"/>
        </w:trPr>
        <w:tc>
          <w:tcPr>
            <w:tcW w:w="530" w:type="dxa"/>
          </w:tcPr>
          <w:p w14:paraId="2BB4D789"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53BD6F32" w14:textId="77777777" w:rsidR="00EA51A6" w:rsidRPr="00C22721" w:rsidRDefault="00EA51A6" w:rsidP="00EA51A6">
            <w:pPr>
              <w:tabs>
                <w:tab w:val="left" w:pos="480"/>
              </w:tabs>
              <w:snapToGrid w:val="0"/>
              <w:spacing w:line="240" w:lineRule="atLeast"/>
              <w:jc w:val="both"/>
              <w:rPr>
                <w:snapToGrid w:val="0"/>
                <w:sz w:val="20"/>
              </w:rPr>
            </w:pPr>
            <w:proofErr w:type="spellStart"/>
            <w:r w:rsidRPr="00C22721">
              <w:rPr>
                <w:snapToGrid w:val="0"/>
                <w:sz w:val="20"/>
              </w:rPr>
              <w:t>Q</w:t>
            </w:r>
            <w:r w:rsidRPr="00C22721">
              <w:rPr>
                <w:rFonts w:hint="eastAsia"/>
                <w:snapToGrid w:val="0"/>
                <w:sz w:val="20"/>
              </w:rPr>
              <w:t>2</w:t>
            </w:r>
            <w:proofErr w:type="spellEnd"/>
          </w:p>
        </w:tc>
        <w:tc>
          <w:tcPr>
            <w:tcW w:w="1134" w:type="dxa"/>
            <w:shd w:val="clear" w:color="auto" w:fill="auto"/>
          </w:tcPr>
          <w:p w14:paraId="255FB57F" w14:textId="23347316" w:rsidR="00EA51A6" w:rsidRPr="00C22721" w:rsidRDefault="00EA51A6" w:rsidP="00EA51A6">
            <w:pPr>
              <w:snapToGrid w:val="0"/>
              <w:spacing w:line="240" w:lineRule="atLeast"/>
              <w:ind w:rightChars="83" w:right="199"/>
              <w:jc w:val="right"/>
              <w:rPr>
                <w:sz w:val="20"/>
                <w:szCs w:val="20"/>
              </w:rPr>
            </w:pPr>
            <w:r w:rsidRPr="00C22721">
              <w:rPr>
                <w:snapToGrid w:val="0"/>
                <w:sz w:val="20"/>
                <w:szCs w:val="20"/>
                <w:lang w:eastAsia="en-US"/>
              </w:rPr>
              <w:t>948.9</w:t>
            </w:r>
          </w:p>
        </w:tc>
        <w:tc>
          <w:tcPr>
            <w:tcW w:w="1134" w:type="dxa"/>
            <w:shd w:val="clear" w:color="auto" w:fill="auto"/>
          </w:tcPr>
          <w:p w14:paraId="63C284ED" w14:textId="7AFD2E54" w:rsidR="00EA51A6" w:rsidRPr="00C22721" w:rsidRDefault="00EA51A6" w:rsidP="00EA51A6">
            <w:pPr>
              <w:tabs>
                <w:tab w:val="decimal" w:pos="604"/>
              </w:tabs>
              <w:snapToGrid w:val="0"/>
              <w:spacing w:line="240" w:lineRule="atLeast"/>
              <w:ind w:rightChars="133" w:right="319"/>
              <w:jc w:val="right"/>
              <w:rPr>
                <w:sz w:val="20"/>
                <w:szCs w:val="20"/>
              </w:rPr>
            </w:pPr>
            <w:r w:rsidRPr="00C22721">
              <w:rPr>
                <w:snapToGrid w:val="0"/>
                <w:sz w:val="20"/>
                <w:szCs w:val="20"/>
                <w:lang w:eastAsia="en-US"/>
              </w:rPr>
              <w:t>22.3</w:t>
            </w:r>
          </w:p>
        </w:tc>
        <w:tc>
          <w:tcPr>
            <w:tcW w:w="810" w:type="dxa"/>
            <w:shd w:val="clear" w:color="auto" w:fill="auto"/>
          </w:tcPr>
          <w:p w14:paraId="3872765A" w14:textId="0EE1304C" w:rsidR="00EA51A6" w:rsidRPr="00C22721" w:rsidRDefault="00EA51A6" w:rsidP="00EA51A6">
            <w:pPr>
              <w:snapToGrid w:val="0"/>
              <w:spacing w:line="240" w:lineRule="atLeast"/>
              <w:ind w:leftChars="-158" w:left="-379" w:rightChars="79" w:right="190"/>
              <w:jc w:val="right"/>
              <w:rPr>
                <w:sz w:val="20"/>
                <w:szCs w:val="20"/>
              </w:rPr>
            </w:pPr>
            <w:r w:rsidRPr="00C22721">
              <w:rPr>
                <w:snapToGrid w:val="0"/>
                <w:sz w:val="20"/>
                <w:szCs w:val="20"/>
                <w:lang w:eastAsia="en-US"/>
              </w:rPr>
              <w:t>28.5</w:t>
            </w:r>
          </w:p>
        </w:tc>
        <w:tc>
          <w:tcPr>
            <w:tcW w:w="992" w:type="dxa"/>
            <w:shd w:val="clear" w:color="auto" w:fill="auto"/>
          </w:tcPr>
          <w:p w14:paraId="1A333702" w14:textId="491F5EA2"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napToGrid w:val="0"/>
                <w:sz w:val="20"/>
                <w:szCs w:val="20"/>
                <w:lang w:eastAsia="en-US"/>
              </w:rPr>
              <w:t>999.7</w:t>
            </w:r>
          </w:p>
        </w:tc>
        <w:tc>
          <w:tcPr>
            <w:tcW w:w="709" w:type="dxa"/>
            <w:shd w:val="clear" w:color="auto" w:fill="auto"/>
          </w:tcPr>
          <w:p w14:paraId="39D2192D" w14:textId="2EDDC0CD" w:rsidR="00EA51A6" w:rsidRPr="00C22721" w:rsidRDefault="00EA51A6" w:rsidP="00EA51A6">
            <w:pPr>
              <w:snapToGrid w:val="0"/>
              <w:spacing w:line="240" w:lineRule="atLeast"/>
              <w:ind w:leftChars="-148" w:left="-355" w:rightChars="74" w:right="178"/>
              <w:jc w:val="right"/>
              <w:rPr>
                <w:sz w:val="20"/>
                <w:szCs w:val="20"/>
              </w:rPr>
            </w:pPr>
            <w:r w:rsidRPr="00C22721">
              <w:rPr>
                <w:snapToGrid w:val="0"/>
                <w:sz w:val="20"/>
                <w:szCs w:val="20"/>
                <w:lang w:eastAsia="en-US"/>
              </w:rPr>
              <w:t>111.4</w:t>
            </w:r>
          </w:p>
        </w:tc>
        <w:tc>
          <w:tcPr>
            <w:tcW w:w="1275" w:type="dxa"/>
            <w:shd w:val="clear" w:color="auto" w:fill="auto"/>
          </w:tcPr>
          <w:p w14:paraId="4C1C97D5" w14:textId="32AE6D2B" w:rsidR="00EA51A6" w:rsidRPr="00C22721" w:rsidRDefault="00EA51A6" w:rsidP="00EA51A6">
            <w:pPr>
              <w:snapToGrid w:val="0"/>
              <w:spacing w:line="240" w:lineRule="atLeast"/>
              <w:ind w:leftChars="-99" w:left="-238" w:rightChars="162" w:right="389"/>
              <w:jc w:val="right"/>
              <w:rPr>
                <w:snapToGrid w:val="0"/>
                <w:sz w:val="20"/>
              </w:rPr>
            </w:pPr>
            <w:r w:rsidRPr="00C22721">
              <w:rPr>
                <w:snapToGrid w:val="0"/>
                <w:sz w:val="20"/>
              </w:rPr>
              <w:t>6.8</w:t>
            </w:r>
          </w:p>
        </w:tc>
        <w:tc>
          <w:tcPr>
            <w:tcW w:w="1276" w:type="dxa"/>
            <w:shd w:val="clear" w:color="auto" w:fill="auto"/>
          </w:tcPr>
          <w:p w14:paraId="7FF9A0F7" w14:textId="3275D720" w:rsidR="00EA51A6" w:rsidRPr="00C22721" w:rsidRDefault="00EA51A6" w:rsidP="00EA51A6">
            <w:pPr>
              <w:snapToGrid w:val="0"/>
              <w:spacing w:line="240" w:lineRule="atLeast"/>
              <w:ind w:leftChars="-91" w:left="-218" w:rightChars="163" w:right="391"/>
              <w:jc w:val="right"/>
              <w:rPr>
                <w:snapToGrid w:val="0"/>
                <w:sz w:val="20"/>
              </w:rPr>
            </w:pPr>
            <w:r w:rsidRPr="00C22721">
              <w:rPr>
                <w:snapToGrid w:val="0"/>
                <w:sz w:val="20"/>
              </w:rPr>
              <w:t>79.1</w:t>
            </w:r>
          </w:p>
        </w:tc>
        <w:tc>
          <w:tcPr>
            <w:tcW w:w="709" w:type="dxa"/>
            <w:shd w:val="clear" w:color="auto" w:fill="auto"/>
          </w:tcPr>
          <w:p w14:paraId="26A114B9" w14:textId="170F9DDA"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napToGrid w:val="0"/>
                <w:sz w:val="20"/>
                <w:szCs w:val="20"/>
                <w:lang w:eastAsia="en-US"/>
              </w:rPr>
              <w:t>197.2</w:t>
            </w:r>
          </w:p>
        </w:tc>
        <w:tc>
          <w:tcPr>
            <w:tcW w:w="992" w:type="dxa"/>
            <w:shd w:val="clear" w:color="auto" w:fill="auto"/>
          </w:tcPr>
          <w:p w14:paraId="0CA4D3C1" w14:textId="7E72E41D"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1.9</w:t>
            </w:r>
          </w:p>
        </w:tc>
        <w:tc>
          <w:tcPr>
            <w:tcW w:w="813" w:type="dxa"/>
            <w:shd w:val="clear" w:color="auto" w:fill="auto"/>
          </w:tcPr>
          <w:p w14:paraId="2A5C3EB9" w14:textId="3B3FD2B3" w:rsidR="00EA51A6" w:rsidRPr="00C22721" w:rsidRDefault="00EA51A6" w:rsidP="00EA51A6">
            <w:pPr>
              <w:tabs>
                <w:tab w:val="decimal" w:pos="604"/>
              </w:tabs>
              <w:snapToGrid w:val="0"/>
              <w:spacing w:line="240" w:lineRule="atLeast"/>
              <w:jc w:val="right"/>
              <w:rPr>
                <w:sz w:val="20"/>
                <w:szCs w:val="20"/>
              </w:rPr>
            </w:pPr>
            <w:r w:rsidRPr="00C22721">
              <w:rPr>
                <w:snapToGrid w:val="0"/>
                <w:sz w:val="20"/>
                <w:szCs w:val="20"/>
                <w:lang w:eastAsia="en-US"/>
              </w:rPr>
              <w:t>1,198.8</w:t>
            </w:r>
          </w:p>
        </w:tc>
      </w:tr>
      <w:tr w:rsidR="00EA51A6" w:rsidRPr="00C22721" w14:paraId="0378AD3B" w14:textId="77777777" w:rsidTr="00924A02">
        <w:trPr>
          <w:trHeight w:val="247"/>
          <w:jc w:val="center"/>
        </w:trPr>
        <w:tc>
          <w:tcPr>
            <w:tcW w:w="530" w:type="dxa"/>
          </w:tcPr>
          <w:p w14:paraId="1B2D05EA"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2948AF43" w14:textId="77777777" w:rsidR="00EA51A6" w:rsidRPr="00C22721" w:rsidRDefault="00EA51A6" w:rsidP="00EA51A6">
            <w:pPr>
              <w:tabs>
                <w:tab w:val="left" w:pos="480"/>
              </w:tabs>
              <w:snapToGrid w:val="0"/>
              <w:spacing w:line="240" w:lineRule="atLeast"/>
              <w:jc w:val="both"/>
              <w:rPr>
                <w:snapToGrid w:val="0"/>
                <w:sz w:val="20"/>
              </w:rPr>
            </w:pPr>
            <w:proofErr w:type="spellStart"/>
            <w:r w:rsidRPr="00C22721">
              <w:rPr>
                <w:snapToGrid w:val="0"/>
                <w:sz w:val="20"/>
              </w:rPr>
              <w:t>Q</w:t>
            </w:r>
            <w:r w:rsidRPr="00C22721">
              <w:rPr>
                <w:rFonts w:hint="eastAsia"/>
                <w:snapToGrid w:val="0"/>
                <w:sz w:val="20"/>
              </w:rPr>
              <w:t>3</w:t>
            </w:r>
            <w:proofErr w:type="spellEnd"/>
          </w:p>
        </w:tc>
        <w:tc>
          <w:tcPr>
            <w:tcW w:w="1134" w:type="dxa"/>
            <w:shd w:val="clear" w:color="auto" w:fill="auto"/>
          </w:tcPr>
          <w:p w14:paraId="64785B3B" w14:textId="2C0662AD" w:rsidR="00EA51A6" w:rsidRPr="00C22721" w:rsidRDefault="00EA51A6" w:rsidP="00EA51A6">
            <w:pPr>
              <w:snapToGrid w:val="0"/>
              <w:spacing w:line="240" w:lineRule="atLeast"/>
              <w:ind w:rightChars="83" w:right="199"/>
              <w:jc w:val="right"/>
              <w:rPr>
                <w:sz w:val="20"/>
                <w:szCs w:val="20"/>
              </w:rPr>
            </w:pPr>
            <w:r w:rsidRPr="00C22721">
              <w:rPr>
                <w:snapToGrid w:val="0"/>
                <w:sz w:val="20"/>
                <w:szCs w:val="20"/>
                <w:lang w:eastAsia="en-US"/>
              </w:rPr>
              <w:t>962.2</w:t>
            </w:r>
          </w:p>
        </w:tc>
        <w:tc>
          <w:tcPr>
            <w:tcW w:w="1134" w:type="dxa"/>
            <w:shd w:val="clear" w:color="auto" w:fill="auto"/>
          </w:tcPr>
          <w:p w14:paraId="7850C19E" w14:textId="1E7CB76E" w:rsidR="00EA51A6" w:rsidRPr="00C22721" w:rsidRDefault="00EA51A6" w:rsidP="00EA51A6">
            <w:pPr>
              <w:tabs>
                <w:tab w:val="decimal" w:pos="604"/>
              </w:tabs>
              <w:snapToGrid w:val="0"/>
              <w:spacing w:line="240" w:lineRule="atLeast"/>
              <w:ind w:rightChars="133" w:right="319"/>
              <w:jc w:val="right"/>
              <w:rPr>
                <w:sz w:val="20"/>
                <w:szCs w:val="20"/>
              </w:rPr>
            </w:pPr>
            <w:r w:rsidRPr="00C22721">
              <w:rPr>
                <w:snapToGrid w:val="0"/>
                <w:sz w:val="20"/>
                <w:szCs w:val="20"/>
                <w:lang w:eastAsia="en-US"/>
              </w:rPr>
              <w:t>13.2</w:t>
            </w:r>
          </w:p>
        </w:tc>
        <w:tc>
          <w:tcPr>
            <w:tcW w:w="810" w:type="dxa"/>
            <w:shd w:val="clear" w:color="auto" w:fill="auto"/>
          </w:tcPr>
          <w:p w14:paraId="4D20CCC6" w14:textId="5A7285E9" w:rsidR="00EA51A6" w:rsidRPr="00C22721" w:rsidRDefault="00EA51A6" w:rsidP="00EA51A6">
            <w:pPr>
              <w:snapToGrid w:val="0"/>
              <w:spacing w:line="240" w:lineRule="atLeast"/>
              <w:ind w:leftChars="-158" w:left="-379" w:rightChars="79" w:right="190"/>
              <w:jc w:val="right"/>
              <w:rPr>
                <w:sz w:val="20"/>
                <w:szCs w:val="20"/>
              </w:rPr>
            </w:pPr>
            <w:r w:rsidRPr="00C22721">
              <w:rPr>
                <w:snapToGrid w:val="0"/>
                <w:sz w:val="20"/>
                <w:szCs w:val="20"/>
                <w:lang w:eastAsia="en-US"/>
              </w:rPr>
              <w:t>49.0</w:t>
            </w:r>
          </w:p>
        </w:tc>
        <w:tc>
          <w:tcPr>
            <w:tcW w:w="992" w:type="dxa"/>
            <w:shd w:val="clear" w:color="auto" w:fill="auto"/>
          </w:tcPr>
          <w:p w14:paraId="7E5CA3DD" w14:textId="6210F527"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napToGrid w:val="0"/>
                <w:sz w:val="20"/>
                <w:szCs w:val="20"/>
                <w:lang w:eastAsia="en-US"/>
              </w:rPr>
              <w:t>1,024.4</w:t>
            </w:r>
          </w:p>
        </w:tc>
        <w:tc>
          <w:tcPr>
            <w:tcW w:w="709" w:type="dxa"/>
            <w:shd w:val="clear" w:color="auto" w:fill="auto"/>
          </w:tcPr>
          <w:p w14:paraId="4307509E" w14:textId="0663E62E" w:rsidR="00EA51A6" w:rsidRPr="00C22721" w:rsidRDefault="00EA51A6" w:rsidP="00EA51A6">
            <w:pPr>
              <w:snapToGrid w:val="0"/>
              <w:spacing w:line="240" w:lineRule="atLeast"/>
              <w:ind w:leftChars="-148" w:left="-355" w:rightChars="74" w:right="178"/>
              <w:jc w:val="right"/>
              <w:rPr>
                <w:sz w:val="20"/>
                <w:szCs w:val="20"/>
              </w:rPr>
            </w:pPr>
            <w:r w:rsidRPr="00C22721">
              <w:rPr>
                <w:snapToGrid w:val="0"/>
                <w:sz w:val="20"/>
                <w:szCs w:val="20"/>
                <w:lang w:eastAsia="en-US"/>
              </w:rPr>
              <w:t>89.0</w:t>
            </w:r>
          </w:p>
        </w:tc>
        <w:tc>
          <w:tcPr>
            <w:tcW w:w="1275" w:type="dxa"/>
            <w:shd w:val="clear" w:color="auto" w:fill="auto"/>
          </w:tcPr>
          <w:p w14:paraId="0AAC96A4" w14:textId="36E3696C" w:rsidR="00EA51A6" w:rsidRPr="00C22721" w:rsidRDefault="00EA51A6" w:rsidP="00EA51A6">
            <w:pPr>
              <w:snapToGrid w:val="0"/>
              <w:spacing w:line="240" w:lineRule="atLeast"/>
              <w:ind w:leftChars="-99" w:left="-238" w:rightChars="162" w:right="389"/>
              <w:jc w:val="right"/>
              <w:rPr>
                <w:snapToGrid w:val="0"/>
                <w:sz w:val="20"/>
              </w:rPr>
            </w:pPr>
            <w:r w:rsidRPr="00C22721">
              <w:rPr>
                <w:snapToGrid w:val="0"/>
                <w:sz w:val="20"/>
              </w:rPr>
              <w:t>5.9</w:t>
            </w:r>
          </w:p>
        </w:tc>
        <w:tc>
          <w:tcPr>
            <w:tcW w:w="1276" w:type="dxa"/>
            <w:shd w:val="clear" w:color="auto" w:fill="auto"/>
          </w:tcPr>
          <w:p w14:paraId="1A1BD1DF" w14:textId="1912946C" w:rsidR="00EA51A6" w:rsidRPr="00C22721" w:rsidRDefault="00EA51A6" w:rsidP="00EA51A6">
            <w:pPr>
              <w:snapToGrid w:val="0"/>
              <w:spacing w:line="240" w:lineRule="atLeast"/>
              <w:ind w:leftChars="-91" w:left="-218" w:rightChars="163" w:right="391"/>
              <w:jc w:val="right"/>
              <w:rPr>
                <w:snapToGrid w:val="0"/>
                <w:sz w:val="20"/>
              </w:rPr>
            </w:pPr>
            <w:r w:rsidRPr="00C22721">
              <w:rPr>
                <w:snapToGrid w:val="0"/>
                <w:sz w:val="20"/>
              </w:rPr>
              <w:t>73.7</w:t>
            </w:r>
          </w:p>
        </w:tc>
        <w:tc>
          <w:tcPr>
            <w:tcW w:w="709" w:type="dxa"/>
            <w:shd w:val="clear" w:color="auto" w:fill="auto"/>
          </w:tcPr>
          <w:p w14:paraId="384F05A5" w14:textId="106B6D09"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napToGrid w:val="0"/>
                <w:sz w:val="20"/>
                <w:szCs w:val="20"/>
                <w:lang w:eastAsia="en-US"/>
              </w:rPr>
              <w:t>168.6</w:t>
            </w:r>
          </w:p>
        </w:tc>
        <w:tc>
          <w:tcPr>
            <w:tcW w:w="992" w:type="dxa"/>
            <w:shd w:val="clear" w:color="auto" w:fill="auto"/>
          </w:tcPr>
          <w:p w14:paraId="4A98562B" w14:textId="0BE8E18B"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10.8</w:t>
            </w:r>
          </w:p>
        </w:tc>
        <w:tc>
          <w:tcPr>
            <w:tcW w:w="813" w:type="dxa"/>
            <w:shd w:val="clear" w:color="auto" w:fill="auto"/>
          </w:tcPr>
          <w:p w14:paraId="512E978C" w14:textId="1A95F125" w:rsidR="00EA51A6" w:rsidRPr="00C22721" w:rsidRDefault="00EA51A6" w:rsidP="00EA51A6">
            <w:pPr>
              <w:tabs>
                <w:tab w:val="decimal" w:pos="604"/>
              </w:tabs>
              <w:snapToGrid w:val="0"/>
              <w:spacing w:line="240" w:lineRule="atLeast"/>
              <w:jc w:val="right"/>
              <w:rPr>
                <w:sz w:val="20"/>
                <w:szCs w:val="20"/>
              </w:rPr>
            </w:pPr>
            <w:r w:rsidRPr="00C22721">
              <w:rPr>
                <w:snapToGrid w:val="0"/>
                <w:sz w:val="20"/>
                <w:szCs w:val="20"/>
                <w:lang w:eastAsia="en-US"/>
              </w:rPr>
              <w:t>1,203.8</w:t>
            </w:r>
          </w:p>
        </w:tc>
      </w:tr>
      <w:tr w:rsidR="00EA51A6" w:rsidRPr="00C22721" w14:paraId="56867DA9" w14:textId="77777777" w:rsidTr="00924A02">
        <w:trPr>
          <w:trHeight w:val="247"/>
          <w:jc w:val="center"/>
        </w:trPr>
        <w:tc>
          <w:tcPr>
            <w:tcW w:w="530" w:type="dxa"/>
          </w:tcPr>
          <w:p w14:paraId="479A5BF8"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07C70107" w14:textId="77777777" w:rsidR="00EA51A6" w:rsidRPr="00C22721" w:rsidRDefault="00EA51A6" w:rsidP="00EA51A6">
            <w:pPr>
              <w:tabs>
                <w:tab w:val="left" w:pos="480"/>
              </w:tabs>
              <w:snapToGrid w:val="0"/>
              <w:spacing w:line="240" w:lineRule="atLeast"/>
              <w:jc w:val="both"/>
              <w:rPr>
                <w:snapToGrid w:val="0"/>
                <w:sz w:val="20"/>
              </w:rPr>
            </w:pPr>
            <w:proofErr w:type="spellStart"/>
            <w:r w:rsidRPr="00C22721">
              <w:rPr>
                <w:rFonts w:hint="eastAsia"/>
                <w:snapToGrid w:val="0"/>
                <w:sz w:val="20"/>
              </w:rPr>
              <w:t>Q4</w:t>
            </w:r>
            <w:proofErr w:type="spellEnd"/>
          </w:p>
        </w:tc>
        <w:tc>
          <w:tcPr>
            <w:tcW w:w="1134" w:type="dxa"/>
            <w:shd w:val="clear" w:color="auto" w:fill="auto"/>
          </w:tcPr>
          <w:p w14:paraId="787F2B67" w14:textId="0932C4D3" w:rsidR="00EA51A6" w:rsidRPr="00C22721" w:rsidRDefault="00EA51A6" w:rsidP="00EA51A6">
            <w:pPr>
              <w:snapToGrid w:val="0"/>
              <w:spacing w:line="240" w:lineRule="atLeast"/>
              <w:ind w:rightChars="83" w:right="199"/>
              <w:jc w:val="right"/>
              <w:rPr>
                <w:sz w:val="20"/>
                <w:szCs w:val="20"/>
              </w:rPr>
            </w:pPr>
            <w:r w:rsidRPr="00C22721">
              <w:rPr>
                <w:sz w:val="20"/>
                <w:szCs w:val="20"/>
              </w:rPr>
              <w:t>969.9</w:t>
            </w:r>
          </w:p>
        </w:tc>
        <w:tc>
          <w:tcPr>
            <w:tcW w:w="1134" w:type="dxa"/>
            <w:shd w:val="clear" w:color="auto" w:fill="auto"/>
          </w:tcPr>
          <w:p w14:paraId="41B101A8" w14:textId="008A3B4E" w:rsidR="00EA51A6" w:rsidRPr="00C22721" w:rsidRDefault="00EA51A6" w:rsidP="00EA51A6">
            <w:pPr>
              <w:tabs>
                <w:tab w:val="decimal" w:pos="604"/>
              </w:tabs>
              <w:snapToGrid w:val="0"/>
              <w:spacing w:line="240" w:lineRule="atLeast"/>
              <w:ind w:rightChars="133" w:right="319"/>
              <w:jc w:val="right"/>
              <w:rPr>
                <w:sz w:val="20"/>
                <w:szCs w:val="20"/>
              </w:rPr>
            </w:pPr>
            <w:r w:rsidRPr="00C22721">
              <w:rPr>
                <w:sz w:val="20"/>
                <w:szCs w:val="20"/>
              </w:rPr>
              <w:t>25.2</w:t>
            </w:r>
          </w:p>
        </w:tc>
        <w:tc>
          <w:tcPr>
            <w:tcW w:w="810" w:type="dxa"/>
            <w:shd w:val="clear" w:color="auto" w:fill="auto"/>
          </w:tcPr>
          <w:p w14:paraId="3E9971F5" w14:textId="10F3C5B0" w:rsidR="00EA51A6" w:rsidRPr="00C22721" w:rsidRDefault="00EA51A6" w:rsidP="00EA51A6">
            <w:pPr>
              <w:snapToGrid w:val="0"/>
              <w:spacing w:line="240" w:lineRule="atLeast"/>
              <w:ind w:leftChars="-158" w:left="-379" w:rightChars="79" w:right="190"/>
              <w:jc w:val="right"/>
              <w:rPr>
                <w:sz w:val="20"/>
                <w:szCs w:val="20"/>
              </w:rPr>
            </w:pPr>
            <w:r w:rsidRPr="00C22721">
              <w:rPr>
                <w:sz w:val="20"/>
                <w:szCs w:val="20"/>
              </w:rPr>
              <w:t>6.0</w:t>
            </w:r>
          </w:p>
        </w:tc>
        <w:tc>
          <w:tcPr>
            <w:tcW w:w="992" w:type="dxa"/>
            <w:shd w:val="clear" w:color="auto" w:fill="auto"/>
          </w:tcPr>
          <w:p w14:paraId="1FB59B5F" w14:textId="07F46850"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z w:val="20"/>
                <w:szCs w:val="20"/>
              </w:rPr>
              <w:t>1,001.1</w:t>
            </w:r>
          </w:p>
        </w:tc>
        <w:tc>
          <w:tcPr>
            <w:tcW w:w="709" w:type="dxa"/>
            <w:shd w:val="clear" w:color="auto" w:fill="auto"/>
          </w:tcPr>
          <w:p w14:paraId="15165D69" w14:textId="6576D156" w:rsidR="00EA51A6" w:rsidRPr="00C22721" w:rsidRDefault="00EA51A6" w:rsidP="00EA51A6">
            <w:pPr>
              <w:snapToGrid w:val="0"/>
              <w:spacing w:line="240" w:lineRule="atLeast"/>
              <w:ind w:leftChars="-148" w:left="-355" w:rightChars="74" w:right="178"/>
              <w:jc w:val="right"/>
              <w:rPr>
                <w:sz w:val="20"/>
                <w:szCs w:val="20"/>
              </w:rPr>
            </w:pPr>
            <w:r w:rsidRPr="00C22721">
              <w:rPr>
                <w:sz w:val="20"/>
                <w:szCs w:val="20"/>
              </w:rPr>
              <w:t>73.1</w:t>
            </w:r>
          </w:p>
        </w:tc>
        <w:tc>
          <w:tcPr>
            <w:tcW w:w="1275" w:type="dxa"/>
            <w:shd w:val="clear" w:color="auto" w:fill="auto"/>
          </w:tcPr>
          <w:p w14:paraId="160A4D14" w14:textId="1A9B1070" w:rsidR="00EA51A6" w:rsidRPr="00C22721" w:rsidRDefault="00EA51A6" w:rsidP="00EA51A6">
            <w:pPr>
              <w:snapToGrid w:val="0"/>
              <w:spacing w:line="240" w:lineRule="atLeast"/>
              <w:ind w:leftChars="-99" w:left="-238" w:rightChars="162" w:right="389"/>
              <w:jc w:val="right"/>
              <w:rPr>
                <w:snapToGrid w:val="0"/>
                <w:sz w:val="20"/>
              </w:rPr>
            </w:pPr>
            <w:r w:rsidRPr="00C22721">
              <w:rPr>
                <w:sz w:val="20"/>
                <w:szCs w:val="20"/>
              </w:rPr>
              <w:t>14.8</w:t>
            </w:r>
          </w:p>
        </w:tc>
        <w:tc>
          <w:tcPr>
            <w:tcW w:w="1276" w:type="dxa"/>
            <w:shd w:val="clear" w:color="auto" w:fill="auto"/>
          </w:tcPr>
          <w:p w14:paraId="243BBA21" w14:textId="23FFF616" w:rsidR="00EA51A6" w:rsidRPr="00C22721" w:rsidRDefault="00EA51A6" w:rsidP="00EA51A6">
            <w:pPr>
              <w:snapToGrid w:val="0"/>
              <w:spacing w:line="240" w:lineRule="atLeast"/>
              <w:ind w:leftChars="-91" w:left="-218" w:rightChars="163" w:right="391"/>
              <w:jc w:val="right"/>
              <w:rPr>
                <w:snapToGrid w:val="0"/>
                <w:sz w:val="20"/>
              </w:rPr>
            </w:pPr>
            <w:r w:rsidRPr="00C22721">
              <w:rPr>
                <w:sz w:val="20"/>
                <w:szCs w:val="20"/>
              </w:rPr>
              <w:t>74.5</w:t>
            </w:r>
          </w:p>
        </w:tc>
        <w:tc>
          <w:tcPr>
            <w:tcW w:w="709" w:type="dxa"/>
            <w:shd w:val="clear" w:color="auto" w:fill="auto"/>
          </w:tcPr>
          <w:p w14:paraId="226050DE" w14:textId="19F66CE2"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z w:val="20"/>
                <w:szCs w:val="20"/>
              </w:rPr>
              <w:t>162.4</w:t>
            </w:r>
          </w:p>
        </w:tc>
        <w:tc>
          <w:tcPr>
            <w:tcW w:w="992" w:type="dxa"/>
            <w:shd w:val="clear" w:color="auto" w:fill="auto"/>
          </w:tcPr>
          <w:p w14:paraId="640B160F" w14:textId="4C510FD4" w:rsidR="00EA51A6" w:rsidRPr="00C22721" w:rsidRDefault="00EA51A6" w:rsidP="00EA51A6">
            <w:pPr>
              <w:tabs>
                <w:tab w:val="decimal" w:pos="679"/>
              </w:tabs>
              <w:snapToGrid w:val="0"/>
              <w:spacing w:line="240" w:lineRule="atLeast"/>
              <w:ind w:leftChars="-142" w:left="-341" w:rightChars="105" w:right="252"/>
              <w:jc w:val="right"/>
              <w:rPr>
                <w:snapToGrid w:val="0"/>
                <w:sz w:val="20"/>
              </w:rPr>
            </w:pPr>
            <w:r w:rsidRPr="00C22721">
              <w:rPr>
                <w:sz w:val="20"/>
                <w:szCs w:val="20"/>
              </w:rPr>
              <w:t>0.5</w:t>
            </w:r>
          </w:p>
        </w:tc>
        <w:tc>
          <w:tcPr>
            <w:tcW w:w="813" w:type="dxa"/>
            <w:shd w:val="clear" w:color="auto" w:fill="auto"/>
          </w:tcPr>
          <w:p w14:paraId="185A2D3F" w14:textId="100A3F2A" w:rsidR="00EA51A6" w:rsidRPr="00C22721" w:rsidRDefault="00EA51A6" w:rsidP="00EA51A6">
            <w:pPr>
              <w:tabs>
                <w:tab w:val="decimal" w:pos="604"/>
              </w:tabs>
              <w:snapToGrid w:val="0"/>
              <w:spacing w:line="240" w:lineRule="atLeast"/>
              <w:jc w:val="right"/>
              <w:rPr>
                <w:sz w:val="20"/>
                <w:szCs w:val="20"/>
              </w:rPr>
            </w:pPr>
            <w:r w:rsidRPr="00C22721">
              <w:rPr>
                <w:sz w:val="20"/>
                <w:szCs w:val="20"/>
              </w:rPr>
              <w:t>1,164.0</w:t>
            </w:r>
          </w:p>
        </w:tc>
      </w:tr>
      <w:tr w:rsidR="00613B09" w:rsidRPr="00C22721" w14:paraId="47379DFA" w14:textId="77777777" w:rsidTr="000745E9">
        <w:trPr>
          <w:trHeight w:val="247"/>
          <w:jc w:val="center"/>
        </w:trPr>
        <w:tc>
          <w:tcPr>
            <w:tcW w:w="530" w:type="dxa"/>
          </w:tcPr>
          <w:p w14:paraId="008FA9F2" w14:textId="77777777" w:rsidR="00613B09" w:rsidRPr="00C22721" w:rsidRDefault="00613B09" w:rsidP="000745E9">
            <w:pPr>
              <w:tabs>
                <w:tab w:val="left" w:pos="480"/>
              </w:tabs>
              <w:snapToGrid w:val="0"/>
              <w:spacing w:line="240" w:lineRule="atLeast"/>
              <w:jc w:val="both"/>
              <w:rPr>
                <w:snapToGrid w:val="0"/>
                <w:sz w:val="20"/>
              </w:rPr>
            </w:pPr>
          </w:p>
        </w:tc>
        <w:tc>
          <w:tcPr>
            <w:tcW w:w="787" w:type="dxa"/>
          </w:tcPr>
          <w:p w14:paraId="22774B75" w14:textId="77777777" w:rsidR="00613B09" w:rsidRPr="00C22721" w:rsidRDefault="00613B09" w:rsidP="000745E9">
            <w:pPr>
              <w:tabs>
                <w:tab w:val="left" w:pos="480"/>
              </w:tabs>
              <w:snapToGrid w:val="0"/>
              <w:spacing w:line="240" w:lineRule="atLeast"/>
              <w:jc w:val="both"/>
              <w:rPr>
                <w:snapToGrid w:val="0"/>
                <w:sz w:val="20"/>
              </w:rPr>
            </w:pPr>
          </w:p>
        </w:tc>
        <w:tc>
          <w:tcPr>
            <w:tcW w:w="1134" w:type="dxa"/>
            <w:vAlign w:val="center"/>
          </w:tcPr>
          <w:p w14:paraId="5596973A" w14:textId="77777777" w:rsidR="00613B09" w:rsidRPr="00957079" w:rsidRDefault="00613B09" w:rsidP="000745E9">
            <w:pPr>
              <w:snapToGrid w:val="0"/>
              <w:spacing w:line="240" w:lineRule="atLeast"/>
              <w:ind w:rightChars="83" w:right="199"/>
              <w:jc w:val="right"/>
              <w:rPr>
                <w:sz w:val="20"/>
                <w:szCs w:val="20"/>
              </w:rPr>
            </w:pPr>
          </w:p>
        </w:tc>
        <w:tc>
          <w:tcPr>
            <w:tcW w:w="1134" w:type="dxa"/>
            <w:vAlign w:val="center"/>
          </w:tcPr>
          <w:p w14:paraId="0D347B9B" w14:textId="77777777" w:rsidR="00613B09" w:rsidRPr="00957079" w:rsidRDefault="00613B09" w:rsidP="000745E9">
            <w:pPr>
              <w:tabs>
                <w:tab w:val="decimal" w:pos="604"/>
              </w:tabs>
              <w:snapToGrid w:val="0"/>
              <w:spacing w:line="240" w:lineRule="atLeast"/>
              <w:ind w:rightChars="133" w:right="319"/>
              <w:jc w:val="right"/>
              <w:rPr>
                <w:sz w:val="20"/>
                <w:szCs w:val="20"/>
              </w:rPr>
            </w:pPr>
          </w:p>
        </w:tc>
        <w:tc>
          <w:tcPr>
            <w:tcW w:w="810" w:type="dxa"/>
            <w:vAlign w:val="center"/>
          </w:tcPr>
          <w:p w14:paraId="317697EA" w14:textId="77777777" w:rsidR="00613B09" w:rsidRPr="00C22721" w:rsidRDefault="00613B09" w:rsidP="000745E9">
            <w:pPr>
              <w:snapToGrid w:val="0"/>
              <w:spacing w:line="240" w:lineRule="atLeast"/>
              <w:ind w:leftChars="-158" w:left="-379" w:rightChars="79" w:right="190"/>
              <w:jc w:val="right"/>
              <w:rPr>
                <w:sz w:val="20"/>
                <w:szCs w:val="20"/>
              </w:rPr>
            </w:pPr>
          </w:p>
        </w:tc>
        <w:tc>
          <w:tcPr>
            <w:tcW w:w="992" w:type="dxa"/>
            <w:vAlign w:val="center"/>
          </w:tcPr>
          <w:p w14:paraId="2DAEC519" w14:textId="77777777" w:rsidR="00613B09" w:rsidRPr="00C22721" w:rsidRDefault="00613B09" w:rsidP="000745E9">
            <w:pPr>
              <w:tabs>
                <w:tab w:val="decimal" w:pos="634"/>
              </w:tabs>
              <w:snapToGrid w:val="0"/>
              <w:spacing w:line="240" w:lineRule="atLeast"/>
              <w:ind w:leftChars="-104" w:left="-250" w:rightChars="64" w:right="154"/>
              <w:jc w:val="right"/>
              <w:rPr>
                <w:sz w:val="20"/>
                <w:szCs w:val="20"/>
              </w:rPr>
            </w:pPr>
          </w:p>
        </w:tc>
        <w:tc>
          <w:tcPr>
            <w:tcW w:w="709" w:type="dxa"/>
            <w:vAlign w:val="center"/>
          </w:tcPr>
          <w:p w14:paraId="24CC28CD" w14:textId="77777777" w:rsidR="00613B09" w:rsidRPr="00C22721" w:rsidRDefault="00613B09" w:rsidP="000745E9">
            <w:pPr>
              <w:snapToGrid w:val="0"/>
              <w:spacing w:line="240" w:lineRule="atLeast"/>
              <w:ind w:leftChars="-148" w:left="-355" w:rightChars="74" w:right="178"/>
              <w:jc w:val="right"/>
              <w:rPr>
                <w:sz w:val="20"/>
                <w:szCs w:val="20"/>
              </w:rPr>
            </w:pPr>
          </w:p>
        </w:tc>
        <w:tc>
          <w:tcPr>
            <w:tcW w:w="1275" w:type="dxa"/>
            <w:vAlign w:val="center"/>
          </w:tcPr>
          <w:p w14:paraId="4745F659" w14:textId="77777777" w:rsidR="00613B09" w:rsidRPr="00C22721"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62087ECF" w14:textId="77777777" w:rsidR="00613B09" w:rsidRPr="00C22721"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7AF5BA2A" w14:textId="77777777" w:rsidR="00613B09" w:rsidRPr="00C22721"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3FF3DDD6" w14:textId="77777777" w:rsidR="00613B09" w:rsidRPr="00C22721" w:rsidRDefault="00613B09" w:rsidP="000745E9">
            <w:pPr>
              <w:tabs>
                <w:tab w:val="decimal" w:pos="679"/>
              </w:tabs>
              <w:snapToGrid w:val="0"/>
              <w:spacing w:line="240" w:lineRule="atLeast"/>
              <w:ind w:leftChars="-142" w:left="-341" w:rightChars="105" w:right="252"/>
              <w:jc w:val="right"/>
              <w:rPr>
                <w:snapToGrid w:val="0"/>
                <w:sz w:val="20"/>
              </w:rPr>
            </w:pPr>
          </w:p>
        </w:tc>
        <w:tc>
          <w:tcPr>
            <w:tcW w:w="813" w:type="dxa"/>
            <w:vAlign w:val="center"/>
          </w:tcPr>
          <w:p w14:paraId="099228E5" w14:textId="77777777" w:rsidR="00613B09" w:rsidRPr="00C22721" w:rsidRDefault="00613B09" w:rsidP="000745E9">
            <w:pPr>
              <w:tabs>
                <w:tab w:val="decimal" w:pos="604"/>
              </w:tabs>
              <w:snapToGrid w:val="0"/>
              <w:spacing w:line="240" w:lineRule="atLeast"/>
              <w:jc w:val="right"/>
              <w:rPr>
                <w:sz w:val="20"/>
                <w:szCs w:val="20"/>
              </w:rPr>
            </w:pPr>
          </w:p>
        </w:tc>
      </w:tr>
      <w:tr w:rsidR="003453A8" w:rsidRPr="00C22721" w14:paraId="34CC3644" w14:textId="77777777" w:rsidTr="00287440">
        <w:trPr>
          <w:trHeight w:val="247"/>
          <w:jc w:val="center"/>
        </w:trPr>
        <w:tc>
          <w:tcPr>
            <w:tcW w:w="530" w:type="dxa"/>
          </w:tcPr>
          <w:p w14:paraId="3BB44FEB" w14:textId="446122CE" w:rsidR="003453A8" w:rsidRPr="00C22721" w:rsidRDefault="003453A8" w:rsidP="003453A8">
            <w:pPr>
              <w:tabs>
                <w:tab w:val="left" w:pos="480"/>
              </w:tabs>
              <w:snapToGrid w:val="0"/>
              <w:spacing w:line="240" w:lineRule="atLeast"/>
              <w:jc w:val="both"/>
              <w:rPr>
                <w:rFonts w:eastAsiaTheme="minorEastAsia"/>
                <w:snapToGrid w:val="0"/>
                <w:sz w:val="20"/>
              </w:rPr>
            </w:pPr>
            <w:r w:rsidRPr="00C22721">
              <w:rPr>
                <w:snapToGrid w:val="0"/>
                <w:sz w:val="20"/>
              </w:rPr>
              <w:t>2023</w:t>
            </w:r>
          </w:p>
        </w:tc>
        <w:tc>
          <w:tcPr>
            <w:tcW w:w="787" w:type="dxa"/>
          </w:tcPr>
          <w:p w14:paraId="0F6ACAE2" w14:textId="77777777" w:rsidR="003453A8" w:rsidRPr="00C22721" w:rsidRDefault="003453A8" w:rsidP="003453A8">
            <w:pPr>
              <w:tabs>
                <w:tab w:val="left" w:pos="480"/>
              </w:tabs>
              <w:snapToGrid w:val="0"/>
              <w:spacing w:line="240" w:lineRule="atLeast"/>
              <w:jc w:val="both"/>
              <w:rPr>
                <w:snapToGrid w:val="0"/>
                <w:sz w:val="20"/>
              </w:rPr>
            </w:pPr>
            <w:proofErr w:type="spellStart"/>
            <w:r w:rsidRPr="00C22721">
              <w:rPr>
                <w:snapToGrid w:val="0"/>
                <w:sz w:val="20"/>
              </w:rPr>
              <w:t>Q1</w:t>
            </w:r>
            <w:proofErr w:type="spellEnd"/>
          </w:p>
        </w:tc>
        <w:tc>
          <w:tcPr>
            <w:tcW w:w="1134" w:type="dxa"/>
          </w:tcPr>
          <w:p w14:paraId="0EF5F1C8" w14:textId="53BCA796" w:rsidR="003453A8" w:rsidRPr="00957079" w:rsidRDefault="003453A8" w:rsidP="003453A8">
            <w:pPr>
              <w:wordWrap w:val="0"/>
              <w:snapToGrid w:val="0"/>
              <w:spacing w:line="240" w:lineRule="atLeast"/>
              <w:ind w:rightChars="83" w:right="199"/>
              <w:jc w:val="right"/>
              <w:rPr>
                <w:rFonts w:eastAsia="SimSun"/>
                <w:sz w:val="20"/>
                <w:szCs w:val="20"/>
                <w:lang w:eastAsia="zh-CN"/>
              </w:rPr>
            </w:pPr>
            <w:r w:rsidRPr="00DE6825">
              <w:rPr>
                <w:sz w:val="20"/>
                <w:szCs w:val="20"/>
              </w:rPr>
              <w:t>975.8</w:t>
            </w:r>
          </w:p>
        </w:tc>
        <w:tc>
          <w:tcPr>
            <w:tcW w:w="1134" w:type="dxa"/>
          </w:tcPr>
          <w:p w14:paraId="0C49498B" w14:textId="0775F897" w:rsidR="003453A8" w:rsidRPr="00957079" w:rsidRDefault="003453A8" w:rsidP="003453A8">
            <w:pPr>
              <w:tabs>
                <w:tab w:val="decimal" w:pos="604"/>
              </w:tabs>
              <w:snapToGrid w:val="0"/>
              <w:spacing w:line="240" w:lineRule="atLeast"/>
              <w:ind w:rightChars="133" w:right="319"/>
              <w:jc w:val="right"/>
              <w:rPr>
                <w:rFonts w:eastAsia="SimSun"/>
                <w:sz w:val="20"/>
                <w:szCs w:val="20"/>
                <w:lang w:eastAsia="zh-CN"/>
              </w:rPr>
            </w:pPr>
            <w:r w:rsidRPr="00DE6825">
              <w:rPr>
                <w:sz w:val="20"/>
                <w:szCs w:val="20"/>
              </w:rPr>
              <w:t>31.8</w:t>
            </w:r>
          </w:p>
        </w:tc>
        <w:tc>
          <w:tcPr>
            <w:tcW w:w="810" w:type="dxa"/>
          </w:tcPr>
          <w:p w14:paraId="729722B3" w14:textId="71306E02" w:rsidR="003453A8" w:rsidRPr="00C22721" w:rsidRDefault="003453A8" w:rsidP="003453A8">
            <w:pPr>
              <w:snapToGrid w:val="0"/>
              <w:spacing w:line="240" w:lineRule="atLeast"/>
              <w:ind w:leftChars="-158" w:left="-379" w:rightChars="79" w:right="190"/>
              <w:jc w:val="right"/>
              <w:rPr>
                <w:sz w:val="20"/>
                <w:szCs w:val="20"/>
              </w:rPr>
            </w:pPr>
            <w:r w:rsidRPr="00DE6825">
              <w:rPr>
                <w:sz w:val="20"/>
                <w:szCs w:val="20"/>
              </w:rPr>
              <w:t>7.8</w:t>
            </w:r>
          </w:p>
        </w:tc>
        <w:tc>
          <w:tcPr>
            <w:tcW w:w="992" w:type="dxa"/>
          </w:tcPr>
          <w:p w14:paraId="2B1B18A0" w14:textId="63AE5984" w:rsidR="003453A8" w:rsidRPr="00C22721" w:rsidRDefault="003453A8" w:rsidP="003453A8">
            <w:pPr>
              <w:tabs>
                <w:tab w:val="decimal" w:pos="634"/>
              </w:tabs>
              <w:snapToGrid w:val="0"/>
              <w:spacing w:line="240" w:lineRule="atLeast"/>
              <w:ind w:leftChars="-104" w:left="-250" w:rightChars="64" w:right="154"/>
              <w:jc w:val="right"/>
              <w:rPr>
                <w:rFonts w:eastAsia="SimSun"/>
                <w:sz w:val="20"/>
                <w:szCs w:val="20"/>
                <w:lang w:eastAsia="zh-CN"/>
              </w:rPr>
            </w:pPr>
            <w:r w:rsidRPr="00DE6825">
              <w:rPr>
                <w:sz w:val="20"/>
                <w:szCs w:val="20"/>
              </w:rPr>
              <w:t>1</w:t>
            </w:r>
            <w:r w:rsidR="007A538B">
              <w:rPr>
                <w:sz w:val="20"/>
                <w:szCs w:val="20"/>
              </w:rPr>
              <w:t>,</w:t>
            </w:r>
            <w:r w:rsidRPr="00DE6825">
              <w:rPr>
                <w:sz w:val="20"/>
                <w:szCs w:val="20"/>
              </w:rPr>
              <w:t>015.3</w:t>
            </w:r>
          </w:p>
        </w:tc>
        <w:tc>
          <w:tcPr>
            <w:tcW w:w="709" w:type="dxa"/>
          </w:tcPr>
          <w:p w14:paraId="498C85AB" w14:textId="32ACF931" w:rsidR="003453A8" w:rsidRPr="00C22721" w:rsidRDefault="003453A8" w:rsidP="003453A8">
            <w:pPr>
              <w:snapToGrid w:val="0"/>
              <w:spacing w:line="240" w:lineRule="atLeast"/>
              <w:ind w:leftChars="-148" w:left="-355" w:rightChars="74" w:right="178"/>
              <w:jc w:val="right"/>
              <w:rPr>
                <w:rFonts w:eastAsia="SimSun"/>
                <w:sz w:val="20"/>
                <w:szCs w:val="20"/>
                <w:lang w:eastAsia="zh-CN"/>
              </w:rPr>
            </w:pPr>
            <w:r w:rsidRPr="00DE6825">
              <w:rPr>
                <w:sz w:val="20"/>
                <w:szCs w:val="20"/>
              </w:rPr>
              <w:t>86.1</w:t>
            </w:r>
          </w:p>
        </w:tc>
        <w:tc>
          <w:tcPr>
            <w:tcW w:w="1275" w:type="dxa"/>
          </w:tcPr>
          <w:p w14:paraId="2EF0DF44" w14:textId="30E09748" w:rsidR="003453A8" w:rsidRPr="00C22721" w:rsidRDefault="003453A8" w:rsidP="003453A8">
            <w:pPr>
              <w:snapToGrid w:val="0"/>
              <w:spacing w:line="240" w:lineRule="atLeast"/>
              <w:ind w:leftChars="-99" w:left="-238" w:rightChars="162" w:right="389"/>
              <w:jc w:val="right"/>
              <w:rPr>
                <w:snapToGrid w:val="0"/>
                <w:sz w:val="20"/>
              </w:rPr>
            </w:pPr>
            <w:r w:rsidRPr="00DE6825">
              <w:rPr>
                <w:sz w:val="20"/>
                <w:szCs w:val="20"/>
              </w:rPr>
              <w:t>9.0</w:t>
            </w:r>
          </w:p>
        </w:tc>
        <w:tc>
          <w:tcPr>
            <w:tcW w:w="1276" w:type="dxa"/>
          </w:tcPr>
          <w:p w14:paraId="69B20DFD" w14:textId="33186DC3" w:rsidR="003453A8" w:rsidRPr="00C22721" w:rsidRDefault="003453A8" w:rsidP="003453A8">
            <w:pPr>
              <w:snapToGrid w:val="0"/>
              <w:spacing w:line="240" w:lineRule="atLeast"/>
              <w:ind w:leftChars="-91" w:left="-218" w:rightChars="163" w:right="391"/>
              <w:jc w:val="right"/>
              <w:rPr>
                <w:snapToGrid w:val="0"/>
                <w:sz w:val="20"/>
              </w:rPr>
            </w:pPr>
            <w:r w:rsidRPr="00DE6825">
              <w:rPr>
                <w:sz w:val="20"/>
                <w:szCs w:val="20"/>
              </w:rPr>
              <w:t>128.5</w:t>
            </w:r>
          </w:p>
        </w:tc>
        <w:tc>
          <w:tcPr>
            <w:tcW w:w="709" w:type="dxa"/>
          </w:tcPr>
          <w:p w14:paraId="6ECF9E64" w14:textId="227BDFF2" w:rsidR="003453A8" w:rsidRPr="00C22721" w:rsidRDefault="003453A8" w:rsidP="003453A8">
            <w:pPr>
              <w:tabs>
                <w:tab w:val="decimal" w:pos="495"/>
              </w:tabs>
              <w:snapToGrid w:val="0"/>
              <w:spacing w:line="240" w:lineRule="atLeast"/>
              <w:ind w:leftChars="-142" w:left="-341" w:rightChars="37" w:right="89"/>
              <w:jc w:val="right"/>
              <w:rPr>
                <w:snapToGrid w:val="0"/>
                <w:color w:val="000000"/>
                <w:sz w:val="20"/>
              </w:rPr>
            </w:pPr>
            <w:r w:rsidRPr="00DE6825">
              <w:rPr>
                <w:sz w:val="20"/>
                <w:szCs w:val="20"/>
              </w:rPr>
              <w:t>223.6</w:t>
            </w:r>
          </w:p>
        </w:tc>
        <w:tc>
          <w:tcPr>
            <w:tcW w:w="992" w:type="dxa"/>
          </w:tcPr>
          <w:p w14:paraId="2DFC495B" w14:textId="054B1704" w:rsidR="003453A8" w:rsidRPr="00C22721" w:rsidRDefault="003453A8" w:rsidP="003453A8">
            <w:pPr>
              <w:tabs>
                <w:tab w:val="decimal" w:pos="679"/>
              </w:tabs>
              <w:snapToGrid w:val="0"/>
              <w:spacing w:line="240" w:lineRule="atLeast"/>
              <w:ind w:leftChars="-142" w:left="-341" w:rightChars="105" w:right="252"/>
              <w:jc w:val="right"/>
              <w:rPr>
                <w:rFonts w:eastAsia="SimSun"/>
                <w:snapToGrid w:val="0"/>
                <w:sz w:val="20"/>
                <w:lang w:eastAsia="zh-CN"/>
              </w:rPr>
            </w:pPr>
            <w:r w:rsidRPr="00DE6825">
              <w:rPr>
                <w:sz w:val="20"/>
                <w:szCs w:val="20"/>
              </w:rPr>
              <w:t>14.9</w:t>
            </w:r>
          </w:p>
        </w:tc>
        <w:tc>
          <w:tcPr>
            <w:tcW w:w="813" w:type="dxa"/>
          </w:tcPr>
          <w:p w14:paraId="4296F89B" w14:textId="008DED04" w:rsidR="003453A8" w:rsidRPr="00C22721" w:rsidRDefault="003453A8" w:rsidP="003453A8">
            <w:pPr>
              <w:tabs>
                <w:tab w:val="decimal" w:pos="604"/>
              </w:tabs>
              <w:snapToGrid w:val="0"/>
              <w:spacing w:line="240" w:lineRule="atLeast"/>
              <w:jc w:val="right"/>
              <w:rPr>
                <w:sz w:val="20"/>
                <w:szCs w:val="20"/>
              </w:rPr>
            </w:pPr>
            <w:r w:rsidRPr="00DE6825">
              <w:rPr>
                <w:sz w:val="20"/>
                <w:szCs w:val="20"/>
              </w:rPr>
              <w:t>1</w:t>
            </w:r>
            <w:r>
              <w:rPr>
                <w:sz w:val="20"/>
                <w:szCs w:val="20"/>
              </w:rPr>
              <w:t>,</w:t>
            </w:r>
            <w:r w:rsidRPr="00DE6825">
              <w:rPr>
                <w:sz w:val="20"/>
                <w:szCs w:val="20"/>
              </w:rPr>
              <w:t>253.8</w:t>
            </w:r>
          </w:p>
        </w:tc>
      </w:tr>
      <w:tr w:rsidR="00613B09" w:rsidRPr="00C22721" w14:paraId="48044E5B" w14:textId="77777777" w:rsidTr="000745E9">
        <w:trPr>
          <w:trHeight w:val="247"/>
          <w:jc w:val="center"/>
        </w:trPr>
        <w:tc>
          <w:tcPr>
            <w:tcW w:w="530" w:type="dxa"/>
          </w:tcPr>
          <w:p w14:paraId="14480D89" w14:textId="77777777" w:rsidR="00613B09" w:rsidRPr="00C22721" w:rsidRDefault="00613B09" w:rsidP="000745E9">
            <w:pPr>
              <w:tabs>
                <w:tab w:val="left" w:pos="480"/>
              </w:tabs>
              <w:snapToGrid w:val="0"/>
              <w:spacing w:line="240" w:lineRule="atLeast"/>
              <w:jc w:val="both"/>
              <w:rPr>
                <w:snapToGrid w:val="0"/>
                <w:sz w:val="20"/>
                <w:lang w:eastAsia="en-US"/>
              </w:rPr>
            </w:pPr>
          </w:p>
        </w:tc>
        <w:tc>
          <w:tcPr>
            <w:tcW w:w="787" w:type="dxa"/>
          </w:tcPr>
          <w:p w14:paraId="2B3BFC7D" w14:textId="77777777" w:rsidR="00613B09" w:rsidRPr="00C22721" w:rsidRDefault="00613B09" w:rsidP="000745E9">
            <w:pPr>
              <w:tabs>
                <w:tab w:val="left" w:pos="480"/>
              </w:tabs>
              <w:snapToGrid w:val="0"/>
              <w:spacing w:line="240" w:lineRule="atLeast"/>
              <w:jc w:val="both"/>
              <w:rPr>
                <w:snapToGrid w:val="0"/>
                <w:sz w:val="20"/>
              </w:rPr>
            </w:pPr>
          </w:p>
        </w:tc>
        <w:tc>
          <w:tcPr>
            <w:tcW w:w="1134" w:type="dxa"/>
            <w:vAlign w:val="center"/>
          </w:tcPr>
          <w:p w14:paraId="37521855" w14:textId="77777777" w:rsidR="00613B09" w:rsidRPr="00957079" w:rsidRDefault="00613B09" w:rsidP="000745E9">
            <w:pPr>
              <w:snapToGrid w:val="0"/>
              <w:spacing w:line="240" w:lineRule="atLeast"/>
              <w:ind w:rightChars="83" w:right="199"/>
              <w:jc w:val="right"/>
              <w:rPr>
                <w:rFonts w:eastAsia="SimSun"/>
                <w:snapToGrid w:val="0"/>
                <w:sz w:val="20"/>
                <w:lang w:eastAsia="zh-CN"/>
              </w:rPr>
            </w:pPr>
          </w:p>
        </w:tc>
        <w:tc>
          <w:tcPr>
            <w:tcW w:w="1134" w:type="dxa"/>
            <w:vAlign w:val="center"/>
          </w:tcPr>
          <w:p w14:paraId="637C554F" w14:textId="77777777" w:rsidR="00613B09" w:rsidRPr="00957079" w:rsidRDefault="00613B09" w:rsidP="000745E9">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33E1AF23" w14:textId="77777777" w:rsidR="00613B09" w:rsidRPr="00C22721" w:rsidRDefault="00613B09" w:rsidP="000745E9">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40899B8" w14:textId="77777777" w:rsidR="00613B09" w:rsidRPr="00C22721" w:rsidRDefault="00613B09" w:rsidP="000745E9">
            <w:pPr>
              <w:tabs>
                <w:tab w:val="decimal" w:pos="741"/>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8FE170B" w14:textId="77777777" w:rsidR="00613B09" w:rsidRPr="00C22721" w:rsidRDefault="00613B09" w:rsidP="000745E9">
            <w:pPr>
              <w:snapToGrid w:val="0"/>
              <w:spacing w:line="240" w:lineRule="atLeast"/>
              <w:ind w:leftChars="-148" w:left="-355" w:rightChars="74" w:right="178"/>
              <w:jc w:val="right"/>
              <w:rPr>
                <w:sz w:val="20"/>
                <w:szCs w:val="20"/>
              </w:rPr>
            </w:pPr>
          </w:p>
        </w:tc>
        <w:tc>
          <w:tcPr>
            <w:tcW w:w="1275" w:type="dxa"/>
            <w:vAlign w:val="center"/>
          </w:tcPr>
          <w:p w14:paraId="16C6A364" w14:textId="77777777" w:rsidR="00613B09" w:rsidRPr="00C22721"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5D76F51D" w14:textId="77777777" w:rsidR="00613B09" w:rsidRPr="00C22721"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37A645CF" w14:textId="77777777" w:rsidR="00613B09" w:rsidRPr="00C22721" w:rsidRDefault="00613B09" w:rsidP="000745E9">
            <w:pPr>
              <w:tabs>
                <w:tab w:val="decimal" w:pos="649"/>
              </w:tabs>
              <w:snapToGrid w:val="0"/>
              <w:spacing w:line="240" w:lineRule="atLeast"/>
              <w:ind w:leftChars="-142" w:left="-341" w:rightChars="37" w:right="89"/>
              <w:jc w:val="right"/>
              <w:rPr>
                <w:snapToGrid w:val="0"/>
                <w:color w:val="000000"/>
                <w:sz w:val="20"/>
              </w:rPr>
            </w:pPr>
          </w:p>
        </w:tc>
        <w:tc>
          <w:tcPr>
            <w:tcW w:w="992" w:type="dxa"/>
            <w:vAlign w:val="center"/>
          </w:tcPr>
          <w:p w14:paraId="00D0DBBD" w14:textId="77777777" w:rsidR="00613B09" w:rsidRPr="00C22721"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678A845A" w14:textId="77777777" w:rsidR="00613B09" w:rsidRPr="00C22721" w:rsidRDefault="00613B09" w:rsidP="000745E9">
            <w:pPr>
              <w:tabs>
                <w:tab w:val="decimal" w:pos="604"/>
              </w:tabs>
              <w:snapToGrid w:val="0"/>
              <w:spacing w:line="240" w:lineRule="atLeast"/>
              <w:jc w:val="right"/>
              <w:rPr>
                <w:rFonts w:eastAsia="SimSun"/>
                <w:snapToGrid w:val="0"/>
                <w:sz w:val="20"/>
                <w:lang w:eastAsia="zh-CN"/>
              </w:rPr>
            </w:pPr>
          </w:p>
        </w:tc>
      </w:tr>
      <w:tr w:rsidR="003453A8" w:rsidRPr="00C22721" w14:paraId="03E09C63" w14:textId="77777777" w:rsidTr="00287440">
        <w:trPr>
          <w:trHeight w:val="622"/>
          <w:jc w:val="center"/>
        </w:trPr>
        <w:tc>
          <w:tcPr>
            <w:tcW w:w="1317" w:type="dxa"/>
            <w:gridSpan w:val="2"/>
          </w:tcPr>
          <w:p w14:paraId="683EE04F" w14:textId="0957FDE7" w:rsidR="003453A8" w:rsidRPr="00C22721" w:rsidRDefault="003453A8" w:rsidP="003453A8">
            <w:pPr>
              <w:tabs>
                <w:tab w:val="left" w:pos="480"/>
              </w:tabs>
              <w:snapToGrid w:val="0"/>
              <w:spacing w:line="240" w:lineRule="atLeast"/>
              <w:rPr>
                <w:sz w:val="20"/>
                <w:szCs w:val="20"/>
              </w:rPr>
            </w:pPr>
            <w:r w:rsidRPr="00C22721">
              <w:rPr>
                <w:snapToGrid w:val="0"/>
                <w:sz w:val="20"/>
              </w:rPr>
              <w:t xml:space="preserve">% change in 2023 </w:t>
            </w:r>
            <w:proofErr w:type="spellStart"/>
            <w:r w:rsidRPr="00C22721">
              <w:rPr>
                <w:snapToGrid w:val="0"/>
                <w:sz w:val="20"/>
              </w:rPr>
              <w:t>Q1</w:t>
            </w:r>
            <w:proofErr w:type="spellEnd"/>
            <w:r w:rsidRPr="00C22721">
              <w:rPr>
                <w:snapToGrid w:val="0"/>
                <w:sz w:val="20"/>
              </w:rPr>
              <w:t xml:space="preserve"> over 2022 </w:t>
            </w:r>
            <w:proofErr w:type="spellStart"/>
            <w:r w:rsidRPr="00C22721">
              <w:rPr>
                <w:snapToGrid w:val="0"/>
                <w:sz w:val="20"/>
              </w:rPr>
              <w:t>Q1</w:t>
            </w:r>
            <w:proofErr w:type="spellEnd"/>
          </w:p>
        </w:tc>
        <w:tc>
          <w:tcPr>
            <w:tcW w:w="1134" w:type="dxa"/>
          </w:tcPr>
          <w:p w14:paraId="4F301C14" w14:textId="5FCA554B" w:rsidR="003453A8" w:rsidRPr="00957079" w:rsidRDefault="003453A8" w:rsidP="003453A8">
            <w:pPr>
              <w:snapToGrid w:val="0"/>
              <w:spacing w:line="240" w:lineRule="atLeast"/>
              <w:ind w:rightChars="83" w:right="199"/>
              <w:jc w:val="right"/>
              <w:rPr>
                <w:sz w:val="20"/>
                <w:szCs w:val="20"/>
              </w:rPr>
            </w:pPr>
            <w:r w:rsidRPr="00DE6825">
              <w:rPr>
                <w:sz w:val="20"/>
                <w:szCs w:val="20"/>
              </w:rPr>
              <w:t>4.1</w:t>
            </w:r>
          </w:p>
        </w:tc>
        <w:tc>
          <w:tcPr>
            <w:tcW w:w="1134" w:type="dxa"/>
          </w:tcPr>
          <w:p w14:paraId="03B1FBE4" w14:textId="703709D7" w:rsidR="003453A8" w:rsidRPr="00957079" w:rsidRDefault="003453A8" w:rsidP="003453A8">
            <w:pPr>
              <w:tabs>
                <w:tab w:val="decimal" w:pos="604"/>
              </w:tabs>
              <w:snapToGrid w:val="0"/>
              <w:spacing w:line="240" w:lineRule="atLeast"/>
              <w:ind w:rightChars="133" w:right="319"/>
              <w:jc w:val="right"/>
              <w:rPr>
                <w:sz w:val="20"/>
                <w:szCs w:val="20"/>
              </w:rPr>
            </w:pPr>
            <w:r w:rsidRPr="00DE6825">
              <w:rPr>
                <w:sz w:val="20"/>
                <w:szCs w:val="20"/>
              </w:rPr>
              <w:t>117.9</w:t>
            </w:r>
          </w:p>
        </w:tc>
        <w:tc>
          <w:tcPr>
            <w:tcW w:w="810" w:type="dxa"/>
          </w:tcPr>
          <w:p w14:paraId="5E191E63" w14:textId="70EECD5B" w:rsidR="003453A8" w:rsidRPr="00C22721" w:rsidRDefault="003453A8" w:rsidP="003453A8">
            <w:pPr>
              <w:snapToGrid w:val="0"/>
              <w:spacing w:line="240" w:lineRule="atLeast"/>
              <w:ind w:leftChars="-158" w:left="-379" w:rightChars="79" w:right="190"/>
              <w:jc w:val="right"/>
              <w:rPr>
                <w:sz w:val="20"/>
                <w:szCs w:val="20"/>
                <w:shd w:val="pct15" w:color="auto" w:fill="FFFFFF"/>
              </w:rPr>
            </w:pPr>
            <w:r w:rsidRPr="00DE6825">
              <w:rPr>
                <w:sz w:val="20"/>
                <w:szCs w:val="20"/>
              </w:rPr>
              <w:t>136.4</w:t>
            </w:r>
          </w:p>
        </w:tc>
        <w:tc>
          <w:tcPr>
            <w:tcW w:w="992" w:type="dxa"/>
          </w:tcPr>
          <w:p w14:paraId="04AF9D87" w14:textId="14490423" w:rsidR="003453A8" w:rsidRPr="00C22721" w:rsidRDefault="003453A8" w:rsidP="003453A8">
            <w:pPr>
              <w:tabs>
                <w:tab w:val="decimal" w:pos="634"/>
              </w:tabs>
              <w:snapToGrid w:val="0"/>
              <w:spacing w:line="240" w:lineRule="atLeast"/>
              <w:ind w:leftChars="-104" w:left="-250" w:rightChars="64" w:right="154"/>
              <w:jc w:val="right"/>
              <w:rPr>
                <w:sz w:val="20"/>
                <w:szCs w:val="20"/>
                <w:shd w:val="pct15" w:color="auto" w:fill="FFFFFF"/>
              </w:rPr>
            </w:pPr>
            <w:r w:rsidRPr="00DE6825">
              <w:rPr>
                <w:sz w:val="20"/>
                <w:szCs w:val="20"/>
              </w:rPr>
              <w:t>6.3</w:t>
            </w:r>
          </w:p>
        </w:tc>
        <w:tc>
          <w:tcPr>
            <w:tcW w:w="709" w:type="dxa"/>
          </w:tcPr>
          <w:p w14:paraId="603AE430" w14:textId="503071BB" w:rsidR="003453A8" w:rsidRPr="00C22721" w:rsidRDefault="003453A8" w:rsidP="003453A8">
            <w:pPr>
              <w:snapToGrid w:val="0"/>
              <w:spacing w:line="240" w:lineRule="atLeast"/>
              <w:ind w:leftChars="-148" w:left="-355" w:rightChars="74" w:right="178"/>
              <w:jc w:val="right"/>
              <w:rPr>
                <w:sz w:val="20"/>
                <w:szCs w:val="20"/>
                <w:shd w:val="pct15" w:color="auto" w:fill="FFFFFF"/>
              </w:rPr>
            </w:pPr>
            <w:r w:rsidRPr="00DE6825">
              <w:rPr>
                <w:sz w:val="20"/>
                <w:szCs w:val="20"/>
              </w:rPr>
              <w:t>-19.0</w:t>
            </w:r>
          </w:p>
        </w:tc>
        <w:tc>
          <w:tcPr>
            <w:tcW w:w="1275" w:type="dxa"/>
          </w:tcPr>
          <w:p w14:paraId="4E50DC5B" w14:textId="6D87E38E" w:rsidR="003453A8" w:rsidRPr="00C22721" w:rsidRDefault="003453A8" w:rsidP="003453A8">
            <w:pPr>
              <w:snapToGrid w:val="0"/>
              <w:spacing w:line="240" w:lineRule="atLeast"/>
              <w:ind w:leftChars="-99" w:left="-238" w:rightChars="162" w:right="389"/>
              <w:jc w:val="right"/>
              <w:rPr>
                <w:snapToGrid w:val="0"/>
                <w:sz w:val="20"/>
                <w:shd w:val="pct15" w:color="auto" w:fill="FFFFFF"/>
              </w:rPr>
            </w:pPr>
            <w:r w:rsidRPr="00DE6825">
              <w:rPr>
                <w:sz w:val="20"/>
                <w:szCs w:val="20"/>
              </w:rPr>
              <w:t>-51.3</w:t>
            </w:r>
          </w:p>
        </w:tc>
        <w:tc>
          <w:tcPr>
            <w:tcW w:w="1276" w:type="dxa"/>
          </w:tcPr>
          <w:p w14:paraId="0F225D83" w14:textId="1131A983" w:rsidR="003453A8" w:rsidRPr="00C22721" w:rsidRDefault="003453A8" w:rsidP="003453A8">
            <w:pPr>
              <w:snapToGrid w:val="0"/>
              <w:spacing w:line="240" w:lineRule="atLeast"/>
              <w:ind w:leftChars="-91" w:left="-218" w:rightChars="163" w:right="391"/>
              <w:jc w:val="right"/>
              <w:rPr>
                <w:snapToGrid w:val="0"/>
                <w:sz w:val="20"/>
                <w:shd w:val="pct15" w:color="auto" w:fill="FFFFFF"/>
              </w:rPr>
            </w:pPr>
            <w:r w:rsidRPr="00DE6825">
              <w:rPr>
                <w:sz w:val="20"/>
                <w:szCs w:val="20"/>
              </w:rPr>
              <w:t>84.5</w:t>
            </w:r>
          </w:p>
        </w:tc>
        <w:tc>
          <w:tcPr>
            <w:tcW w:w="709" w:type="dxa"/>
          </w:tcPr>
          <w:p w14:paraId="346A24E3" w14:textId="3940C1DC" w:rsidR="003453A8" w:rsidRPr="00C22721" w:rsidRDefault="003453A8" w:rsidP="003453A8">
            <w:pPr>
              <w:tabs>
                <w:tab w:val="decimal" w:pos="495"/>
              </w:tabs>
              <w:snapToGrid w:val="0"/>
              <w:spacing w:line="240" w:lineRule="atLeast"/>
              <w:ind w:leftChars="-142" w:left="-341" w:rightChars="37" w:right="89"/>
              <w:jc w:val="right"/>
              <w:rPr>
                <w:snapToGrid w:val="0"/>
                <w:color w:val="000000"/>
                <w:sz w:val="20"/>
                <w:shd w:val="pct15" w:color="auto" w:fill="FFFFFF"/>
              </w:rPr>
            </w:pPr>
            <w:r w:rsidRPr="00DE6825">
              <w:rPr>
                <w:sz w:val="20"/>
                <w:szCs w:val="20"/>
              </w:rPr>
              <w:t>15.0</w:t>
            </w:r>
          </w:p>
        </w:tc>
        <w:tc>
          <w:tcPr>
            <w:tcW w:w="992" w:type="dxa"/>
          </w:tcPr>
          <w:p w14:paraId="6715D814" w14:textId="0459E267" w:rsidR="003453A8" w:rsidRPr="00C22721" w:rsidRDefault="003453A8" w:rsidP="003453A8">
            <w:pPr>
              <w:tabs>
                <w:tab w:val="decimal" w:pos="679"/>
              </w:tabs>
              <w:snapToGrid w:val="0"/>
              <w:spacing w:line="240" w:lineRule="atLeast"/>
              <w:ind w:leftChars="-142" w:left="-341" w:rightChars="105" w:right="252"/>
              <w:jc w:val="right"/>
              <w:rPr>
                <w:sz w:val="20"/>
                <w:szCs w:val="20"/>
                <w:shd w:val="pct15" w:color="auto" w:fill="FFFFFF"/>
              </w:rPr>
            </w:pPr>
            <w:r w:rsidRPr="00DE6825">
              <w:rPr>
                <w:sz w:val="20"/>
                <w:szCs w:val="20"/>
              </w:rPr>
              <w:t>292.6</w:t>
            </w:r>
          </w:p>
        </w:tc>
        <w:tc>
          <w:tcPr>
            <w:tcW w:w="813" w:type="dxa"/>
          </w:tcPr>
          <w:p w14:paraId="4C0F5945" w14:textId="074F35DB" w:rsidR="003453A8" w:rsidRPr="00C22721" w:rsidRDefault="003453A8" w:rsidP="003453A8">
            <w:pPr>
              <w:tabs>
                <w:tab w:val="decimal" w:pos="604"/>
              </w:tabs>
              <w:snapToGrid w:val="0"/>
              <w:spacing w:line="240" w:lineRule="atLeast"/>
              <w:jc w:val="right"/>
              <w:rPr>
                <w:sz w:val="20"/>
                <w:szCs w:val="20"/>
                <w:shd w:val="pct15" w:color="auto" w:fill="FFFFFF"/>
              </w:rPr>
            </w:pPr>
            <w:r w:rsidRPr="00DE6825">
              <w:rPr>
                <w:sz w:val="20"/>
                <w:szCs w:val="20"/>
              </w:rPr>
              <w:t>8.7</w:t>
            </w:r>
          </w:p>
        </w:tc>
      </w:tr>
      <w:tr w:rsidR="00613B09" w:rsidRPr="00C22721" w14:paraId="4E960F3A" w14:textId="77777777" w:rsidTr="000745E9">
        <w:trPr>
          <w:trHeight w:val="120"/>
          <w:jc w:val="center"/>
        </w:trPr>
        <w:tc>
          <w:tcPr>
            <w:tcW w:w="11161" w:type="dxa"/>
            <w:gridSpan w:val="12"/>
          </w:tcPr>
          <w:p w14:paraId="5ADC4027" w14:textId="77777777" w:rsidR="00613B09" w:rsidRPr="00957079" w:rsidRDefault="00613B09" w:rsidP="00D279C8">
            <w:pPr>
              <w:snapToGrid w:val="0"/>
              <w:spacing w:line="240" w:lineRule="atLeast"/>
              <w:ind w:leftChars="-99" w:left="-238" w:rightChars="162" w:right="389"/>
              <w:jc w:val="right"/>
              <w:rPr>
                <w:snapToGrid w:val="0"/>
                <w:sz w:val="20"/>
              </w:rPr>
            </w:pPr>
          </w:p>
        </w:tc>
      </w:tr>
      <w:tr w:rsidR="003453A8" w:rsidRPr="00C22721" w14:paraId="4FA44458" w14:textId="77777777" w:rsidTr="00287440">
        <w:trPr>
          <w:trHeight w:val="622"/>
          <w:jc w:val="center"/>
        </w:trPr>
        <w:tc>
          <w:tcPr>
            <w:tcW w:w="1317" w:type="dxa"/>
            <w:gridSpan w:val="2"/>
          </w:tcPr>
          <w:p w14:paraId="6DD315F5" w14:textId="72340836" w:rsidR="003453A8" w:rsidRPr="00C22721" w:rsidRDefault="003453A8" w:rsidP="003453A8">
            <w:pPr>
              <w:tabs>
                <w:tab w:val="left" w:pos="480"/>
              </w:tabs>
              <w:snapToGrid w:val="0"/>
              <w:spacing w:line="240" w:lineRule="atLeast"/>
              <w:rPr>
                <w:sz w:val="20"/>
                <w:szCs w:val="20"/>
              </w:rPr>
            </w:pPr>
            <w:r w:rsidRPr="00C22721">
              <w:rPr>
                <w:snapToGrid w:val="0"/>
                <w:sz w:val="20"/>
              </w:rPr>
              <w:t xml:space="preserve">% change in 2023 </w:t>
            </w:r>
            <w:proofErr w:type="spellStart"/>
            <w:r w:rsidRPr="00C22721">
              <w:rPr>
                <w:snapToGrid w:val="0"/>
                <w:sz w:val="20"/>
              </w:rPr>
              <w:t>Q1</w:t>
            </w:r>
            <w:proofErr w:type="spellEnd"/>
            <w:r w:rsidRPr="00C22721">
              <w:rPr>
                <w:snapToGrid w:val="0"/>
                <w:sz w:val="20"/>
              </w:rPr>
              <w:t xml:space="preserve"> over 2022 </w:t>
            </w:r>
            <w:proofErr w:type="spellStart"/>
            <w:r w:rsidRPr="00C22721">
              <w:rPr>
                <w:snapToGrid w:val="0"/>
                <w:sz w:val="20"/>
              </w:rPr>
              <w:t>Q4</w:t>
            </w:r>
            <w:proofErr w:type="spellEnd"/>
            <w:r w:rsidRPr="00C22721">
              <w:rPr>
                <w:snapToGrid w:val="0"/>
                <w:sz w:val="20"/>
              </w:rPr>
              <w:t xml:space="preserve"> </w:t>
            </w:r>
          </w:p>
        </w:tc>
        <w:tc>
          <w:tcPr>
            <w:tcW w:w="1134" w:type="dxa"/>
          </w:tcPr>
          <w:p w14:paraId="55FE5BCD" w14:textId="04D1BB06" w:rsidR="003453A8" w:rsidRPr="00957079" w:rsidRDefault="003453A8" w:rsidP="003453A8">
            <w:pPr>
              <w:snapToGrid w:val="0"/>
              <w:spacing w:line="240" w:lineRule="atLeast"/>
              <w:ind w:rightChars="83" w:right="199"/>
              <w:jc w:val="right"/>
              <w:rPr>
                <w:sz w:val="20"/>
                <w:szCs w:val="20"/>
              </w:rPr>
            </w:pPr>
            <w:r w:rsidRPr="00DE6825">
              <w:rPr>
                <w:sz w:val="20"/>
                <w:szCs w:val="20"/>
              </w:rPr>
              <w:t>0.6</w:t>
            </w:r>
          </w:p>
        </w:tc>
        <w:tc>
          <w:tcPr>
            <w:tcW w:w="1134" w:type="dxa"/>
          </w:tcPr>
          <w:p w14:paraId="1A14B4CC" w14:textId="7D008BF3" w:rsidR="003453A8" w:rsidRPr="00957079" w:rsidRDefault="003453A8" w:rsidP="003453A8">
            <w:pPr>
              <w:tabs>
                <w:tab w:val="decimal" w:pos="604"/>
              </w:tabs>
              <w:snapToGrid w:val="0"/>
              <w:spacing w:line="240" w:lineRule="atLeast"/>
              <w:ind w:rightChars="133" w:right="319"/>
              <w:jc w:val="right"/>
              <w:rPr>
                <w:sz w:val="20"/>
                <w:szCs w:val="20"/>
              </w:rPr>
            </w:pPr>
            <w:r w:rsidRPr="00DE6825">
              <w:rPr>
                <w:sz w:val="20"/>
                <w:szCs w:val="20"/>
              </w:rPr>
              <w:t>26.3</w:t>
            </w:r>
          </w:p>
        </w:tc>
        <w:tc>
          <w:tcPr>
            <w:tcW w:w="810" w:type="dxa"/>
          </w:tcPr>
          <w:p w14:paraId="2768AA1D" w14:textId="1905E104" w:rsidR="003453A8" w:rsidRPr="00C22721" w:rsidRDefault="003453A8" w:rsidP="003453A8">
            <w:pPr>
              <w:snapToGrid w:val="0"/>
              <w:spacing w:line="240" w:lineRule="atLeast"/>
              <w:ind w:leftChars="-158" w:left="-379" w:rightChars="79" w:right="190"/>
              <w:jc w:val="right"/>
              <w:rPr>
                <w:sz w:val="20"/>
                <w:szCs w:val="20"/>
              </w:rPr>
            </w:pPr>
            <w:r w:rsidRPr="00DE6825">
              <w:rPr>
                <w:sz w:val="20"/>
                <w:szCs w:val="20"/>
              </w:rPr>
              <w:t>30.0</w:t>
            </w:r>
          </w:p>
        </w:tc>
        <w:tc>
          <w:tcPr>
            <w:tcW w:w="992" w:type="dxa"/>
          </w:tcPr>
          <w:p w14:paraId="7552D041" w14:textId="1196141F" w:rsidR="003453A8" w:rsidRPr="00C22721" w:rsidRDefault="003453A8" w:rsidP="003453A8">
            <w:pPr>
              <w:tabs>
                <w:tab w:val="decimal" w:pos="634"/>
              </w:tabs>
              <w:snapToGrid w:val="0"/>
              <w:spacing w:line="240" w:lineRule="atLeast"/>
              <w:ind w:leftChars="-104" w:left="-250" w:rightChars="64" w:right="154"/>
              <w:jc w:val="right"/>
              <w:rPr>
                <w:sz w:val="20"/>
                <w:szCs w:val="20"/>
                <w:shd w:val="pct15" w:color="auto" w:fill="FFFFFF"/>
              </w:rPr>
            </w:pPr>
            <w:r w:rsidRPr="00DE6825">
              <w:rPr>
                <w:sz w:val="20"/>
                <w:szCs w:val="20"/>
              </w:rPr>
              <w:t>1.4</w:t>
            </w:r>
          </w:p>
        </w:tc>
        <w:tc>
          <w:tcPr>
            <w:tcW w:w="709" w:type="dxa"/>
          </w:tcPr>
          <w:p w14:paraId="050C56E3" w14:textId="458EAF8B" w:rsidR="003453A8" w:rsidRPr="00C22721" w:rsidRDefault="003453A8" w:rsidP="003453A8">
            <w:pPr>
              <w:snapToGrid w:val="0"/>
              <w:spacing w:line="240" w:lineRule="atLeast"/>
              <w:ind w:leftChars="-148" w:left="-355" w:rightChars="74" w:right="178"/>
              <w:jc w:val="right"/>
              <w:rPr>
                <w:sz w:val="20"/>
                <w:szCs w:val="20"/>
                <w:shd w:val="pct15" w:color="auto" w:fill="FFFFFF"/>
              </w:rPr>
            </w:pPr>
            <w:r w:rsidRPr="00DE6825">
              <w:rPr>
                <w:sz w:val="20"/>
                <w:szCs w:val="20"/>
              </w:rPr>
              <w:t>17.8</w:t>
            </w:r>
          </w:p>
        </w:tc>
        <w:tc>
          <w:tcPr>
            <w:tcW w:w="1275" w:type="dxa"/>
          </w:tcPr>
          <w:p w14:paraId="456DECF3" w14:textId="0DF14FE0" w:rsidR="003453A8" w:rsidRPr="00C22721" w:rsidRDefault="003453A8" w:rsidP="003453A8">
            <w:pPr>
              <w:snapToGrid w:val="0"/>
              <w:spacing w:line="240" w:lineRule="atLeast"/>
              <w:ind w:leftChars="-99" w:left="-238" w:rightChars="162" w:right="389"/>
              <w:jc w:val="right"/>
              <w:rPr>
                <w:snapToGrid w:val="0"/>
                <w:sz w:val="20"/>
                <w:shd w:val="pct15" w:color="auto" w:fill="FFFFFF"/>
              </w:rPr>
            </w:pPr>
            <w:r w:rsidRPr="00DE6825">
              <w:rPr>
                <w:sz w:val="20"/>
                <w:szCs w:val="20"/>
              </w:rPr>
              <w:t>-39.3</w:t>
            </w:r>
          </w:p>
        </w:tc>
        <w:tc>
          <w:tcPr>
            <w:tcW w:w="1276" w:type="dxa"/>
          </w:tcPr>
          <w:p w14:paraId="2527FFBE" w14:textId="7D91F8D2" w:rsidR="003453A8" w:rsidRPr="00C22721" w:rsidRDefault="003453A8" w:rsidP="003453A8">
            <w:pPr>
              <w:snapToGrid w:val="0"/>
              <w:spacing w:line="240" w:lineRule="atLeast"/>
              <w:ind w:leftChars="-91" w:left="-218" w:rightChars="163" w:right="391"/>
              <w:jc w:val="right"/>
              <w:rPr>
                <w:snapToGrid w:val="0"/>
                <w:sz w:val="20"/>
                <w:shd w:val="pct15" w:color="auto" w:fill="FFFFFF"/>
              </w:rPr>
            </w:pPr>
            <w:r w:rsidRPr="00DE6825">
              <w:rPr>
                <w:sz w:val="20"/>
                <w:szCs w:val="20"/>
              </w:rPr>
              <w:t>72.5</w:t>
            </w:r>
          </w:p>
        </w:tc>
        <w:tc>
          <w:tcPr>
            <w:tcW w:w="709" w:type="dxa"/>
          </w:tcPr>
          <w:p w14:paraId="0A8AF138" w14:textId="6403962F" w:rsidR="003453A8" w:rsidRPr="00C22721" w:rsidRDefault="003453A8" w:rsidP="003453A8">
            <w:pPr>
              <w:tabs>
                <w:tab w:val="decimal" w:pos="495"/>
              </w:tabs>
              <w:snapToGrid w:val="0"/>
              <w:spacing w:line="240" w:lineRule="atLeast"/>
              <w:ind w:leftChars="-142" w:left="-341" w:rightChars="37" w:right="89"/>
              <w:jc w:val="right"/>
              <w:rPr>
                <w:snapToGrid w:val="0"/>
                <w:color w:val="000000"/>
                <w:sz w:val="20"/>
                <w:shd w:val="pct15" w:color="auto" w:fill="FFFFFF"/>
              </w:rPr>
            </w:pPr>
            <w:r w:rsidRPr="00DE6825">
              <w:rPr>
                <w:sz w:val="20"/>
                <w:szCs w:val="20"/>
              </w:rPr>
              <w:t>37.7</w:t>
            </w:r>
          </w:p>
        </w:tc>
        <w:tc>
          <w:tcPr>
            <w:tcW w:w="992" w:type="dxa"/>
          </w:tcPr>
          <w:p w14:paraId="0F54B8FA" w14:textId="6AD1746F" w:rsidR="003453A8" w:rsidRPr="00C22721" w:rsidRDefault="003453A8" w:rsidP="00011CB5">
            <w:pPr>
              <w:tabs>
                <w:tab w:val="decimal" w:pos="679"/>
              </w:tabs>
              <w:snapToGrid w:val="0"/>
              <w:spacing w:line="240" w:lineRule="atLeast"/>
              <w:ind w:leftChars="-142" w:left="-341" w:rightChars="105" w:right="252"/>
              <w:jc w:val="right"/>
              <w:rPr>
                <w:sz w:val="20"/>
                <w:szCs w:val="20"/>
                <w:shd w:val="pct15" w:color="auto" w:fill="FFFFFF"/>
              </w:rPr>
            </w:pPr>
            <w:r w:rsidRPr="00DE6825">
              <w:rPr>
                <w:sz w:val="20"/>
                <w:szCs w:val="20"/>
              </w:rPr>
              <w:t>2</w:t>
            </w:r>
            <w:r w:rsidR="00011CB5">
              <w:rPr>
                <w:sz w:val="20"/>
                <w:szCs w:val="20"/>
              </w:rPr>
              <w:t> </w:t>
            </w:r>
            <w:r w:rsidRPr="00DE6825">
              <w:rPr>
                <w:sz w:val="20"/>
                <w:szCs w:val="20"/>
              </w:rPr>
              <w:t>872.0</w:t>
            </w:r>
          </w:p>
        </w:tc>
        <w:tc>
          <w:tcPr>
            <w:tcW w:w="813" w:type="dxa"/>
          </w:tcPr>
          <w:p w14:paraId="40491B2C" w14:textId="7F3A555C" w:rsidR="003453A8" w:rsidRPr="00C22721" w:rsidRDefault="003453A8" w:rsidP="003453A8">
            <w:pPr>
              <w:tabs>
                <w:tab w:val="decimal" w:pos="604"/>
              </w:tabs>
              <w:snapToGrid w:val="0"/>
              <w:spacing w:line="240" w:lineRule="atLeast"/>
              <w:jc w:val="right"/>
              <w:rPr>
                <w:sz w:val="20"/>
                <w:szCs w:val="20"/>
                <w:shd w:val="pct15" w:color="auto" w:fill="FFFFFF"/>
              </w:rPr>
            </w:pPr>
            <w:r w:rsidRPr="00DE6825">
              <w:rPr>
                <w:sz w:val="20"/>
                <w:szCs w:val="20"/>
              </w:rPr>
              <w:t>7.7</w:t>
            </w:r>
          </w:p>
        </w:tc>
      </w:tr>
      <w:tr w:rsidR="00613B09" w:rsidRPr="00C22721" w14:paraId="5D01AA67" w14:textId="77777777" w:rsidTr="000745E9">
        <w:trPr>
          <w:trHeight w:val="120"/>
          <w:jc w:val="center"/>
        </w:trPr>
        <w:tc>
          <w:tcPr>
            <w:tcW w:w="11161" w:type="dxa"/>
            <w:gridSpan w:val="12"/>
          </w:tcPr>
          <w:p w14:paraId="6BDECA3E" w14:textId="77777777" w:rsidR="00613B09" w:rsidRPr="00C22721" w:rsidRDefault="00613B09" w:rsidP="000745E9">
            <w:pPr>
              <w:tabs>
                <w:tab w:val="decimal" w:pos="450"/>
              </w:tabs>
              <w:snapToGrid w:val="0"/>
              <w:spacing w:line="240" w:lineRule="atLeast"/>
              <w:jc w:val="both"/>
              <w:rPr>
                <w:snapToGrid w:val="0"/>
                <w:color w:val="000000"/>
                <w:sz w:val="20"/>
                <w:szCs w:val="20"/>
              </w:rPr>
            </w:pPr>
          </w:p>
        </w:tc>
      </w:tr>
      <w:tr w:rsidR="00613B09" w:rsidRPr="00C22721" w14:paraId="3EE9AA4D" w14:textId="77777777" w:rsidTr="000745E9">
        <w:trPr>
          <w:trHeight w:val="120"/>
          <w:jc w:val="center"/>
        </w:trPr>
        <w:tc>
          <w:tcPr>
            <w:tcW w:w="11161" w:type="dxa"/>
            <w:gridSpan w:val="12"/>
          </w:tcPr>
          <w:p w14:paraId="23F31141" w14:textId="77777777" w:rsidR="00613B09" w:rsidRPr="00C22721" w:rsidRDefault="00613B09" w:rsidP="000745E9">
            <w:pPr>
              <w:tabs>
                <w:tab w:val="decimal" w:pos="375"/>
              </w:tabs>
              <w:snapToGrid w:val="0"/>
              <w:spacing w:line="240" w:lineRule="atLeast"/>
              <w:jc w:val="both"/>
              <w:rPr>
                <w:b/>
                <w:snapToGrid w:val="0"/>
                <w:color w:val="000000"/>
                <w:sz w:val="20"/>
                <w:szCs w:val="20"/>
              </w:rPr>
            </w:pPr>
            <w:r w:rsidRPr="00C22721">
              <w:rPr>
                <w:b/>
                <w:sz w:val="20"/>
                <w:szCs w:val="20"/>
              </w:rPr>
              <w:t>Outstanding (at end of period)</w:t>
            </w:r>
          </w:p>
        </w:tc>
      </w:tr>
      <w:tr w:rsidR="00613B09" w:rsidRPr="00C22721" w14:paraId="51F7141C" w14:textId="77777777" w:rsidTr="000745E9">
        <w:trPr>
          <w:trHeight w:val="120"/>
          <w:jc w:val="center"/>
        </w:trPr>
        <w:tc>
          <w:tcPr>
            <w:tcW w:w="11161" w:type="dxa"/>
            <w:gridSpan w:val="12"/>
          </w:tcPr>
          <w:p w14:paraId="253734F3" w14:textId="77777777" w:rsidR="00613B09" w:rsidRPr="00C22721" w:rsidRDefault="00613B09" w:rsidP="000745E9">
            <w:pPr>
              <w:tabs>
                <w:tab w:val="decimal" w:pos="450"/>
              </w:tabs>
              <w:snapToGrid w:val="0"/>
              <w:spacing w:line="240" w:lineRule="atLeast"/>
              <w:jc w:val="both"/>
              <w:rPr>
                <w:snapToGrid w:val="0"/>
                <w:color w:val="000000"/>
                <w:sz w:val="20"/>
                <w:szCs w:val="20"/>
              </w:rPr>
            </w:pPr>
          </w:p>
        </w:tc>
      </w:tr>
      <w:tr w:rsidR="005609C7" w:rsidRPr="00C22721" w14:paraId="02ADF486" w14:textId="77777777" w:rsidTr="000745E9">
        <w:trPr>
          <w:trHeight w:val="247"/>
          <w:jc w:val="center"/>
        </w:trPr>
        <w:tc>
          <w:tcPr>
            <w:tcW w:w="530" w:type="dxa"/>
          </w:tcPr>
          <w:p w14:paraId="0ECB5B1B" w14:textId="7F346554" w:rsidR="005609C7" w:rsidRPr="00C22721" w:rsidRDefault="005609C7" w:rsidP="005609C7">
            <w:pPr>
              <w:tabs>
                <w:tab w:val="left" w:pos="480"/>
              </w:tabs>
              <w:snapToGrid w:val="0"/>
              <w:spacing w:line="240" w:lineRule="atLeast"/>
              <w:rPr>
                <w:snapToGrid w:val="0"/>
                <w:color w:val="000000"/>
                <w:sz w:val="20"/>
              </w:rPr>
            </w:pPr>
            <w:r w:rsidRPr="00C22721">
              <w:rPr>
                <w:snapToGrid w:val="0"/>
                <w:sz w:val="20"/>
              </w:rPr>
              <w:t>2022</w:t>
            </w:r>
          </w:p>
        </w:tc>
        <w:tc>
          <w:tcPr>
            <w:tcW w:w="787" w:type="dxa"/>
          </w:tcPr>
          <w:p w14:paraId="2A72C1A0" w14:textId="77777777" w:rsidR="005609C7" w:rsidRPr="00C22721" w:rsidRDefault="005609C7" w:rsidP="005609C7">
            <w:pPr>
              <w:tabs>
                <w:tab w:val="left" w:pos="480"/>
              </w:tabs>
              <w:snapToGrid w:val="0"/>
              <w:spacing w:line="240" w:lineRule="atLeast"/>
              <w:rPr>
                <w:snapToGrid w:val="0"/>
                <w:sz w:val="20"/>
              </w:rPr>
            </w:pPr>
            <w:proofErr w:type="spellStart"/>
            <w:r w:rsidRPr="00C22721">
              <w:rPr>
                <w:snapToGrid w:val="0"/>
                <w:sz w:val="20"/>
              </w:rPr>
              <w:t>Q1</w:t>
            </w:r>
            <w:proofErr w:type="spellEnd"/>
          </w:p>
        </w:tc>
        <w:tc>
          <w:tcPr>
            <w:tcW w:w="1134" w:type="dxa"/>
          </w:tcPr>
          <w:p w14:paraId="0F7ACE0D" w14:textId="2E52E945" w:rsidR="005609C7" w:rsidRPr="00C22721" w:rsidRDefault="005609C7" w:rsidP="005609C7">
            <w:pPr>
              <w:snapToGrid w:val="0"/>
              <w:spacing w:line="240" w:lineRule="atLeast"/>
              <w:ind w:rightChars="83" w:right="199"/>
              <w:jc w:val="right"/>
              <w:rPr>
                <w:sz w:val="20"/>
                <w:szCs w:val="20"/>
              </w:rPr>
            </w:pPr>
            <w:r w:rsidRPr="00C22721">
              <w:rPr>
                <w:sz w:val="20"/>
                <w:szCs w:val="20"/>
              </w:rPr>
              <w:t>1,189.2</w:t>
            </w:r>
          </w:p>
        </w:tc>
        <w:tc>
          <w:tcPr>
            <w:tcW w:w="1134" w:type="dxa"/>
          </w:tcPr>
          <w:p w14:paraId="753F81AA" w14:textId="4C8FBCD8" w:rsidR="005609C7" w:rsidRPr="00C22721" w:rsidRDefault="005609C7" w:rsidP="005609C7">
            <w:pPr>
              <w:tabs>
                <w:tab w:val="decimal" w:pos="604"/>
              </w:tabs>
              <w:snapToGrid w:val="0"/>
              <w:spacing w:line="240" w:lineRule="atLeast"/>
              <w:ind w:rightChars="133" w:right="319"/>
              <w:jc w:val="right"/>
              <w:rPr>
                <w:sz w:val="20"/>
                <w:szCs w:val="20"/>
              </w:rPr>
            </w:pPr>
            <w:r w:rsidRPr="00C22721">
              <w:rPr>
                <w:sz w:val="20"/>
                <w:szCs w:val="20"/>
              </w:rPr>
              <w:t>106.3</w:t>
            </w:r>
          </w:p>
        </w:tc>
        <w:tc>
          <w:tcPr>
            <w:tcW w:w="810" w:type="dxa"/>
          </w:tcPr>
          <w:p w14:paraId="205E58C3" w14:textId="3225DDB9" w:rsidR="005609C7" w:rsidRPr="00C22721" w:rsidRDefault="005609C7" w:rsidP="005609C7">
            <w:pPr>
              <w:snapToGrid w:val="0"/>
              <w:spacing w:line="240" w:lineRule="atLeast"/>
              <w:ind w:leftChars="-158" w:left="-379" w:rightChars="79" w:right="190"/>
              <w:jc w:val="right"/>
              <w:rPr>
                <w:sz w:val="20"/>
                <w:szCs w:val="20"/>
              </w:rPr>
            </w:pPr>
            <w:r w:rsidRPr="00C22721">
              <w:rPr>
                <w:sz w:val="20"/>
                <w:szCs w:val="20"/>
              </w:rPr>
              <w:t>171.4</w:t>
            </w:r>
          </w:p>
        </w:tc>
        <w:tc>
          <w:tcPr>
            <w:tcW w:w="992" w:type="dxa"/>
          </w:tcPr>
          <w:p w14:paraId="5E7FEA02" w14:textId="32CCC933" w:rsidR="005609C7" w:rsidRPr="00C22721" w:rsidRDefault="005609C7" w:rsidP="005609C7">
            <w:pPr>
              <w:tabs>
                <w:tab w:val="decimal" w:pos="634"/>
              </w:tabs>
              <w:snapToGrid w:val="0"/>
              <w:spacing w:line="240" w:lineRule="atLeast"/>
              <w:ind w:leftChars="-104" w:left="-250" w:rightChars="64" w:right="154"/>
              <w:jc w:val="right"/>
              <w:rPr>
                <w:sz w:val="20"/>
                <w:szCs w:val="20"/>
              </w:rPr>
            </w:pPr>
            <w:r w:rsidRPr="00C22721">
              <w:rPr>
                <w:sz w:val="20"/>
                <w:szCs w:val="20"/>
              </w:rPr>
              <w:t>1,466.9</w:t>
            </w:r>
          </w:p>
        </w:tc>
        <w:tc>
          <w:tcPr>
            <w:tcW w:w="709" w:type="dxa"/>
          </w:tcPr>
          <w:p w14:paraId="6C413F44" w14:textId="05BD46D8" w:rsidR="005609C7" w:rsidRPr="00C22721" w:rsidRDefault="005609C7" w:rsidP="005609C7">
            <w:pPr>
              <w:snapToGrid w:val="0"/>
              <w:spacing w:line="240" w:lineRule="atLeast"/>
              <w:ind w:leftChars="-148" w:left="-355" w:rightChars="74" w:right="178"/>
              <w:jc w:val="right"/>
              <w:rPr>
                <w:sz w:val="20"/>
                <w:szCs w:val="20"/>
              </w:rPr>
            </w:pPr>
            <w:r w:rsidRPr="00C22721">
              <w:rPr>
                <w:sz w:val="20"/>
                <w:szCs w:val="20"/>
              </w:rPr>
              <w:t>262.5</w:t>
            </w:r>
          </w:p>
        </w:tc>
        <w:tc>
          <w:tcPr>
            <w:tcW w:w="1275" w:type="dxa"/>
          </w:tcPr>
          <w:p w14:paraId="1E250D2A" w14:textId="215ACFDE" w:rsidR="005609C7" w:rsidRPr="00C22721" w:rsidRDefault="005609C7" w:rsidP="005609C7">
            <w:pPr>
              <w:snapToGrid w:val="0"/>
              <w:spacing w:line="240" w:lineRule="atLeast"/>
              <w:ind w:leftChars="-99" w:left="-238" w:rightChars="162" w:right="389"/>
              <w:jc w:val="right"/>
              <w:rPr>
                <w:snapToGrid w:val="0"/>
                <w:sz w:val="20"/>
              </w:rPr>
            </w:pPr>
            <w:r w:rsidRPr="00C22721">
              <w:rPr>
                <w:snapToGrid w:val="0"/>
                <w:sz w:val="20"/>
              </w:rPr>
              <w:t>146.0</w:t>
            </w:r>
          </w:p>
        </w:tc>
        <w:tc>
          <w:tcPr>
            <w:tcW w:w="1276" w:type="dxa"/>
          </w:tcPr>
          <w:p w14:paraId="0E76C8AC" w14:textId="7B9166D3" w:rsidR="005609C7" w:rsidRPr="00C22721" w:rsidRDefault="005609C7" w:rsidP="005609C7">
            <w:pPr>
              <w:snapToGrid w:val="0"/>
              <w:spacing w:line="240" w:lineRule="atLeast"/>
              <w:ind w:leftChars="-91" w:left="-218" w:rightChars="163" w:right="391"/>
              <w:jc w:val="right"/>
              <w:rPr>
                <w:snapToGrid w:val="0"/>
                <w:sz w:val="20"/>
              </w:rPr>
            </w:pPr>
            <w:r w:rsidRPr="00C22721">
              <w:rPr>
                <w:sz w:val="20"/>
                <w:szCs w:val="20"/>
              </w:rPr>
              <w:t>469.0</w:t>
            </w:r>
          </w:p>
        </w:tc>
        <w:tc>
          <w:tcPr>
            <w:tcW w:w="709" w:type="dxa"/>
          </w:tcPr>
          <w:p w14:paraId="7DFD1BBD" w14:textId="123414F6" w:rsidR="005609C7" w:rsidRPr="00C22721" w:rsidRDefault="005609C7" w:rsidP="005609C7">
            <w:pPr>
              <w:tabs>
                <w:tab w:val="decimal" w:pos="495"/>
              </w:tabs>
              <w:snapToGrid w:val="0"/>
              <w:spacing w:line="240" w:lineRule="atLeast"/>
              <w:ind w:leftChars="-142" w:left="-341" w:rightChars="37" w:right="89"/>
              <w:jc w:val="right"/>
              <w:rPr>
                <w:snapToGrid w:val="0"/>
                <w:color w:val="000000"/>
                <w:sz w:val="20"/>
              </w:rPr>
            </w:pPr>
            <w:r w:rsidRPr="00C22721">
              <w:rPr>
                <w:sz w:val="20"/>
                <w:szCs w:val="20"/>
              </w:rPr>
              <w:t>877.5</w:t>
            </w:r>
          </w:p>
        </w:tc>
        <w:tc>
          <w:tcPr>
            <w:tcW w:w="992" w:type="dxa"/>
          </w:tcPr>
          <w:p w14:paraId="721E16C5" w14:textId="04862DFE" w:rsidR="005609C7" w:rsidRPr="00C22721" w:rsidRDefault="005609C7" w:rsidP="005609C7">
            <w:pPr>
              <w:tabs>
                <w:tab w:val="decimal" w:pos="679"/>
              </w:tabs>
              <w:snapToGrid w:val="0"/>
              <w:spacing w:line="240" w:lineRule="atLeast"/>
              <w:ind w:leftChars="-142" w:left="-341" w:rightChars="105" w:right="252"/>
              <w:jc w:val="right"/>
              <w:rPr>
                <w:snapToGrid w:val="0"/>
                <w:sz w:val="20"/>
                <w:lang w:eastAsia="en-US"/>
              </w:rPr>
            </w:pPr>
            <w:r w:rsidRPr="00C22721">
              <w:rPr>
                <w:sz w:val="20"/>
                <w:szCs w:val="20"/>
              </w:rPr>
              <w:t>30.4</w:t>
            </w:r>
          </w:p>
        </w:tc>
        <w:tc>
          <w:tcPr>
            <w:tcW w:w="813" w:type="dxa"/>
          </w:tcPr>
          <w:p w14:paraId="075C802D" w14:textId="36D96F82" w:rsidR="005609C7" w:rsidRPr="00C22721" w:rsidRDefault="005609C7" w:rsidP="005609C7">
            <w:pPr>
              <w:tabs>
                <w:tab w:val="decimal" w:pos="604"/>
              </w:tabs>
              <w:snapToGrid w:val="0"/>
              <w:spacing w:line="240" w:lineRule="atLeast"/>
              <w:jc w:val="right"/>
              <w:rPr>
                <w:sz w:val="20"/>
                <w:szCs w:val="20"/>
              </w:rPr>
            </w:pPr>
            <w:r w:rsidRPr="00C22721">
              <w:rPr>
                <w:sz w:val="20"/>
                <w:szCs w:val="20"/>
              </w:rPr>
              <w:t>2,374.8</w:t>
            </w:r>
          </w:p>
        </w:tc>
      </w:tr>
      <w:tr w:rsidR="005609C7" w:rsidRPr="00C22721" w14:paraId="2AB38884" w14:textId="77777777" w:rsidTr="000745E9">
        <w:trPr>
          <w:trHeight w:val="247"/>
          <w:jc w:val="center"/>
        </w:trPr>
        <w:tc>
          <w:tcPr>
            <w:tcW w:w="530" w:type="dxa"/>
          </w:tcPr>
          <w:p w14:paraId="668A78AB" w14:textId="77777777" w:rsidR="005609C7" w:rsidRPr="00C22721" w:rsidRDefault="005609C7" w:rsidP="005609C7">
            <w:pPr>
              <w:tabs>
                <w:tab w:val="left" w:pos="480"/>
              </w:tabs>
              <w:snapToGrid w:val="0"/>
              <w:spacing w:line="240" w:lineRule="atLeast"/>
              <w:rPr>
                <w:snapToGrid w:val="0"/>
                <w:color w:val="000000"/>
                <w:sz w:val="20"/>
              </w:rPr>
            </w:pPr>
          </w:p>
        </w:tc>
        <w:tc>
          <w:tcPr>
            <w:tcW w:w="787" w:type="dxa"/>
          </w:tcPr>
          <w:p w14:paraId="6944169B" w14:textId="77777777" w:rsidR="005609C7" w:rsidRPr="00C22721" w:rsidRDefault="005609C7" w:rsidP="005609C7">
            <w:pPr>
              <w:tabs>
                <w:tab w:val="left" w:pos="480"/>
              </w:tabs>
              <w:snapToGrid w:val="0"/>
              <w:spacing w:line="240" w:lineRule="atLeast"/>
              <w:rPr>
                <w:snapToGrid w:val="0"/>
                <w:sz w:val="20"/>
              </w:rPr>
            </w:pPr>
            <w:proofErr w:type="spellStart"/>
            <w:r w:rsidRPr="00C22721">
              <w:rPr>
                <w:snapToGrid w:val="0"/>
                <w:sz w:val="20"/>
              </w:rPr>
              <w:t>Q2</w:t>
            </w:r>
            <w:proofErr w:type="spellEnd"/>
          </w:p>
        </w:tc>
        <w:tc>
          <w:tcPr>
            <w:tcW w:w="1134" w:type="dxa"/>
          </w:tcPr>
          <w:p w14:paraId="74242B05" w14:textId="27E70A94" w:rsidR="005609C7" w:rsidRPr="00C22721" w:rsidRDefault="005609C7" w:rsidP="005609C7">
            <w:pPr>
              <w:snapToGrid w:val="0"/>
              <w:spacing w:line="240" w:lineRule="atLeast"/>
              <w:ind w:rightChars="83" w:right="199"/>
              <w:jc w:val="right"/>
              <w:rPr>
                <w:sz w:val="20"/>
                <w:szCs w:val="20"/>
              </w:rPr>
            </w:pPr>
            <w:r w:rsidRPr="00C22721">
              <w:rPr>
                <w:sz w:val="20"/>
                <w:szCs w:val="20"/>
              </w:rPr>
              <w:t>1,190.4</w:t>
            </w:r>
          </w:p>
        </w:tc>
        <w:tc>
          <w:tcPr>
            <w:tcW w:w="1134" w:type="dxa"/>
          </w:tcPr>
          <w:p w14:paraId="2A93628B" w14:textId="03CAD25A" w:rsidR="005609C7" w:rsidRPr="00C22721" w:rsidRDefault="005609C7" w:rsidP="005609C7">
            <w:pPr>
              <w:tabs>
                <w:tab w:val="decimal" w:pos="604"/>
              </w:tabs>
              <w:snapToGrid w:val="0"/>
              <w:spacing w:line="240" w:lineRule="atLeast"/>
              <w:ind w:rightChars="133" w:right="319"/>
              <w:jc w:val="right"/>
              <w:rPr>
                <w:sz w:val="20"/>
                <w:szCs w:val="20"/>
              </w:rPr>
            </w:pPr>
            <w:r w:rsidRPr="00C22721">
              <w:rPr>
                <w:sz w:val="20"/>
                <w:szCs w:val="20"/>
              </w:rPr>
              <w:t>116.8</w:t>
            </w:r>
          </w:p>
        </w:tc>
        <w:tc>
          <w:tcPr>
            <w:tcW w:w="810" w:type="dxa"/>
          </w:tcPr>
          <w:p w14:paraId="73382E8F" w14:textId="3A4ACF50" w:rsidR="005609C7" w:rsidRPr="00C22721" w:rsidRDefault="005609C7" w:rsidP="005609C7">
            <w:pPr>
              <w:snapToGrid w:val="0"/>
              <w:spacing w:line="240" w:lineRule="atLeast"/>
              <w:ind w:leftChars="-158" w:left="-379" w:rightChars="79" w:right="190"/>
              <w:jc w:val="right"/>
              <w:rPr>
                <w:sz w:val="20"/>
                <w:szCs w:val="20"/>
              </w:rPr>
            </w:pPr>
            <w:r w:rsidRPr="00C22721">
              <w:rPr>
                <w:sz w:val="20"/>
                <w:szCs w:val="20"/>
              </w:rPr>
              <w:t>190.7</w:t>
            </w:r>
          </w:p>
        </w:tc>
        <w:tc>
          <w:tcPr>
            <w:tcW w:w="992" w:type="dxa"/>
          </w:tcPr>
          <w:p w14:paraId="4D5F0967" w14:textId="155A5FA4" w:rsidR="005609C7" w:rsidRPr="00C22721" w:rsidRDefault="005609C7" w:rsidP="005609C7">
            <w:pPr>
              <w:tabs>
                <w:tab w:val="decimal" w:pos="634"/>
              </w:tabs>
              <w:snapToGrid w:val="0"/>
              <w:spacing w:line="240" w:lineRule="atLeast"/>
              <w:ind w:leftChars="-104" w:left="-250" w:rightChars="64" w:right="154"/>
              <w:jc w:val="right"/>
              <w:rPr>
                <w:sz w:val="20"/>
                <w:szCs w:val="20"/>
              </w:rPr>
            </w:pPr>
            <w:r w:rsidRPr="00C22721">
              <w:rPr>
                <w:sz w:val="20"/>
                <w:szCs w:val="20"/>
              </w:rPr>
              <w:t>1,497.9</w:t>
            </w:r>
          </w:p>
        </w:tc>
        <w:tc>
          <w:tcPr>
            <w:tcW w:w="709" w:type="dxa"/>
          </w:tcPr>
          <w:p w14:paraId="51F88C29" w14:textId="6099A5F5" w:rsidR="005609C7" w:rsidRPr="00C22721" w:rsidRDefault="005609C7" w:rsidP="005609C7">
            <w:pPr>
              <w:snapToGrid w:val="0"/>
              <w:spacing w:line="240" w:lineRule="atLeast"/>
              <w:ind w:leftChars="-148" w:left="-355" w:rightChars="74" w:right="178"/>
              <w:jc w:val="right"/>
              <w:rPr>
                <w:sz w:val="20"/>
                <w:szCs w:val="20"/>
              </w:rPr>
            </w:pPr>
            <w:r w:rsidRPr="00C22721">
              <w:rPr>
                <w:sz w:val="20"/>
                <w:szCs w:val="20"/>
              </w:rPr>
              <w:t>296.3</w:t>
            </w:r>
          </w:p>
        </w:tc>
        <w:tc>
          <w:tcPr>
            <w:tcW w:w="1275" w:type="dxa"/>
          </w:tcPr>
          <w:p w14:paraId="4725CF45" w14:textId="3E631AB4" w:rsidR="005609C7" w:rsidRPr="00C22721" w:rsidRDefault="005609C7" w:rsidP="005609C7">
            <w:pPr>
              <w:snapToGrid w:val="0"/>
              <w:spacing w:line="240" w:lineRule="atLeast"/>
              <w:ind w:leftChars="-99" w:left="-238" w:rightChars="162" w:right="389"/>
              <w:jc w:val="right"/>
              <w:rPr>
                <w:snapToGrid w:val="0"/>
                <w:sz w:val="20"/>
              </w:rPr>
            </w:pPr>
            <w:r w:rsidRPr="00C22721">
              <w:rPr>
                <w:snapToGrid w:val="0"/>
                <w:sz w:val="20"/>
              </w:rPr>
              <w:t>135.9</w:t>
            </w:r>
          </w:p>
        </w:tc>
        <w:tc>
          <w:tcPr>
            <w:tcW w:w="1276" w:type="dxa"/>
          </w:tcPr>
          <w:p w14:paraId="108D63C2" w14:textId="6E6ABF5C" w:rsidR="005609C7" w:rsidRPr="00C22721" w:rsidRDefault="005609C7" w:rsidP="005609C7">
            <w:pPr>
              <w:snapToGrid w:val="0"/>
              <w:spacing w:line="240" w:lineRule="atLeast"/>
              <w:ind w:leftChars="-91" w:left="-218" w:rightChars="163" w:right="391"/>
              <w:jc w:val="right"/>
              <w:rPr>
                <w:snapToGrid w:val="0"/>
                <w:sz w:val="20"/>
              </w:rPr>
            </w:pPr>
            <w:r w:rsidRPr="00C22721">
              <w:rPr>
                <w:sz w:val="20"/>
                <w:szCs w:val="20"/>
              </w:rPr>
              <w:t>468.6</w:t>
            </w:r>
          </w:p>
        </w:tc>
        <w:tc>
          <w:tcPr>
            <w:tcW w:w="709" w:type="dxa"/>
          </w:tcPr>
          <w:p w14:paraId="1B38CD37" w14:textId="6D60E0B3" w:rsidR="005609C7" w:rsidRPr="00C22721" w:rsidRDefault="005609C7" w:rsidP="005609C7">
            <w:pPr>
              <w:tabs>
                <w:tab w:val="decimal" w:pos="495"/>
              </w:tabs>
              <w:snapToGrid w:val="0"/>
              <w:spacing w:line="240" w:lineRule="atLeast"/>
              <w:ind w:leftChars="-142" w:left="-341" w:rightChars="37" w:right="89"/>
              <w:jc w:val="right"/>
              <w:rPr>
                <w:snapToGrid w:val="0"/>
                <w:color w:val="000000"/>
                <w:sz w:val="20"/>
              </w:rPr>
            </w:pPr>
            <w:r w:rsidRPr="00C22721">
              <w:rPr>
                <w:sz w:val="20"/>
                <w:szCs w:val="20"/>
              </w:rPr>
              <w:t>900.8</w:t>
            </w:r>
          </w:p>
        </w:tc>
        <w:tc>
          <w:tcPr>
            <w:tcW w:w="992" w:type="dxa"/>
          </w:tcPr>
          <w:p w14:paraId="6D25723F" w14:textId="67215DD5" w:rsidR="005609C7" w:rsidRPr="00C22721" w:rsidRDefault="005609C7" w:rsidP="005609C7">
            <w:pPr>
              <w:tabs>
                <w:tab w:val="decimal" w:pos="679"/>
              </w:tabs>
              <w:snapToGrid w:val="0"/>
              <w:spacing w:line="240" w:lineRule="atLeast"/>
              <w:ind w:leftChars="-142" w:left="-341" w:rightChars="105" w:right="252"/>
              <w:jc w:val="right"/>
              <w:rPr>
                <w:snapToGrid w:val="0"/>
                <w:sz w:val="20"/>
                <w:lang w:eastAsia="en-US"/>
              </w:rPr>
            </w:pPr>
            <w:r w:rsidRPr="00C22721">
              <w:rPr>
                <w:sz w:val="20"/>
                <w:szCs w:val="20"/>
              </w:rPr>
              <w:t>29.9</w:t>
            </w:r>
          </w:p>
        </w:tc>
        <w:tc>
          <w:tcPr>
            <w:tcW w:w="813" w:type="dxa"/>
          </w:tcPr>
          <w:p w14:paraId="509CCEBA" w14:textId="2112423F" w:rsidR="005609C7" w:rsidRPr="00C22721" w:rsidRDefault="005609C7" w:rsidP="005609C7">
            <w:pPr>
              <w:tabs>
                <w:tab w:val="decimal" w:pos="604"/>
              </w:tabs>
              <w:snapToGrid w:val="0"/>
              <w:spacing w:line="240" w:lineRule="atLeast"/>
              <w:jc w:val="right"/>
              <w:rPr>
                <w:sz w:val="20"/>
                <w:szCs w:val="20"/>
              </w:rPr>
            </w:pPr>
            <w:r w:rsidRPr="00C22721">
              <w:rPr>
                <w:sz w:val="20"/>
                <w:szCs w:val="20"/>
              </w:rPr>
              <w:t>2,428.6</w:t>
            </w:r>
          </w:p>
        </w:tc>
      </w:tr>
      <w:tr w:rsidR="005609C7" w:rsidRPr="00C22721" w14:paraId="171AC857" w14:textId="77777777" w:rsidTr="00924A02">
        <w:trPr>
          <w:trHeight w:val="247"/>
          <w:jc w:val="center"/>
        </w:trPr>
        <w:tc>
          <w:tcPr>
            <w:tcW w:w="530" w:type="dxa"/>
          </w:tcPr>
          <w:p w14:paraId="44890CB7" w14:textId="77777777" w:rsidR="005609C7" w:rsidRPr="00C22721" w:rsidRDefault="005609C7" w:rsidP="005609C7">
            <w:pPr>
              <w:tabs>
                <w:tab w:val="left" w:pos="480"/>
              </w:tabs>
              <w:snapToGrid w:val="0"/>
              <w:spacing w:line="240" w:lineRule="atLeast"/>
              <w:rPr>
                <w:snapToGrid w:val="0"/>
                <w:color w:val="000000"/>
                <w:sz w:val="20"/>
              </w:rPr>
            </w:pPr>
          </w:p>
        </w:tc>
        <w:tc>
          <w:tcPr>
            <w:tcW w:w="787" w:type="dxa"/>
          </w:tcPr>
          <w:p w14:paraId="58B99D5F" w14:textId="77777777" w:rsidR="005609C7" w:rsidRPr="00C22721" w:rsidRDefault="005609C7" w:rsidP="005609C7">
            <w:pPr>
              <w:tabs>
                <w:tab w:val="left" w:pos="480"/>
              </w:tabs>
              <w:snapToGrid w:val="0"/>
              <w:spacing w:line="240" w:lineRule="atLeast"/>
              <w:rPr>
                <w:snapToGrid w:val="0"/>
                <w:sz w:val="20"/>
              </w:rPr>
            </w:pPr>
            <w:proofErr w:type="spellStart"/>
            <w:r w:rsidRPr="00C22721">
              <w:rPr>
                <w:snapToGrid w:val="0"/>
                <w:sz w:val="20"/>
              </w:rPr>
              <w:t>Q3</w:t>
            </w:r>
            <w:proofErr w:type="spellEnd"/>
          </w:p>
        </w:tc>
        <w:tc>
          <w:tcPr>
            <w:tcW w:w="1134" w:type="dxa"/>
          </w:tcPr>
          <w:p w14:paraId="63D73DFF" w14:textId="6D39F42F" w:rsidR="005609C7" w:rsidRPr="00C22721" w:rsidRDefault="005609C7" w:rsidP="005609C7">
            <w:pPr>
              <w:snapToGrid w:val="0"/>
              <w:spacing w:line="240" w:lineRule="atLeast"/>
              <w:ind w:rightChars="83" w:right="199"/>
              <w:jc w:val="right"/>
              <w:rPr>
                <w:sz w:val="20"/>
                <w:szCs w:val="20"/>
              </w:rPr>
            </w:pPr>
            <w:r w:rsidRPr="00C22721">
              <w:rPr>
                <w:snapToGrid w:val="0"/>
                <w:sz w:val="20"/>
                <w:szCs w:val="20"/>
                <w:lang w:eastAsia="en-US"/>
              </w:rPr>
              <w:t>1,196.3</w:t>
            </w:r>
          </w:p>
        </w:tc>
        <w:tc>
          <w:tcPr>
            <w:tcW w:w="1134" w:type="dxa"/>
          </w:tcPr>
          <w:p w14:paraId="53723C79" w14:textId="028C29C8" w:rsidR="005609C7" w:rsidRPr="00C22721" w:rsidRDefault="005609C7" w:rsidP="005609C7">
            <w:pPr>
              <w:tabs>
                <w:tab w:val="decimal" w:pos="604"/>
              </w:tabs>
              <w:snapToGrid w:val="0"/>
              <w:spacing w:line="240" w:lineRule="atLeast"/>
              <w:ind w:rightChars="133" w:right="319"/>
              <w:jc w:val="right"/>
              <w:rPr>
                <w:sz w:val="20"/>
                <w:szCs w:val="20"/>
              </w:rPr>
            </w:pPr>
            <w:r w:rsidRPr="00C22721">
              <w:rPr>
                <w:sz w:val="20"/>
                <w:szCs w:val="20"/>
              </w:rPr>
              <w:t>118.3</w:t>
            </w:r>
          </w:p>
        </w:tc>
        <w:tc>
          <w:tcPr>
            <w:tcW w:w="810" w:type="dxa"/>
          </w:tcPr>
          <w:p w14:paraId="6086C9D1" w14:textId="624021F2" w:rsidR="005609C7" w:rsidRPr="00C22721" w:rsidRDefault="005609C7" w:rsidP="005609C7">
            <w:pPr>
              <w:snapToGrid w:val="0"/>
              <w:spacing w:line="240" w:lineRule="atLeast"/>
              <w:ind w:leftChars="-158" w:left="-379" w:rightChars="79" w:right="190"/>
              <w:jc w:val="right"/>
              <w:rPr>
                <w:sz w:val="20"/>
                <w:szCs w:val="20"/>
              </w:rPr>
            </w:pPr>
            <w:r w:rsidRPr="00C22721">
              <w:rPr>
                <w:snapToGrid w:val="0"/>
                <w:sz w:val="20"/>
                <w:szCs w:val="20"/>
                <w:lang w:eastAsia="en-US"/>
              </w:rPr>
              <w:t>236.5</w:t>
            </w:r>
          </w:p>
        </w:tc>
        <w:tc>
          <w:tcPr>
            <w:tcW w:w="992" w:type="dxa"/>
          </w:tcPr>
          <w:p w14:paraId="2DF94B4A" w14:textId="62792A9C" w:rsidR="005609C7" w:rsidRPr="00C22721" w:rsidRDefault="005609C7" w:rsidP="005609C7">
            <w:pPr>
              <w:tabs>
                <w:tab w:val="decimal" w:pos="634"/>
              </w:tabs>
              <w:snapToGrid w:val="0"/>
              <w:spacing w:line="240" w:lineRule="atLeast"/>
              <w:ind w:leftChars="-104" w:left="-250" w:rightChars="64" w:right="154"/>
              <w:jc w:val="right"/>
              <w:rPr>
                <w:sz w:val="20"/>
                <w:szCs w:val="20"/>
              </w:rPr>
            </w:pPr>
            <w:r w:rsidRPr="00C22721">
              <w:rPr>
                <w:sz w:val="20"/>
                <w:szCs w:val="20"/>
              </w:rPr>
              <w:t>1,551.1</w:t>
            </w:r>
          </w:p>
        </w:tc>
        <w:tc>
          <w:tcPr>
            <w:tcW w:w="709" w:type="dxa"/>
          </w:tcPr>
          <w:p w14:paraId="4FCA3318" w14:textId="7703117A" w:rsidR="005609C7" w:rsidRPr="00C22721" w:rsidRDefault="005609C7" w:rsidP="005609C7">
            <w:pPr>
              <w:snapToGrid w:val="0"/>
              <w:spacing w:line="240" w:lineRule="atLeast"/>
              <w:ind w:leftChars="-148" w:left="-355" w:rightChars="74" w:right="178"/>
              <w:jc w:val="right"/>
              <w:rPr>
                <w:sz w:val="20"/>
                <w:szCs w:val="20"/>
              </w:rPr>
            </w:pPr>
            <w:r w:rsidRPr="00C22721">
              <w:rPr>
                <w:snapToGrid w:val="0"/>
                <w:sz w:val="20"/>
                <w:szCs w:val="20"/>
                <w:lang w:eastAsia="en-US"/>
              </w:rPr>
              <w:t>313.7</w:t>
            </w:r>
          </w:p>
        </w:tc>
        <w:tc>
          <w:tcPr>
            <w:tcW w:w="1275" w:type="dxa"/>
          </w:tcPr>
          <w:p w14:paraId="1B16F810" w14:textId="7DE9EA02" w:rsidR="005609C7" w:rsidRPr="00C22721" w:rsidRDefault="005609C7" w:rsidP="005609C7">
            <w:pPr>
              <w:snapToGrid w:val="0"/>
              <w:spacing w:line="240" w:lineRule="atLeast"/>
              <w:ind w:leftChars="-99" w:left="-238" w:rightChars="162" w:right="389"/>
              <w:jc w:val="right"/>
              <w:rPr>
                <w:snapToGrid w:val="0"/>
                <w:sz w:val="20"/>
              </w:rPr>
            </w:pPr>
            <w:r w:rsidRPr="00C22721">
              <w:rPr>
                <w:snapToGrid w:val="0"/>
                <w:sz w:val="20"/>
              </w:rPr>
              <w:t>129.8</w:t>
            </w:r>
          </w:p>
        </w:tc>
        <w:tc>
          <w:tcPr>
            <w:tcW w:w="1276" w:type="dxa"/>
          </w:tcPr>
          <w:p w14:paraId="5B373735" w14:textId="0E8C5D35" w:rsidR="005609C7" w:rsidRPr="00C22721" w:rsidRDefault="005609C7" w:rsidP="005609C7">
            <w:pPr>
              <w:snapToGrid w:val="0"/>
              <w:spacing w:line="240" w:lineRule="atLeast"/>
              <w:ind w:leftChars="-91" w:left="-218" w:rightChars="163" w:right="391"/>
              <w:jc w:val="right"/>
              <w:rPr>
                <w:snapToGrid w:val="0"/>
                <w:sz w:val="20"/>
              </w:rPr>
            </w:pPr>
            <w:r w:rsidRPr="00C22721">
              <w:rPr>
                <w:sz w:val="20"/>
                <w:szCs w:val="20"/>
              </w:rPr>
              <w:t>479.2</w:t>
            </w:r>
          </w:p>
        </w:tc>
        <w:tc>
          <w:tcPr>
            <w:tcW w:w="709" w:type="dxa"/>
          </w:tcPr>
          <w:p w14:paraId="704DCB56" w14:textId="70F59B14" w:rsidR="005609C7" w:rsidRPr="00C22721" w:rsidRDefault="005609C7" w:rsidP="005609C7">
            <w:pPr>
              <w:tabs>
                <w:tab w:val="decimal" w:pos="495"/>
              </w:tabs>
              <w:snapToGrid w:val="0"/>
              <w:spacing w:line="240" w:lineRule="atLeast"/>
              <w:ind w:leftChars="-142" w:left="-341" w:rightChars="37" w:right="89"/>
              <w:jc w:val="right"/>
              <w:rPr>
                <w:snapToGrid w:val="0"/>
                <w:color w:val="000000"/>
                <w:sz w:val="20"/>
              </w:rPr>
            </w:pPr>
            <w:r w:rsidRPr="00C22721">
              <w:rPr>
                <w:sz w:val="20"/>
                <w:szCs w:val="20"/>
              </w:rPr>
              <w:t>922.6</w:t>
            </w:r>
          </w:p>
        </w:tc>
        <w:tc>
          <w:tcPr>
            <w:tcW w:w="992" w:type="dxa"/>
          </w:tcPr>
          <w:p w14:paraId="737E8F56" w14:textId="774517D3" w:rsidR="005609C7" w:rsidRPr="00C22721" w:rsidRDefault="005609C7" w:rsidP="005609C7">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38.0</w:t>
            </w:r>
          </w:p>
        </w:tc>
        <w:tc>
          <w:tcPr>
            <w:tcW w:w="813" w:type="dxa"/>
          </w:tcPr>
          <w:p w14:paraId="594DC210" w14:textId="6A75B3DA" w:rsidR="005609C7" w:rsidRPr="00C22721" w:rsidRDefault="005609C7" w:rsidP="005609C7">
            <w:pPr>
              <w:tabs>
                <w:tab w:val="decimal" w:pos="604"/>
              </w:tabs>
              <w:snapToGrid w:val="0"/>
              <w:spacing w:line="240" w:lineRule="atLeast"/>
              <w:jc w:val="right"/>
              <w:rPr>
                <w:sz w:val="20"/>
                <w:szCs w:val="20"/>
              </w:rPr>
            </w:pPr>
            <w:r w:rsidRPr="00C22721">
              <w:rPr>
                <w:sz w:val="20"/>
                <w:szCs w:val="20"/>
              </w:rPr>
              <w:t>2,511.8</w:t>
            </w:r>
          </w:p>
        </w:tc>
      </w:tr>
      <w:tr w:rsidR="005609C7" w:rsidRPr="00C22721" w14:paraId="08F52D49" w14:textId="77777777" w:rsidTr="000745E9">
        <w:trPr>
          <w:trHeight w:val="247"/>
          <w:jc w:val="center"/>
        </w:trPr>
        <w:tc>
          <w:tcPr>
            <w:tcW w:w="530" w:type="dxa"/>
          </w:tcPr>
          <w:p w14:paraId="798473FD" w14:textId="77777777" w:rsidR="005609C7" w:rsidRPr="00C22721" w:rsidRDefault="005609C7" w:rsidP="005609C7">
            <w:pPr>
              <w:tabs>
                <w:tab w:val="left" w:pos="480"/>
              </w:tabs>
              <w:snapToGrid w:val="0"/>
              <w:spacing w:line="240" w:lineRule="atLeast"/>
              <w:rPr>
                <w:snapToGrid w:val="0"/>
                <w:color w:val="000000"/>
                <w:sz w:val="20"/>
              </w:rPr>
            </w:pPr>
          </w:p>
        </w:tc>
        <w:tc>
          <w:tcPr>
            <w:tcW w:w="787" w:type="dxa"/>
          </w:tcPr>
          <w:p w14:paraId="6962AE90" w14:textId="77777777" w:rsidR="005609C7" w:rsidRPr="00C22721" w:rsidRDefault="005609C7" w:rsidP="005609C7">
            <w:pPr>
              <w:tabs>
                <w:tab w:val="left" w:pos="480"/>
              </w:tabs>
              <w:snapToGrid w:val="0"/>
              <w:spacing w:line="240" w:lineRule="atLeast"/>
              <w:rPr>
                <w:snapToGrid w:val="0"/>
                <w:sz w:val="20"/>
              </w:rPr>
            </w:pPr>
            <w:proofErr w:type="spellStart"/>
            <w:r w:rsidRPr="00C22721">
              <w:rPr>
                <w:snapToGrid w:val="0"/>
                <w:sz w:val="20"/>
              </w:rPr>
              <w:t>Q4</w:t>
            </w:r>
            <w:proofErr w:type="spellEnd"/>
          </w:p>
        </w:tc>
        <w:tc>
          <w:tcPr>
            <w:tcW w:w="1134" w:type="dxa"/>
          </w:tcPr>
          <w:p w14:paraId="09CFBBAF" w14:textId="484CFFC1" w:rsidR="005609C7" w:rsidRPr="00C22721" w:rsidRDefault="005609C7" w:rsidP="005609C7">
            <w:pPr>
              <w:snapToGrid w:val="0"/>
              <w:spacing w:line="240" w:lineRule="atLeast"/>
              <w:ind w:rightChars="83" w:right="199"/>
              <w:jc w:val="right"/>
              <w:rPr>
                <w:sz w:val="20"/>
                <w:szCs w:val="20"/>
              </w:rPr>
            </w:pPr>
            <w:r w:rsidRPr="00C22721">
              <w:rPr>
                <w:sz w:val="20"/>
                <w:szCs w:val="20"/>
              </w:rPr>
              <w:t>1,207.5</w:t>
            </w:r>
          </w:p>
        </w:tc>
        <w:tc>
          <w:tcPr>
            <w:tcW w:w="1134" w:type="dxa"/>
          </w:tcPr>
          <w:p w14:paraId="015FD53C" w14:textId="0CD9ED38" w:rsidR="005609C7" w:rsidRPr="00C22721" w:rsidRDefault="005609C7" w:rsidP="005609C7">
            <w:pPr>
              <w:tabs>
                <w:tab w:val="decimal" w:pos="604"/>
              </w:tabs>
              <w:snapToGrid w:val="0"/>
              <w:spacing w:line="240" w:lineRule="atLeast"/>
              <w:ind w:rightChars="133" w:right="319"/>
              <w:jc w:val="right"/>
              <w:rPr>
                <w:sz w:val="20"/>
                <w:szCs w:val="20"/>
              </w:rPr>
            </w:pPr>
            <w:r w:rsidRPr="00C22721">
              <w:rPr>
                <w:sz w:val="20"/>
                <w:szCs w:val="20"/>
              </w:rPr>
              <w:t>130.6</w:t>
            </w:r>
          </w:p>
        </w:tc>
        <w:tc>
          <w:tcPr>
            <w:tcW w:w="810" w:type="dxa"/>
          </w:tcPr>
          <w:p w14:paraId="54841C2A" w14:textId="604865FD" w:rsidR="005609C7" w:rsidRPr="00C22721" w:rsidRDefault="005609C7" w:rsidP="005609C7">
            <w:pPr>
              <w:snapToGrid w:val="0"/>
              <w:spacing w:line="240" w:lineRule="atLeast"/>
              <w:ind w:leftChars="-158" w:left="-379" w:rightChars="79" w:right="190"/>
              <w:jc w:val="right"/>
              <w:rPr>
                <w:sz w:val="20"/>
                <w:szCs w:val="20"/>
              </w:rPr>
            </w:pPr>
            <w:r w:rsidRPr="00C22721">
              <w:rPr>
                <w:sz w:val="20"/>
                <w:szCs w:val="20"/>
              </w:rPr>
              <w:t>238.6</w:t>
            </w:r>
          </w:p>
        </w:tc>
        <w:tc>
          <w:tcPr>
            <w:tcW w:w="992" w:type="dxa"/>
          </w:tcPr>
          <w:p w14:paraId="6B394808" w14:textId="6BD51CD8" w:rsidR="005609C7" w:rsidRPr="00C22721" w:rsidRDefault="005609C7" w:rsidP="005609C7">
            <w:pPr>
              <w:tabs>
                <w:tab w:val="decimal" w:pos="634"/>
              </w:tabs>
              <w:snapToGrid w:val="0"/>
              <w:spacing w:line="240" w:lineRule="atLeast"/>
              <w:ind w:leftChars="-104" w:left="-250" w:rightChars="64" w:right="154"/>
              <w:jc w:val="right"/>
              <w:rPr>
                <w:sz w:val="20"/>
                <w:szCs w:val="20"/>
              </w:rPr>
            </w:pPr>
            <w:r w:rsidRPr="00C22721">
              <w:rPr>
                <w:sz w:val="20"/>
                <w:szCs w:val="20"/>
              </w:rPr>
              <w:t>1,576.7</w:t>
            </w:r>
          </w:p>
        </w:tc>
        <w:tc>
          <w:tcPr>
            <w:tcW w:w="709" w:type="dxa"/>
          </w:tcPr>
          <w:p w14:paraId="0F8D38DF" w14:textId="15CF1146" w:rsidR="005609C7" w:rsidRPr="00C22721" w:rsidRDefault="005609C7" w:rsidP="005609C7">
            <w:pPr>
              <w:snapToGrid w:val="0"/>
              <w:spacing w:line="240" w:lineRule="atLeast"/>
              <w:ind w:leftChars="-148" w:left="-355" w:rightChars="74" w:right="178"/>
              <w:jc w:val="right"/>
              <w:rPr>
                <w:sz w:val="20"/>
                <w:szCs w:val="20"/>
              </w:rPr>
            </w:pPr>
            <w:r w:rsidRPr="00C22721">
              <w:rPr>
                <w:sz w:val="20"/>
                <w:szCs w:val="20"/>
              </w:rPr>
              <w:t>303.5</w:t>
            </w:r>
          </w:p>
        </w:tc>
        <w:tc>
          <w:tcPr>
            <w:tcW w:w="1275" w:type="dxa"/>
          </w:tcPr>
          <w:p w14:paraId="37CB6E19" w14:textId="11E5FE91" w:rsidR="005609C7" w:rsidRPr="00C22721" w:rsidRDefault="005609C7" w:rsidP="005609C7">
            <w:pPr>
              <w:snapToGrid w:val="0"/>
              <w:spacing w:line="240" w:lineRule="atLeast"/>
              <w:ind w:leftChars="-99" w:left="-238" w:rightChars="162" w:right="389"/>
              <w:jc w:val="right"/>
              <w:rPr>
                <w:snapToGrid w:val="0"/>
                <w:sz w:val="20"/>
              </w:rPr>
            </w:pPr>
            <w:r w:rsidRPr="00C22721">
              <w:rPr>
                <w:sz w:val="20"/>
                <w:szCs w:val="20"/>
              </w:rPr>
              <w:t>134.8</w:t>
            </w:r>
          </w:p>
        </w:tc>
        <w:tc>
          <w:tcPr>
            <w:tcW w:w="1276" w:type="dxa"/>
          </w:tcPr>
          <w:p w14:paraId="124B7992" w14:textId="72D741BD" w:rsidR="005609C7" w:rsidRPr="00C22721" w:rsidRDefault="005609C7" w:rsidP="005609C7">
            <w:pPr>
              <w:snapToGrid w:val="0"/>
              <w:spacing w:line="240" w:lineRule="atLeast"/>
              <w:ind w:leftChars="-91" w:left="-218" w:rightChars="163" w:right="391"/>
              <w:jc w:val="right"/>
              <w:rPr>
                <w:snapToGrid w:val="0"/>
                <w:sz w:val="20"/>
              </w:rPr>
            </w:pPr>
            <w:r w:rsidRPr="00C22721">
              <w:rPr>
                <w:sz w:val="20"/>
                <w:szCs w:val="20"/>
              </w:rPr>
              <w:t>480.2</w:t>
            </w:r>
          </w:p>
        </w:tc>
        <w:tc>
          <w:tcPr>
            <w:tcW w:w="709" w:type="dxa"/>
          </w:tcPr>
          <w:p w14:paraId="74838A43" w14:textId="2CAA0DA8" w:rsidR="005609C7" w:rsidRPr="00C22721" w:rsidRDefault="005609C7" w:rsidP="005609C7">
            <w:pPr>
              <w:tabs>
                <w:tab w:val="decimal" w:pos="495"/>
              </w:tabs>
              <w:snapToGrid w:val="0"/>
              <w:spacing w:line="240" w:lineRule="atLeast"/>
              <w:ind w:leftChars="-142" w:left="-341" w:rightChars="37" w:right="89"/>
              <w:jc w:val="right"/>
              <w:rPr>
                <w:snapToGrid w:val="0"/>
                <w:color w:val="000000"/>
                <w:sz w:val="20"/>
              </w:rPr>
            </w:pPr>
            <w:r w:rsidRPr="00C22721">
              <w:rPr>
                <w:sz w:val="20"/>
                <w:szCs w:val="20"/>
              </w:rPr>
              <w:t>918.5</w:t>
            </w:r>
          </w:p>
        </w:tc>
        <w:tc>
          <w:tcPr>
            <w:tcW w:w="992" w:type="dxa"/>
          </w:tcPr>
          <w:p w14:paraId="755C1D54" w14:textId="6B3C53FC" w:rsidR="005609C7" w:rsidRPr="00C22721" w:rsidRDefault="005609C7" w:rsidP="005609C7">
            <w:pPr>
              <w:tabs>
                <w:tab w:val="decimal" w:pos="679"/>
              </w:tabs>
              <w:snapToGrid w:val="0"/>
              <w:spacing w:line="240" w:lineRule="atLeast"/>
              <w:ind w:leftChars="-142" w:left="-341" w:rightChars="105" w:right="252"/>
              <w:jc w:val="right"/>
              <w:rPr>
                <w:snapToGrid w:val="0"/>
                <w:sz w:val="20"/>
                <w:lang w:eastAsia="en-US"/>
              </w:rPr>
            </w:pPr>
            <w:r w:rsidRPr="00C22721">
              <w:rPr>
                <w:sz w:val="20"/>
                <w:szCs w:val="20"/>
              </w:rPr>
              <w:t>36.7</w:t>
            </w:r>
          </w:p>
        </w:tc>
        <w:tc>
          <w:tcPr>
            <w:tcW w:w="813" w:type="dxa"/>
          </w:tcPr>
          <w:p w14:paraId="69DE1C6B" w14:textId="2D59031F" w:rsidR="005609C7" w:rsidRPr="00C22721" w:rsidRDefault="005609C7" w:rsidP="005609C7">
            <w:pPr>
              <w:tabs>
                <w:tab w:val="decimal" w:pos="604"/>
              </w:tabs>
              <w:snapToGrid w:val="0"/>
              <w:spacing w:line="240" w:lineRule="atLeast"/>
              <w:jc w:val="right"/>
              <w:rPr>
                <w:sz w:val="20"/>
                <w:szCs w:val="20"/>
              </w:rPr>
            </w:pPr>
            <w:r w:rsidRPr="00C22721">
              <w:rPr>
                <w:sz w:val="20"/>
                <w:szCs w:val="20"/>
              </w:rPr>
              <w:t>2,531.9</w:t>
            </w:r>
          </w:p>
        </w:tc>
      </w:tr>
      <w:tr w:rsidR="00613B09" w:rsidRPr="00C22721" w14:paraId="0CA01818" w14:textId="77777777" w:rsidTr="000745E9">
        <w:trPr>
          <w:trHeight w:val="247"/>
          <w:jc w:val="center"/>
        </w:trPr>
        <w:tc>
          <w:tcPr>
            <w:tcW w:w="530" w:type="dxa"/>
          </w:tcPr>
          <w:p w14:paraId="40D6F906" w14:textId="77777777" w:rsidR="00613B09" w:rsidRPr="00C22721" w:rsidRDefault="00613B09" w:rsidP="000745E9">
            <w:pPr>
              <w:tabs>
                <w:tab w:val="left" w:pos="480"/>
              </w:tabs>
              <w:snapToGrid w:val="0"/>
              <w:spacing w:line="240" w:lineRule="atLeast"/>
              <w:rPr>
                <w:snapToGrid w:val="0"/>
                <w:color w:val="000000"/>
                <w:sz w:val="20"/>
              </w:rPr>
            </w:pPr>
          </w:p>
        </w:tc>
        <w:tc>
          <w:tcPr>
            <w:tcW w:w="787" w:type="dxa"/>
          </w:tcPr>
          <w:p w14:paraId="121C3B2A" w14:textId="77777777" w:rsidR="00613B09" w:rsidRPr="00C22721" w:rsidRDefault="00613B09" w:rsidP="000745E9">
            <w:pPr>
              <w:tabs>
                <w:tab w:val="left" w:pos="480"/>
              </w:tabs>
              <w:snapToGrid w:val="0"/>
              <w:spacing w:line="240" w:lineRule="atLeast"/>
              <w:rPr>
                <w:rFonts w:eastAsia="SimSun"/>
                <w:snapToGrid w:val="0"/>
                <w:sz w:val="20"/>
                <w:lang w:eastAsia="zh-CN"/>
              </w:rPr>
            </w:pPr>
          </w:p>
        </w:tc>
        <w:tc>
          <w:tcPr>
            <w:tcW w:w="1134" w:type="dxa"/>
          </w:tcPr>
          <w:p w14:paraId="601687E2" w14:textId="77777777" w:rsidR="00613B09" w:rsidRPr="00C22721" w:rsidRDefault="00613B09" w:rsidP="000745E9">
            <w:pPr>
              <w:snapToGrid w:val="0"/>
              <w:spacing w:line="240" w:lineRule="atLeast"/>
              <w:ind w:rightChars="83" w:right="199"/>
              <w:jc w:val="right"/>
              <w:rPr>
                <w:sz w:val="20"/>
                <w:szCs w:val="20"/>
              </w:rPr>
            </w:pPr>
          </w:p>
        </w:tc>
        <w:tc>
          <w:tcPr>
            <w:tcW w:w="1134" w:type="dxa"/>
          </w:tcPr>
          <w:p w14:paraId="5B67C9D5" w14:textId="77777777" w:rsidR="00613B09" w:rsidRPr="00C22721" w:rsidRDefault="00613B09" w:rsidP="000745E9">
            <w:pPr>
              <w:tabs>
                <w:tab w:val="decimal" w:pos="604"/>
              </w:tabs>
              <w:snapToGrid w:val="0"/>
              <w:spacing w:line="240" w:lineRule="atLeast"/>
              <w:ind w:rightChars="133" w:right="319"/>
              <w:jc w:val="right"/>
              <w:rPr>
                <w:sz w:val="20"/>
                <w:szCs w:val="20"/>
              </w:rPr>
            </w:pPr>
          </w:p>
        </w:tc>
        <w:tc>
          <w:tcPr>
            <w:tcW w:w="810" w:type="dxa"/>
          </w:tcPr>
          <w:p w14:paraId="37B6DD53" w14:textId="77777777" w:rsidR="00613B09" w:rsidRPr="00C22721" w:rsidRDefault="00613B09" w:rsidP="000745E9">
            <w:pPr>
              <w:snapToGrid w:val="0"/>
              <w:spacing w:line="240" w:lineRule="atLeast"/>
              <w:ind w:leftChars="-158" w:left="-379" w:rightChars="79" w:right="190"/>
              <w:jc w:val="right"/>
              <w:rPr>
                <w:sz w:val="20"/>
                <w:szCs w:val="20"/>
              </w:rPr>
            </w:pPr>
          </w:p>
        </w:tc>
        <w:tc>
          <w:tcPr>
            <w:tcW w:w="992" w:type="dxa"/>
          </w:tcPr>
          <w:p w14:paraId="7D559709" w14:textId="77777777" w:rsidR="00613B09" w:rsidRPr="00C22721" w:rsidRDefault="00613B09" w:rsidP="000745E9">
            <w:pPr>
              <w:tabs>
                <w:tab w:val="decimal" w:pos="741"/>
              </w:tabs>
              <w:snapToGrid w:val="0"/>
              <w:spacing w:line="240" w:lineRule="atLeast"/>
              <w:ind w:leftChars="-104" w:left="-250" w:rightChars="64" w:right="154"/>
              <w:jc w:val="right"/>
              <w:rPr>
                <w:sz w:val="20"/>
                <w:szCs w:val="20"/>
              </w:rPr>
            </w:pPr>
          </w:p>
        </w:tc>
        <w:tc>
          <w:tcPr>
            <w:tcW w:w="709" w:type="dxa"/>
          </w:tcPr>
          <w:p w14:paraId="579024F6" w14:textId="77777777" w:rsidR="00613B09" w:rsidRPr="00C22721" w:rsidRDefault="00613B09" w:rsidP="000745E9">
            <w:pPr>
              <w:snapToGrid w:val="0"/>
              <w:spacing w:line="240" w:lineRule="atLeast"/>
              <w:ind w:leftChars="-148" w:left="-355" w:rightChars="74" w:right="178"/>
              <w:jc w:val="right"/>
              <w:rPr>
                <w:sz w:val="20"/>
                <w:szCs w:val="20"/>
              </w:rPr>
            </w:pPr>
          </w:p>
        </w:tc>
        <w:tc>
          <w:tcPr>
            <w:tcW w:w="1275" w:type="dxa"/>
          </w:tcPr>
          <w:p w14:paraId="4FE6D266" w14:textId="77777777" w:rsidR="00613B09" w:rsidRPr="00C22721" w:rsidRDefault="00613B09" w:rsidP="00D279C8">
            <w:pPr>
              <w:snapToGrid w:val="0"/>
              <w:spacing w:line="240" w:lineRule="atLeast"/>
              <w:ind w:leftChars="-99" w:left="-238" w:rightChars="162" w:right="389"/>
              <w:jc w:val="right"/>
              <w:rPr>
                <w:snapToGrid w:val="0"/>
                <w:sz w:val="20"/>
              </w:rPr>
            </w:pPr>
          </w:p>
        </w:tc>
        <w:tc>
          <w:tcPr>
            <w:tcW w:w="1276" w:type="dxa"/>
          </w:tcPr>
          <w:p w14:paraId="65227582" w14:textId="77777777" w:rsidR="00613B09" w:rsidRPr="00C22721" w:rsidRDefault="00613B09" w:rsidP="00D279C8">
            <w:pPr>
              <w:snapToGrid w:val="0"/>
              <w:spacing w:line="240" w:lineRule="atLeast"/>
              <w:ind w:leftChars="-91" w:left="-218" w:rightChars="163" w:right="391"/>
              <w:jc w:val="right"/>
              <w:rPr>
                <w:snapToGrid w:val="0"/>
                <w:sz w:val="20"/>
              </w:rPr>
            </w:pPr>
          </w:p>
        </w:tc>
        <w:tc>
          <w:tcPr>
            <w:tcW w:w="709" w:type="dxa"/>
          </w:tcPr>
          <w:p w14:paraId="7602EFFD" w14:textId="77777777" w:rsidR="00613B09" w:rsidRPr="00C22721"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69BDAF19" w14:textId="77777777" w:rsidR="00613B09" w:rsidRPr="00C22721"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tcPr>
          <w:p w14:paraId="2CF34B64" w14:textId="77777777" w:rsidR="00613B09" w:rsidRPr="00C22721" w:rsidRDefault="00613B09" w:rsidP="000745E9">
            <w:pPr>
              <w:tabs>
                <w:tab w:val="decimal" w:pos="604"/>
              </w:tabs>
              <w:snapToGrid w:val="0"/>
              <w:spacing w:line="240" w:lineRule="atLeast"/>
              <w:jc w:val="right"/>
              <w:rPr>
                <w:sz w:val="20"/>
                <w:szCs w:val="20"/>
              </w:rPr>
            </w:pPr>
          </w:p>
        </w:tc>
      </w:tr>
      <w:tr w:rsidR="003453A8" w:rsidRPr="00C22721" w14:paraId="0061CAE8" w14:textId="77777777" w:rsidTr="00287440">
        <w:trPr>
          <w:trHeight w:val="247"/>
          <w:jc w:val="center"/>
        </w:trPr>
        <w:tc>
          <w:tcPr>
            <w:tcW w:w="530" w:type="dxa"/>
          </w:tcPr>
          <w:p w14:paraId="74C8FF3F" w14:textId="2A3CA470" w:rsidR="003453A8" w:rsidRPr="00C22721" w:rsidRDefault="003453A8" w:rsidP="003453A8">
            <w:pPr>
              <w:tabs>
                <w:tab w:val="left" w:pos="480"/>
              </w:tabs>
              <w:snapToGrid w:val="0"/>
              <w:spacing w:line="240" w:lineRule="atLeast"/>
              <w:rPr>
                <w:snapToGrid w:val="0"/>
                <w:color w:val="000000"/>
                <w:sz w:val="20"/>
              </w:rPr>
            </w:pPr>
            <w:r w:rsidRPr="00C22721">
              <w:rPr>
                <w:snapToGrid w:val="0"/>
                <w:sz w:val="20"/>
              </w:rPr>
              <w:t>2023</w:t>
            </w:r>
          </w:p>
        </w:tc>
        <w:tc>
          <w:tcPr>
            <w:tcW w:w="787" w:type="dxa"/>
          </w:tcPr>
          <w:p w14:paraId="5DF50C5F" w14:textId="77777777" w:rsidR="003453A8" w:rsidRPr="00C22721" w:rsidRDefault="003453A8" w:rsidP="003453A8">
            <w:pPr>
              <w:tabs>
                <w:tab w:val="left" w:pos="480"/>
              </w:tabs>
              <w:snapToGrid w:val="0"/>
              <w:spacing w:line="240" w:lineRule="atLeast"/>
              <w:rPr>
                <w:snapToGrid w:val="0"/>
                <w:sz w:val="20"/>
              </w:rPr>
            </w:pPr>
            <w:proofErr w:type="spellStart"/>
            <w:r w:rsidRPr="00C22721">
              <w:rPr>
                <w:snapToGrid w:val="0"/>
                <w:sz w:val="20"/>
              </w:rPr>
              <w:t>Q1</w:t>
            </w:r>
            <w:proofErr w:type="spellEnd"/>
          </w:p>
        </w:tc>
        <w:tc>
          <w:tcPr>
            <w:tcW w:w="1134" w:type="dxa"/>
          </w:tcPr>
          <w:p w14:paraId="1CE8755A" w14:textId="27F5A9A4" w:rsidR="003453A8" w:rsidRPr="00C22721" w:rsidRDefault="003453A8" w:rsidP="003453A8">
            <w:pPr>
              <w:snapToGrid w:val="0"/>
              <w:spacing w:line="240" w:lineRule="atLeast"/>
              <w:ind w:rightChars="83" w:right="199"/>
              <w:jc w:val="right"/>
              <w:rPr>
                <w:sz w:val="20"/>
                <w:szCs w:val="20"/>
              </w:rPr>
            </w:pPr>
            <w:r w:rsidRPr="00DE6825">
              <w:rPr>
                <w:sz w:val="20"/>
                <w:szCs w:val="20"/>
              </w:rPr>
              <w:t>1</w:t>
            </w:r>
            <w:r>
              <w:rPr>
                <w:sz w:val="20"/>
                <w:szCs w:val="20"/>
              </w:rPr>
              <w:t>,</w:t>
            </w:r>
            <w:r w:rsidRPr="00DE6825">
              <w:rPr>
                <w:sz w:val="20"/>
                <w:szCs w:val="20"/>
              </w:rPr>
              <w:t>216.7</w:t>
            </w:r>
          </w:p>
        </w:tc>
        <w:tc>
          <w:tcPr>
            <w:tcW w:w="1134" w:type="dxa"/>
          </w:tcPr>
          <w:p w14:paraId="1CEAB332" w14:textId="755E869B" w:rsidR="003453A8" w:rsidRPr="00C22721" w:rsidRDefault="003453A8" w:rsidP="003453A8">
            <w:pPr>
              <w:tabs>
                <w:tab w:val="decimal" w:pos="604"/>
              </w:tabs>
              <w:snapToGrid w:val="0"/>
              <w:spacing w:line="240" w:lineRule="atLeast"/>
              <w:ind w:rightChars="133" w:right="319"/>
              <w:jc w:val="right"/>
              <w:rPr>
                <w:sz w:val="20"/>
                <w:szCs w:val="20"/>
              </w:rPr>
            </w:pPr>
            <w:r w:rsidRPr="00DE6825">
              <w:rPr>
                <w:sz w:val="20"/>
                <w:szCs w:val="20"/>
              </w:rPr>
              <w:t>145.5</w:t>
            </w:r>
          </w:p>
        </w:tc>
        <w:tc>
          <w:tcPr>
            <w:tcW w:w="810" w:type="dxa"/>
          </w:tcPr>
          <w:p w14:paraId="72E95329" w14:textId="41C5BE71" w:rsidR="003453A8" w:rsidRPr="00C22721" w:rsidRDefault="003453A8" w:rsidP="003453A8">
            <w:pPr>
              <w:snapToGrid w:val="0"/>
              <w:spacing w:line="240" w:lineRule="atLeast"/>
              <w:ind w:leftChars="-158" w:left="-379" w:rightChars="79" w:right="190"/>
              <w:jc w:val="right"/>
              <w:rPr>
                <w:sz w:val="20"/>
                <w:szCs w:val="20"/>
              </w:rPr>
            </w:pPr>
            <w:r>
              <w:rPr>
                <w:sz w:val="20"/>
                <w:szCs w:val="20"/>
              </w:rPr>
              <w:t>226.9</w:t>
            </w:r>
          </w:p>
        </w:tc>
        <w:tc>
          <w:tcPr>
            <w:tcW w:w="992" w:type="dxa"/>
          </w:tcPr>
          <w:p w14:paraId="7C284F77" w14:textId="4174F5FF" w:rsidR="003453A8" w:rsidRPr="00C22721" w:rsidRDefault="003453A8" w:rsidP="003453A8">
            <w:pPr>
              <w:tabs>
                <w:tab w:val="decimal" w:pos="634"/>
              </w:tabs>
              <w:snapToGrid w:val="0"/>
              <w:spacing w:line="240" w:lineRule="atLeast"/>
              <w:ind w:leftChars="-104" w:left="-250" w:rightChars="64" w:right="154"/>
              <w:jc w:val="right"/>
              <w:rPr>
                <w:sz w:val="20"/>
                <w:szCs w:val="20"/>
              </w:rPr>
            </w:pPr>
            <w:r w:rsidRPr="00DE6825">
              <w:rPr>
                <w:sz w:val="20"/>
                <w:szCs w:val="20"/>
              </w:rPr>
              <w:t>1</w:t>
            </w:r>
            <w:r>
              <w:rPr>
                <w:sz w:val="20"/>
                <w:szCs w:val="20"/>
              </w:rPr>
              <w:t>,</w:t>
            </w:r>
            <w:r w:rsidRPr="00DE6825">
              <w:rPr>
                <w:sz w:val="20"/>
                <w:szCs w:val="20"/>
              </w:rPr>
              <w:t>589.0</w:t>
            </w:r>
          </w:p>
        </w:tc>
        <w:tc>
          <w:tcPr>
            <w:tcW w:w="709" w:type="dxa"/>
          </w:tcPr>
          <w:p w14:paraId="317D86EF" w14:textId="3F0DFBE6" w:rsidR="003453A8" w:rsidRPr="00C22721" w:rsidRDefault="003453A8" w:rsidP="003453A8">
            <w:pPr>
              <w:snapToGrid w:val="0"/>
              <w:spacing w:line="240" w:lineRule="atLeast"/>
              <w:ind w:leftChars="-148" w:left="-355" w:rightChars="74" w:right="178"/>
              <w:jc w:val="right"/>
              <w:rPr>
                <w:sz w:val="20"/>
                <w:szCs w:val="20"/>
              </w:rPr>
            </w:pPr>
            <w:r w:rsidRPr="00DE6825">
              <w:rPr>
                <w:sz w:val="20"/>
                <w:szCs w:val="20"/>
              </w:rPr>
              <w:t>305.6</w:t>
            </w:r>
          </w:p>
        </w:tc>
        <w:tc>
          <w:tcPr>
            <w:tcW w:w="1275" w:type="dxa"/>
          </w:tcPr>
          <w:p w14:paraId="37AE5EA9" w14:textId="78CEA895" w:rsidR="003453A8" w:rsidRPr="00C22721" w:rsidRDefault="003453A8" w:rsidP="003453A8">
            <w:pPr>
              <w:snapToGrid w:val="0"/>
              <w:spacing w:line="240" w:lineRule="atLeast"/>
              <w:ind w:leftChars="-99" w:left="-238" w:rightChars="162" w:right="389"/>
              <w:jc w:val="right"/>
              <w:rPr>
                <w:snapToGrid w:val="0"/>
                <w:sz w:val="20"/>
              </w:rPr>
            </w:pPr>
            <w:r w:rsidRPr="00DE6825">
              <w:rPr>
                <w:sz w:val="20"/>
                <w:szCs w:val="20"/>
              </w:rPr>
              <w:t>133.1</w:t>
            </w:r>
          </w:p>
        </w:tc>
        <w:tc>
          <w:tcPr>
            <w:tcW w:w="1276" w:type="dxa"/>
          </w:tcPr>
          <w:p w14:paraId="37723916" w14:textId="1772908D" w:rsidR="003453A8" w:rsidRPr="00C22721" w:rsidRDefault="003453A8" w:rsidP="003453A8">
            <w:pPr>
              <w:snapToGrid w:val="0"/>
              <w:spacing w:line="240" w:lineRule="atLeast"/>
              <w:ind w:leftChars="-91" w:left="-218" w:rightChars="163" w:right="391"/>
              <w:jc w:val="right"/>
              <w:rPr>
                <w:snapToGrid w:val="0"/>
                <w:sz w:val="20"/>
              </w:rPr>
            </w:pPr>
            <w:r w:rsidRPr="00DE6825">
              <w:rPr>
                <w:sz w:val="20"/>
                <w:szCs w:val="20"/>
              </w:rPr>
              <w:t>499.0</w:t>
            </w:r>
          </w:p>
        </w:tc>
        <w:tc>
          <w:tcPr>
            <w:tcW w:w="709" w:type="dxa"/>
          </w:tcPr>
          <w:p w14:paraId="3404C39B" w14:textId="6402EF7A" w:rsidR="003453A8" w:rsidRPr="00C22721" w:rsidRDefault="003453A8" w:rsidP="003453A8">
            <w:pPr>
              <w:tabs>
                <w:tab w:val="decimal" w:pos="495"/>
              </w:tabs>
              <w:snapToGrid w:val="0"/>
              <w:spacing w:line="240" w:lineRule="atLeast"/>
              <w:ind w:leftChars="-142" w:left="-341" w:rightChars="37" w:right="89"/>
              <w:jc w:val="right"/>
              <w:rPr>
                <w:snapToGrid w:val="0"/>
                <w:color w:val="000000"/>
                <w:sz w:val="20"/>
              </w:rPr>
            </w:pPr>
            <w:r w:rsidRPr="00DE6825">
              <w:rPr>
                <w:sz w:val="20"/>
                <w:szCs w:val="20"/>
              </w:rPr>
              <w:t>937.6</w:t>
            </w:r>
          </w:p>
        </w:tc>
        <w:tc>
          <w:tcPr>
            <w:tcW w:w="992" w:type="dxa"/>
          </w:tcPr>
          <w:p w14:paraId="35D0D725" w14:textId="5FAA056B" w:rsidR="003453A8" w:rsidRPr="00C22721" w:rsidRDefault="003453A8" w:rsidP="003453A8">
            <w:pPr>
              <w:tabs>
                <w:tab w:val="decimal" w:pos="679"/>
              </w:tabs>
              <w:snapToGrid w:val="0"/>
              <w:spacing w:line="240" w:lineRule="atLeast"/>
              <w:ind w:leftChars="-142" w:left="-341" w:rightChars="105" w:right="252"/>
              <w:jc w:val="right"/>
              <w:rPr>
                <w:snapToGrid w:val="0"/>
                <w:sz w:val="20"/>
                <w:lang w:eastAsia="en-US"/>
              </w:rPr>
            </w:pPr>
            <w:r w:rsidRPr="00DE6825">
              <w:rPr>
                <w:sz w:val="20"/>
                <w:szCs w:val="20"/>
              </w:rPr>
              <w:t>48.2</w:t>
            </w:r>
          </w:p>
        </w:tc>
        <w:tc>
          <w:tcPr>
            <w:tcW w:w="813" w:type="dxa"/>
          </w:tcPr>
          <w:p w14:paraId="27DA6502" w14:textId="44820967" w:rsidR="003453A8" w:rsidRPr="00C22721" w:rsidRDefault="003453A8" w:rsidP="003453A8">
            <w:pPr>
              <w:tabs>
                <w:tab w:val="decimal" w:pos="604"/>
              </w:tabs>
              <w:snapToGrid w:val="0"/>
              <w:spacing w:line="240" w:lineRule="atLeast"/>
              <w:jc w:val="right"/>
              <w:rPr>
                <w:sz w:val="20"/>
                <w:szCs w:val="20"/>
              </w:rPr>
            </w:pPr>
            <w:r w:rsidRPr="00DE6825">
              <w:rPr>
                <w:sz w:val="20"/>
                <w:szCs w:val="20"/>
              </w:rPr>
              <w:t>2</w:t>
            </w:r>
            <w:r>
              <w:rPr>
                <w:sz w:val="20"/>
                <w:szCs w:val="20"/>
              </w:rPr>
              <w:t>,</w:t>
            </w:r>
            <w:r w:rsidRPr="00DE6825">
              <w:rPr>
                <w:sz w:val="20"/>
                <w:szCs w:val="20"/>
              </w:rPr>
              <w:t>574.9</w:t>
            </w:r>
          </w:p>
        </w:tc>
      </w:tr>
      <w:tr w:rsidR="002458B8" w:rsidRPr="00C22721" w14:paraId="6C963015" w14:textId="77777777" w:rsidTr="000745E9">
        <w:trPr>
          <w:trHeight w:val="120"/>
          <w:jc w:val="center"/>
        </w:trPr>
        <w:tc>
          <w:tcPr>
            <w:tcW w:w="530" w:type="dxa"/>
          </w:tcPr>
          <w:p w14:paraId="7F371B59" w14:textId="77777777" w:rsidR="002458B8" w:rsidRPr="00C22721" w:rsidRDefault="002458B8" w:rsidP="002458B8">
            <w:pPr>
              <w:tabs>
                <w:tab w:val="left" w:pos="480"/>
              </w:tabs>
              <w:snapToGrid w:val="0"/>
              <w:spacing w:line="240" w:lineRule="atLeast"/>
              <w:rPr>
                <w:snapToGrid w:val="0"/>
                <w:color w:val="000000"/>
                <w:sz w:val="20"/>
              </w:rPr>
            </w:pPr>
          </w:p>
        </w:tc>
        <w:tc>
          <w:tcPr>
            <w:tcW w:w="787" w:type="dxa"/>
            <w:shd w:val="clear" w:color="auto" w:fill="auto"/>
          </w:tcPr>
          <w:p w14:paraId="0021210B" w14:textId="77777777" w:rsidR="002458B8" w:rsidRPr="00C22721" w:rsidRDefault="002458B8" w:rsidP="002458B8">
            <w:pPr>
              <w:tabs>
                <w:tab w:val="left" w:pos="480"/>
              </w:tabs>
              <w:snapToGrid w:val="0"/>
              <w:spacing w:line="240" w:lineRule="atLeast"/>
              <w:rPr>
                <w:snapToGrid w:val="0"/>
                <w:sz w:val="20"/>
              </w:rPr>
            </w:pPr>
          </w:p>
        </w:tc>
        <w:tc>
          <w:tcPr>
            <w:tcW w:w="1134" w:type="dxa"/>
            <w:shd w:val="clear" w:color="auto" w:fill="auto"/>
          </w:tcPr>
          <w:p w14:paraId="11FD5247" w14:textId="77777777" w:rsidR="002458B8" w:rsidRPr="00C22721" w:rsidRDefault="002458B8" w:rsidP="002458B8">
            <w:pPr>
              <w:snapToGrid w:val="0"/>
              <w:spacing w:line="240" w:lineRule="atLeast"/>
              <w:ind w:rightChars="83" w:right="199"/>
              <w:jc w:val="right"/>
              <w:rPr>
                <w:sz w:val="20"/>
                <w:szCs w:val="20"/>
              </w:rPr>
            </w:pPr>
          </w:p>
        </w:tc>
        <w:tc>
          <w:tcPr>
            <w:tcW w:w="1134" w:type="dxa"/>
            <w:shd w:val="clear" w:color="auto" w:fill="auto"/>
          </w:tcPr>
          <w:p w14:paraId="3E4A38DF" w14:textId="77777777" w:rsidR="002458B8" w:rsidRPr="00C22721" w:rsidRDefault="002458B8" w:rsidP="002458B8">
            <w:pPr>
              <w:tabs>
                <w:tab w:val="decimal" w:pos="604"/>
              </w:tabs>
              <w:snapToGrid w:val="0"/>
              <w:spacing w:line="240" w:lineRule="atLeast"/>
              <w:ind w:rightChars="133" w:right="319"/>
              <w:jc w:val="right"/>
              <w:rPr>
                <w:sz w:val="20"/>
                <w:szCs w:val="20"/>
              </w:rPr>
            </w:pPr>
          </w:p>
        </w:tc>
        <w:tc>
          <w:tcPr>
            <w:tcW w:w="810" w:type="dxa"/>
            <w:shd w:val="clear" w:color="auto" w:fill="auto"/>
          </w:tcPr>
          <w:p w14:paraId="4074AB5E" w14:textId="77777777" w:rsidR="002458B8" w:rsidRPr="00C22721" w:rsidRDefault="002458B8" w:rsidP="002458B8">
            <w:pPr>
              <w:snapToGrid w:val="0"/>
              <w:spacing w:line="240" w:lineRule="atLeast"/>
              <w:ind w:leftChars="-158" w:left="-379" w:rightChars="79" w:right="190"/>
              <w:jc w:val="right"/>
              <w:rPr>
                <w:sz w:val="20"/>
                <w:szCs w:val="20"/>
              </w:rPr>
            </w:pPr>
          </w:p>
        </w:tc>
        <w:tc>
          <w:tcPr>
            <w:tcW w:w="992" w:type="dxa"/>
            <w:shd w:val="clear" w:color="auto" w:fill="auto"/>
          </w:tcPr>
          <w:p w14:paraId="56DF17D4" w14:textId="77777777" w:rsidR="002458B8" w:rsidRPr="00C22721" w:rsidRDefault="002458B8" w:rsidP="002458B8">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47A20252" w14:textId="77777777" w:rsidR="002458B8" w:rsidRPr="00C22721" w:rsidRDefault="002458B8" w:rsidP="002458B8">
            <w:pPr>
              <w:snapToGrid w:val="0"/>
              <w:spacing w:line="240" w:lineRule="atLeast"/>
              <w:ind w:leftChars="-148" w:left="-355" w:rightChars="74" w:right="178"/>
              <w:jc w:val="right"/>
              <w:rPr>
                <w:sz w:val="20"/>
                <w:szCs w:val="20"/>
              </w:rPr>
            </w:pPr>
          </w:p>
        </w:tc>
        <w:tc>
          <w:tcPr>
            <w:tcW w:w="1275" w:type="dxa"/>
            <w:shd w:val="clear" w:color="auto" w:fill="auto"/>
          </w:tcPr>
          <w:p w14:paraId="2D3FE99E" w14:textId="77777777" w:rsidR="002458B8" w:rsidRPr="00C22721" w:rsidRDefault="002458B8" w:rsidP="002458B8">
            <w:pPr>
              <w:snapToGrid w:val="0"/>
              <w:spacing w:line="240" w:lineRule="atLeast"/>
              <w:ind w:leftChars="-99" w:left="-238" w:rightChars="162" w:right="389"/>
              <w:jc w:val="right"/>
              <w:rPr>
                <w:snapToGrid w:val="0"/>
                <w:sz w:val="20"/>
              </w:rPr>
            </w:pPr>
          </w:p>
        </w:tc>
        <w:tc>
          <w:tcPr>
            <w:tcW w:w="1276" w:type="dxa"/>
            <w:shd w:val="clear" w:color="auto" w:fill="auto"/>
          </w:tcPr>
          <w:p w14:paraId="07F22679" w14:textId="77777777" w:rsidR="002458B8" w:rsidRPr="00C22721" w:rsidRDefault="002458B8" w:rsidP="002458B8">
            <w:pPr>
              <w:snapToGrid w:val="0"/>
              <w:spacing w:line="240" w:lineRule="atLeast"/>
              <w:ind w:leftChars="-91" w:left="-218" w:rightChars="163" w:right="391"/>
              <w:jc w:val="right"/>
              <w:rPr>
                <w:snapToGrid w:val="0"/>
                <w:sz w:val="20"/>
              </w:rPr>
            </w:pPr>
          </w:p>
        </w:tc>
        <w:tc>
          <w:tcPr>
            <w:tcW w:w="709" w:type="dxa"/>
            <w:shd w:val="clear" w:color="auto" w:fill="auto"/>
          </w:tcPr>
          <w:p w14:paraId="6FBA9BCA" w14:textId="77777777" w:rsidR="002458B8" w:rsidRPr="00C22721" w:rsidRDefault="002458B8" w:rsidP="002458B8">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64F7782F" w14:textId="77777777" w:rsidR="002458B8" w:rsidRPr="00C22721" w:rsidRDefault="002458B8" w:rsidP="002458B8">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04CAA12F" w14:textId="77777777" w:rsidR="002458B8" w:rsidRPr="00C22721" w:rsidRDefault="002458B8" w:rsidP="002458B8">
            <w:pPr>
              <w:tabs>
                <w:tab w:val="decimal" w:pos="604"/>
              </w:tabs>
              <w:snapToGrid w:val="0"/>
              <w:spacing w:line="240" w:lineRule="atLeast"/>
              <w:jc w:val="right"/>
              <w:rPr>
                <w:sz w:val="20"/>
                <w:szCs w:val="20"/>
              </w:rPr>
            </w:pPr>
          </w:p>
        </w:tc>
      </w:tr>
      <w:tr w:rsidR="003453A8" w:rsidRPr="00C22721" w14:paraId="0B7F3083" w14:textId="77777777" w:rsidTr="00287440">
        <w:trPr>
          <w:trHeight w:val="666"/>
          <w:jc w:val="center"/>
        </w:trPr>
        <w:tc>
          <w:tcPr>
            <w:tcW w:w="1317" w:type="dxa"/>
            <w:gridSpan w:val="2"/>
          </w:tcPr>
          <w:p w14:paraId="58BF95AE" w14:textId="6A2F0917" w:rsidR="003453A8" w:rsidRPr="00C22721" w:rsidRDefault="003453A8" w:rsidP="003453A8">
            <w:pPr>
              <w:tabs>
                <w:tab w:val="left" w:pos="480"/>
              </w:tabs>
              <w:snapToGrid w:val="0"/>
              <w:spacing w:line="240" w:lineRule="atLeast"/>
              <w:rPr>
                <w:snapToGrid w:val="0"/>
                <w:sz w:val="20"/>
              </w:rPr>
            </w:pPr>
            <w:r w:rsidRPr="00C22721">
              <w:rPr>
                <w:snapToGrid w:val="0"/>
                <w:sz w:val="20"/>
              </w:rPr>
              <w:t xml:space="preserve">% change in 2023 </w:t>
            </w:r>
            <w:proofErr w:type="spellStart"/>
            <w:r w:rsidRPr="00C22721">
              <w:rPr>
                <w:snapToGrid w:val="0"/>
                <w:sz w:val="20"/>
              </w:rPr>
              <w:t>Q1</w:t>
            </w:r>
            <w:proofErr w:type="spellEnd"/>
            <w:r w:rsidRPr="00C22721">
              <w:rPr>
                <w:snapToGrid w:val="0"/>
                <w:sz w:val="20"/>
              </w:rPr>
              <w:t xml:space="preserve"> over 2022 </w:t>
            </w:r>
            <w:proofErr w:type="spellStart"/>
            <w:r w:rsidRPr="00C22721">
              <w:rPr>
                <w:snapToGrid w:val="0"/>
                <w:sz w:val="20"/>
              </w:rPr>
              <w:t>Q1</w:t>
            </w:r>
            <w:proofErr w:type="spellEnd"/>
          </w:p>
        </w:tc>
        <w:tc>
          <w:tcPr>
            <w:tcW w:w="1134" w:type="dxa"/>
            <w:vAlign w:val="center"/>
          </w:tcPr>
          <w:p w14:paraId="48DE1E62" w14:textId="4BAF833E" w:rsidR="003453A8" w:rsidRPr="00C22721" w:rsidRDefault="003453A8" w:rsidP="00863BAB">
            <w:pPr>
              <w:snapToGrid w:val="0"/>
              <w:spacing w:line="240" w:lineRule="atLeast"/>
              <w:ind w:rightChars="83" w:right="199"/>
              <w:jc w:val="right"/>
              <w:rPr>
                <w:sz w:val="20"/>
                <w:szCs w:val="20"/>
                <w:shd w:val="pct15" w:color="auto" w:fill="FFFFFF"/>
              </w:rPr>
            </w:pPr>
            <w:r w:rsidRPr="00DE6825">
              <w:rPr>
                <w:sz w:val="20"/>
                <w:szCs w:val="20"/>
              </w:rPr>
              <w:t>2.3</w:t>
            </w:r>
          </w:p>
        </w:tc>
        <w:tc>
          <w:tcPr>
            <w:tcW w:w="1134" w:type="dxa"/>
            <w:vAlign w:val="center"/>
          </w:tcPr>
          <w:p w14:paraId="0C407E34" w14:textId="274ABEA9" w:rsidR="003453A8" w:rsidRPr="00C22721" w:rsidRDefault="003453A8" w:rsidP="00863BAB">
            <w:pPr>
              <w:tabs>
                <w:tab w:val="decimal" w:pos="604"/>
              </w:tabs>
              <w:snapToGrid w:val="0"/>
              <w:spacing w:line="240" w:lineRule="atLeast"/>
              <w:ind w:rightChars="133" w:right="319"/>
              <w:jc w:val="right"/>
              <w:rPr>
                <w:sz w:val="20"/>
                <w:szCs w:val="20"/>
                <w:shd w:val="pct15" w:color="auto" w:fill="FFFFFF"/>
              </w:rPr>
            </w:pPr>
            <w:r w:rsidRPr="00DE6825">
              <w:rPr>
                <w:sz w:val="20"/>
                <w:szCs w:val="20"/>
              </w:rPr>
              <w:t>36.9</w:t>
            </w:r>
          </w:p>
        </w:tc>
        <w:tc>
          <w:tcPr>
            <w:tcW w:w="810" w:type="dxa"/>
            <w:vAlign w:val="center"/>
          </w:tcPr>
          <w:p w14:paraId="21365A3F" w14:textId="57C85569" w:rsidR="003453A8" w:rsidRPr="00C22721" w:rsidRDefault="003453A8" w:rsidP="00863BAB">
            <w:pPr>
              <w:snapToGrid w:val="0"/>
              <w:spacing w:line="240" w:lineRule="atLeast"/>
              <w:ind w:leftChars="-158" w:left="-379" w:rightChars="79" w:right="190"/>
              <w:jc w:val="right"/>
              <w:rPr>
                <w:sz w:val="20"/>
                <w:szCs w:val="20"/>
                <w:shd w:val="pct15" w:color="auto" w:fill="FFFFFF"/>
              </w:rPr>
            </w:pPr>
            <w:r w:rsidRPr="00E9164E">
              <w:rPr>
                <w:snapToGrid w:val="0"/>
                <w:sz w:val="20"/>
                <w:szCs w:val="20"/>
                <w:lang w:eastAsia="en-US"/>
              </w:rPr>
              <w:t>32.</w:t>
            </w:r>
            <w:r>
              <w:rPr>
                <w:snapToGrid w:val="0"/>
                <w:sz w:val="20"/>
                <w:szCs w:val="20"/>
                <w:lang w:eastAsia="en-US"/>
              </w:rPr>
              <w:t>4</w:t>
            </w:r>
          </w:p>
        </w:tc>
        <w:tc>
          <w:tcPr>
            <w:tcW w:w="992" w:type="dxa"/>
            <w:vAlign w:val="center"/>
          </w:tcPr>
          <w:p w14:paraId="3D30F60F" w14:textId="3B8194CE" w:rsidR="003453A8" w:rsidRPr="00C22721" w:rsidRDefault="003453A8" w:rsidP="00863BAB">
            <w:pPr>
              <w:tabs>
                <w:tab w:val="decimal" w:pos="634"/>
              </w:tabs>
              <w:snapToGrid w:val="0"/>
              <w:spacing w:line="240" w:lineRule="atLeast"/>
              <w:ind w:leftChars="-104" w:left="-250" w:rightChars="64" w:right="154"/>
              <w:jc w:val="right"/>
              <w:rPr>
                <w:sz w:val="20"/>
                <w:szCs w:val="20"/>
                <w:shd w:val="pct15" w:color="auto" w:fill="FFFFFF"/>
              </w:rPr>
            </w:pPr>
            <w:r w:rsidRPr="00DE6825">
              <w:rPr>
                <w:sz w:val="20"/>
                <w:szCs w:val="20"/>
              </w:rPr>
              <w:t>8.3</w:t>
            </w:r>
          </w:p>
        </w:tc>
        <w:tc>
          <w:tcPr>
            <w:tcW w:w="709" w:type="dxa"/>
            <w:vAlign w:val="center"/>
          </w:tcPr>
          <w:p w14:paraId="1A5C68C1" w14:textId="75367FBE" w:rsidR="003453A8" w:rsidRPr="00C22721" w:rsidRDefault="003453A8" w:rsidP="00863BAB">
            <w:pPr>
              <w:snapToGrid w:val="0"/>
              <w:spacing w:line="240" w:lineRule="atLeast"/>
              <w:ind w:leftChars="-148" w:left="-355" w:rightChars="74" w:right="178"/>
              <w:jc w:val="right"/>
              <w:rPr>
                <w:sz w:val="20"/>
                <w:szCs w:val="20"/>
                <w:shd w:val="pct15" w:color="auto" w:fill="FFFFFF"/>
              </w:rPr>
            </w:pPr>
            <w:r w:rsidRPr="00DE6825">
              <w:rPr>
                <w:sz w:val="20"/>
                <w:szCs w:val="20"/>
              </w:rPr>
              <w:t>16.4</w:t>
            </w:r>
          </w:p>
        </w:tc>
        <w:tc>
          <w:tcPr>
            <w:tcW w:w="1275" w:type="dxa"/>
            <w:vAlign w:val="center"/>
          </w:tcPr>
          <w:p w14:paraId="662B7CA4" w14:textId="46CFA538" w:rsidR="003453A8" w:rsidRPr="00C22721" w:rsidRDefault="003453A8" w:rsidP="00863BAB">
            <w:pPr>
              <w:snapToGrid w:val="0"/>
              <w:spacing w:line="240" w:lineRule="atLeast"/>
              <w:ind w:leftChars="-99" w:left="-238" w:rightChars="162" w:right="389"/>
              <w:jc w:val="right"/>
              <w:rPr>
                <w:snapToGrid w:val="0"/>
                <w:sz w:val="20"/>
                <w:shd w:val="pct15" w:color="auto" w:fill="FFFFFF"/>
              </w:rPr>
            </w:pPr>
            <w:r w:rsidRPr="00DE6825">
              <w:rPr>
                <w:sz w:val="20"/>
                <w:szCs w:val="20"/>
              </w:rPr>
              <w:t>-8.8</w:t>
            </w:r>
          </w:p>
        </w:tc>
        <w:tc>
          <w:tcPr>
            <w:tcW w:w="1276" w:type="dxa"/>
            <w:vAlign w:val="center"/>
          </w:tcPr>
          <w:p w14:paraId="2D599930" w14:textId="27021F4D" w:rsidR="003453A8" w:rsidRPr="00C22721" w:rsidRDefault="003453A8" w:rsidP="00863BAB">
            <w:pPr>
              <w:snapToGrid w:val="0"/>
              <w:spacing w:line="240" w:lineRule="atLeast"/>
              <w:ind w:leftChars="-91" w:left="-218" w:rightChars="163" w:right="391"/>
              <w:jc w:val="right"/>
              <w:rPr>
                <w:snapToGrid w:val="0"/>
                <w:sz w:val="20"/>
                <w:shd w:val="pct15" w:color="auto" w:fill="FFFFFF"/>
              </w:rPr>
            </w:pPr>
            <w:r w:rsidRPr="00DE6825">
              <w:rPr>
                <w:sz w:val="20"/>
                <w:szCs w:val="20"/>
              </w:rPr>
              <w:t>6.4</w:t>
            </w:r>
          </w:p>
        </w:tc>
        <w:tc>
          <w:tcPr>
            <w:tcW w:w="709" w:type="dxa"/>
            <w:vAlign w:val="center"/>
          </w:tcPr>
          <w:p w14:paraId="615698B5" w14:textId="17778B2A" w:rsidR="003453A8" w:rsidRPr="00C22721" w:rsidRDefault="003453A8" w:rsidP="00863BAB">
            <w:pPr>
              <w:tabs>
                <w:tab w:val="decimal" w:pos="495"/>
              </w:tabs>
              <w:snapToGrid w:val="0"/>
              <w:spacing w:line="240" w:lineRule="atLeast"/>
              <w:ind w:leftChars="-142" w:left="-341" w:rightChars="37" w:right="89"/>
              <w:jc w:val="right"/>
              <w:rPr>
                <w:snapToGrid w:val="0"/>
                <w:color w:val="000000"/>
                <w:sz w:val="20"/>
                <w:shd w:val="pct15" w:color="auto" w:fill="FFFFFF"/>
              </w:rPr>
            </w:pPr>
            <w:r w:rsidRPr="00DE6825">
              <w:rPr>
                <w:sz w:val="20"/>
                <w:szCs w:val="20"/>
              </w:rPr>
              <w:t>6.9</w:t>
            </w:r>
          </w:p>
        </w:tc>
        <w:tc>
          <w:tcPr>
            <w:tcW w:w="992" w:type="dxa"/>
            <w:vAlign w:val="center"/>
          </w:tcPr>
          <w:p w14:paraId="522D4287" w14:textId="60229AF4" w:rsidR="003453A8" w:rsidRPr="00C22721" w:rsidRDefault="003453A8" w:rsidP="00863BAB">
            <w:pPr>
              <w:tabs>
                <w:tab w:val="decimal" w:pos="679"/>
              </w:tabs>
              <w:snapToGrid w:val="0"/>
              <w:spacing w:line="240" w:lineRule="atLeast"/>
              <w:ind w:leftChars="-142" w:left="-341" w:rightChars="105" w:right="252"/>
              <w:jc w:val="right"/>
              <w:rPr>
                <w:sz w:val="20"/>
                <w:szCs w:val="20"/>
                <w:shd w:val="pct15" w:color="auto" w:fill="FFFFFF"/>
              </w:rPr>
            </w:pPr>
            <w:r w:rsidRPr="00DE6825">
              <w:rPr>
                <w:sz w:val="20"/>
                <w:szCs w:val="20"/>
              </w:rPr>
              <w:t>58.7</w:t>
            </w:r>
          </w:p>
        </w:tc>
        <w:tc>
          <w:tcPr>
            <w:tcW w:w="813" w:type="dxa"/>
            <w:vAlign w:val="center"/>
          </w:tcPr>
          <w:p w14:paraId="2D5E08AA" w14:textId="2A9F7489" w:rsidR="003453A8" w:rsidRPr="00C22721" w:rsidRDefault="003453A8" w:rsidP="00863BAB">
            <w:pPr>
              <w:tabs>
                <w:tab w:val="decimal" w:pos="604"/>
              </w:tabs>
              <w:snapToGrid w:val="0"/>
              <w:spacing w:line="240" w:lineRule="atLeast"/>
              <w:jc w:val="right"/>
              <w:rPr>
                <w:sz w:val="20"/>
                <w:szCs w:val="20"/>
                <w:shd w:val="pct15" w:color="auto" w:fill="FFFFFF"/>
              </w:rPr>
            </w:pPr>
            <w:r w:rsidRPr="00DE6825">
              <w:rPr>
                <w:sz w:val="20"/>
                <w:szCs w:val="20"/>
              </w:rPr>
              <w:t>8.4</w:t>
            </w:r>
          </w:p>
        </w:tc>
      </w:tr>
      <w:tr w:rsidR="002458B8" w:rsidRPr="00C22721" w14:paraId="69FA0F58" w14:textId="77777777" w:rsidTr="000745E9">
        <w:trPr>
          <w:trHeight w:val="120"/>
          <w:jc w:val="center"/>
        </w:trPr>
        <w:tc>
          <w:tcPr>
            <w:tcW w:w="530" w:type="dxa"/>
          </w:tcPr>
          <w:p w14:paraId="2974C165" w14:textId="77777777" w:rsidR="002458B8" w:rsidRPr="00C22721" w:rsidRDefault="002458B8" w:rsidP="002458B8">
            <w:pPr>
              <w:tabs>
                <w:tab w:val="left" w:pos="480"/>
              </w:tabs>
              <w:snapToGrid w:val="0"/>
              <w:spacing w:line="240" w:lineRule="atLeast"/>
              <w:rPr>
                <w:snapToGrid w:val="0"/>
                <w:color w:val="000000"/>
                <w:sz w:val="20"/>
              </w:rPr>
            </w:pPr>
          </w:p>
        </w:tc>
        <w:tc>
          <w:tcPr>
            <w:tcW w:w="787" w:type="dxa"/>
            <w:shd w:val="clear" w:color="auto" w:fill="auto"/>
          </w:tcPr>
          <w:p w14:paraId="7F2C152E" w14:textId="77777777" w:rsidR="002458B8" w:rsidRPr="00C22721" w:rsidRDefault="002458B8" w:rsidP="002458B8">
            <w:pPr>
              <w:tabs>
                <w:tab w:val="left" w:pos="480"/>
              </w:tabs>
              <w:snapToGrid w:val="0"/>
              <w:spacing w:line="240" w:lineRule="atLeast"/>
              <w:rPr>
                <w:snapToGrid w:val="0"/>
                <w:sz w:val="20"/>
              </w:rPr>
            </w:pPr>
          </w:p>
        </w:tc>
        <w:tc>
          <w:tcPr>
            <w:tcW w:w="1134" w:type="dxa"/>
            <w:shd w:val="clear" w:color="auto" w:fill="auto"/>
          </w:tcPr>
          <w:p w14:paraId="59358F94" w14:textId="77777777" w:rsidR="002458B8" w:rsidRPr="00C22721" w:rsidRDefault="002458B8" w:rsidP="002458B8">
            <w:pPr>
              <w:snapToGrid w:val="0"/>
              <w:spacing w:line="240" w:lineRule="atLeast"/>
              <w:ind w:rightChars="83" w:right="199"/>
              <w:jc w:val="right"/>
              <w:rPr>
                <w:sz w:val="20"/>
                <w:szCs w:val="20"/>
                <w:shd w:val="pct15" w:color="auto" w:fill="FFFFFF"/>
              </w:rPr>
            </w:pPr>
          </w:p>
        </w:tc>
        <w:tc>
          <w:tcPr>
            <w:tcW w:w="1134" w:type="dxa"/>
            <w:shd w:val="clear" w:color="auto" w:fill="auto"/>
          </w:tcPr>
          <w:p w14:paraId="76D202FE" w14:textId="77777777" w:rsidR="002458B8" w:rsidRPr="00C22721" w:rsidRDefault="002458B8" w:rsidP="002458B8">
            <w:pPr>
              <w:tabs>
                <w:tab w:val="decimal" w:pos="604"/>
              </w:tabs>
              <w:snapToGrid w:val="0"/>
              <w:spacing w:line="240" w:lineRule="atLeast"/>
              <w:ind w:rightChars="133" w:right="319"/>
              <w:jc w:val="right"/>
              <w:rPr>
                <w:sz w:val="20"/>
                <w:szCs w:val="20"/>
                <w:shd w:val="pct15" w:color="auto" w:fill="FFFFFF"/>
              </w:rPr>
            </w:pPr>
          </w:p>
        </w:tc>
        <w:tc>
          <w:tcPr>
            <w:tcW w:w="810" w:type="dxa"/>
            <w:shd w:val="clear" w:color="auto" w:fill="auto"/>
          </w:tcPr>
          <w:p w14:paraId="71C9CF7E" w14:textId="77777777" w:rsidR="002458B8" w:rsidRPr="00C22721" w:rsidRDefault="002458B8" w:rsidP="002458B8">
            <w:pPr>
              <w:snapToGrid w:val="0"/>
              <w:spacing w:line="240" w:lineRule="atLeast"/>
              <w:ind w:leftChars="-158" w:left="-379" w:rightChars="79" w:right="190"/>
              <w:jc w:val="right"/>
              <w:rPr>
                <w:sz w:val="20"/>
                <w:szCs w:val="20"/>
                <w:shd w:val="pct15" w:color="auto" w:fill="FFFFFF"/>
              </w:rPr>
            </w:pPr>
          </w:p>
        </w:tc>
        <w:tc>
          <w:tcPr>
            <w:tcW w:w="992" w:type="dxa"/>
            <w:shd w:val="clear" w:color="auto" w:fill="auto"/>
          </w:tcPr>
          <w:p w14:paraId="662A137A" w14:textId="77777777" w:rsidR="002458B8" w:rsidRPr="00C22721" w:rsidRDefault="002458B8" w:rsidP="002458B8">
            <w:pPr>
              <w:tabs>
                <w:tab w:val="decimal" w:pos="741"/>
              </w:tabs>
              <w:snapToGrid w:val="0"/>
              <w:spacing w:line="240" w:lineRule="atLeast"/>
              <w:ind w:leftChars="-104" w:left="-250" w:rightChars="64" w:right="154"/>
              <w:jc w:val="right"/>
              <w:rPr>
                <w:sz w:val="20"/>
                <w:szCs w:val="20"/>
                <w:shd w:val="pct15" w:color="auto" w:fill="FFFFFF"/>
              </w:rPr>
            </w:pPr>
          </w:p>
        </w:tc>
        <w:tc>
          <w:tcPr>
            <w:tcW w:w="709" w:type="dxa"/>
            <w:shd w:val="clear" w:color="auto" w:fill="auto"/>
          </w:tcPr>
          <w:p w14:paraId="773A0F27" w14:textId="77777777" w:rsidR="002458B8" w:rsidRPr="00C22721" w:rsidRDefault="002458B8" w:rsidP="002458B8">
            <w:pPr>
              <w:snapToGrid w:val="0"/>
              <w:spacing w:line="240" w:lineRule="atLeast"/>
              <w:ind w:leftChars="-148" w:left="-355" w:rightChars="74" w:right="178"/>
              <w:jc w:val="right"/>
              <w:rPr>
                <w:sz w:val="20"/>
                <w:szCs w:val="20"/>
                <w:shd w:val="pct15" w:color="auto" w:fill="FFFFFF"/>
              </w:rPr>
            </w:pPr>
          </w:p>
        </w:tc>
        <w:tc>
          <w:tcPr>
            <w:tcW w:w="1275" w:type="dxa"/>
            <w:shd w:val="clear" w:color="auto" w:fill="auto"/>
          </w:tcPr>
          <w:p w14:paraId="09643139" w14:textId="77777777" w:rsidR="002458B8" w:rsidRPr="00C22721" w:rsidRDefault="002458B8" w:rsidP="002458B8">
            <w:pPr>
              <w:snapToGrid w:val="0"/>
              <w:spacing w:line="240" w:lineRule="atLeast"/>
              <w:ind w:leftChars="-99" w:left="-238" w:rightChars="125" w:right="300"/>
              <w:jc w:val="right"/>
              <w:rPr>
                <w:sz w:val="20"/>
                <w:szCs w:val="20"/>
                <w:shd w:val="pct15" w:color="auto" w:fill="FFFFFF"/>
              </w:rPr>
            </w:pPr>
          </w:p>
        </w:tc>
        <w:tc>
          <w:tcPr>
            <w:tcW w:w="1276" w:type="dxa"/>
            <w:shd w:val="clear" w:color="auto" w:fill="auto"/>
          </w:tcPr>
          <w:p w14:paraId="63C11A77" w14:textId="77777777" w:rsidR="002458B8" w:rsidRPr="00C22721" w:rsidRDefault="002458B8" w:rsidP="002458B8">
            <w:pPr>
              <w:snapToGrid w:val="0"/>
              <w:spacing w:line="240" w:lineRule="atLeast"/>
              <w:ind w:leftChars="-91" w:left="-218" w:rightChars="117" w:right="281"/>
              <w:jc w:val="right"/>
              <w:rPr>
                <w:sz w:val="20"/>
                <w:szCs w:val="20"/>
                <w:shd w:val="pct15" w:color="auto" w:fill="FFFFFF"/>
              </w:rPr>
            </w:pPr>
          </w:p>
        </w:tc>
        <w:tc>
          <w:tcPr>
            <w:tcW w:w="709" w:type="dxa"/>
            <w:shd w:val="clear" w:color="auto" w:fill="auto"/>
          </w:tcPr>
          <w:p w14:paraId="0221415E" w14:textId="77777777" w:rsidR="002458B8" w:rsidRPr="00C22721" w:rsidRDefault="002458B8" w:rsidP="002458B8">
            <w:pPr>
              <w:tabs>
                <w:tab w:val="decimal" w:pos="495"/>
              </w:tabs>
              <w:snapToGrid w:val="0"/>
              <w:spacing w:line="240" w:lineRule="atLeast"/>
              <w:ind w:leftChars="-142" w:left="-341" w:rightChars="37" w:right="89"/>
              <w:jc w:val="right"/>
              <w:rPr>
                <w:snapToGrid w:val="0"/>
                <w:color w:val="000000"/>
                <w:sz w:val="20"/>
                <w:shd w:val="pct15" w:color="auto" w:fill="FFFFFF"/>
              </w:rPr>
            </w:pPr>
          </w:p>
        </w:tc>
        <w:tc>
          <w:tcPr>
            <w:tcW w:w="992" w:type="dxa"/>
            <w:shd w:val="clear" w:color="auto" w:fill="auto"/>
          </w:tcPr>
          <w:p w14:paraId="50D56979" w14:textId="77777777" w:rsidR="002458B8" w:rsidRPr="00C22721" w:rsidRDefault="002458B8" w:rsidP="002458B8">
            <w:pPr>
              <w:tabs>
                <w:tab w:val="decimal" w:pos="679"/>
              </w:tabs>
              <w:snapToGrid w:val="0"/>
              <w:spacing w:line="240" w:lineRule="atLeast"/>
              <w:ind w:leftChars="-142" w:left="-341" w:rightChars="105" w:right="252"/>
              <w:jc w:val="right"/>
              <w:rPr>
                <w:snapToGrid w:val="0"/>
                <w:sz w:val="20"/>
                <w:shd w:val="pct15" w:color="auto" w:fill="FFFFFF"/>
                <w:lang w:eastAsia="en-US"/>
              </w:rPr>
            </w:pPr>
          </w:p>
        </w:tc>
        <w:tc>
          <w:tcPr>
            <w:tcW w:w="813" w:type="dxa"/>
            <w:shd w:val="clear" w:color="auto" w:fill="auto"/>
          </w:tcPr>
          <w:p w14:paraId="263C14E3" w14:textId="77777777" w:rsidR="002458B8" w:rsidRPr="00C22721" w:rsidRDefault="002458B8" w:rsidP="002458B8">
            <w:pPr>
              <w:tabs>
                <w:tab w:val="decimal" w:pos="604"/>
              </w:tabs>
              <w:snapToGrid w:val="0"/>
              <w:spacing w:line="240" w:lineRule="atLeast"/>
              <w:jc w:val="right"/>
              <w:rPr>
                <w:sz w:val="20"/>
                <w:szCs w:val="20"/>
                <w:shd w:val="pct15" w:color="auto" w:fill="FFFFFF"/>
              </w:rPr>
            </w:pPr>
          </w:p>
        </w:tc>
      </w:tr>
      <w:tr w:rsidR="003453A8" w:rsidRPr="00C22721" w14:paraId="2110356E" w14:textId="77777777" w:rsidTr="00287440">
        <w:trPr>
          <w:trHeight w:val="666"/>
          <w:jc w:val="center"/>
        </w:trPr>
        <w:tc>
          <w:tcPr>
            <w:tcW w:w="1317" w:type="dxa"/>
            <w:gridSpan w:val="2"/>
          </w:tcPr>
          <w:p w14:paraId="392B9CBA" w14:textId="4B06A63E" w:rsidR="003453A8" w:rsidRPr="00C22721" w:rsidRDefault="003453A8" w:rsidP="003453A8">
            <w:pPr>
              <w:tabs>
                <w:tab w:val="left" w:pos="480"/>
              </w:tabs>
              <w:snapToGrid w:val="0"/>
              <w:spacing w:line="240" w:lineRule="atLeast"/>
              <w:rPr>
                <w:sz w:val="20"/>
                <w:szCs w:val="20"/>
              </w:rPr>
            </w:pPr>
            <w:r w:rsidRPr="00C22721">
              <w:rPr>
                <w:snapToGrid w:val="0"/>
                <w:sz w:val="20"/>
              </w:rPr>
              <w:t xml:space="preserve">% change in 2023 </w:t>
            </w:r>
            <w:proofErr w:type="spellStart"/>
            <w:r w:rsidRPr="00C22721">
              <w:rPr>
                <w:snapToGrid w:val="0"/>
                <w:sz w:val="20"/>
              </w:rPr>
              <w:t>Q1</w:t>
            </w:r>
            <w:proofErr w:type="spellEnd"/>
            <w:r w:rsidRPr="00C22721">
              <w:rPr>
                <w:snapToGrid w:val="0"/>
                <w:sz w:val="20"/>
              </w:rPr>
              <w:t xml:space="preserve"> over 2022 </w:t>
            </w:r>
            <w:proofErr w:type="spellStart"/>
            <w:r w:rsidRPr="00C22721">
              <w:rPr>
                <w:snapToGrid w:val="0"/>
                <w:sz w:val="20"/>
              </w:rPr>
              <w:t>Q4</w:t>
            </w:r>
            <w:proofErr w:type="spellEnd"/>
            <w:r w:rsidRPr="00C22721">
              <w:rPr>
                <w:snapToGrid w:val="0"/>
                <w:sz w:val="20"/>
              </w:rPr>
              <w:t xml:space="preserve"> </w:t>
            </w:r>
          </w:p>
        </w:tc>
        <w:tc>
          <w:tcPr>
            <w:tcW w:w="1134" w:type="dxa"/>
            <w:vAlign w:val="center"/>
          </w:tcPr>
          <w:p w14:paraId="59286BC7" w14:textId="424662D8" w:rsidR="003453A8" w:rsidRPr="00C22721" w:rsidRDefault="003453A8" w:rsidP="00863BAB">
            <w:pPr>
              <w:snapToGrid w:val="0"/>
              <w:spacing w:line="240" w:lineRule="atLeast"/>
              <w:ind w:rightChars="83" w:right="199"/>
              <w:jc w:val="right"/>
              <w:rPr>
                <w:sz w:val="20"/>
                <w:szCs w:val="20"/>
                <w:shd w:val="pct15" w:color="auto" w:fill="FFFFFF"/>
              </w:rPr>
            </w:pPr>
            <w:r w:rsidRPr="00DE6825">
              <w:rPr>
                <w:sz w:val="20"/>
                <w:szCs w:val="20"/>
              </w:rPr>
              <w:t>0.8</w:t>
            </w:r>
          </w:p>
        </w:tc>
        <w:tc>
          <w:tcPr>
            <w:tcW w:w="1134" w:type="dxa"/>
            <w:vAlign w:val="center"/>
          </w:tcPr>
          <w:p w14:paraId="7EBB93D2" w14:textId="214ABF5A" w:rsidR="003453A8" w:rsidRPr="00C22721" w:rsidRDefault="003453A8" w:rsidP="00863BAB">
            <w:pPr>
              <w:tabs>
                <w:tab w:val="decimal" w:pos="604"/>
              </w:tabs>
              <w:snapToGrid w:val="0"/>
              <w:spacing w:line="240" w:lineRule="atLeast"/>
              <w:ind w:rightChars="133" w:right="319"/>
              <w:jc w:val="right"/>
              <w:rPr>
                <w:sz w:val="20"/>
                <w:szCs w:val="20"/>
                <w:shd w:val="pct15" w:color="auto" w:fill="FFFFFF"/>
              </w:rPr>
            </w:pPr>
            <w:r w:rsidRPr="00DE6825">
              <w:rPr>
                <w:sz w:val="20"/>
                <w:szCs w:val="20"/>
              </w:rPr>
              <w:t>11.4</w:t>
            </w:r>
          </w:p>
        </w:tc>
        <w:tc>
          <w:tcPr>
            <w:tcW w:w="810" w:type="dxa"/>
            <w:vAlign w:val="center"/>
          </w:tcPr>
          <w:p w14:paraId="7D22DA05" w14:textId="2F325991" w:rsidR="003453A8" w:rsidRPr="00C22721" w:rsidRDefault="003453A8" w:rsidP="003453A8">
            <w:pPr>
              <w:snapToGrid w:val="0"/>
              <w:spacing w:line="240" w:lineRule="atLeast"/>
              <w:ind w:leftChars="-158" w:left="-379" w:rightChars="79" w:right="190"/>
              <w:jc w:val="right"/>
              <w:rPr>
                <w:sz w:val="20"/>
                <w:szCs w:val="20"/>
                <w:shd w:val="pct15" w:color="auto" w:fill="FFFFFF"/>
              </w:rPr>
            </w:pPr>
            <w:r w:rsidRPr="00E9164E">
              <w:rPr>
                <w:snapToGrid w:val="0"/>
                <w:sz w:val="20"/>
                <w:szCs w:val="20"/>
                <w:lang w:eastAsia="en-US"/>
              </w:rPr>
              <w:t>-4.9</w:t>
            </w:r>
          </w:p>
        </w:tc>
        <w:tc>
          <w:tcPr>
            <w:tcW w:w="992" w:type="dxa"/>
            <w:vAlign w:val="center"/>
          </w:tcPr>
          <w:p w14:paraId="3D12E009" w14:textId="39A2CBD8" w:rsidR="003453A8" w:rsidRPr="00C22721" w:rsidRDefault="003453A8" w:rsidP="00863BAB">
            <w:pPr>
              <w:tabs>
                <w:tab w:val="decimal" w:pos="634"/>
              </w:tabs>
              <w:snapToGrid w:val="0"/>
              <w:spacing w:line="240" w:lineRule="atLeast"/>
              <w:ind w:leftChars="-104" w:left="-250" w:rightChars="64" w:right="154"/>
              <w:jc w:val="right"/>
              <w:rPr>
                <w:sz w:val="20"/>
                <w:szCs w:val="20"/>
                <w:shd w:val="pct15" w:color="auto" w:fill="FFFFFF"/>
              </w:rPr>
            </w:pPr>
            <w:r w:rsidRPr="00DE6825">
              <w:rPr>
                <w:sz w:val="20"/>
                <w:szCs w:val="20"/>
              </w:rPr>
              <w:t>0.8</w:t>
            </w:r>
          </w:p>
        </w:tc>
        <w:tc>
          <w:tcPr>
            <w:tcW w:w="709" w:type="dxa"/>
            <w:vAlign w:val="center"/>
          </w:tcPr>
          <w:p w14:paraId="18299A9B" w14:textId="3572F1D7" w:rsidR="003453A8" w:rsidRPr="00C22721" w:rsidRDefault="003453A8" w:rsidP="00863BAB">
            <w:pPr>
              <w:snapToGrid w:val="0"/>
              <w:spacing w:line="240" w:lineRule="atLeast"/>
              <w:ind w:leftChars="-148" w:left="-355" w:rightChars="74" w:right="178"/>
              <w:jc w:val="right"/>
              <w:rPr>
                <w:sz w:val="20"/>
                <w:szCs w:val="20"/>
                <w:shd w:val="pct15" w:color="auto" w:fill="FFFFFF"/>
              </w:rPr>
            </w:pPr>
            <w:r w:rsidRPr="00DE6825">
              <w:rPr>
                <w:sz w:val="20"/>
                <w:szCs w:val="20"/>
              </w:rPr>
              <w:t>0.7</w:t>
            </w:r>
          </w:p>
        </w:tc>
        <w:tc>
          <w:tcPr>
            <w:tcW w:w="1275" w:type="dxa"/>
            <w:vAlign w:val="center"/>
          </w:tcPr>
          <w:p w14:paraId="0F1CDDEA" w14:textId="15B48CD1" w:rsidR="003453A8" w:rsidRPr="00C22721" w:rsidRDefault="003453A8" w:rsidP="00863BAB">
            <w:pPr>
              <w:snapToGrid w:val="0"/>
              <w:spacing w:line="240" w:lineRule="atLeast"/>
              <w:ind w:leftChars="-99" w:left="-238" w:rightChars="162" w:right="389"/>
              <w:jc w:val="right"/>
              <w:rPr>
                <w:sz w:val="20"/>
                <w:szCs w:val="20"/>
                <w:shd w:val="pct15" w:color="auto" w:fill="FFFFFF"/>
              </w:rPr>
            </w:pPr>
            <w:r w:rsidRPr="00DE6825">
              <w:rPr>
                <w:sz w:val="20"/>
                <w:szCs w:val="20"/>
              </w:rPr>
              <w:t>-1.3</w:t>
            </w:r>
          </w:p>
        </w:tc>
        <w:tc>
          <w:tcPr>
            <w:tcW w:w="1276" w:type="dxa"/>
            <w:vAlign w:val="center"/>
          </w:tcPr>
          <w:p w14:paraId="617A16EC" w14:textId="4A8ADAE2" w:rsidR="003453A8" w:rsidRPr="00C22721" w:rsidRDefault="003453A8" w:rsidP="00863BAB">
            <w:pPr>
              <w:snapToGrid w:val="0"/>
              <w:spacing w:line="240" w:lineRule="atLeast"/>
              <w:ind w:leftChars="-99" w:left="-238" w:rightChars="162" w:right="389"/>
              <w:jc w:val="right"/>
              <w:rPr>
                <w:sz w:val="20"/>
                <w:szCs w:val="20"/>
                <w:shd w:val="pct15" w:color="auto" w:fill="FFFFFF"/>
              </w:rPr>
            </w:pPr>
            <w:r w:rsidRPr="00DE6825">
              <w:rPr>
                <w:sz w:val="20"/>
                <w:szCs w:val="20"/>
              </w:rPr>
              <w:t>3.9</w:t>
            </w:r>
          </w:p>
        </w:tc>
        <w:tc>
          <w:tcPr>
            <w:tcW w:w="709" w:type="dxa"/>
            <w:vAlign w:val="center"/>
          </w:tcPr>
          <w:p w14:paraId="23CE4F6D" w14:textId="4BFBE957" w:rsidR="003453A8" w:rsidRPr="00C22721" w:rsidRDefault="003453A8" w:rsidP="00863BAB">
            <w:pPr>
              <w:tabs>
                <w:tab w:val="decimal" w:pos="495"/>
              </w:tabs>
              <w:snapToGrid w:val="0"/>
              <w:spacing w:line="240" w:lineRule="atLeast"/>
              <w:ind w:leftChars="-142" w:left="-341" w:rightChars="37" w:right="89"/>
              <w:jc w:val="right"/>
              <w:rPr>
                <w:snapToGrid w:val="0"/>
                <w:color w:val="000000"/>
                <w:sz w:val="20"/>
                <w:shd w:val="pct15" w:color="auto" w:fill="FFFFFF"/>
              </w:rPr>
            </w:pPr>
            <w:r w:rsidRPr="00DE6825">
              <w:rPr>
                <w:sz w:val="20"/>
                <w:szCs w:val="20"/>
              </w:rPr>
              <w:t>2.1</w:t>
            </w:r>
          </w:p>
        </w:tc>
        <w:tc>
          <w:tcPr>
            <w:tcW w:w="992" w:type="dxa"/>
            <w:vAlign w:val="center"/>
          </w:tcPr>
          <w:p w14:paraId="3CC9CD75" w14:textId="1A339543" w:rsidR="003453A8" w:rsidRPr="00C22721" w:rsidRDefault="003453A8" w:rsidP="00863BAB">
            <w:pPr>
              <w:tabs>
                <w:tab w:val="decimal" w:pos="679"/>
              </w:tabs>
              <w:snapToGrid w:val="0"/>
              <w:spacing w:line="240" w:lineRule="atLeast"/>
              <w:ind w:leftChars="-142" w:left="-341" w:rightChars="105" w:right="252"/>
              <w:jc w:val="right"/>
              <w:rPr>
                <w:sz w:val="20"/>
                <w:szCs w:val="20"/>
                <w:shd w:val="pct15" w:color="auto" w:fill="FFFFFF"/>
              </w:rPr>
            </w:pPr>
            <w:r w:rsidRPr="00DE6825">
              <w:rPr>
                <w:sz w:val="20"/>
                <w:szCs w:val="20"/>
              </w:rPr>
              <w:t>31.5</w:t>
            </w:r>
          </w:p>
        </w:tc>
        <w:tc>
          <w:tcPr>
            <w:tcW w:w="813" w:type="dxa"/>
            <w:vAlign w:val="center"/>
          </w:tcPr>
          <w:p w14:paraId="24DBD893" w14:textId="47F1D8F9" w:rsidR="003453A8" w:rsidRPr="00C22721" w:rsidRDefault="003453A8" w:rsidP="00863BAB">
            <w:pPr>
              <w:tabs>
                <w:tab w:val="decimal" w:pos="604"/>
              </w:tabs>
              <w:snapToGrid w:val="0"/>
              <w:spacing w:line="240" w:lineRule="atLeast"/>
              <w:jc w:val="right"/>
              <w:rPr>
                <w:sz w:val="20"/>
                <w:szCs w:val="20"/>
                <w:shd w:val="pct15" w:color="auto" w:fill="FFFFFF"/>
              </w:rPr>
            </w:pPr>
            <w:r w:rsidRPr="00DE6825">
              <w:rPr>
                <w:sz w:val="20"/>
                <w:szCs w:val="20"/>
              </w:rPr>
              <w:t>1.7</w:t>
            </w:r>
          </w:p>
        </w:tc>
      </w:tr>
    </w:tbl>
    <w:p w14:paraId="05DE6F04" w14:textId="77777777" w:rsidR="00613B09" w:rsidRPr="00C22721" w:rsidRDefault="00613B09" w:rsidP="00613B09">
      <w:pPr>
        <w:tabs>
          <w:tab w:val="left" w:pos="426"/>
        </w:tabs>
        <w:snapToGrid w:val="0"/>
        <w:spacing w:line="320" w:lineRule="exact"/>
        <w:ind w:left="480" w:right="26" w:hanging="720"/>
        <w:jc w:val="both"/>
        <w:rPr>
          <w:sz w:val="22"/>
        </w:rPr>
      </w:pPr>
      <w:r w:rsidRPr="00C22721">
        <w:rPr>
          <w:sz w:val="22"/>
        </w:rPr>
        <w:t>Notes :</w:t>
      </w:r>
      <w:r w:rsidRPr="00C22721">
        <w:rPr>
          <w:sz w:val="22"/>
        </w:rPr>
        <w:tab/>
      </w:r>
      <w:r w:rsidRPr="00C22721">
        <w:rPr>
          <w:sz w:val="22"/>
        </w:rPr>
        <w:tab/>
        <w:t>Figures may not add up to the corresponding totals due to rounding and may be subject to   revisions.</w:t>
      </w:r>
    </w:p>
    <w:p w14:paraId="4155ACD1" w14:textId="77777777" w:rsidR="00613B09" w:rsidRPr="00C22721" w:rsidRDefault="00613B09" w:rsidP="00613B09">
      <w:pPr>
        <w:tabs>
          <w:tab w:val="left" w:pos="480"/>
        </w:tabs>
        <w:snapToGrid w:val="0"/>
        <w:spacing w:beforeLines="30" w:before="108" w:line="320" w:lineRule="exact"/>
        <w:ind w:left="1080" w:right="29" w:hanging="1440"/>
        <w:jc w:val="both"/>
        <w:rPr>
          <w:sz w:val="22"/>
        </w:rPr>
      </w:pPr>
      <w:r w:rsidRPr="00C22721">
        <w:rPr>
          <w:rFonts w:hint="eastAsia"/>
          <w:sz w:val="22"/>
        </w:rPr>
        <w:tab/>
      </w:r>
      <w:r w:rsidRPr="00C22721">
        <w:rPr>
          <w:sz w:val="22"/>
        </w:rPr>
        <w:t>(a)</w:t>
      </w:r>
      <w:r w:rsidRPr="00C22721">
        <w:rPr>
          <w:sz w:val="22"/>
        </w:rPr>
        <w:tab/>
        <w:t xml:space="preserve">AIs : Authorized </w:t>
      </w:r>
      <w:r w:rsidRPr="00C22721">
        <w:rPr>
          <w:rFonts w:hint="eastAsia"/>
          <w:sz w:val="22"/>
        </w:rPr>
        <w:t>i</w:t>
      </w:r>
      <w:r w:rsidRPr="00C22721">
        <w:rPr>
          <w:sz w:val="22"/>
        </w:rPr>
        <w:t>nstitutions.</w:t>
      </w:r>
      <w:r w:rsidRPr="00C22721">
        <w:rPr>
          <w:sz w:val="22"/>
        </w:rPr>
        <w:tab/>
      </w:r>
    </w:p>
    <w:p w14:paraId="0ED3A8E4" w14:textId="77777777" w:rsidR="00613B09" w:rsidRPr="00C22721" w:rsidRDefault="00613B09" w:rsidP="00613B09">
      <w:pPr>
        <w:tabs>
          <w:tab w:val="left" w:pos="480"/>
          <w:tab w:val="left" w:pos="1080"/>
        </w:tabs>
        <w:snapToGrid w:val="0"/>
        <w:spacing w:beforeLines="30" w:before="108" w:line="320" w:lineRule="exact"/>
        <w:ind w:left="1080" w:right="29" w:hanging="1440"/>
        <w:jc w:val="both"/>
        <w:rPr>
          <w:sz w:val="22"/>
        </w:rPr>
      </w:pPr>
      <w:r w:rsidRPr="00C22721">
        <w:rPr>
          <w:rFonts w:hint="eastAsia"/>
          <w:sz w:val="22"/>
        </w:rPr>
        <w:tab/>
        <w:t>(b)</w:t>
      </w:r>
      <w:r w:rsidRPr="00C22721">
        <w:rPr>
          <w:sz w:val="22"/>
        </w:rPr>
        <w:tab/>
      </w:r>
      <w:proofErr w:type="spellStart"/>
      <w:r w:rsidRPr="00C22721">
        <w:rPr>
          <w:rFonts w:hint="eastAsia"/>
          <w:sz w:val="22"/>
        </w:rPr>
        <w:t>MDBs</w:t>
      </w:r>
      <w:proofErr w:type="spellEnd"/>
      <w:r w:rsidRPr="00C22721">
        <w:rPr>
          <w:rFonts w:hint="eastAsia"/>
          <w:sz w:val="22"/>
        </w:rPr>
        <w:t xml:space="preserve"> : Multilateral Development Banks.</w:t>
      </w:r>
    </w:p>
    <w:p w14:paraId="34C706A8" w14:textId="1B826841" w:rsidR="005F270C" w:rsidRDefault="005F270C">
      <w:pPr>
        <w:widowControl/>
      </w:pPr>
      <w:r>
        <w:br w:type="page"/>
      </w:r>
    </w:p>
    <w:p w14:paraId="35953860" w14:textId="77777777" w:rsidR="005F270C" w:rsidRPr="00E61DF0" w:rsidRDefault="005F270C" w:rsidP="005F270C">
      <w:pPr>
        <w:widowControl/>
        <w:rPr>
          <w:b/>
          <w:color w:val="000000"/>
          <w:sz w:val="28"/>
          <w:szCs w:val="28"/>
        </w:rPr>
      </w:pPr>
      <w:r w:rsidRPr="00E61DF0">
        <w:rPr>
          <w:b/>
          <w:color w:val="000000"/>
          <w:sz w:val="28"/>
          <w:szCs w:val="28"/>
        </w:rPr>
        <w:lastRenderedPageBreak/>
        <w:t>The stock and derivatives markets</w:t>
      </w:r>
    </w:p>
    <w:p w14:paraId="38A082BB" w14:textId="77777777" w:rsidR="005F270C" w:rsidRPr="00E61DF0" w:rsidRDefault="005F270C" w:rsidP="005F270C">
      <w:pPr>
        <w:pStyle w:val="a7"/>
        <w:spacing w:line="360" w:lineRule="atLeast"/>
        <w:rPr>
          <w:b w:val="0"/>
          <w:bCs/>
          <w:color w:val="000000"/>
          <w:lang w:val="en-GB" w:eastAsia="zh-TW"/>
        </w:rPr>
      </w:pPr>
    </w:p>
    <w:p w14:paraId="00C42132" w14:textId="5402F5A1" w:rsidR="005F270C" w:rsidRPr="00DE1A50" w:rsidRDefault="005F270C">
      <w:pPr>
        <w:pStyle w:val="a7"/>
        <w:numPr>
          <w:ilvl w:val="1"/>
          <w:numId w:val="7"/>
        </w:numPr>
        <w:spacing w:line="360" w:lineRule="atLeast"/>
        <w:rPr>
          <w:b w:val="0"/>
          <w:shd w:val="pct15" w:color="auto" w:fill="FFFFFF"/>
          <w:lang w:val="en-GB" w:eastAsia="zh-HK"/>
        </w:rPr>
      </w:pPr>
      <w:r w:rsidRPr="00CA4F36">
        <w:rPr>
          <w:b w:val="0"/>
          <w:lang w:val="en-GB" w:eastAsia="zh-HK"/>
        </w:rPr>
        <w:t xml:space="preserve">The </w:t>
      </w:r>
      <w:r w:rsidRPr="00CA4F36">
        <w:rPr>
          <w:b w:val="0"/>
          <w:i/>
          <w:lang w:val="en-GB" w:eastAsia="zh-HK"/>
        </w:rPr>
        <w:t>local stock market</w:t>
      </w:r>
      <w:r w:rsidRPr="00CA4F36">
        <w:rPr>
          <w:b w:val="0"/>
          <w:lang w:val="en-GB" w:eastAsia="zh-HK"/>
        </w:rPr>
        <w:t xml:space="preserve"> </w:t>
      </w:r>
      <w:r>
        <w:rPr>
          <w:b w:val="0"/>
          <w:lang w:val="en-GB" w:eastAsia="zh-HK"/>
        </w:rPr>
        <w:t>exhibited considerable volatility</w:t>
      </w:r>
      <w:r w:rsidRPr="00CA4F36">
        <w:rPr>
          <w:b w:val="0"/>
          <w:lang w:val="en-GB" w:eastAsia="zh-HK"/>
        </w:rPr>
        <w:t xml:space="preserve"> in the first quarter.  </w:t>
      </w:r>
      <w:r>
        <w:rPr>
          <w:b w:val="0"/>
          <w:lang w:val="en-GB" w:eastAsia="zh-HK"/>
        </w:rPr>
        <w:t>Supported by expectations of a slower pace of US monetary policy tightening and the return of economic activities to normalcy</w:t>
      </w:r>
      <w:r w:rsidRPr="00CA4F36">
        <w:rPr>
          <w:b w:val="0"/>
          <w:lang w:val="en-GB" w:eastAsia="zh-HK"/>
        </w:rPr>
        <w:t xml:space="preserve">, the </w:t>
      </w:r>
      <w:proofErr w:type="spellStart"/>
      <w:r w:rsidRPr="00CA4F36">
        <w:rPr>
          <w:b w:val="0"/>
          <w:lang w:val="en-GB" w:eastAsia="zh-HK"/>
        </w:rPr>
        <w:t>HSI</w:t>
      </w:r>
      <w:proofErr w:type="spellEnd"/>
      <w:r w:rsidRPr="00CA4F36">
        <w:rPr>
          <w:b w:val="0"/>
          <w:lang w:val="en-GB" w:eastAsia="zh-HK"/>
        </w:rPr>
        <w:t xml:space="preserve"> </w:t>
      </w:r>
      <w:r>
        <w:rPr>
          <w:b w:val="0"/>
          <w:lang w:val="en-GB" w:eastAsia="zh-HK"/>
        </w:rPr>
        <w:t>extended its rally on entering 2023</w:t>
      </w:r>
      <w:r w:rsidRPr="001C40A1">
        <w:rPr>
          <w:b w:val="0"/>
          <w:lang w:val="en-GB" w:eastAsia="zh-HK"/>
        </w:rPr>
        <w:t xml:space="preserve">.  </w:t>
      </w:r>
      <w:r>
        <w:rPr>
          <w:b w:val="0"/>
          <w:lang w:val="en-GB" w:eastAsia="zh-HK"/>
        </w:rPr>
        <w:t xml:space="preserve">This was followed by a sharp correction from 22 689 on 27 January to 19 001 on 20 March when market sentiment was dampened by concerns over the global economic outlook and the banking sector stress in the </w:t>
      </w:r>
      <w:r w:rsidRPr="001C40A1">
        <w:rPr>
          <w:b w:val="0"/>
          <w:color w:val="000000"/>
          <w:szCs w:val="28"/>
          <w:lang w:val="en-US"/>
        </w:rPr>
        <w:t>US and Europe</w:t>
      </w:r>
      <w:r>
        <w:rPr>
          <w:b w:val="0"/>
          <w:color w:val="000000"/>
          <w:szCs w:val="28"/>
          <w:lang w:val="en-US"/>
        </w:rPr>
        <w:t xml:space="preserve">.  The </w:t>
      </w:r>
      <w:proofErr w:type="spellStart"/>
      <w:r>
        <w:rPr>
          <w:b w:val="0"/>
          <w:color w:val="000000"/>
          <w:szCs w:val="28"/>
          <w:lang w:val="en-US"/>
        </w:rPr>
        <w:t>HSI</w:t>
      </w:r>
      <w:proofErr w:type="spellEnd"/>
      <w:r>
        <w:rPr>
          <w:b w:val="0"/>
          <w:color w:val="000000"/>
          <w:szCs w:val="28"/>
          <w:lang w:val="en-US"/>
        </w:rPr>
        <w:t xml:space="preserve"> then recouped some of the loss and closed the quarter</w:t>
      </w:r>
      <w:r w:rsidRPr="005C2153">
        <w:rPr>
          <w:b w:val="0"/>
          <w:lang w:val="en-GB" w:eastAsia="zh-HK"/>
        </w:rPr>
        <w:t xml:space="preserve"> at 20 400, 3.1% higher than end</w:t>
      </w:r>
      <w:r>
        <w:rPr>
          <w:b w:val="0"/>
          <w:lang w:val="en-GB" w:eastAsia="zh-HK"/>
        </w:rPr>
        <w:t>-</w:t>
      </w:r>
      <w:r w:rsidRPr="005C2153">
        <w:rPr>
          <w:b w:val="0"/>
          <w:lang w:val="en-GB" w:eastAsia="zh-HK"/>
        </w:rPr>
        <w:t xml:space="preserve">2022.  </w:t>
      </w:r>
      <w:r w:rsidRPr="00903DEC">
        <w:rPr>
          <w:b w:val="0"/>
          <w:i/>
          <w:lang w:val="en-GB" w:eastAsia="zh-HK"/>
        </w:rPr>
        <w:t>Market capitalisation</w:t>
      </w:r>
      <w:r w:rsidRPr="00903DEC">
        <w:rPr>
          <w:b w:val="0"/>
          <w:lang w:val="en-GB" w:eastAsia="zh-HK"/>
        </w:rPr>
        <w:t xml:space="preserve"> </w:t>
      </w:r>
      <w:r w:rsidRPr="00271860">
        <w:rPr>
          <w:b w:val="0"/>
          <w:lang w:val="en-GB" w:eastAsia="zh-HK"/>
        </w:rPr>
        <w:t>increased by 3.5% to $36.9 trillion</w:t>
      </w:r>
      <w:r w:rsidRPr="00DE1A50">
        <w:rPr>
          <w:b w:val="0"/>
          <w:lang w:val="en-GB" w:eastAsia="zh-HK"/>
        </w:rPr>
        <w:t xml:space="preserve"> during the quarter.  The local stock market ranked the </w:t>
      </w:r>
      <w:r w:rsidRPr="00271860">
        <w:rPr>
          <w:b w:val="0"/>
          <w:lang w:val="en-GB" w:eastAsia="zh-HK"/>
        </w:rPr>
        <w:t>seventh</w:t>
      </w:r>
      <w:r w:rsidRPr="00DE1A50">
        <w:rPr>
          <w:b w:val="0"/>
          <w:lang w:val="en-GB" w:eastAsia="zh-HK"/>
        </w:rPr>
        <w:t xml:space="preserve"> largest in the world and the </w:t>
      </w:r>
      <w:r w:rsidRPr="00271860">
        <w:rPr>
          <w:b w:val="0"/>
          <w:lang w:val="en-GB" w:eastAsia="zh-HK"/>
        </w:rPr>
        <w:t>fourth</w:t>
      </w:r>
      <w:r w:rsidRPr="00DE1A50">
        <w:rPr>
          <w:b w:val="0"/>
          <w:lang w:val="en-GB" w:eastAsia="zh-HK"/>
        </w:rPr>
        <w:t xml:space="preserve"> largest in </w:t>
      </w:r>
      <w:proofErr w:type="gramStart"/>
      <w:r w:rsidRPr="00DE1A50">
        <w:rPr>
          <w:b w:val="0"/>
          <w:lang w:val="en-GB" w:eastAsia="zh-HK"/>
        </w:rPr>
        <w:t>Asia</w:t>
      </w:r>
      <w:r w:rsidRPr="00DE1A50">
        <w:rPr>
          <w:b w:val="0"/>
          <w:vertAlign w:val="superscript"/>
          <w:lang w:val="en-GB" w:eastAsia="zh-HK"/>
        </w:rPr>
        <w:t>(</w:t>
      </w:r>
      <w:proofErr w:type="gramEnd"/>
      <w:r w:rsidRPr="00DE1A50">
        <w:rPr>
          <w:b w:val="0"/>
          <w:vertAlign w:val="superscript"/>
          <w:lang w:val="en-GB" w:eastAsia="zh-HK"/>
        </w:rPr>
        <w:t>8)</w:t>
      </w:r>
      <w:r w:rsidRPr="00DE1A50">
        <w:rPr>
          <w:b w:val="0"/>
          <w:lang w:val="en-GB" w:eastAsia="zh-HK"/>
        </w:rPr>
        <w:t>.</w:t>
      </w:r>
    </w:p>
    <w:p w14:paraId="7F3A25CB" w14:textId="77777777" w:rsidR="005F270C" w:rsidRPr="00DE1A50" w:rsidRDefault="005F270C" w:rsidP="005F270C">
      <w:pPr>
        <w:pStyle w:val="a7"/>
        <w:spacing w:line="360" w:lineRule="atLeast"/>
        <w:rPr>
          <w:b w:val="0"/>
          <w:bCs/>
          <w:color w:val="000000"/>
          <w:shd w:val="pct15" w:color="auto" w:fill="FFFFFF"/>
          <w:lang w:val="en-US"/>
        </w:rPr>
      </w:pPr>
    </w:p>
    <w:p w14:paraId="74C8EA82" w14:textId="77777777" w:rsidR="005F270C" w:rsidRPr="00D01DD4" w:rsidRDefault="005F270C" w:rsidP="005F270C">
      <w:pPr>
        <w:pStyle w:val="a7"/>
        <w:numPr>
          <w:ilvl w:val="1"/>
          <w:numId w:val="7"/>
        </w:numPr>
        <w:spacing w:line="360" w:lineRule="atLeast"/>
        <w:rPr>
          <w:b w:val="0"/>
          <w:shd w:val="pct15" w:color="auto" w:fill="FFFFFF"/>
          <w:lang w:val="en-US"/>
        </w:rPr>
      </w:pPr>
      <w:r w:rsidRPr="00DE1A50">
        <w:rPr>
          <w:b w:val="0"/>
          <w:lang w:val="en-GB"/>
        </w:rPr>
        <w:t>Trading activities in the local stock market</w:t>
      </w:r>
      <w:r>
        <w:rPr>
          <w:b w:val="0"/>
          <w:lang w:val="en-GB"/>
        </w:rPr>
        <w:t xml:space="preserve"> remained</w:t>
      </w:r>
      <w:r w:rsidRPr="00DE1A50">
        <w:rPr>
          <w:b w:val="0"/>
          <w:lang w:val="en-GB"/>
        </w:rPr>
        <w:t xml:space="preserve"> active </w:t>
      </w:r>
      <w:r>
        <w:rPr>
          <w:b w:val="0"/>
          <w:lang w:val="en-GB"/>
        </w:rPr>
        <w:t xml:space="preserve">in general </w:t>
      </w:r>
      <w:r w:rsidRPr="00DE1A50">
        <w:rPr>
          <w:b w:val="0"/>
          <w:lang w:val="en-GB"/>
        </w:rPr>
        <w:t xml:space="preserve">in the first quarter.  </w:t>
      </w:r>
      <w:r w:rsidRPr="00DE1A50">
        <w:rPr>
          <w:b w:val="0"/>
          <w:i/>
          <w:lang w:val="en-GB"/>
        </w:rPr>
        <w:t>Average</w:t>
      </w:r>
      <w:r>
        <w:rPr>
          <w:b w:val="0"/>
          <w:i/>
          <w:lang w:val="en-GB"/>
        </w:rPr>
        <w:t xml:space="preserve"> </w:t>
      </w:r>
      <w:r w:rsidRPr="00DE1A50">
        <w:rPr>
          <w:b w:val="0"/>
          <w:i/>
          <w:lang w:val="en-GB"/>
        </w:rPr>
        <w:t>daily turnover</w:t>
      </w:r>
      <w:r w:rsidRPr="00DE1A50">
        <w:rPr>
          <w:b w:val="0"/>
          <w:lang w:val="en-GB"/>
        </w:rPr>
        <w:t xml:space="preserve"> in the securities market </w:t>
      </w:r>
      <w:r w:rsidRPr="005C5A78">
        <w:rPr>
          <w:b w:val="0"/>
          <w:lang w:val="en-GB"/>
        </w:rPr>
        <w:t xml:space="preserve">edged up by 0.5% over </w:t>
      </w:r>
      <w:r w:rsidRPr="005C5A78">
        <w:rPr>
          <w:b w:val="0"/>
          <w:lang w:val="en-GB" w:eastAsia="zh-HK"/>
        </w:rPr>
        <w:t xml:space="preserve">the preceding quarter to </w:t>
      </w:r>
      <w:r w:rsidRPr="005C5A78">
        <w:rPr>
          <w:b w:val="0"/>
          <w:lang w:val="en-GB"/>
        </w:rPr>
        <w:t>$127.8</w:t>
      </w:r>
      <w:r w:rsidRPr="005C5A78">
        <w:rPr>
          <w:b w:val="0"/>
          <w:lang w:val="en-US"/>
        </w:rPr>
        <w:t> </w:t>
      </w:r>
      <w:r w:rsidRPr="005C5A78">
        <w:rPr>
          <w:b w:val="0"/>
          <w:lang w:val="en-GB"/>
        </w:rPr>
        <w:t>billion, though</w:t>
      </w:r>
      <w:r w:rsidRPr="005C5A78">
        <w:rPr>
          <w:b w:val="0"/>
          <w:bCs/>
          <w:iCs/>
          <w:lang w:val="en-GB" w:eastAsia="zh-TW"/>
        </w:rPr>
        <w:t xml:space="preserve"> 12.8%</w:t>
      </w:r>
      <w:r w:rsidRPr="004E50FF">
        <w:rPr>
          <w:rFonts w:hint="eastAsia"/>
          <w:b w:val="0"/>
          <w:bCs/>
          <w:iCs/>
          <w:lang w:val="en-GB" w:eastAsia="zh-TW"/>
        </w:rPr>
        <w:t xml:space="preserve"> </w:t>
      </w:r>
      <w:r>
        <w:rPr>
          <w:b w:val="0"/>
          <w:bCs/>
          <w:iCs/>
          <w:lang w:val="en-GB" w:eastAsia="zh-TW"/>
        </w:rPr>
        <w:t>lower than the hectic level</w:t>
      </w:r>
      <w:r>
        <w:rPr>
          <w:rFonts w:hint="eastAsia"/>
          <w:b w:val="0"/>
          <w:bCs/>
          <w:iCs/>
          <w:lang w:val="en-GB" w:eastAsia="zh-TW"/>
        </w:rPr>
        <w:t xml:space="preserve"> </w:t>
      </w:r>
      <w:r w:rsidRPr="004E50FF">
        <w:rPr>
          <w:rFonts w:hint="eastAsia"/>
          <w:b w:val="0"/>
          <w:bCs/>
          <w:iCs/>
          <w:lang w:val="en-GB" w:eastAsia="zh-TW"/>
        </w:rPr>
        <w:t>a year earlier</w:t>
      </w:r>
      <w:r w:rsidRPr="00060072">
        <w:rPr>
          <w:b w:val="0"/>
          <w:lang w:val="en-GB"/>
        </w:rPr>
        <w:t xml:space="preserve">.  </w:t>
      </w:r>
      <w:r w:rsidRPr="00D94F28">
        <w:rPr>
          <w:b w:val="0"/>
          <w:lang w:val="en-GB"/>
        </w:rPr>
        <w:t>Within the total, the average daily trading value of equities</w:t>
      </w:r>
      <w:r w:rsidRPr="00D94F28" w:rsidDel="006D4728">
        <w:rPr>
          <w:b w:val="0"/>
          <w:lang w:val="en-GB"/>
        </w:rPr>
        <w:t xml:space="preserve"> </w:t>
      </w:r>
      <w:r w:rsidRPr="00D94F28">
        <w:rPr>
          <w:b w:val="0"/>
          <w:lang w:val="en-GB"/>
        </w:rPr>
        <w:t>rose by 1.0% over the preceding quarter, while that of derivative warrants, callable bull/bear contracts and unit trusts</w:t>
      </w:r>
      <w:r w:rsidRPr="00D94F28" w:rsidDel="006D4728">
        <w:rPr>
          <w:b w:val="0"/>
          <w:lang w:val="en-GB"/>
        </w:rPr>
        <w:t xml:space="preserve"> </w:t>
      </w:r>
      <w:r w:rsidRPr="00D94F28">
        <w:rPr>
          <w:b w:val="0"/>
          <w:lang w:val="en-GB"/>
        </w:rPr>
        <w:t>(including Exchange-Traded Funds)</w:t>
      </w:r>
      <w:r w:rsidRPr="00D94F28">
        <w:rPr>
          <w:b w:val="0"/>
          <w:vertAlign w:val="superscript"/>
          <w:lang w:val="en-GB"/>
        </w:rPr>
        <w:t>(9)</w:t>
      </w:r>
      <w:r w:rsidRPr="00D94F28">
        <w:rPr>
          <w:b w:val="0"/>
          <w:lang w:val="en-GB"/>
        </w:rPr>
        <w:t xml:space="preserve"> decreased by 6.0%, 1.3% and 0.7% respectively.</w:t>
      </w:r>
      <w:r w:rsidRPr="00381899">
        <w:rPr>
          <w:b w:val="0"/>
          <w:lang w:val="en-GB"/>
        </w:rPr>
        <w:t xml:space="preserve">  As to futures and options</w:t>
      </w:r>
      <w:r w:rsidRPr="00381899">
        <w:rPr>
          <w:b w:val="0"/>
          <w:vertAlign w:val="superscript"/>
          <w:lang w:val="en-GB"/>
        </w:rPr>
        <w:t>(10)</w:t>
      </w:r>
      <w:r w:rsidRPr="00381899">
        <w:rPr>
          <w:b w:val="0"/>
          <w:lang w:val="en-GB"/>
        </w:rPr>
        <w:t xml:space="preserve">, the average daily trading volume </w:t>
      </w:r>
      <w:r w:rsidRPr="002C3988">
        <w:rPr>
          <w:b w:val="0"/>
          <w:lang w:val="en-GB"/>
        </w:rPr>
        <w:t xml:space="preserve">declined by 4.4%.  </w:t>
      </w:r>
      <w:r w:rsidRPr="002C3988">
        <w:rPr>
          <w:b w:val="0"/>
          <w:color w:val="000000"/>
          <w:lang w:val="en-GB"/>
        </w:rPr>
        <w:t xml:space="preserve">Within the total, trading of </w:t>
      </w:r>
      <w:proofErr w:type="spellStart"/>
      <w:r w:rsidRPr="002C3988">
        <w:rPr>
          <w:b w:val="0"/>
          <w:bCs/>
          <w:color w:val="000000"/>
          <w:lang w:val="en-GB"/>
        </w:rPr>
        <w:t>HSI</w:t>
      </w:r>
      <w:proofErr w:type="spellEnd"/>
      <w:r w:rsidRPr="002C3988">
        <w:rPr>
          <w:b w:val="0"/>
          <w:bCs/>
          <w:color w:val="000000"/>
          <w:lang w:val="en-GB"/>
        </w:rPr>
        <w:t xml:space="preserve"> options,</w:t>
      </w:r>
      <w:r w:rsidRPr="002C3988" w:rsidDel="008C6A52">
        <w:rPr>
          <w:b w:val="0"/>
          <w:bCs/>
          <w:color w:val="000000"/>
          <w:lang w:val="en-GB"/>
        </w:rPr>
        <w:t xml:space="preserve"> </w:t>
      </w:r>
      <w:proofErr w:type="spellStart"/>
      <w:r w:rsidRPr="002C3988">
        <w:rPr>
          <w:b w:val="0"/>
          <w:bCs/>
          <w:color w:val="000000"/>
          <w:lang w:val="en-GB"/>
        </w:rPr>
        <w:t>HSI</w:t>
      </w:r>
      <w:proofErr w:type="spellEnd"/>
      <w:r w:rsidRPr="002C3988">
        <w:rPr>
          <w:b w:val="0"/>
          <w:bCs/>
          <w:color w:val="000000"/>
          <w:lang w:val="en-GB"/>
        </w:rPr>
        <w:t xml:space="preserve"> futures and </w:t>
      </w:r>
      <w:r w:rsidRPr="002C3988">
        <w:rPr>
          <w:b w:val="0"/>
          <w:color w:val="000000"/>
          <w:lang w:val="en-GB"/>
        </w:rPr>
        <w:t>Hang Seng China Enterprises Index futures</w:t>
      </w:r>
      <w:r w:rsidRPr="002C3988">
        <w:rPr>
          <w:b w:val="0"/>
          <w:bCs/>
          <w:color w:val="000000"/>
          <w:lang w:val="en-GB"/>
        </w:rPr>
        <w:t xml:space="preserve"> fell </w:t>
      </w:r>
      <w:r w:rsidRPr="002C3988">
        <w:rPr>
          <w:b w:val="0"/>
          <w:color w:val="000000"/>
          <w:lang w:val="en-GB"/>
        </w:rPr>
        <w:t xml:space="preserve">by </w:t>
      </w:r>
      <w:r w:rsidRPr="002C3988">
        <w:rPr>
          <w:b w:val="0"/>
          <w:bCs/>
          <w:color w:val="000000"/>
          <w:lang w:val="en-GB"/>
        </w:rPr>
        <w:t>15.3%, 11.3</w:t>
      </w:r>
      <w:r w:rsidRPr="002C3988">
        <w:rPr>
          <w:b w:val="0"/>
          <w:color w:val="000000"/>
          <w:lang w:val="en-GB"/>
        </w:rPr>
        <w:t xml:space="preserve">% and </w:t>
      </w:r>
      <w:r w:rsidRPr="002C3988">
        <w:rPr>
          <w:b w:val="0"/>
          <w:bCs/>
          <w:color w:val="000000"/>
          <w:lang w:val="en-GB"/>
        </w:rPr>
        <w:t xml:space="preserve">10.7% </w:t>
      </w:r>
      <w:r w:rsidRPr="002C3988">
        <w:rPr>
          <w:b w:val="0"/>
          <w:color w:val="000000"/>
          <w:lang w:val="en-GB"/>
        </w:rPr>
        <w:t>respectively, while that of stock options increased by 3.7%.</w:t>
      </w:r>
    </w:p>
    <w:p w14:paraId="5AD97C14" w14:textId="77777777" w:rsidR="005F270C" w:rsidRPr="004C071E" w:rsidRDefault="005F270C" w:rsidP="005F270C">
      <w:pPr>
        <w:pStyle w:val="a7"/>
        <w:spacing w:line="360" w:lineRule="atLeast"/>
        <w:rPr>
          <w:b w:val="0"/>
          <w:lang w:val="en-US"/>
        </w:rPr>
      </w:pPr>
    </w:p>
    <w:p w14:paraId="3653AC15" w14:textId="0F18A8BB" w:rsidR="005F270C" w:rsidRDefault="00AA360A" w:rsidP="008C7EA7">
      <w:pPr>
        <w:pStyle w:val="a7"/>
        <w:spacing w:line="360" w:lineRule="atLeast"/>
        <w:rPr>
          <w:b w:val="0"/>
          <w:color w:val="000000"/>
          <w:lang w:eastAsia="zh-TW"/>
        </w:rPr>
      </w:pPr>
      <w:r w:rsidRPr="00AA360A">
        <w:rPr>
          <w:b w:val="0"/>
          <w:noProof/>
          <w:color w:val="000000"/>
          <w:lang w:val="en-GB" w:eastAsia="zh-TW"/>
        </w:rPr>
        <w:drawing>
          <wp:inline distT="0" distB="0" distL="0" distR="0" wp14:anchorId="2EF4FF8F" wp14:editId="289A422A">
            <wp:extent cx="5731510" cy="3744065"/>
            <wp:effectExtent l="0" t="0" r="2540" b="889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44065"/>
                    </a:xfrm>
                    <a:prstGeom prst="rect">
                      <a:avLst/>
                    </a:prstGeom>
                    <a:noFill/>
                    <a:ln>
                      <a:noFill/>
                    </a:ln>
                  </pic:spPr>
                </pic:pic>
              </a:graphicData>
            </a:graphic>
          </wp:inline>
        </w:drawing>
      </w:r>
    </w:p>
    <w:p w14:paraId="42FD64FD" w14:textId="77777777" w:rsidR="005F270C" w:rsidRPr="00505CEE" w:rsidRDefault="005F270C" w:rsidP="005F270C">
      <w:pPr>
        <w:pStyle w:val="a7"/>
        <w:spacing w:beforeLines="50" w:before="180" w:line="360" w:lineRule="atLeast"/>
        <w:jc w:val="center"/>
        <w:rPr>
          <w:color w:val="000000"/>
        </w:rPr>
      </w:pPr>
      <w:r w:rsidRPr="00505CEE">
        <w:rPr>
          <w:color w:val="000000"/>
        </w:rPr>
        <w:lastRenderedPageBreak/>
        <w:t xml:space="preserve">Table </w:t>
      </w:r>
      <w:r w:rsidRPr="00505CEE">
        <w:rPr>
          <w:color w:val="000000"/>
          <w:lang w:val="en-GB"/>
        </w:rPr>
        <w:t>4</w:t>
      </w:r>
      <w:r w:rsidRPr="00505CEE">
        <w:rPr>
          <w:color w:val="000000"/>
        </w:rPr>
        <w:t>.6 : Average daily turnover of futures and options</w:t>
      </w:r>
    </w:p>
    <w:p w14:paraId="0E182311" w14:textId="77777777" w:rsidR="005F270C" w:rsidRPr="00505CEE" w:rsidRDefault="005F270C" w:rsidP="005F270C">
      <w:pPr>
        <w:tabs>
          <w:tab w:val="decimal" w:pos="864"/>
          <w:tab w:val="decimal" w:pos="1728"/>
          <w:tab w:val="decimal" w:pos="2448"/>
          <w:tab w:val="decimal" w:pos="3888"/>
          <w:tab w:val="decimal" w:pos="4608"/>
          <w:tab w:val="decimal" w:pos="6048"/>
          <w:tab w:val="decimal" w:pos="6768"/>
        </w:tabs>
        <w:spacing w:line="360" w:lineRule="atLeast"/>
        <w:ind w:left="-600" w:right="-671"/>
        <w:jc w:val="center"/>
        <w:rPr>
          <w:b/>
          <w:color w:val="000000"/>
          <w:sz w:val="28"/>
        </w:rPr>
      </w:pPr>
      <w:r w:rsidRPr="00505CEE">
        <w:rPr>
          <w:b/>
          <w:color w:val="000000"/>
          <w:sz w:val="28"/>
        </w:rPr>
        <w:t>of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5F270C" w:rsidRPr="00D35420" w14:paraId="1197B952" w14:textId="77777777" w:rsidTr="00DD4F3C">
        <w:tc>
          <w:tcPr>
            <w:tcW w:w="1623" w:type="dxa"/>
          </w:tcPr>
          <w:p w14:paraId="4F05FEE5" w14:textId="77777777" w:rsidR="005F270C" w:rsidRPr="00505CEE" w:rsidRDefault="005F270C" w:rsidP="00DD4F3C">
            <w:pPr>
              <w:tabs>
                <w:tab w:val="left" w:pos="792"/>
              </w:tabs>
              <w:snapToGrid w:val="0"/>
              <w:spacing w:line="240" w:lineRule="exact"/>
              <w:rPr>
                <w:color w:val="000000"/>
                <w:sz w:val="20"/>
              </w:rPr>
            </w:pPr>
          </w:p>
        </w:tc>
        <w:tc>
          <w:tcPr>
            <w:tcW w:w="1624" w:type="dxa"/>
            <w:vAlign w:val="bottom"/>
          </w:tcPr>
          <w:p w14:paraId="3410681D" w14:textId="77777777" w:rsidR="005F270C" w:rsidRPr="00505CEE" w:rsidRDefault="005F270C" w:rsidP="00DD4F3C">
            <w:pPr>
              <w:snapToGrid w:val="0"/>
              <w:spacing w:line="240" w:lineRule="exact"/>
              <w:jc w:val="center"/>
              <w:rPr>
                <w:color w:val="000000"/>
                <w:sz w:val="18"/>
                <w:u w:val="single"/>
              </w:rPr>
            </w:pPr>
            <w:r w:rsidRPr="00505CEE">
              <w:rPr>
                <w:color w:val="000000"/>
                <w:sz w:val="18"/>
              </w:rPr>
              <w:t xml:space="preserve">Hang Seng Index </w:t>
            </w:r>
            <w:r w:rsidRPr="00505CEE">
              <w:rPr>
                <w:color w:val="000000"/>
                <w:sz w:val="18"/>
                <w:u w:val="single"/>
              </w:rPr>
              <w:t>futures</w:t>
            </w:r>
          </w:p>
        </w:tc>
        <w:tc>
          <w:tcPr>
            <w:tcW w:w="1625" w:type="dxa"/>
            <w:vAlign w:val="bottom"/>
          </w:tcPr>
          <w:p w14:paraId="747700F7" w14:textId="77777777" w:rsidR="005F270C" w:rsidRPr="00505CEE" w:rsidRDefault="005F270C" w:rsidP="00DD4F3C">
            <w:pPr>
              <w:snapToGrid w:val="0"/>
              <w:spacing w:line="240" w:lineRule="exact"/>
              <w:jc w:val="center"/>
              <w:rPr>
                <w:color w:val="000000"/>
                <w:sz w:val="18"/>
                <w:u w:val="single"/>
              </w:rPr>
            </w:pPr>
            <w:r w:rsidRPr="00505CEE">
              <w:rPr>
                <w:color w:val="000000"/>
                <w:sz w:val="18"/>
              </w:rPr>
              <w:t xml:space="preserve">Hang Seng Index </w:t>
            </w:r>
            <w:r w:rsidRPr="00505CEE">
              <w:rPr>
                <w:color w:val="000000"/>
                <w:sz w:val="18"/>
                <w:u w:val="single"/>
              </w:rPr>
              <w:t>options</w:t>
            </w:r>
          </w:p>
        </w:tc>
        <w:tc>
          <w:tcPr>
            <w:tcW w:w="1625" w:type="dxa"/>
            <w:vAlign w:val="bottom"/>
          </w:tcPr>
          <w:p w14:paraId="146CFB2B" w14:textId="77777777" w:rsidR="005F270C" w:rsidRPr="00505CEE" w:rsidRDefault="005F270C" w:rsidP="00DD4F3C">
            <w:pPr>
              <w:snapToGrid w:val="0"/>
              <w:spacing w:line="240" w:lineRule="exact"/>
              <w:jc w:val="center"/>
              <w:rPr>
                <w:color w:val="000000"/>
                <w:sz w:val="18"/>
              </w:rPr>
            </w:pPr>
            <w:r w:rsidRPr="00505CEE">
              <w:rPr>
                <w:color w:val="000000"/>
                <w:sz w:val="18"/>
              </w:rPr>
              <w:t>Hang Seng China Enterprises</w:t>
            </w:r>
          </w:p>
          <w:p w14:paraId="33EC68C7" w14:textId="77777777" w:rsidR="005F270C" w:rsidRPr="00505CEE" w:rsidRDefault="005F270C" w:rsidP="00DD4F3C">
            <w:pPr>
              <w:snapToGrid w:val="0"/>
              <w:spacing w:line="240" w:lineRule="exact"/>
              <w:jc w:val="center"/>
              <w:rPr>
                <w:color w:val="000000"/>
                <w:sz w:val="18"/>
                <w:u w:val="single"/>
              </w:rPr>
            </w:pPr>
            <w:r w:rsidRPr="00505CEE">
              <w:rPr>
                <w:color w:val="000000"/>
                <w:sz w:val="18"/>
                <w:u w:val="single"/>
              </w:rPr>
              <w:t>Index futures</w:t>
            </w:r>
          </w:p>
        </w:tc>
        <w:tc>
          <w:tcPr>
            <w:tcW w:w="1625" w:type="dxa"/>
            <w:vAlign w:val="bottom"/>
          </w:tcPr>
          <w:p w14:paraId="0F7C7110" w14:textId="77777777" w:rsidR="005F270C" w:rsidRPr="00505CEE" w:rsidRDefault="005F270C" w:rsidP="00DD4F3C">
            <w:pPr>
              <w:snapToGrid w:val="0"/>
              <w:spacing w:line="240" w:lineRule="exact"/>
              <w:jc w:val="center"/>
              <w:rPr>
                <w:color w:val="000000"/>
                <w:sz w:val="18"/>
              </w:rPr>
            </w:pPr>
            <w:r w:rsidRPr="00505CEE">
              <w:rPr>
                <w:color w:val="000000"/>
                <w:sz w:val="18"/>
              </w:rPr>
              <w:t>Stock</w:t>
            </w:r>
          </w:p>
          <w:p w14:paraId="340A3354" w14:textId="77777777" w:rsidR="005F270C" w:rsidRPr="00505CEE" w:rsidRDefault="005F270C" w:rsidP="00DD4F3C">
            <w:pPr>
              <w:snapToGrid w:val="0"/>
              <w:spacing w:line="240" w:lineRule="exact"/>
              <w:jc w:val="center"/>
              <w:rPr>
                <w:color w:val="000000"/>
                <w:sz w:val="18"/>
                <w:u w:val="single"/>
              </w:rPr>
            </w:pPr>
            <w:r w:rsidRPr="00505CEE">
              <w:rPr>
                <w:color w:val="000000"/>
                <w:sz w:val="18"/>
                <w:u w:val="single"/>
              </w:rPr>
              <w:t>options</w:t>
            </w:r>
          </w:p>
        </w:tc>
        <w:tc>
          <w:tcPr>
            <w:tcW w:w="1517" w:type="dxa"/>
            <w:vAlign w:val="bottom"/>
          </w:tcPr>
          <w:p w14:paraId="065FE00E" w14:textId="77777777" w:rsidR="005F270C" w:rsidRPr="00505CEE" w:rsidRDefault="005F270C" w:rsidP="00DD4F3C">
            <w:pPr>
              <w:tabs>
                <w:tab w:val="right" w:pos="1126"/>
              </w:tabs>
              <w:snapToGrid w:val="0"/>
              <w:spacing w:line="240" w:lineRule="exact"/>
              <w:jc w:val="center"/>
              <w:rPr>
                <w:color w:val="000000"/>
                <w:sz w:val="18"/>
              </w:rPr>
            </w:pPr>
            <w:r w:rsidRPr="00505CEE">
              <w:rPr>
                <w:color w:val="000000"/>
                <w:sz w:val="18"/>
              </w:rPr>
              <w:t>Total</w:t>
            </w:r>
          </w:p>
          <w:p w14:paraId="272337F4" w14:textId="77777777" w:rsidR="005F270C" w:rsidRPr="00505CEE" w:rsidRDefault="005F270C" w:rsidP="00DD4F3C">
            <w:pPr>
              <w:tabs>
                <w:tab w:val="right" w:pos="1126"/>
              </w:tabs>
              <w:snapToGrid w:val="0"/>
              <w:spacing w:line="240" w:lineRule="exact"/>
              <w:jc w:val="center"/>
              <w:rPr>
                <w:color w:val="000000"/>
                <w:sz w:val="18"/>
              </w:rPr>
            </w:pPr>
            <w:r w:rsidRPr="00505CEE">
              <w:rPr>
                <w:color w:val="000000"/>
                <w:sz w:val="18"/>
              </w:rPr>
              <w:t>futures and</w:t>
            </w:r>
          </w:p>
          <w:p w14:paraId="0D264E55" w14:textId="77777777" w:rsidR="005F270C" w:rsidRPr="00505CEE" w:rsidRDefault="005F270C" w:rsidP="00DD4F3C">
            <w:pPr>
              <w:tabs>
                <w:tab w:val="right" w:pos="1126"/>
              </w:tabs>
              <w:snapToGrid w:val="0"/>
              <w:spacing w:line="240" w:lineRule="exact"/>
              <w:jc w:val="center"/>
              <w:rPr>
                <w:color w:val="000000"/>
                <w:sz w:val="18"/>
                <w:u w:val="single"/>
              </w:rPr>
            </w:pPr>
            <w:r w:rsidRPr="00505CEE">
              <w:rPr>
                <w:color w:val="000000"/>
                <w:sz w:val="18"/>
                <w:u w:val="single"/>
              </w:rPr>
              <w:t>options traded</w:t>
            </w:r>
            <w:r w:rsidRPr="00505CEE">
              <w:rPr>
                <w:color w:val="000000"/>
                <w:sz w:val="18"/>
                <w:vertAlign w:val="superscript"/>
              </w:rPr>
              <w:t>*</w:t>
            </w:r>
          </w:p>
        </w:tc>
      </w:tr>
      <w:tr w:rsidR="005F270C" w:rsidRPr="00D35420" w14:paraId="5D71FF40" w14:textId="77777777" w:rsidTr="00DD4F3C">
        <w:tc>
          <w:tcPr>
            <w:tcW w:w="1623" w:type="dxa"/>
          </w:tcPr>
          <w:p w14:paraId="04AD393D" w14:textId="77777777" w:rsidR="005F270C" w:rsidRPr="00505CEE" w:rsidRDefault="005F270C" w:rsidP="00DD4F3C">
            <w:pPr>
              <w:tabs>
                <w:tab w:val="left" w:pos="900"/>
                <w:tab w:val="left" w:pos="1032"/>
              </w:tabs>
              <w:snapToGrid w:val="0"/>
              <w:spacing w:line="200" w:lineRule="exact"/>
              <w:rPr>
                <w:color w:val="000000"/>
                <w:sz w:val="16"/>
              </w:rPr>
            </w:pPr>
          </w:p>
        </w:tc>
        <w:tc>
          <w:tcPr>
            <w:tcW w:w="1624" w:type="dxa"/>
          </w:tcPr>
          <w:p w14:paraId="0479805A" w14:textId="77777777" w:rsidR="005F270C" w:rsidRPr="00505CEE" w:rsidRDefault="005F270C" w:rsidP="00DD4F3C">
            <w:pPr>
              <w:tabs>
                <w:tab w:val="left" w:pos="900"/>
                <w:tab w:val="left" w:pos="1032"/>
              </w:tabs>
              <w:snapToGrid w:val="0"/>
              <w:spacing w:line="200" w:lineRule="exact"/>
              <w:rPr>
                <w:color w:val="000000"/>
                <w:sz w:val="16"/>
              </w:rPr>
            </w:pPr>
          </w:p>
        </w:tc>
        <w:tc>
          <w:tcPr>
            <w:tcW w:w="1625" w:type="dxa"/>
          </w:tcPr>
          <w:p w14:paraId="443DB019" w14:textId="77777777" w:rsidR="005F270C" w:rsidRPr="00505CEE" w:rsidRDefault="005F270C" w:rsidP="00DD4F3C">
            <w:pPr>
              <w:tabs>
                <w:tab w:val="left" w:pos="900"/>
                <w:tab w:val="left" w:pos="1032"/>
              </w:tabs>
              <w:snapToGrid w:val="0"/>
              <w:spacing w:line="200" w:lineRule="exact"/>
              <w:rPr>
                <w:color w:val="000000"/>
                <w:sz w:val="16"/>
              </w:rPr>
            </w:pPr>
          </w:p>
        </w:tc>
        <w:tc>
          <w:tcPr>
            <w:tcW w:w="1625" w:type="dxa"/>
          </w:tcPr>
          <w:p w14:paraId="0D9979CA" w14:textId="77777777" w:rsidR="005F270C" w:rsidRPr="00505CEE" w:rsidRDefault="005F270C" w:rsidP="00DD4F3C">
            <w:pPr>
              <w:tabs>
                <w:tab w:val="left" w:pos="900"/>
                <w:tab w:val="left" w:pos="1032"/>
              </w:tabs>
              <w:snapToGrid w:val="0"/>
              <w:spacing w:line="200" w:lineRule="exact"/>
              <w:rPr>
                <w:color w:val="000000"/>
                <w:sz w:val="16"/>
              </w:rPr>
            </w:pPr>
          </w:p>
        </w:tc>
        <w:tc>
          <w:tcPr>
            <w:tcW w:w="1625" w:type="dxa"/>
          </w:tcPr>
          <w:p w14:paraId="53E1F187" w14:textId="77777777" w:rsidR="005F270C" w:rsidRPr="00505CEE" w:rsidRDefault="005F270C" w:rsidP="00DD4F3C">
            <w:pPr>
              <w:tabs>
                <w:tab w:val="left" w:pos="900"/>
                <w:tab w:val="left" w:pos="1032"/>
              </w:tabs>
              <w:snapToGrid w:val="0"/>
              <w:spacing w:line="200" w:lineRule="exact"/>
              <w:rPr>
                <w:color w:val="000000"/>
                <w:sz w:val="16"/>
              </w:rPr>
            </w:pPr>
          </w:p>
        </w:tc>
        <w:tc>
          <w:tcPr>
            <w:tcW w:w="1517" w:type="dxa"/>
          </w:tcPr>
          <w:p w14:paraId="1DFBBC42" w14:textId="77777777" w:rsidR="005F270C" w:rsidRPr="00505CEE" w:rsidRDefault="005F270C" w:rsidP="00DD4F3C">
            <w:pPr>
              <w:tabs>
                <w:tab w:val="left" w:pos="900"/>
                <w:tab w:val="right" w:pos="1126"/>
              </w:tabs>
              <w:snapToGrid w:val="0"/>
              <w:spacing w:line="200" w:lineRule="exact"/>
              <w:rPr>
                <w:color w:val="000000"/>
                <w:sz w:val="16"/>
              </w:rPr>
            </w:pPr>
          </w:p>
        </w:tc>
      </w:tr>
      <w:tr w:rsidR="005F270C" w:rsidRPr="00D35420" w14:paraId="3F303C65" w14:textId="77777777" w:rsidTr="00DD4F3C">
        <w:tc>
          <w:tcPr>
            <w:tcW w:w="1623" w:type="dxa"/>
          </w:tcPr>
          <w:p w14:paraId="795A1AD4" w14:textId="77777777" w:rsidR="005F270C" w:rsidRPr="00505CEE" w:rsidRDefault="005F270C" w:rsidP="00DD4F3C">
            <w:pPr>
              <w:tabs>
                <w:tab w:val="left" w:pos="800"/>
                <w:tab w:val="left" w:pos="900"/>
              </w:tabs>
              <w:snapToGrid w:val="0"/>
              <w:spacing w:line="240" w:lineRule="exact"/>
              <w:jc w:val="both"/>
              <w:rPr>
                <w:color w:val="000000"/>
                <w:sz w:val="20"/>
              </w:rPr>
            </w:pPr>
            <w:r w:rsidRPr="00505CEE">
              <w:rPr>
                <w:color w:val="000000"/>
                <w:sz w:val="20"/>
              </w:rPr>
              <w:t>202</w:t>
            </w:r>
            <w:r>
              <w:rPr>
                <w:color w:val="000000"/>
                <w:sz w:val="20"/>
              </w:rPr>
              <w:t>2</w:t>
            </w:r>
            <w:r w:rsidRPr="00505CEE">
              <w:rPr>
                <w:color w:val="000000"/>
                <w:sz w:val="20"/>
              </w:rPr>
              <w:t xml:space="preserve">    Annual</w:t>
            </w:r>
          </w:p>
        </w:tc>
        <w:tc>
          <w:tcPr>
            <w:tcW w:w="1624" w:type="dxa"/>
            <w:vAlign w:val="center"/>
          </w:tcPr>
          <w:p w14:paraId="10C43C64" w14:textId="77777777" w:rsidR="005F270C" w:rsidRPr="00505CEE" w:rsidRDefault="005F270C" w:rsidP="00DD4F3C">
            <w:pPr>
              <w:tabs>
                <w:tab w:val="left" w:pos="1052"/>
              </w:tabs>
              <w:snapToGrid w:val="0"/>
              <w:spacing w:line="240" w:lineRule="exact"/>
              <w:ind w:rightChars="169" w:right="406"/>
              <w:jc w:val="right"/>
              <w:rPr>
                <w:color w:val="000000"/>
                <w:sz w:val="20"/>
              </w:rPr>
            </w:pPr>
            <w:r>
              <w:rPr>
                <w:sz w:val="20"/>
                <w:szCs w:val="20"/>
              </w:rPr>
              <w:t>152 374</w:t>
            </w:r>
          </w:p>
        </w:tc>
        <w:tc>
          <w:tcPr>
            <w:tcW w:w="1625" w:type="dxa"/>
            <w:vAlign w:val="center"/>
          </w:tcPr>
          <w:p w14:paraId="534D8817" w14:textId="77777777" w:rsidR="005F270C" w:rsidRPr="00505CEE" w:rsidRDefault="005F270C" w:rsidP="00DD4F3C">
            <w:pPr>
              <w:tabs>
                <w:tab w:val="right" w:pos="1006"/>
              </w:tabs>
              <w:snapToGrid w:val="0"/>
              <w:spacing w:line="240" w:lineRule="exact"/>
              <w:ind w:rightChars="167" w:right="401"/>
              <w:jc w:val="right"/>
              <w:rPr>
                <w:color w:val="000000"/>
                <w:sz w:val="20"/>
                <w:lang w:val="en-US"/>
              </w:rPr>
            </w:pPr>
            <w:r>
              <w:rPr>
                <w:sz w:val="20"/>
                <w:szCs w:val="20"/>
              </w:rPr>
              <w:t>25 832</w:t>
            </w:r>
          </w:p>
        </w:tc>
        <w:tc>
          <w:tcPr>
            <w:tcW w:w="1625" w:type="dxa"/>
            <w:vAlign w:val="center"/>
          </w:tcPr>
          <w:p w14:paraId="606ACA4C" w14:textId="77777777" w:rsidR="005F270C" w:rsidRPr="00505CEE" w:rsidRDefault="005F270C" w:rsidP="00DD4F3C">
            <w:pPr>
              <w:tabs>
                <w:tab w:val="right" w:pos="820"/>
              </w:tabs>
              <w:snapToGrid w:val="0"/>
              <w:spacing w:line="240" w:lineRule="exact"/>
              <w:ind w:rightChars="195" w:right="468"/>
              <w:jc w:val="right"/>
              <w:rPr>
                <w:color w:val="000000"/>
                <w:sz w:val="20"/>
              </w:rPr>
            </w:pPr>
            <w:r>
              <w:rPr>
                <w:sz w:val="20"/>
                <w:szCs w:val="20"/>
              </w:rPr>
              <w:t>183 068</w:t>
            </w:r>
          </w:p>
        </w:tc>
        <w:tc>
          <w:tcPr>
            <w:tcW w:w="1625" w:type="dxa"/>
            <w:vAlign w:val="center"/>
          </w:tcPr>
          <w:p w14:paraId="7BDFADAE" w14:textId="77777777" w:rsidR="005F270C" w:rsidRPr="00505CEE" w:rsidRDefault="005F270C" w:rsidP="00DD4F3C">
            <w:pPr>
              <w:tabs>
                <w:tab w:val="left" w:pos="842"/>
                <w:tab w:val="right" w:pos="988"/>
              </w:tabs>
              <w:snapToGrid w:val="0"/>
              <w:spacing w:line="240" w:lineRule="exact"/>
              <w:ind w:rightChars="137" w:right="329"/>
              <w:jc w:val="right"/>
              <w:rPr>
                <w:color w:val="000000"/>
                <w:sz w:val="20"/>
              </w:rPr>
            </w:pPr>
            <w:r>
              <w:rPr>
                <w:sz w:val="20"/>
                <w:szCs w:val="20"/>
              </w:rPr>
              <w:t>587 749</w:t>
            </w:r>
          </w:p>
        </w:tc>
        <w:tc>
          <w:tcPr>
            <w:tcW w:w="1517" w:type="dxa"/>
            <w:vAlign w:val="center"/>
          </w:tcPr>
          <w:p w14:paraId="4F16F7E0" w14:textId="77777777" w:rsidR="005F270C" w:rsidRPr="00505CEE" w:rsidRDefault="005F270C" w:rsidP="00DD4F3C">
            <w:pPr>
              <w:tabs>
                <w:tab w:val="right" w:pos="950"/>
              </w:tabs>
              <w:snapToGrid w:val="0"/>
              <w:spacing w:line="240" w:lineRule="exact"/>
              <w:ind w:leftChars="41" w:left="98" w:rightChars="73" w:right="175"/>
              <w:jc w:val="right"/>
              <w:rPr>
                <w:color w:val="000000"/>
                <w:sz w:val="20"/>
              </w:rPr>
            </w:pPr>
            <w:r>
              <w:rPr>
                <w:sz w:val="20"/>
                <w:szCs w:val="20"/>
              </w:rPr>
              <w:t>1 302 889</w:t>
            </w:r>
          </w:p>
        </w:tc>
      </w:tr>
      <w:tr w:rsidR="005F270C" w:rsidRPr="00D35420" w14:paraId="194E3A29" w14:textId="77777777" w:rsidTr="00DD4F3C">
        <w:trPr>
          <w:trHeight w:val="83"/>
        </w:trPr>
        <w:tc>
          <w:tcPr>
            <w:tcW w:w="1623" w:type="dxa"/>
          </w:tcPr>
          <w:p w14:paraId="3889B75F" w14:textId="77777777" w:rsidR="005F270C" w:rsidRPr="00505CEE" w:rsidRDefault="005F270C" w:rsidP="00DD4F3C">
            <w:pPr>
              <w:tabs>
                <w:tab w:val="left" w:pos="800"/>
                <w:tab w:val="left" w:pos="900"/>
              </w:tabs>
              <w:snapToGrid w:val="0"/>
              <w:spacing w:line="240" w:lineRule="exact"/>
              <w:jc w:val="both"/>
              <w:rPr>
                <w:color w:val="000000"/>
                <w:sz w:val="20"/>
              </w:rPr>
            </w:pPr>
          </w:p>
        </w:tc>
        <w:tc>
          <w:tcPr>
            <w:tcW w:w="1624" w:type="dxa"/>
          </w:tcPr>
          <w:p w14:paraId="164C98B2" w14:textId="77777777" w:rsidR="005F270C" w:rsidRPr="00505CEE" w:rsidRDefault="005F270C" w:rsidP="00DD4F3C">
            <w:pPr>
              <w:tabs>
                <w:tab w:val="left" w:pos="900"/>
                <w:tab w:val="left" w:pos="1032"/>
              </w:tabs>
              <w:snapToGrid w:val="0"/>
              <w:spacing w:line="200" w:lineRule="exact"/>
              <w:rPr>
                <w:color w:val="000000"/>
                <w:sz w:val="16"/>
              </w:rPr>
            </w:pPr>
          </w:p>
        </w:tc>
        <w:tc>
          <w:tcPr>
            <w:tcW w:w="1625" w:type="dxa"/>
          </w:tcPr>
          <w:p w14:paraId="138AAEB2" w14:textId="77777777" w:rsidR="005F270C" w:rsidRPr="00505CEE" w:rsidRDefault="005F270C" w:rsidP="00DD4F3C">
            <w:pPr>
              <w:tabs>
                <w:tab w:val="left" w:pos="900"/>
                <w:tab w:val="left" w:pos="1032"/>
              </w:tabs>
              <w:snapToGrid w:val="0"/>
              <w:spacing w:line="200" w:lineRule="exact"/>
              <w:rPr>
                <w:color w:val="000000"/>
                <w:sz w:val="16"/>
              </w:rPr>
            </w:pPr>
          </w:p>
        </w:tc>
        <w:tc>
          <w:tcPr>
            <w:tcW w:w="1625" w:type="dxa"/>
          </w:tcPr>
          <w:p w14:paraId="4A5CA7D3" w14:textId="77777777" w:rsidR="005F270C" w:rsidRPr="00505CEE" w:rsidRDefault="005F270C" w:rsidP="00DD4F3C">
            <w:pPr>
              <w:tabs>
                <w:tab w:val="left" w:pos="900"/>
                <w:tab w:val="left" w:pos="1032"/>
              </w:tabs>
              <w:snapToGrid w:val="0"/>
              <w:spacing w:line="200" w:lineRule="exact"/>
              <w:rPr>
                <w:color w:val="000000"/>
                <w:sz w:val="16"/>
              </w:rPr>
            </w:pPr>
          </w:p>
        </w:tc>
        <w:tc>
          <w:tcPr>
            <w:tcW w:w="1625" w:type="dxa"/>
          </w:tcPr>
          <w:p w14:paraId="5F9F163A" w14:textId="77777777" w:rsidR="005F270C" w:rsidRPr="00505CEE" w:rsidRDefault="005F270C" w:rsidP="00DD4F3C">
            <w:pPr>
              <w:tabs>
                <w:tab w:val="left" w:pos="900"/>
                <w:tab w:val="left" w:pos="1032"/>
              </w:tabs>
              <w:snapToGrid w:val="0"/>
              <w:spacing w:line="200" w:lineRule="exact"/>
              <w:rPr>
                <w:color w:val="000000"/>
                <w:sz w:val="16"/>
              </w:rPr>
            </w:pPr>
          </w:p>
        </w:tc>
        <w:tc>
          <w:tcPr>
            <w:tcW w:w="1517" w:type="dxa"/>
          </w:tcPr>
          <w:p w14:paraId="7524A155" w14:textId="77777777" w:rsidR="005F270C" w:rsidRPr="00505CEE" w:rsidRDefault="005F270C" w:rsidP="00DD4F3C">
            <w:pPr>
              <w:tabs>
                <w:tab w:val="left" w:pos="900"/>
                <w:tab w:val="right" w:pos="1126"/>
              </w:tabs>
              <w:snapToGrid w:val="0"/>
              <w:spacing w:line="200" w:lineRule="exact"/>
              <w:rPr>
                <w:color w:val="000000"/>
                <w:sz w:val="16"/>
              </w:rPr>
            </w:pPr>
          </w:p>
        </w:tc>
      </w:tr>
      <w:tr w:rsidR="005F270C" w:rsidRPr="00D35420" w14:paraId="43D7190D" w14:textId="77777777" w:rsidTr="00DD4F3C">
        <w:tc>
          <w:tcPr>
            <w:tcW w:w="1623" w:type="dxa"/>
          </w:tcPr>
          <w:p w14:paraId="6919E92B" w14:textId="77777777" w:rsidR="005F270C" w:rsidRPr="00505CEE" w:rsidRDefault="005F270C" w:rsidP="00DD4F3C">
            <w:pPr>
              <w:tabs>
                <w:tab w:val="left" w:pos="800"/>
                <w:tab w:val="left" w:pos="900"/>
              </w:tabs>
              <w:snapToGrid w:val="0"/>
              <w:spacing w:line="240" w:lineRule="exact"/>
              <w:jc w:val="both"/>
              <w:rPr>
                <w:color w:val="000000"/>
                <w:sz w:val="20"/>
              </w:rPr>
            </w:pPr>
            <w:r w:rsidRPr="00505CEE">
              <w:rPr>
                <w:color w:val="000000"/>
                <w:sz w:val="20"/>
              </w:rPr>
              <w:tab/>
            </w:r>
            <w:proofErr w:type="spellStart"/>
            <w:r w:rsidRPr="00505CEE">
              <w:rPr>
                <w:color w:val="000000"/>
                <w:sz w:val="20"/>
              </w:rPr>
              <w:t>Q1</w:t>
            </w:r>
            <w:proofErr w:type="spellEnd"/>
          </w:p>
        </w:tc>
        <w:tc>
          <w:tcPr>
            <w:tcW w:w="1624" w:type="dxa"/>
          </w:tcPr>
          <w:p w14:paraId="22131241" w14:textId="77777777" w:rsidR="005F270C" w:rsidRPr="00505CEE" w:rsidRDefault="005F270C" w:rsidP="00DD4F3C">
            <w:pPr>
              <w:tabs>
                <w:tab w:val="left" w:pos="1052"/>
              </w:tabs>
              <w:snapToGrid w:val="0"/>
              <w:spacing w:line="240" w:lineRule="exact"/>
              <w:ind w:rightChars="169" w:right="406"/>
              <w:jc w:val="right"/>
              <w:rPr>
                <w:color w:val="000000"/>
                <w:sz w:val="20"/>
              </w:rPr>
            </w:pPr>
            <w:r>
              <w:rPr>
                <w:sz w:val="20"/>
                <w:szCs w:val="20"/>
              </w:rPr>
              <w:t>159 738</w:t>
            </w:r>
          </w:p>
        </w:tc>
        <w:tc>
          <w:tcPr>
            <w:tcW w:w="1625" w:type="dxa"/>
            <w:vAlign w:val="center"/>
          </w:tcPr>
          <w:p w14:paraId="50B01636" w14:textId="77777777" w:rsidR="005F270C" w:rsidRPr="00505CEE" w:rsidRDefault="005F270C" w:rsidP="00DD4F3C">
            <w:pPr>
              <w:tabs>
                <w:tab w:val="right" w:pos="1006"/>
              </w:tabs>
              <w:snapToGrid w:val="0"/>
              <w:spacing w:line="240" w:lineRule="exact"/>
              <w:ind w:rightChars="167" w:right="401"/>
              <w:jc w:val="right"/>
              <w:rPr>
                <w:color w:val="000000"/>
                <w:sz w:val="20"/>
                <w:lang w:val="en-US"/>
              </w:rPr>
            </w:pPr>
            <w:r>
              <w:rPr>
                <w:sz w:val="20"/>
                <w:szCs w:val="20"/>
              </w:rPr>
              <w:t>29 387</w:t>
            </w:r>
          </w:p>
        </w:tc>
        <w:tc>
          <w:tcPr>
            <w:tcW w:w="1625" w:type="dxa"/>
          </w:tcPr>
          <w:p w14:paraId="0E510437" w14:textId="77777777" w:rsidR="005F270C" w:rsidRPr="00505CEE" w:rsidRDefault="005F270C" w:rsidP="00DD4F3C">
            <w:pPr>
              <w:tabs>
                <w:tab w:val="right" w:pos="820"/>
              </w:tabs>
              <w:snapToGrid w:val="0"/>
              <w:spacing w:line="240" w:lineRule="exact"/>
              <w:ind w:rightChars="195" w:right="468"/>
              <w:jc w:val="right"/>
              <w:rPr>
                <w:color w:val="000000"/>
                <w:sz w:val="20"/>
                <w:lang w:val="en-US"/>
              </w:rPr>
            </w:pPr>
            <w:r>
              <w:rPr>
                <w:sz w:val="20"/>
                <w:szCs w:val="20"/>
              </w:rPr>
              <w:t>178 800</w:t>
            </w:r>
          </w:p>
        </w:tc>
        <w:tc>
          <w:tcPr>
            <w:tcW w:w="1625" w:type="dxa"/>
            <w:vAlign w:val="center"/>
          </w:tcPr>
          <w:p w14:paraId="551B695A" w14:textId="77777777" w:rsidR="005F270C" w:rsidRPr="00505CEE" w:rsidRDefault="005F270C" w:rsidP="00DD4F3C">
            <w:pPr>
              <w:tabs>
                <w:tab w:val="right" w:pos="874"/>
                <w:tab w:val="right" w:pos="988"/>
                <w:tab w:val="left" w:pos="1158"/>
              </w:tabs>
              <w:snapToGrid w:val="0"/>
              <w:spacing w:line="240" w:lineRule="exact"/>
              <w:ind w:rightChars="137" w:right="329"/>
              <w:jc w:val="right"/>
              <w:rPr>
                <w:color w:val="000000"/>
                <w:sz w:val="20"/>
                <w:lang w:val="en-US"/>
              </w:rPr>
            </w:pPr>
            <w:r>
              <w:rPr>
                <w:sz w:val="20"/>
                <w:szCs w:val="20"/>
              </w:rPr>
              <w:t>637 181</w:t>
            </w:r>
          </w:p>
        </w:tc>
        <w:tc>
          <w:tcPr>
            <w:tcW w:w="1517" w:type="dxa"/>
          </w:tcPr>
          <w:p w14:paraId="17A58474" w14:textId="77777777" w:rsidR="005F270C" w:rsidRPr="00505CEE" w:rsidRDefault="005F270C" w:rsidP="00DD4F3C">
            <w:pPr>
              <w:tabs>
                <w:tab w:val="right" w:pos="950"/>
              </w:tabs>
              <w:snapToGrid w:val="0"/>
              <w:spacing w:line="240" w:lineRule="exact"/>
              <w:ind w:leftChars="41" w:left="98" w:rightChars="73" w:right="175"/>
              <w:jc w:val="right"/>
              <w:rPr>
                <w:color w:val="000000"/>
                <w:sz w:val="20"/>
                <w:lang w:val="en-US"/>
              </w:rPr>
            </w:pPr>
            <w:r>
              <w:rPr>
                <w:sz w:val="20"/>
                <w:szCs w:val="20"/>
              </w:rPr>
              <w:t>1 342 258</w:t>
            </w:r>
          </w:p>
        </w:tc>
      </w:tr>
      <w:tr w:rsidR="005F270C" w:rsidRPr="00D35420" w14:paraId="4A28DF87" w14:textId="77777777" w:rsidTr="00DD4F3C">
        <w:tc>
          <w:tcPr>
            <w:tcW w:w="1623" w:type="dxa"/>
          </w:tcPr>
          <w:p w14:paraId="2DE8E96E" w14:textId="77777777" w:rsidR="005F270C" w:rsidRPr="00505CEE" w:rsidRDefault="005F270C" w:rsidP="00DD4F3C">
            <w:pPr>
              <w:tabs>
                <w:tab w:val="left" w:pos="800"/>
                <w:tab w:val="left" w:pos="900"/>
              </w:tabs>
              <w:snapToGrid w:val="0"/>
              <w:spacing w:line="240" w:lineRule="exact"/>
              <w:rPr>
                <w:color w:val="000000"/>
                <w:sz w:val="20"/>
              </w:rPr>
            </w:pPr>
            <w:r w:rsidRPr="00505CEE">
              <w:rPr>
                <w:color w:val="000000"/>
                <w:sz w:val="20"/>
              </w:rPr>
              <w:tab/>
            </w:r>
            <w:proofErr w:type="spellStart"/>
            <w:r w:rsidRPr="00505CEE">
              <w:rPr>
                <w:color w:val="000000"/>
                <w:sz w:val="20"/>
              </w:rPr>
              <w:t>Q2</w:t>
            </w:r>
            <w:proofErr w:type="spellEnd"/>
          </w:p>
        </w:tc>
        <w:tc>
          <w:tcPr>
            <w:tcW w:w="1624" w:type="dxa"/>
          </w:tcPr>
          <w:p w14:paraId="5B4FF567" w14:textId="77777777" w:rsidR="005F270C" w:rsidRPr="00505CEE" w:rsidRDefault="005F270C" w:rsidP="00DD4F3C">
            <w:pPr>
              <w:tabs>
                <w:tab w:val="left" w:pos="1052"/>
              </w:tabs>
              <w:wordWrap w:val="0"/>
              <w:snapToGrid w:val="0"/>
              <w:spacing w:line="240" w:lineRule="exact"/>
              <w:ind w:rightChars="169" w:right="406"/>
              <w:jc w:val="right"/>
              <w:rPr>
                <w:color w:val="000000"/>
                <w:sz w:val="20"/>
              </w:rPr>
            </w:pPr>
            <w:r>
              <w:rPr>
                <w:sz w:val="20"/>
                <w:szCs w:val="20"/>
              </w:rPr>
              <w:t>150 505</w:t>
            </w:r>
          </w:p>
        </w:tc>
        <w:tc>
          <w:tcPr>
            <w:tcW w:w="1625" w:type="dxa"/>
          </w:tcPr>
          <w:p w14:paraId="25866575" w14:textId="77777777" w:rsidR="005F270C" w:rsidRPr="00505CEE" w:rsidRDefault="005F270C" w:rsidP="00DD4F3C">
            <w:pPr>
              <w:tabs>
                <w:tab w:val="right" w:pos="1006"/>
              </w:tabs>
              <w:wordWrap w:val="0"/>
              <w:snapToGrid w:val="0"/>
              <w:spacing w:line="240" w:lineRule="exact"/>
              <w:ind w:rightChars="167" w:right="401"/>
              <w:jc w:val="right"/>
              <w:rPr>
                <w:color w:val="000000"/>
                <w:sz w:val="20"/>
              </w:rPr>
            </w:pPr>
            <w:r>
              <w:rPr>
                <w:sz w:val="20"/>
                <w:szCs w:val="20"/>
              </w:rPr>
              <w:t>23 286</w:t>
            </w:r>
          </w:p>
        </w:tc>
        <w:tc>
          <w:tcPr>
            <w:tcW w:w="1625" w:type="dxa"/>
          </w:tcPr>
          <w:p w14:paraId="2FEF08B4" w14:textId="77777777" w:rsidR="005F270C" w:rsidRPr="00505CEE" w:rsidRDefault="005F270C" w:rsidP="00DD4F3C">
            <w:pPr>
              <w:tabs>
                <w:tab w:val="right" w:pos="820"/>
              </w:tabs>
              <w:snapToGrid w:val="0"/>
              <w:spacing w:line="240" w:lineRule="exact"/>
              <w:ind w:rightChars="195" w:right="468"/>
              <w:jc w:val="right"/>
              <w:rPr>
                <w:color w:val="000000"/>
                <w:sz w:val="20"/>
              </w:rPr>
            </w:pPr>
            <w:r>
              <w:rPr>
                <w:sz w:val="20"/>
                <w:szCs w:val="20"/>
              </w:rPr>
              <w:t>179 989</w:t>
            </w:r>
          </w:p>
        </w:tc>
        <w:tc>
          <w:tcPr>
            <w:tcW w:w="1625" w:type="dxa"/>
          </w:tcPr>
          <w:p w14:paraId="002DBB02" w14:textId="77777777" w:rsidR="005F270C" w:rsidRPr="00505CEE" w:rsidRDefault="005F270C" w:rsidP="00DD4F3C">
            <w:pPr>
              <w:tabs>
                <w:tab w:val="right" w:pos="874"/>
                <w:tab w:val="right" w:pos="988"/>
                <w:tab w:val="left" w:pos="1158"/>
              </w:tabs>
              <w:snapToGrid w:val="0"/>
              <w:spacing w:line="240" w:lineRule="exact"/>
              <w:ind w:rightChars="137" w:right="329"/>
              <w:jc w:val="right"/>
              <w:rPr>
                <w:color w:val="000000"/>
                <w:sz w:val="20"/>
              </w:rPr>
            </w:pPr>
            <w:r>
              <w:rPr>
                <w:sz w:val="20"/>
                <w:szCs w:val="20"/>
              </w:rPr>
              <w:t>569 933</w:t>
            </w:r>
          </w:p>
        </w:tc>
        <w:tc>
          <w:tcPr>
            <w:tcW w:w="1517" w:type="dxa"/>
          </w:tcPr>
          <w:p w14:paraId="756BF87E" w14:textId="77777777" w:rsidR="005F270C" w:rsidRPr="00505CEE" w:rsidRDefault="005F270C" w:rsidP="00DD4F3C">
            <w:pPr>
              <w:tabs>
                <w:tab w:val="right" w:pos="950"/>
              </w:tabs>
              <w:snapToGrid w:val="0"/>
              <w:spacing w:line="240" w:lineRule="exact"/>
              <w:ind w:leftChars="41" w:left="98" w:rightChars="73" w:right="175"/>
              <w:jc w:val="right"/>
              <w:rPr>
                <w:color w:val="000000"/>
                <w:sz w:val="20"/>
              </w:rPr>
            </w:pPr>
            <w:r>
              <w:rPr>
                <w:sz w:val="20"/>
                <w:szCs w:val="20"/>
              </w:rPr>
              <w:t>1 274 278</w:t>
            </w:r>
          </w:p>
        </w:tc>
      </w:tr>
      <w:tr w:rsidR="005F270C" w:rsidRPr="00D35420" w14:paraId="6A6380B6" w14:textId="77777777" w:rsidTr="00DD4F3C">
        <w:tc>
          <w:tcPr>
            <w:tcW w:w="1623" w:type="dxa"/>
          </w:tcPr>
          <w:p w14:paraId="1D141988" w14:textId="77777777" w:rsidR="005F270C" w:rsidRPr="00505CEE" w:rsidRDefault="005F270C" w:rsidP="00DD4F3C">
            <w:pPr>
              <w:tabs>
                <w:tab w:val="left" w:pos="800"/>
                <w:tab w:val="left" w:pos="900"/>
              </w:tabs>
              <w:snapToGrid w:val="0"/>
              <w:spacing w:line="240" w:lineRule="exact"/>
              <w:rPr>
                <w:color w:val="000000"/>
                <w:sz w:val="20"/>
              </w:rPr>
            </w:pPr>
            <w:r w:rsidRPr="00505CEE">
              <w:rPr>
                <w:color w:val="000000"/>
                <w:sz w:val="20"/>
              </w:rPr>
              <w:tab/>
            </w:r>
            <w:proofErr w:type="spellStart"/>
            <w:r w:rsidRPr="00505CEE">
              <w:rPr>
                <w:color w:val="000000"/>
                <w:sz w:val="20"/>
              </w:rPr>
              <w:t>Q3</w:t>
            </w:r>
            <w:proofErr w:type="spellEnd"/>
          </w:p>
        </w:tc>
        <w:tc>
          <w:tcPr>
            <w:tcW w:w="1624" w:type="dxa"/>
            <w:vAlign w:val="center"/>
          </w:tcPr>
          <w:p w14:paraId="272447EE" w14:textId="77777777" w:rsidR="005F270C" w:rsidRPr="00505CEE" w:rsidRDefault="005F270C" w:rsidP="00DD4F3C">
            <w:pPr>
              <w:tabs>
                <w:tab w:val="left" w:pos="1052"/>
              </w:tabs>
              <w:wordWrap w:val="0"/>
              <w:snapToGrid w:val="0"/>
              <w:spacing w:line="240" w:lineRule="exact"/>
              <w:ind w:rightChars="169" w:right="406"/>
              <w:jc w:val="right"/>
              <w:rPr>
                <w:color w:val="000000"/>
                <w:sz w:val="20"/>
              </w:rPr>
            </w:pPr>
            <w:r>
              <w:rPr>
                <w:sz w:val="20"/>
                <w:szCs w:val="20"/>
              </w:rPr>
              <w:t>135 534</w:t>
            </w:r>
          </w:p>
        </w:tc>
        <w:tc>
          <w:tcPr>
            <w:tcW w:w="1625" w:type="dxa"/>
            <w:vAlign w:val="center"/>
          </w:tcPr>
          <w:p w14:paraId="35E840EA" w14:textId="77777777" w:rsidR="005F270C" w:rsidRPr="00505CEE" w:rsidRDefault="005F270C" w:rsidP="00DD4F3C">
            <w:pPr>
              <w:tabs>
                <w:tab w:val="right" w:pos="1006"/>
              </w:tabs>
              <w:wordWrap w:val="0"/>
              <w:snapToGrid w:val="0"/>
              <w:spacing w:line="240" w:lineRule="exact"/>
              <w:ind w:rightChars="167" w:right="401"/>
              <w:jc w:val="right"/>
              <w:rPr>
                <w:color w:val="000000"/>
                <w:sz w:val="20"/>
              </w:rPr>
            </w:pPr>
            <w:r>
              <w:rPr>
                <w:sz w:val="20"/>
                <w:szCs w:val="20"/>
              </w:rPr>
              <w:t>20 944</w:t>
            </w:r>
          </w:p>
        </w:tc>
        <w:tc>
          <w:tcPr>
            <w:tcW w:w="1625" w:type="dxa"/>
            <w:vAlign w:val="center"/>
          </w:tcPr>
          <w:p w14:paraId="2A0F277A" w14:textId="77777777" w:rsidR="005F270C" w:rsidRPr="00505CEE" w:rsidRDefault="005F270C" w:rsidP="00DD4F3C">
            <w:pPr>
              <w:tabs>
                <w:tab w:val="right" w:pos="820"/>
              </w:tabs>
              <w:snapToGrid w:val="0"/>
              <w:spacing w:line="240" w:lineRule="exact"/>
              <w:ind w:rightChars="195" w:right="468"/>
              <w:jc w:val="right"/>
              <w:rPr>
                <w:color w:val="000000"/>
                <w:sz w:val="20"/>
              </w:rPr>
            </w:pPr>
            <w:r>
              <w:rPr>
                <w:sz w:val="20"/>
                <w:szCs w:val="20"/>
              </w:rPr>
              <w:t>154 286</w:t>
            </w:r>
          </w:p>
        </w:tc>
        <w:tc>
          <w:tcPr>
            <w:tcW w:w="1625" w:type="dxa"/>
            <w:vAlign w:val="center"/>
          </w:tcPr>
          <w:p w14:paraId="226A3E53" w14:textId="77777777" w:rsidR="005F270C" w:rsidRPr="00505CEE" w:rsidRDefault="005F270C" w:rsidP="00DD4F3C">
            <w:pPr>
              <w:tabs>
                <w:tab w:val="right" w:pos="874"/>
                <w:tab w:val="right" w:pos="988"/>
                <w:tab w:val="left" w:pos="1158"/>
              </w:tabs>
              <w:snapToGrid w:val="0"/>
              <w:spacing w:line="240" w:lineRule="exact"/>
              <w:ind w:rightChars="137" w:right="329"/>
              <w:jc w:val="right"/>
              <w:rPr>
                <w:color w:val="000000"/>
                <w:sz w:val="20"/>
              </w:rPr>
            </w:pPr>
            <w:r>
              <w:rPr>
                <w:sz w:val="20"/>
                <w:szCs w:val="20"/>
              </w:rPr>
              <w:t>505 258</w:t>
            </w:r>
          </w:p>
        </w:tc>
        <w:tc>
          <w:tcPr>
            <w:tcW w:w="1517" w:type="dxa"/>
          </w:tcPr>
          <w:p w14:paraId="60E5C92C" w14:textId="77777777" w:rsidR="005F270C" w:rsidRPr="00505CEE" w:rsidRDefault="005F270C" w:rsidP="00DD4F3C">
            <w:pPr>
              <w:tabs>
                <w:tab w:val="right" w:pos="950"/>
              </w:tabs>
              <w:snapToGrid w:val="0"/>
              <w:spacing w:line="240" w:lineRule="exact"/>
              <w:ind w:leftChars="41" w:left="98" w:rightChars="73" w:right="175"/>
              <w:jc w:val="right"/>
              <w:rPr>
                <w:color w:val="000000"/>
                <w:sz w:val="20"/>
              </w:rPr>
            </w:pPr>
            <w:r>
              <w:rPr>
                <w:sz w:val="20"/>
                <w:szCs w:val="20"/>
              </w:rPr>
              <w:t>1 115 403</w:t>
            </w:r>
          </w:p>
        </w:tc>
      </w:tr>
      <w:tr w:rsidR="005F270C" w:rsidRPr="00D35420" w14:paraId="2E5EF34F" w14:textId="77777777" w:rsidTr="00DD4F3C">
        <w:tc>
          <w:tcPr>
            <w:tcW w:w="1623" w:type="dxa"/>
          </w:tcPr>
          <w:p w14:paraId="064DBD42" w14:textId="77777777" w:rsidR="005F270C" w:rsidRPr="00505CEE" w:rsidRDefault="005F270C" w:rsidP="00DD4F3C">
            <w:pPr>
              <w:tabs>
                <w:tab w:val="left" w:pos="800"/>
                <w:tab w:val="left" w:pos="900"/>
              </w:tabs>
              <w:snapToGrid w:val="0"/>
              <w:spacing w:line="240" w:lineRule="exact"/>
              <w:rPr>
                <w:color w:val="000000"/>
                <w:sz w:val="20"/>
              </w:rPr>
            </w:pPr>
            <w:r w:rsidRPr="00505CEE">
              <w:rPr>
                <w:color w:val="000000"/>
                <w:sz w:val="20"/>
              </w:rPr>
              <w:tab/>
            </w:r>
            <w:proofErr w:type="spellStart"/>
            <w:r w:rsidRPr="00505CEE">
              <w:rPr>
                <w:color w:val="000000"/>
                <w:sz w:val="20"/>
              </w:rPr>
              <w:t>Q4</w:t>
            </w:r>
            <w:proofErr w:type="spellEnd"/>
          </w:p>
        </w:tc>
        <w:tc>
          <w:tcPr>
            <w:tcW w:w="1624" w:type="dxa"/>
          </w:tcPr>
          <w:p w14:paraId="6F62391B" w14:textId="77777777" w:rsidR="005F270C" w:rsidRPr="00505CEE" w:rsidRDefault="005F270C" w:rsidP="00DD4F3C">
            <w:pPr>
              <w:tabs>
                <w:tab w:val="left" w:pos="1052"/>
              </w:tabs>
              <w:wordWrap w:val="0"/>
              <w:snapToGrid w:val="0"/>
              <w:spacing w:line="240" w:lineRule="exact"/>
              <w:ind w:rightChars="169" w:right="406"/>
              <w:jc w:val="right"/>
              <w:rPr>
                <w:color w:val="000000"/>
                <w:sz w:val="20"/>
              </w:rPr>
            </w:pPr>
            <w:r>
              <w:rPr>
                <w:sz w:val="20"/>
                <w:szCs w:val="20"/>
              </w:rPr>
              <w:t>164 291</w:t>
            </w:r>
          </w:p>
        </w:tc>
        <w:tc>
          <w:tcPr>
            <w:tcW w:w="1625" w:type="dxa"/>
          </w:tcPr>
          <w:p w14:paraId="2635C07D" w14:textId="77777777" w:rsidR="005F270C" w:rsidRPr="00505CEE" w:rsidRDefault="005F270C" w:rsidP="00DD4F3C">
            <w:pPr>
              <w:tabs>
                <w:tab w:val="right" w:pos="1006"/>
              </w:tabs>
              <w:wordWrap w:val="0"/>
              <w:snapToGrid w:val="0"/>
              <w:spacing w:line="240" w:lineRule="exact"/>
              <w:ind w:rightChars="167" w:right="401"/>
              <w:jc w:val="right"/>
              <w:rPr>
                <w:color w:val="000000"/>
                <w:sz w:val="20"/>
              </w:rPr>
            </w:pPr>
            <w:r>
              <w:rPr>
                <w:sz w:val="20"/>
                <w:szCs w:val="20"/>
              </w:rPr>
              <w:t>29 803</w:t>
            </w:r>
          </w:p>
        </w:tc>
        <w:tc>
          <w:tcPr>
            <w:tcW w:w="1625" w:type="dxa"/>
          </w:tcPr>
          <w:p w14:paraId="772642AA" w14:textId="77777777" w:rsidR="005F270C" w:rsidRPr="00505CEE" w:rsidRDefault="005F270C" w:rsidP="00DD4F3C">
            <w:pPr>
              <w:tabs>
                <w:tab w:val="right" w:pos="820"/>
              </w:tabs>
              <w:snapToGrid w:val="0"/>
              <w:spacing w:line="240" w:lineRule="exact"/>
              <w:ind w:rightChars="195" w:right="468"/>
              <w:jc w:val="right"/>
              <w:rPr>
                <w:color w:val="000000"/>
                <w:sz w:val="20"/>
              </w:rPr>
            </w:pPr>
            <w:r>
              <w:rPr>
                <w:sz w:val="20"/>
                <w:szCs w:val="20"/>
              </w:rPr>
              <w:t>219 906</w:t>
            </w:r>
          </w:p>
        </w:tc>
        <w:tc>
          <w:tcPr>
            <w:tcW w:w="1625" w:type="dxa"/>
          </w:tcPr>
          <w:p w14:paraId="11D869FF" w14:textId="77777777" w:rsidR="005F270C" w:rsidRPr="00505CEE" w:rsidRDefault="005F270C" w:rsidP="00DD4F3C">
            <w:pPr>
              <w:tabs>
                <w:tab w:val="right" w:pos="874"/>
                <w:tab w:val="right" w:pos="988"/>
                <w:tab w:val="left" w:pos="1158"/>
              </w:tabs>
              <w:snapToGrid w:val="0"/>
              <w:spacing w:line="240" w:lineRule="exact"/>
              <w:ind w:rightChars="137" w:right="329"/>
              <w:jc w:val="right"/>
              <w:rPr>
                <w:color w:val="000000"/>
                <w:sz w:val="20"/>
              </w:rPr>
            </w:pPr>
            <w:r>
              <w:rPr>
                <w:sz w:val="20"/>
                <w:szCs w:val="20"/>
              </w:rPr>
              <w:t>641 220</w:t>
            </w:r>
          </w:p>
        </w:tc>
        <w:tc>
          <w:tcPr>
            <w:tcW w:w="1517" w:type="dxa"/>
          </w:tcPr>
          <w:p w14:paraId="36672764" w14:textId="77777777" w:rsidR="005F270C" w:rsidRPr="00505CEE" w:rsidRDefault="005F270C" w:rsidP="00DD4F3C">
            <w:pPr>
              <w:tabs>
                <w:tab w:val="right" w:pos="950"/>
              </w:tabs>
              <w:snapToGrid w:val="0"/>
              <w:spacing w:line="240" w:lineRule="exact"/>
              <w:ind w:leftChars="41" w:left="98" w:rightChars="73" w:right="175"/>
              <w:jc w:val="right"/>
              <w:rPr>
                <w:color w:val="000000"/>
                <w:sz w:val="20"/>
              </w:rPr>
            </w:pPr>
            <w:r>
              <w:rPr>
                <w:sz w:val="20"/>
                <w:szCs w:val="20"/>
              </w:rPr>
              <w:t>1 483 708</w:t>
            </w:r>
          </w:p>
        </w:tc>
      </w:tr>
      <w:tr w:rsidR="005F270C" w:rsidRPr="00D35420" w14:paraId="33439429" w14:textId="77777777" w:rsidTr="00DD4F3C">
        <w:tc>
          <w:tcPr>
            <w:tcW w:w="1623" w:type="dxa"/>
          </w:tcPr>
          <w:p w14:paraId="0BA8D839" w14:textId="77777777" w:rsidR="005F270C" w:rsidRPr="00505CEE" w:rsidRDefault="005F270C" w:rsidP="00DD4F3C">
            <w:pPr>
              <w:tabs>
                <w:tab w:val="left" w:pos="800"/>
                <w:tab w:val="left" w:pos="900"/>
              </w:tabs>
              <w:snapToGrid w:val="0"/>
              <w:spacing w:line="240" w:lineRule="exact"/>
              <w:rPr>
                <w:color w:val="000000"/>
                <w:sz w:val="20"/>
              </w:rPr>
            </w:pPr>
          </w:p>
        </w:tc>
        <w:tc>
          <w:tcPr>
            <w:tcW w:w="1624" w:type="dxa"/>
          </w:tcPr>
          <w:p w14:paraId="677BB0DC" w14:textId="77777777" w:rsidR="005F270C" w:rsidRPr="00B711F9" w:rsidRDefault="005F270C" w:rsidP="00DD4F3C">
            <w:pPr>
              <w:tabs>
                <w:tab w:val="left" w:pos="1052"/>
              </w:tabs>
              <w:wordWrap w:val="0"/>
              <w:snapToGrid w:val="0"/>
              <w:spacing w:line="240" w:lineRule="exact"/>
              <w:ind w:rightChars="169" w:right="406"/>
              <w:jc w:val="right"/>
              <w:rPr>
                <w:sz w:val="20"/>
                <w:highlight w:val="yellow"/>
              </w:rPr>
            </w:pPr>
          </w:p>
        </w:tc>
        <w:tc>
          <w:tcPr>
            <w:tcW w:w="1625" w:type="dxa"/>
          </w:tcPr>
          <w:p w14:paraId="0F3CE3EE" w14:textId="77777777" w:rsidR="005F270C" w:rsidRPr="00B711F9" w:rsidRDefault="005F270C" w:rsidP="00DD4F3C">
            <w:pPr>
              <w:tabs>
                <w:tab w:val="right" w:pos="1006"/>
              </w:tabs>
              <w:wordWrap w:val="0"/>
              <w:snapToGrid w:val="0"/>
              <w:spacing w:line="240" w:lineRule="exact"/>
              <w:ind w:rightChars="167" w:right="401"/>
              <w:jc w:val="right"/>
              <w:rPr>
                <w:sz w:val="20"/>
                <w:highlight w:val="yellow"/>
              </w:rPr>
            </w:pPr>
          </w:p>
        </w:tc>
        <w:tc>
          <w:tcPr>
            <w:tcW w:w="1625" w:type="dxa"/>
          </w:tcPr>
          <w:p w14:paraId="2E00EC8A" w14:textId="77777777" w:rsidR="005F270C" w:rsidRPr="00B711F9" w:rsidRDefault="005F270C" w:rsidP="00DD4F3C">
            <w:pPr>
              <w:tabs>
                <w:tab w:val="right" w:pos="820"/>
              </w:tabs>
              <w:snapToGrid w:val="0"/>
              <w:spacing w:line="240" w:lineRule="exact"/>
              <w:ind w:rightChars="195" w:right="468"/>
              <w:jc w:val="right"/>
              <w:rPr>
                <w:sz w:val="20"/>
                <w:highlight w:val="yellow"/>
              </w:rPr>
            </w:pPr>
          </w:p>
        </w:tc>
        <w:tc>
          <w:tcPr>
            <w:tcW w:w="1625" w:type="dxa"/>
          </w:tcPr>
          <w:p w14:paraId="747F441E" w14:textId="77777777" w:rsidR="005F270C" w:rsidRPr="00B711F9" w:rsidRDefault="005F270C" w:rsidP="00DD4F3C">
            <w:pPr>
              <w:tabs>
                <w:tab w:val="right" w:pos="874"/>
                <w:tab w:val="right" w:pos="988"/>
                <w:tab w:val="left" w:pos="1158"/>
              </w:tabs>
              <w:snapToGrid w:val="0"/>
              <w:spacing w:line="240" w:lineRule="exact"/>
              <w:ind w:rightChars="137" w:right="329"/>
              <w:jc w:val="right"/>
              <w:rPr>
                <w:sz w:val="20"/>
                <w:highlight w:val="yellow"/>
              </w:rPr>
            </w:pPr>
          </w:p>
        </w:tc>
        <w:tc>
          <w:tcPr>
            <w:tcW w:w="1517" w:type="dxa"/>
          </w:tcPr>
          <w:p w14:paraId="516538DF" w14:textId="77777777" w:rsidR="005F270C" w:rsidRPr="00B711F9" w:rsidRDefault="005F270C" w:rsidP="00DD4F3C">
            <w:pPr>
              <w:tabs>
                <w:tab w:val="right" w:pos="950"/>
              </w:tabs>
              <w:snapToGrid w:val="0"/>
              <w:spacing w:line="240" w:lineRule="exact"/>
              <w:ind w:leftChars="41" w:left="98" w:rightChars="73" w:right="175"/>
              <w:jc w:val="right"/>
              <w:rPr>
                <w:sz w:val="20"/>
                <w:highlight w:val="yellow"/>
              </w:rPr>
            </w:pPr>
          </w:p>
        </w:tc>
      </w:tr>
      <w:tr w:rsidR="005F270C" w:rsidRPr="0095185D" w14:paraId="3FC8F636" w14:textId="77777777" w:rsidTr="00DD4F3C">
        <w:tc>
          <w:tcPr>
            <w:tcW w:w="1623" w:type="dxa"/>
          </w:tcPr>
          <w:p w14:paraId="4297B7DE" w14:textId="77777777" w:rsidR="005F270C" w:rsidRPr="0095185D" w:rsidRDefault="005F270C" w:rsidP="00DD4F3C">
            <w:pPr>
              <w:tabs>
                <w:tab w:val="left" w:pos="800"/>
                <w:tab w:val="left" w:pos="900"/>
              </w:tabs>
              <w:snapToGrid w:val="0"/>
              <w:spacing w:line="240" w:lineRule="exact"/>
              <w:jc w:val="both"/>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Q1</w:t>
            </w:r>
            <w:proofErr w:type="spellEnd"/>
          </w:p>
        </w:tc>
        <w:tc>
          <w:tcPr>
            <w:tcW w:w="1624" w:type="dxa"/>
          </w:tcPr>
          <w:p w14:paraId="5175AAB8" w14:textId="77777777" w:rsidR="005F270C" w:rsidRPr="00B711F9" w:rsidRDefault="005F270C" w:rsidP="00DD4F3C">
            <w:pPr>
              <w:tabs>
                <w:tab w:val="left" w:pos="1052"/>
              </w:tabs>
              <w:snapToGrid w:val="0"/>
              <w:spacing w:line="240" w:lineRule="exact"/>
              <w:ind w:leftChars="-122" w:left="-293" w:rightChars="169" w:right="406"/>
              <w:jc w:val="right"/>
              <w:rPr>
                <w:color w:val="000000"/>
                <w:sz w:val="20"/>
                <w:highlight w:val="yellow"/>
                <w:lang w:val="en-US"/>
              </w:rPr>
            </w:pPr>
            <w:r>
              <w:rPr>
                <w:sz w:val="20"/>
                <w:szCs w:val="20"/>
              </w:rPr>
              <w:t>145 708</w:t>
            </w:r>
          </w:p>
        </w:tc>
        <w:tc>
          <w:tcPr>
            <w:tcW w:w="1625" w:type="dxa"/>
            <w:vAlign w:val="center"/>
          </w:tcPr>
          <w:p w14:paraId="2A234457" w14:textId="77777777" w:rsidR="005F270C" w:rsidRPr="00B711F9" w:rsidRDefault="005F270C" w:rsidP="00DD4F3C">
            <w:pPr>
              <w:tabs>
                <w:tab w:val="right" w:pos="1006"/>
              </w:tabs>
              <w:wordWrap w:val="0"/>
              <w:snapToGrid w:val="0"/>
              <w:spacing w:line="240" w:lineRule="exact"/>
              <w:ind w:leftChars="-122" w:left="-293" w:rightChars="167" w:right="401"/>
              <w:jc w:val="right"/>
              <w:rPr>
                <w:color w:val="000000"/>
                <w:sz w:val="20"/>
                <w:highlight w:val="yellow"/>
                <w:lang w:val="en-US"/>
              </w:rPr>
            </w:pPr>
            <w:r>
              <w:rPr>
                <w:sz w:val="20"/>
                <w:szCs w:val="20"/>
              </w:rPr>
              <w:t>25 243</w:t>
            </w:r>
          </w:p>
        </w:tc>
        <w:tc>
          <w:tcPr>
            <w:tcW w:w="1625" w:type="dxa"/>
          </w:tcPr>
          <w:p w14:paraId="26017BDF" w14:textId="77777777" w:rsidR="005F270C" w:rsidRPr="00B711F9" w:rsidRDefault="005F270C" w:rsidP="00DD4F3C">
            <w:pPr>
              <w:tabs>
                <w:tab w:val="right" w:pos="820"/>
              </w:tabs>
              <w:snapToGrid w:val="0"/>
              <w:spacing w:line="240" w:lineRule="exact"/>
              <w:ind w:leftChars="-122" w:left="-293" w:rightChars="195" w:right="468"/>
              <w:jc w:val="right"/>
              <w:rPr>
                <w:color w:val="000000"/>
                <w:sz w:val="20"/>
                <w:highlight w:val="yellow"/>
                <w:lang w:val="en-US"/>
              </w:rPr>
            </w:pPr>
            <w:r>
              <w:rPr>
                <w:sz w:val="20"/>
                <w:szCs w:val="20"/>
              </w:rPr>
              <w:t>196 405</w:t>
            </w:r>
          </w:p>
        </w:tc>
        <w:tc>
          <w:tcPr>
            <w:tcW w:w="1625" w:type="dxa"/>
            <w:vAlign w:val="center"/>
          </w:tcPr>
          <w:p w14:paraId="21F9F1AE" w14:textId="77777777" w:rsidR="005F270C" w:rsidRPr="00B711F9" w:rsidRDefault="005F270C" w:rsidP="00DD4F3C">
            <w:pPr>
              <w:tabs>
                <w:tab w:val="right" w:pos="874"/>
                <w:tab w:val="right" w:pos="988"/>
                <w:tab w:val="left" w:pos="1158"/>
              </w:tabs>
              <w:snapToGrid w:val="0"/>
              <w:spacing w:line="240" w:lineRule="exact"/>
              <w:ind w:leftChars="-122" w:left="-293" w:rightChars="137" w:right="329"/>
              <w:jc w:val="right"/>
              <w:rPr>
                <w:color w:val="000000"/>
                <w:sz w:val="20"/>
                <w:highlight w:val="yellow"/>
                <w:lang w:val="en-US"/>
              </w:rPr>
            </w:pPr>
            <w:r>
              <w:rPr>
                <w:sz w:val="20"/>
                <w:szCs w:val="20"/>
              </w:rPr>
              <w:t>665 210</w:t>
            </w:r>
          </w:p>
        </w:tc>
        <w:tc>
          <w:tcPr>
            <w:tcW w:w="1517" w:type="dxa"/>
          </w:tcPr>
          <w:p w14:paraId="0CB9679F" w14:textId="77777777" w:rsidR="005F270C" w:rsidRPr="00B711F9" w:rsidRDefault="005F270C" w:rsidP="00DD4F3C">
            <w:pPr>
              <w:tabs>
                <w:tab w:val="right" w:pos="950"/>
              </w:tabs>
              <w:snapToGrid w:val="0"/>
              <w:spacing w:line="240" w:lineRule="exact"/>
              <w:ind w:leftChars="41" w:left="98" w:rightChars="73" w:right="175"/>
              <w:jc w:val="right"/>
              <w:rPr>
                <w:color w:val="000000"/>
                <w:sz w:val="20"/>
                <w:highlight w:val="yellow"/>
                <w:lang w:val="en-US"/>
              </w:rPr>
            </w:pPr>
            <w:r>
              <w:rPr>
                <w:sz w:val="20"/>
                <w:szCs w:val="20"/>
              </w:rPr>
              <w:t>1 418 700</w:t>
            </w:r>
          </w:p>
        </w:tc>
      </w:tr>
      <w:tr w:rsidR="005F270C" w:rsidRPr="0095185D" w14:paraId="05EBAC57" w14:textId="77777777" w:rsidTr="00DD4F3C">
        <w:trPr>
          <w:trHeight w:val="83"/>
        </w:trPr>
        <w:tc>
          <w:tcPr>
            <w:tcW w:w="1623" w:type="dxa"/>
          </w:tcPr>
          <w:p w14:paraId="1B9A38FB" w14:textId="77777777" w:rsidR="005F270C" w:rsidRPr="0095185D" w:rsidRDefault="005F270C" w:rsidP="00DD4F3C">
            <w:pPr>
              <w:tabs>
                <w:tab w:val="left" w:pos="800"/>
                <w:tab w:val="left" w:pos="900"/>
              </w:tabs>
              <w:snapToGrid w:val="0"/>
              <w:spacing w:line="240" w:lineRule="exact"/>
              <w:jc w:val="both"/>
              <w:rPr>
                <w:color w:val="000000"/>
                <w:sz w:val="20"/>
              </w:rPr>
            </w:pPr>
          </w:p>
        </w:tc>
        <w:tc>
          <w:tcPr>
            <w:tcW w:w="1624" w:type="dxa"/>
          </w:tcPr>
          <w:p w14:paraId="0688B3FA" w14:textId="77777777" w:rsidR="005F270C" w:rsidRPr="00523903" w:rsidRDefault="005F270C" w:rsidP="00DD4F3C">
            <w:pPr>
              <w:tabs>
                <w:tab w:val="left" w:pos="1052"/>
              </w:tabs>
              <w:snapToGrid w:val="0"/>
              <w:spacing w:line="240" w:lineRule="exact"/>
              <w:ind w:leftChars="-122" w:left="-293" w:rightChars="169" w:right="406"/>
              <w:jc w:val="right"/>
              <w:rPr>
                <w:color w:val="000000"/>
                <w:sz w:val="20"/>
              </w:rPr>
            </w:pPr>
          </w:p>
        </w:tc>
        <w:tc>
          <w:tcPr>
            <w:tcW w:w="1625" w:type="dxa"/>
          </w:tcPr>
          <w:p w14:paraId="456D398A" w14:textId="77777777" w:rsidR="005F270C" w:rsidRPr="00523903" w:rsidRDefault="005F270C" w:rsidP="00DD4F3C">
            <w:pPr>
              <w:tabs>
                <w:tab w:val="right" w:pos="1006"/>
              </w:tabs>
              <w:snapToGrid w:val="0"/>
              <w:spacing w:line="240" w:lineRule="exact"/>
              <w:ind w:leftChars="-122" w:left="-293" w:rightChars="167" w:right="401"/>
              <w:jc w:val="right"/>
              <w:rPr>
                <w:color w:val="000000"/>
                <w:sz w:val="20"/>
              </w:rPr>
            </w:pPr>
          </w:p>
        </w:tc>
        <w:tc>
          <w:tcPr>
            <w:tcW w:w="1625" w:type="dxa"/>
          </w:tcPr>
          <w:p w14:paraId="0A45340F" w14:textId="77777777" w:rsidR="005F270C" w:rsidRPr="00523903" w:rsidRDefault="005F270C" w:rsidP="00DD4F3C">
            <w:pPr>
              <w:tabs>
                <w:tab w:val="right" w:pos="820"/>
              </w:tabs>
              <w:snapToGrid w:val="0"/>
              <w:spacing w:line="240" w:lineRule="exact"/>
              <w:ind w:leftChars="-122" w:left="-293" w:rightChars="195" w:right="468"/>
              <w:jc w:val="right"/>
              <w:rPr>
                <w:color w:val="000000"/>
                <w:sz w:val="20"/>
                <w:lang w:val="en-US"/>
              </w:rPr>
            </w:pPr>
          </w:p>
        </w:tc>
        <w:tc>
          <w:tcPr>
            <w:tcW w:w="1625" w:type="dxa"/>
          </w:tcPr>
          <w:p w14:paraId="1BEADD85" w14:textId="77777777" w:rsidR="005F270C" w:rsidRPr="00523903" w:rsidRDefault="005F270C" w:rsidP="00DD4F3C">
            <w:pPr>
              <w:tabs>
                <w:tab w:val="right" w:pos="988"/>
              </w:tabs>
              <w:snapToGrid w:val="0"/>
              <w:spacing w:line="240" w:lineRule="exact"/>
              <w:ind w:leftChars="-122" w:left="-293" w:rightChars="137" w:right="329"/>
              <w:jc w:val="right"/>
              <w:rPr>
                <w:color w:val="000000"/>
                <w:sz w:val="20"/>
              </w:rPr>
            </w:pPr>
          </w:p>
        </w:tc>
        <w:tc>
          <w:tcPr>
            <w:tcW w:w="1517" w:type="dxa"/>
          </w:tcPr>
          <w:p w14:paraId="1C410864" w14:textId="77777777" w:rsidR="005F270C" w:rsidRPr="00523903" w:rsidRDefault="005F270C" w:rsidP="00DD4F3C">
            <w:pPr>
              <w:tabs>
                <w:tab w:val="right" w:pos="950"/>
              </w:tabs>
              <w:snapToGrid w:val="0"/>
              <w:spacing w:line="240" w:lineRule="exact"/>
              <w:ind w:leftChars="41" w:left="98" w:rightChars="73" w:right="175"/>
              <w:jc w:val="right"/>
              <w:rPr>
                <w:color w:val="000000"/>
                <w:sz w:val="20"/>
                <w:lang w:val="en-US"/>
              </w:rPr>
            </w:pPr>
          </w:p>
        </w:tc>
      </w:tr>
      <w:tr w:rsidR="005F270C" w:rsidRPr="0095185D" w14:paraId="13EA5E45" w14:textId="77777777" w:rsidTr="00DD4F3C">
        <w:tc>
          <w:tcPr>
            <w:tcW w:w="1623" w:type="dxa"/>
          </w:tcPr>
          <w:p w14:paraId="3D3F2813" w14:textId="77777777" w:rsidR="005F270C" w:rsidRPr="0095185D" w:rsidRDefault="005F270C" w:rsidP="00DD4F3C">
            <w:pPr>
              <w:tabs>
                <w:tab w:val="left" w:pos="800"/>
                <w:tab w:val="left" w:pos="900"/>
              </w:tabs>
              <w:snapToGrid w:val="0"/>
              <w:spacing w:line="240" w:lineRule="exact"/>
              <w:rPr>
                <w:color w:val="000000"/>
                <w:sz w:val="20"/>
              </w:rPr>
            </w:pPr>
            <w:r w:rsidRPr="0095185D">
              <w:rPr>
                <w:color w:val="000000"/>
                <w:sz w:val="20"/>
              </w:rPr>
              <w:t>% change in</w:t>
            </w:r>
          </w:p>
          <w:p w14:paraId="3AF129A9" w14:textId="77777777" w:rsidR="005F270C" w:rsidRPr="0095185D" w:rsidRDefault="005F270C" w:rsidP="00DD4F3C">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w:t>
            </w:r>
            <w:r>
              <w:rPr>
                <w:rFonts w:hint="eastAsia"/>
                <w:color w:val="000000"/>
                <w:sz w:val="20"/>
              </w:rPr>
              <w:t>1</w:t>
            </w:r>
            <w:proofErr w:type="spellEnd"/>
            <w:r w:rsidRPr="0095185D">
              <w:rPr>
                <w:color w:val="000000"/>
                <w:sz w:val="20"/>
              </w:rPr>
              <w:t xml:space="preserve"> over</w:t>
            </w:r>
          </w:p>
          <w:p w14:paraId="50D7FA2E" w14:textId="77777777" w:rsidR="005F270C" w:rsidRPr="0095185D" w:rsidRDefault="005F270C" w:rsidP="00DD4F3C">
            <w:pPr>
              <w:tabs>
                <w:tab w:val="left" w:pos="800"/>
                <w:tab w:val="left" w:pos="900"/>
              </w:tabs>
              <w:snapToGrid w:val="0"/>
              <w:spacing w:line="240" w:lineRule="exact"/>
              <w:rPr>
                <w:color w:val="000000"/>
                <w:sz w:val="20"/>
              </w:rPr>
            </w:pPr>
            <w:r w:rsidRPr="0095185D">
              <w:rPr>
                <w:color w:val="000000"/>
                <w:sz w:val="20"/>
              </w:rPr>
              <w:t>202</w:t>
            </w:r>
            <w:r>
              <w:rPr>
                <w:color w:val="000000"/>
                <w:sz w:val="20"/>
              </w:rPr>
              <w:t>2</w:t>
            </w:r>
            <w:r w:rsidRPr="0095185D">
              <w:rPr>
                <w:color w:val="000000"/>
                <w:sz w:val="20"/>
              </w:rPr>
              <w:t xml:space="preserve"> </w:t>
            </w:r>
            <w:proofErr w:type="spellStart"/>
            <w:r w:rsidRPr="0095185D">
              <w:rPr>
                <w:color w:val="000000"/>
                <w:sz w:val="20"/>
              </w:rPr>
              <w:t>Q</w:t>
            </w:r>
            <w:r>
              <w:rPr>
                <w:rFonts w:hint="eastAsia"/>
                <w:color w:val="000000"/>
                <w:sz w:val="20"/>
              </w:rPr>
              <w:t>1</w:t>
            </w:r>
            <w:proofErr w:type="spellEnd"/>
          </w:p>
        </w:tc>
        <w:tc>
          <w:tcPr>
            <w:tcW w:w="1624" w:type="dxa"/>
            <w:vAlign w:val="center"/>
          </w:tcPr>
          <w:p w14:paraId="08A5A2FC" w14:textId="77777777" w:rsidR="005F270C" w:rsidRPr="00B711F9" w:rsidRDefault="005F270C" w:rsidP="00DD4F3C">
            <w:pPr>
              <w:tabs>
                <w:tab w:val="left" w:pos="1052"/>
              </w:tabs>
              <w:snapToGrid w:val="0"/>
              <w:spacing w:line="240" w:lineRule="exact"/>
              <w:ind w:rightChars="169" w:right="406"/>
              <w:jc w:val="right"/>
              <w:rPr>
                <w:sz w:val="20"/>
                <w:highlight w:val="yellow"/>
              </w:rPr>
            </w:pPr>
            <w:r>
              <w:rPr>
                <w:sz w:val="20"/>
                <w:szCs w:val="20"/>
              </w:rPr>
              <w:t>-8.8</w:t>
            </w:r>
          </w:p>
        </w:tc>
        <w:tc>
          <w:tcPr>
            <w:tcW w:w="1625" w:type="dxa"/>
            <w:vAlign w:val="center"/>
          </w:tcPr>
          <w:p w14:paraId="556A6314" w14:textId="77777777" w:rsidR="005F270C" w:rsidRPr="00B711F9" w:rsidRDefault="005F270C" w:rsidP="00DD4F3C">
            <w:pPr>
              <w:tabs>
                <w:tab w:val="right" w:pos="1006"/>
              </w:tabs>
              <w:snapToGrid w:val="0"/>
              <w:spacing w:line="240" w:lineRule="exact"/>
              <w:ind w:rightChars="167" w:right="401"/>
              <w:jc w:val="right"/>
              <w:rPr>
                <w:color w:val="000000"/>
                <w:sz w:val="20"/>
                <w:highlight w:val="yellow"/>
                <w:lang w:val="en-US"/>
              </w:rPr>
            </w:pPr>
            <w:r>
              <w:rPr>
                <w:sz w:val="20"/>
                <w:szCs w:val="20"/>
              </w:rPr>
              <w:t>-14.1</w:t>
            </w:r>
          </w:p>
        </w:tc>
        <w:tc>
          <w:tcPr>
            <w:tcW w:w="1625" w:type="dxa"/>
            <w:vAlign w:val="center"/>
          </w:tcPr>
          <w:p w14:paraId="6D67E5AE" w14:textId="77777777" w:rsidR="005F270C" w:rsidRPr="00B711F9" w:rsidRDefault="005F270C" w:rsidP="00DD4F3C">
            <w:pPr>
              <w:tabs>
                <w:tab w:val="right" w:pos="820"/>
              </w:tabs>
              <w:snapToGrid w:val="0"/>
              <w:spacing w:line="240" w:lineRule="exact"/>
              <w:ind w:rightChars="195" w:right="468"/>
              <w:jc w:val="right"/>
              <w:rPr>
                <w:color w:val="000000"/>
                <w:sz w:val="20"/>
                <w:highlight w:val="yellow"/>
                <w:lang w:val="en-US"/>
              </w:rPr>
            </w:pPr>
            <w:r>
              <w:rPr>
                <w:sz w:val="20"/>
                <w:szCs w:val="20"/>
              </w:rPr>
              <w:t>9.8</w:t>
            </w:r>
          </w:p>
        </w:tc>
        <w:tc>
          <w:tcPr>
            <w:tcW w:w="1625" w:type="dxa"/>
            <w:vAlign w:val="center"/>
          </w:tcPr>
          <w:p w14:paraId="45E3483C" w14:textId="77777777" w:rsidR="005F270C" w:rsidRPr="00B711F9" w:rsidRDefault="005F270C" w:rsidP="00DD4F3C">
            <w:pPr>
              <w:tabs>
                <w:tab w:val="right" w:pos="874"/>
                <w:tab w:val="right" w:pos="1006"/>
                <w:tab w:val="left" w:pos="1158"/>
              </w:tabs>
              <w:snapToGrid w:val="0"/>
              <w:spacing w:line="240" w:lineRule="exact"/>
              <w:ind w:rightChars="137" w:right="329"/>
              <w:jc w:val="right"/>
              <w:rPr>
                <w:color w:val="000000"/>
                <w:sz w:val="20"/>
                <w:highlight w:val="yellow"/>
                <w:lang w:val="en-US"/>
              </w:rPr>
            </w:pPr>
            <w:r>
              <w:rPr>
                <w:sz w:val="20"/>
                <w:szCs w:val="20"/>
              </w:rPr>
              <w:t>4.4</w:t>
            </w:r>
          </w:p>
        </w:tc>
        <w:tc>
          <w:tcPr>
            <w:tcW w:w="1517" w:type="dxa"/>
            <w:vAlign w:val="center"/>
          </w:tcPr>
          <w:p w14:paraId="3B5701BC" w14:textId="77777777" w:rsidR="005F270C" w:rsidRPr="00B711F9" w:rsidRDefault="005F270C" w:rsidP="00DD4F3C">
            <w:pPr>
              <w:tabs>
                <w:tab w:val="right" w:pos="950"/>
              </w:tabs>
              <w:snapToGrid w:val="0"/>
              <w:spacing w:line="240" w:lineRule="exact"/>
              <w:ind w:leftChars="41" w:left="98" w:rightChars="73" w:right="175"/>
              <w:jc w:val="right"/>
              <w:rPr>
                <w:color w:val="000000"/>
                <w:sz w:val="20"/>
                <w:highlight w:val="yellow"/>
              </w:rPr>
            </w:pPr>
            <w:r>
              <w:rPr>
                <w:sz w:val="20"/>
                <w:szCs w:val="20"/>
              </w:rPr>
              <w:t>5.7</w:t>
            </w:r>
          </w:p>
        </w:tc>
      </w:tr>
      <w:tr w:rsidR="005F270C" w:rsidRPr="0095185D" w14:paraId="6E473446" w14:textId="77777777" w:rsidTr="00DD4F3C">
        <w:tc>
          <w:tcPr>
            <w:tcW w:w="1623" w:type="dxa"/>
          </w:tcPr>
          <w:p w14:paraId="212F2FCC" w14:textId="77777777" w:rsidR="005F270C" w:rsidRPr="0095185D" w:rsidRDefault="005F270C" w:rsidP="00DD4F3C">
            <w:pPr>
              <w:tabs>
                <w:tab w:val="left" w:pos="695"/>
                <w:tab w:val="left" w:pos="900"/>
              </w:tabs>
              <w:snapToGrid w:val="0"/>
              <w:spacing w:line="240" w:lineRule="exact"/>
              <w:jc w:val="both"/>
              <w:rPr>
                <w:color w:val="000000"/>
                <w:sz w:val="20"/>
              </w:rPr>
            </w:pPr>
            <w:r w:rsidRPr="0095185D">
              <w:rPr>
                <w:color w:val="000000"/>
                <w:sz w:val="20"/>
              </w:rPr>
              <w:tab/>
            </w:r>
          </w:p>
        </w:tc>
        <w:tc>
          <w:tcPr>
            <w:tcW w:w="1624" w:type="dxa"/>
          </w:tcPr>
          <w:p w14:paraId="2A495776" w14:textId="77777777" w:rsidR="005F270C" w:rsidRPr="00B711F9" w:rsidRDefault="005F270C" w:rsidP="00DD4F3C">
            <w:pPr>
              <w:tabs>
                <w:tab w:val="left" w:pos="1052"/>
              </w:tabs>
              <w:snapToGrid w:val="0"/>
              <w:spacing w:line="240" w:lineRule="exact"/>
              <w:ind w:leftChars="-122" w:left="-293" w:rightChars="169" w:right="406"/>
              <w:jc w:val="right"/>
              <w:rPr>
                <w:color w:val="000000"/>
                <w:sz w:val="20"/>
                <w:highlight w:val="yellow"/>
              </w:rPr>
            </w:pPr>
          </w:p>
        </w:tc>
        <w:tc>
          <w:tcPr>
            <w:tcW w:w="1625" w:type="dxa"/>
          </w:tcPr>
          <w:p w14:paraId="5AAD261A" w14:textId="77777777" w:rsidR="005F270C" w:rsidRPr="00B711F9" w:rsidRDefault="005F270C" w:rsidP="00DD4F3C">
            <w:pPr>
              <w:tabs>
                <w:tab w:val="right" w:pos="1006"/>
              </w:tabs>
              <w:wordWrap w:val="0"/>
              <w:snapToGrid w:val="0"/>
              <w:spacing w:line="240" w:lineRule="exact"/>
              <w:ind w:leftChars="-122" w:left="-293" w:rightChars="167" w:right="401"/>
              <w:jc w:val="right"/>
              <w:rPr>
                <w:color w:val="000000"/>
                <w:sz w:val="20"/>
                <w:highlight w:val="yellow"/>
                <w:lang w:val="en-US"/>
              </w:rPr>
            </w:pPr>
          </w:p>
        </w:tc>
        <w:tc>
          <w:tcPr>
            <w:tcW w:w="1625" w:type="dxa"/>
          </w:tcPr>
          <w:p w14:paraId="3F9BA44A" w14:textId="77777777" w:rsidR="005F270C" w:rsidRPr="00B711F9" w:rsidRDefault="005F270C" w:rsidP="00DD4F3C">
            <w:pPr>
              <w:tabs>
                <w:tab w:val="right" w:pos="820"/>
              </w:tabs>
              <w:snapToGrid w:val="0"/>
              <w:spacing w:line="240" w:lineRule="exact"/>
              <w:ind w:leftChars="-122" w:left="-293" w:rightChars="195" w:right="468"/>
              <w:jc w:val="right"/>
              <w:rPr>
                <w:color w:val="000000"/>
                <w:sz w:val="20"/>
                <w:highlight w:val="yellow"/>
                <w:lang w:val="en-US"/>
              </w:rPr>
            </w:pPr>
          </w:p>
        </w:tc>
        <w:tc>
          <w:tcPr>
            <w:tcW w:w="1625" w:type="dxa"/>
          </w:tcPr>
          <w:p w14:paraId="50FA737D" w14:textId="77777777" w:rsidR="005F270C" w:rsidRPr="00B711F9" w:rsidRDefault="005F270C" w:rsidP="00DD4F3C">
            <w:pPr>
              <w:tabs>
                <w:tab w:val="right" w:pos="988"/>
                <w:tab w:val="left" w:pos="1158"/>
              </w:tabs>
              <w:snapToGrid w:val="0"/>
              <w:spacing w:line="240" w:lineRule="exact"/>
              <w:ind w:leftChars="127" w:left="305" w:rightChars="137" w:right="329" w:firstLineChars="152" w:firstLine="304"/>
              <w:jc w:val="right"/>
              <w:rPr>
                <w:color w:val="000000"/>
                <w:sz w:val="20"/>
                <w:highlight w:val="yellow"/>
                <w:lang w:val="en-US"/>
              </w:rPr>
            </w:pPr>
          </w:p>
        </w:tc>
        <w:tc>
          <w:tcPr>
            <w:tcW w:w="1517" w:type="dxa"/>
          </w:tcPr>
          <w:p w14:paraId="332D5CA0" w14:textId="77777777" w:rsidR="005F270C" w:rsidRPr="00B711F9" w:rsidRDefault="005F270C" w:rsidP="00DD4F3C">
            <w:pPr>
              <w:tabs>
                <w:tab w:val="right" w:pos="950"/>
              </w:tabs>
              <w:snapToGrid w:val="0"/>
              <w:spacing w:line="240" w:lineRule="exact"/>
              <w:ind w:leftChars="41" w:left="98" w:rightChars="73" w:right="175"/>
              <w:jc w:val="right"/>
              <w:rPr>
                <w:color w:val="000000"/>
                <w:sz w:val="20"/>
                <w:highlight w:val="yellow"/>
                <w:lang w:val="en-US"/>
              </w:rPr>
            </w:pPr>
          </w:p>
        </w:tc>
      </w:tr>
      <w:tr w:rsidR="005F270C" w:rsidRPr="0095185D" w14:paraId="4F92AF34" w14:textId="77777777" w:rsidTr="00DD4F3C">
        <w:tc>
          <w:tcPr>
            <w:tcW w:w="1623" w:type="dxa"/>
          </w:tcPr>
          <w:p w14:paraId="3CAD4C94" w14:textId="77777777" w:rsidR="005F270C" w:rsidRPr="0095185D" w:rsidRDefault="005F270C" w:rsidP="00DD4F3C">
            <w:pPr>
              <w:tabs>
                <w:tab w:val="left" w:pos="800"/>
                <w:tab w:val="left" w:pos="900"/>
              </w:tabs>
              <w:snapToGrid w:val="0"/>
              <w:spacing w:line="240" w:lineRule="exact"/>
              <w:rPr>
                <w:color w:val="000000"/>
                <w:sz w:val="20"/>
              </w:rPr>
            </w:pPr>
            <w:r w:rsidRPr="0095185D">
              <w:rPr>
                <w:color w:val="000000"/>
                <w:sz w:val="20"/>
              </w:rPr>
              <w:t>% change in</w:t>
            </w:r>
          </w:p>
          <w:p w14:paraId="5F5F9A03" w14:textId="77777777" w:rsidR="005F270C" w:rsidRPr="0095185D" w:rsidRDefault="005F270C" w:rsidP="00DD4F3C">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w:t>
            </w:r>
            <w:r>
              <w:rPr>
                <w:color w:val="000000"/>
                <w:sz w:val="20"/>
              </w:rPr>
              <w:t>1</w:t>
            </w:r>
            <w:proofErr w:type="spellEnd"/>
            <w:r w:rsidRPr="0095185D">
              <w:rPr>
                <w:color w:val="000000"/>
                <w:sz w:val="20"/>
              </w:rPr>
              <w:t xml:space="preserve"> over</w:t>
            </w:r>
          </w:p>
          <w:p w14:paraId="71A45388" w14:textId="77777777" w:rsidR="005F270C" w:rsidRPr="0095185D" w:rsidRDefault="005F270C" w:rsidP="00DD4F3C">
            <w:pPr>
              <w:tabs>
                <w:tab w:val="left" w:pos="800"/>
                <w:tab w:val="left" w:pos="900"/>
              </w:tabs>
              <w:snapToGrid w:val="0"/>
              <w:spacing w:line="240" w:lineRule="exact"/>
              <w:rPr>
                <w:color w:val="000000"/>
                <w:sz w:val="20"/>
              </w:rPr>
            </w:pPr>
            <w:r w:rsidRPr="0095185D">
              <w:rPr>
                <w:color w:val="000000"/>
                <w:sz w:val="20"/>
              </w:rPr>
              <w:t xml:space="preserve">2022 </w:t>
            </w:r>
            <w:proofErr w:type="spellStart"/>
            <w:r w:rsidRPr="0095185D">
              <w:rPr>
                <w:color w:val="000000"/>
                <w:sz w:val="20"/>
              </w:rPr>
              <w:t>Q</w:t>
            </w:r>
            <w:r>
              <w:rPr>
                <w:color w:val="000000"/>
                <w:sz w:val="20"/>
              </w:rPr>
              <w:t>4</w:t>
            </w:r>
            <w:proofErr w:type="spellEnd"/>
          </w:p>
        </w:tc>
        <w:tc>
          <w:tcPr>
            <w:tcW w:w="1624" w:type="dxa"/>
            <w:vAlign w:val="center"/>
          </w:tcPr>
          <w:p w14:paraId="48257E91" w14:textId="77777777" w:rsidR="005F270C" w:rsidRPr="00B711F9" w:rsidRDefault="005F270C" w:rsidP="00DD4F3C">
            <w:pPr>
              <w:tabs>
                <w:tab w:val="left" w:pos="1052"/>
              </w:tabs>
              <w:snapToGrid w:val="0"/>
              <w:spacing w:line="240" w:lineRule="exact"/>
              <w:ind w:rightChars="169" w:right="406"/>
              <w:jc w:val="right"/>
              <w:rPr>
                <w:sz w:val="20"/>
                <w:highlight w:val="yellow"/>
              </w:rPr>
            </w:pPr>
            <w:r>
              <w:rPr>
                <w:sz w:val="20"/>
                <w:szCs w:val="20"/>
              </w:rPr>
              <w:t>-11.3</w:t>
            </w:r>
          </w:p>
        </w:tc>
        <w:tc>
          <w:tcPr>
            <w:tcW w:w="1625" w:type="dxa"/>
            <w:vAlign w:val="center"/>
          </w:tcPr>
          <w:p w14:paraId="61756BBF" w14:textId="77777777" w:rsidR="005F270C" w:rsidRPr="00B711F9" w:rsidRDefault="005F270C" w:rsidP="00DD4F3C">
            <w:pPr>
              <w:tabs>
                <w:tab w:val="right" w:pos="1006"/>
              </w:tabs>
              <w:snapToGrid w:val="0"/>
              <w:spacing w:line="240" w:lineRule="exact"/>
              <w:ind w:rightChars="167" w:right="401"/>
              <w:jc w:val="right"/>
              <w:rPr>
                <w:color w:val="000000"/>
                <w:sz w:val="20"/>
                <w:highlight w:val="yellow"/>
                <w:lang w:val="en-US"/>
              </w:rPr>
            </w:pPr>
            <w:r>
              <w:rPr>
                <w:sz w:val="20"/>
                <w:szCs w:val="20"/>
              </w:rPr>
              <w:t>-15.3</w:t>
            </w:r>
          </w:p>
        </w:tc>
        <w:tc>
          <w:tcPr>
            <w:tcW w:w="1625" w:type="dxa"/>
            <w:vAlign w:val="center"/>
          </w:tcPr>
          <w:p w14:paraId="70B36DE1" w14:textId="77777777" w:rsidR="005F270C" w:rsidRPr="00B711F9" w:rsidRDefault="005F270C" w:rsidP="00DD4F3C">
            <w:pPr>
              <w:tabs>
                <w:tab w:val="right" w:pos="820"/>
              </w:tabs>
              <w:snapToGrid w:val="0"/>
              <w:spacing w:line="240" w:lineRule="exact"/>
              <w:ind w:rightChars="195" w:right="468"/>
              <w:jc w:val="right"/>
              <w:rPr>
                <w:color w:val="000000"/>
                <w:sz w:val="20"/>
                <w:highlight w:val="yellow"/>
                <w:lang w:val="en-US"/>
              </w:rPr>
            </w:pPr>
            <w:r>
              <w:rPr>
                <w:sz w:val="20"/>
                <w:szCs w:val="20"/>
              </w:rPr>
              <w:t>-10.7</w:t>
            </w:r>
          </w:p>
        </w:tc>
        <w:tc>
          <w:tcPr>
            <w:tcW w:w="1625" w:type="dxa"/>
            <w:vAlign w:val="center"/>
          </w:tcPr>
          <w:p w14:paraId="2E8B355E" w14:textId="77777777" w:rsidR="005F270C" w:rsidRPr="00B711F9" w:rsidRDefault="005F270C" w:rsidP="00DD4F3C">
            <w:pPr>
              <w:tabs>
                <w:tab w:val="right" w:pos="874"/>
                <w:tab w:val="right" w:pos="1006"/>
                <w:tab w:val="left" w:pos="1158"/>
              </w:tabs>
              <w:snapToGrid w:val="0"/>
              <w:spacing w:line="240" w:lineRule="exact"/>
              <w:ind w:rightChars="137" w:right="329"/>
              <w:jc w:val="right"/>
              <w:rPr>
                <w:color w:val="000000"/>
                <w:sz w:val="20"/>
                <w:highlight w:val="yellow"/>
                <w:lang w:val="en-US"/>
              </w:rPr>
            </w:pPr>
            <w:r>
              <w:rPr>
                <w:sz w:val="20"/>
                <w:szCs w:val="20"/>
              </w:rPr>
              <w:t>3.7</w:t>
            </w:r>
          </w:p>
        </w:tc>
        <w:tc>
          <w:tcPr>
            <w:tcW w:w="1517" w:type="dxa"/>
            <w:vAlign w:val="center"/>
          </w:tcPr>
          <w:p w14:paraId="2D8B2EE4" w14:textId="77777777" w:rsidR="005F270C" w:rsidRPr="00B711F9" w:rsidRDefault="005F270C" w:rsidP="00DD4F3C">
            <w:pPr>
              <w:tabs>
                <w:tab w:val="right" w:pos="950"/>
              </w:tabs>
              <w:snapToGrid w:val="0"/>
              <w:spacing w:line="240" w:lineRule="exact"/>
              <w:ind w:leftChars="41" w:left="98" w:rightChars="73" w:right="175"/>
              <w:jc w:val="right"/>
              <w:rPr>
                <w:color w:val="000000"/>
                <w:sz w:val="20"/>
                <w:highlight w:val="yellow"/>
              </w:rPr>
            </w:pPr>
            <w:r>
              <w:rPr>
                <w:sz w:val="20"/>
                <w:szCs w:val="20"/>
              </w:rPr>
              <w:t>-4.4</w:t>
            </w:r>
          </w:p>
        </w:tc>
      </w:tr>
    </w:tbl>
    <w:p w14:paraId="49583794" w14:textId="77777777" w:rsidR="005F270C" w:rsidRPr="0095185D" w:rsidRDefault="005F270C" w:rsidP="005F270C">
      <w:pPr>
        <w:tabs>
          <w:tab w:val="left" w:pos="900"/>
          <w:tab w:val="left" w:pos="1440"/>
        </w:tabs>
        <w:snapToGrid w:val="0"/>
        <w:spacing w:beforeLines="50" w:before="180" w:line="240" w:lineRule="exact"/>
        <w:ind w:left="1440" w:right="28" w:hanging="1440"/>
        <w:jc w:val="both"/>
        <w:rPr>
          <w:sz w:val="22"/>
        </w:rPr>
      </w:pPr>
      <w:r w:rsidRPr="0095185D">
        <w:rPr>
          <w:color w:val="000000"/>
          <w:sz w:val="22"/>
        </w:rPr>
        <w:t>Note :</w:t>
      </w:r>
      <w:r w:rsidRPr="0095185D">
        <w:rPr>
          <w:color w:val="000000"/>
          <w:sz w:val="22"/>
        </w:rPr>
        <w:tab/>
        <w:t>(*)</w:t>
      </w:r>
      <w:r w:rsidRPr="0095185D">
        <w:rPr>
          <w:color w:val="000000"/>
          <w:sz w:val="22"/>
        </w:rPr>
        <w:tab/>
        <w:t xml:space="preserve">Turnover figures for individual futures and options are in number of contracts, and do not add up to the total futures and options traded as some products are not </w:t>
      </w:r>
      <w:r>
        <w:rPr>
          <w:sz w:val="22"/>
        </w:rPr>
        <w:t>included.</w:t>
      </w:r>
    </w:p>
    <w:p w14:paraId="585912DD" w14:textId="77777777" w:rsidR="005F270C" w:rsidRDefault="005F270C" w:rsidP="005F270C">
      <w:pPr>
        <w:widowControl/>
        <w:rPr>
          <w:sz w:val="22"/>
        </w:rPr>
      </w:pPr>
    </w:p>
    <w:p w14:paraId="6C3589EA" w14:textId="202C6D35" w:rsidR="005F270C" w:rsidRPr="00F713C0" w:rsidRDefault="005F270C" w:rsidP="005F270C">
      <w:pPr>
        <w:pStyle w:val="a7"/>
        <w:numPr>
          <w:ilvl w:val="1"/>
          <w:numId w:val="7"/>
        </w:numPr>
        <w:spacing w:line="360" w:lineRule="atLeast"/>
        <w:rPr>
          <w:b w:val="0"/>
          <w:lang w:val="en-US"/>
        </w:rPr>
      </w:pPr>
      <w:r w:rsidRPr="007169E7">
        <w:rPr>
          <w:b w:val="0"/>
          <w:lang w:val="en-US"/>
        </w:rPr>
        <w:t xml:space="preserve">Fund </w:t>
      </w:r>
      <w:r w:rsidRPr="005350CD">
        <w:rPr>
          <w:b w:val="0"/>
          <w:lang w:val="en-US"/>
        </w:rPr>
        <w:t>raising activities</w:t>
      </w:r>
      <w:r>
        <w:rPr>
          <w:b w:val="0"/>
          <w:lang w:val="en-US"/>
        </w:rPr>
        <w:t xml:space="preserve"> were extremely quiet</w:t>
      </w:r>
      <w:r w:rsidRPr="005350CD">
        <w:rPr>
          <w:b w:val="0"/>
          <w:lang w:val="en-US"/>
        </w:rPr>
        <w:t xml:space="preserve"> in the first quarter amid the</w:t>
      </w:r>
      <w:r>
        <w:rPr>
          <w:b w:val="0"/>
          <w:lang w:val="en-US"/>
        </w:rPr>
        <w:t xml:space="preserve"> cautious global market sentiment and the uncertain interest rate outlook</w:t>
      </w:r>
      <w:r w:rsidRPr="005350CD">
        <w:rPr>
          <w:b w:val="0"/>
          <w:lang w:val="en-US"/>
        </w:rPr>
        <w:t xml:space="preserve">.  </w:t>
      </w:r>
      <w:r w:rsidRPr="005350CD">
        <w:rPr>
          <w:b w:val="0"/>
          <w:i/>
          <w:iCs/>
          <w:lang w:val="en-US"/>
        </w:rPr>
        <w:t>Total</w:t>
      </w:r>
      <w:r w:rsidRPr="005350CD">
        <w:rPr>
          <w:b w:val="0"/>
          <w:i/>
          <w:lang w:val="en-US"/>
        </w:rPr>
        <w:t xml:space="preserve"> equity capital raised</w:t>
      </w:r>
      <w:r w:rsidRPr="005350CD">
        <w:rPr>
          <w:b w:val="0"/>
          <w:lang w:val="en-US"/>
        </w:rPr>
        <w:t>, comprising new share floatation and post-listing arrangements on the Main Board and GEM</w:t>
      </w:r>
      <w:r w:rsidRPr="005350CD">
        <w:rPr>
          <w:b w:val="0"/>
          <w:vertAlign w:val="superscript"/>
          <w:lang w:val="en-US"/>
        </w:rPr>
        <w:t>(</w:t>
      </w:r>
      <w:r w:rsidRPr="005350CD">
        <w:rPr>
          <w:b w:val="0"/>
          <w:vertAlign w:val="superscript"/>
          <w:lang w:val="en-GB"/>
        </w:rPr>
        <w:t>11)</w:t>
      </w:r>
      <w:r w:rsidRPr="005350CD">
        <w:rPr>
          <w:b w:val="0"/>
          <w:lang w:val="en-US"/>
        </w:rPr>
        <w:t xml:space="preserve">, </w:t>
      </w:r>
      <w:r>
        <w:rPr>
          <w:b w:val="0"/>
          <w:lang w:val="en-US"/>
        </w:rPr>
        <w:t>plunged</w:t>
      </w:r>
      <w:r w:rsidRPr="00DF2C34">
        <w:rPr>
          <w:b w:val="0"/>
          <w:lang w:val="en-US"/>
        </w:rPr>
        <w:t xml:space="preserve"> by </w:t>
      </w:r>
      <w:r w:rsidR="00FD32F4" w:rsidRPr="00B16123">
        <w:rPr>
          <w:b w:val="0"/>
          <w:lang w:val="en-US"/>
        </w:rPr>
        <w:t>44.8</w:t>
      </w:r>
      <w:r w:rsidRPr="00DF2C34">
        <w:rPr>
          <w:b w:val="0"/>
          <w:lang w:val="en-US"/>
        </w:rPr>
        <w:t>% from</w:t>
      </w:r>
      <w:r w:rsidRPr="005350CD">
        <w:rPr>
          <w:b w:val="0"/>
          <w:lang w:val="en-US"/>
        </w:rPr>
        <w:t xml:space="preserve"> the preceding quarter or </w:t>
      </w:r>
      <w:r w:rsidR="00FD32F4" w:rsidRPr="00B16123">
        <w:rPr>
          <w:b w:val="0"/>
          <w:lang w:val="en-US"/>
        </w:rPr>
        <w:t>56.8</w:t>
      </w:r>
      <w:r w:rsidRPr="00B16123">
        <w:rPr>
          <w:b w:val="0"/>
          <w:lang w:val="en-US"/>
        </w:rPr>
        <w:t>% from a year earlier to $</w:t>
      </w:r>
      <w:r w:rsidR="00FD32F4" w:rsidRPr="00B16123">
        <w:rPr>
          <w:b w:val="0"/>
          <w:lang w:val="en-US"/>
        </w:rPr>
        <w:t>33.7</w:t>
      </w:r>
      <w:r w:rsidRPr="00B16123">
        <w:rPr>
          <w:b w:val="0"/>
          <w:lang w:val="en-US"/>
        </w:rPr>
        <w:t> billion in the first quarter, the lowest quarterly level since the first quarter of 2009.  Within the total, the amount of funds raised through Initial Public Offerings (IPOs) plummeted by 78.</w:t>
      </w:r>
      <w:r w:rsidR="00FD32F4" w:rsidRPr="00B16123">
        <w:rPr>
          <w:b w:val="0"/>
          <w:lang w:val="en-US"/>
        </w:rPr>
        <w:t>5</w:t>
      </w:r>
      <w:r w:rsidRPr="00B16123">
        <w:rPr>
          <w:b w:val="0"/>
          <w:lang w:val="en-US"/>
        </w:rPr>
        <w:t>% from the preceding quarter to $6.</w:t>
      </w:r>
      <w:r w:rsidR="00FD32F4" w:rsidRPr="00B16123">
        <w:rPr>
          <w:b w:val="0"/>
          <w:lang w:val="en-US"/>
        </w:rPr>
        <w:t>7</w:t>
      </w:r>
      <w:r w:rsidRPr="005350CD">
        <w:rPr>
          <w:b w:val="0"/>
          <w:lang w:val="en-US"/>
        </w:rPr>
        <w:t> billion.</w:t>
      </w:r>
      <w:r w:rsidRPr="005350CD">
        <w:t xml:space="preserve"> </w:t>
      </w:r>
      <w:r w:rsidRPr="005350CD">
        <w:rPr>
          <w:lang w:val="en-GB"/>
        </w:rPr>
        <w:t xml:space="preserve"> </w:t>
      </w:r>
      <w:r w:rsidRPr="005350CD">
        <w:rPr>
          <w:b w:val="0"/>
          <w:lang w:val="en-US"/>
        </w:rPr>
        <w:t xml:space="preserve">Hong Kong ranked the </w:t>
      </w:r>
      <w:r w:rsidRPr="00DF2C34">
        <w:rPr>
          <w:b w:val="0"/>
          <w:lang w:val="en-US"/>
        </w:rPr>
        <w:t>fifth</w:t>
      </w:r>
      <w:r w:rsidRPr="00996889">
        <w:rPr>
          <w:b w:val="0"/>
          <w:lang w:val="en-US"/>
        </w:rPr>
        <w:t xml:space="preserve"> globally in terms of the amount of funds raised through IPOs in the first </w:t>
      </w:r>
      <w:r>
        <w:rPr>
          <w:b w:val="0"/>
          <w:lang w:val="en-US"/>
        </w:rPr>
        <w:t>quarter</w:t>
      </w:r>
      <w:r w:rsidRPr="00996889">
        <w:rPr>
          <w:b w:val="0"/>
          <w:vertAlign w:val="superscript"/>
          <w:lang w:val="en-GB"/>
        </w:rPr>
        <w:t>(12)</w:t>
      </w:r>
      <w:r w:rsidRPr="00996889">
        <w:rPr>
          <w:b w:val="0"/>
          <w:lang w:val="en-US"/>
        </w:rPr>
        <w:t>.</w:t>
      </w:r>
    </w:p>
    <w:p w14:paraId="5CF8C9D8" w14:textId="77777777" w:rsidR="005F270C" w:rsidRPr="00CA7DC1" w:rsidRDefault="005F270C" w:rsidP="005F270C">
      <w:pPr>
        <w:widowControl/>
        <w:rPr>
          <w:color w:val="000000"/>
          <w:kern w:val="0"/>
          <w:sz w:val="28"/>
          <w:szCs w:val="20"/>
          <w:lang w:eastAsia="x-none"/>
        </w:rPr>
      </w:pPr>
    </w:p>
    <w:p w14:paraId="4F645CC7" w14:textId="4412B03B" w:rsidR="005F270C" w:rsidRPr="00820E91" w:rsidRDefault="005F270C" w:rsidP="005F270C">
      <w:pPr>
        <w:pStyle w:val="a7"/>
        <w:numPr>
          <w:ilvl w:val="1"/>
          <w:numId w:val="7"/>
        </w:numPr>
        <w:spacing w:line="360" w:lineRule="atLeast"/>
        <w:rPr>
          <w:b w:val="0"/>
          <w:color w:val="000000"/>
        </w:rPr>
      </w:pPr>
      <w:r w:rsidRPr="00820E91">
        <w:rPr>
          <w:b w:val="0"/>
          <w:lang w:val="en-GB"/>
        </w:rPr>
        <w:t xml:space="preserve">Mainland enterprises continued to play an important role in the Hong Kong stock market.  At end-March, a total of </w:t>
      </w:r>
      <w:r w:rsidRPr="00DF2C34">
        <w:rPr>
          <w:b w:val="0"/>
          <w:lang w:val="en-GB"/>
        </w:rPr>
        <w:t>1 4</w:t>
      </w:r>
      <w:r>
        <w:rPr>
          <w:b w:val="0"/>
          <w:lang w:val="en-GB"/>
        </w:rPr>
        <w:t>23</w:t>
      </w:r>
      <w:r w:rsidRPr="00820E91">
        <w:rPr>
          <w:b w:val="0"/>
          <w:lang w:val="en-GB"/>
        </w:rPr>
        <w:t xml:space="preserve"> Mainland enterprises (including </w:t>
      </w:r>
      <w:r>
        <w:rPr>
          <w:b w:val="0"/>
          <w:lang w:val="en-GB"/>
        </w:rPr>
        <w:t>320</w:t>
      </w:r>
      <w:r w:rsidRPr="00820E91">
        <w:rPr>
          <w:b w:val="0"/>
          <w:lang w:val="en-GB"/>
        </w:rPr>
        <w:t xml:space="preserve"> H-share companies, </w:t>
      </w:r>
      <w:r w:rsidRPr="00DF2C34">
        <w:rPr>
          <w:b w:val="0"/>
          <w:lang w:val="en-GB"/>
        </w:rPr>
        <w:t>17</w:t>
      </w:r>
      <w:r w:rsidRPr="00DF2C34">
        <w:rPr>
          <w:b w:val="0"/>
          <w:lang w:val="en-GB" w:eastAsia="zh-TW"/>
        </w:rPr>
        <w:t>6</w:t>
      </w:r>
      <w:r w:rsidRPr="00820E91" w:rsidDel="00820E91">
        <w:rPr>
          <w:b w:val="0"/>
          <w:lang w:val="en-GB"/>
        </w:rPr>
        <w:t xml:space="preserve"> </w:t>
      </w:r>
      <w:r w:rsidRPr="00820E91">
        <w:rPr>
          <w:b w:val="0"/>
          <w:color w:val="000000"/>
          <w:lang w:val="en-GB"/>
        </w:rPr>
        <w:t xml:space="preserve">“Red Chip” </w:t>
      </w:r>
      <w:r w:rsidRPr="00820E91">
        <w:rPr>
          <w:b w:val="0"/>
          <w:lang w:val="en-GB"/>
        </w:rPr>
        <w:t xml:space="preserve">companies and </w:t>
      </w:r>
      <w:r>
        <w:rPr>
          <w:b w:val="0"/>
          <w:lang w:val="en-GB"/>
        </w:rPr>
        <w:t>927</w:t>
      </w:r>
      <w:r w:rsidRPr="00820E91">
        <w:rPr>
          <w:b w:val="0"/>
          <w:lang w:val="en-GB"/>
        </w:rPr>
        <w:t xml:space="preserve"> private enterprises) were listed on the Main Board and GEM, accounting for </w:t>
      </w:r>
      <w:r w:rsidRPr="00DF2C34">
        <w:rPr>
          <w:b w:val="0"/>
          <w:lang w:val="en-GB"/>
        </w:rPr>
        <w:t>55%</w:t>
      </w:r>
      <w:r w:rsidRPr="00820E91">
        <w:rPr>
          <w:b w:val="0"/>
          <w:lang w:val="en-GB"/>
        </w:rPr>
        <w:t xml:space="preserve"> of the total number of listed companies and </w:t>
      </w:r>
      <w:r w:rsidRPr="00DF2C34">
        <w:rPr>
          <w:b w:val="0"/>
          <w:lang w:val="en-GB"/>
        </w:rPr>
        <w:t>7</w:t>
      </w:r>
      <w:r>
        <w:rPr>
          <w:b w:val="0"/>
          <w:lang w:val="en-GB"/>
        </w:rPr>
        <w:t>8</w:t>
      </w:r>
      <w:r w:rsidRPr="00DF2C34">
        <w:rPr>
          <w:b w:val="0"/>
          <w:lang w:val="en-GB"/>
        </w:rPr>
        <w:t>%</w:t>
      </w:r>
      <w:r w:rsidRPr="00820E91">
        <w:rPr>
          <w:b w:val="0"/>
          <w:lang w:val="en-GB"/>
        </w:rPr>
        <w:t xml:space="preserve"> of total market capitalisation.  Mainland-related stocks accounted for </w:t>
      </w:r>
      <w:r w:rsidRPr="00DF2C34">
        <w:rPr>
          <w:b w:val="0"/>
          <w:lang w:val="en-GB" w:eastAsia="zh-HK"/>
        </w:rPr>
        <w:t>8</w:t>
      </w:r>
      <w:r w:rsidRPr="00DF2C34">
        <w:rPr>
          <w:b w:val="0"/>
          <w:lang w:val="en-GB" w:eastAsia="zh-TW"/>
        </w:rPr>
        <w:t>7</w:t>
      </w:r>
      <w:r w:rsidRPr="00DF2C34">
        <w:rPr>
          <w:b w:val="0"/>
          <w:lang w:val="en-GB"/>
        </w:rPr>
        <w:t>%</w:t>
      </w:r>
      <w:r w:rsidRPr="00820E91">
        <w:rPr>
          <w:b w:val="0"/>
          <w:lang w:val="en-GB"/>
        </w:rPr>
        <w:t xml:space="preserve"> of equity turnover and </w:t>
      </w:r>
      <w:r w:rsidRPr="00DF2C34">
        <w:rPr>
          <w:b w:val="0"/>
          <w:lang w:val="en-GB"/>
        </w:rPr>
        <w:t>88</w:t>
      </w:r>
      <w:r w:rsidR="003C1744" w:rsidRPr="00DF2C34">
        <w:rPr>
          <w:b w:val="0"/>
          <w:lang w:val="en-GB"/>
        </w:rPr>
        <w:t>%</w:t>
      </w:r>
      <w:r w:rsidRPr="00820E91">
        <w:rPr>
          <w:b w:val="0"/>
          <w:lang w:val="en-GB"/>
        </w:rPr>
        <w:t xml:space="preserve"> of total equity fund raised in the Hong Kong stock exchange in the first quarter.</w:t>
      </w:r>
    </w:p>
    <w:p w14:paraId="58481B0E" w14:textId="77777777" w:rsidR="005F270C" w:rsidRDefault="005F270C" w:rsidP="005F270C">
      <w:pPr>
        <w:widowControl/>
      </w:pPr>
    </w:p>
    <w:p w14:paraId="6142BCFA" w14:textId="77777777" w:rsidR="005F270C" w:rsidRDefault="005F270C" w:rsidP="005F270C">
      <w:pPr>
        <w:widowControl/>
        <w:rPr>
          <w:b/>
          <w:color w:val="000000"/>
          <w:kern w:val="0"/>
          <w:sz w:val="28"/>
          <w:szCs w:val="28"/>
          <w:lang w:val="x-none" w:eastAsia="x-none"/>
        </w:rPr>
      </w:pPr>
      <w:r>
        <w:rPr>
          <w:b/>
          <w:color w:val="000000"/>
          <w:kern w:val="0"/>
          <w:sz w:val="28"/>
          <w:szCs w:val="28"/>
          <w:lang w:val="x-none" w:eastAsia="x-none"/>
        </w:rPr>
        <w:br w:type="page"/>
      </w:r>
    </w:p>
    <w:p w14:paraId="5858BB4E" w14:textId="77777777" w:rsidR="005F270C" w:rsidRPr="00C62884" w:rsidRDefault="005F270C" w:rsidP="005F270C">
      <w:pPr>
        <w:pStyle w:val="a7"/>
        <w:tabs>
          <w:tab w:val="left" w:pos="993"/>
        </w:tabs>
        <w:spacing w:line="360" w:lineRule="atLeast"/>
        <w:rPr>
          <w:color w:val="000000"/>
          <w:szCs w:val="28"/>
          <w:lang w:eastAsia="zh-TW"/>
        </w:rPr>
      </w:pPr>
      <w:r w:rsidRPr="00C62884">
        <w:rPr>
          <w:color w:val="000000"/>
          <w:szCs w:val="28"/>
        </w:rPr>
        <w:lastRenderedPageBreak/>
        <w:t>Fund management and investment funds</w:t>
      </w:r>
    </w:p>
    <w:p w14:paraId="5F167C2C" w14:textId="77777777" w:rsidR="005F270C" w:rsidRPr="00C62884" w:rsidRDefault="005F270C" w:rsidP="005F270C">
      <w:pPr>
        <w:pStyle w:val="a7"/>
        <w:tabs>
          <w:tab w:val="left" w:pos="993"/>
        </w:tabs>
        <w:spacing w:line="360" w:lineRule="atLeast"/>
        <w:rPr>
          <w:color w:val="000000"/>
          <w:szCs w:val="28"/>
          <w:highlight w:val="yellow"/>
          <w:lang w:eastAsia="zh-TW"/>
        </w:rPr>
      </w:pPr>
    </w:p>
    <w:p w14:paraId="7CA67FD8" w14:textId="24A1B3EE" w:rsidR="005F270C" w:rsidRDefault="005F270C" w:rsidP="005F270C">
      <w:pPr>
        <w:pStyle w:val="a7"/>
        <w:numPr>
          <w:ilvl w:val="1"/>
          <w:numId w:val="7"/>
        </w:numPr>
        <w:spacing w:line="360" w:lineRule="atLeast"/>
        <w:rPr>
          <w:b w:val="0"/>
          <w:lang w:val="en-GB"/>
        </w:rPr>
      </w:pPr>
      <w:r>
        <w:rPr>
          <w:rFonts w:eastAsiaTheme="minorEastAsia"/>
          <w:b w:val="0"/>
          <w:bCs/>
          <w:color w:val="000000"/>
          <w:szCs w:val="28"/>
          <w:lang w:eastAsia="zh-TW"/>
        </w:rPr>
        <w:t>T</w:t>
      </w:r>
      <w:r w:rsidRPr="00735C29">
        <w:rPr>
          <w:rFonts w:eastAsiaTheme="minorEastAsia"/>
          <w:b w:val="0"/>
          <w:bCs/>
          <w:color w:val="000000"/>
          <w:lang w:val="en-GB" w:eastAsia="zh-TW"/>
        </w:rPr>
        <w:t xml:space="preserve">he </w:t>
      </w:r>
      <w:r w:rsidRPr="00735C29">
        <w:rPr>
          <w:b w:val="0"/>
          <w:bCs/>
          <w:color w:val="000000"/>
          <w:lang w:val="en-GB" w:eastAsia="zh-TW"/>
        </w:rPr>
        <w:t>fund management business</w:t>
      </w:r>
      <w:r w:rsidRPr="00735C29">
        <w:rPr>
          <w:b w:val="0"/>
          <w:color w:val="000000"/>
          <w:vertAlign w:val="superscript"/>
          <w:lang w:val="en-GB"/>
        </w:rPr>
        <w:t>(</w:t>
      </w:r>
      <w:r w:rsidRPr="00735C29">
        <w:rPr>
          <w:b w:val="0"/>
          <w:color w:val="000000"/>
          <w:vertAlign w:val="superscript"/>
          <w:lang w:val="en-GB" w:eastAsia="zh-TW"/>
        </w:rPr>
        <w:t>13</w:t>
      </w:r>
      <w:r w:rsidRPr="00735C29">
        <w:rPr>
          <w:b w:val="0"/>
          <w:color w:val="000000"/>
          <w:vertAlign w:val="superscript"/>
          <w:lang w:val="en-GB"/>
        </w:rPr>
        <w:t>)</w:t>
      </w:r>
      <w:r w:rsidRPr="00735C29">
        <w:rPr>
          <w:rFonts w:eastAsiaTheme="minorEastAsia" w:hint="eastAsia"/>
          <w:b w:val="0"/>
          <w:bCs/>
          <w:color w:val="000000"/>
          <w:lang w:val="en-GB" w:eastAsia="zh-TW"/>
        </w:rPr>
        <w:t xml:space="preserve"> </w:t>
      </w:r>
      <w:r w:rsidRPr="00735C29">
        <w:rPr>
          <w:b w:val="0"/>
          <w:bCs/>
          <w:color w:val="000000"/>
          <w:lang w:val="en-GB" w:eastAsia="zh-TW"/>
        </w:rPr>
        <w:t xml:space="preserve">showed some </w:t>
      </w:r>
      <w:r>
        <w:rPr>
          <w:b w:val="0"/>
          <w:bCs/>
          <w:color w:val="000000"/>
          <w:lang w:val="en-GB" w:eastAsia="zh-TW"/>
        </w:rPr>
        <w:t>improvement</w:t>
      </w:r>
      <w:r w:rsidRPr="00735C29">
        <w:rPr>
          <w:b w:val="0"/>
          <w:bCs/>
          <w:color w:val="000000"/>
          <w:lang w:val="en-GB" w:eastAsia="zh-TW"/>
        </w:rPr>
        <w:t xml:space="preserve"> </w:t>
      </w:r>
      <w:r w:rsidRPr="00735C29">
        <w:rPr>
          <w:b w:val="0"/>
          <w:bCs/>
          <w:lang w:val="en-GB" w:eastAsia="zh-TW"/>
        </w:rPr>
        <w:t xml:space="preserve">in the </w:t>
      </w:r>
      <w:r>
        <w:rPr>
          <w:b w:val="0"/>
          <w:bCs/>
          <w:lang w:val="en-GB" w:eastAsia="zh-TW"/>
        </w:rPr>
        <w:t>first</w:t>
      </w:r>
      <w:r w:rsidRPr="00735C29">
        <w:rPr>
          <w:b w:val="0"/>
          <w:bCs/>
          <w:lang w:val="en-GB" w:eastAsia="zh-TW"/>
        </w:rPr>
        <w:t xml:space="preserve"> quarter</w:t>
      </w:r>
      <w:r w:rsidRPr="00735C29">
        <w:rPr>
          <w:rFonts w:eastAsiaTheme="minorEastAsia" w:hint="eastAsia"/>
          <w:b w:val="0"/>
          <w:bCs/>
          <w:color w:val="000000"/>
          <w:lang w:val="en-GB" w:eastAsia="zh-TW"/>
        </w:rPr>
        <w:t>.</w:t>
      </w:r>
      <w:r w:rsidRPr="00735C29">
        <w:rPr>
          <w:b w:val="0"/>
          <w:bCs/>
          <w:lang w:val="en-GB" w:eastAsia="zh-TW"/>
        </w:rPr>
        <w:t xml:space="preserve">  T</w:t>
      </w:r>
      <w:r w:rsidRPr="00735C29">
        <w:rPr>
          <w:b w:val="0"/>
          <w:lang w:val="en-GB"/>
        </w:rPr>
        <w:t>he ag</w:t>
      </w:r>
      <w:r w:rsidRPr="00252523">
        <w:rPr>
          <w:b w:val="0"/>
          <w:lang w:val="en-GB"/>
        </w:rPr>
        <w:t xml:space="preserve">gregate net asset value of the </w:t>
      </w:r>
      <w:r w:rsidRPr="00CA396E">
        <w:rPr>
          <w:b w:val="0"/>
          <w:lang w:val="en-GB"/>
        </w:rPr>
        <w:t xml:space="preserve">approved constituent funds under the </w:t>
      </w:r>
      <w:r w:rsidRPr="00CA396E">
        <w:rPr>
          <w:b w:val="0"/>
          <w:i/>
          <w:lang w:val="en-GB"/>
        </w:rPr>
        <w:t>Mandatory Provident Fund (</w:t>
      </w:r>
      <w:proofErr w:type="spellStart"/>
      <w:r w:rsidRPr="00CA396E">
        <w:rPr>
          <w:b w:val="0"/>
          <w:i/>
          <w:lang w:val="en-GB"/>
        </w:rPr>
        <w:t>MPF</w:t>
      </w:r>
      <w:proofErr w:type="spellEnd"/>
      <w:r w:rsidRPr="00CA396E">
        <w:rPr>
          <w:b w:val="0"/>
          <w:i/>
          <w:lang w:val="en-GB"/>
        </w:rPr>
        <w:t xml:space="preserve">) </w:t>
      </w:r>
      <w:proofErr w:type="gramStart"/>
      <w:r w:rsidRPr="00CA396E">
        <w:rPr>
          <w:b w:val="0"/>
          <w:i/>
          <w:lang w:val="en-GB"/>
        </w:rPr>
        <w:t>schemes</w:t>
      </w:r>
      <w:r w:rsidRPr="00CA396E">
        <w:rPr>
          <w:b w:val="0"/>
          <w:vertAlign w:val="superscript"/>
          <w:lang w:val="en-GB"/>
        </w:rPr>
        <w:t>(</w:t>
      </w:r>
      <w:proofErr w:type="gramEnd"/>
      <w:r w:rsidRPr="00CA396E">
        <w:rPr>
          <w:b w:val="0"/>
          <w:vertAlign w:val="superscript"/>
          <w:lang w:val="en-GB"/>
        </w:rPr>
        <w:t>14)</w:t>
      </w:r>
      <w:r w:rsidRPr="00CA396E">
        <w:rPr>
          <w:b w:val="0"/>
          <w:lang w:val="en-GB"/>
        </w:rPr>
        <w:t xml:space="preserve"> </w:t>
      </w:r>
      <w:r w:rsidRPr="00DF2C34">
        <w:rPr>
          <w:b w:val="0"/>
          <w:lang w:val="en-GB" w:eastAsia="zh-HK"/>
        </w:rPr>
        <w:t xml:space="preserve">rose by </w:t>
      </w:r>
      <w:r w:rsidR="006A2709">
        <w:rPr>
          <w:b w:val="0"/>
          <w:lang w:val="en-GB" w:eastAsia="zh-TW"/>
        </w:rPr>
        <w:t>5.5</w:t>
      </w:r>
      <w:r w:rsidRPr="00DF2C34">
        <w:rPr>
          <w:b w:val="0"/>
          <w:lang w:val="en-GB"/>
        </w:rPr>
        <w:t>%</w:t>
      </w:r>
      <w:r w:rsidRPr="00CA396E">
        <w:rPr>
          <w:b w:val="0"/>
          <w:lang w:val="en-GB" w:eastAsia="zh-HK"/>
        </w:rPr>
        <w:t xml:space="preserve"> over end</w:t>
      </w:r>
      <w:r w:rsidRPr="00CA396E">
        <w:rPr>
          <w:b w:val="0"/>
          <w:lang w:val="en-GB" w:eastAsia="zh-HK"/>
        </w:rPr>
        <w:noBreakHyphen/>
        <w:t xml:space="preserve">2022 to </w:t>
      </w:r>
      <w:r w:rsidRPr="00DF2C34">
        <w:rPr>
          <w:b w:val="0"/>
          <w:lang w:val="en-GB"/>
        </w:rPr>
        <w:t>$1,</w:t>
      </w:r>
      <w:r w:rsidR="006A2709">
        <w:rPr>
          <w:b w:val="0"/>
          <w:lang w:val="en-GB" w:eastAsia="zh-TW"/>
        </w:rPr>
        <w:t>109</w:t>
      </w:r>
      <w:r w:rsidRPr="00DF2C34">
        <w:rPr>
          <w:b w:val="0"/>
          <w:lang w:val="en-GB" w:eastAsia="zh-TW"/>
        </w:rPr>
        <w:t>.</w:t>
      </w:r>
      <w:r w:rsidR="006A2709">
        <w:rPr>
          <w:b w:val="0"/>
          <w:lang w:val="en-GB" w:eastAsia="zh-TW"/>
        </w:rPr>
        <w:t>0</w:t>
      </w:r>
      <w:r w:rsidRPr="00CA396E">
        <w:rPr>
          <w:b w:val="0"/>
          <w:lang w:val="en-GB"/>
        </w:rPr>
        <w:t> billion at end-March</w:t>
      </w:r>
      <w:r w:rsidR="00AE2C8A">
        <w:rPr>
          <w:b w:val="0"/>
          <w:lang w:val="en-GB"/>
        </w:rPr>
        <w:t xml:space="preserve"> 2023</w:t>
      </w:r>
      <w:r w:rsidRPr="00CA396E">
        <w:rPr>
          <w:b w:val="0"/>
          <w:lang w:val="en-GB"/>
        </w:rPr>
        <w:t xml:space="preserve">.  The monthly average gross retail sales of </w:t>
      </w:r>
      <w:r w:rsidRPr="00CA396E">
        <w:rPr>
          <w:b w:val="0"/>
          <w:i/>
          <w:lang w:val="en-GB"/>
        </w:rPr>
        <w:t>mutual funds</w:t>
      </w:r>
      <w:r w:rsidRPr="00CA396E">
        <w:rPr>
          <w:b w:val="0"/>
          <w:lang w:val="en-GB"/>
        </w:rPr>
        <w:t xml:space="preserve"> </w:t>
      </w:r>
      <w:r w:rsidR="00D54C1D">
        <w:rPr>
          <w:b w:val="0"/>
          <w:lang w:val="en-GB"/>
        </w:rPr>
        <w:t>surged</w:t>
      </w:r>
      <w:r w:rsidRPr="00DF2C34">
        <w:rPr>
          <w:b w:val="0"/>
          <w:lang w:val="en-GB"/>
        </w:rPr>
        <w:t xml:space="preserve"> by </w:t>
      </w:r>
      <w:r w:rsidR="00D54C1D">
        <w:rPr>
          <w:b w:val="0"/>
          <w:lang w:val="en-GB"/>
        </w:rPr>
        <w:t>88.9</w:t>
      </w:r>
      <w:r w:rsidRPr="00DF2C34">
        <w:rPr>
          <w:b w:val="0"/>
          <w:lang w:val="en-GB"/>
        </w:rPr>
        <w:t>% over</w:t>
      </w:r>
      <w:r w:rsidRPr="00CA396E">
        <w:rPr>
          <w:b w:val="0"/>
          <w:lang w:val="en-GB"/>
        </w:rPr>
        <w:t xml:space="preserve"> the preceding quarter to </w:t>
      </w:r>
      <w:proofErr w:type="spellStart"/>
      <w:r w:rsidRPr="00DF2C34">
        <w:rPr>
          <w:b w:val="0"/>
          <w:lang w:val="en-GB"/>
        </w:rPr>
        <w:t>US$</w:t>
      </w:r>
      <w:r w:rsidR="00D54C1D">
        <w:rPr>
          <w:b w:val="0"/>
          <w:lang w:val="en-GB"/>
        </w:rPr>
        <w:t>5.3</w:t>
      </w:r>
      <w:proofErr w:type="spellEnd"/>
      <w:r w:rsidR="00D00D92">
        <w:rPr>
          <w:b w:val="0"/>
          <w:lang w:val="en-GB"/>
        </w:rPr>
        <w:t> </w:t>
      </w:r>
      <w:r w:rsidRPr="00CA396E">
        <w:rPr>
          <w:b w:val="0"/>
          <w:lang w:val="en-GB"/>
        </w:rPr>
        <w:t xml:space="preserve">billion in January </w:t>
      </w:r>
      <w:r w:rsidR="005401FF">
        <w:rPr>
          <w:b w:val="0"/>
          <w:lang w:val="en-GB"/>
        </w:rPr>
        <w:t>–</w:t>
      </w:r>
      <w:r w:rsidRPr="00CA396E">
        <w:rPr>
          <w:b w:val="0"/>
          <w:lang w:val="en-GB"/>
        </w:rPr>
        <w:t xml:space="preserve"> February</w:t>
      </w:r>
      <w:r w:rsidRPr="00CA396E">
        <w:rPr>
          <w:b w:val="0"/>
          <w:vertAlign w:val="superscript"/>
          <w:lang w:val="en-GB"/>
        </w:rPr>
        <w:t>(15)</w:t>
      </w:r>
      <w:r w:rsidRPr="00CA396E">
        <w:rPr>
          <w:b w:val="0"/>
          <w:lang w:val="en-GB"/>
        </w:rPr>
        <w:t xml:space="preserve">, though </w:t>
      </w:r>
      <w:r w:rsidR="00D54C1D">
        <w:rPr>
          <w:b w:val="0"/>
          <w:lang w:val="en-GB"/>
        </w:rPr>
        <w:t>12.7</w:t>
      </w:r>
      <w:r w:rsidRPr="00DF2C34">
        <w:rPr>
          <w:b w:val="0"/>
          <w:lang w:val="en-GB"/>
        </w:rPr>
        <w:t>%</w:t>
      </w:r>
      <w:r w:rsidRPr="00CA396E">
        <w:rPr>
          <w:b w:val="0"/>
          <w:lang w:val="en-GB"/>
        </w:rPr>
        <w:t xml:space="preserve"> lower than the level a year earlier.</w:t>
      </w:r>
    </w:p>
    <w:p w14:paraId="2E133217" w14:textId="77777777" w:rsidR="002704A9" w:rsidRPr="0036363C" w:rsidRDefault="002704A9" w:rsidP="0036363C">
      <w:pPr>
        <w:pStyle w:val="a7"/>
        <w:spacing w:line="360" w:lineRule="atLeast"/>
      </w:pPr>
    </w:p>
    <w:p w14:paraId="404C49AA" w14:textId="25309C4E" w:rsidR="005F270C" w:rsidRDefault="005F270C" w:rsidP="005F270C">
      <w:pPr>
        <w:widowControl/>
        <w:rPr>
          <w:b/>
          <w:color w:val="000000"/>
          <w:kern w:val="0"/>
          <w:sz w:val="28"/>
          <w:szCs w:val="20"/>
          <w:lang w:val="x-none" w:eastAsia="x-none"/>
        </w:rPr>
      </w:pPr>
    </w:p>
    <w:p w14:paraId="49B2DE11" w14:textId="77777777" w:rsidR="005F270C" w:rsidRPr="0095185D" w:rsidRDefault="005F270C" w:rsidP="005F270C">
      <w:pPr>
        <w:pStyle w:val="a7"/>
        <w:spacing w:line="360" w:lineRule="atLeast"/>
        <w:rPr>
          <w:color w:val="000000"/>
          <w:lang w:val="en-GB" w:eastAsia="zh-TW"/>
        </w:rPr>
      </w:pPr>
      <w:r w:rsidRPr="0095185D">
        <w:rPr>
          <w:color w:val="000000"/>
          <w:lang w:val="en-GB"/>
        </w:rPr>
        <w:t>Insurance sector</w:t>
      </w:r>
    </w:p>
    <w:p w14:paraId="6DFE0DD0" w14:textId="77777777" w:rsidR="005F270C" w:rsidRPr="0095185D" w:rsidRDefault="005F270C" w:rsidP="005F270C">
      <w:pPr>
        <w:pStyle w:val="a7"/>
        <w:spacing w:line="360" w:lineRule="atLeast"/>
        <w:rPr>
          <w:color w:val="000000"/>
          <w:lang w:val="en-GB" w:eastAsia="zh-TW"/>
        </w:rPr>
      </w:pPr>
    </w:p>
    <w:p w14:paraId="4664C405" w14:textId="77777777" w:rsidR="005F270C" w:rsidRPr="0086452B" w:rsidRDefault="005F270C" w:rsidP="005F270C">
      <w:pPr>
        <w:pStyle w:val="a7"/>
        <w:numPr>
          <w:ilvl w:val="1"/>
          <w:numId w:val="7"/>
        </w:numPr>
        <w:spacing w:line="360" w:lineRule="atLeast"/>
        <w:rPr>
          <w:b w:val="0"/>
          <w:lang w:val="en-GB"/>
        </w:rPr>
      </w:pPr>
      <w:r w:rsidRPr="0086452B">
        <w:rPr>
          <w:b w:val="0"/>
          <w:bCs/>
          <w:lang w:val="en-GB"/>
        </w:rPr>
        <w:t>T</w:t>
      </w:r>
      <w:r w:rsidRPr="0086452B">
        <w:rPr>
          <w:rFonts w:hint="eastAsia"/>
          <w:b w:val="0"/>
          <w:bCs/>
          <w:lang w:val="en-GB"/>
        </w:rPr>
        <w:t xml:space="preserve">he </w:t>
      </w:r>
      <w:r w:rsidRPr="0086452B">
        <w:rPr>
          <w:b w:val="0"/>
          <w:bCs/>
          <w:i/>
          <w:lang w:val="en-GB"/>
        </w:rPr>
        <w:t>insurance sector</w:t>
      </w:r>
      <w:r w:rsidRPr="0086452B">
        <w:rPr>
          <w:b w:val="0"/>
          <w:vertAlign w:val="superscript"/>
          <w:lang w:val="en-GB"/>
        </w:rPr>
        <w:t xml:space="preserve">(16) </w:t>
      </w:r>
      <w:r w:rsidRPr="0086452B">
        <w:rPr>
          <w:rFonts w:eastAsiaTheme="minorEastAsia"/>
          <w:b w:val="0"/>
          <w:bCs/>
          <w:color w:val="000000"/>
          <w:lang w:val="en-GB" w:eastAsia="zh-TW"/>
        </w:rPr>
        <w:t>showed mixed performance in 2022</w:t>
      </w:r>
      <w:r w:rsidRPr="0086452B">
        <w:rPr>
          <w:b w:val="0"/>
          <w:lang w:val="en-GB"/>
        </w:rPr>
        <w:t xml:space="preserve">.  </w:t>
      </w:r>
      <w:r>
        <w:rPr>
          <w:b w:val="0"/>
          <w:lang w:val="en-GB"/>
        </w:rPr>
        <w:t>For the year as a whole, n</w:t>
      </w:r>
      <w:r w:rsidRPr="0086452B">
        <w:rPr>
          <w:b w:val="0"/>
          <w:lang w:val="en-GB"/>
        </w:rPr>
        <w:t>ew</w:t>
      </w:r>
      <w:r w:rsidRPr="0086452B">
        <w:rPr>
          <w:b w:val="0"/>
          <w:lang w:val="en-GB" w:eastAsia="zh-HK"/>
        </w:rPr>
        <w:t xml:space="preserve"> office </w:t>
      </w:r>
      <w:r w:rsidRPr="0086452B">
        <w:rPr>
          <w:b w:val="0"/>
          <w:lang w:val="en-GB"/>
        </w:rPr>
        <w:t xml:space="preserve">premium of long-term business </w:t>
      </w:r>
      <w:r w:rsidRPr="0086452B">
        <w:rPr>
          <w:b w:val="0"/>
          <w:lang w:val="en-GB" w:eastAsia="zh-HK"/>
        </w:rPr>
        <w:t>fell</w:t>
      </w:r>
      <w:r w:rsidRPr="0086452B">
        <w:rPr>
          <w:b w:val="0"/>
          <w:lang w:val="en-GB"/>
        </w:rPr>
        <w:t xml:space="preserve"> by 19.1%, within which premium from non-investment linked plans (which accounted for 89% of total premium for this segment) and investment linked plans decreased by </w:t>
      </w:r>
      <w:r w:rsidRPr="0086452B">
        <w:rPr>
          <w:b w:val="0"/>
          <w:lang w:val="en-GB" w:eastAsia="zh-TW"/>
        </w:rPr>
        <w:t>11.9</w:t>
      </w:r>
      <w:r w:rsidRPr="0086452B">
        <w:rPr>
          <w:b w:val="0"/>
          <w:lang w:val="en-GB"/>
        </w:rPr>
        <w:t>% and 51.6% respectively.  As to general business, gross and net premiums rose by 4.5% and 1.6% respectively.</w:t>
      </w:r>
    </w:p>
    <w:p w14:paraId="22C0DD8B" w14:textId="77777777" w:rsidR="005F270C" w:rsidRDefault="005F270C" w:rsidP="005F270C">
      <w:pPr>
        <w:widowControl/>
        <w:rPr>
          <w:kern w:val="0"/>
          <w:sz w:val="28"/>
          <w:szCs w:val="20"/>
        </w:rPr>
      </w:pPr>
      <w:r>
        <w:rPr>
          <w:kern w:val="0"/>
          <w:sz w:val="28"/>
          <w:szCs w:val="20"/>
        </w:rPr>
        <w:br w:type="page"/>
      </w:r>
    </w:p>
    <w:p w14:paraId="5BFFDC49" w14:textId="77777777" w:rsidR="005F270C" w:rsidRPr="0095185D" w:rsidRDefault="005F270C" w:rsidP="005F270C">
      <w:pPr>
        <w:pStyle w:val="a7"/>
        <w:spacing w:line="360" w:lineRule="atLeast"/>
        <w:jc w:val="center"/>
        <w:rPr>
          <w:color w:val="000000"/>
          <w:lang w:val="en-GB"/>
        </w:rPr>
      </w:pPr>
      <w:r w:rsidRPr="0095185D">
        <w:rPr>
          <w:color w:val="000000"/>
          <w:lang w:val="en-GB"/>
        </w:rPr>
        <w:lastRenderedPageBreak/>
        <w:t xml:space="preserve">Table </w:t>
      </w:r>
      <w:r w:rsidRPr="0095185D">
        <w:rPr>
          <w:color w:val="000000"/>
          <w:lang w:val="en-GB" w:eastAsia="zh-TW"/>
        </w:rPr>
        <w:t>4</w:t>
      </w:r>
      <w:r w:rsidRPr="0095185D">
        <w:rPr>
          <w:rFonts w:eastAsia="SimSun"/>
          <w:color w:val="000000"/>
          <w:lang w:eastAsia="zh-CN"/>
        </w:rPr>
        <w:t>.</w:t>
      </w:r>
      <w:r w:rsidRPr="0095185D">
        <w:rPr>
          <w:rFonts w:eastAsiaTheme="minorEastAsia" w:hint="eastAsia"/>
          <w:color w:val="000000"/>
          <w:lang w:eastAsia="zh-TW"/>
        </w:rPr>
        <w:t xml:space="preserve">7 </w:t>
      </w:r>
      <w:r w:rsidRPr="0095185D">
        <w:rPr>
          <w:color w:val="000000"/>
          <w:lang w:val="en-GB"/>
        </w:rPr>
        <w:t>: Insurance business in Hong Kong</w:t>
      </w:r>
      <w:r w:rsidRPr="0095185D">
        <w:rPr>
          <w:b w:val="0"/>
          <w:color w:val="000000"/>
          <w:vertAlign w:val="superscript"/>
          <w:lang w:val="en-GB"/>
        </w:rPr>
        <w:t>@</w:t>
      </w:r>
      <w:r w:rsidRPr="0095185D">
        <w:rPr>
          <w:color w:val="000000"/>
          <w:lang w:val="en-GB"/>
        </w:rPr>
        <w:t xml:space="preserve"> ($</w:t>
      </w:r>
      <w:proofErr w:type="spellStart"/>
      <w:r w:rsidRPr="0095185D">
        <w:rPr>
          <w:color w:val="000000"/>
          <w:lang w:val="en-GB"/>
        </w:rPr>
        <w:t>Mn</w:t>
      </w:r>
      <w:proofErr w:type="spellEnd"/>
      <w:r w:rsidRPr="0095185D">
        <w:rPr>
          <w:color w:val="000000"/>
          <w:lang w:val="en-GB"/>
        </w:rPr>
        <w:t>)</w:t>
      </w:r>
    </w:p>
    <w:tbl>
      <w:tblPr>
        <w:tblW w:w="10824"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63"/>
        <w:gridCol w:w="1117"/>
        <w:gridCol w:w="900"/>
        <w:gridCol w:w="1440"/>
        <w:gridCol w:w="600"/>
        <w:gridCol w:w="300"/>
        <w:gridCol w:w="883"/>
        <w:gridCol w:w="197"/>
      </w:tblGrid>
      <w:tr w:rsidR="005F270C" w:rsidRPr="00252523" w14:paraId="417E1AC7" w14:textId="77777777" w:rsidTr="00E41DA4">
        <w:trPr>
          <w:gridAfter w:val="1"/>
          <w:wAfter w:w="197" w:type="dxa"/>
          <w:trHeight w:val="293"/>
          <w:jc w:val="center"/>
        </w:trPr>
        <w:tc>
          <w:tcPr>
            <w:tcW w:w="1260" w:type="dxa"/>
            <w:vAlign w:val="bottom"/>
          </w:tcPr>
          <w:p w14:paraId="01B2BE9B" w14:textId="77777777" w:rsidR="005F270C" w:rsidRPr="00252523" w:rsidRDefault="005F270C" w:rsidP="00DD4F3C">
            <w:pPr>
              <w:snapToGrid w:val="0"/>
              <w:spacing w:line="240" w:lineRule="exact"/>
              <w:jc w:val="center"/>
              <w:rPr>
                <w:snapToGrid w:val="0"/>
                <w:sz w:val="20"/>
                <w:lang w:eastAsia="en-US"/>
              </w:rPr>
            </w:pPr>
          </w:p>
        </w:tc>
        <w:tc>
          <w:tcPr>
            <w:tcW w:w="144" w:type="dxa"/>
            <w:vAlign w:val="bottom"/>
          </w:tcPr>
          <w:p w14:paraId="4146EADE" w14:textId="77777777" w:rsidR="005F270C" w:rsidRPr="00252523" w:rsidRDefault="005F270C" w:rsidP="00DD4F3C">
            <w:pPr>
              <w:snapToGrid w:val="0"/>
              <w:spacing w:line="240" w:lineRule="exact"/>
              <w:jc w:val="center"/>
              <w:rPr>
                <w:snapToGrid w:val="0"/>
                <w:sz w:val="20"/>
              </w:rPr>
            </w:pPr>
          </w:p>
        </w:tc>
        <w:tc>
          <w:tcPr>
            <w:tcW w:w="2760" w:type="dxa"/>
            <w:gridSpan w:val="3"/>
            <w:tcBorders>
              <w:top w:val="nil"/>
              <w:left w:val="nil"/>
              <w:bottom w:val="single" w:sz="4" w:space="0" w:color="auto"/>
              <w:right w:val="nil"/>
            </w:tcBorders>
            <w:vAlign w:val="bottom"/>
          </w:tcPr>
          <w:p w14:paraId="58AD2715" w14:textId="77777777" w:rsidR="005F270C" w:rsidRPr="00252523" w:rsidRDefault="005F270C" w:rsidP="00DD4F3C">
            <w:pPr>
              <w:snapToGrid w:val="0"/>
              <w:spacing w:line="240" w:lineRule="exact"/>
              <w:jc w:val="center"/>
              <w:rPr>
                <w:sz w:val="20"/>
              </w:rPr>
            </w:pPr>
            <w:r w:rsidRPr="00252523">
              <w:rPr>
                <w:sz w:val="20"/>
              </w:rPr>
              <w:t>General business</w:t>
            </w:r>
          </w:p>
        </w:tc>
        <w:tc>
          <w:tcPr>
            <w:tcW w:w="163" w:type="dxa"/>
            <w:vAlign w:val="bottom"/>
          </w:tcPr>
          <w:p w14:paraId="05C138B5" w14:textId="77777777" w:rsidR="005F270C" w:rsidRPr="00252523" w:rsidRDefault="005F270C" w:rsidP="00DD4F3C">
            <w:pPr>
              <w:snapToGrid w:val="0"/>
              <w:spacing w:line="240" w:lineRule="exact"/>
              <w:jc w:val="center"/>
              <w:rPr>
                <w:sz w:val="20"/>
              </w:rPr>
            </w:pPr>
          </w:p>
        </w:tc>
        <w:tc>
          <w:tcPr>
            <w:tcW w:w="197" w:type="dxa"/>
            <w:vAlign w:val="bottom"/>
          </w:tcPr>
          <w:p w14:paraId="60A936B1" w14:textId="77777777" w:rsidR="005F270C" w:rsidRPr="00252523" w:rsidRDefault="005F270C" w:rsidP="00DD4F3C">
            <w:pPr>
              <w:snapToGrid w:val="0"/>
              <w:spacing w:line="240" w:lineRule="exact"/>
              <w:jc w:val="center"/>
              <w:rPr>
                <w:sz w:val="20"/>
              </w:rPr>
            </w:pPr>
          </w:p>
        </w:tc>
        <w:tc>
          <w:tcPr>
            <w:tcW w:w="4920" w:type="dxa"/>
            <w:gridSpan w:val="5"/>
            <w:tcBorders>
              <w:top w:val="nil"/>
              <w:left w:val="nil"/>
              <w:bottom w:val="single" w:sz="4" w:space="0" w:color="auto"/>
              <w:right w:val="nil"/>
            </w:tcBorders>
            <w:vAlign w:val="bottom"/>
          </w:tcPr>
          <w:p w14:paraId="56A41451" w14:textId="77777777" w:rsidR="005F270C" w:rsidRPr="00252523" w:rsidRDefault="005F270C" w:rsidP="00DD4F3C">
            <w:pPr>
              <w:snapToGrid w:val="0"/>
              <w:spacing w:line="240" w:lineRule="exact"/>
              <w:jc w:val="center"/>
              <w:rPr>
                <w:sz w:val="20"/>
              </w:rPr>
            </w:pPr>
            <w:r w:rsidRPr="00252523">
              <w:rPr>
                <w:sz w:val="20"/>
              </w:rPr>
              <w:t>New office premium of long-term business^</w:t>
            </w:r>
          </w:p>
        </w:tc>
        <w:tc>
          <w:tcPr>
            <w:tcW w:w="1183" w:type="dxa"/>
            <w:gridSpan w:val="2"/>
            <w:vAlign w:val="bottom"/>
          </w:tcPr>
          <w:p w14:paraId="6FAC5678" w14:textId="77777777" w:rsidR="005F270C" w:rsidRPr="00252523" w:rsidRDefault="005F270C" w:rsidP="00DD4F3C">
            <w:pPr>
              <w:snapToGrid w:val="0"/>
              <w:spacing w:line="240" w:lineRule="exact"/>
              <w:jc w:val="center"/>
              <w:rPr>
                <w:sz w:val="20"/>
              </w:rPr>
            </w:pPr>
          </w:p>
        </w:tc>
      </w:tr>
      <w:tr w:rsidR="005F270C" w:rsidRPr="00252523" w14:paraId="244BA814" w14:textId="77777777" w:rsidTr="00E41DA4">
        <w:trPr>
          <w:trHeight w:val="716"/>
          <w:jc w:val="center"/>
        </w:trPr>
        <w:tc>
          <w:tcPr>
            <w:tcW w:w="1260" w:type="dxa"/>
            <w:vAlign w:val="bottom"/>
          </w:tcPr>
          <w:p w14:paraId="1DD60E66" w14:textId="77777777" w:rsidR="005F270C" w:rsidRPr="00252523" w:rsidRDefault="005F270C" w:rsidP="00DD4F3C">
            <w:pPr>
              <w:snapToGrid w:val="0"/>
              <w:spacing w:line="240" w:lineRule="exact"/>
              <w:jc w:val="center"/>
              <w:rPr>
                <w:sz w:val="20"/>
              </w:rPr>
            </w:pPr>
          </w:p>
        </w:tc>
        <w:tc>
          <w:tcPr>
            <w:tcW w:w="900" w:type="dxa"/>
            <w:gridSpan w:val="2"/>
            <w:vAlign w:val="bottom"/>
          </w:tcPr>
          <w:p w14:paraId="37F32B2F" w14:textId="77777777" w:rsidR="005F270C" w:rsidRPr="00252523" w:rsidRDefault="005F270C" w:rsidP="00DD4F3C">
            <w:pPr>
              <w:snapToGrid w:val="0"/>
              <w:spacing w:line="240" w:lineRule="exact"/>
              <w:jc w:val="center"/>
              <w:rPr>
                <w:sz w:val="20"/>
                <w:u w:val="single"/>
              </w:rPr>
            </w:pPr>
            <w:r w:rsidRPr="00252523">
              <w:rPr>
                <w:sz w:val="20"/>
              </w:rPr>
              <w:t xml:space="preserve">Gross </w:t>
            </w:r>
            <w:r w:rsidRPr="00252523">
              <w:rPr>
                <w:sz w:val="20"/>
                <w:u w:val="single"/>
              </w:rPr>
              <w:t>premium</w:t>
            </w:r>
          </w:p>
        </w:tc>
        <w:tc>
          <w:tcPr>
            <w:tcW w:w="900" w:type="dxa"/>
            <w:vAlign w:val="bottom"/>
          </w:tcPr>
          <w:p w14:paraId="06CC7289" w14:textId="77777777" w:rsidR="005F270C" w:rsidRPr="00252523" w:rsidRDefault="005F270C" w:rsidP="00DD4F3C">
            <w:pPr>
              <w:snapToGrid w:val="0"/>
              <w:spacing w:line="240" w:lineRule="exact"/>
              <w:jc w:val="center"/>
              <w:rPr>
                <w:sz w:val="20"/>
              </w:rPr>
            </w:pPr>
            <w:r w:rsidRPr="00252523">
              <w:rPr>
                <w:sz w:val="20"/>
              </w:rPr>
              <w:t xml:space="preserve">Net </w:t>
            </w:r>
            <w:r w:rsidRPr="00252523">
              <w:rPr>
                <w:sz w:val="20"/>
                <w:u w:val="single"/>
              </w:rPr>
              <w:t>premium</w:t>
            </w:r>
          </w:p>
        </w:tc>
        <w:tc>
          <w:tcPr>
            <w:tcW w:w="1267" w:type="dxa"/>
            <w:gridSpan w:val="2"/>
            <w:vAlign w:val="bottom"/>
          </w:tcPr>
          <w:p w14:paraId="6C5297AE" w14:textId="77777777" w:rsidR="005F270C" w:rsidRPr="00252523" w:rsidRDefault="005F270C" w:rsidP="00DD4F3C">
            <w:pPr>
              <w:snapToGrid w:val="0"/>
              <w:spacing w:line="240" w:lineRule="exact"/>
              <w:jc w:val="center"/>
              <w:rPr>
                <w:sz w:val="20"/>
                <w:u w:val="single"/>
              </w:rPr>
            </w:pPr>
            <w:r w:rsidRPr="00252523">
              <w:rPr>
                <w:sz w:val="20"/>
              </w:rPr>
              <w:t xml:space="preserve">Underwriting </w:t>
            </w:r>
            <w:r w:rsidRPr="00252523">
              <w:rPr>
                <w:sz w:val="20"/>
                <w:u w:val="single"/>
              </w:rPr>
              <w:t>profit</w:t>
            </w:r>
          </w:p>
        </w:tc>
        <w:tc>
          <w:tcPr>
            <w:tcW w:w="1060" w:type="dxa"/>
            <w:gridSpan w:val="2"/>
            <w:vAlign w:val="bottom"/>
          </w:tcPr>
          <w:p w14:paraId="532B4010" w14:textId="77777777" w:rsidR="00E41DA4" w:rsidRPr="000B5C3D" w:rsidRDefault="00E41DA4" w:rsidP="00E41DA4">
            <w:pPr>
              <w:snapToGrid w:val="0"/>
              <w:spacing w:line="240" w:lineRule="exact"/>
              <w:jc w:val="center"/>
              <w:rPr>
                <w:color w:val="000000"/>
                <w:sz w:val="20"/>
              </w:rPr>
            </w:pPr>
            <w:r w:rsidRPr="000B5C3D">
              <w:rPr>
                <w:color w:val="000000"/>
                <w:sz w:val="20"/>
              </w:rPr>
              <w:t xml:space="preserve">Individual </w:t>
            </w:r>
          </w:p>
          <w:p w14:paraId="3D45880B" w14:textId="77777777" w:rsidR="00E41DA4" w:rsidRDefault="00E41DA4" w:rsidP="00E41DA4">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(non-investment</w:t>
            </w:r>
          </w:p>
          <w:p w14:paraId="73EFF033" w14:textId="2F80ECDB" w:rsidR="005F270C" w:rsidRPr="00252523" w:rsidRDefault="00E41DA4" w:rsidP="00E41DA4">
            <w:pPr>
              <w:snapToGrid w:val="0"/>
              <w:spacing w:line="240" w:lineRule="exact"/>
              <w:jc w:val="center"/>
              <w:rPr>
                <w:sz w:val="20"/>
                <w:u w:val="single"/>
              </w:rPr>
            </w:pPr>
            <w:r w:rsidRPr="000B5C3D">
              <w:rPr>
                <w:color w:val="000000"/>
                <w:sz w:val="20"/>
                <w:u w:val="single"/>
              </w:rPr>
              <w:t>linked)</w:t>
            </w:r>
          </w:p>
        </w:tc>
        <w:tc>
          <w:tcPr>
            <w:tcW w:w="1117" w:type="dxa"/>
            <w:vAlign w:val="bottom"/>
          </w:tcPr>
          <w:p w14:paraId="29A9931F" w14:textId="77777777" w:rsidR="00E41DA4" w:rsidRPr="000B5C3D" w:rsidRDefault="00E41DA4" w:rsidP="00E41DA4">
            <w:pPr>
              <w:snapToGrid w:val="0"/>
              <w:spacing w:line="240" w:lineRule="exact"/>
              <w:jc w:val="center"/>
              <w:rPr>
                <w:color w:val="000000"/>
                <w:sz w:val="20"/>
              </w:rPr>
            </w:pPr>
            <w:r w:rsidRPr="000B5C3D">
              <w:rPr>
                <w:color w:val="000000"/>
                <w:sz w:val="20"/>
              </w:rPr>
              <w:t xml:space="preserve">Individual </w:t>
            </w:r>
          </w:p>
          <w:p w14:paraId="697DE832" w14:textId="77777777" w:rsidR="00E41DA4" w:rsidRDefault="00E41DA4" w:rsidP="00E41DA4">
            <w:pPr>
              <w:snapToGrid w:val="0"/>
              <w:spacing w:line="240" w:lineRule="exact"/>
              <w:jc w:val="center"/>
              <w:rPr>
                <w:color w:val="000000"/>
                <w:sz w:val="20"/>
              </w:rPr>
            </w:pPr>
            <w:r w:rsidRPr="000B5C3D">
              <w:rPr>
                <w:color w:val="000000"/>
                <w:sz w:val="20"/>
              </w:rPr>
              <w:t xml:space="preserve">life and annuity </w:t>
            </w:r>
            <w:r w:rsidRPr="007C067A">
              <w:rPr>
                <w:color w:val="000000"/>
                <w:sz w:val="20"/>
              </w:rPr>
              <w:t>(investment</w:t>
            </w:r>
          </w:p>
          <w:p w14:paraId="3E37B43C" w14:textId="1E41C180" w:rsidR="005F270C" w:rsidRPr="00252523" w:rsidRDefault="00E41DA4" w:rsidP="00E41DA4">
            <w:pPr>
              <w:snapToGrid w:val="0"/>
              <w:spacing w:line="240" w:lineRule="exact"/>
              <w:jc w:val="center"/>
              <w:rPr>
                <w:sz w:val="20"/>
                <w:u w:val="single"/>
              </w:rPr>
            </w:pPr>
            <w:r w:rsidRPr="000B5C3D">
              <w:rPr>
                <w:color w:val="000000"/>
                <w:sz w:val="20"/>
                <w:u w:val="single"/>
              </w:rPr>
              <w:t>linked)</w:t>
            </w:r>
          </w:p>
        </w:tc>
        <w:tc>
          <w:tcPr>
            <w:tcW w:w="900" w:type="dxa"/>
            <w:vAlign w:val="bottom"/>
          </w:tcPr>
          <w:p w14:paraId="7A0A3676" w14:textId="77777777" w:rsidR="005F270C" w:rsidRPr="00252523" w:rsidRDefault="005F270C" w:rsidP="00DD4F3C">
            <w:pPr>
              <w:snapToGrid w:val="0"/>
              <w:spacing w:line="240" w:lineRule="exact"/>
              <w:jc w:val="center"/>
              <w:rPr>
                <w:sz w:val="20"/>
              </w:rPr>
            </w:pPr>
            <w:r w:rsidRPr="00252523">
              <w:rPr>
                <w:sz w:val="20"/>
              </w:rPr>
              <w:t xml:space="preserve">Other individual </w:t>
            </w:r>
            <w:r w:rsidRPr="00252523">
              <w:rPr>
                <w:sz w:val="20"/>
                <w:u w:val="single"/>
              </w:rPr>
              <w:t>business</w:t>
            </w:r>
          </w:p>
        </w:tc>
        <w:tc>
          <w:tcPr>
            <w:tcW w:w="1440" w:type="dxa"/>
            <w:vAlign w:val="bottom"/>
          </w:tcPr>
          <w:p w14:paraId="74D856CF" w14:textId="77777777" w:rsidR="005F270C" w:rsidRPr="00252523" w:rsidRDefault="005F270C" w:rsidP="00DD4F3C">
            <w:pPr>
              <w:snapToGrid w:val="0"/>
              <w:spacing w:line="240" w:lineRule="exact"/>
              <w:jc w:val="center"/>
              <w:rPr>
                <w:sz w:val="20"/>
              </w:rPr>
            </w:pPr>
            <w:r w:rsidRPr="00252523">
              <w:rPr>
                <w:sz w:val="20"/>
              </w:rPr>
              <w:t xml:space="preserve">Non-retirement scheme group </w:t>
            </w:r>
            <w:r w:rsidRPr="00252523">
              <w:rPr>
                <w:sz w:val="20"/>
                <w:u w:val="single"/>
              </w:rPr>
              <w:t>business</w:t>
            </w:r>
          </w:p>
        </w:tc>
        <w:tc>
          <w:tcPr>
            <w:tcW w:w="900" w:type="dxa"/>
            <w:gridSpan w:val="2"/>
            <w:vAlign w:val="bottom"/>
          </w:tcPr>
          <w:p w14:paraId="2A872C7A" w14:textId="77777777" w:rsidR="005F270C" w:rsidRPr="00252523" w:rsidRDefault="005F270C" w:rsidP="00DD4F3C">
            <w:pPr>
              <w:snapToGrid w:val="0"/>
              <w:spacing w:line="240" w:lineRule="exact"/>
              <w:jc w:val="center"/>
              <w:rPr>
                <w:sz w:val="20"/>
              </w:rPr>
            </w:pPr>
            <w:r w:rsidRPr="00252523">
              <w:rPr>
                <w:sz w:val="20"/>
              </w:rPr>
              <w:t xml:space="preserve">All </w:t>
            </w:r>
          </w:p>
          <w:p w14:paraId="1EC1FFBE" w14:textId="77777777" w:rsidR="005F270C" w:rsidRPr="00252523" w:rsidRDefault="005F270C" w:rsidP="00DD4F3C">
            <w:pPr>
              <w:snapToGrid w:val="0"/>
              <w:spacing w:line="240" w:lineRule="exact"/>
              <w:jc w:val="center"/>
              <w:rPr>
                <w:sz w:val="20"/>
                <w:u w:val="single"/>
              </w:rPr>
            </w:pPr>
            <w:r w:rsidRPr="00252523">
              <w:rPr>
                <w:sz w:val="20"/>
              </w:rPr>
              <w:t xml:space="preserve">long-term </w:t>
            </w:r>
            <w:r w:rsidRPr="00252523">
              <w:rPr>
                <w:sz w:val="20"/>
                <w:u w:val="single"/>
              </w:rPr>
              <w:t>business</w:t>
            </w:r>
          </w:p>
        </w:tc>
        <w:tc>
          <w:tcPr>
            <w:tcW w:w="1080" w:type="dxa"/>
            <w:gridSpan w:val="2"/>
            <w:vAlign w:val="bottom"/>
          </w:tcPr>
          <w:p w14:paraId="137CD113" w14:textId="77777777" w:rsidR="005F270C" w:rsidRPr="00252523" w:rsidRDefault="005F270C" w:rsidP="00DD4F3C">
            <w:pPr>
              <w:snapToGrid w:val="0"/>
              <w:spacing w:line="240" w:lineRule="exact"/>
              <w:jc w:val="center"/>
              <w:rPr>
                <w:sz w:val="20"/>
              </w:rPr>
            </w:pPr>
            <w:r w:rsidRPr="00252523">
              <w:rPr>
                <w:sz w:val="20"/>
              </w:rPr>
              <w:t xml:space="preserve">Gross premium from long-term business </w:t>
            </w:r>
          </w:p>
          <w:p w14:paraId="366D9075" w14:textId="77777777" w:rsidR="005F270C" w:rsidRPr="00252523" w:rsidRDefault="005F270C" w:rsidP="00DD4F3C">
            <w:pPr>
              <w:snapToGrid w:val="0"/>
              <w:spacing w:line="240" w:lineRule="exact"/>
              <w:jc w:val="center"/>
              <w:rPr>
                <w:sz w:val="20"/>
              </w:rPr>
            </w:pPr>
            <w:r w:rsidRPr="00252523">
              <w:rPr>
                <w:sz w:val="20"/>
              </w:rPr>
              <w:t xml:space="preserve">and general </w:t>
            </w:r>
            <w:r w:rsidRPr="00252523">
              <w:rPr>
                <w:sz w:val="20"/>
                <w:u w:val="single"/>
              </w:rPr>
              <w:t>business</w:t>
            </w:r>
          </w:p>
        </w:tc>
      </w:tr>
      <w:tr w:rsidR="005F270C" w:rsidRPr="00252523" w14:paraId="4B2F8A9A" w14:textId="77777777" w:rsidTr="00E41DA4">
        <w:trPr>
          <w:trHeight w:val="96"/>
          <w:jc w:val="center"/>
        </w:trPr>
        <w:tc>
          <w:tcPr>
            <w:tcW w:w="1260" w:type="dxa"/>
          </w:tcPr>
          <w:p w14:paraId="057BDD5D" w14:textId="77777777" w:rsidR="005F270C" w:rsidRPr="00252523" w:rsidRDefault="005F270C" w:rsidP="00DD4F3C">
            <w:pPr>
              <w:tabs>
                <w:tab w:val="left" w:pos="499"/>
              </w:tabs>
              <w:snapToGrid w:val="0"/>
              <w:spacing w:line="240" w:lineRule="exact"/>
              <w:jc w:val="center"/>
              <w:rPr>
                <w:sz w:val="12"/>
              </w:rPr>
            </w:pPr>
          </w:p>
        </w:tc>
        <w:tc>
          <w:tcPr>
            <w:tcW w:w="900" w:type="dxa"/>
            <w:gridSpan w:val="2"/>
          </w:tcPr>
          <w:p w14:paraId="7BE7E0F2" w14:textId="77777777" w:rsidR="005F270C" w:rsidRPr="00252523" w:rsidRDefault="005F270C" w:rsidP="00DD4F3C">
            <w:pPr>
              <w:snapToGrid w:val="0"/>
              <w:spacing w:line="240" w:lineRule="exact"/>
              <w:ind w:right="150"/>
              <w:jc w:val="right"/>
              <w:rPr>
                <w:sz w:val="20"/>
              </w:rPr>
            </w:pPr>
          </w:p>
        </w:tc>
        <w:tc>
          <w:tcPr>
            <w:tcW w:w="900" w:type="dxa"/>
          </w:tcPr>
          <w:p w14:paraId="09AD8B8B" w14:textId="77777777" w:rsidR="005F270C" w:rsidRPr="00252523" w:rsidRDefault="005F270C" w:rsidP="00DD4F3C">
            <w:pPr>
              <w:snapToGrid w:val="0"/>
              <w:spacing w:line="240" w:lineRule="exact"/>
              <w:ind w:right="100"/>
              <w:jc w:val="right"/>
              <w:rPr>
                <w:sz w:val="20"/>
              </w:rPr>
            </w:pPr>
          </w:p>
        </w:tc>
        <w:tc>
          <w:tcPr>
            <w:tcW w:w="1267" w:type="dxa"/>
            <w:gridSpan w:val="2"/>
          </w:tcPr>
          <w:p w14:paraId="61CF0F10" w14:textId="77777777" w:rsidR="005F270C" w:rsidRPr="00252523" w:rsidRDefault="005F270C" w:rsidP="00DD4F3C">
            <w:pPr>
              <w:tabs>
                <w:tab w:val="right" w:pos="315"/>
              </w:tabs>
              <w:snapToGrid w:val="0"/>
              <w:spacing w:line="240" w:lineRule="exact"/>
              <w:ind w:right="328"/>
              <w:jc w:val="right"/>
              <w:rPr>
                <w:sz w:val="20"/>
              </w:rPr>
            </w:pPr>
          </w:p>
        </w:tc>
        <w:tc>
          <w:tcPr>
            <w:tcW w:w="1060" w:type="dxa"/>
            <w:gridSpan w:val="2"/>
          </w:tcPr>
          <w:p w14:paraId="5F81C229" w14:textId="77777777" w:rsidR="005F270C" w:rsidRPr="00252523" w:rsidRDefault="005F270C" w:rsidP="00DD4F3C">
            <w:pPr>
              <w:snapToGrid w:val="0"/>
              <w:spacing w:line="240" w:lineRule="exact"/>
              <w:ind w:right="200"/>
              <w:jc w:val="right"/>
              <w:rPr>
                <w:sz w:val="20"/>
              </w:rPr>
            </w:pPr>
          </w:p>
        </w:tc>
        <w:tc>
          <w:tcPr>
            <w:tcW w:w="1117" w:type="dxa"/>
          </w:tcPr>
          <w:p w14:paraId="10028793" w14:textId="77777777" w:rsidR="005F270C" w:rsidRPr="00252523" w:rsidRDefault="005F270C" w:rsidP="00DD4F3C">
            <w:pPr>
              <w:snapToGrid w:val="0"/>
              <w:spacing w:line="240" w:lineRule="exact"/>
              <w:ind w:right="100"/>
              <w:jc w:val="right"/>
              <w:rPr>
                <w:sz w:val="20"/>
              </w:rPr>
            </w:pPr>
          </w:p>
        </w:tc>
        <w:tc>
          <w:tcPr>
            <w:tcW w:w="900" w:type="dxa"/>
          </w:tcPr>
          <w:p w14:paraId="4C17BC5D" w14:textId="77777777" w:rsidR="005F270C" w:rsidRPr="00252523" w:rsidRDefault="005F270C" w:rsidP="00DD4F3C">
            <w:pPr>
              <w:tabs>
                <w:tab w:val="right" w:pos="510"/>
              </w:tabs>
              <w:snapToGrid w:val="0"/>
              <w:spacing w:line="240" w:lineRule="exact"/>
              <w:ind w:right="200"/>
              <w:jc w:val="right"/>
              <w:rPr>
                <w:sz w:val="20"/>
              </w:rPr>
            </w:pPr>
          </w:p>
        </w:tc>
        <w:tc>
          <w:tcPr>
            <w:tcW w:w="1440" w:type="dxa"/>
          </w:tcPr>
          <w:p w14:paraId="45A20AD6" w14:textId="77777777" w:rsidR="005F270C" w:rsidRPr="00252523" w:rsidRDefault="005F270C" w:rsidP="00DD4F3C">
            <w:pPr>
              <w:tabs>
                <w:tab w:val="right" w:pos="690"/>
              </w:tabs>
              <w:snapToGrid w:val="0"/>
              <w:spacing w:line="240" w:lineRule="exact"/>
              <w:ind w:right="400"/>
              <w:jc w:val="right"/>
              <w:rPr>
                <w:sz w:val="20"/>
              </w:rPr>
            </w:pPr>
          </w:p>
        </w:tc>
        <w:tc>
          <w:tcPr>
            <w:tcW w:w="900" w:type="dxa"/>
            <w:gridSpan w:val="2"/>
          </w:tcPr>
          <w:p w14:paraId="74867F6B" w14:textId="77777777" w:rsidR="005F270C" w:rsidRPr="00252523" w:rsidRDefault="005F270C" w:rsidP="00DD4F3C">
            <w:pPr>
              <w:tabs>
                <w:tab w:val="right" w:pos="690"/>
              </w:tabs>
              <w:snapToGrid w:val="0"/>
              <w:spacing w:line="240" w:lineRule="exact"/>
              <w:ind w:right="100"/>
              <w:jc w:val="right"/>
              <w:rPr>
                <w:sz w:val="20"/>
              </w:rPr>
            </w:pPr>
          </w:p>
        </w:tc>
        <w:tc>
          <w:tcPr>
            <w:tcW w:w="1080" w:type="dxa"/>
            <w:gridSpan w:val="2"/>
          </w:tcPr>
          <w:p w14:paraId="66D3173E" w14:textId="77777777" w:rsidR="005F270C" w:rsidRPr="00252523" w:rsidRDefault="005F270C" w:rsidP="00DD4F3C">
            <w:pPr>
              <w:tabs>
                <w:tab w:val="right" w:pos="870"/>
              </w:tabs>
              <w:snapToGrid w:val="0"/>
              <w:spacing w:line="240" w:lineRule="exact"/>
              <w:ind w:right="200"/>
              <w:jc w:val="right"/>
              <w:rPr>
                <w:sz w:val="20"/>
              </w:rPr>
            </w:pPr>
          </w:p>
        </w:tc>
      </w:tr>
      <w:tr w:rsidR="005F270C" w:rsidRPr="00252523" w14:paraId="0AB05E2F" w14:textId="77777777" w:rsidTr="00E41DA4">
        <w:trPr>
          <w:trHeight w:val="203"/>
          <w:jc w:val="center"/>
        </w:trPr>
        <w:tc>
          <w:tcPr>
            <w:tcW w:w="1260" w:type="dxa"/>
          </w:tcPr>
          <w:p w14:paraId="79E5110E" w14:textId="77777777" w:rsidR="005F270C" w:rsidRPr="00252523" w:rsidRDefault="005F270C" w:rsidP="00DD4F3C">
            <w:pPr>
              <w:tabs>
                <w:tab w:val="left" w:pos="499"/>
              </w:tabs>
              <w:snapToGrid w:val="0"/>
              <w:spacing w:line="240" w:lineRule="exact"/>
              <w:rPr>
                <w:sz w:val="20"/>
              </w:rPr>
            </w:pPr>
            <w:r w:rsidRPr="00252523">
              <w:rPr>
                <w:snapToGrid w:val="0"/>
                <w:sz w:val="20"/>
              </w:rPr>
              <w:t>2021</w:t>
            </w:r>
            <w:r w:rsidRPr="00252523">
              <w:rPr>
                <w:snapToGrid w:val="0"/>
                <w:sz w:val="20"/>
              </w:rPr>
              <w:tab/>
            </w:r>
            <w:r w:rsidRPr="00252523">
              <w:rPr>
                <w:rFonts w:hint="eastAsia"/>
                <w:snapToGrid w:val="0"/>
                <w:sz w:val="20"/>
              </w:rPr>
              <w:t>Annual</w:t>
            </w:r>
          </w:p>
        </w:tc>
        <w:tc>
          <w:tcPr>
            <w:tcW w:w="900" w:type="dxa"/>
            <w:gridSpan w:val="2"/>
            <w:vAlign w:val="center"/>
          </w:tcPr>
          <w:p w14:paraId="63CC417E" w14:textId="77777777" w:rsidR="005F270C" w:rsidRPr="00252523" w:rsidRDefault="005F270C" w:rsidP="00DD4F3C">
            <w:pPr>
              <w:snapToGrid w:val="0"/>
              <w:spacing w:line="220" w:lineRule="exact"/>
              <w:ind w:right="150"/>
              <w:jc w:val="right"/>
              <w:rPr>
                <w:sz w:val="20"/>
              </w:rPr>
            </w:pPr>
            <w:r w:rsidRPr="00252523">
              <w:rPr>
                <w:rFonts w:hint="eastAsia"/>
                <w:sz w:val="20"/>
              </w:rPr>
              <w:t>61</w:t>
            </w:r>
            <w:r w:rsidRPr="00252523">
              <w:rPr>
                <w:sz w:val="20"/>
              </w:rPr>
              <w:t>,835</w:t>
            </w:r>
          </w:p>
        </w:tc>
        <w:tc>
          <w:tcPr>
            <w:tcW w:w="900" w:type="dxa"/>
            <w:vAlign w:val="center"/>
          </w:tcPr>
          <w:p w14:paraId="2DF95EE8" w14:textId="77777777" w:rsidR="005F270C" w:rsidRPr="00252523" w:rsidRDefault="005F270C" w:rsidP="00DD4F3C">
            <w:pPr>
              <w:snapToGrid w:val="0"/>
              <w:spacing w:line="220" w:lineRule="exact"/>
              <w:ind w:right="100"/>
              <w:jc w:val="right"/>
              <w:rPr>
                <w:sz w:val="20"/>
              </w:rPr>
            </w:pPr>
            <w:r w:rsidRPr="00252523">
              <w:rPr>
                <w:rFonts w:hint="eastAsia"/>
                <w:sz w:val="20"/>
              </w:rPr>
              <w:t>41</w:t>
            </w:r>
            <w:r w:rsidRPr="00252523">
              <w:rPr>
                <w:sz w:val="20"/>
              </w:rPr>
              <w:t>,490</w:t>
            </w:r>
          </w:p>
        </w:tc>
        <w:tc>
          <w:tcPr>
            <w:tcW w:w="1267" w:type="dxa"/>
            <w:gridSpan w:val="2"/>
            <w:vAlign w:val="center"/>
          </w:tcPr>
          <w:p w14:paraId="52BAC5D8"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rFonts w:hint="eastAsia"/>
                <w:sz w:val="20"/>
              </w:rPr>
              <w:t>1,958</w:t>
            </w:r>
          </w:p>
        </w:tc>
        <w:tc>
          <w:tcPr>
            <w:tcW w:w="1060" w:type="dxa"/>
            <w:gridSpan w:val="2"/>
            <w:vAlign w:val="center"/>
          </w:tcPr>
          <w:p w14:paraId="6244C7F5" w14:textId="77777777" w:rsidR="005F270C" w:rsidRPr="00252523" w:rsidRDefault="005F270C" w:rsidP="00DD4F3C">
            <w:pPr>
              <w:snapToGrid w:val="0"/>
              <w:spacing w:line="240" w:lineRule="exact"/>
              <w:ind w:right="200"/>
              <w:jc w:val="right"/>
              <w:rPr>
                <w:sz w:val="20"/>
              </w:rPr>
            </w:pPr>
            <w:r w:rsidRPr="00252523">
              <w:rPr>
                <w:rFonts w:hint="eastAsia"/>
                <w:sz w:val="20"/>
              </w:rPr>
              <w:t>135,605</w:t>
            </w:r>
          </w:p>
        </w:tc>
        <w:tc>
          <w:tcPr>
            <w:tcW w:w="1117" w:type="dxa"/>
            <w:vAlign w:val="center"/>
          </w:tcPr>
          <w:p w14:paraId="03B7EFB4" w14:textId="77777777" w:rsidR="005F270C" w:rsidRPr="00252523" w:rsidRDefault="005F270C" w:rsidP="00DD4F3C">
            <w:pPr>
              <w:snapToGrid w:val="0"/>
              <w:spacing w:line="240" w:lineRule="exact"/>
              <w:ind w:right="89"/>
              <w:jc w:val="right"/>
              <w:rPr>
                <w:sz w:val="20"/>
              </w:rPr>
            </w:pPr>
            <w:r w:rsidRPr="00252523">
              <w:rPr>
                <w:rFonts w:hint="eastAsia"/>
                <w:sz w:val="20"/>
              </w:rPr>
              <w:t>30,796</w:t>
            </w:r>
          </w:p>
        </w:tc>
        <w:tc>
          <w:tcPr>
            <w:tcW w:w="900" w:type="dxa"/>
            <w:vAlign w:val="center"/>
          </w:tcPr>
          <w:p w14:paraId="42737CDF" w14:textId="77777777" w:rsidR="005F270C" w:rsidRPr="00252523" w:rsidRDefault="005F270C" w:rsidP="00DD4F3C">
            <w:pPr>
              <w:tabs>
                <w:tab w:val="right" w:pos="510"/>
              </w:tabs>
              <w:snapToGrid w:val="0"/>
              <w:spacing w:line="220" w:lineRule="exact"/>
              <w:ind w:right="200"/>
              <w:jc w:val="right"/>
              <w:rPr>
                <w:sz w:val="20"/>
              </w:rPr>
            </w:pPr>
            <w:r w:rsidRPr="00252523">
              <w:rPr>
                <w:rFonts w:hint="eastAsia"/>
                <w:sz w:val="20"/>
              </w:rPr>
              <w:t>30</w:t>
            </w:r>
          </w:p>
        </w:tc>
        <w:tc>
          <w:tcPr>
            <w:tcW w:w="1440" w:type="dxa"/>
            <w:vAlign w:val="center"/>
          </w:tcPr>
          <w:p w14:paraId="638A3E7E" w14:textId="77777777" w:rsidR="005F270C" w:rsidRPr="00252523" w:rsidRDefault="005F270C" w:rsidP="00DD4F3C">
            <w:pPr>
              <w:tabs>
                <w:tab w:val="right" w:pos="690"/>
              </w:tabs>
              <w:snapToGrid w:val="0"/>
              <w:spacing w:line="220" w:lineRule="exact"/>
              <w:ind w:right="400"/>
              <w:jc w:val="right"/>
              <w:rPr>
                <w:sz w:val="20"/>
              </w:rPr>
            </w:pPr>
            <w:r w:rsidRPr="00252523">
              <w:rPr>
                <w:rFonts w:hint="eastAsia"/>
                <w:sz w:val="20"/>
              </w:rPr>
              <w:t>3</w:t>
            </w:r>
            <w:r w:rsidRPr="00252523">
              <w:rPr>
                <w:sz w:val="20"/>
              </w:rPr>
              <w:t>69</w:t>
            </w:r>
          </w:p>
        </w:tc>
        <w:tc>
          <w:tcPr>
            <w:tcW w:w="900" w:type="dxa"/>
            <w:gridSpan w:val="2"/>
            <w:vAlign w:val="center"/>
          </w:tcPr>
          <w:p w14:paraId="498C4C8D" w14:textId="77777777" w:rsidR="005F270C" w:rsidRPr="00252523" w:rsidRDefault="005F270C" w:rsidP="00DD4F3C">
            <w:pPr>
              <w:tabs>
                <w:tab w:val="right" w:pos="690"/>
              </w:tabs>
              <w:snapToGrid w:val="0"/>
              <w:spacing w:line="220" w:lineRule="exact"/>
              <w:ind w:right="100"/>
              <w:jc w:val="right"/>
              <w:rPr>
                <w:sz w:val="20"/>
              </w:rPr>
            </w:pPr>
            <w:r w:rsidRPr="00252523">
              <w:rPr>
                <w:rFonts w:hint="eastAsia"/>
                <w:sz w:val="20"/>
              </w:rPr>
              <w:t>1</w:t>
            </w:r>
            <w:r w:rsidRPr="00252523">
              <w:rPr>
                <w:sz w:val="20"/>
              </w:rPr>
              <w:t>66,800</w:t>
            </w:r>
          </w:p>
        </w:tc>
        <w:tc>
          <w:tcPr>
            <w:tcW w:w="1080" w:type="dxa"/>
            <w:gridSpan w:val="2"/>
            <w:vAlign w:val="center"/>
          </w:tcPr>
          <w:p w14:paraId="2661A2D4" w14:textId="77777777" w:rsidR="005F270C" w:rsidRPr="00252523" w:rsidRDefault="005F270C" w:rsidP="00DD4F3C">
            <w:pPr>
              <w:tabs>
                <w:tab w:val="right" w:pos="870"/>
              </w:tabs>
              <w:snapToGrid w:val="0"/>
              <w:spacing w:line="220" w:lineRule="exact"/>
              <w:ind w:right="200"/>
              <w:jc w:val="right"/>
              <w:rPr>
                <w:sz w:val="20"/>
              </w:rPr>
            </w:pPr>
            <w:r w:rsidRPr="00252523">
              <w:rPr>
                <w:rFonts w:hint="eastAsia"/>
                <w:sz w:val="20"/>
              </w:rPr>
              <w:t>22</w:t>
            </w:r>
            <w:r w:rsidRPr="00252523">
              <w:rPr>
                <w:sz w:val="20"/>
              </w:rPr>
              <w:t>8,635</w:t>
            </w:r>
          </w:p>
        </w:tc>
      </w:tr>
      <w:tr w:rsidR="005F270C" w:rsidRPr="00252523" w14:paraId="492F9E6D" w14:textId="77777777" w:rsidTr="00E41DA4">
        <w:trPr>
          <w:trHeight w:val="203"/>
          <w:jc w:val="center"/>
        </w:trPr>
        <w:tc>
          <w:tcPr>
            <w:tcW w:w="1260" w:type="dxa"/>
          </w:tcPr>
          <w:p w14:paraId="2B19E946" w14:textId="77777777" w:rsidR="005F270C" w:rsidRPr="00252523" w:rsidRDefault="005F270C" w:rsidP="00DD4F3C">
            <w:pPr>
              <w:tabs>
                <w:tab w:val="left" w:pos="499"/>
              </w:tabs>
              <w:snapToGrid w:val="0"/>
              <w:spacing w:line="240" w:lineRule="exact"/>
              <w:rPr>
                <w:sz w:val="20"/>
              </w:rPr>
            </w:pPr>
          </w:p>
        </w:tc>
        <w:tc>
          <w:tcPr>
            <w:tcW w:w="900" w:type="dxa"/>
            <w:gridSpan w:val="2"/>
            <w:vAlign w:val="center"/>
          </w:tcPr>
          <w:p w14:paraId="1C16DEC0" w14:textId="77777777" w:rsidR="005F270C" w:rsidRPr="00252523" w:rsidRDefault="005F270C" w:rsidP="00DD4F3C">
            <w:pPr>
              <w:snapToGrid w:val="0"/>
              <w:spacing w:line="220" w:lineRule="exact"/>
              <w:ind w:right="150"/>
              <w:jc w:val="right"/>
              <w:rPr>
                <w:sz w:val="20"/>
              </w:rPr>
            </w:pPr>
          </w:p>
        </w:tc>
        <w:tc>
          <w:tcPr>
            <w:tcW w:w="900" w:type="dxa"/>
            <w:vAlign w:val="center"/>
          </w:tcPr>
          <w:p w14:paraId="346C27B2" w14:textId="77777777" w:rsidR="005F270C" w:rsidRPr="00252523" w:rsidRDefault="005F270C" w:rsidP="00DD4F3C">
            <w:pPr>
              <w:snapToGrid w:val="0"/>
              <w:spacing w:line="220" w:lineRule="exact"/>
              <w:ind w:right="100"/>
              <w:jc w:val="right"/>
              <w:rPr>
                <w:sz w:val="20"/>
              </w:rPr>
            </w:pPr>
          </w:p>
        </w:tc>
        <w:tc>
          <w:tcPr>
            <w:tcW w:w="1267" w:type="dxa"/>
            <w:gridSpan w:val="2"/>
            <w:vAlign w:val="center"/>
          </w:tcPr>
          <w:p w14:paraId="343B9721"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p>
        </w:tc>
        <w:tc>
          <w:tcPr>
            <w:tcW w:w="1060" w:type="dxa"/>
            <w:gridSpan w:val="2"/>
            <w:vAlign w:val="center"/>
          </w:tcPr>
          <w:p w14:paraId="6D21A10E" w14:textId="77777777" w:rsidR="005F270C" w:rsidRPr="00252523" w:rsidRDefault="005F270C" w:rsidP="00DD4F3C">
            <w:pPr>
              <w:snapToGrid w:val="0"/>
              <w:spacing w:line="240" w:lineRule="exact"/>
              <w:ind w:right="200"/>
              <w:jc w:val="right"/>
              <w:rPr>
                <w:sz w:val="20"/>
              </w:rPr>
            </w:pPr>
          </w:p>
        </w:tc>
        <w:tc>
          <w:tcPr>
            <w:tcW w:w="1117" w:type="dxa"/>
            <w:vAlign w:val="center"/>
          </w:tcPr>
          <w:p w14:paraId="3E2C8EA5" w14:textId="77777777" w:rsidR="005F270C" w:rsidRPr="00252523" w:rsidRDefault="005F270C" w:rsidP="00DD4F3C">
            <w:pPr>
              <w:snapToGrid w:val="0"/>
              <w:spacing w:line="240" w:lineRule="exact"/>
              <w:ind w:right="89"/>
              <w:jc w:val="right"/>
              <w:rPr>
                <w:sz w:val="20"/>
              </w:rPr>
            </w:pPr>
          </w:p>
        </w:tc>
        <w:tc>
          <w:tcPr>
            <w:tcW w:w="900" w:type="dxa"/>
            <w:vAlign w:val="center"/>
          </w:tcPr>
          <w:p w14:paraId="4E6933D2" w14:textId="77777777" w:rsidR="005F270C" w:rsidRPr="00252523" w:rsidRDefault="005F270C" w:rsidP="00DD4F3C">
            <w:pPr>
              <w:tabs>
                <w:tab w:val="right" w:pos="510"/>
              </w:tabs>
              <w:snapToGrid w:val="0"/>
              <w:spacing w:line="220" w:lineRule="exact"/>
              <w:ind w:right="200"/>
              <w:jc w:val="right"/>
              <w:rPr>
                <w:sz w:val="20"/>
              </w:rPr>
            </w:pPr>
          </w:p>
        </w:tc>
        <w:tc>
          <w:tcPr>
            <w:tcW w:w="1440" w:type="dxa"/>
            <w:vAlign w:val="center"/>
          </w:tcPr>
          <w:p w14:paraId="34F5DE00" w14:textId="77777777" w:rsidR="005F270C" w:rsidRPr="00252523" w:rsidRDefault="005F270C" w:rsidP="00DD4F3C">
            <w:pPr>
              <w:tabs>
                <w:tab w:val="right" w:pos="690"/>
              </w:tabs>
              <w:snapToGrid w:val="0"/>
              <w:spacing w:line="220" w:lineRule="exact"/>
              <w:ind w:right="400"/>
              <w:jc w:val="right"/>
              <w:rPr>
                <w:sz w:val="20"/>
              </w:rPr>
            </w:pPr>
          </w:p>
        </w:tc>
        <w:tc>
          <w:tcPr>
            <w:tcW w:w="900" w:type="dxa"/>
            <w:gridSpan w:val="2"/>
            <w:vAlign w:val="center"/>
          </w:tcPr>
          <w:p w14:paraId="57527041" w14:textId="77777777" w:rsidR="005F270C" w:rsidRPr="00252523" w:rsidRDefault="005F270C" w:rsidP="00DD4F3C">
            <w:pPr>
              <w:tabs>
                <w:tab w:val="right" w:pos="690"/>
              </w:tabs>
              <w:snapToGrid w:val="0"/>
              <w:spacing w:line="220" w:lineRule="exact"/>
              <w:ind w:right="100"/>
              <w:jc w:val="right"/>
              <w:rPr>
                <w:sz w:val="20"/>
              </w:rPr>
            </w:pPr>
          </w:p>
        </w:tc>
        <w:tc>
          <w:tcPr>
            <w:tcW w:w="1080" w:type="dxa"/>
            <w:gridSpan w:val="2"/>
            <w:vAlign w:val="center"/>
          </w:tcPr>
          <w:p w14:paraId="10A947AE" w14:textId="77777777" w:rsidR="005F270C" w:rsidRPr="00252523" w:rsidRDefault="005F270C" w:rsidP="00DD4F3C">
            <w:pPr>
              <w:tabs>
                <w:tab w:val="right" w:pos="870"/>
              </w:tabs>
              <w:snapToGrid w:val="0"/>
              <w:spacing w:line="220" w:lineRule="exact"/>
              <w:ind w:right="200"/>
              <w:jc w:val="right"/>
              <w:rPr>
                <w:sz w:val="20"/>
              </w:rPr>
            </w:pPr>
          </w:p>
        </w:tc>
      </w:tr>
      <w:tr w:rsidR="005F270C" w:rsidRPr="00252523" w14:paraId="7D0D74C8" w14:textId="77777777" w:rsidTr="00E41DA4">
        <w:trPr>
          <w:trHeight w:val="96"/>
          <w:jc w:val="center"/>
        </w:trPr>
        <w:tc>
          <w:tcPr>
            <w:tcW w:w="1260" w:type="dxa"/>
            <w:vAlign w:val="center"/>
          </w:tcPr>
          <w:p w14:paraId="42DD88A0" w14:textId="77777777" w:rsidR="005F270C" w:rsidRPr="00252523" w:rsidRDefault="005F270C" w:rsidP="00DD4F3C">
            <w:pPr>
              <w:tabs>
                <w:tab w:val="left" w:pos="499"/>
              </w:tabs>
              <w:snapToGrid w:val="0"/>
              <w:spacing w:line="240" w:lineRule="exact"/>
              <w:rPr>
                <w:sz w:val="20"/>
              </w:rPr>
            </w:pPr>
            <w:r w:rsidRPr="00252523">
              <w:rPr>
                <w:snapToGrid w:val="0"/>
                <w:sz w:val="20"/>
              </w:rPr>
              <w:tab/>
            </w:r>
            <w:proofErr w:type="spellStart"/>
            <w:r w:rsidRPr="00252523">
              <w:rPr>
                <w:rFonts w:hint="eastAsia"/>
                <w:snapToGrid w:val="0"/>
                <w:sz w:val="20"/>
              </w:rPr>
              <w:t>Q1</w:t>
            </w:r>
            <w:proofErr w:type="spellEnd"/>
          </w:p>
        </w:tc>
        <w:tc>
          <w:tcPr>
            <w:tcW w:w="900" w:type="dxa"/>
            <w:gridSpan w:val="2"/>
            <w:vAlign w:val="center"/>
          </w:tcPr>
          <w:p w14:paraId="47CF3179" w14:textId="77777777" w:rsidR="005F270C" w:rsidRPr="00252523" w:rsidRDefault="005F270C" w:rsidP="00DD4F3C">
            <w:pPr>
              <w:snapToGrid w:val="0"/>
              <w:spacing w:line="220" w:lineRule="exact"/>
              <w:ind w:right="150"/>
              <w:jc w:val="right"/>
              <w:rPr>
                <w:sz w:val="20"/>
              </w:rPr>
            </w:pPr>
            <w:r w:rsidRPr="00252523">
              <w:rPr>
                <w:snapToGrid w:val="0"/>
                <w:sz w:val="20"/>
              </w:rPr>
              <w:t>18,267</w:t>
            </w:r>
          </w:p>
        </w:tc>
        <w:tc>
          <w:tcPr>
            <w:tcW w:w="900" w:type="dxa"/>
            <w:vAlign w:val="center"/>
          </w:tcPr>
          <w:p w14:paraId="72A9D681" w14:textId="77777777" w:rsidR="005F270C" w:rsidRPr="00252523" w:rsidRDefault="005F270C" w:rsidP="00DD4F3C">
            <w:pPr>
              <w:snapToGrid w:val="0"/>
              <w:spacing w:line="220" w:lineRule="exact"/>
              <w:ind w:right="100"/>
              <w:jc w:val="right"/>
              <w:rPr>
                <w:sz w:val="20"/>
              </w:rPr>
            </w:pPr>
            <w:r w:rsidRPr="00252523">
              <w:rPr>
                <w:snapToGrid w:val="0"/>
                <w:sz w:val="20"/>
              </w:rPr>
              <w:t>11,950</w:t>
            </w:r>
          </w:p>
        </w:tc>
        <w:tc>
          <w:tcPr>
            <w:tcW w:w="1267" w:type="dxa"/>
            <w:gridSpan w:val="2"/>
            <w:vAlign w:val="center"/>
          </w:tcPr>
          <w:p w14:paraId="7897141D"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snapToGrid w:val="0"/>
                <w:sz w:val="20"/>
              </w:rPr>
              <w:t>512</w:t>
            </w:r>
          </w:p>
        </w:tc>
        <w:tc>
          <w:tcPr>
            <w:tcW w:w="1060" w:type="dxa"/>
            <w:gridSpan w:val="2"/>
            <w:vAlign w:val="center"/>
          </w:tcPr>
          <w:p w14:paraId="56EB831C" w14:textId="77777777" w:rsidR="005F270C" w:rsidRPr="00252523" w:rsidRDefault="005F270C" w:rsidP="00DD4F3C">
            <w:pPr>
              <w:snapToGrid w:val="0"/>
              <w:spacing w:line="240" w:lineRule="exact"/>
              <w:ind w:right="200"/>
              <w:jc w:val="right"/>
              <w:rPr>
                <w:sz w:val="20"/>
              </w:rPr>
            </w:pPr>
            <w:r w:rsidRPr="00252523">
              <w:rPr>
                <w:snapToGrid w:val="0"/>
                <w:sz w:val="20"/>
              </w:rPr>
              <w:t>34,291</w:t>
            </w:r>
          </w:p>
        </w:tc>
        <w:tc>
          <w:tcPr>
            <w:tcW w:w="1117" w:type="dxa"/>
            <w:vAlign w:val="center"/>
          </w:tcPr>
          <w:p w14:paraId="2411BCA3" w14:textId="77777777" w:rsidR="005F270C" w:rsidRPr="00252523" w:rsidRDefault="005F270C" w:rsidP="00DD4F3C">
            <w:pPr>
              <w:snapToGrid w:val="0"/>
              <w:spacing w:line="240" w:lineRule="exact"/>
              <w:ind w:right="89"/>
              <w:jc w:val="right"/>
              <w:rPr>
                <w:sz w:val="20"/>
              </w:rPr>
            </w:pPr>
            <w:r w:rsidRPr="00252523">
              <w:rPr>
                <w:sz w:val="20"/>
              </w:rPr>
              <w:t>6</w:t>
            </w:r>
            <w:r w:rsidRPr="00252523">
              <w:rPr>
                <w:snapToGrid w:val="0"/>
                <w:sz w:val="20"/>
              </w:rPr>
              <w:t>,283</w:t>
            </w:r>
          </w:p>
        </w:tc>
        <w:tc>
          <w:tcPr>
            <w:tcW w:w="900" w:type="dxa"/>
            <w:vAlign w:val="center"/>
          </w:tcPr>
          <w:p w14:paraId="577E8F88" w14:textId="77777777" w:rsidR="005F270C" w:rsidRPr="00252523" w:rsidRDefault="005F270C" w:rsidP="00DD4F3C">
            <w:pPr>
              <w:tabs>
                <w:tab w:val="right" w:pos="510"/>
              </w:tabs>
              <w:snapToGrid w:val="0"/>
              <w:spacing w:line="220" w:lineRule="exact"/>
              <w:ind w:right="200"/>
              <w:jc w:val="right"/>
              <w:rPr>
                <w:sz w:val="20"/>
              </w:rPr>
            </w:pPr>
            <w:r w:rsidRPr="00252523">
              <w:rPr>
                <w:snapToGrid w:val="0"/>
                <w:sz w:val="20"/>
              </w:rPr>
              <w:t>6</w:t>
            </w:r>
          </w:p>
        </w:tc>
        <w:tc>
          <w:tcPr>
            <w:tcW w:w="1440" w:type="dxa"/>
            <w:vAlign w:val="center"/>
          </w:tcPr>
          <w:p w14:paraId="2D5537D6" w14:textId="77777777" w:rsidR="005F270C" w:rsidRPr="00252523" w:rsidRDefault="005F270C" w:rsidP="00DD4F3C">
            <w:pPr>
              <w:tabs>
                <w:tab w:val="right" w:pos="690"/>
              </w:tabs>
              <w:snapToGrid w:val="0"/>
              <w:spacing w:line="220" w:lineRule="exact"/>
              <w:ind w:right="400"/>
              <w:jc w:val="right"/>
              <w:rPr>
                <w:sz w:val="20"/>
              </w:rPr>
            </w:pPr>
            <w:r w:rsidRPr="00252523">
              <w:rPr>
                <w:snapToGrid w:val="0"/>
                <w:sz w:val="20"/>
              </w:rPr>
              <w:t>140</w:t>
            </w:r>
          </w:p>
        </w:tc>
        <w:tc>
          <w:tcPr>
            <w:tcW w:w="900" w:type="dxa"/>
            <w:gridSpan w:val="2"/>
            <w:vAlign w:val="center"/>
          </w:tcPr>
          <w:p w14:paraId="394BE801" w14:textId="77777777" w:rsidR="005F270C" w:rsidRPr="00252523" w:rsidRDefault="005F270C" w:rsidP="00DD4F3C">
            <w:pPr>
              <w:tabs>
                <w:tab w:val="right" w:pos="690"/>
              </w:tabs>
              <w:snapToGrid w:val="0"/>
              <w:spacing w:line="220" w:lineRule="exact"/>
              <w:ind w:right="100"/>
              <w:jc w:val="right"/>
              <w:rPr>
                <w:sz w:val="20"/>
              </w:rPr>
            </w:pPr>
            <w:r w:rsidRPr="00252523">
              <w:rPr>
                <w:snapToGrid w:val="0"/>
                <w:sz w:val="20"/>
              </w:rPr>
              <w:t>40,720</w:t>
            </w:r>
          </w:p>
        </w:tc>
        <w:tc>
          <w:tcPr>
            <w:tcW w:w="1080" w:type="dxa"/>
            <w:gridSpan w:val="2"/>
            <w:vAlign w:val="center"/>
          </w:tcPr>
          <w:p w14:paraId="30105158" w14:textId="77777777" w:rsidR="005F270C" w:rsidRPr="00252523" w:rsidRDefault="005F270C" w:rsidP="00DD4F3C">
            <w:pPr>
              <w:tabs>
                <w:tab w:val="right" w:pos="870"/>
              </w:tabs>
              <w:snapToGrid w:val="0"/>
              <w:spacing w:line="220" w:lineRule="exact"/>
              <w:ind w:right="200"/>
              <w:jc w:val="right"/>
              <w:rPr>
                <w:sz w:val="20"/>
              </w:rPr>
            </w:pPr>
            <w:r w:rsidRPr="00252523">
              <w:rPr>
                <w:snapToGrid w:val="0"/>
                <w:sz w:val="20"/>
                <w:lang w:eastAsia="zh-HK"/>
              </w:rPr>
              <w:t>58,987</w:t>
            </w:r>
          </w:p>
        </w:tc>
      </w:tr>
      <w:tr w:rsidR="005F270C" w:rsidRPr="00252523" w14:paraId="293CE52E" w14:textId="77777777" w:rsidTr="00E41DA4">
        <w:trPr>
          <w:trHeight w:val="203"/>
          <w:jc w:val="center"/>
        </w:trPr>
        <w:tc>
          <w:tcPr>
            <w:tcW w:w="1260" w:type="dxa"/>
          </w:tcPr>
          <w:p w14:paraId="0846185E" w14:textId="77777777" w:rsidR="005F270C" w:rsidRPr="00252523" w:rsidRDefault="005F270C" w:rsidP="00DD4F3C">
            <w:pPr>
              <w:tabs>
                <w:tab w:val="left" w:pos="499"/>
              </w:tabs>
              <w:snapToGrid w:val="0"/>
              <w:spacing w:line="240" w:lineRule="exact"/>
              <w:rPr>
                <w:sz w:val="20"/>
              </w:rPr>
            </w:pPr>
            <w:r w:rsidRPr="00252523">
              <w:rPr>
                <w:snapToGrid w:val="0"/>
                <w:sz w:val="20"/>
              </w:rPr>
              <w:tab/>
            </w:r>
            <w:proofErr w:type="spellStart"/>
            <w:r w:rsidRPr="00252523">
              <w:rPr>
                <w:rFonts w:eastAsia="SimSun"/>
                <w:snapToGrid w:val="0"/>
                <w:sz w:val="20"/>
                <w:lang w:eastAsia="zh-CN"/>
              </w:rPr>
              <w:t>Q2</w:t>
            </w:r>
            <w:proofErr w:type="spellEnd"/>
          </w:p>
        </w:tc>
        <w:tc>
          <w:tcPr>
            <w:tcW w:w="900" w:type="dxa"/>
            <w:gridSpan w:val="2"/>
            <w:vAlign w:val="bottom"/>
          </w:tcPr>
          <w:p w14:paraId="04217D6F" w14:textId="77777777" w:rsidR="005F270C" w:rsidRPr="00252523" w:rsidRDefault="005F270C" w:rsidP="00DD4F3C">
            <w:pPr>
              <w:snapToGrid w:val="0"/>
              <w:spacing w:line="220" w:lineRule="exact"/>
              <w:ind w:right="150"/>
              <w:jc w:val="right"/>
              <w:rPr>
                <w:sz w:val="20"/>
              </w:rPr>
            </w:pPr>
            <w:r w:rsidRPr="00252523">
              <w:rPr>
                <w:sz w:val="20"/>
              </w:rPr>
              <w:t>15,114</w:t>
            </w:r>
          </w:p>
        </w:tc>
        <w:tc>
          <w:tcPr>
            <w:tcW w:w="900" w:type="dxa"/>
            <w:vAlign w:val="bottom"/>
          </w:tcPr>
          <w:p w14:paraId="13D5B00B" w14:textId="77777777" w:rsidR="005F270C" w:rsidRPr="00252523" w:rsidRDefault="005F270C" w:rsidP="00DD4F3C">
            <w:pPr>
              <w:snapToGrid w:val="0"/>
              <w:spacing w:line="220" w:lineRule="exact"/>
              <w:ind w:right="100"/>
              <w:jc w:val="right"/>
              <w:rPr>
                <w:sz w:val="20"/>
              </w:rPr>
            </w:pPr>
            <w:r w:rsidRPr="00252523">
              <w:rPr>
                <w:sz w:val="20"/>
              </w:rPr>
              <w:t>10,158</w:t>
            </w:r>
          </w:p>
        </w:tc>
        <w:tc>
          <w:tcPr>
            <w:tcW w:w="1267" w:type="dxa"/>
            <w:gridSpan w:val="2"/>
            <w:vAlign w:val="bottom"/>
          </w:tcPr>
          <w:p w14:paraId="07CF49A0"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sz w:val="20"/>
              </w:rPr>
              <w:t>282</w:t>
            </w:r>
          </w:p>
        </w:tc>
        <w:tc>
          <w:tcPr>
            <w:tcW w:w="1060" w:type="dxa"/>
            <w:gridSpan w:val="2"/>
            <w:vAlign w:val="bottom"/>
          </w:tcPr>
          <w:p w14:paraId="3648385F" w14:textId="77777777" w:rsidR="005F270C" w:rsidRPr="00252523" w:rsidRDefault="005F270C" w:rsidP="00DD4F3C">
            <w:pPr>
              <w:snapToGrid w:val="0"/>
              <w:spacing w:line="240" w:lineRule="exact"/>
              <w:ind w:right="200"/>
              <w:jc w:val="right"/>
              <w:rPr>
                <w:sz w:val="20"/>
              </w:rPr>
            </w:pPr>
            <w:r w:rsidRPr="00252523">
              <w:rPr>
                <w:sz w:val="20"/>
              </w:rPr>
              <w:t>32,674</w:t>
            </w:r>
          </w:p>
        </w:tc>
        <w:tc>
          <w:tcPr>
            <w:tcW w:w="1117" w:type="dxa"/>
            <w:vAlign w:val="bottom"/>
          </w:tcPr>
          <w:p w14:paraId="0BA765AA" w14:textId="77777777" w:rsidR="005F270C" w:rsidRPr="00252523" w:rsidRDefault="005F270C" w:rsidP="00DD4F3C">
            <w:pPr>
              <w:snapToGrid w:val="0"/>
              <w:spacing w:line="240" w:lineRule="exact"/>
              <w:ind w:right="89"/>
              <w:jc w:val="right"/>
              <w:rPr>
                <w:sz w:val="20"/>
              </w:rPr>
            </w:pPr>
            <w:r w:rsidRPr="00252523">
              <w:rPr>
                <w:sz w:val="20"/>
              </w:rPr>
              <w:t>7,072</w:t>
            </w:r>
          </w:p>
        </w:tc>
        <w:tc>
          <w:tcPr>
            <w:tcW w:w="900" w:type="dxa"/>
            <w:vAlign w:val="bottom"/>
          </w:tcPr>
          <w:p w14:paraId="2FF3D35F" w14:textId="77777777" w:rsidR="005F270C" w:rsidRPr="00252523" w:rsidRDefault="005F270C" w:rsidP="00DD4F3C">
            <w:pPr>
              <w:tabs>
                <w:tab w:val="right" w:pos="510"/>
              </w:tabs>
              <w:snapToGrid w:val="0"/>
              <w:spacing w:line="220" w:lineRule="exact"/>
              <w:ind w:right="200"/>
              <w:jc w:val="right"/>
              <w:rPr>
                <w:sz w:val="20"/>
              </w:rPr>
            </w:pPr>
            <w:r w:rsidRPr="00252523">
              <w:rPr>
                <w:sz w:val="20"/>
              </w:rPr>
              <w:t>9</w:t>
            </w:r>
          </w:p>
        </w:tc>
        <w:tc>
          <w:tcPr>
            <w:tcW w:w="1440" w:type="dxa"/>
            <w:vAlign w:val="bottom"/>
          </w:tcPr>
          <w:p w14:paraId="3800A839" w14:textId="77777777" w:rsidR="005F270C" w:rsidRPr="00252523" w:rsidRDefault="005F270C" w:rsidP="00DD4F3C">
            <w:pPr>
              <w:tabs>
                <w:tab w:val="right" w:pos="690"/>
              </w:tabs>
              <w:snapToGrid w:val="0"/>
              <w:spacing w:line="220" w:lineRule="exact"/>
              <w:ind w:right="400"/>
              <w:jc w:val="right"/>
              <w:rPr>
                <w:sz w:val="20"/>
              </w:rPr>
            </w:pPr>
            <w:r w:rsidRPr="00252523">
              <w:rPr>
                <w:sz w:val="20"/>
              </w:rPr>
              <w:t>72</w:t>
            </w:r>
          </w:p>
        </w:tc>
        <w:tc>
          <w:tcPr>
            <w:tcW w:w="900" w:type="dxa"/>
            <w:gridSpan w:val="2"/>
            <w:vAlign w:val="bottom"/>
          </w:tcPr>
          <w:p w14:paraId="0C425BD7" w14:textId="77777777" w:rsidR="005F270C" w:rsidRPr="00252523" w:rsidRDefault="005F270C" w:rsidP="00DD4F3C">
            <w:pPr>
              <w:tabs>
                <w:tab w:val="right" w:pos="690"/>
              </w:tabs>
              <w:snapToGrid w:val="0"/>
              <w:spacing w:line="220" w:lineRule="exact"/>
              <w:ind w:right="100"/>
              <w:jc w:val="right"/>
              <w:rPr>
                <w:sz w:val="20"/>
              </w:rPr>
            </w:pPr>
            <w:r w:rsidRPr="00252523">
              <w:rPr>
                <w:snapToGrid w:val="0"/>
                <w:sz w:val="20"/>
              </w:rPr>
              <w:t>39,827</w:t>
            </w:r>
          </w:p>
        </w:tc>
        <w:tc>
          <w:tcPr>
            <w:tcW w:w="1080" w:type="dxa"/>
            <w:gridSpan w:val="2"/>
            <w:vAlign w:val="bottom"/>
          </w:tcPr>
          <w:p w14:paraId="68CA055E" w14:textId="77777777" w:rsidR="005F270C" w:rsidRPr="00252523" w:rsidRDefault="005F270C" w:rsidP="00DD4F3C">
            <w:pPr>
              <w:tabs>
                <w:tab w:val="right" w:pos="870"/>
              </w:tabs>
              <w:snapToGrid w:val="0"/>
              <w:spacing w:line="220" w:lineRule="exact"/>
              <w:ind w:right="200"/>
              <w:jc w:val="right"/>
              <w:rPr>
                <w:sz w:val="20"/>
              </w:rPr>
            </w:pPr>
            <w:r w:rsidRPr="00252523">
              <w:rPr>
                <w:sz w:val="20"/>
              </w:rPr>
              <w:t>54,941</w:t>
            </w:r>
          </w:p>
        </w:tc>
      </w:tr>
      <w:tr w:rsidR="005F270C" w:rsidRPr="00252523" w14:paraId="5F78DB28" w14:textId="77777777" w:rsidTr="00E41DA4">
        <w:trPr>
          <w:trHeight w:val="203"/>
          <w:jc w:val="center"/>
        </w:trPr>
        <w:tc>
          <w:tcPr>
            <w:tcW w:w="1260" w:type="dxa"/>
          </w:tcPr>
          <w:p w14:paraId="2030DD1F" w14:textId="77777777" w:rsidR="005F270C" w:rsidRPr="00252523" w:rsidRDefault="005F270C" w:rsidP="00DD4F3C">
            <w:pPr>
              <w:tabs>
                <w:tab w:val="left" w:pos="499"/>
              </w:tabs>
              <w:snapToGrid w:val="0"/>
              <w:spacing w:line="240" w:lineRule="exact"/>
              <w:rPr>
                <w:sz w:val="20"/>
              </w:rPr>
            </w:pPr>
            <w:r w:rsidRPr="00252523">
              <w:rPr>
                <w:snapToGrid w:val="0"/>
                <w:sz w:val="20"/>
              </w:rPr>
              <w:tab/>
            </w:r>
            <w:proofErr w:type="spellStart"/>
            <w:r w:rsidRPr="00252523">
              <w:rPr>
                <w:rFonts w:eastAsia="SimSun"/>
                <w:snapToGrid w:val="0"/>
                <w:sz w:val="20"/>
                <w:lang w:eastAsia="zh-CN"/>
              </w:rPr>
              <w:t>Q3</w:t>
            </w:r>
            <w:proofErr w:type="spellEnd"/>
          </w:p>
        </w:tc>
        <w:tc>
          <w:tcPr>
            <w:tcW w:w="900" w:type="dxa"/>
            <w:gridSpan w:val="2"/>
            <w:vAlign w:val="bottom"/>
          </w:tcPr>
          <w:p w14:paraId="0D9FA5B6" w14:textId="77777777" w:rsidR="005F270C" w:rsidRPr="00252523" w:rsidRDefault="005F270C" w:rsidP="00DD4F3C">
            <w:pPr>
              <w:snapToGrid w:val="0"/>
              <w:spacing w:line="220" w:lineRule="exact"/>
              <w:ind w:right="150"/>
              <w:jc w:val="right"/>
              <w:rPr>
                <w:sz w:val="20"/>
              </w:rPr>
            </w:pPr>
            <w:r w:rsidRPr="00252523">
              <w:rPr>
                <w:sz w:val="20"/>
              </w:rPr>
              <w:t>15,427</w:t>
            </w:r>
          </w:p>
        </w:tc>
        <w:tc>
          <w:tcPr>
            <w:tcW w:w="900" w:type="dxa"/>
            <w:vAlign w:val="bottom"/>
          </w:tcPr>
          <w:p w14:paraId="40A4FA7A" w14:textId="77777777" w:rsidR="005F270C" w:rsidRPr="00252523" w:rsidRDefault="005F270C" w:rsidP="00DD4F3C">
            <w:pPr>
              <w:snapToGrid w:val="0"/>
              <w:spacing w:line="220" w:lineRule="exact"/>
              <w:ind w:right="100"/>
              <w:jc w:val="right"/>
              <w:rPr>
                <w:sz w:val="20"/>
              </w:rPr>
            </w:pPr>
            <w:r w:rsidRPr="00252523">
              <w:rPr>
                <w:sz w:val="20"/>
              </w:rPr>
              <w:t>10,685</w:t>
            </w:r>
          </w:p>
        </w:tc>
        <w:tc>
          <w:tcPr>
            <w:tcW w:w="1267" w:type="dxa"/>
            <w:gridSpan w:val="2"/>
            <w:vAlign w:val="bottom"/>
          </w:tcPr>
          <w:p w14:paraId="1429FF7A"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sz w:val="20"/>
              </w:rPr>
              <w:t>429</w:t>
            </w:r>
          </w:p>
        </w:tc>
        <w:tc>
          <w:tcPr>
            <w:tcW w:w="1060" w:type="dxa"/>
            <w:gridSpan w:val="2"/>
            <w:vAlign w:val="bottom"/>
          </w:tcPr>
          <w:p w14:paraId="2A3AA70A" w14:textId="77777777" w:rsidR="005F270C" w:rsidRPr="00252523" w:rsidRDefault="005F270C" w:rsidP="00DD4F3C">
            <w:pPr>
              <w:snapToGrid w:val="0"/>
              <w:spacing w:line="240" w:lineRule="exact"/>
              <w:ind w:right="200"/>
              <w:jc w:val="right"/>
              <w:rPr>
                <w:sz w:val="20"/>
              </w:rPr>
            </w:pPr>
            <w:r w:rsidRPr="00252523">
              <w:rPr>
                <w:sz w:val="20"/>
              </w:rPr>
              <w:t>33,272</w:t>
            </w:r>
          </w:p>
        </w:tc>
        <w:tc>
          <w:tcPr>
            <w:tcW w:w="1117" w:type="dxa"/>
            <w:vAlign w:val="bottom"/>
          </w:tcPr>
          <w:p w14:paraId="2726FB8F" w14:textId="77777777" w:rsidR="005F270C" w:rsidRPr="00252523" w:rsidRDefault="005F270C" w:rsidP="00DD4F3C">
            <w:pPr>
              <w:snapToGrid w:val="0"/>
              <w:spacing w:line="240" w:lineRule="exact"/>
              <w:ind w:right="89"/>
              <w:jc w:val="right"/>
              <w:rPr>
                <w:sz w:val="20"/>
              </w:rPr>
            </w:pPr>
            <w:r w:rsidRPr="00252523">
              <w:rPr>
                <w:sz w:val="20"/>
              </w:rPr>
              <w:t>8,548</w:t>
            </w:r>
          </w:p>
        </w:tc>
        <w:tc>
          <w:tcPr>
            <w:tcW w:w="900" w:type="dxa"/>
            <w:vAlign w:val="bottom"/>
          </w:tcPr>
          <w:p w14:paraId="1D8D5705" w14:textId="77777777" w:rsidR="005F270C" w:rsidRPr="00252523" w:rsidRDefault="005F270C" w:rsidP="00DD4F3C">
            <w:pPr>
              <w:tabs>
                <w:tab w:val="right" w:pos="510"/>
              </w:tabs>
              <w:snapToGrid w:val="0"/>
              <w:spacing w:line="220" w:lineRule="exact"/>
              <w:ind w:right="200"/>
              <w:jc w:val="right"/>
              <w:rPr>
                <w:sz w:val="20"/>
              </w:rPr>
            </w:pPr>
            <w:r w:rsidRPr="00252523">
              <w:rPr>
                <w:sz w:val="20"/>
              </w:rPr>
              <w:t>7</w:t>
            </w:r>
          </w:p>
        </w:tc>
        <w:tc>
          <w:tcPr>
            <w:tcW w:w="1440" w:type="dxa"/>
            <w:vAlign w:val="bottom"/>
          </w:tcPr>
          <w:p w14:paraId="52502BE3" w14:textId="77777777" w:rsidR="005F270C" w:rsidRPr="00252523" w:rsidRDefault="005F270C" w:rsidP="00DD4F3C">
            <w:pPr>
              <w:tabs>
                <w:tab w:val="right" w:pos="690"/>
              </w:tabs>
              <w:snapToGrid w:val="0"/>
              <w:spacing w:line="220" w:lineRule="exact"/>
              <w:ind w:right="400"/>
              <w:jc w:val="right"/>
              <w:rPr>
                <w:sz w:val="20"/>
              </w:rPr>
            </w:pPr>
            <w:r w:rsidRPr="00252523">
              <w:rPr>
                <w:sz w:val="20"/>
              </w:rPr>
              <w:t>92</w:t>
            </w:r>
          </w:p>
        </w:tc>
        <w:tc>
          <w:tcPr>
            <w:tcW w:w="900" w:type="dxa"/>
            <w:gridSpan w:val="2"/>
            <w:vAlign w:val="bottom"/>
          </w:tcPr>
          <w:p w14:paraId="68B091D5" w14:textId="77777777" w:rsidR="005F270C" w:rsidRPr="00252523" w:rsidRDefault="005F270C" w:rsidP="00DD4F3C">
            <w:pPr>
              <w:tabs>
                <w:tab w:val="right" w:pos="690"/>
              </w:tabs>
              <w:snapToGrid w:val="0"/>
              <w:spacing w:line="220" w:lineRule="exact"/>
              <w:ind w:right="100"/>
              <w:jc w:val="right"/>
              <w:rPr>
                <w:sz w:val="20"/>
              </w:rPr>
            </w:pPr>
            <w:r w:rsidRPr="00252523">
              <w:rPr>
                <w:snapToGrid w:val="0"/>
                <w:sz w:val="20"/>
              </w:rPr>
              <w:t>41,919</w:t>
            </w:r>
          </w:p>
        </w:tc>
        <w:tc>
          <w:tcPr>
            <w:tcW w:w="1080" w:type="dxa"/>
            <w:gridSpan w:val="2"/>
            <w:vAlign w:val="bottom"/>
          </w:tcPr>
          <w:p w14:paraId="58D78792" w14:textId="77777777" w:rsidR="005F270C" w:rsidRPr="00252523" w:rsidRDefault="005F270C" w:rsidP="00DD4F3C">
            <w:pPr>
              <w:tabs>
                <w:tab w:val="right" w:pos="870"/>
              </w:tabs>
              <w:snapToGrid w:val="0"/>
              <w:spacing w:line="220" w:lineRule="exact"/>
              <w:ind w:right="200"/>
              <w:jc w:val="right"/>
              <w:rPr>
                <w:sz w:val="20"/>
              </w:rPr>
            </w:pPr>
            <w:r w:rsidRPr="00252523">
              <w:rPr>
                <w:sz w:val="20"/>
              </w:rPr>
              <w:t>57,346</w:t>
            </w:r>
          </w:p>
        </w:tc>
      </w:tr>
      <w:tr w:rsidR="005F270C" w:rsidRPr="00252523" w14:paraId="788605B6" w14:textId="77777777" w:rsidTr="00E41DA4">
        <w:trPr>
          <w:trHeight w:val="203"/>
          <w:jc w:val="center"/>
        </w:trPr>
        <w:tc>
          <w:tcPr>
            <w:tcW w:w="1260" w:type="dxa"/>
          </w:tcPr>
          <w:p w14:paraId="3A7C75AF" w14:textId="77777777" w:rsidR="005F270C" w:rsidRPr="00252523" w:rsidRDefault="005F270C" w:rsidP="00DD4F3C">
            <w:pPr>
              <w:tabs>
                <w:tab w:val="left" w:pos="499"/>
              </w:tabs>
              <w:snapToGrid w:val="0"/>
              <w:spacing w:line="240" w:lineRule="exact"/>
              <w:rPr>
                <w:sz w:val="20"/>
              </w:rPr>
            </w:pPr>
            <w:r w:rsidRPr="00252523">
              <w:rPr>
                <w:snapToGrid w:val="0"/>
                <w:sz w:val="20"/>
              </w:rPr>
              <w:tab/>
            </w:r>
            <w:proofErr w:type="spellStart"/>
            <w:r w:rsidRPr="00252523">
              <w:rPr>
                <w:rFonts w:eastAsia="SimSun"/>
                <w:snapToGrid w:val="0"/>
                <w:sz w:val="20"/>
                <w:lang w:eastAsia="zh-CN"/>
              </w:rPr>
              <w:t>Q4</w:t>
            </w:r>
            <w:proofErr w:type="spellEnd"/>
          </w:p>
        </w:tc>
        <w:tc>
          <w:tcPr>
            <w:tcW w:w="900" w:type="dxa"/>
            <w:gridSpan w:val="2"/>
            <w:vAlign w:val="bottom"/>
          </w:tcPr>
          <w:p w14:paraId="53BB807B" w14:textId="77777777" w:rsidR="005F270C" w:rsidRPr="00252523" w:rsidRDefault="005F270C" w:rsidP="00DD4F3C">
            <w:pPr>
              <w:snapToGrid w:val="0"/>
              <w:spacing w:line="220" w:lineRule="exact"/>
              <w:ind w:right="150"/>
              <w:jc w:val="right"/>
              <w:rPr>
                <w:sz w:val="20"/>
              </w:rPr>
            </w:pPr>
            <w:r w:rsidRPr="00252523">
              <w:rPr>
                <w:rFonts w:hint="eastAsia"/>
                <w:sz w:val="20"/>
              </w:rPr>
              <w:t>13</w:t>
            </w:r>
            <w:r w:rsidRPr="00252523">
              <w:rPr>
                <w:sz w:val="20"/>
              </w:rPr>
              <w:t>,027</w:t>
            </w:r>
          </w:p>
        </w:tc>
        <w:tc>
          <w:tcPr>
            <w:tcW w:w="900" w:type="dxa"/>
            <w:vAlign w:val="bottom"/>
          </w:tcPr>
          <w:p w14:paraId="5B3CDA94" w14:textId="77777777" w:rsidR="005F270C" w:rsidRPr="00252523" w:rsidRDefault="005F270C" w:rsidP="00DD4F3C">
            <w:pPr>
              <w:snapToGrid w:val="0"/>
              <w:spacing w:line="220" w:lineRule="exact"/>
              <w:ind w:right="100"/>
              <w:jc w:val="right"/>
              <w:rPr>
                <w:sz w:val="20"/>
              </w:rPr>
            </w:pPr>
            <w:r w:rsidRPr="00252523">
              <w:rPr>
                <w:rFonts w:hint="eastAsia"/>
                <w:sz w:val="20"/>
              </w:rPr>
              <w:t>8,697</w:t>
            </w:r>
          </w:p>
        </w:tc>
        <w:tc>
          <w:tcPr>
            <w:tcW w:w="1267" w:type="dxa"/>
            <w:gridSpan w:val="2"/>
            <w:vAlign w:val="bottom"/>
          </w:tcPr>
          <w:p w14:paraId="489A4F2F"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rFonts w:hint="eastAsia"/>
                <w:sz w:val="20"/>
              </w:rPr>
              <w:t>735</w:t>
            </w:r>
          </w:p>
        </w:tc>
        <w:tc>
          <w:tcPr>
            <w:tcW w:w="1060" w:type="dxa"/>
            <w:gridSpan w:val="2"/>
            <w:vAlign w:val="bottom"/>
          </w:tcPr>
          <w:p w14:paraId="62DC9BBC" w14:textId="77777777" w:rsidR="005F270C" w:rsidRPr="00252523" w:rsidRDefault="005F270C" w:rsidP="00DD4F3C">
            <w:pPr>
              <w:snapToGrid w:val="0"/>
              <w:spacing w:line="240" w:lineRule="exact"/>
              <w:ind w:right="200"/>
              <w:jc w:val="right"/>
              <w:rPr>
                <w:sz w:val="20"/>
              </w:rPr>
            </w:pPr>
            <w:r w:rsidRPr="00252523">
              <w:rPr>
                <w:rFonts w:hint="eastAsia"/>
                <w:sz w:val="20"/>
              </w:rPr>
              <w:t>35</w:t>
            </w:r>
            <w:r w:rsidRPr="00252523">
              <w:rPr>
                <w:sz w:val="20"/>
              </w:rPr>
              <w:t>,368</w:t>
            </w:r>
          </w:p>
        </w:tc>
        <w:tc>
          <w:tcPr>
            <w:tcW w:w="1117" w:type="dxa"/>
            <w:vAlign w:val="bottom"/>
          </w:tcPr>
          <w:p w14:paraId="444F5716" w14:textId="77777777" w:rsidR="005F270C" w:rsidRPr="00252523" w:rsidRDefault="005F270C" w:rsidP="00DD4F3C">
            <w:pPr>
              <w:snapToGrid w:val="0"/>
              <w:spacing w:line="240" w:lineRule="exact"/>
              <w:ind w:right="89"/>
              <w:jc w:val="right"/>
              <w:rPr>
                <w:sz w:val="20"/>
              </w:rPr>
            </w:pPr>
            <w:r w:rsidRPr="00252523">
              <w:rPr>
                <w:rFonts w:hint="eastAsia"/>
                <w:sz w:val="20"/>
              </w:rPr>
              <w:t>8,893</w:t>
            </w:r>
          </w:p>
        </w:tc>
        <w:tc>
          <w:tcPr>
            <w:tcW w:w="900" w:type="dxa"/>
            <w:vAlign w:val="bottom"/>
          </w:tcPr>
          <w:p w14:paraId="32CCAE06" w14:textId="77777777" w:rsidR="005F270C" w:rsidRPr="00252523" w:rsidRDefault="005F270C" w:rsidP="00DD4F3C">
            <w:pPr>
              <w:tabs>
                <w:tab w:val="right" w:pos="510"/>
              </w:tabs>
              <w:snapToGrid w:val="0"/>
              <w:spacing w:line="220" w:lineRule="exact"/>
              <w:ind w:right="200"/>
              <w:jc w:val="right"/>
              <w:rPr>
                <w:sz w:val="20"/>
              </w:rPr>
            </w:pPr>
            <w:r w:rsidRPr="00252523">
              <w:rPr>
                <w:rFonts w:hint="eastAsia"/>
                <w:sz w:val="20"/>
              </w:rPr>
              <w:t>8</w:t>
            </w:r>
          </w:p>
        </w:tc>
        <w:tc>
          <w:tcPr>
            <w:tcW w:w="1440" w:type="dxa"/>
            <w:vAlign w:val="bottom"/>
          </w:tcPr>
          <w:p w14:paraId="713CFD82" w14:textId="77777777" w:rsidR="005F270C" w:rsidRPr="00252523" w:rsidRDefault="005F270C" w:rsidP="00DD4F3C">
            <w:pPr>
              <w:tabs>
                <w:tab w:val="right" w:pos="690"/>
              </w:tabs>
              <w:snapToGrid w:val="0"/>
              <w:spacing w:line="220" w:lineRule="exact"/>
              <w:ind w:right="400"/>
              <w:jc w:val="right"/>
              <w:rPr>
                <w:sz w:val="20"/>
              </w:rPr>
            </w:pPr>
            <w:r w:rsidRPr="00252523">
              <w:rPr>
                <w:rFonts w:hint="eastAsia"/>
                <w:sz w:val="20"/>
              </w:rPr>
              <w:t>65</w:t>
            </w:r>
          </w:p>
        </w:tc>
        <w:tc>
          <w:tcPr>
            <w:tcW w:w="900" w:type="dxa"/>
            <w:gridSpan w:val="2"/>
            <w:vAlign w:val="bottom"/>
          </w:tcPr>
          <w:p w14:paraId="4BD6628E" w14:textId="77777777" w:rsidR="005F270C" w:rsidRPr="00252523" w:rsidRDefault="005F270C" w:rsidP="00DD4F3C">
            <w:pPr>
              <w:tabs>
                <w:tab w:val="right" w:pos="690"/>
              </w:tabs>
              <w:snapToGrid w:val="0"/>
              <w:spacing w:line="220" w:lineRule="exact"/>
              <w:ind w:right="100"/>
              <w:jc w:val="right"/>
              <w:rPr>
                <w:sz w:val="20"/>
              </w:rPr>
            </w:pPr>
            <w:r w:rsidRPr="00252523">
              <w:rPr>
                <w:rFonts w:hint="eastAsia"/>
                <w:snapToGrid w:val="0"/>
                <w:sz w:val="20"/>
              </w:rPr>
              <w:t>44,334</w:t>
            </w:r>
          </w:p>
        </w:tc>
        <w:tc>
          <w:tcPr>
            <w:tcW w:w="1080" w:type="dxa"/>
            <w:gridSpan w:val="2"/>
            <w:vAlign w:val="bottom"/>
          </w:tcPr>
          <w:p w14:paraId="7A8FC503" w14:textId="77777777" w:rsidR="005F270C" w:rsidRPr="00252523" w:rsidRDefault="005F270C" w:rsidP="00DD4F3C">
            <w:pPr>
              <w:tabs>
                <w:tab w:val="right" w:pos="870"/>
              </w:tabs>
              <w:snapToGrid w:val="0"/>
              <w:spacing w:line="220" w:lineRule="exact"/>
              <w:ind w:right="200"/>
              <w:jc w:val="right"/>
              <w:rPr>
                <w:sz w:val="20"/>
              </w:rPr>
            </w:pPr>
            <w:r w:rsidRPr="00252523">
              <w:rPr>
                <w:rFonts w:hint="eastAsia"/>
                <w:sz w:val="20"/>
              </w:rPr>
              <w:t>5</w:t>
            </w:r>
            <w:r w:rsidRPr="00252523">
              <w:rPr>
                <w:sz w:val="20"/>
              </w:rPr>
              <w:t>7,361</w:t>
            </w:r>
          </w:p>
        </w:tc>
      </w:tr>
      <w:tr w:rsidR="005F270C" w:rsidRPr="00252523" w14:paraId="31C09AB5" w14:textId="77777777" w:rsidTr="00E41DA4">
        <w:trPr>
          <w:trHeight w:val="203"/>
          <w:jc w:val="center"/>
        </w:trPr>
        <w:tc>
          <w:tcPr>
            <w:tcW w:w="1260" w:type="dxa"/>
          </w:tcPr>
          <w:p w14:paraId="4896209C" w14:textId="77777777" w:rsidR="005F270C" w:rsidRPr="00252523" w:rsidRDefault="005F270C" w:rsidP="00DD4F3C">
            <w:pPr>
              <w:tabs>
                <w:tab w:val="left" w:pos="499"/>
              </w:tabs>
              <w:snapToGrid w:val="0"/>
              <w:spacing w:line="240" w:lineRule="exact"/>
              <w:rPr>
                <w:snapToGrid w:val="0"/>
                <w:sz w:val="20"/>
              </w:rPr>
            </w:pPr>
          </w:p>
        </w:tc>
        <w:tc>
          <w:tcPr>
            <w:tcW w:w="900" w:type="dxa"/>
            <w:gridSpan w:val="2"/>
            <w:vAlign w:val="bottom"/>
          </w:tcPr>
          <w:p w14:paraId="426DE680" w14:textId="77777777" w:rsidR="005F270C" w:rsidRPr="00252523" w:rsidRDefault="005F270C" w:rsidP="00DD4F3C">
            <w:pPr>
              <w:snapToGrid w:val="0"/>
              <w:spacing w:line="220" w:lineRule="exact"/>
              <w:ind w:right="150"/>
              <w:jc w:val="right"/>
              <w:rPr>
                <w:sz w:val="20"/>
              </w:rPr>
            </w:pPr>
          </w:p>
        </w:tc>
        <w:tc>
          <w:tcPr>
            <w:tcW w:w="900" w:type="dxa"/>
            <w:vAlign w:val="bottom"/>
          </w:tcPr>
          <w:p w14:paraId="0D309093" w14:textId="77777777" w:rsidR="005F270C" w:rsidRPr="00252523" w:rsidRDefault="005F270C" w:rsidP="00DD4F3C">
            <w:pPr>
              <w:snapToGrid w:val="0"/>
              <w:spacing w:line="220" w:lineRule="exact"/>
              <w:ind w:right="100"/>
              <w:jc w:val="right"/>
              <w:rPr>
                <w:sz w:val="20"/>
              </w:rPr>
            </w:pPr>
          </w:p>
        </w:tc>
        <w:tc>
          <w:tcPr>
            <w:tcW w:w="1267" w:type="dxa"/>
            <w:gridSpan w:val="2"/>
            <w:vAlign w:val="bottom"/>
          </w:tcPr>
          <w:p w14:paraId="1B27033D"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p>
        </w:tc>
        <w:tc>
          <w:tcPr>
            <w:tcW w:w="1060" w:type="dxa"/>
            <w:gridSpan w:val="2"/>
            <w:vAlign w:val="bottom"/>
          </w:tcPr>
          <w:p w14:paraId="42B3F89A" w14:textId="77777777" w:rsidR="005F270C" w:rsidRPr="00252523" w:rsidRDefault="005F270C" w:rsidP="00DD4F3C">
            <w:pPr>
              <w:snapToGrid w:val="0"/>
              <w:spacing w:line="240" w:lineRule="exact"/>
              <w:ind w:right="200"/>
              <w:jc w:val="right"/>
              <w:rPr>
                <w:sz w:val="20"/>
              </w:rPr>
            </w:pPr>
          </w:p>
        </w:tc>
        <w:tc>
          <w:tcPr>
            <w:tcW w:w="1117" w:type="dxa"/>
            <w:vAlign w:val="bottom"/>
          </w:tcPr>
          <w:p w14:paraId="0D5503B1" w14:textId="77777777" w:rsidR="005F270C" w:rsidRPr="00252523" w:rsidRDefault="005F270C" w:rsidP="00DD4F3C">
            <w:pPr>
              <w:snapToGrid w:val="0"/>
              <w:spacing w:line="240" w:lineRule="exact"/>
              <w:ind w:right="89"/>
              <w:jc w:val="right"/>
              <w:rPr>
                <w:sz w:val="20"/>
              </w:rPr>
            </w:pPr>
          </w:p>
        </w:tc>
        <w:tc>
          <w:tcPr>
            <w:tcW w:w="900" w:type="dxa"/>
            <w:vAlign w:val="bottom"/>
          </w:tcPr>
          <w:p w14:paraId="117B4551" w14:textId="77777777" w:rsidR="005F270C" w:rsidRPr="00252523" w:rsidRDefault="005F270C" w:rsidP="00DD4F3C">
            <w:pPr>
              <w:tabs>
                <w:tab w:val="right" w:pos="510"/>
              </w:tabs>
              <w:snapToGrid w:val="0"/>
              <w:spacing w:line="220" w:lineRule="exact"/>
              <w:ind w:right="200"/>
              <w:jc w:val="right"/>
              <w:rPr>
                <w:sz w:val="20"/>
              </w:rPr>
            </w:pPr>
          </w:p>
        </w:tc>
        <w:tc>
          <w:tcPr>
            <w:tcW w:w="1440" w:type="dxa"/>
            <w:vAlign w:val="bottom"/>
          </w:tcPr>
          <w:p w14:paraId="411EE7C0" w14:textId="77777777" w:rsidR="005F270C" w:rsidRPr="00252523" w:rsidRDefault="005F270C" w:rsidP="00DD4F3C">
            <w:pPr>
              <w:tabs>
                <w:tab w:val="right" w:pos="690"/>
              </w:tabs>
              <w:snapToGrid w:val="0"/>
              <w:spacing w:line="220" w:lineRule="exact"/>
              <w:ind w:right="400"/>
              <w:jc w:val="right"/>
              <w:rPr>
                <w:sz w:val="20"/>
              </w:rPr>
            </w:pPr>
          </w:p>
        </w:tc>
        <w:tc>
          <w:tcPr>
            <w:tcW w:w="900" w:type="dxa"/>
            <w:gridSpan w:val="2"/>
            <w:vAlign w:val="bottom"/>
          </w:tcPr>
          <w:p w14:paraId="59AD9AD9" w14:textId="77777777" w:rsidR="005F270C" w:rsidRPr="00252523" w:rsidRDefault="005F270C" w:rsidP="00DD4F3C">
            <w:pPr>
              <w:tabs>
                <w:tab w:val="right" w:pos="690"/>
              </w:tabs>
              <w:snapToGrid w:val="0"/>
              <w:spacing w:line="220" w:lineRule="exact"/>
              <w:ind w:right="100"/>
              <w:jc w:val="right"/>
              <w:rPr>
                <w:snapToGrid w:val="0"/>
                <w:sz w:val="20"/>
              </w:rPr>
            </w:pPr>
          </w:p>
        </w:tc>
        <w:tc>
          <w:tcPr>
            <w:tcW w:w="1080" w:type="dxa"/>
            <w:gridSpan w:val="2"/>
            <w:vAlign w:val="bottom"/>
          </w:tcPr>
          <w:p w14:paraId="741A5876" w14:textId="77777777" w:rsidR="005F270C" w:rsidRPr="00252523" w:rsidRDefault="005F270C" w:rsidP="00DD4F3C">
            <w:pPr>
              <w:tabs>
                <w:tab w:val="right" w:pos="870"/>
              </w:tabs>
              <w:snapToGrid w:val="0"/>
              <w:spacing w:line="220" w:lineRule="exact"/>
              <w:ind w:right="200"/>
              <w:jc w:val="right"/>
              <w:rPr>
                <w:sz w:val="20"/>
              </w:rPr>
            </w:pPr>
          </w:p>
        </w:tc>
      </w:tr>
      <w:tr w:rsidR="005F270C" w:rsidRPr="00252523" w14:paraId="4CF2368E" w14:textId="77777777" w:rsidTr="00E41DA4">
        <w:trPr>
          <w:trHeight w:val="203"/>
          <w:jc w:val="center"/>
        </w:trPr>
        <w:tc>
          <w:tcPr>
            <w:tcW w:w="1260" w:type="dxa"/>
            <w:vAlign w:val="center"/>
          </w:tcPr>
          <w:p w14:paraId="44FBE4B3" w14:textId="77777777" w:rsidR="005F270C" w:rsidRPr="00252523" w:rsidRDefault="005F270C" w:rsidP="00DD4F3C">
            <w:pPr>
              <w:tabs>
                <w:tab w:val="left" w:pos="499"/>
              </w:tabs>
              <w:snapToGrid w:val="0"/>
              <w:spacing w:line="240" w:lineRule="exact"/>
              <w:rPr>
                <w:snapToGrid w:val="0"/>
                <w:sz w:val="20"/>
              </w:rPr>
            </w:pPr>
            <w:r w:rsidRPr="00252523">
              <w:rPr>
                <w:sz w:val="20"/>
              </w:rPr>
              <w:t>2022</w:t>
            </w:r>
            <w:r w:rsidRPr="00252523">
              <w:rPr>
                <w:sz w:val="20"/>
              </w:rPr>
              <w:tab/>
              <w:t>Annual</w:t>
            </w:r>
          </w:p>
        </w:tc>
        <w:tc>
          <w:tcPr>
            <w:tcW w:w="900" w:type="dxa"/>
            <w:gridSpan w:val="2"/>
            <w:vAlign w:val="center"/>
          </w:tcPr>
          <w:p w14:paraId="0E8183CB" w14:textId="77777777" w:rsidR="005F270C" w:rsidRPr="00252523" w:rsidRDefault="005F270C" w:rsidP="00DD4F3C">
            <w:pPr>
              <w:snapToGrid w:val="0"/>
              <w:spacing w:line="220" w:lineRule="exact"/>
              <w:ind w:right="150"/>
              <w:jc w:val="right"/>
              <w:rPr>
                <w:sz w:val="20"/>
              </w:rPr>
            </w:pPr>
            <w:r w:rsidRPr="00252523">
              <w:rPr>
                <w:sz w:val="20"/>
              </w:rPr>
              <w:t>64,624</w:t>
            </w:r>
          </w:p>
        </w:tc>
        <w:tc>
          <w:tcPr>
            <w:tcW w:w="900" w:type="dxa"/>
            <w:vAlign w:val="center"/>
          </w:tcPr>
          <w:p w14:paraId="19A9B147" w14:textId="77777777" w:rsidR="005F270C" w:rsidRPr="00252523" w:rsidRDefault="005F270C" w:rsidP="00DD4F3C">
            <w:pPr>
              <w:snapToGrid w:val="0"/>
              <w:spacing w:line="220" w:lineRule="exact"/>
              <w:ind w:right="100"/>
              <w:jc w:val="right"/>
              <w:rPr>
                <w:sz w:val="20"/>
              </w:rPr>
            </w:pPr>
            <w:r w:rsidRPr="00252523">
              <w:rPr>
                <w:sz w:val="20"/>
              </w:rPr>
              <w:t>42,138</w:t>
            </w:r>
          </w:p>
        </w:tc>
        <w:tc>
          <w:tcPr>
            <w:tcW w:w="1267" w:type="dxa"/>
            <w:gridSpan w:val="2"/>
            <w:vAlign w:val="center"/>
          </w:tcPr>
          <w:p w14:paraId="1E02C2EB"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sz w:val="20"/>
              </w:rPr>
              <w:t>4,186</w:t>
            </w:r>
          </w:p>
        </w:tc>
        <w:tc>
          <w:tcPr>
            <w:tcW w:w="1060" w:type="dxa"/>
            <w:gridSpan w:val="2"/>
            <w:vAlign w:val="center"/>
          </w:tcPr>
          <w:p w14:paraId="6AFC67D7" w14:textId="77777777" w:rsidR="005F270C" w:rsidRPr="00252523" w:rsidRDefault="005F270C" w:rsidP="00DD4F3C">
            <w:pPr>
              <w:snapToGrid w:val="0"/>
              <w:spacing w:line="240" w:lineRule="exact"/>
              <w:ind w:right="200"/>
              <w:jc w:val="right"/>
              <w:rPr>
                <w:sz w:val="20"/>
              </w:rPr>
            </w:pPr>
            <w:r w:rsidRPr="00252523">
              <w:rPr>
                <w:sz w:val="20"/>
              </w:rPr>
              <w:t>119,480</w:t>
            </w:r>
          </w:p>
        </w:tc>
        <w:tc>
          <w:tcPr>
            <w:tcW w:w="1117" w:type="dxa"/>
            <w:vAlign w:val="center"/>
          </w:tcPr>
          <w:p w14:paraId="7028A554" w14:textId="77777777" w:rsidR="005F270C" w:rsidRPr="00252523" w:rsidRDefault="005F270C" w:rsidP="00DD4F3C">
            <w:pPr>
              <w:snapToGrid w:val="0"/>
              <w:spacing w:line="240" w:lineRule="exact"/>
              <w:ind w:right="89"/>
              <w:jc w:val="right"/>
              <w:rPr>
                <w:sz w:val="20"/>
              </w:rPr>
            </w:pPr>
            <w:r w:rsidRPr="00252523">
              <w:rPr>
                <w:sz w:val="20"/>
              </w:rPr>
              <w:t>14,899</w:t>
            </w:r>
          </w:p>
        </w:tc>
        <w:tc>
          <w:tcPr>
            <w:tcW w:w="900" w:type="dxa"/>
            <w:vAlign w:val="center"/>
          </w:tcPr>
          <w:p w14:paraId="625B7C07" w14:textId="77777777" w:rsidR="005F270C" w:rsidRPr="00252523" w:rsidRDefault="005F270C" w:rsidP="00DD4F3C">
            <w:pPr>
              <w:tabs>
                <w:tab w:val="right" w:pos="510"/>
              </w:tabs>
              <w:snapToGrid w:val="0"/>
              <w:spacing w:line="220" w:lineRule="exact"/>
              <w:ind w:right="200"/>
              <w:jc w:val="right"/>
              <w:rPr>
                <w:sz w:val="20"/>
              </w:rPr>
            </w:pPr>
            <w:r w:rsidRPr="00252523">
              <w:rPr>
                <w:sz w:val="20"/>
              </w:rPr>
              <w:t>43</w:t>
            </w:r>
          </w:p>
        </w:tc>
        <w:tc>
          <w:tcPr>
            <w:tcW w:w="1440" w:type="dxa"/>
            <w:vAlign w:val="center"/>
          </w:tcPr>
          <w:p w14:paraId="6AB203C3" w14:textId="77777777" w:rsidR="005F270C" w:rsidRPr="00252523" w:rsidRDefault="005F270C" w:rsidP="00DD4F3C">
            <w:pPr>
              <w:tabs>
                <w:tab w:val="right" w:pos="690"/>
              </w:tabs>
              <w:snapToGrid w:val="0"/>
              <w:spacing w:line="220" w:lineRule="exact"/>
              <w:ind w:right="400"/>
              <w:jc w:val="right"/>
              <w:rPr>
                <w:sz w:val="20"/>
              </w:rPr>
            </w:pPr>
            <w:r w:rsidRPr="00252523">
              <w:rPr>
                <w:sz w:val="20"/>
              </w:rPr>
              <w:t>460</w:t>
            </w:r>
          </w:p>
        </w:tc>
        <w:tc>
          <w:tcPr>
            <w:tcW w:w="900" w:type="dxa"/>
            <w:gridSpan w:val="2"/>
            <w:vAlign w:val="center"/>
          </w:tcPr>
          <w:p w14:paraId="4A474D45" w14:textId="77777777" w:rsidR="005F270C" w:rsidRPr="00252523" w:rsidRDefault="005F270C" w:rsidP="00DD4F3C">
            <w:pPr>
              <w:tabs>
                <w:tab w:val="right" w:pos="690"/>
              </w:tabs>
              <w:snapToGrid w:val="0"/>
              <w:spacing w:line="220" w:lineRule="exact"/>
              <w:ind w:right="100"/>
              <w:jc w:val="right"/>
              <w:rPr>
                <w:snapToGrid w:val="0"/>
                <w:sz w:val="20"/>
              </w:rPr>
            </w:pPr>
            <w:r w:rsidRPr="00252523">
              <w:rPr>
                <w:sz w:val="20"/>
              </w:rPr>
              <w:t>134,882</w:t>
            </w:r>
          </w:p>
        </w:tc>
        <w:tc>
          <w:tcPr>
            <w:tcW w:w="1080" w:type="dxa"/>
            <w:gridSpan w:val="2"/>
            <w:vAlign w:val="center"/>
          </w:tcPr>
          <w:p w14:paraId="2C6C2C74" w14:textId="77777777" w:rsidR="005F270C" w:rsidRPr="00252523" w:rsidRDefault="005F270C" w:rsidP="00DD4F3C">
            <w:pPr>
              <w:tabs>
                <w:tab w:val="right" w:pos="870"/>
              </w:tabs>
              <w:snapToGrid w:val="0"/>
              <w:spacing w:line="220" w:lineRule="exact"/>
              <w:ind w:right="200"/>
              <w:jc w:val="right"/>
              <w:rPr>
                <w:sz w:val="20"/>
              </w:rPr>
            </w:pPr>
            <w:r w:rsidRPr="00252523">
              <w:rPr>
                <w:sz w:val="20"/>
              </w:rPr>
              <w:t>199,506</w:t>
            </w:r>
          </w:p>
        </w:tc>
      </w:tr>
      <w:tr w:rsidR="005F270C" w:rsidRPr="00252523" w14:paraId="021861B3" w14:textId="77777777" w:rsidTr="00E41DA4">
        <w:trPr>
          <w:trHeight w:val="96"/>
          <w:jc w:val="center"/>
        </w:trPr>
        <w:tc>
          <w:tcPr>
            <w:tcW w:w="1260" w:type="dxa"/>
          </w:tcPr>
          <w:p w14:paraId="0323CC51" w14:textId="77777777" w:rsidR="005F270C" w:rsidRPr="00252523" w:rsidRDefault="005F270C" w:rsidP="00DD4F3C">
            <w:pPr>
              <w:tabs>
                <w:tab w:val="left" w:pos="499"/>
              </w:tabs>
              <w:snapToGrid w:val="0"/>
              <w:spacing w:line="240" w:lineRule="exact"/>
              <w:rPr>
                <w:sz w:val="20"/>
              </w:rPr>
            </w:pPr>
          </w:p>
        </w:tc>
        <w:tc>
          <w:tcPr>
            <w:tcW w:w="900" w:type="dxa"/>
            <w:gridSpan w:val="2"/>
            <w:vAlign w:val="center"/>
          </w:tcPr>
          <w:p w14:paraId="0F61F407" w14:textId="77777777" w:rsidR="005F270C" w:rsidRPr="00252523" w:rsidRDefault="005F270C" w:rsidP="00DD4F3C">
            <w:pPr>
              <w:snapToGrid w:val="0"/>
              <w:spacing w:line="220" w:lineRule="exact"/>
              <w:ind w:right="150"/>
              <w:jc w:val="right"/>
              <w:rPr>
                <w:sz w:val="20"/>
              </w:rPr>
            </w:pPr>
          </w:p>
        </w:tc>
        <w:tc>
          <w:tcPr>
            <w:tcW w:w="900" w:type="dxa"/>
            <w:vAlign w:val="center"/>
          </w:tcPr>
          <w:p w14:paraId="3BDB77A7" w14:textId="77777777" w:rsidR="005F270C" w:rsidRPr="00252523" w:rsidRDefault="005F270C" w:rsidP="00DD4F3C">
            <w:pPr>
              <w:snapToGrid w:val="0"/>
              <w:spacing w:line="220" w:lineRule="exact"/>
              <w:ind w:right="100"/>
              <w:jc w:val="right"/>
              <w:rPr>
                <w:sz w:val="20"/>
              </w:rPr>
            </w:pPr>
          </w:p>
        </w:tc>
        <w:tc>
          <w:tcPr>
            <w:tcW w:w="1267" w:type="dxa"/>
            <w:gridSpan w:val="2"/>
            <w:vAlign w:val="center"/>
          </w:tcPr>
          <w:p w14:paraId="6D8A1A9B"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p>
        </w:tc>
        <w:tc>
          <w:tcPr>
            <w:tcW w:w="1060" w:type="dxa"/>
            <w:gridSpan w:val="2"/>
            <w:vAlign w:val="center"/>
          </w:tcPr>
          <w:p w14:paraId="662B9D73" w14:textId="77777777" w:rsidR="005F270C" w:rsidRPr="00252523" w:rsidRDefault="005F270C" w:rsidP="00DD4F3C">
            <w:pPr>
              <w:snapToGrid w:val="0"/>
              <w:spacing w:line="240" w:lineRule="exact"/>
              <w:ind w:right="200"/>
              <w:jc w:val="right"/>
              <w:rPr>
                <w:sz w:val="20"/>
              </w:rPr>
            </w:pPr>
          </w:p>
        </w:tc>
        <w:tc>
          <w:tcPr>
            <w:tcW w:w="1117" w:type="dxa"/>
            <w:vAlign w:val="center"/>
          </w:tcPr>
          <w:p w14:paraId="32442968" w14:textId="77777777" w:rsidR="005F270C" w:rsidRPr="00252523" w:rsidRDefault="005F270C" w:rsidP="00DD4F3C">
            <w:pPr>
              <w:snapToGrid w:val="0"/>
              <w:spacing w:line="220" w:lineRule="exact"/>
              <w:ind w:right="100"/>
              <w:jc w:val="right"/>
              <w:rPr>
                <w:sz w:val="20"/>
              </w:rPr>
            </w:pPr>
          </w:p>
        </w:tc>
        <w:tc>
          <w:tcPr>
            <w:tcW w:w="900" w:type="dxa"/>
            <w:vAlign w:val="center"/>
          </w:tcPr>
          <w:p w14:paraId="7BF55272" w14:textId="77777777" w:rsidR="005F270C" w:rsidRPr="00252523" w:rsidRDefault="005F270C" w:rsidP="00DD4F3C">
            <w:pPr>
              <w:tabs>
                <w:tab w:val="right" w:pos="510"/>
              </w:tabs>
              <w:snapToGrid w:val="0"/>
              <w:spacing w:line="220" w:lineRule="exact"/>
              <w:ind w:right="200"/>
              <w:jc w:val="right"/>
              <w:rPr>
                <w:sz w:val="20"/>
              </w:rPr>
            </w:pPr>
          </w:p>
        </w:tc>
        <w:tc>
          <w:tcPr>
            <w:tcW w:w="1440" w:type="dxa"/>
            <w:vAlign w:val="center"/>
          </w:tcPr>
          <w:p w14:paraId="0D68CD30" w14:textId="77777777" w:rsidR="005F270C" w:rsidRPr="00252523" w:rsidRDefault="005F270C" w:rsidP="00DD4F3C">
            <w:pPr>
              <w:tabs>
                <w:tab w:val="right" w:pos="690"/>
              </w:tabs>
              <w:snapToGrid w:val="0"/>
              <w:spacing w:line="220" w:lineRule="exact"/>
              <w:ind w:right="400"/>
              <w:jc w:val="right"/>
              <w:rPr>
                <w:sz w:val="20"/>
              </w:rPr>
            </w:pPr>
          </w:p>
        </w:tc>
        <w:tc>
          <w:tcPr>
            <w:tcW w:w="900" w:type="dxa"/>
            <w:gridSpan w:val="2"/>
            <w:vAlign w:val="center"/>
          </w:tcPr>
          <w:p w14:paraId="089461F7" w14:textId="77777777" w:rsidR="005F270C" w:rsidRPr="00252523" w:rsidRDefault="005F270C" w:rsidP="00DD4F3C">
            <w:pPr>
              <w:tabs>
                <w:tab w:val="right" w:pos="690"/>
              </w:tabs>
              <w:snapToGrid w:val="0"/>
              <w:spacing w:line="220" w:lineRule="exact"/>
              <w:ind w:right="100"/>
              <w:jc w:val="right"/>
              <w:rPr>
                <w:sz w:val="20"/>
              </w:rPr>
            </w:pPr>
          </w:p>
        </w:tc>
        <w:tc>
          <w:tcPr>
            <w:tcW w:w="1080" w:type="dxa"/>
            <w:gridSpan w:val="2"/>
            <w:vAlign w:val="center"/>
          </w:tcPr>
          <w:p w14:paraId="3F7EE4B2" w14:textId="77777777" w:rsidR="005F270C" w:rsidRPr="00252523" w:rsidRDefault="005F270C" w:rsidP="00DD4F3C">
            <w:pPr>
              <w:tabs>
                <w:tab w:val="right" w:pos="870"/>
              </w:tabs>
              <w:snapToGrid w:val="0"/>
              <w:spacing w:line="220" w:lineRule="exact"/>
              <w:ind w:right="200"/>
              <w:jc w:val="right"/>
              <w:rPr>
                <w:sz w:val="20"/>
              </w:rPr>
            </w:pPr>
          </w:p>
        </w:tc>
      </w:tr>
      <w:tr w:rsidR="005F270C" w:rsidRPr="00252523" w14:paraId="743F7D62" w14:textId="77777777" w:rsidTr="00E41DA4">
        <w:trPr>
          <w:trHeight w:val="167"/>
          <w:jc w:val="center"/>
        </w:trPr>
        <w:tc>
          <w:tcPr>
            <w:tcW w:w="1260" w:type="dxa"/>
            <w:vAlign w:val="center"/>
          </w:tcPr>
          <w:p w14:paraId="7C68CC1E" w14:textId="77777777" w:rsidR="005F270C" w:rsidRPr="00252523" w:rsidRDefault="005F270C" w:rsidP="00DD4F3C">
            <w:pPr>
              <w:tabs>
                <w:tab w:val="left" w:pos="499"/>
              </w:tabs>
              <w:snapToGrid w:val="0"/>
              <w:spacing w:line="240" w:lineRule="exact"/>
              <w:rPr>
                <w:sz w:val="20"/>
              </w:rPr>
            </w:pPr>
            <w:r w:rsidRPr="00252523">
              <w:rPr>
                <w:snapToGrid w:val="0"/>
                <w:sz w:val="20"/>
              </w:rPr>
              <w:tab/>
            </w:r>
            <w:proofErr w:type="spellStart"/>
            <w:r w:rsidRPr="00252523">
              <w:rPr>
                <w:rFonts w:hint="eastAsia"/>
                <w:snapToGrid w:val="0"/>
                <w:sz w:val="20"/>
              </w:rPr>
              <w:t>Q1</w:t>
            </w:r>
            <w:proofErr w:type="spellEnd"/>
          </w:p>
        </w:tc>
        <w:tc>
          <w:tcPr>
            <w:tcW w:w="900" w:type="dxa"/>
            <w:gridSpan w:val="2"/>
            <w:vAlign w:val="center"/>
          </w:tcPr>
          <w:p w14:paraId="5B6B8EAA" w14:textId="77777777" w:rsidR="005F270C" w:rsidRPr="00252523" w:rsidRDefault="005F270C" w:rsidP="00DD4F3C">
            <w:pPr>
              <w:snapToGrid w:val="0"/>
              <w:spacing w:line="220" w:lineRule="exact"/>
              <w:ind w:right="150"/>
              <w:jc w:val="right"/>
              <w:rPr>
                <w:sz w:val="20"/>
              </w:rPr>
            </w:pPr>
            <w:r w:rsidRPr="00252523">
              <w:rPr>
                <w:snapToGrid w:val="0"/>
                <w:sz w:val="20"/>
              </w:rPr>
              <w:t>19,327</w:t>
            </w:r>
          </w:p>
        </w:tc>
        <w:tc>
          <w:tcPr>
            <w:tcW w:w="900" w:type="dxa"/>
            <w:vAlign w:val="center"/>
          </w:tcPr>
          <w:p w14:paraId="484CF297" w14:textId="77777777" w:rsidR="005F270C" w:rsidRPr="00252523" w:rsidRDefault="005F270C" w:rsidP="00DD4F3C">
            <w:pPr>
              <w:snapToGrid w:val="0"/>
              <w:spacing w:line="220" w:lineRule="exact"/>
              <w:ind w:right="100"/>
              <w:jc w:val="right"/>
              <w:rPr>
                <w:sz w:val="20"/>
              </w:rPr>
            </w:pPr>
            <w:r w:rsidRPr="00252523">
              <w:rPr>
                <w:snapToGrid w:val="0"/>
                <w:sz w:val="20"/>
              </w:rPr>
              <w:t>11,966</w:t>
            </w:r>
          </w:p>
        </w:tc>
        <w:tc>
          <w:tcPr>
            <w:tcW w:w="1267" w:type="dxa"/>
            <w:gridSpan w:val="2"/>
            <w:vAlign w:val="center"/>
          </w:tcPr>
          <w:p w14:paraId="4B0354BC"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r w:rsidRPr="00252523">
              <w:rPr>
                <w:snapToGrid w:val="0"/>
                <w:sz w:val="20"/>
              </w:rPr>
              <w:t>1,063</w:t>
            </w:r>
          </w:p>
        </w:tc>
        <w:tc>
          <w:tcPr>
            <w:tcW w:w="1060" w:type="dxa"/>
            <w:gridSpan w:val="2"/>
            <w:vAlign w:val="center"/>
          </w:tcPr>
          <w:p w14:paraId="59D68DE2" w14:textId="77777777" w:rsidR="005F270C" w:rsidRPr="00252523" w:rsidRDefault="005F270C" w:rsidP="00DD4F3C">
            <w:pPr>
              <w:snapToGrid w:val="0"/>
              <w:spacing w:line="240" w:lineRule="exact"/>
              <w:ind w:right="200"/>
              <w:jc w:val="right"/>
              <w:rPr>
                <w:sz w:val="20"/>
              </w:rPr>
            </w:pPr>
            <w:r w:rsidRPr="00252523">
              <w:rPr>
                <w:snapToGrid w:val="0"/>
                <w:sz w:val="20"/>
              </w:rPr>
              <w:t>37,744</w:t>
            </w:r>
          </w:p>
        </w:tc>
        <w:tc>
          <w:tcPr>
            <w:tcW w:w="1117" w:type="dxa"/>
            <w:vAlign w:val="center"/>
          </w:tcPr>
          <w:p w14:paraId="170DEBEC" w14:textId="77777777" w:rsidR="005F270C" w:rsidRPr="00252523" w:rsidRDefault="005F270C" w:rsidP="00DD4F3C">
            <w:pPr>
              <w:snapToGrid w:val="0"/>
              <w:spacing w:line="240" w:lineRule="exact"/>
              <w:ind w:right="89"/>
              <w:jc w:val="right"/>
              <w:rPr>
                <w:sz w:val="20"/>
              </w:rPr>
            </w:pPr>
            <w:r w:rsidRPr="00252523">
              <w:rPr>
                <w:sz w:val="20"/>
              </w:rPr>
              <w:t>4,573</w:t>
            </w:r>
          </w:p>
        </w:tc>
        <w:tc>
          <w:tcPr>
            <w:tcW w:w="900" w:type="dxa"/>
            <w:vAlign w:val="center"/>
          </w:tcPr>
          <w:p w14:paraId="0C2087E4" w14:textId="77777777" w:rsidR="005F270C" w:rsidRPr="00252523" w:rsidRDefault="005F270C" w:rsidP="00DD4F3C">
            <w:pPr>
              <w:tabs>
                <w:tab w:val="right" w:pos="510"/>
              </w:tabs>
              <w:snapToGrid w:val="0"/>
              <w:spacing w:line="220" w:lineRule="exact"/>
              <w:ind w:right="200"/>
              <w:jc w:val="right"/>
              <w:rPr>
                <w:sz w:val="20"/>
              </w:rPr>
            </w:pPr>
            <w:r w:rsidRPr="00252523">
              <w:rPr>
                <w:snapToGrid w:val="0"/>
                <w:sz w:val="20"/>
              </w:rPr>
              <w:t>12</w:t>
            </w:r>
          </w:p>
        </w:tc>
        <w:tc>
          <w:tcPr>
            <w:tcW w:w="1440" w:type="dxa"/>
            <w:vAlign w:val="center"/>
          </w:tcPr>
          <w:p w14:paraId="5709F06C" w14:textId="77777777" w:rsidR="005F270C" w:rsidRPr="00252523" w:rsidRDefault="005F270C" w:rsidP="00DD4F3C">
            <w:pPr>
              <w:tabs>
                <w:tab w:val="right" w:pos="690"/>
              </w:tabs>
              <w:snapToGrid w:val="0"/>
              <w:spacing w:line="220" w:lineRule="exact"/>
              <w:ind w:right="400"/>
              <w:jc w:val="right"/>
              <w:rPr>
                <w:sz w:val="20"/>
              </w:rPr>
            </w:pPr>
            <w:r w:rsidRPr="00252523">
              <w:rPr>
                <w:snapToGrid w:val="0"/>
                <w:sz w:val="20"/>
              </w:rPr>
              <w:t>114</w:t>
            </w:r>
          </w:p>
        </w:tc>
        <w:tc>
          <w:tcPr>
            <w:tcW w:w="900" w:type="dxa"/>
            <w:gridSpan w:val="2"/>
            <w:vAlign w:val="center"/>
          </w:tcPr>
          <w:p w14:paraId="33593AB9" w14:textId="77777777" w:rsidR="005F270C" w:rsidRPr="00252523" w:rsidRDefault="005F270C" w:rsidP="00DD4F3C">
            <w:pPr>
              <w:snapToGrid w:val="0"/>
              <w:spacing w:line="220" w:lineRule="exact"/>
              <w:ind w:left="-30" w:right="74"/>
              <w:jc w:val="right"/>
              <w:rPr>
                <w:sz w:val="20"/>
              </w:rPr>
            </w:pPr>
            <w:r w:rsidRPr="00252523">
              <w:rPr>
                <w:snapToGrid w:val="0"/>
                <w:sz w:val="20"/>
              </w:rPr>
              <w:t>42,443</w:t>
            </w:r>
          </w:p>
        </w:tc>
        <w:tc>
          <w:tcPr>
            <w:tcW w:w="1080" w:type="dxa"/>
            <w:gridSpan w:val="2"/>
            <w:vAlign w:val="center"/>
          </w:tcPr>
          <w:p w14:paraId="012E9CBC" w14:textId="77777777" w:rsidR="005F270C" w:rsidRPr="00252523" w:rsidRDefault="005F270C" w:rsidP="00DD4F3C">
            <w:pPr>
              <w:tabs>
                <w:tab w:val="right" w:pos="870"/>
              </w:tabs>
              <w:snapToGrid w:val="0"/>
              <w:spacing w:line="220" w:lineRule="exact"/>
              <w:ind w:right="200"/>
              <w:jc w:val="right"/>
              <w:rPr>
                <w:sz w:val="20"/>
              </w:rPr>
            </w:pPr>
            <w:r w:rsidRPr="00252523">
              <w:rPr>
                <w:snapToGrid w:val="0"/>
                <w:sz w:val="20"/>
                <w:lang w:eastAsia="zh-HK"/>
              </w:rPr>
              <w:t>61,770</w:t>
            </w:r>
          </w:p>
        </w:tc>
      </w:tr>
      <w:tr w:rsidR="005F270C" w:rsidRPr="00252523" w14:paraId="2124B730" w14:textId="77777777" w:rsidTr="00E41DA4">
        <w:trPr>
          <w:trHeight w:val="167"/>
          <w:jc w:val="center"/>
        </w:trPr>
        <w:tc>
          <w:tcPr>
            <w:tcW w:w="1260" w:type="dxa"/>
            <w:vAlign w:val="center"/>
          </w:tcPr>
          <w:p w14:paraId="42BA156F" w14:textId="77777777" w:rsidR="005F270C" w:rsidRPr="00252523" w:rsidRDefault="005F270C" w:rsidP="00DD4F3C">
            <w:pPr>
              <w:tabs>
                <w:tab w:val="left" w:pos="499"/>
              </w:tabs>
              <w:snapToGrid w:val="0"/>
              <w:spacing w:line="240" w:lineRule="exact"/>
              <w:rPr>
                <w:snapToGrid w:val="0"/>
                <w:sz w:val="20"/>
              </w:rPr>
            </w:pPr>
            <w:r w:rsidRPr="00252523">
              <w:rPr>
                <w:snapToGrid w:val="0"/>
                <w:sz w:val="20"/>
              </w:rPr>
              <w:tab/>
            </w:r>
            <w:proofErr w:type="spellStart"/>
            <w:r w:rsidRPr="00252523">
              <w:rPr>
                <w:rFonts w:eastAsia="SimSun"/>
                <w:snapToGrid w:val="0"/>
                <w:sz w:val="20"/>
                <w:lang w:eastAsia="zh-CN"/>
              </w:rPr>
              <w:t>Q2</w:t>
            </w:r>
            <w:proofErr w:type="spellEnd"/>
          </w:p>
        </w:tc>
        <w:tc>
          <w:tcPr>
            <w:tcW w:w="900" w:type="dxa"/>
            <w:gridSpan w:val="2"/>
            <w:vAlign w:val="center"/>
          </w:tcPr>
          <w:p w14:paraId="77D519DD" w14:textId="77777777" w:rsidR="005F270C" w:rsidRPr="00252523" w:rsidRDefault="005F270C" w:rsidP="00DD4F3C">
            <w:pPr>
              <w:snapToGrid w:val="0"/>
              <w:spacing w:line="220" w:lineRule="exact"/>
              <w:ind w:right="150"/>
              <w:jc w:val="right"/>
              <w:rPr>
                <w:snapToGrid w:val="0"/>
                <w:sz w:val="20"/>
              </w:rPr>
            </w:pPr>
            <w:r w:rsidRPr="00252523">
              <w:rPr>
                <w:snapToGrid w:val="0"/>
                <w:sz w:val="20"/>
              </w:rPr>
              <w:t>15,875</w:t>
            </w:r>
          </w:p>
        </w:tc>
        <w:tc>
          <w:tcPr>
            <w:tcW w:w="900" w:type="dxa"/>
            <w:vAlign w:val="center"/>
          </w:tcPr>
          <w:p w14:paraId="454E2B9F" w14:textId="77777777" w:rsidR="005F270C" w:rsidRPr="00252523" w:rsidRDefault="005F270C" w:rsidP="00DD4F3C">
            <w:pPr>
              <w:snapToGrid w:val="0"/>
              <w:spacing w:line="220" w:lineRule="exact"/>
              <w:ind w:right="100"/>
              <w:jc w:val="right"/>
              <w:rPr>
                <w:snapToGrid w:val="0"/>
                <w:sz w:val="20"/>
                <w:highlight w:val="yellow"/>
              </w:rPr>
            </w:pPr>
            <w:r w:rsidRPr="00252523">
              <w:rPr>
                <w:snapToGrid w:val="0"/>
                <w:sz w:val="20"/>
              </w:rPr>
              <w:t>10,528</w:t>
            </w:r>
          </w:p>
        </w:tc>
        <w:tc>
          <w:tcPr>
            <w:tcW w:w="1267" w:type="dxa"/>
            <w:gridSpan w:val="2"/>
            <w:vAlign w:val="center"/>
          </w:tcPr>
          <w:p w14:paraId="62EC41CF" w14:textId="77777777" w:rsidR="005F270C" w:rsidRPr="00252523" w:rsidRDefault="005F270C" w:rsidP="00DD4F3C">
            <w:pPr>
              <w:tabs>
                <w:tab w:val="right" w:pos="315"/>
                <w:tab w:val="right" w:pos="457"/>
                <w:tab w:val="left" w:pos="741"/>
              </w:tabs>
              <w:snapToGrid w:val="0"/>
              <w:spacing w:line="240" w:lineRule="exact"/>
              <w:ind w:right="392"/>
              <w:jc w:val="right"/>
              <w:rPr>
                <w:snapToGrid w:val="0"/>
                <w:sz w:val="20"/>
                <w:highlight w:val="yellow"/>
              </w:rPr>
            </w:pPr>
            <w:r w:rsidRPr="00252523">
              <w:rPr>
                <w:snapToGrid w:val="0"/>
                <w:sz w:val="20"/>
              </w:rPr>
              <w:t>1,482</w:t>
            </w:r>
          </w:p>
        </w:tc>
        <w:tc>
          <w:tcPr>
            <w:tcW w:w="1060" w:type="dxa"/>
            <w:gridSpan w:val="2"/>
            <w:vAlign w:val="center"/>
          </w:tcPr>
          <w:p w14:paraId="1CA5943E" w14:textId="77777777" w:rsidR="005F270C" w:rsidRPr="00252523" w:rsidRDefault="005F270C" w:rsidP="00DD4F3C">
            <w:pPr>
              <w:snapToGrid w:val="0"/>
              <w:spacing w:line="240" w:lineRule="exact"/>
              <w:ind w:right="200"/>
              <w:jc w:val="right"/>
              <w:rPr>
                <w:snapToGrid w:val="0"/>
                <w:sz w:val="20"/>
                <w:highlight w:val="yellow"/>
              </w:rPr>
            </w:pPr>
            <w:r w:rsidRPr="00252523">
              <w:rPr>
                <w:snapToGrid w:val="0"/>
                <w:sz w:val="20"/>
              </w:rPr>
              <w:t>35,287</w:t>
            </w:r>
          </w:p>
        </w:tc>
        <w:tc>
          <w:tcPr>
            <w:tcW w:w="1117" w:type="dxa"/>
            <w:vAlign w:val="center"/>
          </w:tcPr>
          <w:p w14:paraId="1734D389" w14:textId="77777777" w:rsidR="005F270C" w:rsidRPr="00252523" w:rsidRDefault="005F270C" w:rsidP="00DD4F3C">
            <w:pPr>
              <w:snapToGrid w:val="0"/>
              <w:spacing w:line="240" w:lineRule="exact"/>
              <w:ind w:right="89"/>
              <w:jc w:val="right"/>
              <w:rPr>
                <w:sz w:val="20"/>
                <w:highlight w:val="yellow"/>
              </w:rPr>
            </w:pPr>
            <w:r w:rsidRPr="00252523">
              <w:rPr>
                <w:sz w:val="20"/>
              </w:rPr>
              <w:t>3,941</w:t>
            </w:r>
          </w:p>
        </w:tc>
        <w:tc>
          <w:tcPr>
            <w:tcW w:w="900" w:type="dxa"/>
            <w:vAlign w:val="center"/>
          </w:tcPr>
          <w:p w14:paraId="60A3ED68" w14:textId="77777777" w:rsidR="005F270C" w:rsidRPr="00252523" w:rsidRDefault="005F270C" w:rsidP="00DD4F3C">
            <w:pPr>
              <w:tabs>
                <w:tab w:val="right" w:pos="510"/>
              </w:tabs>
              <w:snapToGrid w:val="0"/>
              <w:spacing w:line="220" w:lineRule="exact"/>
              <w:ind w:right="200"/>
              <w:jc w:val="right"/>
              <w:rPr>
                <w:snapToGrid w:val="0"/>
                <w:sz w:val="20"/>
                <w:highlight w:val="yellow"/>
              </w:rPr>
            </w:pPr>
            <w:r w:rsidRPr="00252523">
              <w:rPr>
                <w:snapToGrid w:val="0"/>
                <w:sz w:val="20"/>
              </w:rPr>
              <w:t>9</w:t>
            </w:r>
          </w:p>
        </w:tc>
        <w:tc>
          <w:tcPr>
            <w:tcW w:w="1440" w:type="dxa"/>
            <w:vAlign w:val="center"/>
          </w:tcPr>
          <w:p w14:paraId="0BD7A94B" w14:textId="77777777" w:rsidR="005F270C" w:rsidRPr="00252523" w:rsidRDefault="005F270C" w:rsidP="00DD4F3C">
            <w:pPr>
              <w:tabs>
                <w:tab w:val="right" w:pos="690"/>
              </w:tabs>
              <w:snapToGrid w:val="0"/>
              <w:spacing w:line="220" w:lineRule="exact"/>
              <w:ind w:right="400"/>
              <w:jc w:val="right"/>
              <w:rPr>
                <w:snapToGrid w:val="0"/>
                <w:sz w:val="20"/>
                <w:highlight w:val="yellow"/>
              </w:rPr>
            </w:pPr>
            <w:r w:rsidRPr="00252523">
              <w:rPr>
                <w:snapToGrid w:val="0"/>
                <w:sz w:val="20"/>
              </w:rPr>
              <w:t>209</w:t>
            </w:r>
          </w:p>
        </w:tc>
        <w:tc>
          <w:tcPr>
            <w:tcW w:w="900" w:type="dxa"/>
            <w:gridSpan w:val="2"/>
            <w:vAlign w:val="center"/>
          </w:tcPr>
          <w:p w14:paraId="6B86550C" w14:textId="77777777" w:rsidR="005F270C" w:rsidRPr="00252523" w:rsidRDefault="005F270C" w:rsidP="00DD4F3C">
            <w:pPr>
              <w:snapToGrid w:val="0"/>
              <w:spacing w:line="220" w:lineRule="exact"/>
              <w:ind w:left="-30" w:right="74"/>
              <w:jc w:val="right"/>
              <w:rPr>
                <w:snapToGrid w:val="0"/>
                <w:sz w:val="20"/>
                <w:highlight w:val="yellow"/>
              </w:rPr>
            </w:pPr>
            <w:r w:rsidRPr="00252523">
              <w:rPr>
                <w:snapToGrid w:val="0"/>
                <w:sz w:val="20"/>
              </w:rPr>
              <w:t>39,446</w:t>
            </w:r>
          </w:p>
        </w:tc>
        <w:tc>
          <w:tcPr>
            <w:tcW w:w="1080" w:type="dxa"/>
            <w:gridSpan w:val="2"/>
            <w:vAlign w:val="center"/>
          </w:tcPr>
          <w:p w14:paraId="1B798D0C" w14:textId="77777777" w:rsidR="005F270C" w:rsidRPr="00252523" w:rsidRDefault="005F270C" w:rsidP="00DD4F3C">
            <w:pPr>
              <w:tabs>
                <w:tab w:val="right" w:pos="870"/>
              </w:tabs>
              <w:snapToGrid w:val="0"/>
              <w:spacing w:line="220" w:lineRule="exact"/>
              <w:ind w:right="200"/>
              <w:jc w:val="right"/>
              <w:rPr>
                <w:snapToGrid w:val="0"/>
                <w:sz w:val="20"/>
                <w:highlight w:val="yellow"/>
                <w:lang w:eastAsia="zh-HK"/>
              </w:rPr>
            </w:pPr>
            <w:r w:rsidRPr="00252523">
              <w:rPr>
                <w:snapToGrid w:val="0"/>
                <w:sz w:val="20"/>
                <w:lang w:eastAsia="zh-HK"/>
              </w:rPr>
              <w:t>55,321</w:t>
            </w:r>
          </w:p>
        </w:tc>
      </w:tr>
      <w:tr w:rsidR="005F270C" w:rsidRPr="00252523" w14:paraId="05B58F4E" w14:textId="77777777" w:rsidTr="00E41DA4">
        <w:trPr>
          <w:trHeight w:val="167"/>
          <w:jc w:val="center"/>
        </w:trPr>
        <w:tc>
          <w:tcPr>
            <w:tcW w:w="1260" w:type="dxa"/>
          </w:tcPr>
          <w:p w14:paraId="18947E43" w14:textId="77777777" w:rsidR="005F270C" w:rsidRPr="00252523" w:rsidRDefault="005F270C" w:rsidP="00DD4F3C">
            <w:pPr>
              <w:tabs>
                <w:tab w:val="left" w:pos="499"/>
              </w:tabs>
              <w:snapToGrid w:val="0"/>
              <w:spacing w:line="240" w:lineRule="exact"/>
              <w:rPr>
                <w:snapToGrid w:val="0"/>
                <w:sz w:val="20"/>
              </w:rPr>
            </w:pPr>
            <w:r w:rsidRPr="00252523">
              <w:rPr>
                <w:snapToGrid w:val="0"/>
                <w:sz w:val="20"/>
              </w:rPr>
              <w:tab/>
            </w:r>
            <w:proofErr w:type="spellStart"/>
            <w:r w:rsidRPr="00252523">
              <w:rPr>
                <w:rFonts w:eastAsia="SimSun"/>
                <w:snapToGrid w:val="0"/>
                <w:sz w:val="20"/>
                <w:lang w:eastAsia="zh-CN"/>
              </w:rPr>
              <w:t>Q</w:t>
            </w:r>
            <w:r w:rsidRPr="00252523">
              <w:rPr>
                <w:snapToGrid w:val="0"/>
                <w:sz w:val="20"/>
              </w:rPr>
              <w:t>3</w:t>
            </w:r>
            <w:proofErr w:type="spellEnd"/>
          </w:p>
        </w:tc>
        <w:tc>
          <w:tcPr>
            <w:tcW w:w="900" w:type="dxa"/>
            <w:gridSpan w:val="2"/>
            <w:vAlign w:val="center"/>
          </w:tcPr>
          <w:p w14:paraId="13BC914E" w14:textId="77777777" w:rsidR="005F270C" w:rsidRPr="00252523" w:rsidRDefault="005F270C" w:rsidP="00DD4F3C">
            <w:pPr>
              <w:snapToGrid w:val="0"/>
              <w:spacing w:line="220" w:lineRule="exact"/>
              <w:ind w:right="150"/>
              <w:jc w:val="right"/>
              <w:rPr>
                <w:snapToGrid w:val="0"/>
                <w:sz w:val="20"/>
              </w:rPr>
            </w:pPr>
            <w:r w:rsidRPr="00252523">
              <w:rPr>
                <w:sz w:val="20"/>
              </w:rPr>
              <w:t>16,183</w:t>
            </w:r>
          </w:p>
        </w:tc>
        <w:tc>
          <w:tcPr>
            <w:tcW w:w="900" w:type="dxa"/>
            <w:vAlign w:val="center"/>
          </w:tcPr>
          <w:p w14:paraId="441F2352" w14:textId="77777777" w:rsidR="005F270C" w:rsidRPr="00252523" w:rsidRDefault="005F270C" w:rsidP="00DD4F3C">
            <w:pPr>
              <w:snapToGrid w:val="0"/>
              <w:spacing w:line="220" w:lineRule="exact"/>
              <w:ind w:right="100"/>
              <w:jc w:val="right"/>
              <w:rPr>
                <w:snapToGrid w:val="0"/>
                <w:sz w:val="20"/>
              </w:rPr>
            </w:pPr>
            <w:r w:rsidRPr="00252523">
              <w:rPr>
                <w:sz w:val="20"/>
              </w:rPr>
              <w:t>11,230</w:t>
            </w:r>
          </w:p>
        </w:tc>
        <w:tc>
          <w:tcPr>
            <w:tcW w:w="1267" w:type="dxa"/>
            <w:gridSpan w:val="2"/>
            <w:vAlign w:val="center"/>
          </w:tcPr>
          <w:p w14:paraId="799ACD4A" w14:textId="77777777" w:rsidR="005F270C" w:rsidRPr="00252523" w:rsidRDefault="005F270C" w:rsidP="00DD4F3C">
            <w:pPr>
              <w:tabs>
                <w:tab w:val="right" w:pos="315"/>
                <w:tab w:val="right" w:pos="457"/>
                <w:tab w:val="left" w:pos="741"/>
              </w:tabs>
              <w:snapToGrid w:val="0"/>
              <w:spacing w:line="240" w:lineRule="exact"/>
              <w:ind w:right="392"/>
              <w:jc w:val="right"/>
              <w:rPr>
                <w:snapToGrid w:val="0"/>
                <w:sz w:val="20"/>
              </w:rPr>
            </w:pPr>
            <w:r w:rsidRPr="00252523">
              <w:rPr>
                <w:sz w:val="20"/>
              </w:rPr>
              <w:t>852</w:t>
            </w:r>
          </w:p>
        </w:tc>
        <w:tc>
          <w:tcPr>
            <w:tcW w:w="1060" w:type="dxa"/>
            <w:gridSpan w:val="2"/>
            <w:vAlign w:val="center"/>
          </w:tcPr>
          <w:p w14:paraId="42C27B2E" w14:textId="77777777" w:rsidR="005F270C" w:rsidRPr="00252523" w:rsidRDefault="005F270C" w:rsidP="00DD4F3C">
            <w:pPr>
              <w:snapToGrid w:val="0"/>
              <w:spacing w:line="240" w:lineRule="exact"/>
              <w:ind w:right="200"/>
              <w:jc w:val="right"/>
              <w:rPr>
                <w:snapToGrid w:val="0"/>
                <w:sz w:val="20"/>
              </w:rPr>
            </w:pPr>
            <w:r w:rsidRPr="00252523">
              <w:rPr>
                <w:sz w:val="20"/>
              </w:rPr>
              <w:t>26,855</w:t>
            </w:r>
          </w:p>
        </w:tc>
        <w:tc>
          <w:tcPr>
            <w:tcW w:w="1117" w:type="dxa"/>
            <w:vAlign w:val="center"/>
          </w:tcPr>
          <w:p w14:paraId="39FC71BF" w14:textId="77777777" w:rsidR="005F270C" w:rsidRPr="00252523" w:rsidRDefault="005F270C" w:rsidP="00DD4F3C">
            <w:pPr>
              <w:snapToGrid w:val="0"/>
              <w:spacing w:line="240" w:lineRule="exact"/>
              <w:ind w:right="89"/>
              <w:jc w:val="right"/>
              <w:rPr>
                <w:sz w:val="20"/>
              </w:rPr>
            </w:pPr>
            <w:r w:rsidRPr="00252523">
              <w:rPr>
                <w:sz w:val="20"/>
              </w:rPr>
              <w:t>3,345</w:t>
            </w:r>
          </w:p>
        </w:tc>
        <w:tc>
          <w:tcPr>
            <w:tcW w:w="900" w:type="dxa"/>
            <w:vAlign w:val="center"/>
          </w:tcPr>
          <w:p w14:paraId="24A484A7" w14:textId="77777777" w:rsidR="005F270C" w:rsidRPr="00252523" w:rsidRDefault="005F270C" w:rsidP="00DD4F3C">
            <w:pPr>
              <w:tabs>
                <w:tab w:val="right" w:pos="510"/>
              </w:tabs>
              <w:snapToGrid w:val="0"/>
              <w:spacing w:line="220" w:lineRule="exact"/>
              <w:ind w:right="200"/>
              <w:jc w:val="right"/>
              <w:rPr>
                <w:snapToGrid w:val="0"/>
                <w:sz w:val="20"/>
              </w:rPr>
            </w:pPr>
            <w:r w:rsidRPr="00252523">
              <w:rPr>
                <w:sz w:val="20"/>
              </w:rPr>
              <w:t>11</w:t>
            </w:r>
          </w:p>
        </w:tc>
        <w:tc>
          <w:tcPr>
            <w:tcW w:w="1440" w:type="dxa"/>
            <w:vAlign w:val="center"/>
          </w:tcPr>
          <w:p w14:paraId="5681D375" w14:textId="77777777" w:rsidR="005F270C" w:rsidRPr="00252523" w:rsidRDefault="005F270C" w:rsidP="00DD4F3C">
            <w:pPr>
              <w:tabs>
                <w:tab w:val="right" w:pos="690"/>
              </w:tabs>
              <w:snapToGrid w:val="0"/>
              <w:spacing w:line="220" w:lineRule="exact"/>
              <w:ind w:right="400"/>
              <w:jc w:val="right"/>
              <w:rPr>
                <w:snapToGrid w:val="0"/>
                <w:sz w:val="20"/>
              </w:rPr>
            </w:pPr>
            <w:r w:rsidRPr="00252523">
              <w:rPr>
                <w:sz w:val="20"/>
              </w:rPr>
              <w:t>72</w:t>
            </w:r>
          </w:p>
        </w:tc>
        <w:tc>
          <w:tcPr>
            <w:tcW w:w="900" w:type="dxa"/>
            <w:gridSpan w:val="2"/>
            <w:vAlign w:val="center"/>
          </w:tcPr>
          <w:p w14:paraId="4D9A12B5" w14:textId="77777777" w:rsidR="005F270C" w:rsidRPr="00252523" w:rsidRDefault="005F270C" w:rsidP="00DD4F3C">
            <w:pPr>
              <w:snapToGrid w:val="0"/>
              <w:spacing w:line="220" w:lineRule="exact"/>
              <w:ind w:left="-30" w:right="74"/>
              <w:jc w:val="right"/>
              <w:rPr>
                <w:snapToGrid w:val="0"/>
                <w:sz w:val="20"/>
              </w:rPr>
            </w:pPr>
            <w:r w:rsidRPr="00252523">
              <w:rPr>
                <w:sz w:val="20"/>
              </w:rPr>
              <w:t>30,283</w:t>
            </w:r>
          </w:p>
        </w:tc>
        <w:tc>
          <w:tcPr>
            <w:tcW w:w="1080" w:type="dxa"/>
            <w:gridSpan w:val="2"/>
            <w:vAlign w:val="center"/>
          </w:tcPr>
          <w:p w14:paraId="2ACC967A" w14:textId="77777777" w:rsidR="005F270C" w:rsidRPr="00252523" w:rsidRDefault="005F270C" w:rsidP="00DD4F3C">
            <w:pPr>
              <w:tabs>
                <w:tab w:val="right" w:pos="870"/>
              </w:tabs>
              <w:snapToGrid w:val="0"/>
              <w:spacing w:line="220" w:lineRule="exact"/>
              <w:ind w:right="200"/>
              <w:jc w:val="right"/>
              <w:rPr>
                <w:snapToGrid w:val="0"/>
                <w:sz w:val="20"/>
                <w:lang w:eastAsia="zh-HK"/>
              </w:rPr>
            </w:pPr>
            <w:r w:rsidRPr="00252523">
              <w:rPr>
                <w:sz w:val="20"/>
              </w:rPr>
              <w:t>46,466</w:t>
            </w:r>
          </w:p>
        </w:tc>
      </w:tr>
      <w:tr w:rsidR="005F270C" w:rsidRPr="00252523" w14:paraId="6F00ED06" w14:textId="77777777" w:rsidTr="00E41DA4">
        <w:trPr>
          <w:trHeight w:val="167"/>
          <w:jc w:val="center"/>
        </w:trPr>
        <w:tc>
          <w:tcPr>
            <w:tcW w:w="1260" w:type="dxa"/>
          </w:tcPr>
          <w:p w14:paraId="214753AB" w14:textId="77777777" w:rsidR="005F270C" w:rsidRPr="00252523" w:rsidRDefault="005F270C" w:rsidP="00DD4F3C">
            <w:pPr>
              <w:tabs>
                <w:tab w:val="left" w:pos="499"/>
              </w:tabs>
              <w:snapToGrid w:val="0"/>
              <w:spacing w:line="240" w:lineRule="exact"/>
              <w:rPr>
                <w:snapToGrid w:val="0"/>
                <w:sz w:val="20"/>
              </w:rPr>
            </w:pPr>
            <w:r w:rsidRPr="00252523">
              <w:rPr>
                <w:snapToGrid w:val="0"/>
                <w:sz w:val="20"/>
              </w:rPr>
              <w:tab/>
            </w:r>
            <w:proofErr w:type="spellStart"/>
            <w:r w:rsidRPr="00252523">
              <w:rPr>
                <w:rFonts w:eastAsia="SimSun"/>
                <w:snapToGrid w:val="0"/>
                <w:sz w:val="20"/>
                <w:lang w:eastAsia="zh-CN"/>
              </w:rPr>
              <w:t>Q</w:t>
            </w:r>
            <w:r w:rsidRPr="00252523">
              <w:rPr>
                <w:snapToGrid w:val="0"/>
                <w:sz w:val="20"/>
              </w:rPr>
              <w:t>4</w:t>
            </w:r>
            <w:proofErr w:type="spellEnd"/>
          </w:p>
        </w:tc>
        <w:tc>
          <w:tcPr>
            <w:tcW w:w="900" w:type="dxa"/>
            <w:gridSpan w:val="2"/>
            <w:vAlign w:val="center"/>
          </w:tcPr>
          <w:p w14:paraId="486180AA" w14:textId="77777777" w:rsidR="005F270C" w:rsidRPr="00252523" w:rsidRDefault="005F270C" w:rsidP="00DD4F3C">
            <w:pPr>
              <w:snapToGrid w:val="0"/>
              <w:spacing w:line="220" w:lineRule="exact"/>
              <w:ind w:right="150"/>
              <w:jc w:val="right"/>
              <w:rPr>
                <w:snapToGrid w:val="0"/>
                <w:sz w:val="20"/>
              </w:rPr>
            </w:pPr>
            <w:r w:rsidRPr="00252523">
              <w:rPr>
                <w:sz w:val="20"/>
              </w:rPr>
              <w:t>13,239</w:t>
            </w:r>
          </w:p>
        </w:tc>
        <w:tc>
          <w:tcPr>
            <w:tcW w:w="900" w:type="dxa"/>
            <w:vAlign w:val="center"/>
          </w:tcPr>
          <w:p w14:paraId="5F91E6C7" w14:textId="77777777" w:rsidR="005F270C" w:rsidRPr="00252523" w:rsidRDefault="005F270C" w:rsidP="00DD4F3C">
            <w:pPr>
              <w:snapToGrid w:val="0"/>
              <w:spacing w:line="220" w:lineRule="exact"/>
              <w:ind w:right="100"/>
              <w:jc w:val="right"/>
              <w:rPr>
                <w:snapToGrid w:val="0"/>
                <w:sz w:val="20"/>
              </w:rPr>
            </w:pPr>
            <w:r w:rsidRPr="00252523">
              <w:rPr>
                <w:sz w:val="20"/>
              </w:rPr>
              <w:t>8,414</w:t>
            </w:r>
          </w:p>
        </w:tc>
        <w:tc>
          <w:tcPr>
            <w:tcW w:w="1267" w:type="dxa"/>
            <w:gridSpan w:val="2"/>
            <w:vAlign w:val="center"/>
          </w:tcPr>
          <w:p w14:paraId="7B4F4525" w14:textId="77777777" w:rsidR="005F270C" w:rsidRPr="00252523" w:rsidRDefault="005F270C" w:rsidP="00DD4F3C">
            <w:pPr>
              <w:tabs>
                <w:tab w:val="right" w:pos="315"/>
                <w:tab w:val="right" w:pos="457"/>
                <w:tab w:val="left" w:pos="741"/>
              </w:tabs>
              <w:snapToGrid w:val="0"/>
              <w:spacing w:line="240" w:lineRule="exact"/>
              <w:ind w:right="392"/>
              <w:jc w:val="right"/>
              <w:rPr>
                <w:snapToGrid w:val="0"/>
                <w:sz w:val="20"/>
              </w:rPr>
            </w:pPr>
            <w:r w:rsidRPr="00252523">
              <w:rPr>
                <w:sz w:val="20"/>
              </w:rPr>
              <w:t>789</w:t>
            </w:r>
          </w:p>
        </w:tc>
        <w:tc>
          <w:tcPr>
            <w:tcW w:w="1060" w:type="dxa"/>
            <w:gridSpan w:val="2"/>
            <w:vAlign w:val="center"/>
          </w:tcPr>
          <w:p w14:paraId="2B1C8904" w14:textId="77777777" w:rsidR="005F270C" w:rsidRPr="00252523" w:rsidRDefault="005F270C" w:rsidP="00DD4F3C">
            <w:pPr>
              <w:snapToGrid w:val="0"/>
              <w:spacing w:line="240" w:lineRule="exact"/>
              <w:ind w:right="200"/>
              <w:jc w:val="right"/>
              <w:rPr>
                <w:snapToGrid w:val="0"/>
                <w:sz w:val="20"/>
              </w:rPr>
            </w:pPr>
            <w:r w:rsidRPr="00252523">
              <w:rPr>
                <w:sz w:val="20"/>
              </w:rPr>
              <w:t>19,594</w:t>
            </w:r>
          </w:p>
        </w:tc>
        <w:tc>
          <w:tcPr>
            <w:tcW w:w="1117" w:type="dxa"/>
            <w:vAlign w:val="center"/>
          </w:tcPr>
          <w:p w14:paraId="00C11993" w14:textId="77777777" w:rsidR="005F270C" w:rsidRPr="00252523" w:rsidRDefault="005F270C" w:rsidP="00DD4F3C">
            <w:pPr>
              <w:snapToGrid w:val="0"/>
              <w:spacing w:line="240" w:lineRule="exact"/>
              <w:ind w:right="89"/>
              <w:jc w:val="right"/>
              <w:rPr>
                <w:sz w:val="20"/>
              </w:rPr>
            </w:pPr>
            <w:r w:rsidRPr="00252523">
              <w:rPr>
                <w:sz w:val="20"/>
              </w:rPr>
              <w:t>3,040</w:t>
            </w:r>
          </w:p>
        </w:tc>
        <w:tc>
          <w:tcPr>
            <w:tcW w:w="900" w:type="dxa"/>
            <w:vAlign w:val="center"/>
          </w:tcPr>
          <w:p w14:paraId="0AFEDBF2" w14:textId="77777777" w:rsidR="005F270C" w:rsidRPr="00252523" w:rsidRDefault="005F270C" w:rsidP="00DD4F3C">
            <w:pPr>
              <w:tabs>
                <w:tab w:val="right" w:pos="510"/>
              </w:tabs>
              <w:snapToGrid w:val="0"/>
              <w:spacing w:line="220" w:lineRule="exact"/>
              <w:ind w:right="200"/>
              <w:jc w:val="right"/>
              <w:rPr>
                <w:snapToGrid w:val="0"/>
                <w:sz w:val="20"/>
              </w:rPr>
            </w:pPr>
            <w:r w:rsidRPr="00252523">
              <w:rPr>
                <w:sz w:val="20"/>
              </w:rPr>
              <w:t>11</w:t>
            </w:r>
          </w:p>
        </w:tc>
        <w:tc>
          <w:tcPr>
            <w:tcW w:w="1440" w:type="dxa"/>
            <w:vAlign w:val="center"/>
          </w:tcPr>
          <w:p w14:paraId="6E488796" w14:textId="77777777" w:rsidR="005F270C" w:rsidRPr="00252523" w:rsidRDefault="005F270C" w:rsidP="00DD4F3C">
            <w:pPr>
              <w:tabs>
                <w:tab w:val="right" w:pos="690"/>
              </w:tabs>
              <w:snapToGrid w:val="0"/>
              <w:spacing w:line="220" w:lineRule="exact"/>
              <w:ind w:right="400"/>
              <w:jc w:val="right"/>
              <w:rPr>
                <w:snapToGrid w:val="0"/>
                <w:sz w:val="20"/>
              </w:rPr>
            </w:pPr>
            <w:r w:rsidRPr="00252523">
              <w:rPr>
                <w:sz w:val="20"/>
              </w:rPr>
              <w:t>65</w:t>
            </w:r>
          </w:p>
        </w:tc>
        <w:tc>
          <w:tcPr>
            <w:tcW w:w="900" w:type="dxa"/>
            <w:gridSpan w:val="2"/>
            <w:vAlign w:val="center"/>
          </w:tcPr>
          <w:p w14:paraId="6F86856E" w14:textId="77777777" w:rsidR="005F270C" w:rsidRPr="00252523" w:rsidRDefault="005F270C" w:rsidP="00DD4F3C">
            <w:pPr>
              <w:snapToGrid w:val="0"/>
              <w:spacing w:line="220" w:lineRule="exact"/>
              <w:ind w:left="-30" w:right="74"/>
              <w:jc w:val="right"/>
              <w:rPr>
                <w:snapToGrid w:val="0"/>
                <w:sz w:val="20"/>
              </w:rPr>
            </w:pPr>
            <w:r w:rsidRPr="00252523">
              <w:rPr>
                <w:sz w:val="20"/>
              </w:rPr>
              <w:t>22,710</w:t>
            </w:r>
          </w:p>
        </w:tc>
        <w:tc>
          <w:tcPr>
            <w:tcW w:w="1080" w:type="dxa"/>
            <w:gridSpan w:val="2"/>
            <w:vAlign w:val="center"/>
          </w:tcPr>
          <w:p w14:paraId="16B9BFD4" w14:textId="77777777" w:rsidR="005F270C" w:rsidRPr="00252523" w:rsidRDefault="005F270C" w:rsidP="00DD4F3C">
            <w:pPr>
              <w:tabs>
                <w:tab w:val="right" w:pos="870"/>
              </w:tabs>
              <w:snapToGrid w:val="0"/>
              <w:spacing w:line="220" w:lineRule="exact"/>
              <w:ind w:right="200"/>
              <w:jc w:val="right"/>
              <w:rPr>
                <w:snapToGrid w:val="0"/>
                <w:sz w:val="20"/>
                <w:lang w:eastAsia="zh-HK"/>
              </w:rPr>
            </w:pPr>
            <w:r w:rsidRPr="00252523">
              <w:rPr>
                <w:sz w:val="20"/>
              </w:rPr>
              <w:t>35,949</w:t>
            </w:r>
          </w:p>
        </w:tc>
      </w:tr>
      <w:tr w:rsidR="005F270C" w:rsidRPr="00252523" w14:paraId="61C42DF6" w14:textId="77777777" w:rsidTr="00E41DA4">
        <w:trPr>
          <w:trHeight w:val="96"/>
          <w:jc w:val="center"/>
        </w:trPr>
        <w:tc>
          <w:tcPr>
            <w:tcW w:w="1260" w:type="dxa"/>
          </w:tcPr>
          <w:p w14:paraId="1191E430" w14:textId="77777777" w:rsidR="005F270C" w:rsidRPr="00252523" w:rsidRDefault="005F270C" w:rsidP="00DD4F3C">
            <w:pPr>
              <w:tabs>
                <w:tab w:val="left" w:pos="499"/>
              </w:tabs>
              <w:snapToGrid w:val="0"/>
              <w:spacing w:line="240" w:lineRule="exact"/>
              <w:rPr>
                <w:sz w:val="20"/>
              </w:rPr>
            </w:pPr>
          </w:p>
        </w:tc>
        <w:tc>
          <w:tcPr>
            <w:tcW w:w="900" w:type="dxa"/>
            <w:gridSpan w:val="2"/>
            <w:vAlign w:val="bottom"/>
          </w:tcPr>
          <w:p w14:paraId="24EBB338" w14:textId="77777777" w:rsidR="005F270C" w:rsidRPr="00252523" w:rsidRDefault="005F270C" w:rsidP="00DD4F3C">
            <w:pPr>
              <w:snapToGrid w:val="0"/>
              <w:spacing w:line="220" w:lineRule="exact"/>
              <w:ind w:right="150"/>
              <w:jc w:val="right"/>
              <w:rPr>
                <w:sz w:val="20"/>
              </w:rPr>
            </w:pPr>
          </w:p>
        </w:tc>
        <w:tc>
          <w:tcPr>
            <w:tcW w:w="900" w:type="dxa"/>
            <w:vAlign w:val="bottom"/>
          </w:tcPr>
          <w:p w14:paraId="01474483" w14:textId="77777777" w:rsidR="005F270C" w:rsidRPr="00252523" w:rsidRDefault="005F270C" w:rsidP="00DD4F3C">
            <w:pPr>
              <w:snapToGrid w:val="0"/>
              <w:spacing w:line="220" w:lineRule="exact"/>
              <w:ind w:right="100"/>
              <w:jc w:val="right"/>
              <w:rPr>
                <w:sz w:val="20"/>
              </w:rPr>
            </w:pPr>
          </w:p>
        </w:tc>
        <w:tc>
          <w:tcPr>
            <w:tcW w:w="1267" w:type="dxa"/>
            <w:gridSpan w:val="2"/>
            <w:vAlign w:val="bottom"/>
          </w:tcPr>
          <w:p w14:paraId="261C0EE9" w14:textId="77777777" w:rsidR="005F270C" w:rsidRPr="00252523" w:rsidRDefault="005F270C" w:rsidP="00DD4F3C">
            <w:pPr>
              <w:tabs>
                <w:tab w:val="right" w:pos="315"/>
                <w:tab w:val="right" w:pos="457"/>
                <w:tab w:val="left" w:pos="741"/>
              </w:tabs>
              <w:snapToGrid w:val="0"/>
              <w:spacing w:line="240" w:lineRule="exact"/>
              <w:ind w:right="392"/>
              <w:jc w:val="right"/>
              <w:rPr>
                <w:sz w:val="20"/>
              </w:rPr>
            </w:pPr>
          </w:p>
        </w:tc>
        <w:tc>
          <w:tcPr>
            <w:tcW w:w="1060" w:type="dxa"/>
            <w:gridSpan w:val="2"/>
            <w:vAlign w:val="bottom"/>
          </w:tcPr>
          <w:p w14:paraId="1D74D8C4" w14:textId="77777777" w:rsidR="005F270C" w:rsidRPr="00252523" w:rsidRDefault="005F270C" w:rsidP="00DD4F3C">
            <w:pPr>
              <w:snapToGrid w:val="0"/>
              <w:spacing w:line="240" w:lineRule="exact"/>
              <w:ind w:right="200"/>
              <w:jc w:val="right"/>
              <w:rPr>
                <w:sz w:val="20"/>
              </w:rPr>
            </w:pPr>
          </w:p>
        </w:tc>
        <w:tc>
          <w:tcPr>
            <w:tcW w:w="1117" w:type="dxa"/>
            <w:vAlign w:val="bottom"/>
          </w:tcPr>
          <w:p w14:paraId="26AC8732" w14:textId="77777777" w:rsidR="005F270C" w:rsidRPr="00252523" w:rsidRDefault="005F270C" w:rsidP="00DD4F3C">
            <w:pPr>
              <w:snapToGrid w:val="0"/>
              <w:spacing w:line="220" w:lineRule="exact"/>
              <w:ind w:right="100"/>
              <w:jc w:val="right"/>
              <w:rPr>
                <w:sz w:val="20"/>
              </w:rPr>
            </w:pPr>
          </w:p>
        </w:tc>
        <w:tc>
          <w:tcPr>
            <w:tcW w:w="900" w:type="dxa"/>
            <w:vAlign w:val="bottom"/>
          </w:tcPr>
          <w:p w14:paraId="43CB5CE6" w14:textId="77777777" w:rsidR="005F270C" w:rsidRPr="00252523" w:rsidRDefault="005F270C" w:rsidP="00DD4F3C">
            <w:pPr>
              <w:tabs>
                <w:tab w:val="right" w:pos="510"/>
              </w:tabs>
              <w:snapToGrid w:val="0"/>
              <w:spacing w:line="220" w:lineRule="exact"/>
              <w:ind w:right="200"/>
              <w:jc w:val="right"/>
              <w:rPr>
                <w:sz w:val="20"/>
              </w:rPr>
            </w:pPr>
          </w:p>
        </w:tc>
        <w:tc>
          <w:tcPr>
            <w:tcW w:w="1440" w:type="dxa"/>
            <w:vAlign w:val="bottom"/>
          </w:tcPr>
          <w:p w14:paraId="6BB7A993" w14:textId="77777777" w:rsidR="005F270C" w:rsidRPr="00252523" w:rsidRDefault="005F270C" w:rsidP="00DD4F3C">
            <w:pPr>
              <w:tabs>
                <w:tab w:val="right" w:pos="690"/>
              </w:tabs>
              <w:snapToGrid w:val="0"/>
              <w:spacing w:line="220" w:lineRule="exact"/>
              <w:ind w:right="400"/>
              <w:jc w:val="right"/>
              <w:rPr>
                <w:sz w:val="20"/>
              </w:rPr>
            </w:pPr>
          </w:p>
        </w:tc>
        <w:tc>
          <w:tcPr>
            <w:tcW w:w="900" w:type="dxa"/>
            <w:gridSpan w:val="2"/>
            <w:vAlign w:val="bottom"/>
          </w:tcPr>
          <w:p w14:paraId="7FF14F9B" w14:textId="77777777" w:rsidR="005F270C" w:rsidRPr="00252523" w:rsidRDefault="005F270C" w:rsidP="00DD4F3C">
            <w:pPr>
              <w:tabs>
                <w:tab w:val="right" w:pos="690"/>
              </w:tabs>
              <w:snapToGrid w:val="0"/>
              <w:spacing w:line="220" w:lineRule="exact"/>
              <w:ind w:right="100"/>
              <w:jc w:val="right"/>
              <w:rPr>
                <w:sz w:val="20"/>
              </w:rPr>
            </w:pPr>
          </w:p>
        </w:tc>
        <w:tc>
          <w:tcPr>
            <w:tcW w:w="1080" w:type="dxa"/>
            <w:gridSpan w:val="2"/>
            <w:vAlign w:val="bottom"/>
          </w:tcPr>
          <w:p w14:paraId="6787DA07" w14:textId="77777777" w:rsidR="005F270C" w:rsidRPr="00252523" w:rsidRDefault="005F270C" w:rsidP="00DD4F3C">
            <w:pPr>
              <w:tabs>
                <w:tab w:val="right" w:pos="870"/>
              </w:tabs>
              <w:snapToGrid w:val="0"/>
              <w:spacing w:line="220" w:lineRule="exact"/>
              <w:ind w:right="200"/>
              <w:jc w:val="right"/>
              <w:rPr>
                <w:sz w:val="20"/>
              </w:rPr>
            </w:pPr>
          </w:p>
        </w:tc>
      </w:tr>
      <w:tr w:rsidR="005F270C" w:rsidRPr="00252523" w14:paraId="6682FAE3" w14:textId="77777777" w:rsidTr="00E41DA4">
        <w:trPr>
          <w:trHeight w:val="96"/>
          <w:jc w:val="center"/>
        </w:trPr>
        <w:tc>
          <w:tcPr>
            <w:tcW w:w="1260" w:type="dxa"/>
          </w:tcPr>
          <w:p w14:paraId="3E241407" w14:textId="77777777" w:rsidR="005F270C" w:rsidRPr="00252523" w:rsidRDefault="005F270C" w:rsidP="00DD4F3C">
            <w:pPr>
              <w:tabs>
                <w:tab w:val="left" w:pos="499"/>
              </w:tabs>
              <w:snapToGrid w:val="0"/>
              <w:spacing w:line="240" w:lineRule="exact"/>
              <w:rPr>
                <w:sz w:val="20"/>
              </w:rPr>
            </w:pPr>
            <w:r w:rsidRPr="00252523">
              <w:rPr>
                <w:sz w:val="20"/>
              </w:rPr>
              <w:t xml:space="preserve">% change in </w:t>
            </w:r>
            <w:r w:rsidRPr="00252523">
              <w:rPr>
                <w:snapToGrid w:val="0"/>
                <w:sz w:val="20"/>
              </w:rPr>
              <w:t>2022</w:t>
            </w:r>
            <w:r w:rsidRPr="00252523">
              <w:rPr>
                <w:rFonts w:hint="eastAsia"/>
                <w:snapToGrid w:val="0"/>
                <w:sz w:val="20"/>
              </w:rPr>
              <w:t xml:space="preserve"> </w:t>
            </w:r>
            <w:proofErr w:type="spellStart"/>
            <w:r w:rsidRPr="00252523">
              <w:rPr>
                <w:snapToGrid w:val="0"/>
                <w:sz w:val="20"/>
              </w:rPr>
              <w:t>Q4</w:t>
            </w:r>
            <w:proofErr w:type="spellEnd"/>
            <w:r w:rsidRPr="00252523">
              <w:rPr>
                <w:snapToGrid w:val="0"/>
                <w:sz w:val="20"/>
              </w:rPr>
              <w:t xml:space="preserve"> over </w:t>
            </w:r>
            <w:r w:rsidRPr="00252523">
              <w:rPr>
                <w:sz w:val="20"/>
              </w:rPr>
              <w:t xml:space="preserve">2021 </w:t>
            </w:r>
            <w:proofErr w:type="spellStart"/>
            <w:r w:rsidRPr="00252523">
              <w:rPr>
                <w:snapToGrid w:val="0"/>
                <w:sz w:val="20"/>
              </w:rPr>
              <w:t>Q</w:t>
            </w:r>
            <w:r w:rsidRPr="00252523">
              <w:rPr>
                <w:rFonts w:eastAsiaTheme="minorEastAsia"/>
                <w:snapToGrid w:val="0"/>
                <w:sz w:val="20"/>
              </w:rPr>
              <w:t>4</w:t>
            </w:r>
            <w:proofErr w:type="spellEnd"/>
          </w:p>
        </w:tc>
        <w:tc>
          <w:tcPr>
            <w:tcW w:w="900" w:type="dxa"/>
            <w:gridSpan w:val="2"/>
            <w:vAlign w:val="center"/>
          </w:tcPr>
          <w:p w14:paraId="09212C55" w14:textId="77777777" w:rsidR="005F270C" w:rsidRPr="00252523" w:rsidRDefault="005F270C" w:rsidP="00DD4F3C">
            <w:pPr>
              <w:snapToGrid w:val="0"/>
              <w:spacing w:line="220" w:lineRule="exact"/>
              <w:ind w:right="150"/>
              <w:jc w:val="right"/>
              <w:rPr>
                <w:sz w:val="20"/>
              </w:rPr>
            </w:pPr>
            <w:r w:rsidRPr="00252523">
              <w:rPr>
                <w:sz w:val="20"/>
                <w:szCs w:val="20"/>
              </w:rPr>
              <w:t>1.6</w:t>
            </w:r>
          </w:p>
        </w:tc>
        <w:tc>
          <w:tcPr>
            <w:tcW w:w="900" w:type="dxa"/>
            <w:vAlign w:val="center"/>
          </w:tcPr>
          <w:p w14:paraId="58AE7FE9" w14:textId="77777777" w:rsidR="005F270C" w:rsidRPr="00252523" w:rsidRDefault="005F270C" w:rsidP="00DD4F3C">
            <w:pPr>
              <w:snapToGrid w:val="0"/>
              <w:spacing w:line="220" w:lineRule="exact"/>
              <w:ind w:right="100"/>
              <w:jc w:val="right"/>
              <w:rPr>
                <w:sz w:val="20"/>
                <w:highlight w:val="yellow"/>
              </w:rPr>
            </w:pPr>
            <w:r w:rsidRPr="00252523">
              <w:rPr>
                <w:sz w:val="20"/>
                <w:szCs w:val="20"/>
              </w:rPr>
              <w:t>-3.3</w:t>
            </w:r>
          </w:p>
        </w:tc>
        <w:tc>
          <w:tcPr>
            <w:tcW w:w="1267" w:type="dxa"/>
            <w:gridSpan w:val="2"/>
            <w:vAlign w:val="center"/>
          </w:tcPr>
          <w:p w14:paraId="396DEEFA" w14:textId="77777777" w:rsidR="005F270C" w:rsidRPr="00252523" w:rsidRDefault="005F270C" w:rsidP="00DD4F3C">
            <w:pPr>
              <w:tabs>
                <w:tab w:val="right" w:pos="315"/>
                <w:tab w:val="right" w:pos="457"/>
                <w:tab w:val="left" w:pos="741"/>
              </w:tabs>
              <w:snapToGrid w:val="0"/>
              <w:spacing w:line="240" w:lineRule="exact"/>
              <w:ind w:right="392"/>
              <w:jc w:val="right"/>
              <w:rPr>
                <w:sz w:val="20"/>
                <w:highlight w:val="yellow"/>
              </w:rPr>
            </w:pPr>
            <w:r w:rsidRPr="00252523">
              <w:rPr>
                <w:sz w:val="20"/>
                <w:szCs w:val="20"/>
              </w:rPr>
              <w:t>7.3</w:t>
            </w:r>
          </w:p>
        </w:tc>
        <w:tc>
          <w:tcPr>
            <w:tcW w:w="1060" w:type="dxa"/>
            <w:gridSpan w:val="2"/>
            <w:vAlign w:val="center"/>
          </w:tcPr>
          <w:p w14:paraId="4975C4C9" w14:textId="77777777" w:rsidR="005F270C" w:rsidRPr="00252523" w:rsidRDefault="005F270C" w:rsidP="00DD4F3C">
            <w:pPr>
              <w:snapToGrid w:val="0"/>
              <w:spacing w:line="240" w:lineRule="exact"/>
              <w:ind w:right="200"/>
              <w:jc w:val="right"/>
              <w:rPr>
                <w:sz w:val="20"/>
                <w:highlight w:val="yellow"/>
              </w:rPr>
            </w:pPr>
            <w:r w:rsidRPr="00252523">
              <w:rPr>
                <w:sz w:val="20"/>
                <w:szCs w:val="20"/>
              </w:rPr>
              <w:t>-44.6</w:t>
            </w:r>
          </w:p>
        </w:tc>
        <w:tc>
          <w:tcPr>
            <w:tcW w:w="1117" w:type="dxa"/>
            <w:vAlign w:val="center"/>
          </w:tcPr>
          <w:p w14:paraId="460B364D" w14:textId="77777777" w:rsidR="005F270C" w:rsidRPr="00252523" w:rsidRDefault="005F270C" w:rsidP="00DD4F3C">
            <w:pPr>
              <w:snapToGrid w:val="0"/>
              <w:spacing w:line="240" w:lineRule="exact"/>
              <w:ind w:right="89"/>
              <w:jc w:val="right"/>
              <w:rPr>
                <w:sz w:val="20"/>
                <w:highlight w:val="yellow"/>
              </w:rPr>
            </w:pPr>
            <w:r w:rsidRPr="00252523">
              <w:rPr>
                <w:sz w:val="20"/>
                <w:szCs w:val="20"/>
              </w:rPr>
              <w:t>-65.8</w:t>
            </w:r>
          </w:p>
        </w:tc>
        <w:tc>
          <w:tcPr>
            <w:tcW w:w="900" w:type="dxa"/>
            <w:vAlign w:val="center"/>
          </w:tcPr>
          <w:p w14:paraId="372EF54D" w14:textId="77777777" w:rsidR="005F270C" w:rsidRPr="00252523" w:rsidRDefault="005F270C" w:rsidP="00DD4F3C">
            <w:pPr>
              <w:tabs>
                <w:tab w:val="right" w:pos="510"/>
              </w:tabs>
              <w:snapToGrid w:val="0"/>
              <w:spacing w:line="220" w:lineRule="exact"/>
              <w:ind w:right="200"/>
              <w:jc w:val="right"/>
              <w:rPr>
                <w:sz w:val="20"/>
                <w:highlight w:val="yellow"/>
              </w:rPr>
            </w:pPr>
            <w:r w:rsidRPr="00252523">
              <w:rPr>
                <w:sz w:val="20"/>
                <w:szCs w:val="20"/>
              </w:rPr>
              <w:t>37.5</w:t>
            </w:r>
          </w:p>
        </w:tc>
        <w:tc>
          <w:tcPr>
            <w:tcW w:w="1440" w:type="dxa"/>
            <w:vAlign w:val="center"/>
          </w:tcPr>
          <w:p w14:paraId="1F854FD6" w14:textId="77777777" w:rsidR="005F270C" w:rsidRPr="00252523" w:rsidRDefault="005F270C" w:rsidP="00DD4F3C">
            <w:pPr>
              <w:tabs>
                <w:tab w:val="right" w:pos="690"/>
              </w:tabs>
              <w:snapToGrid w:val="0"/>
              <w:spacing w:line="220" w:lineRule="exact"/>
              <w:ind w:right="400"/>
              <w:jc w:val="right"/>
              <w:rPr>
                <w:sz w:val="20"/>
                <w:highlight w:val="yellow"/>
              </w:rPr>
            </w:pPr>
            <w:r w:rsidRPr="00252523">
              <w:rPr>
                <w:sz w:val="20"/>
                <w:szCs w:val="20"/>
              </w:rPr>
              <w:t>*</w:t>
            </w:r>
          </w:p>
        </w:tc>
        <w:tc>
          <w:tcPr>
            <w:tcW w:w="900" w:type="dxa"/>
            <w:gridSpan w:val="2"/>
            <w:vAlign w:val="center"/>
          </w:tcPr>
          <w:p w14:paraId="58547572" w14:textId="77777777" w:rsidR="005F270C" w:rsidRPr="00252523" w:rsidRDefault="005F270C" w:rsidP="00DD4F3C">
            <w:pPr>
              <w:tabs>
                <w:tab w:val="right" w:pos="690"/>
              </w:tabs>
              <w:snapToGrid w:val="0"/>
              <w:spacing w:line="220" w:lineRule="exact"/>
              <w:ind w:right="100"/>
              <w:jc w:val="right"/>
              <w:rPr>
                <w:sz w:val="20"/>
                <w:highlight w:val="yellow"/>
              </w:rPr>
            </w:pPr>
            <w:r w:rsidRPr="00252523">
              <w:rPr>
                <w:sz w:val="20"/>
                <w:szCs w:val="20"/>
              </w:rPr>
              <w:t>-48.8</w:t>
            </w:r>
          </w:p>
        </w:tc>
        <w:tc>
          <w:tcPr>
            <w:tcW w:w="1080" w:type="dxa"/>
            <w:gridSpan w:val="2"/>
            <w:vAlign w:val="center"/>
          </w:tcPr>
          <w:p w14:paraId="3B2A72CD" w14:textId="77777777" w:rsidR="005F270C" w:rsidRPr="00252523" w:rsidRDefault="005F270C" w:rsidP="00DD4F3C">
            <w:pPr>
              <w:tabs>
                <w:tab w:val="right" w:pos="870"/>
              </w:tabs>
              <w:snapToGrid w:val="0"/>
              <w:spacing w:line="220" w:lineRule="exact"/>
              <w:ind w:right="200"/>
              <w:jc w:val="right"/>
              <w:rPr>
                <w:snapToGrid w:val="0"/>
                <w:sz w:val="20"/>
                <w:highlight w:val="yellow"/>
              </w:rPr>
            </w:pPr>
            <w:r w:rsidRPr="00252523">
              <w:rPr>
                <w:snapToGrid w:val="0"/>
                <w:sz w:val="20"/>
                <w:szCs w:val="20"/>
              </w:rPr>
              <w:t>-37.3</w:t>
            </w:r>
          </w:p>
        </w:tc>
      </w:tr>
      <w:tr w:rsidR="005F270C" w:rsidRPr="00252523" w14:paraId="448C71E3" w14:textId="77777777" w:rsidTr="00E41DA4">
        <w:trPr>
          <w:trHeight w:val="96"/>
          <w:jc w:val="center"/>
        </w:trPr>
        <w:tc>
          <w:tcPr>
            <w:tcW w:w="1260" w:type="dxa"/>
          </w:tcPr>
          <w:p w14:paraId="49DFBD31" w14:textId="77777777" w:rsidR="005F270C" w:rsidRPr="00252523" w:rsidRDefault="005F270C" w:rsidP="00DD4F3C">
            <w:pPr>
              <w:tabs>
                <w:tab w:val="left" w:pos="499"/>
              </w:tabs>
              <w:snapToGrid w:val="0"/>
              <w:spacing w:line="240" w:lineRule="exact"/>
              <w:rPr>
                <w:sz w:val="20"/>
              </w:rPr>
            </w:pPr>
          </w:p>
        </w:tc>
        <w:tc>
          <w:tcPr>
            <w:tcW w:w="900" w:type="dxa"/>
            <w:gridSpan w:val="2"/>
            <w:vAlign w:val="center"/>
          </w:tcPr>
          <w:p w14:paraId="2769DBC4" w14:textId="77777777" w:rsidR="005F270C" w:rsidRPr="00252523" w:rsidRDefault="005F270C" w:rsidP="00DD4F3C">
            <w:pPr>
              <w:snapToGrid w:val="0"/>
              <w:spacing w:line="220" w:lineRule="exact"/>
              <w:ind w:right="150"/>
              <w:jc w:val="right"/>
              <w:rPr>
                <w:snapToGrid w:val="0"/>
                <w:sz w:val="20"/>
              </w:rPr>
            </w:pPr>
          </w:p>
        </w:tc>
        <w:tc>
          <w:tcPr>
            <w:tcW w:w="900" w:type="dxa"/>
            <w:vAlign w:val="center"/>
          </w:tcPr>
          <w:p w14:paraId="2320B550" w14:textId="77777777" w:rsidR="005F270C" w:rsidRPr="00252523" w:rsidRDefault="005F270C" w:rsidP="00DD4F3C">
            <w:pPr>
              <w:snapToGrid w:val="0"/>
              <w:spacing w:line="220" w:lineRule="exact"/>
              <w:ind w:right="100"/>
              <w:jc w:val="right"/>
              <w:rPr>
                <w:snapToGrid w:val="0"/>
                <w:sz w:val="20"/>
              </w:rPr>
            </w:pPr>
          </w:p>
        </w:tc>
        <w:tc>
          <w:tcPr>
            <w:tcW w:w="1267" w:type="dxa"/>
            <w:gridSpan w:val="2"/>
            <w:vAlign w:val="center"/>
          </w:tcPr>
          <w:p w14:paraId="38D88000" w14:textId="77777777" w:rsidR="005F270C" w:rsidRPr="00252523" w:rsidRDefault="005F270C" w:rsidP="00DD4F3C">
            <w:pPr>
              <w:tabs>
                <w:tab w:val="right" w:pos="315"/>
                <w:tab w:val="right" w:pos="457"/>
                <w:tab w:val="left" w:pos="741"/>
              </w:tabs>
              <w:snapToGrid w:val="0"/>
              <w:spacing w:line="240" w:lineRule="exact"/>
              <w:ind w:right="392"/>
              <w:jc w:val="right"/>
              <w:rPr>
                <w:snapToGrid w:val="0"/>
                <w:sz w:val="20"/>
              </w:rPr>
            </w:pPr>
          </w:p>
        </w:tc>
        <w:tc>
          <w:tcPr>
            <w:tcW w:w="1060" w:type="dxa"/>
            <w:gridSpan w:val="2"/>
            <w:vAlign w:val="center"/>
          </w:tcPr>
          <w:p w14:paraId="64B353D8" w14:textId="77777777" w:rsidR="005F270C" w:rsidRPr="00252523" w:rsidRDefault="005F270C" w:rsidP="00DD4F3C">
            <w:pPr>
              <w:snapToGrid w:val="0"/>
              <w:spacing w:line="240" w:lineRule="exact"/>
              <w:ind w:right="200"/>
              <w:jc w:val="right"/>
              <w:rPr>
                <w:snapToGrid w:val="0"/>
                <w:sz w:val="20"/>
              </w:rPr>
            </w:pPr>
          </w:p>
        </w:tc>
        <w:tc>
          <w:tcPr>
            <w:tcW w:w="1117" w:type="dxa"/>
            <w:vAlign w:val="center"/>
          </w:tcPr>
          <w:p w14:paraId="4EA4691F" w14:textId="77777777" w:rsidR="005F270C" w:rsidRPr="00252523" w:rsidRDefault="005F270C" w:rsidP="00DD4F3C">
            <w:pPr>
              <w:snapToGrid w:val="0"/>
              <w:spacing w:line="240" w:lineRule="exact"/>
              <w:ind w:right="89"/>
              <w:jc w:val="right"/>
              <w:rPr>
                <w:snapToGrid w:val="0"/>
                <w:sz w:val="20"/>
              </w:rPr>
            </w:pPr>
          </w:p>
        </w:tc>
        <w:tc>
          <w:tcPr>
            <w:tcW w:w="900" w:type="dxa"/>
            <w:vAlign w:val="center"/>
          </w:tcPr>
          <w:p w14:paraId="1461BA6F" w14:textId="77777777" w:rsidR="005F270C" w:rsidRPr="00252523" w:rsidRDefault="005F270C" w:rsidP="00DD4F3C">
            <w:pPr>
              <w:tabs>
                <w:tab w:val="right" w:pos="510"/>
              </w:tabs>
              <w:snapToGrid w:val="0"/>
              <w:spacing w:line="220" w:lineRule="exact"/>
              <w:ind w:right="200"/>
              <w:jc w:val="right"/>
              <w:rPr>
                <w:sz w:val="20"/>
              </w:rPr>
            </w:pPr>
          </w:p>
        </w:tc>
        <w:tc>
          <w:tcPr>
            <w:tcW w:w="1440" w:type="dxa"/>
            <w:vAlign w:val="center"/>
          </w:tcPr>
          <w:p w14:paraId="0439E495" w14:textId="77777777" w:rsidR="005F270C" w:rsidRPr="00252523" w:rsidRDefault="005F270C" w:rsidP="00DD4F3C">
            <w:pPr>
              <w:tabs>
                <w:tab w:val="right" w:pos="690"/>
              </w:tabs>
              <w:snapToGrid w:val="0"/>
              <w:spacing w:line="220" w:lineRule="exact"/>
              <w:ind w:right="400"/>
              <w:jc w:val="right"/>
              <w:rPr>
                <w:snapToGrid w:val="0"/>
                <w:sz w:val="20"/>
              </w:rPr>
            </w:pPr>
          </w:p>
        </w:tc>
        <w:tc>
          <w:tcPr>
            <w:tcW w:w="900" w:type="dxa"/>
            <w:gridSpan w:val="2"/>
            <w:vAlign w:val="center"/>
          </w:tcPr>
          <w:p w14:paraId="3C02DAB5" w14:textId="77777777" w:rsidR="005F270C" w:rsidRPr="00252523" w:rsidRDefault="005F270C" w:rsidP="00DD4F3C">
            <w:pPr>
              <w:tabs>
                <w:tab w:val="right" w:pos="690"/>
              </w:tabs>
              <w:snapToGrid w:val="0"/>
              <w:spacing w:line="220" w:lineRule="exact"/>
              <w:ind w:right="100"/>
              <w:jc w:val="right"/>
              <w:rPr>
                <w:snapToGrid w:val="0"/>
                <w:sz w:val="20"/>
              </w:rPr>
            </w:pPr>
          </w:p>
        </w:tc>
        <w:tc>
          <w:tcPr>
            <w:tcW w:w="1080" w:type="dxa"/>
            <w:gridSpan w:val="2"/>
            <w:vAlign w:val="center"/>
          </w:tcPr>
          <w:p w14:paraId="548D1C88" w14:textId="77777777" w:rsidR="005F270C" w:rsidRPr="00252523" w:rsidRDefault="005F270C" w:rsidP="00DD4F3C">
            <w:pPr>
              <w:tabs>
                <w:tab w:val="right" w:pos="870"/>
              </w:tabs>
              <w:snapToGrid w:val="0"/>
              <w:spacing w:line="220" w:lineRule="exact"/>
              <w:ind w:right="200"/>
              <w:jc w:val="right"/>
              <w:rPr>
                <w:snapToGrid w:val="0"/>
                <w:sz w:val="20"/>
              </w:rPr>
            </w:pPr>
          </w:p>
        </w:tc>
      </w:tr>
      <w:tr w:rsidR="005F270C" w:rsidRPr="00252523" w14:paraId="73B01781" w14:textId="77777777" w:rsidTr="00E41DA4">
        <w:trPr>
          <w:trHeight w:val="96"/>
          <w:jc w:val="center"/>
        </w:trPr>
        <w:tc>
          <w:tcPr>
            <w:tcW w:w="1260" w:type="dxa"/>
          </w:tcPr>
          <w:p w14:paraId="5AF9DB31" w14:textId="77777777" w:rsidR="005F270C" w:rsidRPr="00252523" w:rsidRDefault="005F270C" w:rsidP="00DD4F3C">
            <w:pPr>
              <w:tabs>
                <w:tab w:val="left" w:pos="499"/>
              </w:tabs>
              <w:snapToGrid w:val="0"/>
              <w:spacing w:line="240" w:lineRule="exact"/>
              <w:rPr>
                <w:sz w:val="20"/>
              </w:rPr>
            </w:pPr>
            <w:r w:rsidRPr="00252523">
              <w:rPr>
                <w:snapToGrid w:val="0"/>
                <w:sz w:val="20"/>
              </w:rPr>
              <w:t>% change in 2022</w:t>
            </w:r>
            <w:r w:rsidRPr="00252523">
              <w:rPr>
                <w:rFonts w:hint="eastAsia"/>
                <w:snapToGrid w:val="0"/>
                <w:sz w:val="20"/>
              </w:rPr>
              <w:t xml:space="preserve"> </w:t>
            </w:r>
            <w:r w:rsidRPr="00252523">
              <w:rPr>
                <w:snapToGrid w:val="0"/>
                <w:sz w:val="20"/>
              </w:rPr>
              <w:t>over 2021</w:t>
            </w:r>
          </w:p>
        </w:tc>
        <w:tc>
          <w:tcPr>
            <w:tcW w:w="900" w:type="dxa"/>
            <w:gridSpan w:val="2"/>
            <w:vAlign w:val="center"/>
          </w:tcPr>
          <w:p w14:paraId="3E5ADCD0" w14:textId="77777777" w:rsidR="005F270C" w:rsidRPr="00252523" w:rsidRDefault="005F270C" w:rsidP="00DD4F3C">
            <w:pPr>
              <w:snapToGrid w:val="0"/>
              <w:spacing w:line="220" w:lineRule="exact"/>
              <w:ind w:right="150"/>
              <w:jc w:val="right"/>
              <w:rPr>
                <w:snapToGrid w:val="0"/>
                <w:sz w:val="20"/>
              </w:rPr>
            </w:pPr>
            <w:r w:rsidRPr="00252523">
              <w:rPr>
                <w:snapToGrid w:val="0"/>
                <w:sz w:val="20"/>
              </w:rPr>
              <w:t>4.5</w:t>
            </w:r>
          </w:p>
        </w:tc>
        <w:tc>
          <w:tcPr>
            <w:tcW w:w="900" w:type="dxa"/>
            <w:vAlign w:val="center"/>
          </w:tcPr>
          <w:p w14:paraId="3ED5F4A0" w14:textId="77777777" w:rsidR="005F270C" w:rsidRPr="00252523" w:rsidRDefault="005F270C" w:rsidP="00DD4F3C">
            <w:pPr>
              <w:snapToGrid w:val="0"/>
              <w:spacing w:line="220" w:lineRule="exact"/>
              <w:ind w:right="100"/>
              <w:jc w:val="right"/>
              <w:rPr>
                <w:snapToGrid w:val="0"/>
                <w:sz w:val="20"/>
              </w:rPr>
            </w:pPr>
            <w:r w:rsidRPr="00252523">
              <w:rPr>
                <w:snapToGrid w:val="0"/>
                <w:sz w:val="20"/>
              </w:rPr>
              <w:t>1.6</w:t>
            </w:r>
          </w:p>
        </w:tc>
        <w:tc>
          <w:tcPr>
            <w:tcW w:w="1267" w:type="dxa"/>
            <w:gridSpan w:val="2"/>
            <w:vAlign w:val="center"/>
          </w:tcPr>
          <w:p w14:paraId="31166888" w14:textId="77777777" w:rsidR="005F270C" w:rsidRPr="00252523" w:rsidRDefault="005F270C" w:rsidP="00DD4F3C">
            <w:pPr>
              <w:tabs>
                <w:tab w:val="right" w:pos="315"/>
                <w:tab w:val="right" w:pos="457"/>
                <w:tab w:val="left" w:pos="741"/>
              </w:tabs>
              <w:snapToGrid w:val="0"/>
              <w:spacing w:line="240" w:lineRule="exact"/>
              <w:ind w:right="392"/>
              <w:jc w:val="right"/>
              <w:rPr>
                <w:snapToGrid w:val="0"/>
                <w:sz w:val="20"/>
              </w:rPr>
            </w:pPr>
            <w:r w:rsidRPr="00252523">
              <w:rPr>
                <w:snapToGrid w:val="0"/>
                <w:sz w:val="20"/>
              </w:rPr>
              <w:t>113.8</w:t>
            </w:r>
          </w:p>
        </w:tc>
        <w:tc>
          <w:tcPr>
            <w:tcW w:w="1060" w:type="dxa"/>
            <w:gridSpan w:val="2"/>
            <w:vAlign w:val="center"/>
          </w:tcPr>
          <w:p w14:paraId="43B4EB0B" w14:textId="77777777" w:rsidR="005F270C" w:rsidRPr="00252523" w:rsidRDefault="005F270C" w:rsidP="00DD4F3C">
            <w:pPr>
              <w:snapToGrid w:val="0"/>
              <w:spacing w:line="240" w:lineRule="exact"/>
              <w:ind w:right="200"/>
              <w:jc w:val="right"/>
              <w:rPr>
                <w:snapToGrid w:val="0"/>
                <w:sz w:val="20"/>
              </w:rPr>
            </w:pPr>
            <w:r w:rsidRPr="00252523">
              <w:rPr>
                <w:snapToGrid w:val="0"/>
                <w:sz w:val="20"/>
              </w:rPr>
              <w:t>-11.9</w:t>
            </w:r>
          </w:p>
        </w:tc>
        <w:tc>
          <w:tcPr>
            <w:tcW w:w="1117" w:type="dxa"/>
            <w:vAlign w:val="center"/>
          </w:tcPr>
          <w:p w14:paraId="0EA9E356" w14:textId="77777777" w:rsidR="005F270C" w:rsidRPr="00252523" w:rsidRDefault="005F270C" w:rsidP="00DD4F3C">
            <w:pPr>
              <w:snapToGrid w:val="0"/>
              <w:spacing w:line="240" w:lineRule="exact"/>
              <w:ind w:right="89"/>
              <w:jc w:val="right"/>
              <w:rPr>
                <w:snapToGrid w:val="0"/>
                <w:sz w:val="20"/>
              </w:rPr>
            </w:pPr>
            <w:r w:rsidRPr="00252523">
              <w:rPr>
                <w:snapToGrid w:val="0"/>
                <w:sz w:val="20"/>
              </w:rPr>
              <w:t>-51.6</w:t>
            </w:r>
          </w:p>
        </w:tc>
        <w:tc>
          <w:tcPr>
            <w:tcW w:w="900" w:type="dxa"/>
            <w:vAlign w:val="center"/>
          </w:tcPr>
          <w:p w14:paraId="268301A8" w14:textId="77777777" w:rsidR="005F270C" w:rsidRPr="00252523" w:rsidRDefault="005F270C" w:rsidP="00DD4F3C">
            <w:pPr>
              <w:tabs>
                <w:tab w:val="right" w:pos="510"/>
              </w:tabs>
              <w:snapToGrid w:val="0"/>
              <w:spacing w:line="220" w:lineRule="exact"/>
              <w:ind w:right="200"/>
              <w:jc w:val="right"/>
              <w:rPr>
                <w:sz w:val="20"/>
              </w:rPr>
            </w:pPr>
            <w:r w:rsidRPr="00252523">
              <w:rPr>
                <w:sz w:val="20"/>
              </w:rPr>
              <w:t>43.3</w:t>
            </w:r>
          </w:p>
        </w:tc>
        <w:tc>
          <w:tcPr>
            <w:tcW w:w="1440" w:type="dxa"/>
            <w:vAlign w:val="center"/>
          </w:tcPr>
          <w:p w14:paraId="0AE35257" w14:textId="77777777" w:rsidR="005F270C" w:rsidRPr="00252523" w:rsidRDefault="005F270C" w:rsidP="00DD4F3C">
            <w:pPr>
              <w:tabs>
                <w:tab w:val="right" w:pos="690"/>
              </w:tabs>
              <w:snapToGrid w:val="0"/>
              <w:spacing w:line="220" w:lineRule="exact"/>
              <w:ind w:right="400"/>
              <w:jc w:val="right"/>
              <w:rPr>
                <w:snapToGrid w:val="0"/>
                <w:sz w:val="20"/>
              </w:rPr>
            </w:pPr>
            <w:r w:rsidRPr="00252523">
              <w:rPr>
                <w:snapToGrid w:val="0"/>
                <w:sz w:val="20"/>
              </w:rPr>
              <w:t>24.7</w:t>
            </w:r>
          </w:p>
        </w:tc>
        <w:tc>
          <w:tcPr>
            <w:tcW w:w="900" w:type="dxa"/>
            <w:gridSpan w:val="2"/>
            <w:vAlign w:val="center"/>
          </w:tcPr>
          <w:p w14:paraId="4DDA91F2" w14:textId="77777777" w:rsidR="005F270C" w:rsidRPr="00252523" w:rsidRDefault="005F270C" w:rsidP="00DD4F3C">
            <w:pPr>
              <w:tabs>
                <w:tab w:val="right" w:pos="690"/>
              </w:tabs>
              <w:snapToGrid w:val="0"/>
              <w:spacing w:line="220" w:lineRule="exact"/>
              <w:ind w:right="100"/>
              <w:jc w:val="right"/>
              <w:rPr>
                <w:snapToGrid w:val="0"/>
                <w:sz w:val="20"/>
              </w:rPr>
            </w:pPr>
            <w:r w:rsidRPr="00252523">
              <w:rPr>
                <w:snapToGrid w:val="0"/>
                <w:sz w:val="20"/>
              </w:rPr>
              <w:t>-19.1</w:t>
            </w:r>
          </w:p>
        </w:tc>
        <w:tc>
          <w:tcPr>
            <w:tcW w:w="1080" w:type="dxa"/>
            <w:gridSpan w:val="2"/>
            <w:vAlign w:val="center"/>
          </w:tcPr>
          <w:p w14:paraId="551DCF8C" w14:textId="77777777" w:rsidR="005F270C" w:rsidRPr="00252523" w:rsidRDefault="005F270C" w:rsidP="00DD4F3C">
            <w:pPr>
              <w:tabs>
                <w:tab w:val="right" w:pos="870"/>
              </w:tabs>
              <w:snapToGrid w:val="0"/>
              <w:spacing w:line="220" w:lineRule="exact"/>
              <w:ind w:right="200"/>
              <w:jc w:val="right"/>
              <w:rPr>
                <w:snapToGrid w:val="0"/>
                <w:sz w:val="20"/>
              </w:rPr>
            </w:pPr>
            <w:r w:rsidRPr="00252523">
              <w:rPr>
                <w:snapToGrid w:val="0"/>
                <w:sz w:val="20"/>
              </w:rPr>
              <w:t>-12.7</w:t>
            </w:r>
          </w:p>
        </w:tc>
      </w:tr>
      <w:tr w:rsidR="005F270C" w:rsidRPr="00252523" w14:paraId="22F39BB8" w14:textId="77777777" w:rsidTr="00E41DA4">
        <w:trPr>
          <w:trHeight w:val="96"/>
          <w:jc w:val="center"/>
        </w:trPr>
        <w:tc>
          <w:tcPr>
            <w:tcW w:w="1260" w:type="dxa"/>
          </w:tcPr>
          <w:p w14:paraId="4582B469" w14:textId="77777777" w:rsidR="005F270C" w:rsidRPr="00252523" w:rsidRDefault="005F270C" w:rsidP="00DD4F3C">
            <w:pPr>
              <w:tabs>
                <w:tab w:val="left" w:pos="499"/>
              </w:tabs>
              <w:snapToGrid w:val="0"/>
              <w:spacing w:line="240" w:lineRule="exact"/>
              <w:rPr>
                <w:sz w:val="20"/>
              </w:rPr>
            </w:pPr>
          </w:p>
        </w:tc>
        <w:tc>
          <w:tcPr>
            <w:tcW w:w="900" w:type="dxa"/>
            <w:gridSpan w:val="2"/>
            <w:vAlign w:val="center"/>
          </w:tcPr>
          <w:p w14:paraId="4250066C" w14:textId="77777777" w:rsidR="005F270C" w:rsidRPr="00252523" w:rsidRDefault="005F270C" w:rsidP="00DD4F3C">
            <w:pPr>
              <w:snapToGrid w:val="0"/>
              <w:spacing w:line="220" w:lineRule="exact"/>
              <w:ind w:right="150"/>
              <w:jc w:val="right"/>
              <w:rPr>
                <w:snapToGrid w:val="0"/>
                <w:sz w:val="20"/>
              </w:rPr>
            </w:pPr>
          </w:p>
        </w:tc>
        <w:tc>
          <w:tcPr>
            <w:tcW w:w="900" w:type="dxa"/>
            <w:vAlign w:val="center"/>
          </w:tcPr>
          <w:p w14:paraId="131334C1" w14:textId="77777777" w:rsidR="005F270C" w:rsidRPr="00252523" w:rsidRDefault="005F270C" w:rsidP="00DD4F3C">
            <w:pPr>
              <w:snapToGrid w:val="0"/>
              <w:spacing w:line="220" w:lineRule="exact"/>
              <w:ind w:right="100"/>
              <w:jc w:val="right"/>
              <w:rPr>
                <w:snapToGrid w:val="0"/>
                <w:sz w:val="20"/>
              </w:rPr>
            </w:pPr>
          </w:p>
        </w:tc>
        <w:tc>
          <w:tcPr>
            <w:tcW w:w="1267" w:type="dxa"/>
            <w:gridSpan w:val="2"/>
            <w:vAlign w:val="center"/>
          </w:tcPr>
          <w:p w14:paraId="62DB8995" w14:textId="77777777" w:rsidR="005F270C" w:rsidRPr="00252523" w:rsidRDefault="005F270C" w:rsidP="00DD4F3C">
            <w:pPr>
              <w:tabs>
                <w:tab w:val="right" w:pos="690"/>
              </w:tabs>
              <w:snapToGrid w:val="0"/>
              <w:spacing w:line="240" w:lineRule="exact"/>
              <w:ind w:right="300"/>
              <w:jc w:val="right"/>
              <w:rPr>
                <w:snapToGrid w:val="0"/>
                <w:sz w:val="20"/>
              </w:rPr>
            </w:pPr>
          </w:p>
        </w:tc>
        <w:tc>
          <w:tcPr>
            <w:tcW w:w="1060" w:type="dxa"/>
            <w:gridSpan w:val="2"/>
            <w:vAlign w:val="center"/>
          </w:tcPr>
          <w:p w14:paraId="1B39FF2F" w14:textId="77777777" w:rsidR="005F270C" w:rsidRPr="00252523" w:rsidRDefault="005F270C" w:rsidP="00DD4F3C">
            <w:pPr>
              <w:snapToGrid w:val="0"/>
              <w:spacing w:line="240" w:lineRule="exact"/>
              <w:ind w:right="200"/>
              <w:jc w:val="right"/>
              <w:rPr>
                <w:snapToGrid w:val="0"/>
                <w:sz w:val="20"/>
              </w:rPr>
            </w:pPr>
          </w:p>
        </w:tc>
        <w:tc>
          <w:tcPr>
            <w:tcW w:w="1117" w:type="dxa"/>
            <w:vAlign w:val="center"/>
          </w:tcPr>
          <w:p w14:paraId="1AFF70B0" w14:textId="77777777" w:rsidR="005F270C" w:rsidRPr="00252523" w:rsidRDefault="005F270C" w:rsidP="00DD4F3C">
            <w:pPr>
              <w:snapToGrid w:val="0"/>
              <w:spacing w:line="240" w:lineRule="exact"/>
              <w:ind w:right="89"/>
              <w:jc w:val="right"/>
              <w:rPr>
                <w:snapToGrid w:val="0"/>
                <w:sz w:val="20"/>
              </w:rPr>
            </w:pPr>
          </w:p>
        </w:tc>
        <w:tc>
          <w:tcPr>
            <w:tcW w:w="900" w:type="dxa"/>
            <w:vAlign w:val="center"/>
          </w:tcPr>
          <w:p w14:paraId="5492D5C5" w14:textId="77777777" w:rsidR="005F270C" w:rsidRPr="00252523" w:rsidRDefault="005F270C" w:rsidP="00DD4F3C">
            <w:pPr>
              <w:tabs>
                <w:tab w:val="right" w:pos="510"/>
              </w:tabs>
              <w:snapToGrid w:val="0"/>
              <w:spacing w:line="220" w:lineRule="exact"/>
              <w:ind w:right="200"/>
              <w:jc w:val="right"/>
              <w:rPr>
                <w:sz w:val="20"/>
              </w:rPr>
            </w:pPr>
          </w:p>
        </w:tc>
        <w:tc>
          <w:tcPr>
            <w:tcW w:w="1440" w:type="dxa"/>
            <w:vAlign w:val="center"/>
          </w:tcPr>
          <w:p w14:paraId="201FCB7F" w14:textId="77777777" w:rsidR="005F270C" w:rsidRPr="00252523" w:rsidRDefault="005F270C" w:rsidP="00DD4F3C">
            <w:pPr>
              <w:tabs>
                <w:tab w:val="right" w:pos="690"/>
              </w:tabs>
              <w:snapToGrid w:val="0"/>
              <w:spacing w:line="220" w:lineRule="exact"/>
              <w:ind w:right="400"/>
              <w:jc w:val="right"/>
              <w:rPr>
                <w:snapToGrid w:val="0"/>
                <w:sz w:val="20"/>
              </w:rPr>
            </w:pPr>
          </w:p>
        </w:tc>
        <w:tc>
          <w:tcPr>
            <w:tcW w:w="900" w:type="dxa"/>
            <w:gridSpan w:val="2"/>
            <w:vAlign w:val="center"/>
          </w:tcPr>
          <w:p w14:paraId="7ECE944F" w14:textId="77777777" w:rsidR="005F270C" w:rsidRPr="00252523" w:rsidRDefault="005F270C" w:rsidP="00DD4F3C">
            <w:pPr>
              <w:tabs>
                <w:tab w:val="right" w:pos="690"/>
              </w:tabs>
              <w:snapToGrid w:val="0"/>
              <w:spacing w:line="220" w:lineRule="exact"/>
              <w:ind w:right="100"/>
              <w:jc w:val="right"/>
              <w:rPr>
                <w:snapToGrid w:val="0"/>
                <w:sz w:val="20"/>
              </w:rPr>
            </w:pPr>
          </w:p>
        </w:tc>
        <w:tc>
          <w:tcPr>
            <w:tcW w:w="1080" w:type="dxa"/>
            <w:gridSpan w:val="2"/>
            <w:vAlign w:val="center"/>
          </w:tcPr>
          <w:p w14:paraId="561C9E59" w14:textId="77777777" w:rsidR="005F270C" w:rsidRPr="00252523" w:rsidRDefault="005F270C" w:rsidP="00DD4F3C">
            <w:pPr>
              <w:tabs>
                <w:tab w:val="right" w:pos="870"/>
              </w:tabs>
              <w:snapToGrid w:val="0"/>
              <w:spacing w:line="220" w:lineRule="exact"/>
              <w:ind w:right="200"/>
              <w:jc w:val="right"/>
              <w:rPr>
                <w:snapToGrid w:val="0"/>
                <w:sz w:val="20"/>
              </w:rPr>
            </w:pPr>
          </w:p>
        </w:tc>
      </w:tr>
    </w:tbl>
    <w:p w14:paraId="76A99E15" w14:textId="77777777" w:rsidR="005F270C" w:rsidRPr="0095185D" w:rsidRDefault="005F270C" w:rsidP="005F270C">
      <w:pPr>
        <w:tabs>
          <w:tab w:val="left" w:pos="480"/>
          <w:tab w:val="left" w:pos="851"/>
        </w:tabs>
        <w:snapToGrid w:val="0"/>
        <w:spacing w:beforeLines="30" w:before="108" w:line="240" w:lineRule="exact"/>
        <w:ind w:left="1080" w:right="29" w:hanging="1080"/>
        <w:jc w:val="both"/>
        <w:rPr>
          <w:color w:val="000000"/>
          <w:sz w:val="22"/>
        </w:rPr>
      </w:pPr>
      <w:proofErr w:type="gramStart"/>
      <w:r w:rsidRPr="0095185D">
        <w:rPr>
          <w:color w:val="000000"/>
          <w:sz w:val="22"/>
        </w:rPr>
        <w:t>Notes :</w:t>
      </w:r>
      <w:proofErr w:type="gramEnd"/>
      <w:r w:rsidRPr="0095185D">
        <w:rPr>
          <w:color w:val="000000"/>
          <w:sz w:val="22"/>
        </w:rPr>
        <w:tab/>
        <w:t>(@)</w:t>
      </w:r>
      <w:r w:rsidRPr="0095185D">
        <w:rPr>
          <w:color w:val="000000"/>
          <w:sz w:val="22"/>
        </w:rPr>
        <w:tab/>
        <w:t>Figures are based on provisional statistics of the Hong Kong insurance industry.</w:t>
      </w:r>
    </w:p>
    <w:p w14:paraId="64228D54" w14:textId="77777777" w:rsidR="005F270C" w:rsidRDefault="005F270C" w:rsidP="005F270C">
      <w:pPr>
        <w:tabs>
          <w:tab w:val="left" w:pos="480"/>
          <w:tab w:val="left" w:pos="851"/>
        </w:tabs>
        <w:snapToGrid w:val="0"/>
        <w:spacing w:beforeLines="30" w:before="108" w:line="240" w:lineRule="exact"/>
        <w:ind w:left="1080" w:right="29" w:hanging="229"/>
        <w:jc w:val="both"/>
        <w:rPr>
          <w:color w:val="000000"/>
          <w:sz w:val="22"/>
        </w:rPr>
      </w:pPr>
      <w:r w:rsidRPr="0095185D">
        <w:rPr>
          <w:color w:val="000000"/>
          <w:sz w:val="22"/>
        </w:rPr>
        <w:t>(^)</w:t>
      </w:r>
      <w:r w:rsidRPr="0095185D">
        <w:rPr>
          <w:color w:val="000000"/>
          <w:sz w:val="22"/>
        </w:rPr>
        <w:tab/>
        <w:t>Retirement scheme business is excluded.</w:t>
      </w:r>
    </w:p>
    <w:p w14:paraId="1C94B98B" w14:textId="77777777" w:rsidR="005F270C" w:rsidRDefault="005F270C" w:rsidP="005F270C">
      <w:pPr>
        <w:tabs>
          <w:tab w:val="left" w:pos="480"/>
          <w:tab w:val="left" w:pos="851"/>
        </w:tabs>
        <w:snapToGrid w:val="0"/>
        <w:spacing w:beforeLines="30" w:before="108" w:line="240" w:lineRule="exact"/>
        <w:ind w:left="1080" w:right="29" w:hanging="229"/>
        <w:jc w:val="both"/>
        <w:rPr>
          <w:b/>
          <w:sz w:val="28"/>
          <w:szCs w:val="28"/>
        </w:rPr>
      </w:pPr>
      <w:r>
        <w:rPr>
          <w:color w:val="000000"/>
          <w:sz w:val="22"/>
        </w:rPr>
        <w:t>(*)</w:t>
      </w:r>
      <w:r>
        <w:rPr>
          <w:color w:val="000000"/>
          <w:sz w:val="22"/>
        </w:rPr>
        <w:tab/>
      </w:r>
      <w:r w:rsidRPr="0049753C">
        <w:rPr>
          <w:color w:val="000000"/>
          <w:sz w:val="22"/>
        </w:rPr>
        <w:t>Change within ± 0.05%.</w:t>
      </w:r>
    </w:p>
    <w:p w14:paraId="109EBDCD" w14:textId="77777777" w:rsidR="005F270C" w:rsidRDefault="005F270C" w:rsidP="005F270C">
      <w:pPr>
        <w:jc w:val="both"/>
        <w:rPr>
          <w:b/>
          <w:sz w:val="28"/>
          <w:szCs w:val="28"/>
        </w:rPr>
      </w:pPr>
    </w:p>
    <w:p w14:paraId="5826D9CD" w14:textId="48A484BA" w:rsidR="005F270C" w:rsidRDefault="001526BC" w:rsidP="006B7833">
      <w:pPr>
        <w:widowControl/>
        <w:rPr>
          <w:b/>
          <w:sz w:val="28"/>
          <w:szCs w:val="28"/>
        </w:rPr>
      </w:pPr>
      <w:r>
        <w:rPr>
          <w:b/>
          <w:sz w:val="28"/>
          <w:szCs w:val="28"/>
        </w:rPr>
        <w:br w:type="page"/>
      </w:r>
    </w:p>
    <w:p w14:paraId="2BC84E2D" w14:textId="77777777" w:rsidR="005F270C" w:rsidRPr="00D62EC6" w:rsidRDefault="005F270C" w:rsidP="005F270C">
      <w:pPr>
        <w:jc w:val="both"/>
        <w:rPr>
          <w:b/>
          <w:sz w:val="28"/>
          <w:szCs w:val="28"/>
        </w:rPr>
      </w:pPr>
      <w:r w:rsidRPr="00D62EC6">
        <w:rPr>
          <w:b/>
          <w:sz w:val="28"/>
          <w:szCs w:val="28"/>
        </w:rPr>
        <w:lastRenderedPageBreak/>
        <w:t>Highlights of p</w:t>
      </w:r>
      <w:r w:rsidRPr="00D62EC6">
        <w:rPr>
          <w:rFonts w:hint="cs"/>
          <w:b/>
          <w:sz w:val="28"/>
          <w:szCs w:val="28"/>
        </w:rPr>
        <w:t>olicy</w:t>
      </w:r>
      <w:r w:rsidRPr="00D62EC6">
        <w:rPr>
          <w:b/>
          <w:sz w:val="28"/>
          <w:szCs w:val="28"/>
        </w:rPr>
        <w:t xml:space="preserve"> and market</w:t>
      </w:r>
      <w:r w:rsidRPr="00D62EC6">
        <w:rPr>
          <w:rFonts w:hint="cs"/>
          <w:b/>
          <w:sz w:val="28"/>
          <w:szCs w:val="28"/>
        </w:rPr>
        <w:t xml:space="preserve"> developments</w:t>
      </w:r>
    </w:p>
    <w:p w14:paraId="3E6BE6B2" w14:textId="77777777" w:rsidR="005F270C" w:rsidRPr="00D62EC6" w:rsidRDefault="005F270C" w:rsidP="005F270C">
      <w:pPr>
        <w:rPr>
          <w:b/>
          <w:bCs/>
          <w:sz w:val="28"/>
          <w:szCs w:val="28"/>
          <w:shd w:val="pct15" w:color="auto" w:fill="FFFFFF"/>
        </w:rPr>
      </w:pPr>
    </w:p>
    <w:p w14:paraId="4C7E060B" w14:textId="634F481E" w:rsidR="005F270C" w:rsidRPr="00D62EC6" w:rsidRDefault="005F270C" w:rsidP="005F270C">
      <w:pPr>
        <w:pStyle w:val="a7"/>
        <w:numPr>
          <w:ilvl w:val="1"/>
          <w:numId w:val="7"/>
        </w:numPr>
        <w:spacing w:line="360" w:lineRule="atLeast"/>
        <w:rPr>
          <w:b w:val="0"/>
          <w:bCs/>
          <w:szCs w:val="28"/>
          <w:lang w:val="en-GB"/>
        </w:rPr>
      </w:pPr>
      <w:r>
        <w:rPr>
          <w:b w:val="0"/>
          <w:bCs/>
          <w:szCs w:val="28"/>
          <w:lang w:val="en-GB"/>
        </w:rPr>
        <w:t>In late March, t</w:t>
      </w:r>
      <w:r w:rsidRPr="00D62EC6">
        <w:rPr>
          <w:b w:val="0"/>
          <w:bCs/>
          <w:szCs w:val="28"/>
          <w:lang w:val="en-GB"/>
        </w:rPr>
        <w:t xml:space="preserve">he Government issued the Policy Statement on Developing Family Office Businesses in Hong Kong </w:t>
      </w:r>
      <w:r w:rsidR="00FD32F4">
        <w:rPr>
          <w:b w:val="0"/>
          <w:bCs/>
          <w:szCs w:val="28"/>
          <w:lang w:val="en-GB"/>
        </w:rPr>
        <w:t xml:space="preserve">to </w:t>
      </w:r>
      <w:r>
        <w:rPr>
          <w:b w:val="0"/>
          <w:bCs/>
          <w:szCs w:val="28"/>
          <w:lang w:val="en-GB"/>
        </w:rPr>
        <w:t>set</w:t>
      </w:r>
      <w:r w:rsidRPr="00D62EC6">
        <w:rPr>
          <w:b w:val="0"/>
          <w:bCs/>
          <w:szCs w:val="28"/>
          <w:lang w:val="en-GB"/>
        </w:rPr>
        <w:t xml:space="preserve"> out the Government’s policy stance and measures on developing a vibrant ecosystem for global family offices and asset owners</w:t>
      </w:r>
      <w:r w:rsidR="003058AB">
        <w:rPr>
          <w:b w:val="0"/>
          <w:bCs/>
          <w:szCs w:val="28"/>
          <w:lang w:val="en-GB"/>
        </w:rPr>
        <w:t>,</w:t>
      </w:r>
      <w:r w:rsidR="00FD32F4">
        <w:rPr>
          <w:b w:val="0"/>
          <w:bCs/>
          <w:szCs w:val="28"/>
          <w:lang w:val="en-GB"/>
        </w:rPr>
        <w:t xml:space="preserve"> </w:t>
      </w:r>
      <w:r w:rsidR="00FD32F4" w:rsidRPr="00D42858">
        <w:rPr>
          <w:b w:val="0"/>
          <w:bCs/>
          <w:szCs w:val="28"/>
          <w:lang w:val="en-US"/>
        </w:rPr>
        <w:t>with a view to supporting asset owners in deploying and managing wealth and capturing new investment opportunities in Hong Kong</w:t>
      </w:r>
      <w:r w:rsidRPr="00D62EC6">
        <w:rPr>
          <w:b w:val="0"/>
          <w:bCs/>
          <w:szCs w:val="28"/>
          <w:lang w:val="en-GB"/>
        </w:rPr>
        <w:t xml:space="preserve">.  </w:t>
      </w:r>
    </w:p>
    <w:p w14:paraId="791DDCAA" w14:textId="6A8078A4" w:rsidR="005F270C" w:rsidRPr="00D62EC6" w:rsidRDefault="005F270C" w:rsidP="005F270C">
      <w:pPr>
        <w:widowControl/>
        <w:rPr>
          <w:kern w:val="0"/>
          <w:sz w:val="28"/>
          <w:szCs w:val="28"/>
          <w:lang w:eastAsia="x-none"/>
        </w:rPr>
      </w:pPr>
    </w:p>
    <w:p w14:paraId="281F0E43" w14:textId="088FC68F" w:rsidR="005F270C" w:rsidRPr="006F5055" w:rsidRDefault="005F270C" w:rsidP="005F270C">
      <w:pPr>
        <w:pStyle w:val="a7"/>
        <w:widowControl/>
        <w:numPr>
          <w:ilvl w:val="1"/>
          <w:numId w:val="7"/>
        </w:numPr>
        <w:spacing w:line="360" w:lineRule="atLeast"/>
        <w:rPr>
          <w:b w:val="0"/>
          <w:color w:val="000000"/>
          <w:szCs w:val="28"/>
          <w:lang w:val="en-GB"/>
        </w:rPr>
      </w:pPr>
      <w:r w:rsidRPr="00DA1001">
        <w:rPr>
          <w:b w:val="0"/>
          <w:szCs w:val="28"/>
        </w:rPr>
        <w:t xml:space="preserve">In late January, </w:t>
      </w:r>
      <w:r w:rsidRPr="006965E3">
        <w:rPr>
          <w:b w:val="0"/>
          <w:color w:val="000000"/>
          <w:szCs w:val="28"/>
          <w:lang w:val="en-GB"/>
        </w:rPr>
        <w:t xml:space="preserve">the </w:t>
      </w:r>
      <w:proofErr w:type="spellStart"/>
      <w:r w:rsidRPr="006965E3">
        <w:rPr>
          <w:b w:val="0"/>
          <w:color w:val="000000"/>
          <w:szCs w:val="28"/>
          <w:lang w:val="en-GB"/>
        </w:rPr>
        <w:t>HKMA</w:t>
      </w:r>
      <w:proofErr w:type="spellEnd"/>
      <w:r w:rsidRPr="006965E3">
        <w:rPr>
          <w:b w:val="0"/>
          <w:color w:val="000000"/>
          <w:szCs w:val="28"/>
          <w:lang w:val="en-GB"/>
        </w:rPr>
        <w:t xml:space="preserve"> issued the consultation conclusion to the </w:t>
      </w:r>
      <w:r w:rsidRPr="00DA1001">
        <w:rPr>
          <w:b w:val="0"/>
          <w:color w:val="000000"/>
          <w:szCs w:val="28"/>
          <w:lang w:val="en-GB"/>
        </w:rPr>
        <w:t xml:space="preserve">discussion </w:t>
      </w:r>
      <w:r w:rsidRPr="006965E3">
        <w:rPr>
          <w:b w:val="0"/>
          <w:color w:val="000000"/>
          <w:szCs w:val="28"/>
          <w:lang w:val="en-GB"/>
        </w:rPr>
        <w:t xml:space="preserve">paper </w:t>
      </w:r>
      <w:r w:rsidRPr="00DA1001">
        <w:rPr>
          <w:b w:val="0"/>
          <w:color w:val="000000"/>
          <w:szCs w:val="28"/>
          <w:lang w:val="en-GB"/>
        </w:rPr>
        <w:t xml:space="preserve">on crypto-assets and </w:t>
      </w:r>
      <w:proofErr w:type="spellStart"/>
      <w:r w:rsidRPr="00DA1001">
        <w:rPr>
          <w:b w:val="0"/>
          <w:color w:val="000000"/>
          <w:szCs w:val="28"/>
          <w:lang w:val="en-GB"/>
        </w:rPr>
        <w:t>stablecoins</w:t>
      </w:r>
      <w:proofErr w:type="spellEnd"/>
      <w:r w:rsidRPr="006965E3">
        <w:rPr>
          <w:b w:val="0"/>
          <w:color w:val="000000"/>
          <w:szCs w:val="28"/>
          <w:lang w:val="en-GB"/>
        </w:rPr>
        <w:t xml:space="preserve">.  </w:t>
      </w:r>
      <w:r>
        <w:rPr>
          <w:b w:val="0"/>
          <w:color w:val="000000"/>
          <w:szCs w:val="28"/>
          <w:lang w:val="en-GB"/>
        </w:rPr>
        <w:t>Having considered</w:t>
      </w:r>
      <w:r w:rsidRPr="00DA1001">
        <w:rPr>
          <w:b w:val="0"/>
          <w:color w:val="000000"/>
          <w:szCs w:val="28"/>
          <w:lang w:val="en-GB"/>
        </w:rPr>
        <w:t xml:space="preserve"> feedback </w:t>
      </w:r>
      <w:r>
        <w:rPr>
          <w:b w:val="0"/>
          <w:color w:val="000000"/>
          <w:szCs w:val="28"/>
          <w:lang w:val="en-GB"/>
        </w:rPr>
        <w:t>from the industry, public bodies, business and professional organisations and individuals</w:t>
      </w:r>
      <w:r w:rsidRPr="00DA1001">
        <w:rPr>
          <w:b w:val="0"/>
          <w:color w:val="000000"/>
          <w:szCs w:val="28"/>
          <w:lang w:val="en-GB"/>
        </w:rPr>
        <w:t>,</w:t>
      </w:r>
      <w:r w:rsidRPr="006965E3">
        <w:rPr>
          <w:b w:val="0"/>
          <w:color w:val="000000"/>
          <w:szCs w:val="28"/>
          <w:lang w:val="en-GB"/>
        </w:rPr>
        <w:t xml:space="preserve"> the </w:t>
      </w:r>
      <w:proofErr w:type="spellStart"/>
      <w:r w:rsidRPr="006965E3">
        <w:rPr>
          <w:b w:val="0"/>
          <w:color w:val="000000"/>
          <w:szCs w:val="28"/>
          <w:lang w:val="en-GB"/>
        </w:rPr>
        <w:t>HKMA</w:t>
      </w:r>
      <w:proofErr w:type="spellEnd"/>
      <w:r w:rsidRPr="006965E3">
        <w:rPr>
          <w:b w:val="0"/>
          <w:color w:val="000000"/>
          <w:szCs w:val="28"/>
          <w:lang w:val="en-GB"/>
        </w:rPr>
        <w:t xml:space="preserve"> propose</w:t>
      </w:r>
      <w:r w:rsidR="006B74FC">
        <w:rPr>
          <w:b w:val="0"/>
          <w:color w:val="000000"/>
          <w:szCs w:val="28"/>
          <w:lang w:val="en-GB"/>
        </w:rPr>
        <w:t>d</w:t>
      </w:r>
      <w:r w:rsidRPr="006965E3">
        <w:rPr>
          <w:b w:val="0"/>
          <w:color w:val="000000"/>
          <w:szCs w:val="28"/>
          <w:lang w:val="en-GB"/>
        </w:rPr>
        <w:t xml:space="preserve"> to bring certain activities relating to </w:t>
      </w:r>
      <w:proofErr w:type="spellStart"/>
      <w:r w:rsidRPr="006965E3">
        <w:rPr>
          <w:b w:val="0"/>
          <w:color w:val="000000"/>
          <w:szCs w:val="28"/>
          <w:lang w:val="en-GB"/>
        </w:rPr>
        <w:t>stablecoins</w:t>
      </w:r>
      <w:proofErr w:type="spellEnd"/>
      <w:r w:rsidRPr="006965E3">
        <w:rPr>
          <w:b w:val="0"/>
          <w:color w:val="000000"/>
          <w:szCs w:val="28"/>
          <w:lang w:val="en-GB"/>
        </w:rPr>
        <w:t xml:space="preserve"> into the regulatory perimeter, and indicate</w:t>
      </w:r>
      <w:r w:rsidR="006B74FC">
        <w:rPr>
          <w:b w:val="0"/>
          <w:color w:val="000000"/>
          <w:szCs w:val="28"/>
          <w:lang w:val="en-GB"/>
        </w:rPr>
        <w:t>d</w:t>
      </w:r>
      <w:r w:rsidRPr="006965E3">
        <w:rPr>
          <w:b w:val="0"/>
          <w:color w:val="000000"/>
          <w:szCs w:val="28"/>
          <w:lang w:val="en-GB"/>
        </w:rPr>
        <w:t xml:space="preserve"> the expected regulatory scope and key regulatory requirements.  </w:t>
      </w:r>
      <w:r>
        <w:rPr>
          <w:b w:val="0"/>
          <w:color w:val="000000"/>
          <w:szCs w:val="28"/>
          <w:lang w:val="en-GB"/>
        </w:rPr>
        <w:t xml:space="preserve">The </w:t>
      </w:r>
      <w:proofErr w:type="spellStart"/>
      <w:r>
        <w:rPr>
          <w:b w:val="0"/>
          <w:color w:val="000000"/>
          <w:szCs w:val="28"/>
          <w:lang w:val="en-GB"/>
        </w:rPr>
        <w:t>HKMA</w:t>
      </w:r>
      <w:proofErr w:type="spellEnd"/>
      <w:r>
        <w:rPr>
          <w:b w:val="0"/>
          <w:color w:val="000000"/>
          <w:szCs w:val="28"/>
          <w:lang w:val="en-GB"/>
        </w:rPr>
        <w:t xml:space="preserve"> will engage with stakeholders and market participants, and expect</w:t>
      </w:r>
      <w:r w:rsidR="006B74FC">
        <w:rPr>
          <w:b w:val="0"/>
          <w:color w:val="000000"/>
          <w:szCs w:val="28"/>
          <w:lang w:val="en-GB"/>
        </w:rPr>
        <w:t>s</w:t>
      </w:r>
      <w:r>
        <w:rPr>
          <w:b w:val="0"/>
          <w:color w:val="000000"/>
          <w:szCs w:val="28"/>
          <w:lang w:val="en-GB"/>
        </w:rPr>
        <w:t xml:space="preserve"> to implement t</w:t>
      </w:r>
      <w:r w:rsidRPr="006F5055">
        <w:rPr>
          <w:b w:val="0"/>
          <w:color w:val="000000"/>
          <w:szCs w:val="28"/>
          <w:lang w:val="en-GB"/>
        </w:rPr>
        <w:t xml:space="preserve">he regulatory arrangements </w:t>
      </w:r>
      <w:r w:rsidR="00EC74EE">
        <w:rPr>
          <w:b w:val="0"/>
          <w:color w:val="000000"/>
          <w:szCs w:val="28"/>
          <w:lang w:val="en-GB"/>
        </w:rPr>
        <w:t xml:space="preserve">by </w:t>
      </w:r>
      <w:r w:rsidRPr="006F5055">
        <w:rPr>
          <w:b w:val="0"/>
          <w:color w:val="000000"/>
          <w:szCs w:val="28"/>
          <w:lang w:val="en-GB"/>
        </w:rPr>
        <w:t>2024.</w:t>
      </w:r>
      <w:r w:rsidR="003058AB">
        <w:rPr>
          <w:b w:val="0"/>
          <w:color w:val="000000"/>
          <w:szCs w:val="28"/>
          <w:lang w:val="en-GB"/>
        </w:rPr>
        <w:t xml:space="preserve">  </w:t>
      </w:r>
    </w:p>
    <w:p w14:paraId="4A72F2FC" w14:textId="77777777" w:rsidR="005F270C" w:rsidRPr="00D62EC6" w:rsidRDefault="005F270C" w:rsidP="005F270C">
      <w:pPr>
        <w:rPr>
          <w:b/>
          <w:bCs/>
          <w:sz w:val="28"/>
          <w:szCs w:val="28"/>
        </w:rPr>
      </w:pPr>
    </w:p>
    <w:p w14:paraId="36E094CD" w14:textId="4DBDCA9D" w:rsidR="005F270C" w:rsidRPr="007533A8" w:rsidRDefault="005F270C" w:rsidP="005F270C">
      <w:pPr>
        <w:pStyle w:val="a7"/>
        <w:numPr>
          <w:ilvl w:val="1"/>
          <w:numId w:val="7"/>
        </w:numPr>
        <w:spacing w:line="360" w:lineRule="atLeast"/>
        <w:rPr>
          <w:szCs w:val="28"/>
        </w:rPr>
      </w:pPr>
      <w:r>
        <w:rPr>
          <w:b w:val="0"/>
          <w:bCs/>
          <w:lang w:val="en-GB"/>
        </w:rPr>
        <w:t xml:space="preserve">In February, the </w:t>
      </w:r>
      <w:r w:rsidRPr="00DF6892">
        <w:rPr>
          <w:b w:val="0"/>
          <w:szCs w:val="28"/>
          <w:lang w:val="en-US"/>
        </w:rPr>
        <w:t>Securities and Futures Commission (</w:t>
      </w:r>
      <w:proofErr w:type="spellStart"/>
      <w:r w:rsidRPr="00DF6892">
        <w:rPr>
          <w:b w:val="0"/>
          <w:szCs w:val="28"/>
          <w:lang w:val="en-US"/>
        </w:rPr>
        <w:t>SFC</w:t>
      </w:r>
      <w:proofErr w:type="spellEnd"/>
      <w:r w:rsidRPr="00DF6892">
        <w:rPr>
          <w:b w:val="0"/>
          <w:szCs w:val="28"/>
          <w:lang w:val="en-US"/>
        </w:rPr>
        <w:t>)</w:t>
      </w:r>
      <w:r>
        <w:rPr>
          <w:b w:val="0"/>
          <w:szCs w:val="28"/>
          <w:lang w:val="en-US"/>
        </w:rPr>
        <w:t xml:space="preserve"> launched a consultation on the proposed regulatory requirements for licensed virtual asset trading platforms.  This was to prepare for the</w:t>
      </w:r>
      <w:r w:rsidRPr="00DF6892">
        <w:rPr>
          <w:b w:val="0"/>
          <w:szCs w:val="28"/>
          <w:lang w:val="en-US"/>
        </w:rPr>
        <w:t xml:space="preserve"> new licensing regime</w:t>
      </w:r>
      <w:r>
        <w:rPr>
          <w:b w:val="0"/>
          <w:szCs w:val="28"/>
          <w:lang w:val="en-US"/>
        </w:rPr>
        <w:t xml:space="preserve"> that will come into</w:t>
      </w:r>
      <w:r w:rsidRPr="00DF6892">
        <w:rPr>
          <w:b w:val="0"/>
          <w:szCs w:val="28"/>
          <w:lang w:val="en-US"/>
        </w:rPr>
        <w:t xml:space="preserve"> effect on 1 June 2023 </w:t>
      </w:r>
      <w:r>
        <w:rPr>
          <w:b w:val="0"/>
          <w:szCs w:val="28"/>
          <w:lang w:val="en-US"/>
        </w:rPr>
        <w:t xml:space="preserve">under which all </w:t>
      </w:r>
      <w:proofErr w:type="spellStart"/>
      <w:r>
        <w:rPr>
          <w:b w:val="0"/>
          <w:szCs w:val="28"/>
          <w:lang w:val="en-US"/>
        </w:rPr>
        <w:t>centralised</w:t>
      </w:r>
      <w:proofErr w:type="spellEnd"/>
      <w:r>
        <w:rPr>
          <w:b w:val="0"/>
          <w:szCs w:val="28"/>
          <w:lang w:val="en-US"/>
        </w:rPr>
        <w:t xml:space="preserve"> virtual asset trading platforms carrying on their businesses in Hong Kong or actively marketing their services to Hong Kong investors will need to be licensed and regulated by the </w:t>
      </w:r>
      <w:proofErr w:type="spellStart"/>
      <w:r>
        <w:rPr>
          <w:b w:val="0"/>
          <w:szCs w:val="28"/>
          <w:lang w:val="en-US"/>
        </w:rPr>
        <w:t>SFC</w:t>
      </w:r>
      <w:proofErr w:type="spellEnd"/>
      <w:r w:rsidRPr="00DF6892">
        <w:rPr>
          <w:b w:val="0"/>
          <w:szCs w:val="28"/>
          <w:lang w:val="en-US"/>
        </w:rPr>
        <w:t>.</w:t>
      </w:r>
      <w:r w:rsidRPr="00DF6892">
        <w:rPr>
          <w:b w:val="0"/>
          <w:szCs w:val="28"/>
        </w:rPr>
        <w:t xml:space="preserve">  </w:t>
      </w:r>
      <w:proofErr w:type="spellStart"/>
      <w:r w:rsidR="003058AB">
        <w:rPr>
          <w:b w:val="0"/>
          <w:szCs w:val="28"/>
          <w:lang w:val="en-GB"/>
        </w:rPr>
        <w:t>T</w:t>
      </w:r>
      <w:r w:rsidR="00EC74EE" w:rsidRPr="00195151">
        <w:rPr>
          <w:b w:val="0"/>
          <w:szCs w:val="28"/>
        </w:rPr>
        <w:t>he</w:t>
      </w:r>
      <w:proofErr w:type="spellEnd"/>
      <w:r w:rsidR="00EC74EE" w:rsidRPr="00195151">
        <w:rPr>
          <w:b w:val="0"/>
          <w:szCs w:val="28"/>
        </w:rPr>
        <w:t xml:space="preserve"> consul</w:t>
      </w:r>
      <w:r w:rsidR="00EC74EE">
        <w:rPr>
          <w:b w:val="0"/>
          <w:szCs w:val="28"/>
        </w:rPr>
        <w:t>tation</w:t>
      </w:r>
      <w:r w:rsidR="003058AB">
        <w:rPr>
          <w:b w:val="0"/>
          <w:szCs w:val="28"/>
          <w:lang w:val="en-GB"/>
        </w:rPr>
        <w:t xml:space="preserve"> ended</w:t>
      </w:r>
      <w:r w:rsidR="00EC74EE">
        <w:rPr>
          <w:b w:val="0"/>
          <w:szCs w:val="28"/>
        </w:rPr>
        <w:t xml:space="preserve"> </w:t>
      </w:r>
      <w:r w:rsidR="003058AB">
        <w:rPr>
          <w:b w:val="0"/>
          <w:szCs w:val="28"/>
          <w:lang w:val="en-GB"/>
        </w:rPr>
        <w:t>at end-</w:t>
      </w:r>
      <w:r w:rsidR="00EC74EE">
        <w:rPr>
          <w:b w:val="0"/>
          <w:szCs w:val="28"/>
        </w:rPr>
        <w:t>March</w:t>
      </w:r>
      <w:r w:rsidR="003058AB">
        <w:rPr>
          <w:b w:val="0"/>
          <w:szCs w:val="28"/>
          <w:lang w:val="en-GB"/>
        </w:rPr>
        <w:t xml:space="preserve">, and </w:t>
      </w:r>
      <w:r w:rsidR="00EC74EE" w:rsidRPr="00195151">
        <w:rPr>
          <w:b w:val="0"/>
          <w:szCs w:val="28"/>
        </w:rPr>
        <w:t xml:space="preserve">the </w:t>
      </w:r>
      <w:proofErr w:type="spellStart"/>
      <w:r w:rsidR="00EC74EE" w:rsidRPr="00195151">
        <w:rPr>
          <w:b w:val="0"/>
          <w:szCs w:val="28"/>
        </w:rPr>
        <w:t>SFC</w:t>
      </w:r>
      <w:proofErr w:type="spellEnd"/>
      <w:r w:rsidR="00EC74EE" w:rsidRPr="00195151">
        <w:rPr>
          <w:b w:val="0"/>
          <w:szCs w:val="28"/>
        </w:rPr>
        <w:t xml:space="preserve"> is finalising the regulatory requirements for the implementation of the new regime</w:t>
      </w:r>
      <w:r w:rsidR="003058AB">
        <w:rPr>
          <w:b w:val="0"/>
          <w:szCs w:val="28"/>
          <w:lang w:val="en-GB"/>
        </w:rPr>
        <w:t xml:space="preserve"> </w:t>
      </w:r>
      <w:r w:rsidR="009839E9">
        <w:rPr>
          <w:b w:val="0"/>
          <w:szCs w:val="28"/>
          <w:lang w:val="en-GB"/>
        </w:rPr>
        <w:t>having</w:t>
      </w:r>
      <w:r w:rsidR="003058AB">
        <w:rPr>
          <w:b w:val="0"/>
          <w:szCs w:val="28"/>
          <w:lang w:val="en-GB"/>
        </w:rPr>
        <w:t xml:space="preserve"> tak</w:t>
      </w:r>
      <w:r w:rsidR="009839E9">
        <w:rPr>
          <w:b w:val="0"/>
          <w:szCs w:val="28"/>
          <w:lang w:val="en-GB"/>
        </w:rPr>
        <w:t>en</w:t>
      </w:r>
      <w:r w:rsidR="003058AB">
        <w:rPr>
          <w:b w:val="0"/>
          <w:szCs w:val="28"/>
          <w:lang w:val="en-GB"/>
        </w:rPr>
        <w:t xml:space="preserve"> into account the comments received</w:t>
      </w:r>
      <w:r w:rsidR="00EC74EE" w:rsidRPr="00195151">
        <w:rPr>
          <w:b w:val="0"/>
          <w:szCs w:val="28"/>
        </w:rPr>
        <w:t>.</w:t>
      </w:r>
      <w:r w:rsidR="003058AB">
        <w:rPr>
          <w:b w:val="0"/>
          <w:szCs w:val="28"/>
          <w:lang w:val="en-GB"/>
        </w:rPr>
        <w:t xml:space="preserve">  </w:t>
      </w:r>
    </w:p>
    <w:p w14:paraId="60B93B7C" w14:textId="77777777" w:rsidR="005F270C" w:rsidRPr="003849BB" w:rsidRDefault="005F270C" w:rsidP="005F270C">
      <w:pPr>
        <w:pStyle w:val="a7"/>
        <w:spacing w:line="360" w:lineRule="atLeast"/>
        <w:rPr>
          <w:szCs w:val="28"/>
        </w:rPr>
      </w:pPr>
    </w:p>
    <w:p w14:paraId="23655579" w14:textId="0DB78D35" w:rsidR="00613B09" w:rsidRPr="0036363C" w:rsidRDefault="00613B09" w:rsidP="0036363C">
      <w:pPr>
        <w:widowControl/>
        <w:rPr>
          <w:b/>
          <w:kern w:val="0"/>
          <w:sz w:val="28"/>
          <w:lang w:val="x-none"/>
        </w:rPr>
      </w:pPr>
      <w:r w:rsidRPr="0036363C">
        <w:br w:type="page"/>
      </w:r>
    </w:p>
    <w:p w14:paraId="2F76EAC4" w14:textId="30004FE1" w:rsidR="000A6464" w:rsidRDefault="00F66057" w:rsidP="00F10D8D">
      <w:pPr>
        <w:pStyle w:val="a7"/>
        <w:overflowPunct/>
        <w:autoSpaceDE/>
        <w:autoSpaceDN/>
        <w:adjustRightInd/>
        <w:spacing w:line="360" w:lineRule="atLeast"/>
        <w:textAlignment w:val="auto"/>
      </w:pPr>
      <w:r w:rsidRPr="002C5F32">
        <w:lastRenderedPageBreak/>
        <w:t>Notes :</w:t>
      </w:r>
    </w:p>
    <w:p w14:paraId="170544A8" w14:textId="77777777" w:rsidR="0053675E" w:rsidRPr="00AF77E8" w:rsidRDefault="0053675E" w:rsidP="00F10D8D">
      <w:pPr>
        <w:pStyle w:val="a7"/>
        <w:overflowPunct/>
        <w:autoSpaceDE/>
        <w:autoSpaceDN/>
        <w:adjustRightInd/>
        <w:spacing w:line="360" w:lineRule="atLeast"/>
        <w:textAlignment w:val="auto"/>
        <w:rPr>
          <w:lang w:val="en-GB" w:eastAsia="zh-TW"/>
        </w:rPr>
      </w:pPr>
    </w:p>
    <w:p w14:paraId="069A92AE" w14:textId="0F653232" w:rsidR="00613B09" w:rsidRPr="00AF77E8" w:rsidRDefault="00613B09" w:rsidP="00613B09">
      <w:pPr>
        <w:pStyle w:val="a9"/>
        <w:tabs>
          <w:tab w:val="left" w:pos="600"/>
        </w:tabs>
        <w:snapToGrid w:val="0"/>
        <w:spacing w:line="240" w:lineRule="auto"/>
        <w:ind w:left="600" w:right="26" w:hanging="600"/>
        <w:rPr>
          <w:lang w:val="en-GB"/>
        </w:rPr>
      </w:pPr>
      <w:r w:rsidRPr="00AF77E8">
        <w:rPr>
          <w:lang w:val="en-GB"/>
        </w:rPr>
        <w:t>(1)</w:t>
      </w:r>
      <w:r w:rsidRPr="00AF77E8">
        <w:rPr>
          <w:lang w:val="en-GB"/>
        </w:rPr>
        <w:tab/>
        <w:t>Prior to 9 October 2008, the Base Rate was set at either 150 basis points above the prevailing US Federal Funds Target Rate (</w:t>
      </w:r>
      <w:proofErr w:type="spellStart"/>
      <w:r w:rsidRPr="00AF77E8">
        <w:rPr>
          <w:lang w:val="en-GB"/>
        </w:rPr>
        <w:t>FFTR</w:t>
      </w:r>
      <w:proofErr w:type="spellEnd"/>
      <w:r w:rsidRPr="00AF77E8">
        <w:rPr>
          <w:lang w:val="en-GB"/>
        </w:rPr>
        <w:t xml:space="preserve">) or the average of the five-day moving averages of the overnight and one-month </w:t>
      </w:r>
      <w:proofErr w:type="spellStart"/>
      <w:r w:rsidRPr="00AF77E8">
        <w:rPr>
          <w:lang w:val="en-GB"/>
        </w:rPr>
        <w:t>HIBORs</w:t>
      </w:r>
      <w:proofErr w:type="spellEnd"/>
      <w:r w:rsidRPr="00AF77E8">
        <w:rPr>
          <w:lang w:val="en-GB"/>
        </w:rPr>
        <w:t xml:space="preserve">, whichever was higher.  Between 9 October 2008 and 31 March 2009, this formula for determination of the Base Rate was temporarily changed by reducing the spread of 150 basis points above the prevailing </w:t>
      </w:r>
      <w:proofErr w:type="spellStart"/>
      <w:r w:rsidRPr="00AF77E8">
        <w:rPr>
          <w:lang w:val="en-GB"/>
        </w:rPr>
        <w:t>FFTR</w:t>
      </w:r>
      <w:proofErr w:type="spellEnd"/>
      <w:r w:rsidRPr="00AF77E8">
        <w:rPr>
          <w:lang w:val="en-GB"/>
        </w:rPr>
        <w:t xml:space="preserve"> to 50 basis points and by removing the other leg relating to the moving averages of the relevant interbank interest rates. </w:t>
      </w:r>
      <w:r w:rsidRPr="00AF77E8">
        <w:rPr>
          <w:rFonts w:hint="eastAsia"/>
          <w:lang w:val="en-GB"/>
        </w:rPr>
        <w:t xml:space="preserve"> </w:t>
      </w:r>
      <w:r w:rsidRPr="00AF77E8">
        <w:rPr>
          <w:lang w:val="en-GB"/>
        </w:rPr>
        <w:t xml:space="preserve">After a review of the appropriateness of the new Base Rate formula, the narrower 50 basis point spread over the </w:t>
      </w:r>
      <w:proofErr w:type="spellStart"/>
      <w:r w:rsidRPr="00AF77E8">
        <w:rPr>
          <w:lang w:val="en-GB"/>
        </w:rPr>
        <w:t>FFTR</w:t>
      </w:r>
      <w:proofErr w:type="spellEnd"/>
      <w:r w:rsidRPr="00AF77E8">
        <w:rPr>
          <w:lang w:val="en-GB"/>
        </w:rPr>
        <w:t xml:space="preserve"> was retained while the </w:t>
      </w:r>
      <w:proofErr w:type="spellStart"/>
      <w:r w:rsidRPr="00AF77E8">
        <w:rPr>
          <w:lang w:val="en-GB"/>
        </w:rPr>
        <w:t>HIBOR</w:t>
      </w:r>
      <w:proofErr w:type="spellEnd"/>
      <w:r w:rsidRPr="00AF77E8">
        <w:rPr>
          <w:lang w:val="en-GB"/>
        </w:rPr>
        <w:t xml:space="preserve"> leg was re-instated in the calculation of the Base Rate after 31 March 2009.</w:t>
      </w:r>
    </w:p>
    <w:p w14:paraId="72F9C73E" w14:textId="77777777" w:rsidR="00613B09" w:rsidRPr="00AF77E8" w:rsidRDefault="00613B09" w:rsidP="00613B09">
      <w:pPr>
        <w:pStyle w:val="a9"/>
        <w:tabs>
          <w:tab w:val="left" w:pos="600"/>
        </w:tabs>
        <w:snapToGrid w:val="0"/>
        <w:spacing w:line="240" w:lineRule="auto"/>
        <w:ind w:right="26"/>
        <w:rPr>
          <w:lang w:val="en-GB"/>
        </w:rPr>
      </w:pPr>
    </w:p>
    <w:p w14:paraId="735D91E7" w14:textId="77777777" w:rsidR="00613B09" w:rsidRPr="00AF77E8" w:rsidRDefault="00613B09" w:rsidP="00613B09">
      <w:pPr>
        <w:pStyle w:val="a9"/>
        <w:tabs>
          <w:tab w:val="left" w:pos="600"/>
        </w:tabs>
        <w:snapToGrid w:val="0"/>
        <w:spacing w:line="240" w:lineRule="auto"/>
        <w:ind w:left="600" w:right="26" w:hanging="600"/>
        <w:rPr>
          <w:lang w:val="en-GB"/>
        </w:rPr>
      </w:pPr>
      <w:r w:rsidRPr="00AF77E8">
        <w:rPr>
          <w:lang w:val="en-GB"/>
        </w:rPr>
        <w:t>(2)</w:t>
      </w:r>
      <w:r w:rsidRPr="00AF77E8">
        <w:rPr>
          <w:lang w:val="en-GB"/>
        </w:rPr>
        <w:tab/>
        <w:t xml:space="preserve">In December 2005, the </w:t>
      </w:r>
      <w:proofErr w:type="spellStart"/>
      <w:r w:rsidRPr="00AF77E8">
        <w:rPr>
          <w:lang w:val="en-GB"/>
        </w:rPr>
        <w:t>HKMA</w:t>
      </w:r>
      <w:proofErr w:type="spellEnd"/>
      <w:r w:rsidRPr="00AF77E8">
        <w:rPr>
          <w:lang w:val="en-GB"/>
        </w:rPr>
        <w:t xml:space="preserve"> published a new data series on composite interest rate, reflecting movement</w:t>
      </w:r>
      <w:r w:rsidRPr="00AF77E8">
        <w:rPr>
          <w:rFonts w:hint="eastAsia"/>
          <w:lang w:val="en-GB" w:eastAsia="zh-TW"/>
        </w:rPr>
        <w:t>s</w:t>
      </w:r>
      <w:r w:rsidRPr="00AF77E8">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  Since June 2019, the composite interest rate has been calculated based on the new local “Interest rate risk in the banking book” framework.  As such, the figures are not strictly comparable with those of previous months.</w:t>
      </w:r>
    </w:p>
    <w:p w14:paraId="67B338D6" w14:textId="77777777" w:rsidR="00613B09" w:rsidRPr="00AF77E8" w:rsidRDefault="00613B09" w:rsidP="00613B09">
      <w:pPr>
        <w:pStyle w:val="a9"/>
        <w:tabs>
          <w:tab w:val="left" w:pos="600"/>
        </w:tabs>
        <w:snapToGrid w:val="0"/>
        <w:spacing w:line="240" w:lineRule="auto"/>
        <w:ind w:right="26"/>
        <w:rPr>
          <w:rFonts w:ascii="新細明體" w:hAnsi="新細明體"/>
          <w:highlight w:val="yellow"/>
          <w:lang w:val="en-GB"/>
        </w:rPr>
      </w:pPr>
    </w:p>
    <w:p w14:paraId="61985590" w14:textId="77777777" w:rsidR="00613B09" w:rsidRPr="00AF77E8" w:rsidRDefault="00613B09" w:rsidP="00613B09">
      <w:pPr>
        <w:pStyle w:val="a9"/>
        <w:tabs>
          <w:tab w:val="left" w:pos="600"/>
        </w:tabs>
        <w:snapToGrid w:val="0"/>
        <w:spacing w:line="240" w:lineRule="auto"/>
        <w:ind w:left="600" w:right="26" w:hanging="600"/>
        <w:rPr>
          <w:lang w:val="en-GB"/>
        </w:rPr>
      </w:pPr>
      <w:r w:rsidRPr="00AF77E8">
        <w:rPr>
          <w:rFonts w:hint="eastAsia"/>
          <w:lang w:val="en-GB"/>
        </w:rPr>
        <w:t>(</w:t>
      </w:r>
      <w:r w:rsidRPr="00AF77E8">
        <w:rPr>
          <w:lang w:val="en-GB"/>
        </w:rPr>
        <w:t>3</w:t>
      </w:r>
      <w:r w:rsidRPr="00AF77E8">
        <w:rPr>
          <w:rFonts w:hint="eastAsia"/>
          <w:lang w:val="en-GB"/>
        </w:rPr>
        <w:t>)</w:t>
      </w:r>
      <w:r w:rsidRPr="00AF77E8">
        <w:rPr>
          <w:rFonts w:hint="eastAsia"/>
          <w:lang w:val="en-GB"/>
        </w:rPr>
        <w:tab/>
      </w:r>
      <w:r w:rsidRPr="00AF77E8">
        <w:rPr>
          <w:lang w:val="en-GB"/>
        </w:rPr>
        <w:t>The trade</w:t>
      </w:r>
      <w:r w:rsidRPr="00AF77E8">
        <w:rPr>
          <w:rFonts w:hint="eastAsia"/>
          <w:lang w:val="en-GB" w:eastAsia="zh-TW"/>
        </w:rPr>
        <w:t>-</w:t>
      </w:r>
      <w:r w:rsidRPr="00AF77E8">
        <w:rPr>
          <w:lang w:val="en-GB"/>
        </w:rPr>
        <w:t>weighted Nominal Effective Exchange Rate Index (</w:t>
      </w:r>
      <w:proofErr w:type="spellStart"/>
      <w:r w:rsidRPr="00AF77E8">
        <w:rPr>
          <w:lang w:val="en-GB"/>
        </w:rPr>
        <w:t>EERI</w:t>
      </w:r>
      <w:proofErr w:type="spellEnd"/>
      <w:r w:rsidRPr="00AF77E8">
        <w:rPr>
          <w:lang w:val="en-GB"/>
        </w:rPr>
        <w:t xml:space="preserve">)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2C175DC4" w14:textId="77777777" w:rsidR="00613B09" w:rsidRPr="00AF77E8" w:rsidRDefault="00613B09" w:rsidP="00613B09">
      <w:pPr>
        <w:pStyle w:val="a9"/>
        <w:tabs>
          <w:tab w:val="left" w:pos="600"/>
        </w:tabs>
        <w:snapToGrid w:val="0"/>
        <w:spacing w:line="240" w:lineRule="auto"/>
        <w:ind w:left="600" w:right="26" w:hanging="600"/>
        <w:rPr>
          <w:rFonts w:ascii="新細明體" w:hAnsi="新細明體"/>
          <w:lang w:val="en-GB"/>
        </w:rPr>
      </w:pPr>
    </w:p>
    <w:p w14:paraId="1774E3A0" w14:textId="77777777" w:rsidR="00613B09" w:rsidRPr="00AF77E8" w:rsidRDefault="00613B09" w:rsidP="00613B09">
      <w:pPr>
        <w:pStyle w:val="a9"/>
        <w:tabs>
          <w:tab w:val="left" w:pos="600"/>
        </w:tabs>
        <w:snapToGrid w:val="0"/>
        <w:spacing w:line="240" w:lineRule="auto"/>
        <w:ind w:left="600" w:right="26" w:hanging="600"/>
        <w:rPr>
          <w:lang w:val="en-GB"/>
        </w:rPr>
      </w:pPr>
      <w:r w:rsidRPr="00AF77E8">
        <w:rPr>
          <w:lang w:val="en-GB"/>
        </w:rPr>
        <w:tab/>
        <w:t xml:space="preserve">The Real </w:t>
      </w:r>
      <w:proofErr w:type="spellStart"/>
      <w:r w:rsidRPr="00AF77E8">
        <w:rPr>
          <w:lang w:val="en-GB"/>
        </w:rPr>
        <w:t>EERI</w:t>
      </w:r>
      <w:proofErr w:type="spellEnd"/>
      <w:r w:rsidRPr="00AF77E8">
        <w:rPr>
          <w:lang w:val="en-GB"/>
        </w:rPr>
        <w:t xml:space="preserve"> of the Hong Kong dollar is obtained by adjusting the Nominal </w:t>
      </w:r>
      <w:proofErr w:type="spellStart"/>
      <w:r w:rsidRPr="00AF77E8">
        <w:rPr>
          <w:lang w:val="en-GB"/>
        </w:rPr>
        <w:t>EERI</w:t>
      </w:r>
      <w:proofErr w:type="spellEnd"/>
      <w:r w:rsidRPr="00AF77E8">
        <w:rPr>
          <w:lang w:val="en-GB"/>
        </w:rPr>
        <w:t xml:space="preserve"> for relative movements in the seasonally adjusted consumer price indices of the respective trading partners.</w:t>
      </w:r>
    </w:p>
    <w:p w14:paraId="7A4D262C" w14:textId="77777777" w:rsidR="00613B09" w:rsidRPr="00D338ED" w:rsidRDefault="00613B09" w:rsidP="00613B09">
      <w:pPr>
        <w:pStyle w:val="a9"/>
        <w:tabs>
          <w:tab w:val="left" w:pos="600"/>
        </w:tabs>
        <w:snapToGrid w:val="0"/>
        <w:spacing w:line="240" w:lineRule="auto"/>
        <w:ind w:left="600" w:right="26" w:hanging="600"/>
        <w:rPr>
          <w:rFonts w:ascii="新細明體" w:hAnsi="新細明體"/>
          <w:lang w:val="en-GB" w:eastAsia="zh-TW"/>
        </w:rPr>
      </w:pPr>
      <w:r w:rsidRPr="00AF77E8">
        <w:rPr>
          <w:rFonts w:ascii="新細明體" w:hAnsi="新細明體"/>
          <w:lang w:val="en-GB" w:eastAsia="zh-TW"/>
        </w:rPr>
        <w:tab/>
      </w:r>
    </w:p>
    <w:p w14:paraId="7CBE56E6" w14:textId="77777777" w:rsidR="00613B09" w:rsidRPr="00D338ED" w:rsidRDefault="00613B09" w:rsidP="00613B09">
      <w:pPr>
        <w:pStyle w:val="a9"/>
        <w:tabs>
          <w:tab w:val="left" w:pos="600"/>
        </w:tabs>
        <w:snapToGrid w:val="0"/>
        <w:spacing w:line="240" w:lineRule="auto"/>
        <w:ind w:left="600" w:right="26" w:hanging="600"/>
        <w:rPr>
          <w:lang w:val="en-GB"/>
        </w:rPr>
      </w:pPr>
      <w:r w:rsidRPr="00D338ED">
        <w:rPr>
          <w:rFonts w:hint="eastAsia"/>
          <w:lang w:val="en-GB"/>
        </w:rPr>
        <w:t>(</w:t>
      </w:r>
      <w:r w:rsidRPr="00D338ED">
        <w:rPr>
          <w:lang w:val="en-GB"/>
        </w:rPr>
        <w:t>4</w:t>
      </w:r>
      <w:r w:rsidRPr="00D338ED">
        <w:rPr>
          <w:rFonts w:hint="eastAsia"/>
          <w:lang w:val="en-GB"/>
        </w:rPr>
        <w:t>)</w:t>
      </w:r>
      <w:r w:rsidRPr="00D338ED">
        <w:rPr>
          <w:rFonts w:hint="eastAsia"/>
          <w:lang w:val="en-GB"/>
        </w:rPr>
        <w:tab/>
      </w:r>
      <w:r w:rsidRPr="00D338ED">
        <w:rPr>
          <w:lang w:val="en-GB"/>
        </w:rPr>
        <w:t>The various definitions of the money supply are as follows:</w:t>
      </w:r>
    </w:p>
    <w:p w14:paraId="2D18AB91" w14:textId="77777777" w:rsidR="00613B09" w:rsidRPr="00D338ED" w:rsidRDefault="00613B09" w:rsidP="00613B09">
      <w:pPr>
        <w:pStyle w:val="a9"/>
        <w:tabs>
          <w:tab w:val="left" w:pos="600"/>
        </w:tabs>
        <w:snapToGrid w:val="0"/>
        <w:spacing w:line="240" w:lineRule="auto"/>
        <w:ind w:left="600" w:right="26" w:hanging="600"/>
        <w:rPr>
          <w:rFonts w:ascii="新細明體" w:hAnsi="新細明體"/>
          <w:lang w:val="en-GB"/>
        </w:rPr>
      </w:pPr>
    </w:p>
    <w:p w14:paraId="267AB6D0"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r w:rsidRPr="00D338ED">
        <w:rPr>
          <w:lang w:val="en-GB"/>
        </w:rPr>
        <w:tab/>
        <w:t xml:space="preserve"> </w:t>
      </w:r>
      <w:proofErr w:type="spellStart"/>
      <w:r w:rsidRPr="00D338ED">
        <w:rPr>
          <w:lang w:val="en-GB"/>
        </w:rPr>
        <w:t>M1</w:t>
      </w:r>
      <w:proofErr w:type="spellEnd"/>
      <w:r w:rsidRPr="00D338ED">
        <w:rPr>
          <w:lang w:val="en-GB"/>
        </w:rPr>
        <w:t xml:space="preserve"> :</w:t>
      </w:r>
      <w:r w:rsidRPr="00D338ED">
        <w:rPr>
          <w:lang w:val="en-GB"/>
        </w:rPr>
        <w:tab/>
        <w:t>Notes and coins with the public, plus customers’ demand deposits with licensed banks.</w:t>
      </w:r>
    </w:p>
    <w:p w14:paraId="4CC41AEF" w14:textId="77777777" w:rsidR="00613B09" w:rsidRPr="00D338ED" w:rsidRDefault="00613B09" w:rsidP="00613B09">
      <w:pPr>
        <w:pStyle w:val="31"/>
        <w:tabs>
          <w:tab w:val="clear" w:pos="720"/>
          <w:tab w:val="clear" w:pos="1320"/>
          <w:tab w:val="left" w:pos="540"/>
          <w:tab w:val="left" w:pos="1260"/>
        </w:tabs>
        <w:snapToGrid w:val="0"/>
        <w:ind w:left="1260" w:right="26" w:hanging="1260"/>
        <w:rPr>
          <w:szCs w:val="24"/>
          <w:lang w:val="en-GB"/>
        </w:rPr>
      </w:pPr>
    </w:p>
    <w:p w14:paraId="1A4A26B5"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r w:rsidRPr="00D338ED">
        <w:rPr>
          <w:lang w:val="en-GB"/>
        </w:rPr>
        <w:tab/>
        <w:t xml:space="preserve"> </w:t>
      </w:r>
      <w:proofErr w:type="spellStart"/>
      <w:r w:rsidRPr="00D338ED">
        <w:rPr>
          <w:lang w:val="en-GB"/>
        </w:rPr>
        <w:t>M2</w:t>
      </w:r>
      <w:proofErr w:type="spellEnd"/>
      <w:r w:rsidRPr="00D338ED">
        <w:rPr>
          <w:lang w:val="en-GB"/>
        </w:rPr>
        <w:t xml:space="preserve"> :</w:t>
      </w:r>
      <w:r w:rsidRPr="00D338ED">
        <w:rPr>
          <w:lang w:val="en-GB"/>
        </w:rPr>
        <w:tab/>
      </w:r>
      <w:proofErr w:type="spellStart"/>
      <w:r w:rsidRPr="00D338ED">
        <w:rPr>
          <w:lang w:val="en-GB"/>
        </w:rPr>
        <w:t>M1</w:t>
      </w:r>
      <w:proofErr w:type="spellEnd"/>
      <w:r w:rsidRPr="00D338ED">
        <w:rPr>
          <w:lang w:val="en-GB"/>
        </w:rPr>
        <w:t xml:space="preserve"> plus customers’ savings and time deposits with licensed banks, plus negotiable certificates of deposit (</w:t>
      </w:r>
      <w:proofErr w:type="spellStart"/>
      <w:r w:rsidRPr="00D338ED">
        <w:rPr>
          <w:lang w:val="en-GB"/>
        </w:rPr>
        <w:t>NCDs</w:t>
      </w:r>
      <w:proofErr w:type="spellEnd"/>
      <w:r w:rsidRPr="00D338ED">
        <w:rPr>
          <w:lang w:val="en-GB"/>
        </w:rPr>
        <w:t>) issued by licensed banks</w:t>
      </w:r>
      <w:r w:rsidRPr="00D338ED">
        <w:rPr>
          <w:rFonts w:hint="eastAsia"/>
          <w:lang w:val="en-GB"/>
        </w:rPr>
        <w:t xml:space="preserve"> and</w:t>
      </w:r>
      <w:r w:rsidRPr="00D338ED">
        <w:rPr>
          <w:lang w:val="en-GB"/>
        </w:rPr>
        <w:t xml:space="preserve"> held outside the monetary sector</w:t>
      </w:r>
      <w:r w:rsidRPr="00D338ED">
        <w:rPr>
          <w:rFonts w:hint="eastAsia"/>
          <w:lang w:val="en-GB"/>
        </w:rPr>
        <w:t>,</w:t>
      </w:r>
      <w:r w:rsidRPr="00D338ED">
        <w:rPr>
          <w:lang w:val="en-GB"/>
        </w:rPr>
        <w:t xml:space="preserve"> as well as short</w:t>
      </w:r>
      <w:r w:rsidRPr="00D338ED">
        <w:rPr>
          <w:lang w:val="en-GB"/>
        </w:rPr>
        <w:noBreakHyphen/>
        <w:t>term Exchange Fund placements of less than one month.</w:t>
      </w:r>
    </w:p>
    <w:p w14:paraId="29BBA61A"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p>
    <w:p w14:paraId="1EDFFDB4"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r w:rsidRPr="00D338ED">
        <w:rPr>
          <w:lang w:val="en-GB"/>
        </w:rPr>
        <w:tab/>
        <w:t xml:space="preserve"> </w:t>
      </w:r>
      <w:proofErr w:type="spellStart"/>
      <w:r w:rsidRPr="00D338ED">
        <w:rPr>
          <w:lang w:val="en-GB"/>
        </w:rPr>
        <w:t>M3</w:t>
      </w:r>
      <w:proofErr w:type="spellEnd"/>
      <w:r w:rsidRPr="00D338ED">
        <w:rPr>
          <w:lang w:val="en-GB"/>
        </w:rPr>
        <w:t xml:space="preserve"> :</w:t>
      </w:r>
      <w:r w:rsidRPr="00D338ED">
        <w:rPr>
          <w:lang w:val="en-GB"/>
        </w:rPr>
        <w:tab/>
      </w:r>
      <w:proofErr w:type="spellStart"/>
      <w:r w:rsidRPr="00D338ED">
        <w:rPr>
          <w:lang w:val="en-GB"/>
        </w:rPr>
        <w:t>M2</w:t>
      </w:r>
      <w:proofErr w:type="spellEnd"/>
      <w:r w:rsidRPr="00D338ED">
        <w:rPr>
          <w:lang w:val="en-GB"/>
        </w:rPr>
        <w:t xml:space="preserve"> plus customers’ deposits with restricted licence banks and deposi</w:t>
      </w:r>
      <w:r w:rsidRPr="00D338ED">
        <w:rPr>
          <w:rFonts w:hint="eastAsia"/>
          <w:lang w:val="en-GB"/>
        </w:rPr>
        <w:t>t-</w:t>
      </w:r>
      <w:r w:rsidRPr="00D338ED">
        <w:rPr>
          <w:lang w:val="en-GB"/>
        </w:rPr>
        <w:t xml:space="preserve">taking companies, plus </w:t>
      </w:r>
      <w:proofErr w:type="spellStart"/>
      <w:r w:rsidRPr="00D338ED">
        <w:rPr>
          <w:lang w:val="en-GB"/>
        </w:rPr>
        <w:t>NCDs</w:t>
      </w:r>
      <w:proofErr w:type="spellEnd"/>
      <w:r w:rsidRPr="00D338ED">
        <w:rPr>
          <w:lang w:val="en-GB"/>
        </w:rPr>
        <w:t xml:space="preserve"> issued by such institutions and held outside the monetary</w:t>
      </w:r>
      <w:r w:rsidRPr="00D338ED">
        <w:rPr>
          <w:rFonts w:hint="eastAsia"/>
          <w:lang w:val="en-GB"/>
        </w:rPr>
        <w:t xml:space="preserve"> </w:t>
      </w:r>
      <w:r w:rsidRPr="00D338ED">
        <w:rPr>
          <w:lang w:val="en-GB"/>
        </w:rPr>
        <w:t>sector.</w:t>
      </w:r>
    </w:p>
    <w:p w14:paraId="12149618" w14:textId="77777777" w:rsidR="00613B09" w:rsidRPr="00D338ED" w:rsidRDefault="00613B09" w:rsidP="00613B09">
      <w:pPr>
        <w:pStyle w:val="31"/>
        <w:tabs>
          <w:tab w:val="clear" w:pos="720"/>
          <w:tab w:val="clear" w:pos="1320"/>
          <w:tab w:val="left" w:pos="540"/>
          <w:tab w:val="left" w:pos="1260"/>
        </w:tabs>
        <w:snapToGrid w:val="0"/>
        <w:ind w:left="1260" w:right="26" w:hanging="1260"/>
        <w:rPr>
          <w:rFonts w:ascii="新細明體" w:hAnsi="新細明體"/>
          <w:lang w:val="en-GB"/>
        </w:rPr>
      </w:pPr>
    </w:p>
    <w:p w14:paraId="3ACED6EF" w14:textId="77777777" w:rsidR="00613B09" w:rsidRPr="00D338ED" w:rsidRDefault="00613B09" w:rsidP="00613B09">
      <w:pPr>
        <w:pStyle w:val="a9"/>
        <w:tabs>
          <w:tab w:val="left" w:pos="600"/>
        </w:tabs>
        <w:snapToGrid w:val="0"/>
        <w:spacing w:line="240" w:lineRule="auto"/>
        <w:ind w:left="600" w:right="26" w:hanging="600"/>
        <w:rPr>
          <w:lang w:val="en-GB"/>
        </w:rPr>
      </w:pPr>
      <w:r w:rsidRPr="00D338ED">
        <w:rPr>
          <w:rFonts w:hint="eastAsia"/>
          <w:lang w:val="en-GB"/>
        </w:rPr>
        <w:tab/>
        <w:t xml:space="preserve">Among the various monetary aggregates, </w:t>
      </w:r>
      <w:r w:rsidRPr="00D338ED">
        <w:rPr>
          <w:lang w:val="en-GB"/>
        </w:rPr>
        <w:t xml:space="preserve">more apparent </w:t>
      </w:r>
      <w:r w:rsidRPr="00D338ED">
        <w:rPr>
          <w:rFonts w:hint="eastAsia"/>
          <w:lang w:val="en-GB"/>
        </w:rPr>
        <w:t xml:space="preserve">seasonal patterns are found in </w:t>
      </w:r>
      <w:proofErr w:type="spellStart"/>
      <w:r w:rsidRPr="00D338ED">
        <w:rPr>
          <w:lang w:val="en-GB"/>
        </w:rPr>
        <w:t>HK$M1</w:t>
      </w:r>
      <w:proofErr w:type="spellEnd"/>
      <w:r w:rsidRPr="00D338ED">
        <w:rPr>
          <w:lang w:val="en-GB"/>
        </w:rPr>
        <w:t>,</w:t>
      </w:r>
      <w:r w:rsidRPr="00D338ED">
        <w:rPr>
          <w:rFonts w:hint="eastAsia"/>
          <w:lang w:val="en-GB"/>
        </w:rPr>
        <w:t xml:space="preserve"> currency held by the public</w:t>
      </w:r>
      <w:r w:rsidRPr="00D338ED">
        <w:rPr>
          <w:lang w:val="en-GB"/>
        </w:rPr>
        <w:t>,</w:t>
      </w:r>
      <w:r w:rsidRPr="00D338ED">
        <w:rPr>
          <w:rFonts w:hint="eastAsia"/>
          <w:lang w:val="en-GB"/>
        </w:rPr>
        <w:t xml:space="preserve"> and demand deposits.</w:t>
      </w:r>
      <w:r w:rsidRPr="00D338ED">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2C185BDA" w14:textId="77777777" w:rsidR="00613B09" w:rsidRPr="00D338ED" w:rsidRDefault="00613B09" w:rsidP="00613B09">
      <w:pPr>
        <w:pStyle w:val="20"/>
        <w:tabs>
          <w:tab w:val="clear" w:pos="720"/>
          <w:tab w:val="num" w:pos="600"/>
        </w:tabs>
        <w:snapToGrid w:val="0"/>
        <w:ind w:left="600" w:hanging="600"/>
        <w:jc w:val="both"/>
        <w:rPr>
          <w:rFonts w:ascii="新細明體" w:hAnsi="新細明體"/>
          <w:highlight w:val="yellow"/>
        </w:rPr>
      </w:pPr>
    </w:p>
    <w:p w14:paraId="3D88898B" w14:textId="68B05FC5" w:rsidR="00613B09" w:rsidRPr="00D338ED" w:rsidRDefault="00613B09" w:rsidP="00613B09">
      <w:pPr>
        <w:pStyle w:val="20"/>
        <w:tabs>
          <w:tab w:val="clear" w:pos="720"/>
          <w:tab w:val="num" w:pos="600"/>
        </w:tabs>
        <w:snapToGrid w:val="0"/>
        <w:ind w:left="600" w:hanging="600"/>
        <w:jc w:val="both"/>
        <w:rPr>
          <w:lang w:val="en-US"/>
        </w:rPr>
      </w:pPr>
      <w:r w:rsidRPr="00D338ED">
        <w:rPr>
          <w:rFonts w:hint="eastAsia"/>
        </w:rPr>
        <w:lastRenderedPageBreak/>
        <w:t>(</w:t>
      </w:r>
      <w:r w:rsidRPr="00D338ED">
        <w:t>5</w:t>
      </w:r>
      <w:r w:rsidRPr="00D338ED">
        <w:rPr>
          <w:rFonts w:hint="eastAsia"/>
        </w:rPr>
        <w:t>)</w:t>
      </w:r>
      <w:r w:rsidRPr="00D338ED">
        <w:tab/>
      </w:r>
      <w:r w:rsidRPr="00D338ED">
        <w:rPr>
          <w:lang w:val="en-US"/>
        </w:rPr>
        <w:t xml:space="preserve">AIs include licensed banks, restricted </w:t>
      </w:r>
      <w:proofErr w:type="spellStart"/>
      <w:r w:rsidRPr="00D338ED">
        <w:rPr>
          <w:lang w:val="en-US"/>
        </w:rPr>
        <w:t>licence</w:t>
      </w:r>
      <w:proofErr w:type="spellEnd"/>
      <w:r w:rsidRPr="00D338ED">
        <w:rPr>
          <w:lang w:val="en-US"/>
        </w:rPr>
        <w:t xml:space="preserve"> banks and deposit-taking companies.  At end-</w:t>
      </w:r>
      <w:r w:rsidR="00A447BC" w:rsidRPr="00D338ED">
        <w:rPr>
          <w:lang w:val="en-US"/>
        </w:rPr>
        <w:t>March 2023</w:t>
      </w:r>
      <w:r w:rsidRPr="00D338ED">
        <w:rPr>
          <w:lang w:val="en-US"/>
        </w:rPr>
        <w:t xml:space="preserve">, there were </w:t>
      </w:r>
      <w:r w:rsidR="00230BC6">
        <w:rPr>
          <w:lang w:val="en-US"/>
        </w:rPr>
        <w:t>154</w:t>
      </w:r>
      <w:r w:rsidR="006603D9" w:rsidRPr="00D338ED">
        <w:rPr>
          <w:lang w:val="en-US"/>
        </w:rPr>
        <w:t> </w:t>
      </w:r>
      <w:proofErr w:type="spellStart"/>
      <w:r w:rsidRPr="00D338ED">
        <w:rPr>
          <w:lang w:val="en-US"/>
        </w:rPr>
        <w:t>licenced</w:t>
      </w:r>
      <w:proofErr w:type="spellEnd"/>
      <w:r w:rsidRPr="00D338ED">
        <w:rPr>
          <w:lang w:val="en-US"/>
        </w:rPr>
        <w:t xml:space="preserve"> banks, 15 restricted </w:t>
      </w:r>
      <w:proofErr w:type="spellStart"/>
      <w:r w:rsidRPr="00D338ED">
        <w:rPr>
          <w:lang w:val="en-US"/>
        </w:rPr>
        <w:t>licence</w:t>
      </w:r>
      <w:proofErr w:type="spellEnd"/>
      <w:r w:rsidRPr="00D338ED">
        <w:rPr>
          <w:lang w:val="en-US"/>
        </w:rPr>
        <w:t xml:space="preserve"> banks and 12 deposit-taking companies in Hong Kong.  Altogether, </w:t>
      </w:r>
      <w:r w:rsidR="00230BC6">
        <w:rPr>
          <w:lang w:val="en-US"/>
        </w:rPr>
        <w:t>181</w:t>
      </w:r>
      <w:r w:rsidR="006603D9" w:rsidRPr="00D338ED">
        <w:rPr>
          <w:lang w:val="en-US"/>
        </w:rPr>
        <w:t> </w:t>
      </w:r>
      <w:r w:rsidRPr="00D338ED">
        <w:rPr>
          <w:lang w:val="en-US"/>
        </w:rPr>
        <w:t>AIs (excluding representative offices) from 31 countries and territories (including Hong Kong) had a presence in Hong Kong.</w:t>
      </w:r>
    </w:p>
    <w:p w14:paraId="3A11810C" w14:textId="77777777" w:rsidR="00613B09" w:rsidRPr="00D338ED" w:rsidRDefault="00613B09" w:rsidP="00613B09">
      <w:pPr>
        <w:pStyle w:val="a9"/>
        <w:tabs>
          <w:tab w:val="left" w:pos="600"/>
        </w:tabs>
        <w:snapToGrid w:val="0"/>
        <w:spacing w:line="240" w:lineRule="auto"/>
        <w:ind w:right="26"/>
        <w:rPr>
          <w:lang w:val="en-GB"/>
        </w:rPr>
      </w:pPr>
    </w:p>
    <w:p w14:paraId="4C90843F" w14:textId="77777777" w:rsidR="00613B09" w:rsidRPr="00D338ED" w:rsidRDefault="00613B09" w:rsidP="00613B09">
      <w:pPr>
        <w:pStyle w:val="a9"/>
        <w:tabs>
          <w:tab w:val="left" w:pos="600"/>
        </w:tabs>
        <w:snapToGrid w:val="0"/>
        <w:spacing w:line="240" w:lineRule="auto"/>
        <w:ind w:left="600" w:right="26" w:hanging="600"/>
        <w:rPr>
          <w:lang w:val="en-GB"/>
        </w:rPr>
      </w:pPr>
      <w:r w:rsidRPr="00D338ED">
        <w:rPr>
          <w:rFonts w:hint="eastAsia"/>
          <w:lang w:val="en-GB"/>
        </w:rPr>
        <w:t>(</w:t>
      </w:r>
      <w:r w:rsidRPr="00D338ED">
        <w:rPr>
          <w:lang w:val="en-GB"/>
        </w:rPr>
        <w:t>6</w:t>
      </w:r>
      <w:r w:rsidRPr="00D338ED">
        <w:rPr>
          <w:rFonts w:hint="eastAsia"/>
          <w:lang w:val="en-GB"/>
        </w:rPr>
        <w:t>)</w:t>
      </w:r>
      <w:r w:rsidRPr="00D338ED">
        <w:rPr>
          <w:rFonts w:hint="eastAsia"/>
          <w:lang w:val="en-GB"/>
        </w:rPr>
        <w:tab/>
      </w:r>
      <w:r w:rsidRPr="00D338ED">
        <w:rPr>
          <w:rFonts w:hint="eastAsia"/>
        </w:rPr>
        <w:t xml:space="preserve">The </w:t>
      </w:r>
      <w:r w:rsidRPr="00D338ED">
        <w:t xml:space="preserve">figures </w:t>
      </w:r>
      <w:r w:rsidRPr="00D338ED">
        <w:rPr>
          <w:rFonts w:hint="eastAsia"/>
        </w:rPr>
        <w:t xml:space="preserve">for private sector debt </w:t>
      </w:r>
      <w:r w:rsidRPr="00D338ED">
        <w:t>may not represent a full coverage of all the Hong Kong dollar debt paper issued.</w:t>
      </w:r>
    </w:p>
    <w:p w14:paraId="5F2E4B63" w14:textId="77777777" w:rsidR="00613B09" w:rsidRPr="00D338ED" w:rsidRDefault="00613B09" w:rsidP="00613B09">
      <w:pPr>
        <w:pStyle w:val="a9"/>
        <w:tabs>
          <w:tab w:val="left" w:pos="600"/>
        </w:tabs>
        <w:snapToGrid w:val="0"/>
        <w:spacing w:line="240" w:lineRule="auto"/>
        <w:ind w:left="600" w:right="26" w:hanging="600"/>
        <w:rPr>
          <w:rFonts w:ascii="新細明體" w:hAnsi="新細明體"/>
          <w:lang w:val="en-GB"/>
        </w:rPr>
      </w:pPr>
    </w:p>
    <w:p w14:paraId="0E0F0164" w14:textId="77777777" w:rsidR="00613B09" w:rsidRPr="00D338ED" w:rsidRDefault="00613B09" w:rsidP="00613B09">
      <w:pPr>
        <w:pStyle w:val="a9"/>
        <w:tabs>
          <w:tab w:val="left" w:pos="600"/>
        </w:tabs>
        <w:snapToGrid w:val="0"/>
        <w:spacing w:line="240" w:lineRule="auto"/>
        <w:ind w:left="600" w:right="26" w:hanging="600"/>
        <w:rPr>
          <w:rFonts w:ascii="新細明體" w:hAnsi="新細明體"/>
        </w:rPr>
      </w:pPr>
      <w:r w:rsidRPr="00D338ED">
        <w:rPr>
          <w:lang w:val="en-GB"/>
        </w:rPr>
        <w:t>(7)</w:t>
      </w:r>
      <w:r w:rsidRPr="00D338ED">
        <w:rPr>
          <w:lang w:val="en-GB"/>
        </w:rPr>
        <w:tab/>
      </w:r>
      <w:r w:rsidRPr="00D338ED">
        <w:rPr>
          <w:rFonts w:hint="eastAsia"/>
        </w:rPr>
        <w:t xml:space="preserve">Assets of the banking sector include notes and coins, amount due from </w:t>
      </w:r>
      <w:r w:rsidRPr="00D338ED">
        <w:rPr>
          <w:lang w:val="en-GB"/>
        </w:rPr>
        <w:t>AIs</w:t>
      </w:r>
      <w:r w:rsidRPr="00D338ED">
        <w:rPr>
          <w:rFonts w:hint="eastAsia"/>
        </w:rPr>
        <w:t xml:space="preserve"> in Hong Kong as well as from banks abroad, loans and advances to customers, </w:t>
      </w:r>
      <w:proofErr w:type="spellStart"/>
      <w:r w:rsidRPr="00D338ED">
        <w:rPr>
          <w:rFonts w:hint="eastAsia"/>
        </w:rPr>
        <w:t>NCDs</w:t>
      </w:r>
      <w:proofErr w:type="spellEnd"/>
      <w:r w:rsidRPr="00D338ED">
        <w:rPr>
          <w:rFonts w:hint="eastAsia"/>
        </w:rPr>
        <w:t xml:space="preserve"> held, negotiable debt instruments other than </w:t>
      </w:r>
      <w:proofErr w:type="spellStart"/>
      <w:r w:rsidRPr="00D338ED">
        <w:rPr>
          <w:rFonts w:hint="eastAsia"/>
        </w:rPr>
        <w:t>NCDs</w:t>
      </w:r>
      <w:proofErr w:type="spellEnd"/>
      <w:r w:rsidRPr="00D338ED">
        <w:rPr>
          <w:rFonts w:hint="eastAsia"/>
        </w:rPr>
        <w:t xml:space="preserve"> held, and other assets.  Certificates of indebtedness issued by Exchange Fund and the counterpart bank notes issued are nevertheless excluded.</w:t>
      </w:r>
    </w:p>
    <w:p w14:paraId="7B4E1D7F" w14:textId="5227A5F6" w:rsidR="00DB013B" w:rsidRDefault="00DB013B" w:rsidP="00BB0C9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color w:val="000000"/>
          <w:lang w:val="en-GB"/>
        </w:rPr>
      </w:pPr>
    </w:p>
    <w:p w14:paraId="785BEC40" w14:textId="44DA07D3" w:rsidR="005F270C" w:rsidRPr="0095185D"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D152DA">
        <w:rPr>
          <w:color w:val="000000"/>
          <w:lang w:val="en-GB"/>
        </w:rPr>
        <w:t>(</w:t>
      </w:r>
      <w:r>
        <w:rPr>
          <w:color w:val="000000"/>
          <w:lang w:val="en-GB" w:eastAsia="zh-TW"/>
        </w:rPr>
        <w:t>8</w:t>
      </w:r>
      <w:r w:rsidRPr="00D152DA">
        <w:rPr>
          <w:color w:val="000000"/>
          <w:lang w:val="en-GB"/>
        </w:rPr>
        <w:t>)</w:t>
      </w:r>
      <w:r w:rsidRPr="0095185D">
        <w:rPr>
          <w:color w:val="000000"/>
          <w:lang w:val="en-GB"/>
        </w:rPr>
        <w:tab/>
        <w:t>The ranking is</w:t>
      </w:r>
      <w:r w:rsidRPr="0095185D">
        <w:rPr>
          <w:color w:val="000000"/>
          <w:lang w:val="en-GB" w:eastAsia="zh-TW"/>
        </w:rPr>
        <w:t xml:space="preserve"> based on the market capitalisation figures of global stock exchange markets compiled</w:t>
      </w:r>
      <w:r w:rsidRPr="0095185D">
        <w:rPr>
          <w:color w:val="000000"/>
          <w:lang w:val="en-GB"/>
        </w:rPr>
        <w:t xml:space="preserve"> by the World Federation of Exchanges</w:t>
      </w:r>
      <w:r w:rsidR="00722A51">
        <w:rPr>
          <w:color w:val="000000"/>
          <w:lang w:val="en-GB"/>
        </w:rPr>
        <w:t xml:space="preserve"> </w:t>
      </w:r>
      <w:r w:rsidR="00722A51" w:rsidRPr="0050120D">
        <w:rPr>
          <w:color w:val="000000"/>
          <w:lang w:val="en-GB" w:eastAsia="zh-TW"/>
        </w:rPr>
        <w:t>and the London Stock Exchange Group</w:t>
      </w:r>
      <w:r w:rsidRPr="0095185D">
        <w:rPr>
          <w:color w:val="000000"/>
          <w:lang w:val="en-GB"/>
        </w:rPr>
        <w:t>.</w:t>
      </w:r>
    </w:p>
    <w:p w14:paraId="79833960" w14:textId="77777777" w:rsidR="005F270C" w:rsidRPr="0095185D"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rPr>
      </w:pPr>
    </w:p>
    <w:p w14:paraId="3A3D07E5" w14:textId="77777777" w:rsidR="005F270C" w:rsidRPr="0095185D"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95185D">
        <w:rPr>
          <w:color w:val="000000"/>
          <w:lang w:val="en-GB"/>
        </w:rPr>
        <w:t>(</w:t>
      </w:r>
      <w:r>
        <w:rPr>
          <w:color w:val="000000"/>
          <w:lang w:val="en-GB" w:eastAsia="zh-TW"/>
        </w:rPr>
        <w:t>9</w:t>
      </w:r>
      <w:r w:rsidRPr="0095185D">
        <w:rPr>
          <w:color w:val="000000"/>
          <w:lang w:val="en-GB"/>
        </w:rPr>
        <w:t>)</w:t>
      </w:r>
      <w:r w:rsidRPr="0095185D">
        <w:rPr>
          <w:color w:val="000000"/>
          <w:lang w:val="en-GB"/>
        </w:rPr>
        <w:tab/>
      </w:r>
      <w:r w:rsidRPr="0095185D">
        <w:rPr>
          <w:color w:val="000000"/>
          <w:lang w:val="en-GB" w:eastAsia="zh-TW"/>
        </w:rPr>
        <w:t>Given the relatively small share (less than 0.5% of the daily turnover in the securities market</w:t>
      </w:r>
      <w:r w:rsidRPr="0095185D">
        <w:rPr>
          <w:rFonts w:hint="eastAsia"/>
          <w:color w:val="000000"/>
          <w:lang w:val="en-GB" w:eastAsia="zh-TW"/>
        </w:rPr>
        <w:t>), trading of debt securities and its movements were not analysed.</w:t>
      </w:r>
    </w:p>
    <w:p w14:paraId="5264A4F2" w14:textId="77777777" w:rsidR="005F270C" w:rsidRPr="00F94086"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highlight w:val="yellow"/>
          <w:lang w:val="en-GB" w:eastAsia="zh-CN"/>
        </w:rPr>
      </w:pPr>
    </w:p>
    <w:p w14:paraId="7A18C010" w14:textId="03750EEF"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1018DB">
        <w:rPr>
          <w:color w:val="000000"/>
          <w:szCs w:val="24"/>
          <w:lang w:val="en-GB"/>
        </w:rPr>
        <w:t>(</w:t>
      </w:r>
      <w:r w:rsidRPr="001018DB">
        <w:rPr>
          <w:rFonts w:hint="eastAsia"/>
          <w:color w:val="000000"/>
          <w:szCs w:val="24"/>
          <w:lang w:val="en-GB" w:eastAsia="zh-TW"/>
        </w:rPr>
        <w:t>1</w:t>
      </w:r>
      <w:r>
        <w:rPr>
          <w:color w:val="000000"/>
          <w:szCs w:val="24"/>
          <w:lang w:val="en-GB" w:eastAsia="zh-TW"/>
        </w:rPr>
        <w:t>0</w:t>
      </w:r>
      <w:r w:rsidRPr="001018DB">
        <w:rPr>
          <w:color w:val="000000"/>
          <w:szCs w:val="24"/>
          <w:lang w:val="en-GB"/>
        </w:rPr>
        <w:t>)</w:t>
      </w:r>
      <w:r w:rsidRPr="001018DB">
        <w:rPr>
          <w:color w:val="000000"/>
          <w:szCs w:val="24"/>
          <w:lang w:val="en-GB"/>
        </w:rPr>
        <w:tab/>
      </w:r>
      <w:r w:rsidRPr="00AD473F">
        <w:rPr>
          <w:color w:val="000000"/>
          <w:szCs w:val="24"/>
          <w:lang w:val="en-GB"/>
        </w:rPr>
        <w:t>At end</w:t>
      </w:r>
      <w:r w:rsidRPr="00AD473F">
        <w:rPr>
          <w:rFonts w:hint="eastAsia"/>
          <w:color w:val="000000"/>
          <w:szCs w:val="24"/>
          <w:lang w:val="en-GB" w:eastAsia="zh-TW"/>
        </w:rPr>
        <w:t>-</w:t>
      </w:r>
      <w:r w:rsidRPr="00AD473F">
        <w:rPr>
          <w:color w:val="000000"/>
          <w:szCs w:val="24"/>
          <w:lang w:val="en-GB" w:eastAsia="zh-TW"/>
        </w:rPr>
        <w:t>March </w:t>
      </w:r>
      <w:r w:rsidRPr="00AD473F">
        <w:rPr>
          <w:rFonts w:hint="eastAsia"/>
          <w:color w:val="000000"/>
          <w:szCs w:val="24"/>
          <w:lang w:val="en-GB" w:eastAsia="zh-TW"/>
        </w:rPr>
        <w:t>202</w:t>
      </w:r>
      <w:r w:rsidRPr="00AD473F">
        <w:rPr>
          <w:color w:val="000000"/>
          <w:szCs w:val="24"/>
          <w:lang w:val="en-GB" w:eastAsia="zh-TW"/>
        </w:rPr>
        <w:t>3</w:t>
      </w:r>
      <w:r w:rsidRPr="00CA396E">
        <w:rPr>
          <w:color w:val="000000"/>
          <w:szCs w:val="24"/>
          <w:lang w:val="en-GB"/>
        </w:rPr>
        <w:t xml:space="preserve">, there were </w:t>
      </w:r>
      <w:r w:rsidRPr="00DA1001">
        <w:rPr>
          <w:color w:val="000000"/>
          <w:szCs w:val="24"/>
          <w:lang w:val="en-GB"/>
        </w:rPr>
        <w:t>12</w:t>
      </w:r>
      <w:r>
        <w:rPr>
          <w:color w:val="000000"/>
          <w:szCs w:val="24"/>
          <w:lang w:val="en-GB"/>
        </w:rPr>
        <w:t>6</w:t>
      </w:r>
      <w:r w:rsidRPr="00CA396E">
        <w:rPr>
          <w:color w:val="000000"/>
          <w:szCs w:val="24"/>
          <w:lang w:val="en-GB"/>
        </w:rPr>
        <w:t xml:space="preserve"> classes of stock options contracts and </w:t>
      </w:r>
      <w:r w:rsidR="002D42B1">
        <w:rPr>
          <w:color w:val="000000"/>
          <w:szCs w:val="24"/>
          <w:lang w:val="en-GB"/>
        </w:rPr>
        <w:t>98</w:t>
      </w:r>
      <w:r w:rsidRPr="00CA396E">
        <w:rPr>
          <w:color w:val="000000"/>
          <w:szCs w:val="24"/>
          <w:lang w:val="en-GB"/>
        </w:rPr>
        <w:t> classes of stock futures contracts.</w:t>
      </w:r>
    </w:p>
    <w:p w14:paraId="228D1216" w14:textId="77777777" w:rsidR="005F270C" w:rsidRPr="00C15C70"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color w:val="000000"/>
          <w:szCs w:val="24"/>
          <w:lang w:val="en-GB" w:eastAsia="zh-CN"/>
        </w:rPr>
      </w:pPr>
    </w:p>
    <w:p w14:paraId="18FB9B9A" w14:textId="77777777"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CA396E">
        <w:rPr>
          <w:color w:val="000000"/>
          <w:szCs w:val="24"/>
          <w:lang w:val="en-GB"/>
        </w:rPr>
        <w:t>(</w:t>
      </w:r>
      <w:r w:rsidRPr="00CA396E">
        <w:rPr>
          <w:color w:val="000000"/>
          <w:szCs w:val="24"/>
          <w:lang w:val="en-GB" w:eastAsia="zh-TW"/>
        </w:rPr>
        <w:t>11</w:t>
      </w:r>
      <w:r w:rsidRPr="00CA396E">
        <w:rPr>
          <w:color w:val="000000"/>
          <w:szCs w:val="24"/>
          <w:lang w:val="en-GB"/>
        </w:rPr>
        <w:t>)</w:t>
      </w:r>
      <w:r w:rsidRPr="00CA396E">
        <w:rPr>
          <w:color w:val="000000"/>
          <w:szCs w:val="24"/>
          <w:lang w:val="en-GB"/>
        </w:rPr>
        <w:tab/>
        <w:t>At</w:t>
      </w:r>
      <w:r w:rsidRPr="00CA396E">
        <w:rPr>
          <w:rFonts w:eastAsia="SimSun"/>
          <w:color w:val="000000"/>
          <w:szCs w:val="24"/>
          <w:lang w:val="en-GB" w:eastAsia="zh-CN"/>
        </w:rPr>
        <w:t xml:space="preserve"> </w:t>
      </w:r>
      <w:r w:rsidRPr="00CA396E">
        <w:rPr>
          <w:color w:val="000000"/>
          <w:szCs w:val="24"/>
          <w:lang w:val="en-GB"/>
        </w:rPr>
        <w:t>end-</w:t>
      </w:r>
      <w:r w:rsidRPr="00CA396E">
        <w:rPr>
          <w:color w:val="000000"/>
          <w:szCs w:val="24"/>
          <w:lang w:val="en-GB" w:eastAsia="zh-TW"/>
        </w:rPr>
        <w:t>March 2023</w:t>
      </w:r>
      <w:r w:rsidRPr="00CA396E">
        <w:rPr>
          <w:color w:val="000000"/>
          <w:szCs w:val="24"/>
          <w:lang w:val="en-GB"/>
        </w:rPr>
        <w:t xml:space="preserve">, there were </w:t>
      </w:r>
      <w:r w:rsidRPr="00C15C70">
        <w:rPr>
          <w:color w:val="000000"/>
          <w:szCs w:val="24"/>
          <w:lang w:val="en-GB"/>
        </w:rPr>
        <w:t>2 </w:t>
      </w:r>
      <w:r w:rsidRPr="00C15C70">
        <w:rPr>
          <w:color w:val="000000"/>
          <w:szCs w:val="24"/>
          <w:lang w:val="en-GB" w:eastAsia="zh-TW"/>
        </w:rPr>
        <w:t>265</w:t>
      </w:r>
      <w:r w:rsidRPr="00CA396E">
        <w:rPr>
          <w:color w:val="000000"/>
          <w:szCs w:val="24"/>
          <w:lang w:val="en-GB"/>
        </w:rPr>
        <w:t xml:space="preserve"> and </w:t>
      </w:r>
      <w:r w:rsidRPr="00C15C70">
        <w:rPr>
          <w:rFonts w:eastAsiaTheme="minorEastAsia"/>
          <w:color w:val="000000"/>
          <w:szCs w:val="24"/>
          <w:lang w:val="en-GB" w:eastAsia="zh-TW"/>
        </w:rPr>
        <w:t>33</w:t>
      </w:r>
      <w:r w:rsidRPr="00CA396E">
        <w:rPr>
          <w:rFonts w:eastAsiaTheme="minorEastAsia"/>
          <w:color w:val="000000"/>
          <w:szCs w:val="24"/>
          <w:lang w:val="en-GB" w:eastAsia="zh-TW"/>
        </w:rPr>
        <w:t>8</w:t>
      </w:r>
      <w:r w:rsidRPr="00CA396E">
        <w:rPr>
          <w:color w:val="000000"/>
          <w:szCs w:val="24"/>
          <w:lang w:val="en-GB"/>
        </w:rPr>
        <w:t xml:space="preserve"> companies listed on the Main Board and GEM respectively. </w:t>
      </w:r>
    </w:p>
    <w:p w14:paraId="078D32F9" w14:textId="77777777"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p>
    <w:p w14:paraId="4EE92DA2" w14:textId="77777777"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eastAsia="zh-TW"/>
        </w:rPr>
      </w:pPr>
      <w:r w:rsidRPr="00CA396E">
        <w:rPr>
          <w:color w:val="000000"/>
          <w:szCs w:val="24"/>
          <w:lang w:val="en-GB"/>
        </w:rPr>
        <w:t>(</w:t>
      </w:r>
      <w:r w:rsidRPr="00CA396E">
        <w:rPr>
          <w:color w:val="000000"/>
          <w:szCs w:val="24"/>
          <w:lang w:val="en-GB" w:eastAsia="zh-TW"/>
        </w:rPr>
        <w:t>12</w:t>
      </w:r>
      <w:r w:rsidRPr="00CA396E">
        <w:rPr>
          <w:color w:val="000000"/>
          <w:szCs w:val="24"/>
          <w:lang w:val="en-GB"/>
        </w:rPr>
        <w:t>)</w:t>
      </w:r>
      <w:r w:rsidRPr="00CA396E">
        <w:rPr>
          <w:color w:val="000000"/>
          <w:szCs w:val="24"/>
          <w:lang w:val="en-GB"/>
        </w:rPr>
        <w:tab/>
        <w:t xml:space="preserve">The ranking is based on the amount of funds raised through IPOs (including fundraising of special purpose acquisition companies) compiled by </w:t>
      </w:r>
      <w:proofErr w:type="spellStart"/>
      <w:r w:rsidRPr="00CA396E">
        <w:rPr>
          <w:color w:val="000000"/>
          <w:szCs w:val="24"/>
          <w:lang w:val="en-GB"/>
        </w:rPr>
        <w:t>Dealogic</w:t>
      </w:r>
      <w:proofErr w:type="spellEnd"/>
      <w:r w:rsidRPr="00CA396E">
        <w:rPr>
          <w:color w:val="000000"/>
          <w:szCs w:val="24"/>
          <w:lang w:val="en-GB"/>
        </w:rPr>
        <w:t>.</w:t>
      </w:r>
    </w:p>
    <w:p w14:paraId="62887C03" w14:textId="77777777"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szCs w:val="24"/>
          <w:lang w:val="en-GB" w:eastAsia="zh-TW"/>
        </w:rPr>
      </w:pPr>
    </w:p>
    <w:p w14:paraId="290A68F7" w14:textId="7450E4D2"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zCs w:val="24"/>
          <w:lang w:val="en-GB" w:eastAsia="zh-TW"/>
        </w:rPr>
      </w:pPr>
      <w:r w:rsidRPr="00CA396E">
        <w:rPr>
          <w:color w:val="000000"/>
          <w:szCs w:val="24"/>
          <w:lang w:val="en-GB"/>
        </w:rPr>
        <w:t>(</w:t>
      </w:r>
      <w:r w:rsidRPr="00CA396E">
        <w:rPr>
          <w:color w:val="000000"/>
          <w:szCs w:val="24"/>
          <w:lang w:val="en-GB" w:eastAsia="zh-TW"/>
        </w:rPr>
        <w:t>13</w:t>
      </w:r>
      <w:r w:rsidRPr="00CA396E">
        <w:rPr>
          <w:color w:val="000000"/>
          <w:szCs w:val="24"/>
          <w:lang w:val="en-GB"/>
        </w:rPr>
        <w:t>)</w:t>
      </w:r>
      <w:r w:rsidRPr="00CA396E">
        <w:rPr>
          <w:color w:val="000000"/>
          <w:szCs w:val="24"/>
          <w:lang w:val="en-GB"/>
        </w:rPr>
        <w:tab/>
      </w:r>
      <w:r w:rsidRPr="00CA396E">
        <w:rPr>
          <w:szCs w:val="24"/>
          <w:lang w:val="en-GB" w:eastAsia="zh-TW"/>
        </w:rPr>
        <w:t xml:space="preserve">At end‐March 2023, there </w:t>
      </w:r>
      <w:r w:rsidR="00FB4083">
        <w:rPr>
          <w:szCs w:val="24"/>
          <w:lang w:val="en-GB" w:eastAsia="zh-TW"/>
        </w:rPr>
        <w:t>was</w:t>
      </w:r>
      <w:r w:rsidR="00FB4083" w:rsidRPr="00CA396E">
        <w:rPr>
          <w:szCs w:val="24"/>
          <w:lang w:val="en-GB" w:eastAsia="zh-TW"/>
        </w:rPr>
        <w:t xml:space="preserve"> </w:t>
      </w:r>
      <w:r w:rsidR="00FB4083">
        <w:rPr>
          <w:szCs w:val="24"/>
          <w:lang w:val="en-GB" w:eastAsia="zh-TW"/>
        </w:rPr>
        <w:t>one</w:t>
      </w:r>
      <w:r w:rsidRPr="00CA396E">
        <w:rPr>
          <w:szCs w:val="24"/>
          <w:lang w:val="en-GB" w:eastAsia="zh-TW"/>
        </w:rPr>
        <w:t xml:space="preserve"> </w:t>
      </w:r>
      <w:proofErr w:type="spellStart"/>
      <w:r w:rsidRPr="00CA396E">
        <w:rPr>
          <w:szCs w:val="24"/>
          <w:lang w:val="en-GB" w:eastAsia="zh-TW"/>
        </w:rPr>
        <w:t>SFC</w:t>
      </w:r>
      <w:proofErr w:type="spellEnd"/>
      <w:r w:rsidRPr="00CA396E">
        <w:rPr>
          <w:szCs w:val="24"/>
          <w:lang w:val="en-GB" w:eastAsia="zh-TW"/>
        </w:rPr>
        <w:t xml:space="preserve">‐authorised retail hedge fund with </w:t>
      </w:r>
      <w:r w:rsidRPr="00C15C70">
        <w:rPr>
          <w:szCs w:val="24"/>
          <w:lang w:val="en-GB" w:eastAsia="zh-TW"/>
        </w:rPr>
        <w:t xml:space="preserve">net asset size of </w:t>
      </w:r>
      <w:proofErr w:type="spellStart"/>
      <w:r w:rsidRPr="00C15C70">
        <w:rPr>
          <w:szCs w:val="24"/>
          <w:lang w:val="en-GB" w:eastAsia="zh-TW"/>
        </w:rPr>
        <w:t>US$</w:t>
      </w:r>
      <w:r w:rsidR="00FB4083">
        <w:rPr>
          <w:szCs w:val="24"/>
          <w:lang w:val="en-GB" w:eastAsia="zh-TW"/>
        </w:rPr>
        <w:t>116</w:t>
      </w:r>
      <w:proofErr w:type="spellEnd"/>
      <w:r w:rsidRPr="00CA396E">
        <w:rPr>
          <w:szCs w:val="24"/>
          <w:lang w:val="en-GB" w:eastAsia="zh-TW"/>
        </w:rPr>
        <w:t xml:space="preserve"> million.  This amount of net assets under management decreased by </w:t>
      </w:r>
      <w:r w:rsidR="00FB4083">
        <w:rPr>
          <w:szCs w:val="24"/>
          <w:lang w:val="en-GB" w:eastAsia="zh-TW"/>
        </w:rPr>
        <w:t>8.7</w:t>
      </w:r>
      <w:r w:rsidRPr="00C15C70">
        <w:rPr>
          <w:szCs w:val="24"/>
          <w:lang w:val="en-GB" w:eastAsia="zh-TW"/>
        </w:rPr>
        <w:t>% from</w:t>
      </w:r>
      <w:r w:rsidRPr="00CA396E">
        <w:rPr>
          <w:szCs w:val="24"/>
          <w:lang w:val="en-GB" w:eastAsia="zh-TW"/>
        </w:rPr>
        <w:t xml:space="preserve"> end‐2022, and represented a </w:t>
      </w:r>
      <w:r w:rsidR="00FB4083">
        <w:rPr>
          <w:szCs w:val="24"/>
          <w:lang w:val="en-GB" w:eastAsia="zh-TW"/>
        </w:rPr>
        <w:t>14.1</w:t>
      </w:r>
      <w:r w:rsidRPr="00C15C70">
        <w:rPr>
          <w:szCs w:val="24"/>
          <w:lang w:val="en-GB" w:eastAsia="zh-TW"/>
        </w:rPr>
        <w:t>% decrease from</w:t>
      </w:r>
      <w:r w:rsidRPr="00CA396E">
        <w:rPr>
          <w:szCs w:val="24"/>
          <w:lang w:val="en-GB" w:eastAsia="zh-TW"/>
        </w:rPr>
        <w:t xml:space="preserve"> a year earlier, and a </w:t>
      </w:r>
      <w:r w:rsidR="00FB4083">
        <w:rPr>
          <w:szCs w:val="24"/>
          <w:lang w:val="en-GB" w:eastAsia="zh-TW"/>
        </w:rPr>
        <w:t>27.5</w:t>
      </w:r>
      <w:r w:rsidRPr="00C15C70">
        <w:rPr>
          <w:szCs w:val="24"/>
          <w:lang w:val="en-GB" w:eastAsia="zh-TW"/>
        </w:rPr>
        <w:t>% decrease from</w:t>
      </w:r>
      <w:r w:rsidRPr="00CA396E">
        <w:rPr>
          <w:szCs w:val="24"/>
          <w:lang w:val="en-GB" w:eastAsia="zh-TW"/>
        </w:rPr>
        <w:t xml:space="preserve"> end‐2002, the year when the hedge funds guidelines were first issued.</w:t>
      </w:r>
    </w:p>
    <w:p w14:paraId="0F699876" w14:textId="77777777" w:rsidR="005F270C" w:rsidRPr="00C15C70"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szCs w:val="24"/>
          <w:lang w:val="en-GB" w:eastAsia="zh-TW"/>
        </w:rPr>
      </w:pPr>
    </w:p>
    <w:p w14:paraId="610A9A57" w14:textId="65829584" w:rsidR="005F270C" w:rsidRPr="00CA396E"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rPr>
      </w:pPr>
      <w:r w:rsidRPr="00CA396E">
        <w:rPr>
          <w:color w:val="000000"/>
          <w:szCs w:val="24"/>
          <w:lang w:val="en-GB" w:eastAsia="zh-TW"/>
        </w:rPr>
        <w:t>(14)</w:t>
      </w:r>
      <w:r w:rsidRPr="00CA396E">
        <w:rPr>
          <w:color w:val="000000"/>
          <w:szCs w:val="24"/>
          <w:lang w:val="en-GB" w:eastAsia="zh-TW"/>
        </w:rPr>
        <w:tab/>
      </w:r>
      <w:r w:rsidRPr="00CA396E">
        <w:rPr>
          <w:color w:val="000000"/>
          <w:szCs w:val="24"/>
        </w:rPr>
        <w:t xml:space="preserve">At </w:t>
      </w:r>
      <w:r w:rsidRPr="00CA396E">
        <w:rPr>
          <w:color w:val="000000"/>
          <w:szCs w:val="24"/>
          <w:lang w:val="en-GB"/>
        </w:rPr>
        <w:t>end-</w:t>
      </w:r>
      <w:r w:rsidRPr="00CA396E">
        <w:rPr>
          <w:color w:val="000000"/>
          <w:szCs w:val="24"/>
          <w:lang w:val="en-GB" w:eastAsia="zh-TW"/>
        </w:rPr>
        <w:t>March</w:t>
      </w:r>
      <w:r w:rsidRPr="00CA396E">
        <w:rPr>
          <w:color w:val="000000"/>
          <w:szCs w:val="24"/>
          <w:lang w:val="en-HK"/>
        </w:rPr>
        <w:t xml:space="preserve"> </w:t>
      </w:r>
      <w:r w:rsidRPr="00CA396E">
        <w:rPr>
          <w:color w:val="000000"/>
          <w:szCs w:val="24"/>
        </w:rPr>
        <w:t>202</w:t>
      </w:r>
      <w:r w:rsidRPr="00CA396E">
        <w:rPr>
          <w:color w:val="000000"/>
          <w:szCs w:val="24"/>
          <w:lang w:val="en-US"/>
        </w:rPr>
        <w:t>3</w:t>
      </w:r>
      <w:r w:rsidRPr="00CA396E">
        <w:rPr>
          <w:color w:val="000000"/>
          <w:szCs w:val="24"/>
        </w:rPr>
        <w:t xml:space="preserve">, there were </w:t>
      </w:r>
      <w:r w:rsidRPr="00C15C70">
        <w:rPr>
          <w:color w:val="000000"/>
          <w:szCs w:val="24"/>
        </w:rPr>
        <w:t>13</w:t>
      </w:r>
      <w:r w:rsidRPr="00CA396E">
        <w:rPr>
          <w:color w:val="000000"/>
          <w:szCs w:val="24"/>
          <w:lang w:val="en-GB"/>
        </w:rPr>
        <w:t> </w:t>
      </w:r>
      <w:r w:rsidRPr="00CA396E">
        <w:rPr>
          <w:color w:val="000000"/>
          <w:szCs w:val="24"/>
        </w:rPr>
        <w:t xml:space="preserve">approved trustees.  On </w:t>
      </w:r>
      <w:proofErr w:type="spellStart"/>
      <w:r w:rsidRPr="00CA396E">
        <w:rPr>
          <w:color w:val="000000"/>
          <w:szCs w:val="24"/>
        </w:rPr>
        <w:t>MPF</w:t>
      </w:r>
      <w:proofErr w:type="spellEnd"/>
      <w:r w:rsidRPr="00CA396E">
        <w:rPr>
          <w:color w:val="000000"/>
          <w:szCs w:val="24"/>
        </w:rPr>
        <w:t xml:space="preserve"> products, </w:t>
      </w:r>
      <w:r w:rsidRPr="00C15C70">
        <w:rPr>
          <w:color w:val="000000"/>
          <w:szCs w:val="24"/>
        </w:rPr>
        <w:t>24</w:t>
      </w:r>
      <w:r w:rsidRPr="00CA396E">
        <w:rPr>
          <w:color w:val="000000"/>
          <w:szCs w:val="24"/>
          <w:lang w:val="en-GB"/>
        </w:rPr>
        <w:t> </w:t>
      </w:r>
      <w:r w:rsidRPr="00CA396E">
        <w:rPr>
          <w:color w:val="000000"/>
          <w:szCs w:val="24"/>
        </w:rPr>
        <w:t xml:space="preserve">master trust schemes, </w:t>
      </w:r>
      <w:r w:rsidRPr="00C15C70">
        <w:rPr>
          <w:color w:val="000000"/>
          <w:szCs w:val="24"/>
        </w:rPr>
        <w:t>two</w:t>
      </w:r>
      <w:r w:rsidRPr="00CA396E">
        <w:rPr>
          <w:color w:val="000000"/>
          <w:szCs w:val="24"/>
          <w:lang w:val="en-GB"/>
        </w:rPr>
        <w:t> </w:t>
      </w:r>
      <w:r w:rsidRPr="00CA396E">
        <w:rPr>
          <w:color w:val="000000"/>
          <w:szCs w:val="24"/>
        </w:rPr>
        <w:t xml:space="preserve">industry schemes and </w:t>
      </w:r>
      <w:r w:rsidRPr="00C15C70">
        <w:rPr>
          <w:color w:val="000000"/>
          <w:szCs w:val="24"/>
        </w:rPr>
        <w:t>one</w:t>
      </w:r>
      <w:r w:rsidRPr="00CA396E">
        <w:rPr>
          <w:color w:val="000000"/>
          <w:szCs w:val="24"/>
          <w:lang w:val="en-GB"/>
        </w:rPr>
        <w:t> </w:t>
      </w:r>
      <w:r w:rsidRPr="00CA396E">
        <w:rPr>
          <w:color w:val="000000"/>
          <w:szCs w:val="24"/>
        </w:rPr>
        <w:t xml:space="preserve">employer sponsored scheme, comprising altogether </w:t>
      </w:r>
      <w:r w:rsidRPr="00C15C70">
        <w:rPr>
          <w:color w:val="000000"/>
          <w:szCs w:val="24"/>
        </w:rPr>
        <w:t>4</w:t>
      </w:r>
      <w:r w:rsidRPr="00C15C70">
        <w:rPr>
          <w:color w:val="000000"/>
          <w:szCs w:val="24"/>
          <w:lang w:eastAsia="zh-TW"/>
        </w:rPr>
        <w:t>1</w:t>
      </w:r>
      <w:r w:rsidRPr="00C15C70">
        <w:rPr>
          <w:color w:val="000000"/>
          <w:szCs w:val="24"/>
          <w:lang w:val="en-GB" w:eastAsia="zh-TW"/>
        </w:rPr>
        <w:t>4</w:t>
      </w:r>
      <w:r w:rsidRPr="00CA396E">
        <w:rPr>
          <w:color w:val="000000"/>
          <w:szCs w:val="24"/>
          <w:lang w:val="en-GB"/>
        </w:rPr>
        <w:t> </w:t>
      </w:r>
      <w:r w:rsidRPr="00CA396E">
        <w:rPr>
          <w:color w:val="000000"/>
          <w:szCs w:val="24"/>
        </w:rPr>
        <w:t xml:space="preserve">constituent funds, were approved by the Mandatory Provident Fund Schemes Authority.  A total of </w:t>
      </w:r>
      <w:r w:rsidRPr="00C15C70">
        <w:rPr>
          <w:color w:val="000000"/>
          <w:szCs w:val="24"/>
          <w:lang w:val="en-GB"/>
        </w:rPr>
        <w:t>3</w:t>
      </w:r>
      <w:r w:rsidR="006A2709">
        <w:rPr>
          <w:color w:val="000000"/>
          <w:szCs w:val="24"/>
          <w:lang w:val="en-GB"/>
        </w:rPr>
        <w:t>47</w:t>
      </w:r>
      <w:r w:rsidRPr="00C15C70">
        <w:rPr>
          <w:color w:val="000000"/>
          <w:szCs w:val="24"/>
        </w:rPr>
        <w:t> 000</w:t>
      </w:r>
      <w:r w:rsidRPr="00CA396E">
        <w:rPr>
          <w:color w:val="000000"/>
          <w:szCs w:val="24"/>
          <w:lang w:val="en-GB"/>
        </w:rPr>
        <w:t> </w:t>
      </w:r>
      <w:r w:rsidRPr="00CA396E">
        <w:rPr>
          <w:color w:val="000000"/>
          <w:szCs w:val="24"/>
        </w:rPr>
        <w:t xml:space="preserve">employers, </w:t>
      </w:r>
      <w:r w:rsidRPr="00C15C70">
        <w:rPr>
          <w:color w:val="000000"/>
          <w:szCs w:val="24"/>
        </w:rPr>
        <w:t>2.</w:t>
      </w:r>
      <w:r w:rsidR="006A2709">
        <w:rPr>
          <w:color w:val="000000"/>
          <w:szCs w:val="24"/>
          <w:lang w:val="en-GB"/>
        </w:rPr>
        <w:t>67</w:t>
      </w:r>
      <w:r w:rsidRPr="00CA396E">
        <w:rPr>
          <w:color w:val="000000"/>
          <w:szCs w:val="24"/>
          <w:lang w:val="en-GB"/>
        </w:rPr>
        <w:t> </w:t>
      </w:r>
      <w:r w:rsidRPr="00CA396E">
        <w:rPr>
          <w:color w:val="000000"/>
          <w:szCs w:val="24"/>
        </w:rPr>
        <w:t xml:space="preserve">million employees and </w:t>
      </w:r>
      <w:r w:rsidRPr="00C15C70">
        <w:rPr>
          <w:color w:val="000000"/>
          <w:szCs w:val="24"/>
        </w:rPr>
        <w:t>2</w:t>
      </w:r>
      <w:r w:rsidR="006A2709">
        <w:rPr>
          <w:color w:val="000000"/>
          <w:szCs w:val="24"/>
          <w:lang w:val="en-GB"/>
        </w:rPr>
        <w:t>38</w:t>
      </w:r>
      <w:r w:rsidRPr="00C15C70">
        <w:rPr>
          <w:color w:val="000000"/>
          <w:szCs w:val="24"/>
        </w:rPr>
        <w:t> 000</w:t>
      </w:r>
      <w:r w:rsidRPr="00CA396E">
        <w:rPr>
          <w:color w:val="000000"/>
          <w:szCs w:val="24"/>
          <w:lang w:val="en-GB"/>
        </w:rPr>
        <w:t> </w:t>
      </w:r>
      <w:r w:rsidRPr="00CA396E">
        <w:rPr>
          <w:color w:val="000000"/>
          <w:szCs w:val="24"/>
        </w:rPr>
        <w:t xml:space="preserve">self-employed persons </w:t>
      </w:r>
      <w:r w:rsidRPr="00CA396E">
        <w:rPr>
          <w:color w:val="000000"/>
          <w:szCs w:val="24"/>
          <w:lang w:val="en-HK"/>
        </w:rPr>
        <w:t xml:space="preserve">are estimated to </w:t>
      </w:r>
      <w:r w:rsidRPr="00CA396E">
        <w:rPr>
          <w:color w:val="000000"/>
          <w:szCs w:val="24"/>
        </w:rPr>
        <w:t xml:space="preserve">have participated in </w:t>
      </w:r>
      <w:proofErr w:type="spellStart"/>
      <w:r w:rsidRPr="00CA396E">
        <w:rPr>
          <w:color w:val="000000"/>
          <w:szCs w:val="24"/>
        </w:rPr>
        <w:t>MPF</w:t>
      </w:r>
      <w:proofErr w:type="spellEnd"/>
      <w:r w:rsidRPr="00CA396E">
        <w:rPr>
          <w:color w:val="000000"/>
          <w:szCs w:val="24"/>
        </w:rPr>
        <w:t xml:space="preserve"> schemes.</w:t>
      </w:r>
    </w:p>
    <w:p w14:paraId="6ECFF3A3" w14:textId="77777777" w:rsidR="005F270C" w:rsidRPr="00C15C70" w:rsidRDefault="005F270C" w:rsidP="005F270C">
      <w:pPr>
        <w:widowControl/>
        <w:rPr>
          <w:rFonts w:ascii="新細明體" w:hAnsi="新細明體"/>
          <w:color w:val="000000"/>
          <w:kern w:val="0"/>
          <w:lang w:eastAsia="x-none"/>
        </w:rPr>
      </w:pPr>
    </w:p>
    <w:p w14:paraId="3AC2B3F8" w14:textId="1B8C35E6" w:rsidR="005F270C"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CA396E">
        <w:rPr>
          <w:color w:val="000000"/>
          <w:szCs w:val="24"/>
          <w:lang w:val="en-GB"/>
        </w:rPr>
        <w:t>(</w:t>
      </w:r>
      <w:r w:rsidRPr="00CA396E">
        <w:rPr>
          <w:color w:val="000000"/>
          <w:szCs w:val="24"/>
          <w:lang w:val="en-GB" w:eastAsia="zh-TW"/>
        </w:rPr>
        <w:t>15</w:t>
      </w:r>
      <w:r w:rsidRPr="00CA396E">
        <w:rPr>
          <w:color w:val="000000"/>
          <w:szCs w:val="24"/>
          <w:lang w:val="en-GB"/>
        </w:rPr>
        <w:t>)</w:t>
      </w:r>
      <w:r w:rsidRPr="00CA396E">
        <w:rPr>
          <w:color w:val="000000"/>
          <w:szCs w:val="24"/>
          <w:lang w:val="en-GB"/>
        </w:rPr>
        <w:tab/>
      </w:r>
      <w:r w:rsidRPr="00CA396E">
        <w:rPr>
          <w:color w:val="000000"/>
          <w:szCs w:val="24"/>
        </w:rPr>
        <w:t>These figures are obtained from the Sales and Redemptions Survey conducted by the Hong Kong Investment Funds Association</w:t>
      </w:r>
      <w:r w:rsidRPr="00CA396E">
        <w:rPr>
          <w:color w:val="000000"/>
          <w:szCs w:val="24"/>
          <w:lang w:val="en-GB"/>
        </w:rPr>
        <w:t xml:space="preserve"> (</w:t>
      </w:r>
      <w:proofErr w:type="spellStart"/>
      <w:r w:rsidRPr="00CA396E">
        <w:rPr>
          <w:color w:val="000000"/>
          <w:szCs w:val="24"/>
          <w:lang w:val="en-GB"/>
        </w:rPr>
        <w:t>HKIFA</w:t>
      </w:r>
      <w:proofErr w:type="spellEnd"/>
      <w:r w:rsidRPr="003B1D2C">
        <w:rPr>
          <w:color w:val="000000"/>
          <w:szCs w:val="24"/>
          <w:lang w:val="en-GB"/>
        </w:rPr>
        <w:t>)</w:t>
      </w:r>
      <w:r w:rsidRPr="003B1D2C">
        <w:rPr>
          <w:color w:val="000000"/>
          <w:szCs w:val="24"/>
        </w:rPr>
        <w:t xml:space="preserve"> on their members, and cover only the active authorised funds that have responded to the survey</w:t>
      </w:r>
      <w:r w:rsidRPr="005878A7">
        <w:rPr>
          <w:color w:val="000000"/>
          <w:szCs w:val="24"/>
        </w:rPr>
        <w:t xml:space="preserve">.  </w:t>
      </w:r>
      <w:r w:rsidRPr="00AD473F">
        <w:rPr>
          <w:color w:val="000000"/>
          <w:szCs w:val="24"/>
        </w:rPr>
        <w:t xml:space="preserve">At </w:t>
      </w:r>
      <w:r w:rsidRPr="00AD473F">
        <w:rPr>
          <w:color w:val="000000"/>
          <w:szCs w:val="24"/>
          <w:lang w:val="en-GB"/>
        </w:rPr>
        <w:t>end-</w:t>
      </w:r>
      <w:r>
        <w:rPr>
          <w:color w:val="000000"/>
          <w:szCs w:val="24"/>
          <w:lang w:val="en-GB" w:eastAsia="zh-TW"/>
        </w:rPr>
        <w:t>February</w:t>
      </w:r>
      <w:r w:rsidRPr="00AD473F">
        <w:rPr>
          <w:color w:val="000000"/>
          <w:szCs w:val="24"/>
          <w:lang w:val="en-HK"/>
        </w:rPr>
        <w:t> </w:t>
      </w:r>
      <w:r w:rsidRPr="00C15C70">
        <w:rPr>
          <w:color w:val="000000"/>
          <w:szCs w:val="24"/>
        </w:rPr>
        <w:t>2023</w:t>
      </w:r>
      <w:r w:rsidRPr="00AD473F">
        <w:rPr>
          <w:color w:val="000000"/>
          <w:szCs w:val="24"/>
        </w:rPr>
        <w:t xml:space="preserve">, the survey covered a total of </w:t>
      </w:r>
      <w:r w:rsidRPr="0050120D">
        <w:rPr>
          <w:color w:val="000000"/>
          <w:szCs w:val="24"/>
        </w:rPr>
        <w:t>1 </w:t>
      </w:r>
      <w:r w:rsidR="00EB2A8D" w:rsidRPr="0050120D">
        <w:rPr>
          <w:color w:val="000000"/>
          <w:szCs w:val="24"/>
          <w:lang w:val="en-GB" w:eastAsia="zh-HK"/>
        </w:rPr>
        <w:t>761</w:t>
      </w:r>
      <w:r w:rsidRPr="00AD473F">
        <w:rPr>
          <w:color w:val="000000"/>
          <w:szCs w:val="24"/>
          <w:lang w:val="en-GB"/>
        </w:rPr>
        <w:t> </w:t>
      </w:r>
      <w:r w:rsidRPr="00AD473F">
        <w:rPr>
          <w:color w:val="000000"/>
          <w:szCs w:val="24"/>
        </w:rPr>
        <w:t>active authorised funds.</w:t>
      </w:r>
    </w:p>
    <w:p w14:paraId="5A7EFF64" w14:textId="77777777" w:rsidR="005F270C" w:rsidRPr="001018DB"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strike/>
          <w:color w:val="000000"/>
          <w:szCs w:val="24"/>
          <w:highlight w:val="yellow"/>
          <w:lang w:val="en-GB"/>
        </w:rPr>
      </w:pPr>
      <w:r>
        <w:rPr>
          <w:color w:val="000000"/>
          <w:szCs w:val="24"/>
          <w:lang w:val="en-GB"/>
        </w:rPr>
        <w:tab/>
      </w:r>
    </w:p>
    <w:p w14:paraId="55189869" w14:textId="77777777" w:rsidR="005F270C" w:rsidRPr="00B248F0" w:rsidRDefault="005F270C" w:rsidP="005F270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pPr>
      <w:r w:rsidRPr="00684F9C">
        <w:rPr>
          <w:color w:val="000000"/>
          <w:szCs w:val="24"/>
          <w:lang w:val="en-GB"/>
        </w:rPr>
        <w:t>(</w:t>
      </w:r>
      <w:r w:rsidRPr="00684F9C">
        <w:rPr>
          <w:color w:val="000000"/>
          <w:szCs w:val="24"/>
          <w:lang w:val="en-GB" w:eastAsia="zh-TW"/>
        </w:rPr>
        <w:t>1</w:t>
      </w:r>
      <w:r>
        <w:rPr>
          <w:color w:val="000000"/>
          <w:szCs w:val="24"/>
          <w:lang w:val="en-GB" w:eastAsia="zh-TW"/>
        </w:rPr>
        <w:t>6</w:t>
      </w:r>
      <w:r w:rsidRPr="00684F9C">
        <w:rPr>
          <w:color w:val="000000"/>
          <w:szCs w:val="24"/>
          <w:lang w:val="en-GB"/>
        </w:rPr>
        <w:t>)</w:t>
      </w:r>
      <w:r w:rsidRPr="00684F9C">
        <w:rPr>
          <w:color w:val="000000"/>
          <w:szCs w:val="24"/>
          <w:lang w:val="en-GB"/>
        </w:rPr>
        <w:tab/>
      </w:r>
      <w:r w:rsidRPr="00B248F0">
        <w:rPr>
          <w:szCs w:val="24"/>
        </w:rPr>
        <w:t>At end-March 2023, there were 164 authorized insurers in Hong Kong.</w:t>
      </w:r>
      <w:r w:rsidRPr="00B248F0">
        <w:rPr>
          <w:szCs w:val="24"/>
          <w:lang w:val="en-GB"/>
        </w:rPr>
        <w:t xml:space="preserve"> </w:t>
      </w:r>
      <w:r w:rsidRPr="00B248F0">
        <w:rPr>
          <w:szCs w:val="24"/>
        </w:rPr>
        <w:t xml:space="preserve"> Within this total, 53 were engaged in long term insurance business, 89 in general insurance business, 19 in composite insurance business and three in special purpose business.</w:t>
      </w:r>
      <w:r w:rsidRPr="00B248F0">
        <w:rPr>
          <w:szCs w:val="24"/>
          <w:lang w:val="en-GB"/>
        </w:rPr>
        <w:t xml:space="preserve"> </w:t>
      </w:r>
      <w:r w:rsidRPr="00B248F0">
        <w:rPr>
          <w:szCs w:val="24"/>
        </w:rPr>
        <w:t xml:space="preserve"> These authorized insurers come from 22 countries and territories (including Hong Kong).</w:t>
      </w:r>
    </w:p>
    <w:p w14:paraId="5616ABF4" w14:textId="77777777" w:rsidR="005F270C" w:rsidRPr="005F270C" w:rsidRDefault="005F270C" w:rsidP="00BB0C9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color w:val="000000"/>
        </w:rPr>
      </w:pPr>
    </w:p>
    <w:sectPr w:rsidR="005F270C" w:rsidRPr="005F270C" w:rsidSect="006B7833">
      <w:footerReference w:type="even" r:id="rId13"/>
      <w:footerReference w:type="default" r:id="rId14"/>
      <w:pgSz w:w="11906" w:h="16838" w:code="9"/>
      <w:pgMar w:top="1009" w:right="1440" w:bottom="318" w:left="1440" w:header="720" w:footer="397" w:gutter="0"/>
      <w:pgNumType w:start="4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F847D" w14:textId="77777777" w:rsidR="00B1239F" w:rsidRDefault="00B1239F">
      <w:r>
        <w:separator/>
      </w:r>
    </w:p>
  </w:endnote>
  <w:endnote w:type="continuationSeparator" w:id="0">
    <w:p w14:paraId="4D72B6EC" w14:textId="77777777" w:rsidR="00B1239F" w:rsidRDefault="00B1239F">
      <w:r>
        <w:continuationSeparator/>
      </w:r>
    </w:p>
  </w:endnote>
  <w:endnote w:type="continuationNotice" w:id="1">
    <w:p w14:paraId="6DF4D1ED" w14:textId="77777777" w:rsidR="00B1239F" w:rsidRDefault="00B123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絡遺羹">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B1239F" w:rsidRDefault="00B1239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B1239F" w:rsidRDefault="00B1239F">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14DEFA27" w:rsidR="00B1239F" w:rsidRPr="0014012F" w:rsidRDefault="00B1239F"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6B7833">
      <w:rPr>
        <w:rStyle w:val="a5"/>
        <w:noProof/>
        <w:sz w:val="28"/>
        <w:szCs w:val="28"/>
      </w:rPr>
      <w:t>62</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E5AB5" w14:textId="77777777" w:rsidR="00B1239F" w:rsidRDefault="00B1239F" w:rsidP="00E21ABD">
      <w:pPr>
        <w:jc w:val="center"/>
      </w:pPr>
      <w:r>
        <w:separator/>
      </w:r>
    </w:p>
  </w:footnote>
  <w:footnote w:type="continuationSeparator" w:id="0">
    <w:p w14:paraId="57109162" w14:textId="77777777" w:rsidR="00B1239F" w:rsidRDefault="00B1239F">
      <w:r>
        <w:continuationSeparator/>
      </w:r>
    </w:p>
  </w:footnote>
  <w:footnote w:type="continuationNotice" w:id="1">
    <w:p w14:paraId="54185577" w14:textId="77777777" w:rsidR="00B1239F" w:rsidRDefault="00B1239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7281945"/>
    <w:multiLevelType w:val="multilevel"/>
    <w:tmpl w:val="8EC81174"/>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 w15:restartNumberingAfterBreak="0">
    <w:nsid w:val="371A177E"/>
    <w:multiLevelType w:val="multilevel"/>
    <w:tmpl w:val="65F878C2"/>
    <w:lvl w:ilvl="0">
      <w:start w:val="4"/>
      <w:numFmt w:val="decimal"/>
      <w:lvlText w:val="%1"/>
      <w:lvlJc w:val="left"/>
      <w:pPr>
        <w:ind w:left="375" w:hanging="375"/>
      </w:pPr>
      <w:rPr>
        <w:rFonts w:hint="default"/>
        <w:sz w:val="28"/>
      </w:rPr>
    </w:lvl>
    <w:lvl w:ilvl="1">
      <w:start w:val="1"/>
      <w:numFmt w:val="decimal"/>
      <w:lvlText w:val="%1.%2"/>
      <w:lvlJc w:val="left"/>
      <w:pPr>
        <w:ind w:left="375" w:hanging="375"/>
      </w:pPr>
      <w:rPr>
        <w:rFonts w:hint="default"/>
        <w:b w:val="0"/>
        <w:sz w:val="28"/>
        <w:lang w:val="en-GB"/>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4" w15:restartNumberingAfterBreak="0">
    <w:nsid w:val="3D842114"/>
    <w:multiLevelType w:val="multilevel"/>
    <w:tmpl w:val="011E593A"/>
    <w:lvl w:ilvl="0">
      <w:start w:val="4"/>
      <w:numFmt w:val="decimal"/>
      <w:lvlText w:val="%1"/>
      <w:lvlJc w:val="left"/>
      <w:pPr>
        <w:ind w:left="375" w:hanging="375"/>
      </w:pPr>
      <w:rPr>
        <w:rFonts w:hint="default"/>
        <w:sz w:val="28"/>
      </w:rPr>
    </w:lvl>
    <w:lvl w:ilvl="1">
      <w:start w:val="5"/>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5" w15:restartNumberingAfterBreak="0">
    <w:nsid w:val="47A308AB"/>
    <w:multiLevelType w:val="hybridMultilevel"/>
    <w:tmpl w:val="35E61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7"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num w:numId="1">
    <w:abstractNumId w:val="2"/>
  </w:num>
  <w:num w:numId="2">
    <w:abstractNumId w:val="0"/>
  </w:num>
  <w:num w:numId="3">
    <w:abstractNumId w:val="3"/>
  </w:num>
  <w:num w:numId="4">
    <w:abstractNumId w:val="7"/>
  </w:num>
  <w:num w:numId="5">
    <w:abstractNumId w:val="4"/>
  </w:num>
  <w:num w:numId="6">
    <w:abstractNumId w:val="5"/>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118"/>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70"/>
    <w:rsid w:val="00002378"/>
    <w:rsid w:val="000028A3"/>
    <w:rsid w:val="000028AA"/>
    <w:rsid w:val="00002D23"/>
    <w:rsid w:val="00002D9A"/>
    <w:rsid w:val="00002DDC"/>
    <w:rsid w:val="00002E98"/>
    <w:rsid w:val="0000305E"/>
    <w:rsid w:val="000036AF"/>
    <w:rsid w:val="00003828"/>
    <w:rsid w:val="000038B6"/>
    <w:rsid w:val="00003C2C"/>
    <w:rsid w:val="00003D28"/>
    <w:rsid w:val="00003ED2"/>
    <w:rsid w:val="00003F0B"/>
    <w:rsid w:val="0000429F"/>
    <w:rsid w:val="000043C6"/>
    <w:rsid w:val="000043D2"/>
    <w:rsid w:val="00004613"/>
    <w:rsid w:val="00004BC7"/>
    <w:rsid w:val="00004C7E"/>
    <w:rsid w:val="00004D53"/>
    <w:rsid w:val="00004D5F"/>
    <w:rsid w:val="00005037"/>
    <w:rsid w:val="00005045"/>
    <w:rsid w:val="000050C4"/>
    <w:rsid w:val="0000513A"/>
    <w:rsid w:val="00005327"/>
    <w:rsid w:val="00005379"/>
    <w:rsid w:val="00005478"/>
    <w:rsid w:val="00005735"/>
    <w:rsid w:val="000057AB"/>
    <w:rsid w:val="00005863"/>
    <w:rsid w:val="00005DB6"/>
    <w:rsid w:val="00006833"/>
    <w:rsid w:val="00006DCE"/>
    <w:rsid w:val="00006E92"/>
    <w:rsid w:val="0000724D"/>
    <w:rsid w:val="000073D6"/>
    <w:rsid w:val="00007537"/>
    <w:rsid w:val="000075AE"/>
    <w:rsid w:val="000078A6"/>
    <w:rsid w:val="00007AB2"/>
    <w:rsid w:val="00007ACC"/>
    <w:rsid w:val="00007D61"/>
    <w:rsid w:val="00007F5A"/>
    <w:rsid w:val="0001019D"/>
    <w:rsid w:val="00010327"/>
    <w:rsid w:val="000104C5"/>
    <w:rsid w:val="00010572"/>
    <w:rsid w:val="00010639"/>
    <w:rsid w:val="00010667"/>
    <w:rsid w:val="00010775"/>
    <w:rsid w:val="00010BCD"/>
    <w:rsid w:val="00010F65"/>
    <w:rsid w:val="0001104F"/>
    <w:rsid w:val="00011376"/>
    <w:rsid w:val="00011708"/>
    <w:rsid w:val="0001178D"/>
    <w:rsid w:val="000119B3"/>
    <w:rsid w:val="00011C58"/>
    <w:rsid w:val="00011CB5"/>
    <w:rsid w:val="0001210A"/>
    <w:rsid w:val="00012363"/>
    <w:rsid w:val="00012730"/>
    <w:rsid w:val="000127C9"/>
    <w:rsid w:val="00012852"/>
    <w:rsid w:val="0001298C"/>
    <w:rsid w:val="00012BC8"/>
    <w:rsid w:val="00013057"/>
    <w:rsid w:val="000130B3"/>
    <w:rsid w:val="0001318C"/>
    <w:rsid w:val="00013387"/>
    <w:rsid w:val="000133E0"/>
    <w:rsid w:val="000137F4"/>
    <w:rsid w:val="000138A4"/>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4DF"/>
    <w:rsid w:val="0001654E"/>
    <w:rsid w:val="00016657"/>
    <w:rsid w:val="00016712"/>
    <w:rsid w:val="00016937"/>
    <w:rsid w:val="000169CA"/>
    <w:rsid w:val="00016BCE"/>
    <w:rsid w:val="00016CD8"/>
    <w:rsid w:val="00016CF3"/>
    <w:rsid w:val="0001741A"/>
    <w:rsid w:val="0001784A"/>
    <w:rsid w:val="00017C80"/>
    <w:rsid w:val="00017D2D"/>
    <w:rsid w:val="00017E05"/>
    <w:rsid w:val="0002007D"/>
    <w:rsid w:val="000201A9"/>
    <w:rsid w:val="00020358"/>
    <w:rsid w:val="000204CB"/>
    <w:rsid w:val="0002054A"/>
    <w:rsid w:val="00020730"/>
    <w:rsid w:val="0002083E"/>
    <w:rsid w:val="000208A7"/>
    <w:rsid w:val="00020C14"/>
    <w:rsid w:val="00020D8E"/>
    <w:rsid w:val="00020E67"/>
    <w:rsid w:val="00021223"/>
    <w:rsid w:val="00021293"/>
    <w:rsid w:val="00021360"/>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554"/>
    <w:rsid w:val="00023A8D"/>
    <w:rsid w:val="00023C5C"/>
    <w:rsid w:val="00023CBA"/>
    <w:rsid w:val="00023F05"/>
    <w:rsid w:val="0002400E"/>
    <w:rsid w:val="000240D4"/>
    <w:rsid w:val="000240D9"/>
    <w:rsid w:val="000241D4"/>
    <w:rsid w:val="00024453"/>
    <w:rsid w:val="0002446C"/>
    <w:rsid w:val="0002455B"/>
    <w:rsid w:val="00024595"/>
    <w:rsid w:val="00024941"/>
    <w:rsid w:val="00024979"/>
    <w:rsid w:val="00024BCC"/>
    <w:rsid w:val="00024D1F"/>
    <w:rsid w:val="00024DC8"/>
    <w:rsid w:val="00024DC9"/>
    <w:rsid w:val="00024E88"/>
    <w:rsid w:val="0002512D"/>
    <w:rsid w:val="000252A3"/>
    <w:rsid w:val="000254CD"/>
    <w:rsid w:val="0002596D"/>
    <w:rsid w:val="00025CBC"/>
    <w:rsid w:val="00025E33"/>
    <w:rsid w:val="0002604C"/>
    <w:rsid w:val="0002644C"/>
    <w:rsid w:val="0002678A"/>
    <w:rsid w:val="00026C7D"/>
    <w:rsid w:val="00026DB9"/>
    <w:rsid w:val="00027087"/>
    <w:rsid w:val="0002734D"/>
    <w:rsid w:val="000275AA"/>
    <w:rsid w:val="000279EC"/>
    <w:rsid w:val="00027A8A"/>
    <w:rsid w:val="0003013E"/>
    <w:rsid w:val="0003084C"/>
    <w:rsid w:val="0003088C"/>
    <w:rsid w:val="00030C04"/>
    <w:rsid w:val="00030D55"/>
    <w:rsid w:val="00031173"/>
    <w:rsid w:val="00031263"/>
    <w:rsid w:val="0003199D"/>
    <w:rsid w:val="00031B26"/>
    <w:rsid w:val="00031B27"/>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A5F"/>
    <w:rsid w:val="00033B08"/>
    <w:rsid w:val="00033C30"/>
    <w:rsid w:val="000340AC"/>
    <w:rsid w:val="0003413D"/>
    <w:rsid w:val="0003424A"/>
    <w:rsid w:val="0003473E"/>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72AD"/>
    <w:rsid w:val="000377A2"/>
    <w:rsid w:val="0003791C"/>
    <w:rsid w:val="0003793B"/>
    <w:rsid w:val="00037AE8"/>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31FA"/>
    <w:rsid w:val="000432C0"/>
    <w:rsid w:val="00043361"/>
    <w:rsid w:val="000438C4"/>
    <w:rsid w:val="000438D1"/>
    <w:rsid w:val="000439E6"/>
    <w:rsid w:val="00043AB4"/>
    <w:rsid w:val="00043F30"/>
    <w:rsid w:val="00043F8B"/>
    <w:rsid w:val="00044191"/>
    <w:rsid w:val="00044390"/>
    <w:rsid w:val="000443B8"/>
    <w:rsid w:val="000450F4"/>
    <w:rsid w:val="00045179"/>
    <w:rsid w:val="000451D0"/>
    <w:rsid w:val="00045404"/>
    <w:rsid w:val="0004543B"/>
    <w:rsid w:val="0004548C"/>
    <w:rsid w:val="000455CC"/>
    <w:rsid w:val="0004577D"/>
    <w:rsid w:val="00045853"/>
    <w:rsid w:val="00045B47"/>
    <w:rsid w:val="00045B73"/>
    <w:rsid w:val="00045BA2"/>
    <w:rsid w:val="00045D8C"/>
    <w:rsid w:val="000460AB"/>
    <w:rsid w:val="0004615F"/>
    <w:rsid w:val="0004631A"/>
    <w:rsid w:val="00046358"/>
    <w:rsid w:val="0004636D"/>
    <w:rsid w:val="00046484"/>
    <w:rsid w:val="00046679"/>
    <w:rsid w:val="00046694"/>
    <w:rsid w:val="0004678F"/>
    <w:rsid w:val="00047042"/>
    <w:rsid w:val="000470E7"/>
    <w:rsid w:val="00047295"/>
    <w:rsid w:val="000473D8"/>
    <w:rsid w:val="000474AB"/>
    <w:rsid w:val="000474F9"/>
    <w:rsid w:val="0004750C"/>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08A"/>
    <w:rsid w:val="00053495"/>
    <w:rsid w:val="000542E0"/>
    <w:rsid w:val="0005467E"/>
    <w:rsid w:val="000549C0"/>
    <w:rsid w:val="00054A44"/>
    <w:rsid w:val="00054C2F"/>
    <w:rsid w:val="00054D65"/>
    <w:rsid w:val="00054DF3"/>
    <w:rsid w:val="00054FB9"/>
    <w:rsid w:val="00055065"/>
    <w:rsid w:val="00055336"/>
    <w:rsid w:val="00055571"/>
    <w:rsid w:val="00055A84"/>
    <w:rsid w:val="00055AEF"/>
    <w:rsid w:val="00055E92"/>
    <w:rsid w:val="00056139"/>
    <w:rsid w:val="0005644A"/>
    <w:rsid w:val="00056464"/>
    <w:rsid w:val="000564CC"/>
    <w:rsid w:val="00056603"/>
    <w:rsid w:val="0005663C"/>
    <w:rsid w:val="00056785"/>
    <w:rsid w:val="0005698F"/>
    <w:rsid w:val="00056D2D"/>
    <w:rsid w:val="00057035"/>
    <w:rsid w:val="0005704C"/>
    <w:rsid w:val="0005730C"/>
    <w:rsid w:val="00057440"/>
    <w:rsid w:val="000574C0"/>
    <w:rsid w:val="000575BF"/>
    <w:rsid w:val="000575F6"/>
    <w:rsid w:val="00057731"/>
    <w:rsid w:val="000577C5"/>
    <w:rsid w:val="00057A23"/>
    <w:rsid w:val="00057A67"/>
    <w:rsid w:val="00057B87"/>
    <w:rsid w:val="00057C43"/>
    <w:rsid w:val="00057D98"/>
    <w:rsid w:val="00057F2B"/>
    <w:rsid w:val="00060025"/>
    <w:rsid w:val="00060072"/>
    <w:rsid w:val="000604AF"/>
    <w:rsid w:val="00060712"/>
    <w:rsid w:val="000608A5"/>
    <w:rsid w:val="00060D13"/>
    <w:rsid w:val="00060F19"/>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34"/>
    <w:rsid w:val="00062B5D"/>
    <w:rsid w:val="00062ED3"/>
    <w:rsid w:val="000631B0"/>
    <w:rsid w:val="000632C0"/>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5F7"/>
    <w:rsid w:val="000656F5"/>
    <w:rsid w:val="00065866"/>
    <w:rsid w:val="00065888"/>
    <w:rsid w:val="000659AB"/>
    <w:rsid w:val="000659DC"/>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3BE"/>
    <w:rsid w:val="000706E8"/>
    <w:rsid w:val="0007076F"/>
    <w:rsid w:val="00070949"/>
    <w:rsid w:val="00070A29"/>
    <w:rsid w:val="00070AE7"/>
    <w:rsid w:val="00070C80"/>
    <w:rsid w:val="00070DD6"/>
    <w:rsid w:val="0007111C"/>
    <w:rsid w:val="000711B3"/>
    <w:rsid w:val="000711FD"/>
    <w:rsid w:val="0007139A"/>
    <w:rsid w:val="000713A3"/>
    <w:rsid w:val="00071465"/>
    <w:rsid w:val="00071B6F"/>
    <w:rsid w:val="00071BEE"/>
    <w:rsid w:val="00071F50"/>
    <w:rsid w:val="000725A9"/>
    <w:rsid w:val="000725B5"/>
    <w:rsid w:val="000725D3"/>
    <w:rsid w:val="000727DD"/>
    <w:rsid w:val="000727E6"/>
    <w:rsid w:val="00072A35"/>
    <w:rsid w:val="00072CC3"/>
    <w:rsid w:val="00072FA8"/>
    <w:rsid w:val="00072FCC"/>
    <w:rsid w:val="0007315F"/>
    <w:rsid w:val="00073173"/>
    <w:rsid w:val="000731A1"/>
    <w:rsid w:val="000732FB"/>
    <w:rsid w:val="0007337B"/>
    <w:rsid w:val="00073388"/>
    <w:rsid w:val="00073394"/>
    <w:rsid w:val="000738DE"/>
    <w:rsid w:val="00073BC7"/>
    <w:rsid w:val="00073BC8"/>
    <w:rsid w:val="00073CEE"/>
    <w:rsid w:val="0007417C"/>
    <w:rsid w:val="0007424F"/>
    <w:rsid w:val="00074434"/>
    <w:rsid w:val="0007459A"/>
    <w:rsid w:val="000745E9"/>
    <w:rsid w:val="0007461E"/>
    <w:rsid w:val="000748A8"/>
    <w:rsid w:val="000748B9"/>
    <w:rsid w:val="00074938"/>
    <w:rsid w:val="00074998"/>
    <w:rsid w:val="00074A7C"/>
    <w:rsid w:val="00074CF3"/>
    <w:rsid w:val="00074D3E"/>
    <w:rsid w:val="00074E08"/>
    <w:rsid w:val="00074E68"/>
    <w:rsid w:val="00074F13"/>
    <w:rsid w:val="00074FA8"/>
    <w:rsid w:val="00075099"/>
    <w:rsid w:val="0007511E"/>
    <w:rsid w:val="00075388"/>
    <w:rsid w:val="0007539F"/>
    <w:rsid w:val="00075AAF"/>
    <w:rsid w:val="00075BBA"/>
    <w:rsid w:val="00075C61"/>
    <w:rsid w:val="00075D77"/>
    <w:rsid w:val="00076141"/>
    <w:rsid w:val="00076222"/>
    <w:rsid w:val="00076493"/>
    <w:rsid w:val="0007683B"/>
    <w:rsid w:val="000769DD"/>
    <w:rsid w:val="00076A7C"/>
    <w:rsid w:val="00076B0B"/>
    <w:rsid w:val="000773DF"/>
    <w:rsid w:val="00077CC2"/>
    <w:rsid w:val="00077E60"/>
    <w:rsid w:val="000800AE"/>
    <w:rsid w:val="000800B7"/>
    <w:rsid w:val="00080109"/>
    <w:rsid w:val="00080271"/>
    <w:rsid w:val="0008029D"/>
    <w:rsid w:val="000802DB"/>
    <w:rsid w:val="00080503"/>
    <w:rsid w:val="00080A88"/>
    <w:rsid w:val="00080AC8"/>
    <w:rsid w:val="00080ACE"/>
    <w:rsid w:val="00080ADF"/>
    <w:rsid w:val="00080B80"/>
    <w:rsid w:val="00080D6A"/>
    <w:rsid w:val="00080D6C"/>
    <w:rsid w:val="00080E9C"/>
    <w:rsid w:val="00080F1D"/>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088"/>
    <w:rsid w:val="00083194"/>
    <w:rsid w:val="0008353D"/>
    <w:rsid w:val="000835C5"/>
    <w:rsid w:val="00083B1B"/>
    <w:rsid w:val="00083DC6"/>
    <w:rsid w:val="00083E50"/>
    <w:rsid w:val="00084323"/>
    <w:rsid w:val="00084344"/>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F9"/>
    <w:rsid w:val="000862F3"/>
    <w:rsid w:val="000864D2"/>
    <w:rsid w:val="00086964"/>
    <w:rsid w:val="000869E5"/>
    <w:rsid w:val="00086AA1"/>
    <w:rsid w:val="00086C58"/>
    <w:rsid w:val="00086F3C"/>
    <w:rsid w:val="00086FA1"/>
    <w:rsid w:val="00087044"/>
    <w:rsid w:val="000872F8"/>
    <w:rsid w:val="00087509"/>
    <w:rsid w:val="000876CD"/>
    <w:rsid w:val="000876E4"/>
    <w:rsid w:val="0008778B"/>
    <w:rsid w:val="00087AF8"/>
    <w:rsid w:val="00087EBD"/>
    <w:rsid w:val="00087FC8"/>
    <w:rsid w:val="00090327"/>
    <w:rsid w:val="000903CC"/>
    <w:rsid w:val="00090A6F"/>
    <w:rsid w:val="00090ADB"/>
    <w:rsid w:val="00090B30"/>
    <w:rsid w:val="00090F76"/>
    <w:rsid w:val="0009102A"/>
    <w:rsid w:val="00091043"/>
    <w:rsid w:val="00091161"/>
    <w:rsid w:val="00091210"/>
    <w:rsid w:val="000912ED"/>
    <w:rsid w:val="000915C0"/>
    <w:rsid w:val="00091927"/>
    <w:rsid w:val="00091BDF"/>
    <w:rsid w:val="00091F4C"/>
    <w:rsid w:val="00091FA7"/>
    <w:rsid w:val="000921BC"/>
    <w:rsid w:val="00092236"/>
    <w:rsid w:val="00092919"/>
    <w:rsid w:val="00092D8E"/>
    <w:rsid w:val="00092DBA"/>
    <w:rsid w:val="00092DBF"/>
    <w:rsid w:val="00092DC5"/>
    <w:rsid w:val="00092F16"/>
    <w:rsid w:val="00092F3C"/>
    <w:rsid w:val="00093402"/>
    <w:rsid w:val="000936AA"/>
    <w:rsid w:val="000938AB"/>
    <w:rsid w:val="000938F2"/>
    <w:rsid w:val="0009391A"/>
    <w:rsid w:val="0009392A"/>
    <w:rsid w:val="00093B34"/>
    <w:rsid w:val="00093CEC"/>
    <w:rsid w:val="00093F51"/>
    <w:rsid w:val="0009409F"/>
    <w:rsid w:val="000945D5"/>
    <w:rsid w:val="00094875"/>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2A4"/>
    <w:rsid w:val="00096885"/>
    <w:rsid w:val="000969A3"/>
    <w:rsid w:val="00096B28"/>
    <w:rsid w:val="00096B38"/>
    <w:rsid w:val="00096B9D"/>
    <w:rsid w:val="00096C3E"/>
    <w:rsid w:val="00096CDA"/>
    <w:rsid w:val="0009731E"/>
    <w:rsid w:val="00097982"/>
    <w:rsid w:val="00097A85"/>
    <w:rsid w:val="00097F3D"/>
    <w:rsid w:val="00097FBB"/>
    <w:rsid w:val="00097FE6"/>
    <w:rsid w:val="000A000B"/>
    <w:rsid w:val="000A013D"/>
    <w:rsid w:val="000A02E4"/>
    <w:rsid w:val="000A0979"/>
    <w:rsid w:val="000A0A3A"/>
    <w:rsid w:val="000A1412"/>
    <w:rsid w:val="000A15B4"/>
    <w:rsid w:val="000A174F"/>
    <w:rsid w:val="000A1862"/>
    <w:rsid w:val="000A1DB3"/>
    <w:rsid w:val="000A1EC9"/>
    <w:rsid w:val="000A2116"/>
    <w:rsid w:val="000A223D"/>
    <w:rsid w:val="000A2685"/>
    <w:rsid w:val="000A2959"/>
    <w:rsid w:val="000A29FA"/>
    <w:rsid w:val="000A2C2D"/>
    <w:rsid w:val="000A2D38"/>
    <w:rsid w:val="000A2F8B"/>
    <w:rsid w:val="000A3389"/>
    <w:rsid w:val="000A33AA"/>
    <w:rsid w:val="000A3506"/>
    <w:rsid w:val="000A37B6"/>
    <w:rsid w:val="000A38F9"/>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07"/>
    <w:rsid w:val="000A5C1F"/>
    <w:rsid w:val="000A5FB9"/>
    <w:rsid w:val="000A614B"/>
    <w:rsid w:val="000A6464"/>
    <w:rsid w:val="000A65A1"/>
    <w:rsid w:val="000A67D0"/>
    <w:rsid w:val="000A6849"/>
    <w:rsid w:val="000A6AD8"/>
    <w:rsid w:val="000A6B99"/>
    <w:rsid w:val="000A6E70"/>
    <w:rsid w:val="000A6FC2"/>
    <w:rsid w:val="000A70FF"/>
    <w:rsid w:val="000A72C0"/>
    <w:rsid w:val="000A72EA"/>
    <w:rsid w:val="000A74D6"/>
    <w:rsid w:val="000A7963"/>
    <w:rsid w:val="000A7A89"/>
    <w:rsid w:val="000A7B03"/>
    <w:rsid w:val="000A7B69"/>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653"/>
    <w:rsid w:val="000B366A"/>
    <w:rsid w:val="000B36EC"/>
    <w:rsid w:val="000B39E3"/>
    <w:rsid w:val="000B3BE9"/>
    <w:rsid w:val="000B3E28"/>
    <w:rsid w:val="000B3F4D"/>
    <w:rsid w:val="000B40D6"/>
    <w:rsid w:val="000B4508"/>
    <w:rsid w:val="000B455F"/>
    <w:rsid w:val="000B46D9"/>
    <w:rsid w:val="000B4926"/>
    <w:rsid w:val="000B4946"/>
    <w:rsid w:val="000B4B5F"/>
    <w:rsid w:val="000B4D0C"/>
    <w:rsid w:val="000B4D94"/>
    <w:rsid w:val="000B4DFA"/>
    <w:rsid w:val="000B4F92"/>
    <w:rsid w:val="000B4FCE"/>
    <w:rsid w:val="000B5175"/>
    <w:rsid w:val="000B5226"/>
    <w:rsid w:val="000B5296"/>
    <w:rsid w:val="000B52A8"/>
    <w:rsid w:val="000B5436"/>
    <w:rsid w:val="000B562C"/>
    <w:rsid w:val="000B56D3"/>
    <w:rsid w:val="000B56FD"/>
    <w:rsid w:val="000B59F5"/>
    <w:rsid w:val="000B5C3B"/>
    <w:rsid w:val="000B5C3D"/>
    <w:rsid w:val="000B5CA0"/>
    <w:rsid w:val="000B5CFE"/>
    <w:rsid w:val="000B5EBC"/>
    <w:rsid w:val="000B6078"/>
    <w:rsid w:val="000B61F6"/>
    <w:rsid w:val="000B62EB"/>
    <w:rsid w:val="000B6483"/>
    <w:rsid w:val="000B6595"/>
    <w:rsid w:val="000B6638"/>
    <w:rsid w:val="000B6A89"/>
    <w:rsid w:val="000B6C5A"/>
    <w:rsid w:val="000B6CCB"/>
    <w:rsid w:val="000B6DCD"/>
    <w:rsid w:val="000B76ED"/>
    <w:rsid w:val="000B79AE"/>
    <w:rsid w:val="000B7A05"/>
    <w:rsid w:val="000B7A94"/>
    <w:rsid w:val="000B7AE0"/>
    <w:rsid w:val="000B7DCA"/>
    <w:rsid w:val="000B7F5F"/>
    <w:rsid w:val="000C016F"/>
    <w:rsid w:val="000C01D7"/>
    <w:rsid w:val="000C0537"/>
    <w:rsid w:val="000C090E"/>
    <w:rsid w:val="000C0E2C"/>
    <w:rsid w:val="000C0EAA"/>
    <w:rsid w:val="000C1171"/>
    <w:rsid w:val="000C11F7"/>
    <w:rsid w:val="000C1297"/>
    <w:rsid w:val="000C1A05"/>
    <w:rsid w:val="000C1D89"/>
    <w:rsid w:val="000C1EA4"/>
    <w:rsid w:val="000C1ECE"/>
    <w:rsid w:val="000C1FFE"/>
    <w:rsid w:val="000C2DB6"/>
    <w:rsid w:val="000C2F0B"/>
    <w:rsid w:val="000C3130"/>
    <w:rsid w:val="000C316B"/>
    <w:rsid w:val="000C31BE"/>
    <w:rsid w:val="000C31EB"/>
    <w:rsid w:val="000C3293"/>
    <w:rsid w:val="000C33D8"/>
    <w:rsid w:val="000C3452"/>
    <w:rsid w:val="000C34A1"/>
    <w:rsid w:val="000C34CA"/>
    <w:rsid w:val="000C3697"/>
    <w:rsid w:val="000C3AE9"/>
    <w:rsid w:val="000C3CE1"/>
    <w:rsid w:val="000C3D88"/>
    <w:rsid w:val="000C4073"/>
    <w:rsid w:val="000C426A"/>
    <w:rsid w:val="000C446F"/>
    <w:rsid w:val="000C45F6"/>
    <w:rsid w:val="000C4668"/>
    <w:rsid w:val="000C4A9E"/>
    <w:rsid w:val="000C4B66"/>
    <w:rsid w:val="000C4B93"/>
    <w:rsid w:val="000C4BCF"/>
    <w:rsid w:val="000C4CC6"/>
    <w:rsid w:val="000C4F0F"/>
    <w:rsid w:val="000C503B"/>
    <w:rsid w:val="000C50E7"/>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BB5"/>
    <w:rsid w:val="000C6BD7"/>
    <w:rsid w:val="000C6CF4"/>
    <w:rsid w:val="000C6F12"/>
    <w:rsid w:val="000C6F1C"/>
    <w:rsid w:val="000C7148"/>
    <w:rsid w:val="000C71F3"/>
    <w:rsid w:val="000C7288"/>
    <w:rsid w:val="000C7355"/>
    <w:rsid w:val="000C74AF"/>
    <w:rsid w:val="000C76D9"/>
    <w:rsid w:val="000C7772"/>
    <w:rsid w:val="000C77B1"/>
    <w:rsid w:val="000C788D"/>
    <w:rsid w:val="000D0126"/>
    <w:rsid w:val="000D0505"/>
    <w:rsid w:val="000D0637"/>
    <w:rsid w:val="000D0843"/>
    <w:rsid w:val="000D0A7A"/>
    <w:rsid w:val="000D0A86"/>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3F25"/>
    <w:rsid w:val="000D45AB"/>
    <w:rsid w:val="000D45C5"/>
    <w:rsid w:val="000D486C"/>
    <w:rsid w:val="000D498A"/>
    <w:rsid w:val="000D4A3F"/>
    <w:rsid w:val="000D4ADA"/>
    <w:rsid w:val="000D4BBC"/>
    <w:rsid w:val="000D4CE7"/>
    <w:rsid w:val="000D4ED9"/>
    <w:rsid w:val="000D5173"/>
    <w:rsid w:val="000D54FB"/>
    <w:rsid w:val="000D55F3"/>
    <w:rsid w:val="000D569C"/>
    <w:rsid w:val="000D587A"/>
    <w:rsid w:val="000D59E5"/>
    <w:rsid w:val="000D5D60"/>
    <w:rsid w:val="000D5F02"/>
    <w:rsid w:val="000D60BA"/>
    <w:rsid w:val="000D635E"/>
    <w:rsid w:val="000D6381"/>
    <w:rsid w:val="000D638D"/>
    <w:rsid w:val="000D65E5"/>
    <w:rsid w:val="000D66C7"/>
    <w:rsid w:val="000D66D7"/>
    <w:rsid w:val="000D69D5"/>
    <w:rsid w:val="000D6C3D"/>
    <w:rsid w:val="000D6C87"/>
    <w:rsid w:val="000D6D33"/>
    <w:rsid w:val="000D6D67"/>
    <w:rsid w:val="000D7533"/>
    <w:rsid w:val="000D77AC"/>
    <w:rsid w:val="000D7A88"/>
    <w:rsid w:val="000D7D7C"/>
    <w:rsid w:val="000E042F"/>
    <w:rsid w:val="000E0807"/>
    <w:rsid w:val="000E08C5"/>
    <w:rsid w:val="000E0C9C"/>
    <w:rsid w:val="000E1214"/>
    <w:rsid w:val="000E12C2"/>
    <w:rsid w:val="000E17C8"/>
    <w:rsid w:val="000E19C7"/>
    <w:rsid w:val="000E1A8E"/>
    <w:rsid w:val="000E1B1D"/>
    <w:rsid w:val="000E1BC3"/>
    <w:rsid w:val="000E1C29"/>
    <w:rsid w:val="000E1CCF"/>
    <w:rsid w:val="000E1CE2"/>
    <w:rsid w:val="000E2203"/>
    <w:rsid w:val="000E23A5"/>
    <w:rsid w:val="000E23F0"/>
    <w:rsid w:val="000E25BE"/>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D09"/>
    <w:rsid w:val="000E4F11"/>
    <w:rsid w:val="000E4F6D"/>
    <w:rsid w:val="000E4F9A"/>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02F"/>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9A3"/>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1A2"/>
    <w:rsid w:val="000F45E8"/>
    <w:rsid w:val="000F4625"/>
    <w:rsid w:val="000F4773"/>
    <w:rsid w:val="000F487E"/>
    <w:rsid w:val="000F49E3"/>
    <w:rsid w:val="000F4A87"/>
    <w:rsid w:val="000F4D9D"/>
    <w:rsid w:val="000F4D9F"/>
    <w:rsid w:val="000F52C5"/>
    <w:rsid w:val="000F5382"/>
    <w:rsid w:val="000F54EC"/>
    <w:rsid w:val="000F56CC"/>
    <w:rsid w:val="000F59BF"/>
    <w:rsid w:val="000F5A52"/>
    <w:rsid w:val="000F5B30"/>
    <w:rsid w:val="000F5BA0"/>
    <w:rsid w:val="000F5BD8"/>
    <w:rsid w:val="000F5D2D"/>
    <w:rsid w:val="000F5E0F"/>
    <w:rsid w:val="000F5F47"/>
    <w:rsid w:val="000F5FCA"/>
    <w:rsid w:val="000F6341"/>
    <w:rsid w:val="000F637F"/>
    <w:rsid w:val="000F6417"/>
    <w:rsid w:val="000F67BF"/>
    <w:rsid w:val="000F69B0"/>
    <w:rsid w:val="000F69FF"/>
    <w:rsid w:val="000F7088"/>
    <w:rsid w:val="000F730C"/>
    <w:rsid w:val="000F7452"/>
    <w:rsid w:val="000F75D7"/>
    <w:rsid w:val="000F77D1"/>
    <w:rsid w:val="000F7B27"/>
    <w:rsid w:val="000F7EBD"/>
    <w:rsid w:val="000F7F43"/>
    <w:rsid w:val="00100063"/>
    <w:rsid w:val="00100647"/>
    <w:rsid w:val="00100708"/>
    <w:rsid w:val="00100802"/>
    <w:rsid w:val="0010088A"/>
    <w:rsid w:val="00100984"/>
    <w:rsid w:val="00100A13"/>
    <w:rsid w:val="00100C2C"/>
    <w:rsid w:val="001010AF"/>
    <w:rsid w:val="00101122"/>
    <w:rsid w:val="00101326"/>
    <w:rsid w:val="001015D5"/>
    <w:rsid w:val="00101811"/>
    <w:rsid w:val="00101AB0"/>
    <w:rsid w:val="00101AD7"/>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508B"/>
    <w:rsid w:val="001054A1"/>
    <w:rsid w:val="001054D9"/>
    <w:rsid w:val="0010550D"/>
    <w:rsid w:val="00105679"/>
    <w:rsid w:val="001056D5"/>
    <w:rsid w:val="00105824"/>
    <w:rsid w:val="00105898"/>
    <w:rsid w:val="001058B1"/>
    <w:rsid w:val="00105924"/>
    <w:rsid w:val="001059BE"/>
    <w:rsid w:val="00105C47"/>
    <w:rsid w:val="00105CDF"/>
    <w:rsid w:val="00105F42"/>
    <w:rsid w:val="0010611B"/>
    <w:rsid w:val="001061AB"/>
    <w:rsid w:val="00106604"/>
    <w:rsid w:val="001066B4"/>
    <w:rsid w:val="00106ADD"/>
    <w:rsid w:val="00106BDC"/>
    <w:rsid w:val="00107AA4"/>
    <w:rsid w:val="00107ADA"/>
    <w:rsid w:val="00107DC6"/>
    <w:rsid w:val="00107ECC"/>
    <w:rsid w:val="00107FBF"/>
    <w:rsid w:val="00110015"/>
    <w:rsid w:val="0011005D"/>
    <w:rsid w:val="00110198"/>
    <w:rsid w:val="001104B8"/>
    <w:rsid w:val="00110932"/>
    <w:rsid w:val="00110AAE"/>
    <w:rsid w:val="00111041"/>
    <w:rsid w:val="001110DF"/>
    <w:rsid w:val="001112C5"/>
    <w:rsid w:val="0011145E"/>
    <w:rsid w:val="001116E7"/>
    <w:rsid w:val="0011179A"/>
    <w:rsid w:val="00111B24"/>
    <w:rsid w:val="00111B99"/>
    <w:rsid w:val="00111C07"/>
    <w:rsid w:val="001120BC"/>
    <w:rsid w:val="001121B9"/>
    <w:rsid w:val="001125E4"/>
    <w:rsid w:val="00112648"/>
    <w:rsid w:val="00112659"/>
    <w:rsid w:val="00112663"/>
    <w:rsid w:val="001126D7"/>
    <w:rsid w:val="001128BA"/>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955"/>
    <w:rsid w:val="00114C7B"/>
    <w:rsid w:val="00114CF2"/>
    <w:rsid w:val="00114D92"/>
    <w:rsid w:val="00115379"/>
    <w:rsid w:val="00115538"/>
    <w:rsid w:val="001155E3"/>
    <w:rsid w:val="0011582E"/>
    <w:rsid w:val="00115B94"/>
    <w:rsid w:val="001161E1"/>
    <w:rsid w:val="0011623D"/>
    <w:rsid w:val="001162AF"/>
    <w:rsid w:val="00116384"/>
    <w:rsid w:val="0011667C"/>
    <w:rsid w:val="001169CC"/>
    <w:rsid w:val="00116AF2"/>
    <w:rsid w:val="00116B25"/>
    <w:rsid w:val="00116BED"/>
    <w:rsid w:val="00116E5F"/>
    <w:rsid w:val="001170D8"/>
    <w:rsid w:val="00117205"/>
    <w:rsid w:val="0011742A"/>
    <w:rsid w:val="00117573"/>
    <w:rsid w:val="001175FF"/>
    <w:rsid w:val="001176FC"/>
    <w:rsid w:val="001179A6"/>
    <w:rsid w:val="001179C3"/>
    <w:rsid w:val="00117A4D"/>
    <w:rsid w:val="00117CF8"/>
    <w:rsid w:val="00117FCE"/>
    <w:rsid w:val="00120161"/>
    <w:rsid w:val="001204ED"/>
    <w:rsid w:val="00120869"/>
    <w:rsid w:val="00120A6D"/>
    <w:rsid w:val="00120BEF"/>
    <w:rsid w:val="00120D9A"/>
    <w:rsid w:val="00120E93"/>
    <w:rsid w:val="0012172D"/>
    <w:rsid w:val="00121777"/>
    <w:rsid w:val="001217DB"/>
    <w:rsid w:val="00121BF1"/>
    <w:rsid w:val="00121C1B"/>
    <w:rsid w:val="00121C67"/>
    <w:rsid w:val="00121D6B"/>
    <w:rsid w:val="00121DA5"/>
    <w:rsid w:val="00121EE2"/>
    <w:rsid w:val="001225F7"/>
    <w:rsid w:val="001227BF"/>
    <w:rsid w:val="0012286C"/>
    <w:rsid w:val="001230B5"/>
    <w:rsid w:val="001230FC"/>
    <w:rsid w:val="00123167"/>
    <w:rsid w:val="001234C0"/>
    <w:rsid w:val="00123573"/>
    <w:rsid w:val="00123968"/>
    <w:rsid w:val="00123A02"/>
    <w:rsid w:val="00123A78"/>
    <w:rsid w:val="00123EBC"/>
    <w:rsid w:val="00123FA9"/>
    <w:rsid w:val="00124019"/>
    <w:rsid w:val="0012407B"/>
    <w:rsid w:val="0012412C"/>
    <w:rsid w:val="001246DC"/>
    <w:rsid w:val="00124829"/>
    <w:rsid w:val="0012484A"/>
    <w:rsid w:val="001248AF"/>
    <w:rsid w:val="00124936"/>
    <w:rsid w:val="001249DA"/>
    <w:rsid w:val="00124B82"/>
    <w:rsid w:val="00124D3C"/>
    <w:rsid w:val="0012545C"/>
    <w:rsid w:val="00125843"/>
    <w:rsid w:val="0012591B"/>
    <w:rsid w:val="00125D85"/>
    <w:rsid w:val="00125F27"/>
    <w:rsid w:val="00126298"/>
    <w:rsid w:val="00126329"/>
    <w:rsid w:val="00126496"/>
    <w:rsid w:val="00126567"/>
    <w:rsid w:val="00126699"/>
    <w:rsid w:val="001266CC"/>
    <w:rsid w:val="0012681A"/>
    <w:rsid w:val="0012684E"/>
    <w:rsid w:val="00126A4A"/>
    <w:rsid w:val="00126AA2"/>
    <w:rsid w:val="00126D6F"/>
    <w:rsid w:val="00126F24"/>
    <w:rsid w:val="0012706B"/>
    <w:rsid w:val="00127165"/>
    <w:rsid w:val="001271E2"/>
    <w:rsid w:val="001271FF"/>
    <w:rsid w:val="001273AB"/>
    <w:rsid w:val="00127404"/>
    <w:rsid w:val="00127641"/>
    <w:rsid w:val="001276E3"/>
    <w:rsid w:val="0012795F"/>
    <w:rsid w:val="00127CB6"/>
    <w:rsid w:val="00127D1C"/>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D1B"/>
    <w:rsid w:val="00134FEA"/>
    <w:rsid w:val="001353D6"/>
    <w:rsid w:val="00135534"/>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7E"/>
    <w:rsid w:val="001371D9"/>
    <w:rsid w:val="001371F1"/>
    <w:rsid w:val="0013721A"/>
    <w:rsid w:val="001373DB"/>
    <w:rsid w:val="0013752F"/>
    <w:rsid w:val="001375EE"/>
    <w:rsid w:val="001376FD"/>
    <w:rsid w:val="001378BE"/>
    <w:rsid w:val="00137938"/>
    <w:rsid w:val="00137B5E"/>
    <w:rsid w:val="0014012F"/>
    <w:rsid w:val="00140200"/>
    <w:rsid w:val="0014035F"/>
    <w:rsid w:val="00140826"/>
    <w:rsid w:val="0014084B"/>
    <w:rsid w:val="00140913"/>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9EE"/>
    <w:rsid w:val="00146AC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352"/>
    <w:rsid w:val="00150372"/>
    <w:rsid w:val="001509F4"/>
    <w:rsid w:val="00150AA2"/>
    <w:rsid w:val="00150B3D"/>
    <w:rsid w:val="00150BA4"/>
    <w:rsid w:val="001513AE"/>
    <w:rsid w:val="001513BF"/>
    <w:rsid w:val="001513D9"/>
    <w:rsid w:val="00151441"/>
    <w:rsid w:val="001515E3"/>
    <w:rsid w:val="0015175E"/>
    <w:rsid w:val="0015177A"/>
    <w:rsid w:val="001518C4"/>
    <w:rsid w:val="0015191F"/>
    <w:rsid w:val="00151B5D"/>
    <w:rsid w:val="0015204A"/>
    <w:rsid w:val="001520D0"/>
    <w:rsid w:val="001520F5"/>
    <w:rsid w:val="00152112"/>
    <w:rsid w:val="00152196"/>
    <w:rsid w:val="001521D7"/>
    <w:rsid w:val="0015220E"/>
    <w:rsid w:val="00152384"/>
    <w:rsid w:val="001526BC"/>
    <w:rsid w:val="00152828"/>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08"/>
    <w:rsid w:val="00155066"/>
    <w:rsid w:val="001553AE"/>
    <w:rsid w:val="00155422"/>
    <w:rsid w:val="00155457"/>
    <w:rsid w:val="00155593"/>
    <w:rsid w:val="001557D1"/>
    <w:rsid w:val="001558E4"/>
    <w:rsid w:val="001559B9"/>
    <w:rsid w:val="00155A94"/>
    <w:rsid w:val="00155B29"/>
    <w:rsid w:val="00155B3A"/>
    <w:rsid w:val="00155CAB"/>
    <w:rsid w:val="00155E5E"/>
    <w:rsid w:val="00155EFB"/>
    <w:rsid w:val="001561D9"/>
    <w:rsid w:val="00156208"/>
    <w:rsid w:val="00156300"/>
    <w:rsid w:val="0015658A"/>
    <w:rsid w:val="00156640"/>
    <w:rsid w:val="001568C2"/>
    <w:rsid w:val="00156DC5"/>
    <w:rsid w:val="00157AFD"/>
    <w:rsid w:val="00157B38"/>
    <w:rsid w:val="00157CAD"/>
    <w:rsid w:val="00157DBB"/>
    <w:rsid w:val="00157ED6"/>
    <w:rsid w:val="00157F9C"/>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1E30"/>
    <w:rsid w:val="0016201E"/>
    <w:rsid w:val="001622BE"/>
    <w:rsid w:val="0016237A"/>
    <w:rsid w:val="001626BA"/>
    <w:rsid w:val="00162DA4"/>
    <w:rsid w:val="00162DF3"/>
    <w:rsid w:val="00162FF1"/>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603"/>
    <w:rsid w:val="00167908"/>
    <w:rsid w:val="00167C09"/>
    <w:rsid w:val="00167D86"/>
    <w:rsid w:val="00167E9E"/>
    <w:rsid w:val="00167EB0"/>
    <w:rsid w:val="00167F3D"/>
    <w:rsid w:val="00170048"/>
    <w:rsid w:val="001700F5"/>
    <w:rsid w:val="0017039F"/>
    <w:rsid w:val="0017078F"/>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EB3"/>
    <w:rsid w:val="0017324D"/>
    <w:rsid w:val="001734B2"/>
    <w:rsid w:val="001734D2"/>
    <w:rsid w:val="00173B19"/>
    <w:rsid w:val="00173B57"/>
    <w:rsid w:val="00173B5F"/>
    <w:rsid w:val="00173C9E"/>
    <w:rsid w:val="00173CAF"/>
    <w:rsid w:val="00173D77"/>
    <w:rsid w:val="00173FD1"/>
    <w:rsid w:val="001740C0"/>
    <w:rsid w:val="001745F1"/>
    <w:rsid w:val="00174673"/>
    <w:rsid w:val="00174806"/>
    <w:rsid w:val="00174904"/>
    <w:rsid w:val="00174BAF"/>
    <w:rsid w:val="00174D72"/>
    <w:rsid w:val="00174DCC"/>
    <w:rsid w:val="001761C1"/>
    <w:rsid w:val="00176324"/>
    <w:rsid w:val="0017640A"/>
    <w:rsid w:val="0017642A"/>
    <w:rsid w:val="001764BA"/>
    <w:rsid w:val="0017650C"/>
    <w:rsid w:val="001768BE"/>
    <w:rsid w:val="00176E11"/>
    <w:rsid w:val="00176F79"/>
    <w:rsid w:val="0017723C"/>
    <w:rsid w:val="001772E1"/>
    <w:rsid w:val="0017732D"/>
    <w:rsid w:val="0017741D"/>
    <w:rsid w:val="00177432"/>
    <w:rsid w:val="00177699"/>
    <w:rsid w:val="00177741"/>
    <w:rsid w:val="0017793C"/>
    <w:rsid w:val="00177C67"/>
    <w:rsid w:val="00177F2E"/>
    <w:rsid w:val="00177F45"/>
    <w:rsid w:val="00180034"/>
    <w:rsid w:val="00180061"/>
    <w:rsid w:val="0018024E"/>
    <w:rsid w:val="00180349"/>
    <w:rsid w:val="00180550"/>
    <w:rsid w:val="00180682"/>
    <w:rsid w:val="00180731"/>
    <w:rsid w:val="00180975"/>
    <w:rsid w:val="00180C1E"/>
    <w:rsid w:val="00180E07"/>
    <w:rsid w:val="001810A1"/>
    <w:rsid w:val="001812B7"/>
    <w:rsid w:val="0018139F"/>
    <w:rsid w:val="0018159E"/>
    <w:rsid w:val="00181704"/>
    <w:rsid w:val="0018170A"/>
    <w:rsid w:val="0018171D"/>
    <w:rsid w:val="00181949"/>
    <w:rsid w:val="00181BC6"/>
    <w:rsid w:val="00181DE9"/>
    <w:rsid w:val="00182097"/>
    <w:rsid w:val="00182484"/>
    <w:rsid w:val="001828D9"/>
    <w:rsid w:val="00182954"/>
    <w:rsid w:val="00182AF2"/>
    <w:rsid w:val="00182C21"/>
    <w:rsid w:val="00182F73"/>
    <w:rsid w:val="00182F9B"/>
    <w:rsid w:val="00183428"/>
    <w:rsid w:val="001834F1"/>
    <w:rsid w:val="001834FD"/>
    <w:rsid w:val="0018359A"/>
    <w:rsid w:val="0018376B"/>
    <w:rsid w:val="00183D5A"/>
    <w:rsid w:val="00183D96"/>
    <w:rsid w:val="00183E06"/>
    <w:rsid w:val="00183FAB"/>
    <w:rsid w:val="0018426E"/>
    <w:rsid w:val="00184714"/>
    <w:rsid w:val="001848CF"/>
    <w:rsid w:val="00184C6E"/>
    <w:rsid w:val="00184CDF"/>
    <w:rsid w:val="00184CF1"/>
    <w:rsid w:val="00184D0A"/>
    <w:rsid w:val="00184FB1"/>
    <w:rsid w:val="001850AD"/>
    <w:rsid w:val="00185335"/>
    <w:rsid w:val="00185345"/>
    <w:rsid w:val="001853A1"/>
    <w:rsid w:val="00185745"/>
    <w:rsid w:val="001857FB"/>
    <w:rsid w:val="00186021"/>
    <w:rsid w:val="0018640F"/>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963"/>
    <w:rsid w:val="0019199A"/>
    <w:rsid w:val="00191C4D"/>
    <w:rsid w:val="00192304"/>
    <w:rsid w:val="00192626"/>
    <w:rsid w:val="001928E9"/>
    <w:rsid w:val="00192B78"/>
    <w:rsid w:val="00192BF5"/>
    <w:rsid w:val="00192C3E"/>
    <w:rsid w:val="00192C52"/>
    <w:rsid w:val="0019302A"/>
    <w:rsid w:val="001932A4"/>
    <w:rsid w:val="0019338F"/>
    <w:rsid w:val="001936CD"/>
    <w:rsid w:val="0019380D"/>
    <w:rsid w:val="00193A10"/>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61DE"/>
    <w:rsid w:val="001961F8"/>
    <w:rsid w:val="00196770"/>
    <w:rsid w:val="001967A0"/>
    <w:rsid w:val="0019697E"/>
    <w:rsid w:val="00196BEB"/>
    <w:rsid w:val="00196D69"/>
    <w:rsid w:val="00196DE2"/>
    <w:rsid w:val="00196E96"/>
    <w:rsid w:val="00196F5D"/>
    <w:rsid w:val="00196FC1"/>
    <w:rsid w:val="00197493"/>
    <w:rsid w:val="0019789F"/>
    <w:rsid w:val="00197B3B"/>
    <w:rsid w:val="00197D9C"/>
    <w:rsid w:val="00197E2A"/>
    <w:rsid w:val="00197E30"/>
    <w:rsid w:val="001A00CA"/>
    <w:rsid w:val="001A0115"/>
    <w:rsid w:val="001A02B2"/>
    <w:rsid w:val="001A0515"/>
    <w:rsid w:val="001A05B0"/>
    <w:rsid w:val="001A075E"/>
    <w:rsid w:val="001A0F8F"/>
    <w:rsid w:val="001A123B"/>
    <w:rsid w:val="001A1242"/>
    <w:rsid w:val="001A131E"/>
    <w:rsid w:val="001A135A"/>
    <w:rsid w:val="001A1571"/>
    <w:rsid w:val="001A1595"/>
    <w:rsid w:val="001A18FC"/>
    <w:rsid w:val="001A19C0"/>
    <w:rsid w:val="001A1FFA"/>
    <w:rsid w:val="001A21F3"/>
    <w:rsid w:val="001A2279"/>
    <w:rsid w:val="001A28F8"/>
    <w:rsid w:val="001A2DDF"/>
    <w:rsid w:val="001A2F23"/>
    <w:rsid w:val="001A3396"/>
    <w:rsid w:val="001A3405"/>
    <w:rsid w:val="001A34BB"/>
    <w:rsid w:val="001A3B0E"/>
    <w:rsid w:val="001A3B3B"/>
    <w:rsid w:val="001A3C81"/>
    <w:rsid w:val="001A3CEF"/>
    <w:rsid w:val="001A3DD0"/>
    <w:rsid w:val="001A3DD3"/>
    <w:rsid w:val="001A3F1D"/>
    <w:rsid w:val="001A4B55"/>
    <w:rsid w:val="001A5301"/>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964"/>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4D7"/>
    <w:rsid w:val="001B0687"/>
    <w:rsid w:val="001B08F7"/>
    <w:rsid w:val="001B0944"/>
    <w:rsid w:val="001B0A8B"/>
    <w:rsid w:val="001B0C4B"/>
    <w:rsid w:val="001B0E5B"/>
    <w:rsid w:val="001B0F3B"/>
    <w:rsid w:val="001B1108"/>
    <w:rsid w:val="001B139C"/>
    <w:rsid w:val="001B13E7"/>
    <w:rsid w:val="001B1573"/>
    <w:rsid w:val="001B16C8"/>
    <w:rsid w:val="001B177D"/>
    <w:rsid w:val="001B190C"/>
    <w:rsid w:val="001B1935"/>
    <w:rsid w:val="001B1B1E"/>
    <w:rsid w:val="001B1B7D"/>
    <w:rsid w:val="001B1BC2"/>
    <w:rsid w:val="001B1E85"/>
    <w:rsid w:val="001B1FC2"/>
    <w:rsid w:val="001B26D4"/>
    <w:rsid w:val="001B26E5"/>
    <w:rsid w:val="001B27EA"/>
    <w:rsid w:val="001B2AAC"/>
    <w:rsid w:val="001B2D37"/>
    <w:rsid w:val="001B30BD"/>
    <w:rsid w:val="001B3423"/>
    <w:rsid w:val="001B349D"/>
    <w:rsid w:val="001B368E"/>
    <w:rsid w:val="001B3A81"/>
    <w:rsid w:val="001B3E11"/>
    <w:rsid w:val="001B43D0"/>
    <w:rsid w:val="001B4648"/>
    <w:rsid w:val="001B469D"/>
    <w:rsid w:val="001B4789"/>
    <w:rsid w:val="001B4BE9"/>
    <w:rsid w:val="001B4DFD"/>
    <w:rsid w:val="001B4FF3"/>
    <w:rsid w:val="001B5170"/>
    <w:rsid w:val="001B53AE"/>
    <w:rsid w:val="001B58F3"/>
    <w:rsid w:val="001B5C34"/>
    <w:rsid w:val="001B5C70"/>
    <w:rsid w:val="001B5DB0"/>
    <w:rsid w:val="001B65FB"/>
    <w:rsid w:val="001B6891"/>
    <w:rsid w:val="001B695D"/>
    <w:rsid w:val="001B697F"/>
    <w:rsid w:val="001B69A4"/>
    <w:rsid w:val="001B6AB6"/>
    <w:rsid w:val="001B6B2D"/>
    <w:rsid w:val="001B6E9B"/>
    <w:rsid w:val="001B71EA"/>
    <w:rsid w:val="001B73A7"/>
    <w:rsid w:val="001B7513"/>
    <w:rsid w:val="001B784A"/>
    <w:rsid w:val="001B7991"/>
    <w:rsid w:val="001B7D7C"/>
    <w:rsid w:val="001B7F7F"/>
    <w:rsid w:val="001B7FC3"/>
    <w:rsid w:val="001C016D"/>
    <w:rsid w:val="001C04CB"/>
    <w:rsid w:val="001C06BA"/>
    <w:rsid w:val="001C0A98"/>
    <w:rsid w:val="001C1225"/>
    <w:rsid w:val="001C150F"/>
    <w:rsid w:val="001C1576"/>
    <w:rsid w:val="001C161B"/>
    <w:rsid w:val="001C16AE"/>
    <w:rsid w:val="001C1858"/>
    <w:rsid w:val="001C1AA0"/>
    <w:rsid w:val="001C1EF8"/>
    <w:rsid w:val="001C1FDD"/>
    <w:rsid w:val="001C25CD"/>
    <w:rsid w:val="001C2623"/>
    <w:rsid w:val="001C27E9"/>
    <w:rsid w:val="001C2934"/>
    <w:rsid w:val="001C2B7D"/>
    <w:rsid w:val="001C2CE5"/>
    <w:rsid w:val="001C347F"/>
    <w:rsid w:val="001C35C2"/>
    <w:rsid w:val="001C378D"/>
    <w:rsid w:val="001C3BE4"/>
    <w:rsid w:val="001C3CC2"/>
    <w:rsid w:val="001C3D2C"/>
    <w:rsid w:val="001C3E68"/>
    <w:rsid w:val="001C4003"/>
    <w:rsid w:val="001C407E"/>
    <w:rsid w:val="001C40A1"/>
    <w:rsid w:val="001C4144"/>
    <w:rsid w:val="001C4285"/>
    <w:rsid w:val="001C452E"/>
    <w:rsid w:val="001C45C1"/>
    <w:rsid w:val="001C4DC5"/>
    <w:rsid w:val="001C4E09"/>
    <w:rsid w:val="001C4F2B"/>
    <w:rsid w:val="001C4FA5"/>
    <w:rsid w:val="001C501D"/>
    <w:rsid w:val="001C51BA"/>
    <w:rsid w:val="001C51FA"/>
    <w:rsid w:val="001C52C9"/>
    <w:rsid w:val="001C5706"/>
    <w:rsid w:val="001C5880"/>
    <w:rsid w:val="001C5967"/>
    <w:rsid w:val="001C5A4F"/>
    <w:rsid w:val="001C5B2B"/>
    <w:rsid w:val="001C5C22"/>
    <w:rsid w:val="001C5CCD"/>
    <w:rsid w:val="001C5E11"/>
    <w:rsid w:val="001C5EA6"/>
    <w:rsid w:val="001C5FDD"/>
    <w:rsid w:val="001C6287"/>
    <w:rsid w:val="001C63E9"/>
    <w:rsid w:val="001C6663"/>
    <w:rsid w:val="001C6AE5"/>
    <w:rsid w:val="001C6AEB"/>
    <w:rsid w:val="001C6C20"/>
    <w:rsid w:val="001C6E41"/>
    <w:rsid w:val="001C6F9F"/>
    <w:rsid w:val="001C7202"/>
    <w:rsid w:val="001C729B"/>
    <w:rsid w:val="001C77A9"/>
    <w:rsid w:val="001C7A71"/>
    <w:rsid w:val="001C7B07"/>
    <w:rsid w:val="001C7C7A"/>
    <w:rsid w:val="001C7D29"/>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DF6"/>
    <w:rsid w:val="001D20D1"/>
    <w:rsid w:val="001D2295"/>
    <w:rsid w:val="001D22FA"/>
    <w:rsid w:val="001D2471"/>
    <w:rsid w:val="001D278E"/>
    <w:rsid w:val="001D2C1D"/>
    <w:rsid w:val="001D2C23"/>
    <w:rsid w:val="001D2EC4"/>
    <w:rsid w:val="001D336A"/>
    <w:rsid w:val="001D34AB"/>
    <w:rsid w:val="001D3501"/>
    <w:rsid w:val="001D357B"/>
    <w:rsid w:val="001D37B9"/>
    <w:rsid w:val="001D381D"/>
    <w:rsid w:val="001D3BC6"/>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5D45"/>
    <w:rsid w:val="001D610C"/>
    <w:rsid w:val="001D6231"/>
    <w:rsid w:val="001D63EA"/>
    <w:rsid w:val="001D6636"/>
    <w:rsid w:val="001D6778"/>
    <w:rsid w:val="001D681A"/>
    <w:rsid w:val="001D6A4D"/>
    <w:rsid w:val="001D6B6A"/>
    <w:rsid w:val="001D6BC4"/>
    <w:rsid w:val="001D6C4A"/>
    <w:rsid w:val="001D6F8A"/>
    <w:rsid w:val="001D730A"/>
    <w:rsid w:val="001D739C"/>
    <w:rsid w:val="001D746B"/>
    <w:rsid w:val="001D75B5"/>
    <w:rsid w:val="001D76FA"/>
    <w:rsid w:val="001D7B3B"/>
    <w:rsid w:val="001D7BF3"/>
    <w:rsid w:val="001D7C60"/>
    <w:rsid w:val="001D7D3C"/>
    <w:rsid w:val="001D7DAD"/>
    <w:rsid w:val="001D7F07"/>
    <w:rsid w:val="001D7FF3"/>
    <w:rsid w:val="001E02BA"/>
    <w:rsid w:val="001E058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F54"/>
    <w:rsid w:val="001E3227"/>
    <w:rsid w:val="001E32E9"/>
    <w:rsid w:val="001E3368"/>
    <w:rsid w:val="001E34A5"/>
    <w:rsid w:val="001E34CB"/>
    <w:rsid w:val="001E3799"/>
    <w:rsid w:val="001E3E53"/>
    <w:rsid w:val="001E425D"/>
    <w:rsid w:val="001E42A0"/>
    <w:rsid w:val="001E4DA2"/>
    <w:rsid w:val="001E51ED"/>
    <w:rsid w:val="001E52F6"/>
    <w:rsid w:val="001E5882"/>
    <w:rsid w:val="001E5CFA"/>
    <w:rsid w:val="001E5D04"/>
    <w:rsid w:val="001E5E1E"/>
    <w:rsid w:val="001E602D"/>
    <w:rsid w:val="001E6079"/>
    <w:rsid w:val="001E6345"/>
    <w:rsid w:val="001E65AD"/>
    <w:rsid w:val="001E663F"/>
    <w:rsid w:val="001E6652"/>
    <w:rsid w:val="001E6696"/>
    <w:rsid w:val="001E66E6"/>
    <w:rsid w:val="001E680D"/>
    <w:rsid w:val="001E6CF1"/>
    <w:rsid w:val="001E6E8E"/>
    <w:rsid w:val="001E6F08"/>
    <w:rsid w:val="001E7204"/>
    <w:rsid w:val="001E7255"/>
    <w:rsid w:val="001E74F1"/>
    <w:rsid w:val="001E79D6"/>
    <w:rsid w:val="001E7B11"/>
    <w:rsid w:val="001E7F03"/>
    <w:rsid w:val="001F01A3"/>
    <w:rsid w:val="001F02BE"/>
    <w:rsid w:val="001F0402"/>
    <w:rsid w:val="001F07CB"/>
    <w:rsid w:val="001F0B92"/>
    <w:rsid w:val="001F0C59"/>
    <w:rsid w:val="001F0FC5"/>
    <w:rsid w:val="001F1131"/>
    <w:rsid w:val="001F1290"/>
    <w:rsid w:val="001F1477"/>
    <w:rsid w:val="001F17F6"/>
    <w:rsid w:val="001F1AC2"/>
    <w:rsid w:val="001F1AE5"/>
    <w:rsid w:val="001F2186"/>
    <w:rsid w:val="001F2284"/>
    <w:rsid w:val="001F25CA"/>
    <w:rsid w:val="001F26A4"/>
    <w:rsid w:val="001F293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42C"/>
    <w:rsid w:val="001F45FA"/>
    <w:rsid w:val="001F46A2"/>
    <w:rsid w:val="001F4843"/>
    <w:rsid w:val="001F4AF9"/>
    <w:rsid w:val="001F4B19"/>
    <w:rsid w:val="001F4B83"/>
    <w:rsid w:val="001F4E19"/>
    <w:rsid w:val="001F4E65"/>
    <w:rsid w:val="001F4EB6"/>
    <w:rsid w:val="001F4EF3"/>
    <w:rsid w:val="001F4EF6"/>
    <w:rsid w:val="001F4FAD"/>
    <w:rsid w:val="001F5327"/>
    <w:rsid w:val="001F572F"/>
    <w:rsid w:val="001F587B"/>
    <w:rsid w:val="001F5A0F"/>
    <w:rsid w:val="001F5E44"/>
    <w:rsid w:val="001F6059"/>
    <w:rsid w:val="001F61B9"/>
    <w:rsid w:val="001F6425"/>
    <w:rsid w:val="001F6676"/>
    <w:rsid w:val="001F684F"/>
    <w:rsid w:val="001F6A22"/>
    <w:rsid w:val="001F6AD1"/>
    <w:rsid w:val="001F6E94"/>
    <w:rsid w:val="001F6EF7"/>
    <w:rsid w:val="001F6F8E"/>
    <w:rsid w:val="001F7073"/>
    <w:rsid w:val="001F794C"/>
    <w:rsid w:val="001F79AB"/>
    <w:rsid w:val="001F7AFD"/>
    <w:rsid w:val="001F7DC3"/>
    <w:rsid w:val="001F7EA6"/>
    <w:rsid w:val="001F7F07"/>
    <w:rsid w:val="00200337"/>
    <w:rsid w:val="002005F4"/>
    <w:rsid w:val="00200988"/>
    <w:rsid w:val="00200AE9"/>
    <w:rsid w:val="00200C06"/>
    <w:rsid w:val="00200DD8"/>
    <w:rsid w:val="00200EAD"/>
    <w:rsid w:val="00200F02"/>
    <w:rsid w:val="00200F2A"/>
    <w:rsid w:val="00201175"/>
    <w:rsid w:val="00201219"/>
    <w:rsid w:val="002013C7"/>
    <w:rsid w:val="00201DA5"/>
    <w:rsid w:val="00201E53"/>
    <w:rsid w:val="002024BC"/>
    <w:rsid w:val="0020277A"/>
    <w:rsid w:val="00202D0A"/>
    <w:rsid w:val="00202D46"/>
    <w:rsid w:val="00202DE5"/>
    <w:rsid w:val="00202F31"/>
    <w:rsid w:val="002030C9"/>
    <w:rsid w:val="00203234"/>
    <w:rsid w:val="00203716"/>
    <w:rsid w:val="00203812"/>
    <w:rsid w:val="002039E1"/>
    <w:rsid w:val="00203B4A"/>
    <w:rsid w:val="00203FBE"/>
    <w:rsid w:val="00203FD2"/>
    <w:rsid w:val="002040D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85"/>
    <w:rsid w:val="002060E1"/>
    <w:rsid w:val="0020629E"/>
    <w:rsid w:val="002064D9"/>
    <w:rsid w:val="002065A3"/>
    <w:rsid w:val="002066F7"/>
    <w:rsid w:val="00206858"/>
    <w:rsid w:val="00206A3D"/>
    <w:rsid w:val="00206BF4"/>
    <w:rsid w:val="002070B7"/>
    <w:rsid w:val="002072EB"/>
    <w:rsid w:val="00207680"/>
    <w:rsid w:val="002078AA"/>
    <w:rsid w:val="00207B37"/>
    <w:rsid w:val="00207F19"/>
    <w:rsid w:val="00210178"/>
    <w:rsid w:val="00210816"/>
    <w:rsid w:val="0021092E"/>
    <w:rsid w:val="00210A32"/>
    <w:rsid w:val="00210AAD"/>
    <w:rsid w:val="00210C42"/>
    <w:rsid w:val="00210F7B"/>
    <w:rsid w:val="00210F95"/>
    <w:rsid w:val="002113DB"/>
    <w:rsid w:val="00211491"/>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4F1E"/>
    <w:rsid w:val="00215036"/>
    <w:rsid w:val="002150A3"/>
    <w:rsid w:val="0021532A"/>
    <w:rsid w:val="00215380"/>
    <w:rsid w:val="002155B0"/>
    <w:rsid w:val="00215703"/>
    <w:rsid w:val="00215722"/>
    <w:rsid w:val="0021581B"/>
    <w:rsid w:val="002159A7"/>
    <w:rsid w:val="00215A1D"/>
    <w:rsid w:val="00215AC6"/>
    <w:rsid w:val="00215AF0"/>
    <w:rsid w:val="00215EC0"/>
    <w:rsid w:val="002160B7"/>
    <w:rsid w:val="00216265"/>
    <w:rsid w:val="00216316"/>
    <w:rsid w:val="002165A4"/>
    <w:rsid w:val="0021670C"/>
    <w:rsid w:val="002167AE"/>
    <w:rsid w:val="00216826"/>
    <w:rsid w:val="002170EC"/>
    <w:rsid w:val="002171CA"/>
    <w:rsid w:val="00217227"/>
    <w:rsid w:val="00217272"/>
    <w:rsid w:val="0021760A"/>
    <w:rsid w:val="002176C7"/>
    <w:rsid w:val="00217A80"/>
    <w:rsid w:val="00217AD9"/>
    <w:rsid w:val="00217CD2"/>
    <w:rsid w:val="00217FE1"/>
    <w:rsid w:val="002201D7"/>
    <w:rsid w:val="002202ED"/>
    <w:rsid w:val="00220439"/>
    <w:rsid w:val="002206CE"/>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D72"/>
    <w:rsid w:val="002221D6"/>
    <w:rsid w:val="002222F3"/>
    <w:rsid w:val="0022248B"/>
    <w:rsid w:val="00222914"/>
    <w:rsid w:val="00222938"/>
    <w:rsid w:val="00222999"/>
    <w:rsid w:val="00222BA0"/>
    <w:rsid w:val="00222E6C"/>
    <w:rsid w:val="00222F0B"/>
    <w:rsid w:val="00222FDC"/>
    <w:rsid w:val="00223038"/>
    <w:rsid w:val="002234CB"/>
    <w:rsid w:val="00223595"/>
    <w:rsid w:val="00223C16"/>
    <w:rsid w:val="00223D5A"/>
    <w:rsid w:val="002241E7"/>
    <w:rsid w:val="002245DD"/>
    <w:rsid w:val="00224A71"/>
    <w:rsid w:val="00225193"/>
    <w:rsid w:val="002252E3"/>
    <w:rsid w:val="0022555C"/>
    <w:rsid w:val="002255A2"/>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6FDF"/>
    <w:rsid w:val="002270DA"/>
    <w:rsid w:val="00227193"/>
    <w:rsid w:val="002271D6"/>
    <w:rsid w:val="0022727A"/>
    <w:rsid w:val="0022758A"/>
    <w:rsid w:val="002275E5"/>
    <w:rsid w:val="00227A0A"/>
    <w:rsid w:val="00227C6D"/>
    <w:rsid w:val="00227E60"/>
    <w:rsid w:val="00227FF6"/>
    <w:rsid w:val="00230061"/>
    <w:rsid w:val="00230142"/>
    <w:rsid w:val="002303BB"/>
    <w:rsid w:val="0023054B"/>
    <w:rsid w:val="002306E8"/>
    <w:rsid w:val="00230948"/>
    <w:rsid w:val="00230AC9"/>
    <w:rsid w:val="00230B13"/>
    <w:rsid w:val="00230BC6"/>
    <w:rsid w:val="00230BDF"/>
    <w:rsid w:val="00230D09"/>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96"/>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3A7"/>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42B"/>
    <w:rsid w:val="00240858"/>
    <w:rsid w:val="00240898"/>
    <w:rsid w:val="002408A6"/>
    <w:rsid w:val="00240992"/>
    <w:rsid w:val="00240BBA"/>
    <w:rsid w:val="00240D5C"/>
    <w:rsid w:val="0024107F"/>
    <w:rsid w:val="0024128E"/>
    <w:rsid w:val="0024157E"/>
    <w:rsid w:val="002421C4"/>
    <w:rsid w:val="002424A5"/>
    <w:rsid w:val="00242523"/>
    <w:rsid w:val="0024256F"/>
    <w:rsid w:val="00242604"/>
    <w:rsid w:val="0024261F"/>
    <w:rsid w:val="00242810"/>
    <w:rsid w:val="0024299D"/>
    <w:rsid w:val="00242B86"/>
    <w:rsid w:val="00242BA4"/>
    <w:rsid w:val="002433A4"/>
    <w:rsid w:val="0024351F"/>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8B8"/>
    <w:rsid w:val="00245934"/>
    <w:rsid w:val="00245A60"/>
    <w:rsid w:val="00245D22"/>
    <w:rsid w:val="00245D72"/>
    <w:rsid w:val="00245E81"/>
    <w:rsid w:val="00245ED1"/>
    <w:rsid w:val="00245FB4"/>
    <w:rsid w:val="00246892"/>
    <w:rsid w:val="002468AD"/>
    <w:rsid w:val="00246A14"/>
    <w:rsid w:val="00246BE8"/>
    <w:rsid w:val="00246E04"/>
    <w:rsid w:val="00246E98"/>
    <w:rsid w:val="0024703D"/>
    <w:rsid w:val="00247155"/>
    <w:rsid w:val="00247199"/>
    <w:rsid w:val="002472B4"/>
    <w:rsid w:val="00247403"/>
    <w:rsid w:val="002477DC"/>
    <w:rsid w:val="002478A6"/>
    <w:rsid w:val="002478B0"/>
    <w:rsid w:val="002479F1"/>
    <w:rsid w:val="00247A13"/>
    <w:rsid w:val="00247A5F"/>
    <w:rsid w:val="00247E71"/>
    <w:rsid w:val="00247E79"/>
    <w:rsid w:val="00247E8C"/>
    <w:rsid w:val="00247F43"/>
    <w:rsid w:val="00250199"/>
    <w:rsid w:val="002503B1"/>
    <w:rsid w:val="00250443"/>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382"/>
    <w:rsid w:val="00252461"/>
    <w:rsid w:val="00252523"/>
    <w:rsid w:val="0025254E"/>
    <w:rsid w:val="002527C7"/>
    <w:rsid w:val="0025287C"/>
    <w:rsid w:val="0025299A"/>
    <w:rsid w:val="00252AA0"/>
    <w:rsid w:val="00252B23"/>
    <w:rsid w:val="002530BD"/>
    <w:rsid w:val="002531DB"/>
    <w:rsid w:val="00253284"/>
    <w:rsid w:val="00253F8B"/>
    <w:rsid w:val="00254001"/>
    <w:rsid w:val="0025437E"/>
    <w:rsid w:val="0025437F"/>
    <w:rsid w:val="002543A5"/>
    <w:rsid w:val="002544ED"/>
    <w:rsid w:val="00254CF0"/>
    <w:rsid w:val="00254FE4"/>
    <w:rsid w:val="00255165"/>
    <w:rsid w:val="002552EB"/>
    <w:rsid w:val="00255305"/>
    <w:rsid w:val="0025536D"/>
    <w:rsid w:val="00255599"/>
    <w:rsid w:val="0025582D"/>
    <w:rsid w:val="00255973"/>
    <w:rsid w:val="00255AAA"/>
    <w:rsid w:val="00255BE7"/>
    <w:rsid w:val="00255F7A"/>
    <w:rsid w:val="00256534"/>
    <w:rsid w:val="0025683A"/>
    <w:rsid w:val="00256899"/>
    <w:rsid w:val="00256924"/>
    <w:rsid w:val="00256962"/>
    <w:rsid w:val="00256BA6"/>
    <w:rsid w:val="00256C1E"/>
    <w:rsid w:val="00256D32"/>
    <w:rsid w:val="00256ECC"/>
    <w:rsid w:val="002570A1"/>
    <w:rsid w:val="002571D5"/>
    <w:rsid w:val="00257475"/>
    <w:rsid w:val="00257486"/>
    <w:rsid w:val="00257613"/>
    <w:rsid w:val="00257724"/>
    <w:rsid w:val="0025782A"/>
    <w:rsid w:val="00257927"/>
    <w:rsid w:val="00257BA1"/>
    <w:rsid w:val="00257D56"/>
    <w:rsid w:val="00257F51"/>
    <w:rsid w:val="002601E1"/>
    <w:rsid w:val="00260267"/>
    <w:rsid w:val="0026032C"/>
    <w:rsid w:val="00260342"/>
    <w:rsid w:val="00260543"/>
    <w:rsid w:val="00260700"/>
    <w:rsid w:val="0026078B"/>
    <w:rsid w:val="00261560"/>
    <w:rsid w:val="002616C1"/>
    <w:rsid w:val="002617CA"/>
    <w:rsid w:val="00261B01"/>
    <w:rsid w:val="00261BF4"/>
    <w:rsid w:val="00261D76"/>
    <w:rsid w:val="00261FBC"/>
    <w:rsid w:val="0026247D"/>
    <w:rsid w:val="002625B2"/>
    <w:rsid w:val="002625B9"/>
    <w:rsid w:val="002628BC"/>
    <w:rsid w:val="00262B4A"/>
    <w:rsid w:val="00262BE1"/>
    <w:rsid w:val="00262C56"/>
    <w:rsid w:val="00263339"/>
    <w:rsid w:val="00263A82"/>
    <w:rsid w:val="00263B9A"/>
    <w:rsid w:val="00263CC1"/>
    <w:rsid w:val="00263DEA"/>
    <w:rsid w:val="00263EF7"/>
    <w:rsid w:val="002641F7"/>
    <w:rsid w:val="00264233"/>
    <w:rsid w:val="0026483C"/>
    <w:rsid w:val="00264919"/>
    <w:rsid w:val="00264A0B"/>
    <w:rsid w:val="00264B55"/>
    <w:rsid w:val="00264BB8"/>
    <w:rsid w:val="00264C47"/>
    <w:rsid w:val="00264D37"/>
    <w:rsid w:val="00265090"/>
    <w:rsid w:val="002650CE"/>
    <w:rsid w:val="002654E2"/>
    <w:rsid w:val="00265654"/>
    <w:rsid w:val="00265EC7"/>
    <w:rsid w:val="002660DC"/>
    <w:rsid w:val="00266191"/>
    <w:rsid w:val="00266298"/>
    <w:rsid w:val="002667E9"/>
    <w:rsid w:val="002669C5"/>
    <w:rsid w:val="00266AEE"/>
    <w:rsid w:val="00266CA4"/>
    <w:rsid w:val="0026731D"/>
    <w:rsid w:val="002673E8"/>
    <w:rsid w:val="00267436"/>
    <w:rsid w:val="00267485"/>
    <w:rsid w:val="002674AD"/>
    <w:rsid w:val="0026773F"/>
    <w:rsid w:val="00267C67"/>
    <w:rsid w:val="00267DE6"/>
    <w:rsid w:val="00267E4A"/>
    <w:rsid w:val="00270146"/>
    <w:rsid w:val="00270270"/>
    <w:rsid w:val="00270328"/>
    <w:rsid w:val="002704A9"/>
    <w:rsid w:val="00270754"/>
    <w:rsid w:val="002708C9"/>
    <w:rsid w:val="002708D2"/>
    <w:rsid w:val="00270B12"/>
    <w:rsid w:val="00270C08"/>
    <w:rsid w:val="002711CD"/>
    <w:rsid w:val="00271381"/>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6DE"/>
    <w:rsid w:val="0027399A"/>
    <w:rsid w:val="002739FB"/>
    <w:rsid w:val="00273C41"/>
    <w:rsid w:val="00273C65"/>
    <w:rsid w:val="00273FFC"/>
    <w:rsid w:val="00274557"/>
    <w:rsid w:val="002745B5"/>
    <w:rsid w:val="00274682"/>
    <w:rsid w:val="0027480F"/>
    <w:rsid w:val="00274913"/>
    <w:rsid w:val="00274CE5"/>
    <w:rsid w:val="00274EB6"/>
    <w:rsid w:val="00275027"/>
    <w:rsid w:val="002752FD"/>
    <w:rsid w:val="00275311"/>
    <w:rsid w:val="002755FA"/>
    <w:rsid w:val="0027572D"/>
    <w:rsid w:val="0027597B"/>
    <w:rsid w:val="002763E5"/>
    <w:rsid w:val="002764C7"/>
    <w:rsid w:val="0027686E"/>
    <w:rsid w:val="00276995"/>
    <w:rsid w:val="00276BD1"/>
    <w:rsid w:val="00276BE3"/>
    <w:rsid w:val="00276D48"/>
    <w:rsid w:val="00276E8C"/>
    <w:rsid w:val="0027704F"/>
    <w:rsid w:val="00277066"/>
    <w:rsid w:val="0027717F"/>
    <w:rsid w:val="002774F1"/>
    <w:rsid w:val="002775EF"/>
    <w:rsid w:val="00277CE2"/>
    <w:rsid w:val="00277D56"/>
    <w:rsid w:val="00277ECD"/>
    <w:rsid w:val="0028013F"/>
    <w:rsid w:val="0028022E"/>
    <w:rsid w:val="00280384"/>
    <w:rsid w:val="00280679"/>
    <w:rsid w:val="002806FE"/>
    <w:rsid w:val="002807FF"/>
    <w:rsid w:val="00280872"/>
    <w:rsid w:val="00280A46"/>
    <w:rsid w:val="00280A70"/>
    <w:rsid w:val="00280A71"/>
    <w:rsid w:val="00280A93"/>
    <w:rsid w:val="00280B57"/>
    <w:rsid w:val="00280D51"/>
    <w:rsid w:val="00280E28"/>
    <w:rsid w:val="00280EEF"/>
    <w:rsid w:val="00281373"/>
    <w:rsid w:val="002814F9"/>
    <w:rsid w:val="0028163F"/>
    <w:rsid w:val="00281985"/>
    <w:rsid w:val="00281BC5"/>
    <w:rsid w:val="00281C1D"/>
    <w:rsid w:val="00281CDE"/>
    <w:rsid w:val="00281D88"/>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4CB"/>
    <w:rsid w:val="0028351A"/>
    <w:rsid w:val="00283608"/>
    <w:rsid w:val="00283641"/>
    <w:rsid w:val="002837A4"/>
    <w:rsid w:val="00283B13"/>
    <w:rsid w:val="00283C35"/>
    <w:rsid w:val="00283DBD"/>
    <w:rsid w:val="0028409E"/>
    <w:rsid w:val="002841D4"/>
    <w:rsid w:val="002843DE"/>
    <w:rsid w:val="00284664"/>
    <w:rsid w:val="002846EE"/>
    <w:rsid w:val="00284820"/>
    <w:rsid w:val="002848D7"/>
    <w:rsid w:val="00284AD3"/>
    <w:rsid w:val="002851C4"/>
    <w:rsid w:val="002857EB"/>
    <w:rsid w:val="0028588B"/>
    <w:rsid w:val="00285AE6"/>
    <w:rsid w:val="00285D8D"/>
    <w:rsid w:val="00286336"/>
    <w:rsid w:val="00286535"/>
    <w:rsid w:val="00286850"/>
    <w:rsid w:val="00286858"/>
    <w:rsid w:val="00286C9F"/>
    <w:rsid w:val="00286D92"/>
    <w:rsid w:val="00286DF3"/>
    <w:rsid w:val="0028707B"/>
    <w:rsid w:val="00287440"/>
    <w:rsid w:val="002874AE"/>
    <w:rsid w:val="00287546"/>
    <w:rsid w:val="00287624"/>
    <w:rsid w:val="002878CB"/>
    <w:rsid w:val="00287D65"/>
    <w:rsid w:val="00287D7D"/>
    <w:rsid w:val="00287E44"/>
    <w:rsid w:val="00287F5D"/>
    <w:rsid w:val="002902E3"/>
    <w:rsid w:val="00290510"/>
    <w:rsid w:val="0029080F"/>
    <w:rsid w:val="0029081E"/>
    <w:rsid w:val="00290899"/>
    <w:rsid w:val="002908F2"/>
    <w:rsid w:val="002909A2"/>
    <w:rsid w:val="00290C11"/>
    <w:rsid w:val="00290CBF"/>
    <w:rsid w:val="00291255"/>
    <w:rsid w:val="002912D6"/>
    <w:rsid w:val="0029133D"/>
    <w:rsid w:val="00291348"/>
    <w:rsid w:val="00291486"/>
    <w:rsid w:val="002917F3"/>
    <w:rsid w:val="00291A80"/>
    <w:rsid w:val="00291DF5"/>
    <w:rsid w:val="00291E27"/>
    <w:rsid w:val="00291FF7"/>
    <w:rsid w:val="0029207C"/>
    <w:rsid w:val="00292138"/>
    <w:rsid w:val="00292178"/>
    <w:rsid w:val="00292505"/>
    <w:rsid w:val="00292600"/>
    <w:rsid w:val="00292682"/>
    <w:rsid w:val="00292813"/>
    <w:rsid w:val="00292826"/>
    <w:rsid w:val="002928AB"/>
    <w:rsid w:val="00292983"/>
    <w:rsid w:val="00292A25"/>
    <w:rsid w:val="0029342C"/>
    <w:rsid w:val="00293710"/>
    <w:rsid w:val="00293A69"/>
    <w:rsid w:val="00293BB3"/>
    <w:rsid w:val="002941B8"/>
    <w:rsid w:val="00294751"/>
    <w:rsid w:val="00294B40"/>
    <w:rsid w:val="00294DEC"/>
    <w:rsid w:val="0029501E"/>
    <w:rsid w:val="0029501F"/>
    <w:rsid w:val="00295123"/>
    <w:rsid w:val="0029583A"/>
    <w:rsid w:val="002958EF"/>
    <w:rsid w:val="00295D6E"/>
    <w:rsid w:val="002961DC"/>
    <w:rsid w:val="00296230"/>
    <w:rsid w:val="00296767"/>
    <w:rsid w:val="00296815"/>
    <w:rsid w:val="002969BD"/>
    <w:rsid w:val="00296D50"/>
    <w:rsid w:val="00296D7F"/>
    <w:rsid w:val="00296DB2"/>
    <w:rsid w:val="00297107"/>
    <w:rsid w:val="00297495"/>
    <w:rsid w:val="002974BD"/>
    <w:rsid w:val="00297A77"/>
    <w:rsid w:val="00297C36"/>
    <w:rsid w:val="00297D85"/>
    <w:rsid w:val="00297FD9"/>
    <w:rsid w:val="002A0017"/>
    <w:rsid w:val="002A002B"/>
    <w:rsid w:val="002A019A"/>
    <w:rsid w:val="002A0348"/>
    <w:rsid w:val="002A047B"/>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309"/>
    <w:rsid w:val="002A3482"/>
    <w:rsid w:val="002A3553"/>
    <w:rsid w:val="002A36F3"/>
    <w:rsid w:val="002A38E3"/>
    <w:rsid w:val="002A427F"/>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A6"/>
    <w:rsid w:val="002A73F2"/>
    <w:rsid w:val="002A7C2E"/>
    <w:rsid w:val="002A7C85"/>
    <w:rsid w:val="002A7D01"/>
    <w:rsid w:val="002A7FB5"/>
    <w:rsid w:val="002B00E6"/>
    <w:rsid w:val="002B032C"/>
    <w:rsid w:val="002B0481"/>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B6"/>
    <w:rsid w:val="002B2C79"/>
    <w:rsid w:val="002B3279"/>
    <w:rsid w:val="002B34DB"/>
    <w:rsid w:val="002B35BC"/>
    <w:rsid w:val="002B3611"/>
    <w:rsid w:val="002B39C2"/>
    <w:rsid w:val="002B3A7B"/>
    <w:rsid w:val="002B3AC5"/>
    <w:rsid w:val="002B3B5F"/>
    <w:rsid w:val="002B3DB3"/>
    <w:rsid w:val="002B3DC0"/>
    <w:rsid w:val="002B3E53"/>
    <w:rsid w:val="002B3E6C"/>
    <w:rsid w:val="002B3F75"/>
    <w:rsid w:val="002B4181"/>
    <w:rsid w:val="002B4320"/>
    <w:rsid w:val="002B444F"/>
    <w:rsid w:val="002B44FC"/>
    <w:rsid w:val="002B4666"/>
    <w:rsid w:val="002B4981"/>
    <w:rsid w:val="002B4E27"/>
    <w:rsid w:val="002B53E7"/>
    <w:rsid w:val="002B545D"/>
    <w:rsid w:val="002B557A"/>
    <w:rsid w:val="002B5629"/>
    <w:rsid w:val="002B562F"/>
    <w:rsid w:val="002B5764"/>
    <w:rsid w:val="002B5981"/>
    <w:rsid w:val="002B5B8A"/>
    <w:rsid w:val="002B5DC0"/>
    <w:rsid w:val="002B5F6B"/>
    <w:rsid w:val="002B604C"/>
    <w:rsid w:val="002B60BB"/>
    <w:rsid w:val="002B616D"/>
    <w:rsid w:val="002B6668"/>
    <w:rsid w:val="002B67C0"/>
    <w:rsid w:val="002B6ADA"/>
    <w:rsid w:val="002B6BD9"/>
    <w:rsid w:val="002B6C47"/>
    <w:rsid w:val="002B6CFB"/>
    <w:rsid w:val="002B6E5F"/>
    <w:rsid w:val="002B6ED3"/>
    <w:rsid w:val="002B770F"/>
    <w:rsid w:val="002B7712"/>
    <w:rsid w:val="002B7CD6"/>
    <w:rsid w:val="002B7FC2"/>
    <w:rsid w:val="002C02A5"/>
    <w:rsid w:val="002C041F"/>
    <w:rsid w:val="002C0716"/>
    <w:rsid w:val="002C07F9"/>
    <w:rsid w:val="002C0801"/>
    <w:rsid w:val="002C095A"/>
    <w:rsid w:val="002C09EF"/>
    <w:rsid w:val="002C0D7D"/>
    <w:rsid w:val="002C1033"/>
    <w:rsid w:val="002C12AF"/>
    <w:rsid w:val="002C159C"/>
    <w:rsid w:val="002C1A63"/>
    <w:rsid w:val="002C1AE7"/>
    <w:rsid w:val="002C1BAA"/>
    <w:rsid w:val="002C2164"/>
    <w:rsid w:val="002C22D9"/>
    <w:rsid w:val="002C23EC"/>
    <w:rsid w:val="002C2530"/>
    <w:rsid w:val="002C25BD"/>
    <w:rsid w:val="002C2762"/>
    <w:rsid w:val="002C2837"/>
    <w:rsid w:val="002C2AFC"/>
    <w:rsid w:val="002C2BAF"/>
    <w:rsid w:val="002C2E49"/>
    <w:rsid w:val="002C2F93"/>
    <w:rsid w:val="002C30EB"/>
    <w:rsid w:val="002C3481"/>
    <w:rsid w:val="002C357C"/>
    <w:rsid w:val="002C3595"/>
    <w:rsid w:val="002C37A5"/>
    <w:rsid w:val="002C38DD"/>
    <w:rsid w:val="002C3988"/>
    <w:rsid w:val="002C39DF"/>
    <w:rsid w:val="002C3CA5"/>
    <w:rsid w:val="002C3D9E"/>
    <w:rsid w:val="002C3E33"/>
    <w:rsid w:val="002C3E3D"/>
    <w:rsid w:val="002C3E3E"/>
    <w:rsid w:val="002C3E9D"/>
    <w:rsid w:val="002C4055"/>
    <w:rsid w:val="002C4078"/>
    <w:rsid w:val="002C456B"/>
    <w:rsid w:val="002C4689"/>
    <w:rsid w:val="002C46CD"/>
    <w:rsid w:val="002C4BAF"/>
    <w:rsid w:val="002C4DF1"/>
    <w:rsid w:val="002C4F10"/>
    <w:rsid w:val="002C509E"/>
    <w:rsid w:val="002C50E5"/>
    <w:rsid w:val="002C5195"/>
    <w:rsid w:val="002C51AA"/>
    <w:rsid w:val="002C56BC"/>
    <w:rsid w:val="002C57B8"/>
    <w:rsid w:val="002C599B"/>
    <w:rsid w:val="002C5A6F"/>
    <w:rsid w:val="002C5CF1"/>
    <w:rsid w:val="002C5D78"/>
    <w:rsid w:val="002C5E17"/>
    <w:rsid w:val="002C5EE8"/>
    <w:rsid w:val="002C5F32"/>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3BF"/>
    <w:rsid w:val="002D0547"/>
    <w:rsid w:val="002D067D"/>
    <w:rsid w:val="002D077A"/>
    <w:rsid w:val="002D0A32"/>
    <w:rsid w:val="002D0ABD"/>
    <w:rsid w:val="002D0B35"/>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651"/>
    <w:rsid w:val="002D37FE"/>
    <w:rsid w:val="002D3A5C"/>
    <w:rsid w:val="002D3ED9"/>
    <w:rsid w:val="002D4145"/>
    <w:rsid w:val="002D414B"/>
    <w:rsid w:val="002D42B1"/>
    <w:rsid w:val="002D44DC"/>
    <w:rsid w:val="002D4501"/>
    <w:rsid w:val="002D4513"/>
    <w:rsid w:val="002D4577"/>
    <w:rsid w:val="002D4851"/>
    <w:rsid w:val="002D4AFA"/>
    <w:rsid w:val="002D51BB"/>
    <w:rsid w:val="002D53B1"/>
    <w:rsid w:val="002D5447"/>
    <w:rsid w:val="002D566C"/>
    <w:rsid w:val="002D56A8"/>
    <w:rsid w:val="002D58A0"/>
    <w:rsid w:val="002D5B5B"/>
    <w:rsid w:val="002D5C3F"/>
    <w:rsid w:val="002D5CE4"/>
    <w:rsid w:val="002D64F7"/>
    <w:rsid w:val="002D68EE"/>
    <w:rsid w:val="002D6923"/>
    <w:rsid w:val="002D71EA"/>
    <w:rsid w:val="002D7329"/>
    <w:rsid w:val="002D73BB"/>
    <w:rsid w:val="002D73F4"/>
    <w:rsid w:val="002D7979"/>
    <w:rsid w:val="002D7B5A"/>
    <w:rsid w:val="002E014F"/>
    <w:rsid w:val="002E0281"/>
    <w:rsid w:val="002E0419"/>
    <w:rsid w:val="002E0530"/>
    <w:rsid w:val="002E09CE"/>
    <w:rsid w:val="002E0B03"/>
    <w:rsid w:val="002E0F96"/>
    <w:rsid w:val="002E1201"/>
    <w:rsid w:val="002E1372"/>
    <w:rsid w:val="002E1580"/>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39F"/>
    <w:rsid w:val="002E3415"/>
    <w:rsid w:val="002E3498"/>
    <w:rsid w:val="002E34FD"/>
    <w:rsid w:val="002E3574"/>
    <w:rsid w:val="002E3B1A"/>
    <w:rsid w:val="002E3B6A"/>
    <w:rsid w:val="002E3CE6"/>
    <w:rsid w:val="002E3D7C"/>
    <w:rsid w:val="002E3DA6"/>
    <w:rsid w:val="002E4242"/>
    <w:rsid w:val="002E4263"/>
    <w:rsid w:val="002E4281"/>
    <w:rsid w:val="002E42D5"/>
    <w:rsid w:val="002E4A56"/>
    <w:rsid w:val="002E4AA5"/>
    <w:rsid w:val="002E4EEF"/>
    <w:rsid w:val="002E52F9"/>
    <w:rsid w:val="002E530C"/>
    <w:rsid w:val="002E548B"/>
    <w:rsid w:val="002E575E"/>
    <w:rsid w:val="002E578C"/>
    <w:rsid w:val="002E5AE3"/>
    <w:rsid w:val="002E5AFB"/>
    <w:rsid w:val="002E5B09"/>
    <w:rsid w:val="002E5BDE"/>
    <w:rsid w:val="002E5D43"/>
    <w:rsid w:val="002E614E"/>
    <w:rsid w:val="002E616A"/>
    <w:rsid w:val="002E66E7"/>
    <w:rsid w:val="002E6B82"/>
    <w:rsid w:val="002E6D4A"/>
    <w:rsid w:val="002E6E27"/>
    <w:rsid w:val="002E70C8"/>
    <w:rsid w:val="002E74B5"/>
    <w:rsid w:val="002E7803"/>
    <w:rsid w:val="002E7B9C"/>
    <w:rsid w:val="002E7BA5"/>
    <w:rsid w:val="002E7BE6"/>
    <w:rsid w:val="002E7E2C"/>
    <w:rsid w:val="002E7F89"/>
    <w:rsid w:val="002F00BB"/>
    <w:rsid w:val="002F029E"/>
    <w:rsid w:val="002F0411"/>
    <w:rsid w:val="002F0692"/>
    <w:rsid w:val="002F09DA"/>
    <w:rsid w:val="002F0B32"/>
    <w:rsid w:val="002F0BD6"/>
    <w:rsid w:val="002F0BF1"/>
    <w:rsid w:val="002F0D41"/>
    <w:rsid w:val="002F0EC3"/>
    <w:rsid w:val="002F15DC"/>
    <w:rsid w:val="002F15F3"/>
    <w:rsid w:val="002F178E"/>
    <w:rsid w:val="002F199F"/>
    <w:rsid w:val="002F1A07"/>
    <w:rsid w:val="002F1B3C"/>
    <w:rsid w:val="002F1DE8"/>
    <w:rsid w:val="002F1F3B"/>
    <w:rsid w:val="002F1FD5"/>
    <w:rsid w:val="002F213B"/>
    <w:rsid w:val="002F2290"/>
    <w:rsid w:val="002F2999"/>
    <w:rsid w:val="002F2B47"/>
    <w:rsid w:val="002F2F30"/>
    <w:rsid w:val="002F2F5E"/>
    <w:rsid w:val="002F307F"/>
    <w:rsid w:val="002F30FE"/>
    <w:rsid w:val="002F3154"/>
    <w:rsid w:val="002F3270"/>
    <w:rsid w:val="002F360D"/>
    <w:rsid w:val="002F3795"/>
    <w:rsid w:val="002F37A5"/>
    <w:rsid w:val="002F3804"/>
    <w:rsid w:val="002F3902"/>
    <w:rsid w:val="002F392A"/>
    <w:rsid w:val="002F39AA"/>
    <w:rsid w:val="002F425E"/>
    <w:rsid w:val="002F4275"/>
    <w:rsid w:val="002F43F3"/>
    <w:rsid w:val="002F48A3"/>
    <w:rsid w:val="002F49BB"/>
    <w:rsid w:val="002F4B60"/>
    <w:rsid w:val="002F4DC7"/>
    <w:rsid w:val="002F4EB5"/>
    <w:rsid w:val="002F5252"/>
    <w:rsid w:val="002F5262"/>
    <w:rsid w:val="002F5438"/>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333"/>
    <w:rsid w:val="002F7567"/>
    <w:rsid w:val="002F7624"/>
    <w:rsid w:val="002F76F8"/>
    <w:rsid w:val="002F7CE8"/>
    <w:rsid w:val="002F7E76"/>
    <w:rsid w:val="00300973"/>
    <w:rsid w:val="00300D06"/>
    <w:rsid w:val="0030107F"/>
    <w:rsid w:val="003010A5"/>
    <w:rsid w:val="00301186"/>
    <w:rsid w:val="00301385"/>
    <w:rsid w:val="0030143C"/>
    <w:rsid w:val="0030171D"/>
    <w:rsid w:val="00301951"/>
    <w:rsid w:val="00301C38"/>
    <w:rsid w:val="00301C3A"/>
    <w:rsid w:val="00301E21"/>
    <w:rsid w:val="00301E25"/>
    <w:rsid w:val="00301F95"/>
    <w:rsid w:val="0030203B"/>
    <w:rsid w:val="003022F4"/>
    <w:rsid w:val="00302303"/>
    <w:rsid w:val="00302314"/>
    <w:rsid w:val="00302583"/>
    <w:rsid w:val="0030259F"/>
    <w:rsid w:val="003028BA"/>
    <w:rsid w:val="003029C7"/>
    <w:rsid w:val="00302B82"/>
    <w:rsid w:val="00302C3F"/>
    <w:rsid w:val="00302C87"/>
    <w:rsid w:val="00303006"/>
    <w:rsid w:val="00303633"/>
    <w:rsid w:val="003036E5"/>
    <w:rsid w:val="0030371B"/>
    <w:rsid w:val="003037DE"/>
    <w:rsid w:val="00303A59"/>
    <w:rsid w:val="00303B58"/>
    <w:rsid w:val="00303B80"/>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5D0"/>
    <w:rsid w:val="003058AB"/>
    <w:rsid w:val="00305935"/>
    <w:rsid w:val="003059C2"/>
    <w:rsid w:val="00305A79"/>
    <w:rsid w:val="00305BFB"/>
    <w:rsid w:val="00305D98"/>
    <w:rsid w:val="00305DBF"/>
    <w:rsid w:val="00305DD4"/>
    <w:rsid w:val="00305ECD"/>
    <w:rsid w:val="003061E2"/>
    <w:rsid w:val="003066EF"/>
    <w:rsid w:val="00306813"/>
    <w:rsid w:val="00306A17"/>
    <w:rsid w:val="00306B97"/>
    <w:rsid w:val="00306D05"/>
    <w:rsid w:val="00306E41"/>
    <w:rsid w:val="00307208"/>
    <w:rsid w:val="003073F3"/>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A3B"/>
    <w:rsid w:val="00311C85"/>
    <w:rsid w:val="00311D72"/>
    <w:rsid w:val="00311FB6"/>
    <w:rsid w:val="00311FF6"/>
    <w:rsid w:val="00312088"/>
    <w:rsid w:val="00312149"/>
    <w:rsid w:val="0031243C"/>
    <w:rsid w:val="00312849"/>
    <w:rsid w:val="00312996"/>
    <w:rsid w:val="00312D3D"/>
    <w:rsid w:val="00312E25"/>
    <w:rsid w:val="00312FCF"/>
    <w:rsid w:val="003130DA"/>
    <w:rsid w:val="0031314A"/>
    <w:rsid w:val="00313965"/>
    <w:rsid w:val="003139A4"/>
    <w:rsid w:val="003139B7"/>
    <w:rsid w:val="003139E2"/>
    <w:rsid w:val="00313A89"/>
    <w:rsid w:val="00313BF0"/>
    <w:rsid w:val="00313ED1"/>
    <w:rsid w:val="00313FF1"/>
    <w:rsid w:val="0031404C"/>
    <w:rsid w:val="00314497"/>
    <w:rsid w:val="003144AD"/>
    <w:rsid w:val="0031453E"/>
    <w:rsid w:val="0031463B"/>
    <w:rsid w:val="0031463F"/>
    <w:rsid w:val="00314776"/>
    <w:rsid w:val="003147C8"/>
    <w:rsid w:val="003148F9"/>
    <w:rsid w:val="00314D93"/>
    <w:rsid w:val="00314DD9"/>
    <w:rsid w:val="00314FD6"/>
    <w:rsid w:val="003150B1"/>
    <w:rsid w:val="00315348"/>
    <w:rsid w:val="0031547D"/>
    <w:rsid w:val="00316091"/>
    <w:rsid w:val="0031611B"/>
    <w:rsid w:val="003165C9"/>
    <w:rsid w:val="00316642"/>
    <w:rsid w:val="0031686E"/>
    <w:rsid w:val="00316940"/>
    <w:rsid w:val="0031698D"/>
    <w:rsid w:val="00316A72"/>
    <w:rsid w:val="00316AD3"/>
    <w:rsid w:val="00316EB6"/>
    <w:rsid w:val="00317007"/>
    <w:rsid w:val="0031712E"/>
    <w:rsid w:val="00317146"/>
    <w:rsid w:val="0031719D"/>
    <w:rsid w:val="00317299"/>
    <w:rsid w:val="00317586"/>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2037"/>
    <w:rsid w:val="0032230F"/>
    <w:rsid w:val="00322668"/>
    <w:rsid w:val="00322813"/>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8CA"/>
    <w:rsid w:val="00327904"/>
    <w:rsid w:val="00327A77"/>
    <w:rsid w:val="00327AD7"/>
    <w:rsid w:val="00327B59"/>
    <w:rsid w:val="00327D5A"/>
    <w:rsid w:val="00327D86"/>
    <w:rsid w:val="003300A8"/>
    <w:rsid w:val="0033041A"/>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B54"/>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CA8"/>
    <w:rsid w:val="00336261"/>
    <w:rsid w:val="00336684"/>
    <w:rsid w:val="003368B6"/>
    <w:rsid w:val="00336A0E"/>
    <w:rsid w:val="00336B44"/>
    <w:rsid w:val="00336B66"/>
    <w:rsid w:val="00336C81"/>
    <w:rsid w:val="00336EF0"/>
    <w:rsid w:val="003370B9"/>
    <w:rsid w:val="0033717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F53"/>
    <w:rsid w:val="003413FC"/>
    <w:rsid w:val="0034157B"/>
    <w:rsid w:val="00341897"/>
    <w:rsid w:val="003418F5"/>
    <w:rsid w:val="00341969"/>
    <w:rsid w:val="003419AE"/>
    <w:rsid w:val="00342D11"/>
    <w:rsid w:val="00342D4E"/>
    <w:rsid w:val="00342D8C"/>
    <w:rsid w:val="003437BA"/>
    <w:rsid w:val="00343B57"/>
    <w:rsid w:val="00343D16"/>
    <w:rsid w:val="00344139"/>
    <w:rsid w:val="00344164"/>
    <w:rsid w:val="00344185"/>
    <w:rsid w:val="003442A0"/>
    <w:rsid w:val="00344304"/>
    <w:rsid w:val="00344316"/>
    <w:rsid w:val="0034466B"/>
    <w:rsid w:val="003446C3"/>
    <w:rsid w:val="003448BF"/>
    <w:rsid w:val="00344935"/>
    <w:rsid w:val="003449A3"/>
    <w:rsid w:val="00344A9F"/>
    <w:rsid w:val="00344B9E"/>
    <w:rsid w:val="00344C7F"/>
    <w:rsid w:val="00344DCD"/>
    <w:rsid w:val="00344EE6"/>
    <w:rsid w:val="00344F99"/>
    <w:rsid w:val="0034519E"/>
    <w:rsid w:val="003453A8"/>
    <w:rsid w:val="003455B7"/>
    <w:rsid w:val="003455EF"/>
    <w:rsid w:val="003458D2"/>
    <w:rsid w:val="00345D43"/>
    <w:rsid w:val="00345D7D"/>
    <w:rsid w:val="00345E99"/>
    <w:rsid w:val="00345F9A"/>
    <w:rsid w:val="00346362"/>
    <w:rsid w:val="003464F0"/>
    <w:rsid w:val="0034667B"/>
    <w:rsid w:val="003468AD"/>
    <w:rsid w:val="00346B32"/>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E16"/>
    <w:rsid w:val="00347EBD"/>
    <w:rsid w:val="00350264"/>
    <w:rsid w:val="00350754"/>
    <w:rsid w:val="003507D3"/>
    <w:rsid w:val="003509CE"/>
    <w:rsid w:val="00350D57"/>
    <w:rsid w:val="00350F03"/>
    <w:rsid w:val="00351051"/>
    <w:rsid w:val="003512CE"/>
    <w:rsid w:val="00351385"/>
    <w:rsid w:val="003514E4"/>
    <w:rsid w:val="003515BB"/>
    <w:rsid w:val="003516A4"/>
    <w:rsid w:val="003516C9"/>
    <w:rsid w:val="00351784"/>
    <w:rsid w:val="003517FC"/>
    <w:rsid w:val="003519E8"/>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AFE"/>
    <w:rsid w:val="00354BAE"/>
    <w:rsid w:val="00354D69"/>
    <w:rsid w:val="00354E4B"/>
    <w:rsid w:val="0035527B"/>
    <w:rsid w:val="003555FC"/>
    <w:rsid w:val="00355879"/>
    <w:rsid w:val="00355C43"/>
    <w:rsid w:val="00355D41"/>
    <w:rsid w:val="00355D7F"/>
    <w:rsid w:val="00355F0D"/>
    <w:rsid w:val="00355F42"/>
    <w:rsid w:val="0035601F"/>
    <w:rsid w:val="0035623A"/>
    <w:rsid w:val="00356424"/>
    <w:rsid w:val="0035648A"/>
    <w:rsid w:val="00356598"/>
    <w:rsid w:val="00356986"/>
    <w:rsid w:val="00356A50"/>
    <w:rsid w:val="00356ADC"/>
    <w:rsid w:val="00356C60"/>
    <w:rsid w:val="00356DBD"/>
    <w:rsid w:val="00356FF4"/>
    <w:rsid w:val="003571C4"/>
    <w:rsid w:val="0035747B"/>
    <w:rsid w:val="00357485"/>
    <w:rsid w:val="003575D1"/>
    <w:rsid w:val="003579FD"/>
    <w:rsid w:val="003579FE"/>
    <w:rsid w:val="00357AB8"/>
    <w:rsid w:val="00357F47"/>
    <w:rsid w:val="00357F7B"/>
    <w:rsid w:val="00360015"/>
    <w:rsid w:val="003604B9"/>
    <w:rsid w:val="0036059F"/>
    <w:rsid w:val="003605DB"/>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F47"/>
    <w:rsid w:val="00362021"/>
    <w:rsid w:val="003625A9"/>
    <w:rsid w:val="003626A0"/>
    <w:rsid w:val="00362BF9"/>
    <w:rsid w:val="00362C72"/>
    <w:rsid w:val="00362D69"/>
    <w:rsid w:val="00362E10"/>
    <w:rsid w:val="0036306A"/>
    <w:rsid w:val="00363491"/>
    <w:rsid w:val="00363565"/>
    <w:rsid w:val="00363614"/>
    <w:rsid w:val="0036363C"/>
    <w:rsid w:val="00363BE3"/>
    <w:rsid w:val="00363C73"/>
    <w:rsid w:val="00363F28"/>
    <w:rsid w:val="00363F8B"/>
    <w:rsid w:val="0036403B"/>
    <w:rsid w:val="00364142"/>
    <w:rsid w:val="00364423"/>
    <w:rsid w:val="00364544"/>
    <w:rsid w:val="0036468D"/>
    <w:rsid w:val="00364704"/>
    <w:rsid w:val="003647A0"/>
    <w:rsid w:val="003648D2"/>
    <w:rsid w:val="00364AB3"/>
    <w:rsid w:val="00364B13"/>
    <w:rsid w:val="00364B30"/>
    <w:rsid w:val="00364B3D"/>
    <w:rsid w:val="00364B9B"/>
    <w:rsid w:val="00364DC7"/>
    <w:rsid w:val="00365398"/>
    <w:rsid w:val="00365514"/>
    <w:rsid w:val="003655AD"/>
    <w:rsid w:val="00365754"/>
    <w:rsid w:val="0036577A"/>
    <w:rsid w:val="00365A7E"/>
    <w:rsid w:val="00365E02"/>
    <w:rsid w:val="00366064"/>
    <w:rsid w:val="003660AE"/>
    <w:rsid w:val="0036645C"/>
    <w:rsid w:val="003668CA"/>
    <w:rsid w:val="003668D2"/>
    <w:rsid w:val="00366A3E"/>
    <w:rsid w:val="00367195"/>
    <w:rsid w:val="003672E9"/>
    <w:rsid w:val="0036762C"/>
    <w:rsid w:val="003679A1"/>
    <w:rsid w:val="00367A0A"/>
    <w:rsid w:val="00367A42"/>
    <w:rsid w:val="00367A72"/>
    <w:rsid w:val="00367C5F"/>
    <w:rsid w:val="00370255"/>
    <w:rsid w:val="00370565"/>
    <w:rsid w:val="0037058C"/>
    <w:rsid w:val="003705AF"/>
    <w:rsid w:val="00370639"/>
    <w:rsid w:val="00370979"/>
    <w:rsid w:val="00370BBD"/>
    <w:rsid w:val="0037113C"/>
    <w:rsid w:val="0037116B"/>
    <w:rsid w:val="00371600"/>
    <w:rsid w:val="00371733"/>
    <w:rsid w:val="00371990"/>
    <w:rsid w:val="00371BBB"/>
    <w:rsid w:val="00371C27"/>
    <w:rsid w:val="00371CE4"/>
    <w:rsid w:val="003720DC"/>
    <w:rsid w:val="00372136"/>
    <w:rsid w:val="00372313"/>
    <w:rsid w:val="00372372"/>
    <w:rsid w:val="0037259D"/>
    <w:rsid w:val="00372668"/>
    <w:rsid w:val="003727FD"/>
    <w:rsid w:val="00372889"/>
    <w:rsid w:val="0037355B"/>
    <w:rsid w:val="00373810"/>
    <w:rsid w:val="00373973"/>
    <w:rsid w:val="00373AD8"/>
    <w:rsid w:val="00373B02"/>
    <w:rsid w:val="00373E5E"/>
    <w:rsid w:val="00374049"/>
    <w:rsid w:val="00374579"/>
    <w:rsid w:val="003745E0"/>
    <w:rsid w:val="00374646"/>
    <w:rsid w:val="00374A5C"/>
    <w:rsid w:val="00374AD2"/>
    <w:rsid w:val="00374B9F"/>
    <w:rsid w:val="00374D8A"/>
    <w:rsid w:val="0037545E"/>
    <w:rsid w:val="00375539"/>
    <w:rsid w:val="00375771"/>
    <w:rsid w:val="00375992"/>
    <w:rsid w:val="00375B79"/>
    <w:rsid w:val="00375F62"/>
    <w:rsid w:val="00375FCA"/>
    <w:rsid w:val="0037601F"/>
    <w:rsid w:val="003760A2"/>
    <w:rsid w:val="003760A5"/>
    <w:rsid w:val="00376202"/>
    <w:rsid w:val="00376213"/>
    <w:rsid w:val="00376232"/>
    <w:rsid w:val="0037684E"/>
    <w:rsid w:val="00376C18"/>
    <w:rsid w:val="00376D58"/>
    <w:rsid w:val="00376FE2"/>
    <w:rsid w:val="00377040"/>
    <w:rsid w:val="00377164"/>
    <w:rsid w:val="0037721E"/>
    <w:rsid w:val="0037728D"/>
    <w:rsid w:val="00377A72"/>
    <w:rsid w:val="00377D19"/>
    <w:rsid w:val="00377DED"/>
    <w:rsid w:val="00377E69"/>
    <w:rsid w:val="003803D2"/>
    <w:rsid w:val="003804AB"/>
    <w:rsid w:val="003804CA"/>
    <w:rsid w:val="00380583"/>
    <w:rsid w:val="00380688"/>
    <w:rsid w:val="003806F9"/>
    <w:rsid w:val="00380836"/>
    <w:rsid w:val="00380915"/>
    <w:rsid w:val="00380B18"/>
    <w:rsid w:val="00380B5D"/>
    <w:rsid w:val="00380D2B"/>
    <w:rsid w:val="00380E92"/>
    <w:rsid w:val="00380EEF"/>
    <w:rsid w:val="00381156"/>
    <w:rsid w:val="003811A5"/>
    <w:rsid w:val="0038153E"/>
    <w:rsid w:val="00381899"/>
    <w:rsid w:val="00381993"/>
    <w:rsid w:val="00381BE0"/>
    <w:rsid w:val="00381DD0"/>
    <w:rsid w:val="0038218D"/>
    <w:rsid w:val="00382227"/>
    <w:rsid w:val="003825EB"/>
    <w:rsid w:val="00382637"/>
    <w:rsid w:val="00382B10"/>
    <w:rsid w:val="00382CC2"/>
    <w:rsid w:val="00382D2F"/>
    <w:rsid w:val="00382D9E"/>
    <w:rsid w:val="00382E5A"/>
    <w:rsid w:val="00382EF8"/>
    <w:rsid w:val="00382FCF"/>
    <w:rsid w:val="003831D3"/>
    <w:rsid w:val="0038323D"/>
    <w:rsid w:val="0038335A"/>
    <w:rsid w:val="00383594"/>
    <w:rsid w:val="0038373A"/>
    <w:rsid w:val="0038374B"/>
    <w:rsid w:val="0038383C"/>
    <w:rsid w:val="00383B06"/>
    <w:rsid w:val="00383C0E"/>
    <w:rsid w:val="0038422B"/>
    <w:rsid w:val="00384418"/>
    <w:rsid w:val="003845E5"/>
    <w:rsid w:val="00384756"/>
    <w:rsid w:val="003849C0"/>
    <w:rsid w:val="00384A88"/>
    <w:rsid w:val="00384AA7"/>
    <w:rsid w:val="00384CAF"/>
    <w:rsid w:val="003851B0"/>
    <w:rsid w:val="00385282"/>
    <w:rsid w:val="00385479"/>
    <w:rsid w:val="003855E6"/>
    <w:rsid w:val="003858B9"/>
    <w:rsid w:val="00385D2F"/>
    <w:rsid w:val="00385E64"/>
    <w:rsid w:val="00385E68"/>
    <w:rsid w:val="003861BD"/>
    <w:rsid w:val="0038630F"/>
    <w:rsid w:val="003863B1"/>
    <w:rsid w:val="003864C4"/>
    <w:rsid w:val="00386842"/>
    <w:rsid w:val="0038691B"/>
    <w:rsid w:val="00386CD0"/>
    <w:rsid w:val="00386DD4"/>
    <w:rsid w:val="00386F7A"/>
    <w:rsid w:val="00387705"/>
    <w:rsid w:val="00387801"/>
    <w:rsid w:val="00387919"/>
    <w:rsid w:val="00387986"/>
    <w:rsid w:val="00387C4E"/>
    <w:rsid w:val="00387F39"/>
    <w:rsid w:val="0039000F"/>
    <w:rsid w:val="003900D6"/>
    <w:rsid w:val="00390129"/>
    <w:rsid w:val="003905D3"/>
    <w:rsid w:val="0039076B"/>
    <w:rsid w:val="00390B56"/>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A92"/>
    <w:rsid w:val="00392B96"/>
    <w:rsid w:val="00392CBF"/>
    <w:rsid w:val="0039339D"/>
    <w:rsid w:val="0039344C"/>
    <w:rsid w:val="003934C1"/>
    <w:rsid w:val="00393660"/>
    <w:rsid w:val="00393689"/>
    <w:rsid w:val="00393690"/>
    <w:rsid w:val="00393ACD"/>
    <w:rsid w:val="00393B4E"/>
    <w:rsid w:val="00393F5D"/>
    <w:rsid w:val="003941B6"/>
    <w:rsid w:val="00394222"/>
    <w:rsid w:val="003942BD"/>
    <w:rsid w:val="003947FF"/>
    <w:rsid w:val="00394985"/>
    <w:rsid w:val="003950CA"/>
    <w:rsid w:val="003951A5"/>
    <w:rsid w:val="003954B8"/>
    <w:rsid w:val="0039562F"/>
    <w:rsid w:val="00395B65"/>
    <w:rsid w:val="00395BFE"/>
    <w:rsid w:val="00395EC0"/>
    <w:rsid w:val="0039605C"/>
    <w:rsid w:val="003960DA"/>
    <w:rsid w:val="003962F3"/>
    <w:rsid w:val="00396597"/>
    <w:rsid w:val="00396803"/>
    <w:rsid w:val="00396AD3"/>
    <w:rsid w:val="00396B08"/>
    <w:rsid w:val="00396DA9"/>
    <w:rsid w:val="003970D4"/>
    <w:rsid w:val="003971DB"/>
    <w:rsid w:val="0039747B"/>
    <w:rsid w:val="003979D8"/>
    <w:rsid w:val="00397A57"/>
    <w:rsid w:val="00397CF8"/>
    <w:rsid w:val="00397D71"/>
    <w:rsid w:val="003A00E5"/>
    <w:rsid w:val="003A01FC"/>
    <w:rsid w:val="003A0233"/>
    <w:rsid w:val="003A025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DAC"/>
    <w:rsid w:val="003A3DC4"/>
    <w:rsid w:val="003A41D5"/>
    <w:rsid w:val="003A4514"/>
    <w:rsid w:val="003A482A"/>
    <w:rsid w:val="003A4C8E"/>
    <w:rsid w:val="003A50A4"/>
    <w:rsid w:val="003A5161"/>
    <w:rsid w:val="003A5195"/>
    <w:rsid w:val="003A51A0"/>
    <w:rsid w:val="003A5655"/>
    <w:rsid w:val="003A5787"/>
    <w:rsid w:val="003A5AC4"/>
    <w:rsid w:val="003A5C92"/>
    <w:rsid w:val="003A5F1C"/>
    <w:rsid w:val="003A634C"/>
    <w:rsid w:val="003A6419"/>
    <w:rsid w:val="003A6421"/>
    <w:rsid w:val="003A651F"/>
    <w:rsid w:val="003A672F"/>
    <w:rsid w:val="003A6942"/>
    <w:rsid w:val="003A6C97"/>
    <w:rsid w:val="003A6D8B"/>
    <w:rsid w:val="003A6ECB"/>
    <w:rsid w:val="003A72A4"/>
    <w:rsid w:val="003A74D0"/>
    <w:rsid w:val="003A7843"/>
    <w:rsid w:val="003A799B"/>
    <w:rsid w:val="003A7A71"/>
    <w:rsid w:val="003A7ADB"/>
    <w:rsid w:val="003A7D54"/>
    <w:rsid w:val="003A7DC7"/>
    <w:rsid w:val="003A7E0B"/>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2618"/>
    <w:rsid w:val="003B3052"/>
    <w:rsid w:val="003B3461"/>
    <w:rsid w:val="003B36B3"/>
    <w:rsid w:val="003B3794"/>
    <w:rsid w:val="003B3ACC"/>
    <w:rsid w:val="003B3BF1"/>
    <w:rsid w:val="003B3C90"/>
    <w:rsid w:val="003B3D54"/>
    <w:rsid w:val="003B3D7E"/>
    <w:rsid w:val="003B3FC5"/>
    <w:rsid w:val="003B409E"/>
    <w:rsid w:val="003B42A4"/>
    <w:rsid w:val="003B432D"/>
    <w:rsid w:val="003B45DD"/>
    <w:rsid w:val="003B4720"/>
    <w:rsid w:val="003B485C"/>
    <w:rsid w:val="003B48E8"/>
    <w:rsid w:val="003B48F8"/>
    <w:rsid w:val="003B4998"/>
    <w:rsid w:val="003B4B7B"/>
    <w:rsid w:val="003B4C20"/>
    <w:rsid w:val="003B56EC"/>
    <w:rsid w:val="003B5749"/>
    <w:rsid w:val="003B5849"/>
    <w:rsid w:val="003B5A93"/>
    <w:rsid w:val="003B5BFD"/>
    <w:rsid w:val="003B5C57"/>
    <w:rsid w:val="003B6545"/>
    <w:rsid w:val="003B6563"/>
    <w:rsid w:val="003B66ED"/>
    <w:rsid w:val="003B6759"/>
    <w:rsid w:val="003B677A"/>
    <w:rsid w:val="003B690B"/>
    <w:rsid w:val="003B6BD2"/>
    <w:rsid w:val="003B6F9A"/>
    <w:rsid w:val="003B71AA"/>
    <w:rsid w:val="003B733D"/>
    <w:rsid w:val="003B7452"/>
    <w:rsid w:val="003B749A"/>
    <w:rsid w:val="003B7694"/>
    <w:rsid w:val="003B78D9"/>
    <w:rsid w:val="003B7A7C"/>
    <w:rsid w:val="003B7A7D"/>
    <w:rsid w:val="003B7B17"/>
    <w:rsid w:val="003B7BBC"/>
    <w:rsid w:val="003B7D16"/>
    <w:rsid w:val="003B7DFD"/>
    <w:rsid w:val="003B7E4F"/>
    <w:rsid w:val="003C02BF"/>
    <w:rsid w:val="003C0352"/>
    <w:rsid w:val="003C03B0"/>
    <w:rsid w:val="003C048D"/>
    <w:rsid w:val="003C091C"/>
    <w:rsid w:val="003C0984"/>
    <w:rsid w:val="003C0A50"/>
    <w:rsid w:val="003C0EAF"/>
    <w:rsid w:val="003C11DE"/>
    <w:rsid w:val="003C151C"/>
    <w:rsid w:val="003C1744"/>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821"/>
    <w:rsid w:val="003C391E"/>
    <w:rsid w:val="003C3936"/>
    <w:rsid w:val="003C3978"/>
    <w:rsid w:val="003C3A50"/>
    <w:rsid w:val="003C3AD4"/>
    <w:rsid w:val="003C3AFC"/>
    <w:rsid w:val="003C3B04"/>
    <w:rsid w:val="003C3C91"/>
    <w:rsid w:val="003C40D6"/>
    <w:rsid w:val="003C430D"/>
    <w:rsid w:val="003C44C3"/>
    <w:rsid w:val="003C471F"/>
    <w:rsid w:val="003C4F1D"/>
    <w:rsid w:val="003C4FBF"/>
    <w:rsid w:val="003C533F"/>
    <w:rsid w:val="003C568F"/>
    <w:rsid w:val="003C570A"/>
    <w:rsid w:val="003C595F"/>
    <w:rsid w:val="003C5ACF"/>
    <w:rsid w:val="003C5AF7"/>
    <w:rsid w:val="003C5D32"/>
    <w:rsid w:val="003C5ED2"/>
    <w:rsid w:val="003C5F2D"/>
    <w:rsid w:val="003C63E5"/>
    <w:rsid w:val="003C6421"/>
    <w:rsid w:val="003C654C"/>
    <w:rsid w:val="003C65AA"/>
    <w:rsid w:val="003C66E7"/>
    <w:rsid w:val="003C676C"/>
    <w:rsid w:val="003C6800"/>
    <w:rsid w:val="003C69CB"/>
    <w:rsid w:val="003C6D6C"/>
    <w:rsid w:val="003C7094"/>
    <w:rsid w:val="003C723F"/>
    <w:rsid w:val="003C7326"/>
    <w:rsid w:val="003C732C"/>
    <w:rsid w:val="003C734B"/>
    <w:rsid w:val="003C775D"/>
    <w:rsid w:val="003C7893"/>
    <w:rsid w:val="003C7CCC"/>
    <w:rsid w:val="003D024D"/>
    <w:rsid w:val="003D0721"/>
    <w:rsid w:val="003D0A7D"/>
    <w:rsid w:val="003D0B2B"/>
    <w:rsid w:val="003D0EDA"/>
    <w:rsid w:val="003D0F4A"/>
    <w:rsid w:val="003D0FE3"/>
    <w:rsid w:val="003D1089"/>
    <w:rsid w:val="003D10D4"/>
    <w:rsid w:val="003D1100"/>
    <w:rsid w:val="003D1501"/>
    <w:rsid w:val="003D1540"/>
    <w:rsid w:val="003D15E7"/>
    <w:rsid w:val="003D1A58"/>
    <w:rsid w:val="003D1AFA"/>
    <w:rsid w:val="003D1E91"/>
    <w:rsid w:val="003D20E3"/>
    <w:rsid w:val="003D212E"/>
    <w:rsid w:val="003D24B5"/>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37D"/>
    <w:rsid w:val="003D54A8"/>
    <w:rsid w:val="003D567C"/>
    <w:rsid w:val="003D580A"/>
    <w:rsid w:val="003D59E3"/>
    <w:rsid w:val="003D5AC3"/>
    <w:rsid w:val="003D5AEA"/>
    <w:rsid w:val="003D5D27"/>
    <w:rsid w:val="003D6246"/>
    <w:rsid w:val="003D659D"/>
    <w:rsid w:val="003D66C7"/>
    <w:rsid w:val="003D66CA"/>
    <w:rsid w:val="003D6736"/>
    <w:rsid w:val="003D69B0"/>
    <w:rsid w:val="003D6B2E"/>
    <w:rsid w:val="003D6E59"/>
    <w:rsid w:val="003D702F"/>
    <w:rsid w:val="003D709A"/>
    <w:rsid w:val="003D70CD"/>
    <w:rsid w:val="003D737A"/>
    <w:rsid w:val="003D7398"/>
    <w:rsid w:val="003D7541"/>
    <w:rsid w:val="003D783E"/>
    <w:rsid w:val="003D79FC"/>
    <w:rsid w:val="003D7BE6"/>
    <w:rsid w:val="003D7C6D"/>
    <w:rsid w:val="003D7D12"/>
    <w:rsid w:val="003D7E3B"/>
    <w:rsid w:val="003D7EC6"/>
    <w:rsid w:val="003E0149"/>
    <w:rsid w:val="003E0377"/>
    <w:rsid w:val="003E05C8"/>
    <w:rsid w:val="003E06D7"/>
    <w:rsid w:val="003E097E"/>
    <w:rsid w:val="003E0B85"/>
    <w:rsid w:val="003E0C3D"/>
    <w:rsid w:val="003E0EAA"/>
    <w:rsid w:val="003E10DF"/>
    <w:rsid w:val="003E12BC"/>
    <w:rsid w:val="003E141D"/>
    <w:rsid w:val="003E14B9"/>
    <w:rsid w:val="003E1696"/>
    <w:rsid w:val="003E173C"/>
    <w:rsid w:val="003E1882"/>
    <w:rsid w:val="003E1A87"/>
    <w:rsid w:val="003E240E"/>
    <w:rsid w:val="003E2A19"/>
    <w:rsid w:val="003E2E95"/>
    <w:rsid w:val="003E318A"/>
    <w:rsid w:val="003E326D"/>
    <w:rsid w:val="003E3408"/>
    <w:rsid w:val="003E3598"/>
    <w:rsid w:val="003E3680"/>
    <w:rsid w:val="003E368E"/>
    <w:rsid w:val="003E372C"/>
    <w:rsid w:val="003E3854"/>
    <w:rsid w:val="003E3A15"/>
    <w:rsid w:val="003E3AB1"/>
    <w:rsid w:val="003E3BA2"/>
    <w:rsid w:val="003E3C0B"/>
    <w:rsid w:val="003E42D3"/>
    <w:rsid w:val="003E4418"/>
    <w:rsid w:val="003E4A62"/>
    <w:rsid w:val="003E4D52"/>
    <w:rsid w:val="003E4E52"/>
    <w:rsid w:val="003E4F8F"/>
    <w:rsid w:val="003E4FC2"/>
    <w:rsid w:val="003E51D3"/>
    <w:rsid w:val="003E55F1"/>
    <w:rsid w:val="003E56E7"/>
    <w:rsid w:val="003E582C"/>
    <w:rsid w:val="003E5A69"/>
    <w:rsid w:val="003E5C8F"/>
    <w:rsid w:val="003E60A9"/>
    <w:rsid w:val="003E656E"/>
    <w:rsid w:val="003E66B6"/>
    <w:rsid w:val="003E68D3"/>
    <w:rsid w:val="003E6D91"/>
    <w:rsid w:val="003E6DAF"/>
    <w:rsid w:val="003E7741"/>
    <w:rsid w:val="003E7776"/>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138"/>
    <w:rsid w:val="003F22C2"/>
    <w:rsid w:val="003F234C"/>
    <w:rsid w:val="003F24E7"/>
    <w:rsid w:val="003F2878"/>
    <w:rsid w:val="003F28FB"/>
    <w:rsid w:val="003F2ACE"/>
    <w:rsid w:val="003F2B87"/>
    <w:rsid w:val="003F2BE2"/>
    <w:rsid w:val="003F30C7"/>
    <w:rsid w:val="003F33FD"/>
    <w:rsid w:val="003F340D"/>
    <w:rsid w:val="003F355E"/>
    <w:rsid w:val="003F376D"/>
    <w:rsid w:val="003F38BA"/>
    <w:rsid w:val="003F3AD1"/>
    <w:rsid w:val="003F3ADB"/>
    <w:rsid w:val="003F3B8F"/>
    <w:rsid w:val="003F3CE6"/>
    <w:rsid w:val="003F3E1E"/>
    <w:rsid w:val="003F3E87"/>
    <w:rsid w:val="003F3FBE"/>
    <w:rsid w:val="003F41A6"/>
    <w:rsid w:val="003F442E"/>
    <w:rsid w:val="003F46E7"/>
    <w:rsid w:val="003F4878"/>
    <w:rsid w:val="003F49C2"/>
    <w:rsid w:val="003F5210"/>
    <w:rsid w:val="003F5249"/>
    <w:rsid w:val="003F54E2"/>
    <w:rsid w:val="003F569D"/>
    <w:rsid w:val="003F5D65"/>
    <w:rsid w:val="003F5DF7"/>
    <w:rsid w:val="003F5E69"/>
    <w:rsid w:val="003F635C"/>
    <w:rsid w:val="003F6731"/>
    <w:rsid w:val="003F697F"/>
    <w:rsid w:val="003F6B28"/>
    <w:rsid w:val="003F6BFD"/>
    <w:rsid w:val="003F7080"/>
    <w:rsid w:val="003F7106"/>
    <w:rsid w:val="003F75FC"/>
    <w:rsid w:val="003F7734"/>
    <w:rsid w:val="003F7745"/>
    <w:rsid w:val="003F78D9"/>
    <w:rsid w:val="003F7A14"/>
    <w:rsid w:val="003F7BA6"/>
    <w:rsid w:val="003F7BEE"/>
    <w:rsid w:val="003F7D83"/>
    <w:rsid w:val="003F7DDD"/>
    <w:rsid w:val="003F7FED"/>
    <w:rsid w:val="0040002A"/>
    <w:rsid w:val="0040017D"/>
    <w:rsid w:val="004007D6"/>
    <w:rsid w:val="004008F9"/>
    <w:rsid w:val="0040094D"/>
    <w:rsid w:val="00400B83"/>
    <w:rsid w:val="00400E78"/>
    <w:rsid w:val="00400F21"/>
    <w:rsid w:val="004010C0"/>
    <w:rsid w:val="00401332"/>
    <w:rsid w:val="004013C9"/>
    <w:rsid w:val="00401531"/>
    <w:rsid w:val="004016CF"/>
    <w:rsid w:val="00401843"/>
    <w:rsid w:val="00401922"/>
    <w:rsid w:val="00401A3A"/>
    <w:rsid w:val="00402387"/>
    <w:rsid w:val="00402505"/>
    <w:rsid w:val="00402515"/>
    <w:rsid w:val="004025F5"/>
    <w:rsid w:val="0040273F"/>
    <w:rsid w:val="00402BDC"/>
    <w:rsid w:val="00402CDD"/>
    <w:rsid w:val="00402D73"/>
    <w:rsid w:val="004032D2"/>
    <w:rsid w:val="004032FD"/>
    <w:rsid w:val="0040367E"/>
    <w:rsid w:val="00403733"/>
    <w:rsid w:val="0040382C"/>
    <w:rsid w:val="004039E6"/>
    <w:rsid w:val="00403B65"/>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0CA"/>
    <w:rsid w:val="00406A58"/>
    <w:rsid w:val="00406A76"/>
    <w:rsid w:val="00406D62"/>
    <w:rsid w:val="00406D7B"/>
    <w:rsid w:val="00406DF3"/>
    <w:rsid w:val="00406E69"/>
    <w:rsid w:val="004073BE"/>
    <w:rsid w:val="004073C0"/>
    <w:rsid w:val="004074D4"/>
    <w:rsid w:val="00407551"/>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720"/>
    <w:rsid w:val="00411AE2"/>
    <w:rsid w:val="00411B63"/>
    <w:rsid w:val="00411F6C"/>
    <w:rsid w:val="0041206A"/>
    <w:rsid w:val="0041211A"/>
    <w:rsid w:val="00412824"/>
    <w:rsid w:val="00412C47"/>
    <w:rsid w:val="00412CCF"/>
    <w:rsid w:val="00412EA7"/>
    <w:rsid w:val="00412EFD"/>
    <w:rsid w:val="00412F05"/>
    <w:rsid w:val="00413007"/>
    <w:rsid w:val="0041301E"/>
    <w:rsid w:val="004133C6"/>
    <w:rsid w:val="0041353E"/>
    <w:rsid w:val="00413734"/>
    <w:rsid w:val="004137C6"/>
    <w:rsid w:val="00413BF7"/>
    <w:rsid w:val="00413BFF"/>
    <w:rsid w:val="00413E5D"/>
    <w:rsid w:val="00413ECD"/>
    <w:rsid w:val="00413F1D"/>
    <w:rsid w:val="004140E3"/>
    <w:rsid w:val="00414229"/>
    <w:rsid w:val="004144C5"/>
    <w:rsid w:val="00414B9F"/>
    <w:rsid w:val="00415054"/>
    <w:rsid w:val="00415110"/>
    <w:rsid w:val="00415341"/>
    <w:rsid w:val="00415374"/>
    <w:rsid w:val="004153AC"/>
    <w:rsid w:val="0041540D"/>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E88"/>
    <w:rsid w:val="00420010"/>
    <w:rsid w:val="004200FB"/>
    <w:rsid w:val="0042018B"/>
    <w:rsid w:val="004209B7"/>
    <w:rsid w:val="00420CBE"/>
    <w:rsid w:val="00420CC0"/>
    <w:rsid w:val="00420EA6"/>
    <w:rsid w:val="004210BD"/>
    <w:rsid w:val="00421146"/>
    <w:rsid w:val="0042117D"/>
    <w:rsid w:val="00421C6F"/>
    <w:rsid w:val="00421CAD"/>
    <w:rsid w:val="00421DB8"/>
    <w:rsid w:val="00421DCD"/>
    <w:rsid w:val="004220EC"/>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15"/>
    <w:rsid w:val="00423DB1"/>
    <w:rsid w:val="00424332"/>
    <w:rsid w:val="0042447A"/>
    <w:rsid w:val="0042471B"/>
    <w:rsid w:val="00424875"/>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DC7"/>
    <w:rsid w:val="00432EFA"/>
    <w:rsid w:val="00433137"/>
    <w:rsid w:val="004331A6"/>
    <w:rsid w:val="00433702"/>
    <w:rsid w:val="0043370A"/>
    <w:rsid w:val="004339AE"/>
    <w:rsid w:val="00433B32"/>
    <w:rsid w:val="00433B55"/>
    <w:rsid w:val="00433DDD"/>
    <w:rsid w:val="00433F5D"/>
    <w:rsid w:val="00434278"/>
    <w:rsid w:val="004344D3"/>
    <w:rsid w:val="004344FD"/>
    <w:rsid w:val="00434533"/>
    <w:rsid w:val="00434797"/>
    <w:rsid w:val="00434830"/>
    <w:rsid w:val="00434909"/>
    <w:rsid w:val="0043492C"/>
    <w:rsid w:val="00434AC2"/>
    <w:rsid w:val="00434F19"/>
    <w:rsid w:val="00434F9F"/>
    <w:rsid w:val="004352E6"/>
    <w:rsid w:val="0043530B"/>
    <w:rsid w:val="00435A75"/>
    <w:rsid w:val="00435C20"/>
    <w:rsid w:val="00435D59"/>
    <w:rsid w:val="00435EE2"/>
    <w:rsid w:val="00435F0B"/>
    <w:rsid w:val="0043614D"/>
    <w:rsid w:val="0043619A"/>
    <w:rsid w:val="004362A0"/>
    <w:rsid w:val="0043633C"/>
    <w:rsid w:val="00436511"/>
    <w:rsid w:val="0043660D"/>
    <w:rsid w:val="00436A0C"/>
    <w:rsid w:val="00436BFA"/>
    <w:rsid w:val="00436CA7"/>
    <w:rsid w:val="00436EF4"/>
    <w:rsid w:val="00437332"/>
    <w:rsid w:val="00437802"/>
    <w:rsid w:val="00437864"/>
    <w:rsid w:val="00437B19"/>
    <w:rsid w:val="00437BAF"/>
    <w:rsid w:val="00440127"/>
    <w:rsid w:val="00440196"/>
    <w:rsid w:val="00440214"/>
    <w:rsid w:val="0044042D"/>
    <w:rsid w:val="0044045C"/>
    <w:rsid w:val="00440CA2"/>
    <w:rsid w:val="00440D06"/>
    <w:rsid w:val="00440D8D"/>
    <w:rsid w:val="00440E62"/>
    <w:rsid w:val="00441052"/>
    <w:rsid w:val="00441295"/>
    <w:rsid w:val="00441311"/>
    <w:rsid w:val="00441319"/>
    <w:rsid w:val="00441326"/>
    <w:rsid w:val="00441439"/>
    <w:rsid w:val="00441532"/>
    <w:rsid w:val="0044171B"/>
    <w:rsid w:val="004418B3"/>
    <w:rsid w:val="004419A6"/>
    <w:rsid w:val="00441AF0"/>
    <w:rsid w:val="00441C7E"/>
    <w:rsid w:val="00441C97"/>
    <w:rsid w:val="00441DBD"/>
    <w:rsid w:val="0044203E"/>
    <w:rsid w:val="004422B9"/>
    <w:rsid w:val="004423F9"/>
    <w:rsid w:val="004424FE"/>
    <w:rsid w:val="00442671"/>
    <w:rsid w:val="00442D74"/>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FB"/>
    <w:rsid w:val="00445F2F"/>
    <w:rsid w:val="00446006"/>
    <w:rsid w:val="0044604D"/>
    <w:rsid w:val="00446085"/>
    <w:rsid w:val="00446796"/>
    <w:rsid w:val="004467E7"/>
    <w:rsid w:val="004468BC"/>
    <w:rsid w:val="00446954"/>
    <w:rsid w:val="00446A14"/>
    <w:rsid w:val="00446A69"/>
    <w:rsid w:val="00446CF2"/>
    <w:rsid w:val="004474C8"/>
    <w:rsid w:val="00447730"/>
    <w:rsid w:val="004478AD"/>
    <w:rsid w:val="00447B7E"/>
    <w:rsid w:val="00447BA0"/>
    <w:rsid w:val="00447E2F"/>
    <w:rsid w:val="00447E35"/>
    <w:rsid w:val="00447F4A"/>
    <w:rsid w:val="00447FBA"/>
    <w:rsid w:val="00450182"/>
    <w:rsid w:val="0045023F"/>
    <w:rsid w:val="00450244"/>
    <w:rsid w:val="00450723"/>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06"/>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97D"/>
    <w:rsid w:val="00454C7A"/>
    <w:rsid w:val="00454CEB"/>
    <w:rsid w:val="00454D51"/>
    <w:rsid w:val="00454FCD"/>
    <w:rsid w:val="004550C9"/>
    <w:rsid w:val="00455106"/>
    <w:rsid w:val="004552CC"/>
    <w:rsid w:val="00455331"/>
    <w:rsid w:val="00455334"/>
    <w:rsid w:val="004555BB"/>
    <w:rsid w:val="0045563D"/>
    <w:rsid w:val="004557D0"/>
    <w:rsid w:val="004558DE"/>
    <w:rsid w:val="004559E5"/>
    <w:rsid w:val="00455BC4"/>
    <w:rsid w:val="0045615B"/>
    <w:rsid w:val="00456877"/>
    <w:rsid w:val="00456BF6"/>
    <w:rsid w:val="00456CC1"/>
    <w:rsid w:val="00456D44"/>
    <w:rsid w:val="004570F2"/>
    <w:rsid w:val="004571E5"/>
    <w:rsid w:val="0045727A"/>
    <w:rsid w:val="00457374"/>
    <w:rsid w:val="00457538"/>
    <w:rsid w:val="00457605"/>
    <w:rsid w:val="00457649"/>
    <w:rsid w:val="00457A8B"/>
    <w:rsid w:val="00457AD7"/>
    <w:rsid w:val="00457BC3"/>
    <w:rsid w:val="00457F29"/>
    <w:rsid w:val="0046018A"/>
    <w:rsid w:val="00460259"/>
    <w:rsid w:val="004607CF"/>
    <w:rsid w:val="00460909"/>
    <w:rsid w:val="00460CDC"/>
    <w:rsid w:val="00460EC0"/>
    <w:rsid w:val="00460EC6"/>
    <w:rsid w:val="0046115D"/>
    <w:rsid w:val="004618DC"/>
    <w:rsid w:val="00461ACF"/>
    <w:rsid w:val="00461D9A"/>
    <w:rsid w:val="00462144"/>
    <w:rsid w:val="004625AD"/>
    <w:rsid w:val="0046267D"/>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5"/>
    <w:rsid w:val="00464693"/>
    <w:rsid w:val="00464BE5"/>
    <w:rsid w:val="00464C75"/>
    <w:rsid w:val="00464E61"/>
    <w:rsid w:val="0046506F"/>
    <w:rsid w:val="0046583D"/>
    <w:rsid w:val="00465B3F"/>
    <w:rsid w:val="00465E2E"/>
    <w:rsid w:val="00465E77"/>
    <w:rsid w:val="00465E96"/>
    <w:rsid w:val="00466058"/>
    <w:rsid w:val="0046610A"/>
    <w:rsid w:val="00466338"/>
    <w:rsid w:val="00466375"/>
    <w:rsid w:val="0046655F"/>
    <w:rsid w:val="00466564"/>
    <w:rsid w:val="00466610"/>
    <w:rsid w:val="00466868"/>
    <w:rsid w:val="00466A0F"/>
    <w:rsid w:val="00466BC0"/>
    <w:rsid w:val="00467031"/>
    <w:rsid w:val="0046733F"/>
    <w:rsid w:val="004677CC"/>
    <w:rsid w:val="0046787D"/>
    <w:rsid w:val="00467938"/>
    <w:rsid w:val="00467AFF"/>
    <w:rsid w:val="00467B2D"/>
    <w:rsid w:val="00467CF2"/>
    <w:rsid w:val="00467EB9"/>
    <w:rsid w:val="00470279"/>
    <w:rsid w:val="00470439"/>
    <w:rsid w:val="00470694"/>
    <w:rsid w:val="004706EC"/>
    <w:rsid w:val="00470A89"/>
    <w:rsid w:val="00470DA6"/>
    <w:rsid w:val="004711E9"/>
    <w:rsid w:val="00471216"/>
    <w:rsid w:val="004712CF"/>
    <w:rsid w:val="004712D4"/>
    <w:rsid w:val="0047159D"/>
    <w:rsid w:val="004717E9"/>
    <w:rsid w:val="00471A72"/>
    <w:rsid w:val="00471AE6"/>
    <w:rsid w:val="00471D51"/>
    <w:rsid w:val="00471E03"/>
    <w:rsid w:val="004720C3"/>
    <w:rsid w:val="004722AC"/>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DD0"/>
    <w:rsid w:val="0047514D"/>
    <w:rsid w:val="00475210"/>
    <w:rsid w:val="004754C7"/>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B1"/>
    <w:rsid w:val="004770BF"/>
    <w:rsid w:val="004770FA"/>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817"/>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340"/>
    <w:rsid w:val="00483479"/>
    <w:rsid w:val="00483B66"/>
    <w:rsid w:val="00483B8C"/>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C5F"/>
    <w:rsid w:val="00485F7D"/>
    <w:rsid w:val="00485F9E"/>
    <w:rsid w:val="004860E4"/>
    <w:rsid w:val="00486211"/>
    <w:rsid w:val="00486247"/>
    <w:rsid w:val="0048629C"/>
    <w:rsid w:val="004862A1"/>
    <w:rsid w:val="0048636F"/>
    <w:rsid w:val="004863A0"/>
    <w:rsid w:val="00486653"/>
    <w:rsid w:val="0048668F"/>
    <w:rsid w:val="00486943"/>
    <w:rsid w:val="0048697A"/>
    <w:rsid w:val="00486AC2"/>
    <w:rsid w:val="00486B86"/>
    <w:rsid w:val="00486E2B"/>
    <w:rsid w:val="00486FA4"/>
    <w:rsid w:val="00487014"/>
    <w:rsid w:val="004875FB"/>
    <w:rsid w:val="004878D5"/>
    <w:rsid w:val="004879B2"/>
    <w:rsid w:val="00487A09"/>
    <w:rsid w:val="00487DB4"/>
    <w:rsid w:val="00490019"/>
    <w:rsid w:val="00490287"/>
    <w:rsid w:val="004904D1"/>
    <w:rsid w:val="004906E3"/>
    <w:rsid w:val="00490A3D"/>
    <w:rsid w:val="0049115D"/>
    <w:rsid w:val="004912B4"/>
    <w:rsid w:val="00491410"/>
    <w:rsid w:val="0049145D"/>
    <w:rsid w:val="004918A7"/>
    <w:rsid w:val="00491C42"/>
    <w:rsid w:val="00491CBE"/>
    <w:rsid w:val="00491F6D"/>
    <w:rsid w:val="0049203D"/>
    <w:rsid w:val="004922B2"/>
    <w:rsid w:val="004923A6"/>
    <w:rsid w:val="0049267D"/>
    <w:rsid w:val="00492A66"/>
    <w:rsid w:val="00492A72"/>
    <w:rsid w:val="00492D6D"/>
    <w:rsid w:val="00492F80"/>
    <w:rsid w:val="00492FF3"/>
    <w:rsid w:val="0049300B"/>
    <w:rsid w:val="0049303A"/>
    <w:rsid w:val="004930AF"/>
    <w:rsid w:val="00493C8D"/>
    <w:rsid w:val="00494437"/>
    <w:rsid w:val="00494963"/>
    <w:rsid w:val="00494B64"/>
    <w:rsid w:val="00494E37"/>
    <w:rsid w:val="004950EC"/>
    <w:rsid w:val="0049523D"/>
    <w:rsid w:val="0049538B"/>
    <w:rsid w:val="004954D5"/>
    <w:rsid w:val="004956DD"/>
    <w:rsid w:val="00495914"/>
    <w:rsid w:val="00495B51"/>
    <w:rsid w:val="00495B73"/>
    <w:rsid w:val="00495BB3"/>
    <w:rsid w:val="00495E1F"/>
    <w:rsid w:val="0049618B"/>
    <w:rsid w:val="004964A5"/>
    <w:rsid w:val="004964E4"/>
    <w:rsid w:val="0049654B"/>
    <w:rsid w:val="0049675B"/>
    <w:rsid w:val="00496847"/>
    <w:rsid w:val="00496933"/>
    <w:rsid w:val="00496955"/>
    <w:rsid w:val="004969C6"/>
    <w:rsid w:val="004969CA"/>
    <w:rsid w:val="00496CF4"/>
    <w:rsid w:val="00496E12"/>
    <w:rsid w:val="00496F65"/>
    <w:rsid w:val="0049700C"/>
    <w:rsid w:val="004970E2"/>
    <w:rsid w:val="00497385"/>
    <w:rsid w:val="0049745C"/>
    <w:rsid w:val="0049753C"/>
    <w:rsid w:val="00497796"/>
    <w:rsid w:val="004977EF"/>
    <w:rsid w:val="00497B69"/>
    <w:rsid w:val="00497D20"/>
    <w:rsid w:val="00497DB3"/>
    <w:rsid w:val="00497E18"/>
    <w:rsid w:val="004A0289"/>
    <w:rsid w:val="004A0371"/>
    <w:rsid w:val="004A047B"/>
    <w:rsid w:val="004A0489"/>
    <w:rsid w:val="004A04BF"/>
    <w:rsid w:val="004A064D"/>
    <w:rsid w:val="004A097A"/>
    <w:rsid w:val="004A0AF1"/>
    <w:rsid w:val="004A0CDD"/>
    <w:rsid w:val="004A0E23"/>
    <w:rsid w:val="004A0EF8"/>
    <w:rsid w:val="004A10E6"/>
    <w:rsid w:val="004A1193"/>
    <w:rsid w:val="004A121A"/>
    <w:rsid w:val="004A124C"/>
    <w:rsid w:val="004A1529"/>
    <w:rsid w:val="004A15E7"/>
    <w:rsid w:val="004A1897"/>
    <w:rsid w:val="004A2396"/>
    <w:rsid w:val="004A2462"/>
    <w:rsid w:val="004A254F"/>
    <w:rsid w:val="004A260E"/>
    <w:rsid w:val="004A29F2"/>
    <w:rsid w:val="004A2C5A"/>
    <w:rsid w:val="004A2CE1"/>
    <w:rsid w:val="004A3067"/>
    <w:rsid w:val="004A3199"/>
    <w:rsid w:val="004A31A4"/>
    <w:rsid w:val="004A34D5"/>
    <w:rsid w:val="004A3989"/>
    <w:rsid w:val="004A39BB"/>
    <w:rsid w:val="004A3B8C"/>
    <w:rsid w:val="004A3B97"/>
    <w:rsid w:val="004A3BE3"/>
    <w:rsid w:val="004A3C3D"/>
    <w:rsid w:val="004A3D6E"/>
    <w:rsid w:val="004A43AD"/>
    <w:rsid w:val="004A46FC"/>
    <w:rsid w:val="004A480B"/>
    <w:rsid w:val="004A4B1E"/>
    <w:rsid w:val="004A4C71"/>
    <w:rsid w:val="004A4DC2"/>
    <w:rsid w:val="004A4E41"/>
    <w:rsid w:val="004A4E81"/>
    <w:rsid w:val="004A4F45"/>
    <w:rsid w:val="004A52BA"/>
    <w:rsid w:val="004A5825"/>
    <w:rsid w:val="004A58AD"/>
    <w:rsid w:val="004A5AE1"/>
    <w:rsid w:val="004A5C86"/>
    <w:rsid w:val="004A5CDA"/>
    <w:rsid w:val="004A60F6"/>
    <w:rsid w:val="004A63B0"/>
    <w:rsid w:val="004A685D"/>
    <w:rsid w:val="004A685E"/>
    <w:rsid w:val="004A6B1C"/>
    <w:rsid w:val="004A6FD4"/>
    <w:rsid w:val="004A6FE7"/>
    <w:rsid w:val="004A71C9"/>
    <w:rsid w:val="004A731B"/>
    <w:rsid w:val="004A73D9"/>
    <w:rsid w:val="004A7410"/>
    <w:rsid w:val="004A761E"/>
    <w:rsid w:val="004A7994"/>
    <w:rsid w:val="004A7CEE"/>
    <w:rsid w:val="004B00E0"/>
    <w:rsid w:val="004B018E"/>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95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7A"/>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B88"/>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3AA"/>
    <w:rsid w:val="004C3700"/>
    <w:rsid w:val="004C388B"/>
    <w:rsid w:val="004C39AB"/>
    <w:rsid w:val="004C3B2A"/>
    <w:rsid w:val="004C3B78"/>
    <w:rsid w:val="004C3E3F"/>
    <w:rsid w:val="004C3E80"/>
    <w:rsid w:val="004C3EDB"/>
    <w:rsid w:val="004C40AE"/>
    <w:rsid w:val="004C42FA"/>
    <w:rsid w:val="004C44EB"/>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6DF"/>
    <w:rsid w:val="004C5A8B"/>
    <w:rsid w:val="004C5B3E"/>
    <w:rsid w:val="004C5B9C"/>
    <w:rsid w:val="004C5E8B"/>
    <w:rsid w:val="004C5F6F"/>
    <w:rsid w:val="004C6013"/>
    <w:rsid w:val="004C66C9"/>
    <w:rsid w:val="004C66E1"/>
    <w:rsid w:val="004C6853"/>
    <w:rsid w:val="004C6978"/>
    <w:rsid w:val="004C6BE9"/>
    <w:rsid w:val="004C6BEE"/>
    <w:rsid w:val="004C6D8D"/>
    <w:rsid w:val="004C6D94"/>
    <w:rsid w:val="004C6DA1"/>
    <w:rsid w:val="004C6F2C"/>
    <w:rsid w:val="004C6F50"/>
    <w:rsid w:val="004C717E"/>
    <w:rsid w:val="004C71EB"/>
    <w:rsid w:val="004C7461"/>
    <w:rsid w:val="004C7606"/>
    <w:rsid w:val="004C7710"/>
    <w:rsid w:val="004C77E5"/>
    <w:rsid w:val="004C780D"/>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DC"/>
    <w:rsid w:val="004D44E2"/>
    <w:rsid w:val="004D453B"/>
    <w:rsid w:val="004D4797"/>
    <w:rsid w:val="004D48E1"/>
    <w:rsid w:val="004D4B6B"/>
    <w:rsid w:val="004D4D09"/>
    <w:rsid w:val="004D4E24"/>
    <w:rsid w:val="004D51F6"/>
    <w:rsid w:val="004D539C"/>
    <w:rsid w:val="004D53DE"/>
    <w:rsid w:val="004D55F8"/>
    <w:rsid w:val="004D590F"/>
    <w:rsid w:val="004D5F80"/>
    <w:rsid w:val="004D6162"/>
    <w:rsid w:val="004D6302"/>
    <w:rsid w:val="004D6401"/>
    <w:rsid w:val="004D65A2"/>
    <w:rsid w:val="004D6628"/>
    <w:rsid w:val="004D6772"/>
    <w:rsid w:val="004D6850"/>
    <w:rsid w:val="004D6BE2"/>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520"/>
    <w:rsid w:val="004E2B78"/>
    <w:rsid w:val="004E301E"/>
    <w:rsid w:val="004E3121"/>
    <w:rsid w:val="004E3564"/>
    <w:rsid w:val="004E3718"/>
    <w:rsid w:val="004E37A7"/>
    <w:rsid w:val="004E37B8"/>
    <w:rsid w:val="004E3862"/>
    <w:rsid w:val="004E3954"/>
    <w:rsid w:val="004E3B9D"/>
    <w:rsid w:val="004E3BA0"/>
    <w:rsid w:val="004E3DF4"/>
    <w:rsid w:val="004E412A"/>
    <w:rsid w:val="004E4236"/>
    <w:rsid w:val="004E440D"/>
    <w:rsid w:val="004E444F"/>
    <w:rsid w:val="004E4FAE"/>
    <w:rsid w:val="004E50FF"/>
    <w:rsid w:val="004E557A"/>
    <w:rsid w:val="004E55CD"/>
    <w:rsid w:val="004E585A"/>
    <w:rsid w:val="004E5949"/>
    <w:rsid w:val="004E5D9D"/>
    <w:rsid w:val="004E5E2B"/>
    <w:rsid w:val="004E60C5"/>
    <w:rsid w:val="004E63CD"/>
    <w:rsid w:val="004E64ED"/>
    <w:rsid w:val="004E6680"/>
    <w:rsid w:val="004E678A"/>
    <w:rsid w:val="004E68C8"/>
    <w:rsid w:val="004E693F"/>
    <w:rsid w:val="004E69CC"/>
    <w:rsid w:val="004E6C0E"/>
    <w:rsid w:val="004E6F11"/>
    <w:rsid w:val="004E7467"/>
    <w:rsid w:val="004E7499"/>
    <w:rsid w:val="004E76CF"/>
    <w:rsid w:val="004E799B"/>
    <w:rsid w:val="004E7BAA"/>
    <w:rsid w:val="004E7C70"/>
    <w:rsid w:val="004E7E92"/>
    <w:rsid w:val="004E7E99"/>
    <w:rsid w:val="004F0199"/>
    <w:rsid w:val="004F01D6"/>
    <w:rsid w:val="004F024F"/>
    <w:rsid w:val="004F0291"/>
    <w:rsid w:val="004F0498"/>
    <w:rsid w:val="004F04CE"/>
    <w:rsid w:val="004F066E"/>
    <w:rsid w:val="004F0748"/>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4A8"/>
    <w:rsid w:val="004F2556"/>
    <w:rsid w:val="004F26DE"/>
    <w:rsid w:val="004F281B"/>
    <w:rsid w:val="004F2CF9"/>
    <w:rsid w:val="004F2E35"/>
    <w:rsid w:val="004F2F7F"/>
    <w:rsid w:val="004F301C"/>
    <w:rsid w:val="004F3083"/>
    <w:rsid w:val="004F35CF"/>
    <w:rsid w:val="004F367E"/>
    <w:rsid w:val="004F376E"/>
    <w:rsid w:val="004F37D6"/>
    <w:rsid w:val="004F3F33"/>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A2B"/>
    <w:rsid w:val="004F7DE8"/>
    <w:rsid w:val="005003D4"/>
    <w:rsid w:val="00500482"/>
    <w:rsid w:val="00500620"/>
    <w:rsid w:val="005006E7"/>
    <w:rsid w:val="005007DD"/>
    <w:rsid w:val="00500F62"/>
    <w:rsid w:val="0050100D"/>
    <w:rsid w:val="0050120D"/>
    <w:rsid w:val="005012AA"/>
    <w:rsid w:val="0050137A"/>
    <w:rsid w:val="00501391"/>
    <w:rsid w:val="005013A5"/>
    <w:rsid w:val="005015C3"/>
    <w:rsid w:val="00501625"/>
    <w:rsid w:val="005018EB"/>
    <w:rsid w:val="005019D8"/>
    <w:rsid w:val="005019F5"/>
    <w:rsid w:val="00501AAC"/>
    <w:rsid w:val="00501B7F"/>
    <w:rsid w:val="005023A7"/>
    <w:rsid w:val="005025B6"/>
    <w:rsid w:val="00502937"/>
    <w:rsid w:val="00502A97"/>
    <w:rsid w:val="00503455"/>
    <w:rsid w:val="00503693"/>
    <w:rsid w:val="00503792"/>
    <w:rsid w:val="005039D5"/>
    <w:rsid w:val="00503B03"/>
    <w:rsid w:val="00503F78"/>
    <w:rsid w:val="005041F3"/>
    <w:rsid w:val="00504425"/>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9DD"/>
    <w:rsid w:val="00510A70"/>
    <w:rsid w:val="00510C8F"/>
    <w:rsid w:val="00510DF9"/>
    <w:rsid w:val="00510DFE"/>
    <w:rsid w:val="00511293"/>
    <w:rsid w:val="0051132E"/>
    <w:rsid w:val="00511549"/>
    <w:rsid w:val="0051154E"/>
    <w:rsid w:val="00511644"/>
    <w:rsid w:val="0051177C"/>
    <w:rsid w:val="00511805"/>
    <w:rsid w:val="005118D1"/>
    <w:rsid w:val="00511AF4"/>
    <w:rsid w:val="00511BAA"/>
    <w:rsid w:val="00511FFD"/>
    <w:rsid w:val="0051213D"/>
    <w:rsid w:val="00512727"/>
    <w:rsid w:val="0051289E"/>
    <w:rsid w:val="00512F33"/>
    <w:rsid w:val="00513298"/>
    <w:rsid w:val="005133A7"/>
    <w:rsid w:val="0051367A"/>
    <w:rsid w:val="0051374E"/>
    <w:rsid w:val="00513886"/>
    <w:rsid w:val="00513ACF"/>
    <w:rsid w:val="00513B8F"/>
    <w:rsid w:val="00513C29"/>
    <w:rsid w:val="00513C3E"/>
    <w:rsid w:val="00514101"/>
    <w:rsid w:val="0051427E"/>
    <w:rsid w:val="005143C2"/>
    <w:rsid w:val="00514B14"/>
    <w:rsid w:val="00514E1E"/>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E8C"/>
    <w:rsid w:val="00516F8C"/>
    <w:rsid w:val="0051750C"/>
    <w:rsid w:val="00517779"/>
    <w:rsid w:val="0051777F"/>
    <w:rsid w:val="00517954"/>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785"/>
    <w:rsid w:val="00521897"/>
    <w:rsid w:val="00521BBB"/>
    <w:rsid w:val="00521BDA"/>
    <w:rsid w:val="00521D09"/>
    <w:rsid w:val="005222DD"/>
    <w:rsid w:val="005226E7"/>
    <w:rsid w:val="0052280C"/>
    <w:rsid w:val="00522A01"/>
    <w:rsid w:val="005237C0"/>
    <w:rsid w:val="005238CA"/>
    <w:rsid w:val="005238F4"/>
    <w:rsid w:val="00523903"/>
    <w:rsid w:val="005240A5"/>
    <w:rsid w:val="005245BC"/>
    <w:rsid w:val="0052461A"/>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EEF"/>
    <w:rsid w:val="00527025"/>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14B"/>
    <w:rsid w:val="00531201"/>
    <w:rsid w:val="005312BC"/>
    <w:rsid w:val="005312EA"/>
    <w:rsid w:val="00531602"/>
    <w:rsid w:val="005318A6"/>
    <w:rsid w:val="005318DC"/>
    <w:rsid w:val="0053199A"/>
    <w:rsid w:val="00531DD8"/>
    <w:rsid w:val="005322D8"/>
    <w:rsid w:val="00532379"/>
    <w:rsid w:val="005323B6"/>
    <w:rsid w:val="00532551"/>
    <w:rsid w:val="005327A2"/>
    <w:rsid w:val="00532A7F"/>
    <w:rsid w:val="00532C71"/>
    <w:rsid w:val="00532E69"/>
    <w:rsid w:val="00532EB4"/>
    <w:rsid w:val="0053304B"/>
    <w:rsid w:val="00533192"/>
    <w:rsid w:val="0053396C"/>
    <w:rsid w:val="00533AEF"/>
    <w:rsid w:val="00533D7C"/>
    <w:rsid w:val="00533E1B"/>
    <w:rsid w:val="00533EC3"/>
    <w:rsid w:val="00533F25"/>
    <w:rsid w:val="005340DE"/>
    <w:rsid w:val="00534575"/>
    <w:rsid w:val="00534878"/>
    <w:rsid w:val="00534C98"/>
    <w:rsid w:val="00534E48"/>
    <w:rsid w:val="00535E5B"/>
    <w:rsid w:val="00535F8E"/>
    <w:rsid w:val="005360F1"/>
    <w:rsid w:val="00536171"/>
    <w:rsid w:val="0053640A"/>
    <w:rsid w:val="00536511"/>
    <w:rsid w:val="00536730"/>
    <w:rsid w:val="0053675E"/>
    <w:rsid w:val="00536884"/>
    <w:rsid w:val="00536A83"/>
    <w:rsid w:val="00536B7E"/>
    <w:rsid w:val="00536BC9"/>
    <w:rsid w:val="00537108"/>
    <w:rsid w:val="0053719F"/>
    <w:rsid w:val="0053729C"/>
    <w:rsid w:val="005372C3"/>
    <w:rsid w:val="00537367"/>
    <w:rsid w:val="005375BE"/>
    <w:rsid w:val="0053761E"/>
    <w:rsid w:val="0053779A"/>
    <w:rsid w:val="00537D2C"/>
    <w:rsid w:val="00537D71"/>
    <w:rsid w:val="00537E75"/>
    <w:rsid w:val="00540133"/>
    <w:rsid w:val="005401FF"/>
    <w:rsid w:val="005402E1"/>
    <w:rsid w:val="00540387"/>
    <w:rsid w:val="00540568"/>
    <w:rsid w:val="00540751"/>
    <w:rsid w:val="00540DEA"/>
    <w:rsid w:val="00541051"/>
    <w:rsid w:val="0054105A"/>
    <w:rsid w:val="00541362"/>
    <w:rsid w:val="00541475"/>
    <w:rsid w:val="00541606"/>
    <w:rsid w:val="00541632"/>
    <w:rsid w:val="00541B3F"/>
    <w:rsid w:val="00541E4E"/>
    <w:rsid w:val="00541F0D"/>
    <w:rsid w:val="00541FF0"/>
    <w:rsid w:val="0054200D"/>
    <w:rsid w:val="0054215E"/>
    <w:rsid w:val="00542281"/>
    <w:rsid w:val="005422F5"/>
    <w:rsid w:val="005423FB"/>
    <w:rsid w:val="005426AD"/>
    <w:rsid w:val="00542A9F"/>
    <w:rsid w:val="00542AFA"/>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C13"/>
    <w:rsid w:val="00545C6A"/>
    <w:rsid w:val="00545CF5"/>
    <w:rsid w:val="005460EC"/>
    <w:rsid w:val="00546493"/>
    <w:rsid w:val="0054657C"/>
    <w:rsid w:val="005468F8"/>
    <w:rsid w:val="005469D5"/>
    <w:rsid w:val="00546D09"/>
    <w:rsid w:val="00546E80"/>
    <w:rsid w:val="005472FD"/>
    <w:rsid w:val="00547352"/>
    <w:rsid w:val="005473EF"/>
    <w:rsid w:val="00547404"/>
    <w:rsid w:val="00547423"/>
    <w:rsid w:val="005474DA"/>
    <w:rsid w:val="0054761B"/>
    <w:rsid w:val="00547785"/>
    <w:rsid w:val="00547B98"/>
    <w:rsid w:val="00547D65"/>
    <w:rsid w:val="00547D69"/>
    <w:rsid w:val="00547DB2"/>
    <w:rsid w:val="0055061B"/>
    <w:rsid w:val="0055064A"/>
    <w:rsid w:val="0055073D"/>
    <w:rsid w:val="00550BA4"/>
    <w:rsid w:val="00550BEA"/>
    <w:rsid w:val="00550E32"/>
    <w:rsid w:val="00551108"/>
    <w:rsid w:val="005512A5"/>
    <w:rsid w:val="0055133B"/>
    <w:rsid w:val="0055161B"/>
    <w:rsid w:val="00551C26"/>
    <w:rsid w:val="005520CE"/>
    <w:rsid w:val="005521CB"/>
    <w:rsid w:val="005521D9"/>
    <w:rsid w:val="005521FB"/>
    <w:rsid w:val="005522E4"/>
    <w:rsid w:val="0055235A"/>
    <w:rsid w:val="0055243A"/>
    <w:rsid w:val="005525AF"/>
    <w:rsid w:val="0055289C"/>
    <w:rsid w:val="0055289F"/>
    <w:rsid w:val="005528DD"/>
    <w:rsid w:val="0055291C"/>
    <w:rsid w:val="00552B81"/>
    <w:rsid w:val="00552E4A"/>
    <w:rsid w:val="00552FAA"/>
    <w:rsid w:val="005536B8"/>
    <w:rsid w:val="00553842"/>
    <w:rsid w:val="0055388E"/>
    <w:rsid w:val="005538C7"/>
    <w:rsid w:val="005538E3"/>
    <w:rsid w:val="00553ECB"/>
    <w:rsid w:val="005541EC"/>
    <w:rsid w:val="00554289"/>
    <w:rsid w:val="005543DD"/>
    <w:rsid w:val="005543FD"/>
    <w:rsid w:val="005545A4"/>
    <w:rsid w:val="0055464E"/>
    <w:rsid w:val="00554719"/>
    <w:rsid w:val="00554A3E"/>
    <w:rsid w:val="00554AD8"/>
    <w:rsid w:val="00554B8C"/>
    <w:rsid w:val="00554FCE"/>
    <w:rsid w:val="005550D5"/>
    <w:rsid w:val="00555968"/>
    <w:rsid w:val="00555990"/>
    <w:rsid w:val="00555C7B"/>
    <w:rsid w:val="00555DB5"/>
    <w:rsid w:val="00555F50"/>
    <w:rsid w:val="0055603A"/>
    <w:rsid w:val="00556107"/>
    <w:rsid w:val="00556312"/>
    <w:rsid w:val="00556586"/>
    <w:rsid w:val="0055664A"/>
    <w:rsid w:val="00556772"/>
    <w:rsid w:val="005568E3"/>
    <w:rsid w:val="00556A10"/>
    <w:rsid w:val="00556DAA"/>
    <w:rsid w:val="00556EA7"/>
    <w:rsid w:val="00557415"/>
    <w:rsid w:val="0055746F"/>
    <w:rsid w:val="00557707"/>
    <w:rsid w:val="0055779D"/>
    <w:rsid w:val="00557818"/>
    <w:rsid w:val="0055796E"/>
    <w:rsid w:val="00557C04"/>
    <w:rsid w:val="00557D4D"/>
    <w:rsid w:val="00557D58"/>
    <w:rsid w:val="00557D59"/>
    <w:rsid w:val="00557D9A"/>
    <w:rsid w:val="00557DAC"/>
    <w:rsid w:val="00557E67"/>
    <w:rsid w:val="00557EE2"/>
    <w:rsid w:val="005600A1"/>
    <w:rsid w:val="005600D7"/>
    <w:rsid w:val="005601F7"/>
    <w:rsid w:val="005602D6"/>
    <w:rsid w:val="00560317"/>
    <w:rsid w:val="005605C3"/>
    <w:rsid w:val="00560604"/>
    <w:rsid w:val="00560640"/>
    <w:rsid w:val="005608BC"/>
    <w:rsid w:val="005609C7"/>
    <w:rsid w:val="00560C9C"/>
    <w:rsid w:val="00561094"/>
    <w:rsid w:val="00561131"/>
    <w:rsid w:val="005612DE"/>
    <w:rsid w:val="005614EB"/>
    <w:rsid w:val="00561CA4"/>
    <w:rsid w:val="00561D13"/>
    <w:rsid w:val="00561F94"/>
    <w:rsid w:val="0056217B"/>
    <w:rsid w:val="0056232C"/>
    <w:rsid w:val="005623A0"/>
    <w:rsid w:val="00562615"/>
    <w:rsid w:val="005627C2"/>
    <w:rsid w:val="00562976"/>
    <w:rsid w:val="00562AD2"/>
    <w:rsid w:val="00562D39"/>
    <w:rsid w:val="005632BD"/>
    <w:rsid w:val="0056330F"/>
    <w:rsid w:val="0056364D"/>
    <w:rsid w:val="00563771"/>
    <w:rsid w:val="00563935"/>
    <w:rsid w:val="00563975"/>
    <w:rsid w:val="00563A5A"/>
    <w:rsid w:val="00563C71"/>
    <w:rsid w:val="00563DD8"/>
    <w:rsid w:val="005641A7"/>
    <w:rsid w:val="00564446"/>
    <w:rsid w:val="0056459A"/>
    <w:rsid w:val="00564675"/>
    <w:rsid w:val="005648C6"/>
    <w:rsid w:val="00564C84"/>
    <w:rsid w:val="00564F8F"/>
    <w:rsid w:val="0056567B"/>
    <w:rsid w:val="00565AB1"/>
    <w:rsid w:val="00565C11"/>
    <w:rsid w:val="00565ED3"/>
    <w:rsid w:val="005663F4"/>
    <w:rsid w:val="005664A0"/>
    <w:rsid w:val="0056662C"/>
    <w:rsid w:val="00566906"/>
    <w:rsid w:val="00566981"/>
    <w:rsid w:val="00567330"/>
    <w:rsid w:val="005673B2"/>
    <w:rsid w:val="005674E0"/>
    <w:rsid w:val="005674E1"/>
    <w:rsid w:val="005675EA"/>
    <w:rsid w:val="00567745"/>
    <w:rsid w:val="00567765"/>
    <w:rsid w:val="00567C10"/>
    <w:rsid w:val="0057023D"/>
    <w:rsid w:val="00570630"/>
    <w:rsid w:val="005707BA"/>
    <w:rsid w:val="005709CA"/>
    <w:rsid w:val="00570B7C"/>
    <w:rsid w:val="00570B8C"/>
    <w:rsid w:val="00570C11"/>
    <w:rsid w:val="00570DAC"/>
    <w:rsid w:val="00570E5E"/>
    <w:rsid w:val="00570E65"/>
    <w:rsid w:val="00570F8E"/>
    <w:rsid w:val="00571060"/>
    <w:rsid w:val="005710D3"/>
    <w:rsid w:val="00571463"/>
    <w:rsid w:val="00571546"/>
    <w:rsid w:val="005716FE"/>
    <w:rsid w:val="0057172E"/>
    <w:rsid w:val="00571B08"/>
    <w:rsid w:val="00571BDE"/>
    <w:rsid w:val="00571F32"/>
    <w:rsid w:val="00571F33"/>
    <w:rsid w:val="0057209E"/>
    <w:rsid w:val="005720C2"/>
    <w:rsid w:val="00572236"/>
    <w:rsid w:val="005723BF"/>
    <w:rsid w:val="00572402"/>
    <w:rsid w:val="0057240F"/>
    <w:rsid w:val="00572D41"/>
    <w:rsid w:val="005730FB"/>
    <w:rsid w:val="00573195"/>
    <w:rsid w:val="00573485"/>
    <w:rsid w:val="00573717"/>
    <w:rsid w:val="00573755"/>
    <w:rsid w:val="00573B7E"/>
    <w:rsid w:val="00574072"/>
    <w:rsid w:val="00574681"/>
    <w:rsid w:val="00574BCC"/>
    <w:rsid w:val="00574BCE"/>
    <w:rsid w:val="00575092"/>
    <w:rsid w:val="005751D0"/>
    <w:rsid w:val="005753AF"/>
    <w:rsid w:val="005753E8"/>
    <w:rsid w:val="00575637"/>
    <w:rsid w:val="00575748"/>
    <w:rsid w:val="005758A5"/>
    <w:rsid w:val="005759FE"/>
    <w:rsid w:val="00575A58"/>
    <w:rsid w:val="00575D0D"/>
    <w:rsid w:val="00575F3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D57"/>
    <w:rsid w:val="00577E1C"/>
    <w:rsid w:val="00577EA1"/>
    <w:rsid w:val="00580088"/>
    <w:rsid w:val="00580192"/>
    <w:rsid w:val="005803DD"/>
    <w:rsid w:val="00580880"/>
    <w:rsid w:val="00581138"/>
    <w:rsid w:val="005814EC"/>
    <w:rsid w:val="005817DD"/>
    <w:rsid w:val="00581999"/>
    <w:rsid w:val="00581A01"/>
    <w:rsid w:val="00581B1E"/>
    <w:rsid w:val="00582019"/>
    <w:rsid w:val="00582605"/>
    <w:rsid w:val="0058280F"/>
    <w:rsid w:val="00582FA4"/>
    <w:rsid w:val="005832C5"/>
    <w:rsid w:val="0058330D"/>
    <w:rsid w:val="0058337E"/>
    <w:rsid w:val="00583640"/>
    <w:rsid w:val="005836F3"/>
    <w:rsid w:val="0058370C"/>
    <w:rsid w:val="00583718"/>
    <w:rsid w:val="00583C56"/>
    <w:rsid w:val="00583F30"/>
    <w:rsid w:val="005842A2"/>
    <w:rsid w:val="00584383"/>
    <w:rsid w:val="005843C5"/>
    <w:rsid w:val="005847FD"/>
    <w:rsid w:val="00584A82"/>
    <w:rsid w:val="00584BFB"/>
    <w:rsid w:val="00584F0B"/>
    <w:rsid w:val="00584FC7"/>
    <w:rsid w:val="00585020"/>
    <w:rsid w:val="005854F1"/>
    <w:rsid w:val="00585689"/>
    <w:rsid w:val="00585818"/>
    <w:rsid w:val="00585984"/>
    <w:rsid w:val="0058598E"/>
    <w:rsid w:val="005859C4"/>
    <w:rsid w:val="00585FC3"/>
    <w:rsid w:val="00586386"/>
    <w:rsid w:val="0058645C"/>
    <w:rsid w:val="00586551"/>
    <w:rsid w:val="005866CA"/>
    <w:rsid w:val="00586799"/>
    <w:rsid w:val="005867B8"/>
    <w:rsid w:val="005868FD"/>
    <w:rsid w:val="00586A4E"/>
    <w:rsid w:val="00586BC8"/>
    <w:rsid w:val="00586D0B"/>
    <w:rsid w:val="00586E68"/>
    <w:rsid w:val="00586F54"/>
    <w:rsid w:val="005870BD"/>
    <w:rsid w:val="005870C5"/>
    <w:rsid w:val="005870DD"/>
    <w:rsid w:val="0058723B"/>
    <w:rsid w:val="005872A4"/>
    <w:rsid w:val="0058764F"/>
    <w:rsid w:val="00587771"/>
    <w:rsid w:val="005878A7"/>
    <w:rsid w:val="005879CB"/>
    <w:rsid w:val="00587A95"/>
    <w:rsid w:val="00587B24"/>
    <w:rsid w:val="00587BA9"/>
    <w:rsid w:val="00587BFD"/>
    <w:rsid w:val="00587D21"/>
    <w:rsid w:val="00587E29"/>
    <w:rsid w:val="005900DA"/>
    <w:rsid w:val="00590205"/>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7BB"/>
    <w:rsid w:val="0059194C"/>
    <w:rsid w:val="00591A32"/>
    <w:rsid w:val="00591A53"/>
    <w:rsid w:val="00591B12"/>
    <w:rsid w:val="00591DA7"/>
    <w:rsid w:val="00592172"/>
    <w:rsid w:val="00592196"/>
    <w:rsid w:val="0059223E"/>
    <w:rsid w:val="005922B6"/>
    <w:rsid w:val="0059244D"/>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F0C"/>
    <w:rsid w:val="005950D9"/>
    <w:rsid w:val="00595110"/>
    <w:rsid w:val="005952C4"/>
    <w:rsid w:val="00595786"/>
    <w:rsid w:val="0059585D"/>
    <w:rsid w:val="00596283"/>
    <w:rsid w:val="00596567"/>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43"/>
    <w:rsid w:val="005A14EF"/>
    <w:rsid w:val="005A1615"/>
    <w:rsid w:val="005A163B"/>
    <w:rsid w:val="005A1691"/>
    <w:rsid w:val="005A16D6"/>
    <w:rsid w:val="005A1AE9"/>
    <w:rsid w:val="005A21A1"/>
    <w:rsid w:val="005A222E"/>
    <w:rsid w:val="005A2725"/>
    <w:rsid w:val="005A2B4D"/>
    <w:rsid w:val="005A2BA0"/>
    <w:rsid w:val="005A2E95"/>
    <w:rsid w:val="005A2FD0"/>
    <w:rsid w:val="005A302E"/>
    <w:rsid w:val="005A34B8"/>
    <w:rsid w:val="005A362F"/>
    <w:rsid w:val="005A39FD"/>
    <w:rsid w:val="005A3B1F"/>
    <w:rsid w:val="005A3E7E"/>
    <w:rsid w:val="005A4068"/>
    <w:rsid w:val="005A415E"/>
    <w:rsid w:val="005A4166"/>
    <w:rsid w:val="005A461C"/>
    <w:rsid w:val="005A480D"/>
    <w:rsid w:val="005A4A99"/>
    <w:rsid w:val="005A4AEC"/>
    <w:rsid w:val="005A4B89"/>
    <w:rsid w:val="005A4CEB"/>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12A"/>
    <w:rsid w:val="005B0731"/>
    <w:rsid w:val="005B087D"/>
    <w:rsid w:val="005B08B9"/>
    <w:rsid w:val="005B0B7D"/>
    <w:rsid w:val="005B0CE1"/>
    <w:rsid w:val="005B0CF9"/>
    <w:rsid w:val="005B0D46"/>
    <w:rsid w:val="005B0DEC"/>
    <w:rsid w:val="005B0E55"/>
    <w:rsid w:val="005B0F5F"/>
    <w:rsid w:val="005B0F7E"/>
    <w:rsid w:val="005B137B"/>
    <w:rsid w:val="005B1414"/>
    <w:rsid w:val="005B1432"/>
    <w:rsid w:val="005B1608"/>
    <w:rsid w:val="005B17A5"/>
    <w:rsid w:val="005B1B14"/>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930"/>
    <w:rsid w:val="005B3DCB"/>
    <w:rsid w:val="005B3F03"/>
    <w:rsid w:val="005B419A"/>
    <w:rsid w:val="005B4390"/>
    <w:rsid w:val="005B471B"/>
    <w:rsid w:val="005B4A7B"/>
    <w:rsid w:val="005B4E5C"/>
    <w:rsid w:val="005B50A2"/>
    <w:rsid w:val="005B5688"/>
    <w:rsid w:val="005B5716"/>
    <w:rsid w:val="005B5DAF"/>
    <w:rsid w:val="005B5DBB"/>
    <w:rsid w:val="005B5DD4"/>
    <w:rsid w:val="005B5DEE"/>
    <w:rsid w:val="005B5E2A"/>
    <w:rsid w:val="005B5F37"/>
    <w:rsid w:val="005B6252"/>
    <w:rsid w:val="005B6497"/>
    <w:rsid w:val="005B6815"/>
    <w:rsid w:val="005B6A27"/>
    <w:rsid w:val="005B6C6E"/>
    <w:rsid w:val="005B72C4"/>
    <w:rsid w:val="005B7315"/>
    <w:rsid w:val="005B73AE"/>
    <w:rsid w:val="005B74ED"/>
    <w:rsid w:val="005B7528"/>
    <w:rsid w:val="005B7542"/>
    <w:rsid w:val="005B77F9"/>
    <w:rsid w:val="005B781A"/>
    <w:rsid w:val="005B781F"/>
    <w:rsid w:val="005B7ABA"/>
    <w:rsid w:val="005B7B28"/>
    <w:rsid w:val="005B7D1D"/>
    <w:rsid w:val="005B7D58"/>
    <w:rsid w:val="005B7DC2"/>
    <w:rsid w:val="005C0020"/>
    <w:rsid w:val="005C00DF"/>
    <w:rsid w:val="005C03A4"/>
    <w:rsid w:val="005C081F"/>
    <w:rsid w:val="005C09A9"/>
    <w:rsid w:val="005C0B55"/>
    <w:rsid w:val="005C0F87"/>
    <w:rsid w:val="005C101B"/>
    <w:rsid w:val="005C11CE"/>
    <w:rsid w:val="005C1259"/>
    <w:rsid w:val="005C1278"/>
    <w:rsid w:val="005C1705"/>
    <w:rsid w:val="005C18BF"/>
    <w:rsid w:val="005C1908"/>
    <w:rsid w:val="005C1939"/>
    <w:rsid w:val="005C19C9"/>
    <w:rsid w:val="005C1D09"/>
    <w:rsid w:val="005C1D13"/>
    <w:rsid w:val="005C1EA5"/>
    <w:rsid w:val="005C2153"/>
    <w:rsid w:val="005C21E4"/>
    <w:rsid w:val="005C29FF"/>
    <w:rsid w:val="005C2B1C"/>
    <w:rsid w:val="005C2B3A"/>
    <w:rsid w:val="005C2BD1"/>
    <w:rsid w:val="005C2BED"/>
    <w:rsid w:val="005C2C8F"/>
    <w:rsid w:val="005C2C90"/>
    <w:rsid w:val="005C2CCA"/>
    <w:rsid w:val="005C2E4D"/>
    <w:rsid w:val="005C3503"/>
    <w:rsid w:val="005C3660"/>
    <w:rsid w:val="005C376F"/>
    <w:rsid w:val="005C389C"/>
    <w:rsid w:val="005C3AC1"/>
    <w:rsid w:val="005C3B0D"/>
    <w:rsid w:val="005C3B2A"/>
    <w:rsid w:val="005C3D7A"/>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63"/>
    <w:rsid w:val="005C762B"/>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BF6"/>
    <w:rsid w:val="005D0D12"/>
    <w:rsid w:val="005D116C"/>
    <w:rsid w:val="005D1254"/>
    <w:rsid w:val="005D14A4"/>
    <w:rsid w:val="005D1542"/>
    <w:rsid w:val="005D1650"/>
    <w:rsid w:val="005D1AE3"/>
    <w:rsid w:val="005D1B07"/>
    <w:rsid w:val="005D1DEC"/>
    <w:rsid w:val="005D1E22"/>
    <w:rsid w:val="005D1E4F"/>
    <w:rsid w:val="005D1E68"/>
    <w:rsid w:val="005D1FCB"/>
    <w:rsid w:val="005D2075"/>
    <w:rsid w:val="005D2258"/>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3E7"/>
    <w:rsid w:val="005D46C4"/>
    <w:rsid w:val="005D46E2"/>
    <w:rsid w:val="005D4966"/>
    <w:rsid w:val="005D4B3F"/>
    <w:rsid w:val="005D4EFF"/>
    <w:rsid w:val="005D517A"/>
    <w:rsid w:val="005D523B"/>
    <w:rsid w:val="005D558D"/>
    <w:rsid w:val="005D5621"/>
    <w:rsid w:val="005D56FE"/>
    <w:rsid w:val="005D59ED"/>
    <w:rsid w:val="005D5A4A"/>
    <w:rsid w:val="005D5CB9"/>
    <w:rsid w:val="005D5E96"/>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875"/>
    <w:rsid w:val="005D7984"/>
    <w:rsid w:val="005D7FA9"/>
    <w:rsid w:val="005E0294"/>
    <w:rsid w:val="005E0314"/>
    <w:rsid w:val="005E046D"/>
    <w:rsid w:val="005E04EB"/>
    <w:rsid w:val="005E08BE"/>
    <w:rsid w:val="005E08D5"/>
    <w:rsid w:val="005E0BED"/>
    <w:rsid w:val="005E0BEE"/>
    <w:rsid w:val="005E0ECE"/>
    <w:rsid w:val="005E1147"/>
    <w:rsid w:val="005E154E"/>
    <w:rsid w:val="005E1C93"/>
    <w:rsid w:val="005E1F9A"/>
    <w:rsid w:val="005E211F"/>
    <w:rsid w:val="005E22DD"/>
    <w:rsid w:val="005E23A4"/>
    <w:rsid w:val="005E23B4"/>
    <w:rsid w:val="005E23C6"/>
    <w:rsid w:val="005E25CB"/>
    <w:rsid w:val="005E2628"/>
    <w:rsid w:val="005E2688"/>
    <w:rsid w:val="005E2785"/>
    <w:rsid w:val="005E293E"/>
    <w:rsid w:val="005E297E"/>
    <w:rsid w:val="005E3179"/>
    <w:rsid w:val="005E332B"/>
    <w:rsid w:val="005E33B7"/>
    <w:rsid w:val="005E355D"/>
    <w:rsid w:val="005E3ACF"/>
    <w:rsid w:val="005E4159"/>
    <w:rsid w:val="005E415B"/>
    <w:rsid w:val="005E4284"/>
    <w:rsid w:val="005E46DF"/>
    <w:rsid w:val="005E48DA"/>
    <w:rsid w:val="005E4A2E"/>
    <w:rsid w:val="005E4AF5"/>
    <w:rsid w:val="005E4BBF"/>
    <w:rsid w:val="005E4D87"/>
    <w:rsid w:val="005E4E17"/>
    <w:rsid w:val="005E51CA"/>
    <w:rsid w:val="005E5217"/>
    <w:rsid w:val="005E531C"/>
    <w:rsid w:val="005E546C"/>
    <w:rsid w:val="005E54D6"/>
    <w:rsid w:val="005E56BF"/>
    <w:rsid w:val="005E5D72"/>
    <w:rsid w:val="005E63DD"/>
    <w:rsid w:val="005E651E"/>
    <w:rsid w:val="005E65EB"/>
    <w:rsid w:val="005E6668"/>
    <w:rsid w:val="005E6735"/>
    <w:rsid w:val="005E6747"/>
    <w:rsid w:val="005E684C"/>
    <w:rsid w:val="005E6952"/>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718"/>
    <w:rsid w:val="005F1917"/>
    <w:rsid w:val="005F191B"/>
    <w:rsid w:val="005F192C"/>
    <w:rsid w:val="005F1A70"/>
    <w:rsid w:val="005F1BCC"/>
    <w:rsid w:val="005F270C"/>
    <w:rsid w:val="005F2AF3"/>
    <w:rsid w:val="005F2BCB"/>
    <w:rsid w:val="005F2E91"/>
    <w:rsid w:val="005F2FA8"/>
    <w:rsid w:val="005F2FFB"/>
    <w:rsid w:val="005F33CE"/>
    <w:rsid w:val="005F350A"/>
    <w:rsid w:val="005F35D9"/>
    <w:rsid w:val="005F3928"/>
    <w:rsid w:val="005F392E"/>
    <w:rsid w:val="005F3946"/>
    <w:rsid w:val="005F3D64"/>
    <w:rsid w:val="005F3D82"/>
    <w:rsid w:val="005F4018"/>
    <w:rsid w:val="005F41B7"/>
    <w:rsid w:val="005F421E"/>
    <w:rsid w:val="005F42A9"/>
    <w:rsid w:val="005F4300"/>
    <w:rsid w:val="005F432B"/>
    <w:rsid w:val="005F4433"/>
    <w:rsid w:val="005F4557"/>
    <w:rsid w:val="005F4B89"/>
    <w:rsid w:val="005F4F2E"/>
    <w:rsid w:val="005F4F9C"/>
    <w:rsid w:val="005F4FC1"/>
    <w:rsid w:val="005F4FEA"/>
    <w:rsid w:val="005F5207"/>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59"/>
    <w:rsid w:val="005F6E66"/>
    <w:rsid w:val="005F7351"/>
    <w:rsid w:val="005F79E8"/>
    <w:rsid w:val="005F7E77"/>
    <w:rsid w:val="005F7EA3"/>
    <w:rsid w:val="0060012E"/>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6CF"/>
    <w:rsid w:val="0060270C"/>
    <w:rsid w:val="00602908"/>
    <w:rsid w:val="00602A6E"/>
    <w:rsid w:val="00602B34"/>
    <w:rsid w:val="00602D6F"/>
    <w:rsid w:val="00602D79"/>
    <w:rsid w:val="00602F98"/>
    <w:rsid w:val="00602FF6"/>
    <w:rsid w:val="0060313E"/>
    <w:rsid w:val="00603207"/>
    <w:rsid w:val="006032C3"/>
    <w:rsid w:val="006033A7"/>
    <w:rsid w:val="00603678"/>
    <w:rsid w:val="0060371A"/>
    <w:rsid w:val="00603B8B"/>
    <w:rsid w:val="00603CA8"/>
    <w:rsid w:val="00603E75"/>
    <w:rsid w:val="00603F14"/>
    <w:rsid w:val="006044D8"/>
    <w:rsid w:val="00604BC4"/>
    <w:rsid w:val="00604C34"/>
    <w:rsid w:val="00604E60"/>
    <w:rsid w:val="00604F26"/>
    <w:rsid w:val="006050B2"/>
    <w:rsid w:val="0060527C"/>
    <w:rsid w:val="006052BC"/>
    <w:rsid w:val="00605389"/>
    <w:rsid w:val="00605426"/>
    <w:rsid w:val="00605511"/>
    <w:rsid w:val="006055EB"/>
    <w:rsid w:val="006055FF"/>
    <w:rsid w:val="006057FE"/>
    <w:rsid w:val="00605885"/>
    <w:rsid w:val="00605ACE"/>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C8"/>
    <w:rsid w:val="006109D4"/>
    <w:rsid w:val="00610A44"/>
    <w:rsid w:val="00610CC4"/>
    <w:rsid w:val="00610DA9"/>
    <w:rsid w:val="00610DBB"/>
    <w:rsid w:val="00610E6E"/>
    <w:rsid w:val="00610FFF"/>
    <w:rsid w:val="00611253"/>
    <w:rsid w:val="0061129C"/>
    <w:rsid w:val="006112F2"/>
    <w:rsid w:val="0061142E"/>
    <w:rsid w:val="00611B8E"/>
    <w:rsid w:val="00611C9B"/>
    <w:rsid w:val="00611D31"/>
    <w:rsid w:val="00611E0A"/>
    <w:rsid w:val="00611F0D"/>
    <w:rsid w:val="00612079"/>
    <w:rsid w:val="00612147"/>
    <w:rsid w:val="006121E3"/>
    <w:rsid w:val="006125DE"/>
    <w:rsid w:val="006126CF"/>
    <w:rsid w:val="0061276A"/>
    <w:rsid w:val="00612941"/>
    <w:rsid w:val="00612A62"/>
    <w:rsid w:val="00612C63"/>
    <w:rsid w:val="00612D47"/>
    <w:rsid w:val="00612F0D"/>
    <w:rsid w:val="00613539"/>
    <w:rsid w:val="0061382D"/>
    <w:rsid w:val="00613914"/>
    <w:rsid w:val="00613A9E"/>
    <w:rsid w:val="00613ACC"/>
    <w:rsid w:val="00613B09"/>
    <w:rsid w:val="00613BB7"/>
    <w:rsid w:val="00613C36"/>
    <w:rsid w:val="006142E2"/>
    <w:rsid w:val="006142FE"/>
    <w:rsid w:val="00614443"/>
    <w:rsid w:val="0061459F"/>
    <w:rsid w:val="0061472E"/>
    <w:rsid w:val="006148C2"/>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6EE"/>
    <w:rsid w:val="0061771C"/>
    <w:rsid w:val="00617A20"/>
    <w:rsid w:val="00617B4C"/>
    <w:rsid w:val="00617BE8"/>
    <w:rsid w:val="00617CA6"/>
    <w:rsid w:val="0062001E"/>
    <w:rsid w:val="006201CB"/>
    <w:rsid w:val="00620609"/>
    <w:rsid w:val="006206F1"/>
    <w:rsid w:val="006207AA"/>
    <w:rsid w:val="00620852"/>
    <w:rsid w:val="0062088B"/>
    <w:rsid w:val="006209F3"/>
    <w:rsid w:val="00620A28"/>
    <w:rsid w:val="00620D0F"/>
    <w:rsid w:val="00620D96"/>
    <w:rsid w:val="00620DDA"/>
    <w:rsid w:val="00620E97"/>
    <w:rsid w:val="00620ECA"/>
    <w:rsid w:val="00620EED"/>
    <w:rsid w:val="00621166"/>
    <w:rsid w:val="006215B1"/>
    <w:rsid w:val="00621744"/>
    <w:rsid w:val="0062180A"/>
    <w:rsid w:val="0062186F"/>
    <w:rsid w:val="00621AC8"/>
    <w:rsid w:val="00621B97"/>
    <w:rsid w:val="00621DD3"/>
    <w:rsid w:val="00622211"/>
    <w:rsid w:val="00622315"/>
    <w:rsid w:val="006223E4"/>
    <w:rsid w:val="0062250C"/>
    <w:rsid w:val="0062256E"/>
    <w:rsid w:val="006226C5"/>
    <w:rsid w:val="006226FF"/>
    <w:rsid w:val="00622709"/>
    <w:rsid w:val="006227CF"/>
    <w:rsid w:val="00622A8F"/>
    <w:rsid w:val="00622C33"/>
    <w:rsid w:val="00622D54"/>
    <w:rsid w:val="00622EF6"/>
    <w:rsid w:val="00622FA3"/>
    <w:rsid w:val="00623110"/>
    <w:rsid w:val="006231EC"/>
    <w:rsid w:val="006232B5"/>
    <w:rsid w:val="006233B1"/>
    <w:rsid w:val="00623A44"/>
    <w:rsid w:val="00623E56"/>
    <w:rsid w:val="00623FCA"/>
    <w:rsid w:val="0062432B"/>
    <w:rsid w:val="00624716"/>
    <w:rsid w:val="00624A5A"/>
    <w:rsid w:val="00624C2F"/>
    <w:rsid w:val="00624C56"/>
    <w:rsid w:val="006251B9"/>
    <w:rsid w:val="00625473"/>
    <w:rsid w:val="006255A6"/>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CD5"/>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2F0"/>
    <w:rsid w:val="006303AC"/>
    <w:rsid w:val="00630585"/>
    <w:rsid w:val="00630899"/>
    <w:rsid w:val="00630A26"/>
    <w:rsid w:val="00630A4D"/>
    <w:rsid w:val="00630B80"/>
    <w:rsid w:val="00630C1F"/>
    <w:rsid w:val="00630E74"/>
    <w:rsid w:val="006317E4"/>
    <w:rsid w:val="00631908"/>
    <w:rsid w:val="0063208A"/>
    <w:rsid w:val="00632379"/>
    <w:rsid w:val="0063238C"/>
    <w:rsid w:val="00632517"/>
    <w:rsid w:val="00632541"/>
    <w:rsid w:val="00632695"/>
    <w:rsid w:val="0063277F"/>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217"/>
    <w:rsid w:val="0063431F"/>
    <w:rsid w:val="00634472"/>
    <w:rsid w:val="006347B8"/>
    <w:rsid w:val="00634C41"/>
    <w:rsid w:val="00634CFE"/>
    <w:rsid w:val="00634D2A"/>
    <w:rsid w:val="00634DF9"/>
    <w:rsid w:val="00634FFB"/>
    <w:rsid w:val="006350F6"/>
    <w:rsid w:val="006353F2"/>
    <w:rsid w:val="0063570D"/>
    <w:rsid w:val="00635841"/>
    <w:rsid w:val="00635912"/>
    <w:rsid w:val="00635E99"/>
    <w:rsid w:val="00636365"/>
    <w:rsid w:val="006364F0"/>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4B"/>
    <w:rsid w:val="0063799B"/>
    <w:rsid w:val="006379C4"/>
    <w:rsid w:val="00637E4C"/>
    <w:rsid w:val="00637EC1"/>
    <w:rsid w:val="00637F3B"/>
    <w:rsid w:val="00640375"/>
    <w:rsid w:val="006408B8"/>
    <w:rsid w:val="00640B47"/>
    <w:rsid w:val="00640BF1"/>
    <w:rsid w:val="00640C60"/>
    <w:rsid w:val="00640F66"/>
    <w:rsid w:val="00640F91"/>
    <w:rsid w:val="006416FE"/>
    <w:rsid w:val="0064173A"/>
    <w:rsid w:val="006419B9"/>
    <w:rsid w:val="00641B74"/>
    <w:rsid w:val="00641D79"/>
    <w:rsid w:val="00641DD3"/>
    <w:rsid w:val="00641EBB"/>
    <w:rsid w:val="00641EFD"/>
    <w:rsid w:val="00641F02"/>
    <w:rsid w:val="00641FA3"/>
    <w:rsid w:val="00641FF5"/>
    <w:rsid w:val="006422C3"/>
    <w:rsid w:val="006423CD"/>
    <w:rsid w:val="006424D6"/>
    <w:rsid w:val="006425F1"/>
    <w:rsid w:val="006425F2"/>
    <w:rsid w:val="00642848"/>
    <w:rsid w:val="00642A9E"/>
    <w:rsid w:val="00642DAB"/>
    <w:rsid w:val="00642DC3"/>
    <w:rsid w:val="00642F71"/>
    <w:rsid w:val="00643014"/>
    <w:rsid w:val="0064322D"/>
    <w:rsid w:val="006434EC"/>
    <w:rsid w:val="006434F6"/>
    <w:rsid w:val="006436AE"/>
    <w:rsid w:val="006439FB"/>
    <w:rsid w:val="00643A8D"/>
    <w:rsid w:val="00643CFB"/>
    <w:rsid w:val="00643E34"/>
    <w:rsid w:val="00644100"/>
    <w:rsid w:val="0064414A"/>
    <w:rsid w:val="0064422C"/>
    <w:rsid w:val="006442D7"/>
    <w:rsid w:val="0064446B"/>
    <w:rsid w:val="00644589"/>
    <w:rsid w:val="006445DE"/>
    <w:rsid w:val="00644E48"/>
    <w:rsid w:val="00645069"/>
    <w:rsid w:val="00645139"/>
    <w:rsid w:val="00645395"/>
    <w:rsid w:val="006453F5"/>
    <w:rsid w:val="006459A4"/>
    <w:rsid w:val="00645A81"/>
    <w:rsid w:val="00645AB8"/>
    <w:rsid w:val="00645C92"/>
    <w:rsid w:val="00645D12"/>
    <w:rsid w:val="00645E46"/>
    <w:rsid w:val="00646250"/>
    <w:rsid w:val="00646442"/>
    <w:rsid w:val="0064651F"/>
    <w:rsid w:val="00646593"/>
    <w:rsid w:val="006465ED"/>
    <w:rsid w:val="0064681F"/>
    <w:rsid w:val="00646986"/>
    <w:rsid w:val="006469CB"/>
    <w:rsid w:val="00646F4A"/>
    <w:rsid w:val="00647C53"/>
    <w:rsid w:val="00647E76"/>
    <w:rsid w:val="00647F8A"/>
    <w:rsid w:val="00650138"/>
    <w:rsid w:val="0065020D"/>
    <w:rsid w:val="0065045F"/>
    <w:rsid w:val="006505EF"/>
    <w:rsid w:val="00650638"/>
    <w:rsid w:val="0065077F"/>
    <w:rsid w:val="0065083A"/>
    <w:rsid w:val="00650877"/>
    <w:rsid w:val="00650A3C"/>
    <w:rsid w:val="00650A41"/>
    <w:rsid w:val="00650AD8"/>
    <w:rsid w:val="00650EA5"/>
    <w:rsid w:val="00650F97"/>
    <w:rsid w:val="00651280"/>
    <w:rsid w:val="00651462"/>
    <w:rsid w:val="00651994"/>
    <w:rsid w:val="00651A15"/>
    <w:rsid w:val="00651BF5"/>
    <w:rsid w:val="00651FC8"/>
    <w:rsid w:val="006521A7"/>
    <w:rsid w:val="0065241B"/>
    <w:rsid w:val="006525CD"/>
    <w:rsid w:val="0065274D"/>
    <w:rsid w:val="0065284E"/>
    <w:rsid w:val="0065291E"/>
    <w:rsid w:val="00652924"/>
    <w:rsid w:val="00652ED7"/>
    <w:rsid w:val="00652F2F"/>
    <w:rsid w:val="00652F31"/>
    <w:rsid w:val="00653080"/>
    <w:rsid w:val="00653233"/>
    <w:rsid w:val="00653329"/>
    <w:rsid w:val="0065378F"/>
    <w:rsid w:val="00653ABD"/>
    <w:rsid w:val="00653C5B"/>
    <w:rsid w:val="00653DCF"/>
    <w:rsid w:val="00653DDE"/>
    <w:rsid w:val="00653F4D"/>
    <w:rsid w:val="00654136"/>
    <w:rsid w:val="006542AD"/>
    <w:rsid w:val="00654413"/>
    <w:rsid w:val="0065487B"/>
    <w:rsid w:val="00654937"/>
    <w:rsid w:val="00654955"/>
    <w:rsid w:val="00654F5B"/>
    <w:rsid w:val="00655550"/>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214"/>
    <w:rsid w:val="00657216"/>
    <w:rsid w:val="0065736F"/>
    <w:rsid w:val="0065738D"/>
    <w:rsid w:val="0065747D"/>
    <w:rsid w:val="00657663"/>
    <w:rsid w:val="006577BD"/>
    <w:rsid w:val="006577C8"/>
    <w:rsid w:val="0065787F"/>
    <w:rsid w:val="00657A65"/>
    <w:rsid w:val="00657B61"/>
    <w:rsid w:val="00657BC0"/>
    <w:rsid w:val="00657BFD"/>
    <w:rsid w:val="00657D44"/>
    <w:rsid w:val="0066004A"/>
    <w:rsid w:val="00660335"/>
    <w:rsid w:val="006603D9"/>
    <w:rsid w:val="00660725"/>
    <w:rsid w:val="00660727"/>
    <w:rsid w:val="00660885"/>
    <w:rsid w:val="00660AD3"/>
    <w:rsid w:val="00660BA1"/>
    <w:rsid w:val="00660BC7"/>
    <w:rsid w:val="00660D48"/>
    <w:rsid w:val="00660D8A"/>
    <w:rsid w:val="00660ECD"/>
    <w:rsid w:val="00661312"/>
    <w:rsid w:val="00661319"/>
    <w:rsid w:val="006617B3"/>
    <w:rsid w:val="0066191A"/>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1AB"/>
    <w:rsid w:val="0066629F"/>
    <w:rsid w:val="00666A46"/>
    <w:rsid w:val="00666D14"/>
    <w:rsid w:val="00667228"/>
    <w:rsid w:val="0066758C"/>
    <w:rsid w:val="006675D7"/>
    <w:rsid w:val="0066766B"/>
    <w:rsid w:val="00667902"/>
    <w:rsid w:val="0066791F"/>
    <w:rsid w:val="00667ACC"/>
    <w:rsid w:val="00667B42"/>
    <w:rsid w:val="00667B62"/>
    <w:rsid w:val="00667B82"/>
    <w:rsid w:val="00667CDD"/>
    <w:rsid w:val="00667DE4"/>
    <w:rsid w:val="00667F97"/>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96F"/>
    <w:rsid w:val="00671D6F"/>
    <w:rsid w:val="00671E22"/>
    <w:rsid w:val="00672056"/>
    <w:rsid w:val="00672123"/>
    <w:rsid w:val="006721C8"/>
    <w:rsid w:val="0067221B"/>
    <w:rsid w:val="006723C6"/>
    <w:rsid w:val="00672518"/>
    <w:rsid w:val="00673066"/>
    <w:rsid w:val="0067320D"/>
    <w:rsid w:val="0067349F"/>
    <w:rsid w:val="00673727"/>
    <w:rsid w:val="00673827"/>
    <w:rsid w:val="006739EF"/>
    <w:rsid w:val="00673B51"/>
    <w:rsid w:val="00674120"/>
    <w:rsid w:val="00674138"/>
    <w:rsid w:val="0067414A"/>
    <w:rsid w:val="00674DFA"/>
    <w:rsid w:val="00674E1E"/>
    <w:rsid w:val="006750E9"/>
    <w:rsid w:val="00675283"/>
    <w:rsid w:val="00675605"/>
    <w:rsid w:val="00675967"/>
    <w:rsid w:val="006759DF"/>
    <w:rsid w:val="00675A35"/>
    <w:rsid w:val="00675AD4"/>
    <w:rsid w:val="00675BFE"/>
    <w:rsid w:val="006760B4"/>
    <w:rsid w:val="006763B7"/>
    <w:rsid w:val="006764A3"/>
    <w:rsid w:val="006765B8"/>
    <w:rsid w:val="006766A5"/>
    <w:rsid w:val="00676900"/>
    <w:rsid w:val="0067695B"/>
    <w:rsid w:val="006769E8"/>
    <w:rsid w:val="00676CD2"/>
    <w:rsid w:val="00676DC2"/>
    <w:rsid w:val="00677113"/>
    <w:rsid w:val="00677174"/>
    <w:rsid w:val="006771F2"/>
    <w:rsid w:val="00677916"/>
    <w:rsid w:val="00677B9C"/>
    <w:rsid w:val="00677BE6"/>
    <w:rsid w:val="00677DEB"/>
    <w:rsid w:val="00677F09"/>
    <w:rsid w:val="006801EE"/>
    <w:rsid w:val="006804C3"/>
    <w:rsid w:val="006804DE"/>
    <w:rsid w:val="006805D1"/>
    <w:rsid w:val="006806FF"/>
    <w:rsid w:val="006808BF"/>
    <w:rsid w:val="00680A28"/>
    <w:rsid w:val="0068158D"/>
    <w:rsid w:val="006815D8"/>
    <w:rsid w:val="00681821"/>
    <w:rsid w:val="00681D8A"/>
    <w:rsid w:val="00681DD4"/>
    <w:rsid w:val="00681FFB"/>
    <w:rsid w:val="006825FB"/>
    <w:rsid w:val="00682623"/>
    <w:rsid w:val="00682D0F"/>
    <w:rsid w:val="00682E60"/>
    <w:rsid w:val="00682E87"/>
    <w:rsid w:val="00683211"/>
    <w:rsid w:val="006833FD"/>
    <w:rsid w:val="00683423"/>
    <w:rsid w:val="00683435"/>
    <w:rsid w:val="00683465"/>
    <w:rsid w:val="00683685"/>
    <w:rsid w:val="006836F5"/>
    <w:rsid w:val="006838B3"/>
    <w:rsid w:val="006838C4"/>
    <w:rsid w:val="00683B59"/>
    <w:rsid w:val="00683BC0"/>
    <w:rsid w:val="00683D97"/>
    <w:rsid w:val="00683E91"/>
    <w:rsid w:val="00683F20"/>
    <w:rsid w:val="00683F72"/>
    <w:rsid w:val="00684173"/>
    <w:rsid w:val="006843D5"/>
    <w:rsid w:val="006843D9"/>
    <w:rsid w:val="00684490"/>
    <w:rsid w:val="00684711"/>
    <w:rsid w:val="0068491A"/>
    <w:rsid w:val="006849F6"/>
    <w:rsid w:val="00684CC2"/>
    <w:rsid w:val="00684CC9"/>
    <w:rsid w:val="00684F82"/>
    <w:rsid w:val="00685378"/>
    <w:rsid w:val="0068537A"/>
    <w:rsid w:val="006856D4"/>
    <w:rsid w:val="006858E2"/>
    <w:rsid w:val="00685D6F"/>
    <w:rsid w:val="00685DF2"/>
    <w:rsid w:val="006861F5"/>
    <w:rsid w:val="006864D8"/>
    <w:rsid w:val="00686521"/>
    <w:rsid w:val="00686523"/>
    <w:rsid w:val="006865E8"/>
    <w:rsid w:val="006866D2"/>
    <w:rsid w:val="00686A02"/>
    <w:rsid w:val="00686AEE"/>
    <w:rsid w:val="00686D8A"/>
    <w:rsid w:val="00686EC4"/>
    <w:rsid w:val="00687072"/>
    <w:rsid w:val="00687467"/>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D8"/>
    <w:rsid w:val="00691789"/>
    <w:rsid w:val="0069182C"/>
    <w:rsid w:val="00691AA0"/>
    <w:rsid w:val="00691BD2"/>
    <w:rsid w:val="00691C54"/>
    <w:rsid w:val="00691CE0"/>
    <w:rsid w:val="006920C5"/>
    <w:rsid w:val="006922B0"/>
    <w:rsid w:val="006923B5"/>
    <w:rsid w:val="00692671"/>
    <w:rsid w:val="0069275B"/>
    <w:rsid w:val="00692D09"/>
    <w:rsid w:val="00692D17"/>
    <w:rsid w:val="00692E06"/>
    <w:rsid w:val="00692F08"/>
    <w:rsid w:val="00693085"/>
    <w:rsid w:val="0069315C"/>
    <w:rsid w:val="006931E9"/>
    <w:rsid w:val="006934AF"/>
    <w:rsid w:val="00693992"/>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779"/>
    <w:rsid w:val="00696F21"/>
    <w:rsid w:val="00696F86"/>
    <w:rsid w:val="00696FF4"/>
    <w:rsid w:val="006970F7"/>
    <w:rsid w:val="0069728F"/>
    <w:rsid w:val="00697295"/>
    <w:rsid w:val="0069747E"/>
    <w:rsid w:val="00697A70"/>
    <w:rsid w:val="00697DED"/>
    <w:rsid w:val="00697DFE"/>
    <w:rsid w:val="00697F37"/>
    <w:rsid w:val="00697FF4"/>
    <w:rsid w:val="006A0107"/>
    <w:rsid w:val="006A0512"/>
    <w:rsid w:val="006A0540"/>
    <w:rsid w:val="006A064B"/>
    <w:rsid w:val="006A0697"/>
    <w:rsid w:val="006A073E"/>
    <w:rsid w:val="006A09F5"/>
    <w:rsid w:val="006A0E7E"/>
    <w:rsid w:val="006A0FF1"/>
    <w:rsid w:val="006A1707"/>
    <w:rsid w:val="006A1750"/>
    <w:rsid w:val="006A1A0E"/>
    <w:rsid w:val="006A1A76"/>
    <w:rsid w:val="006A1AD2"/>
    <w:rsid w:val="006A1B35"/>
    <w:rsid w:val="006A1C11"/>
    <w:rsid w:val="006A1CA6"/>
    <w:rsid w:val="006A1E0B"/>
    <w:rsid w:val="006A257F"/>
    <w:rsid w:val="006A2707"/>
    <w:rsid w:val="006A2709"/>
    <w:rsid w:val="006A2784"/>
    <w:rsid w:val="006A28B1"/>
    <w:rsid w:val="006A28FA"/>
    <w:rsid w:val="006A2932"/>
    <w:rsid w:val="006A2ADC"/>
    <w:rsid w:val="006A2BDF"/>
    <w:rsid w:val="006A2C40"/>
    <w:rsid w:val="006A3267"/>
    <w:rsid w:val="006A32BD"/>
    <w:rsid w:val="006A32F3"/>
    <w:rsid w:val="006A33CB"/>
    <w:rsid w:val="006A33DC"/>
    <w:rsid w:val="006A35C7"/>
    <w:rsid w:val="006A370C"/>
    <w:rsid w:val="006A3730"/>
    <w:rsid w:val="006A3994"/>
    <w:rsid w:val="006A39A5"/>
    <w:rsid w:val="006A3CEB"/>
    <w:rsid w:val="006A3CF5"/>
    <w:rsid w:val="006A3D35"/>
    <w:rsid w:val="006A3E2F"/>
    <w:rsid w:val="006A411F"/>
    <w:rsid w:val="006A4144"/>
    <w:rsid w:val="006A41EF"/>
    <w:rsid w:val="006A422E"/>
    <w:rsid w:val="006A42D8"/>
    <w:rsid w:val="006A46E7"/>
    <w:rsid w:val="006A4976"/>
    <w:rsid w:val="006A49AC"/>
    <w:rsid w:val="006A4C7D"/>
    <w:rsid w:val="006A4DFD"/>
    <w:rsid w:val="006A4E08"/>
    <w:rsid w:val="006A51B2"/>
    <w:rsid w:val="006A51DE"/>
    <w:rsid w:val="006A5317"/>
    <w:rsid w:val="006A5538"/>
    <w:rsid w:val="006A558A"/>
    <w:rsid w:val="006A5BC8"/>
    <w:rsid w:val="006A5DC9"/>
    <w:rsid w:val="006A62FC"/>
    <w:rsid w:val="006A62FD"/>
    <w:rsid w:val="006A639A"/>
    <w:rsid w:val="006A65AA"/>
    <w:rsid w:val="006A6782"/>
    <w:rsid w:val="006A693D"/>
    <w:rsid w:val="006A6B86"/>
    <w:rsid w:val="006A6B8B"/>
    <w:rsid w:val="006A6BCE"/>
    <w:rsid w:val="006A6BFF"/>
    <w:rsid w:val="006A6E35"/>
    <w:rsid w:val="006A6F5E"/>
    <w:rsid w:val="006A70FB"/>
    <w:rsid w:val="006A7504"/>
    <w:rsid w:val="006A755F"/>
    <w:rsid w:val="006A77A2"/>
    <w:rsid w:val="006A79DB"/>
    <w:rsid w:val="006A7B5F"/>
    <w:rsid w:val="006A7BDF"/>
    <w:rsid w:val="006A7C21"/>
    <w:rsid w:val="006A7DB9"/>
    <w:rsid w:val="006B0035"/>
    <w:rsid w:val="006B00D2"/>
    <w:rsid w:val="006B01EF"/>
    <w:rsid w:val="006B0509"/>
    <w:rsid w:val="006B0AB2"/>
    <w:rsid w:val="006B0C44"/>
    <w:rsid w:val="006B0C49"/>
    <w:rsid w:val="006B0F73"/>
    <w:rsid w:val="006B135E"/>
    <w:rsid w:val="006B13A6"/>
    <w:rsid w:val="006B13BA"/>
    <w:rsid w:val="006B15F4"/>
    <w:rsid w:val="006B1726"/>
    <w:rsid w:val="006B1AFF"/>
    <w:rsid w:val="006B1C25"/>
    <w:rsid w:val="006B1FD9"/>
    <w:rsid w:val="006B204A"/>
    <w:rsid w:val="006B238E"/>
    <w:rsid w:val="006B25EC"/>
    <w:rsid w:val="006B27BC"/>
    <w:rsid w:val="006B28D9"/>
    <w:rsid w:val="006B2D26"/>
    <w:rsid w:val="006B2EA6"/>
    <w:rsid w:val="006B300D"/>
    <w:rsid w:val="006B31AD"/>
    <w:rsid w:val="006B3270"/>
    <w:rsid w:val="006B3434"/>
    <w:rsid w:val="006B343C"/>
    <w:rsid w:val="006B3719"/>
    <w:rsid w:val="006B3FB4"/>
    <w:rsid w:val="006B4073"/>
    <w:rsid w:val="006B4161"/>
    <w:rsid w:val="006B4240"/>
    <w:rsid w:val="006B45F1"/>
    <w:rsid w:val="006B488B"/>
    <w:rsid w:val="006B48A5"/>
    <w:rsid w:val="006B4B39"/>
    <w:rsid w:val="006B4BDD"/>
    <w:rsid w:val="006B4C8E"/>
    <w:rsid w:val="006B4E99"/>
    <w:rsid w:val="006B5057"/>
    <w:rsid w:val="006B50EC"/>
    <w:rsid w:val="006B5470"/>
    <w:rsid w:val="006B556B"/>
    <w:rsid w:val="006B568C"/>
    <w:rsid w:val="006B5789"/>
    <w:rsid w:val="006B586C"/>
    <w:rsid w:val="006B59B3"/>
    <w:rsid w:val="006B5D0B"/>
    <w:rsid w:val="006B6172"/>
    <w:rsid w:val="006B63CA"/>
    <w:rsid w:val="006B6442"/>
    <w:rsid w:val="006B682C"/>
    <w:rsid w:val="006B6A7A"/>
    <w:rsid w:val="006B6B72"/>
    <w:rsid w:val="006B6CA3"/>
    <w:rsid w:val="006B6D01"/>
    <w:rsid w:val="006B6E92"/>
    <w:rsid w:val="006B6FCA"/>
    <w:rsid w:val="006B7039"/>
    <w:rsid w:val="006B70B3"/>
    <w:rsid w:val="006B70E4"/>
    <w:rsid w:val="006B728D"/>
    <w:rsid w:val="006B74FC"/>
    <w:rsid w:val="006B7833"/>
    <w:rsid w:val="006B7846"/>
    <w:rsid w:val="006B7B43"/>
    <w:rsid w:val="006B7B49"/>
    <w:rsid w:val="006B7CE9"/>
    <w:rsid w:val="006C04BE"/>
    <w:rsid w:val="006C06D3"/>
    <w:rsid w:val="006C072C"/>
    <w:rsid w:val="006C08FC"/>
    <w:rsid w:val="006C0905"/>
    <w:rsid w:val="006C0935"/>
    <w:rsid w:val="006C09FD"/>
    <w:rsid w:val="006C0C9B"/>
    <w:rsid w:val="006C0D56"/>
    <w:rsid w:val="006C109F"/>
    <w:rsid w:val="006C13D5"/>
    <w:rsid w:val="006C1B17"/>
    <w:rsid w:val="006C1C73"/>
    <w:rsid w:val="006C1DA4"/>
    <w:rsid w:val="006C2121"/>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4"/>
    <w:rsid w:val="006C4552"/>
    <w:rsid w:val="006C4597"/>
    <w:rsid w:val="006C4AC3"/>
    <w:rsid w:val="006C4C1F"/>
    <w:rsid w:val="006C4C7C"/>
    <w:rsid w:val="006C4DDC"/>
    <w:rsid w:val="006C4E7C"/>
    <w:rsid w:val="006C51A7"/>
    <w:rsid w:val="006C5235"/>
    <w:rsid w:val="006C523E"/>
    <w:rsid w:val="006C5385"/>
    <w:rsid w:val="006C58F5"/>
    <w:rsid w:val="006C5928"/>
    <w:rsid w:val="006C5AFF"/>
    <w:rsid w:val="006C5BD7"/>
    <w:rsid w:val="006C60ED"/>
    <w:rsid w:val="006C627C"/>
    <w:rsid w:val="006C6435"/>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559"/>
    <w:rsid w:val="006D1B65"/>
    <w:rsid w:val="006D1BEA"/>
    <w:rsid w:val="006D1C93"/>
    <w:rsid w:val="006D1DB1"/>
    <w:rsid w:val="006D1E3B"/>
    <w:rsid w:val="006D2116"/>
    <w:rsid w:val="006D21DD"/>
    <w:rsid w:val="006D22DA"/>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3EDE"/>
    <w:rsid w:val="006D40A2"/>
    <w:rsid w:val="006D41AD"/>
    <w:rsid w:val="006D45B9"/>
    <w:rsid w:val="006D46CD"/>
    <w:rsid w:val="006D4728"/>
    <w:rsid w:val="006D4782"/>
    <w:rsid w:val="006D499C"/>
    <w:rsid w:val="006D49A7"/>
    <w:rsid w:val="006D4B43"/>
    <w:rsid w:val="006D4E08"/>
    <w:rsid w:val="006D503D"/>
    <w:rsid w:val="006D51A0"/>
    <w:rsid w:val="006D552E"/>
    <w:rsid w:val="006D5915"/>
    <w:rsid w:val="006D5A48"/>
    <w:rsid w:val="006D5B81"/>
    <w:rsid w:val="006D5C1E"/>
    <w:rsid w:val="006D6043"/>
    <w:rsid w:val="006D61F5"/>
    <w:rsid w:val="006D6637"/>
    <w:rsid w:val="006D6730"/>
    <w:rsid w:val="006D68DB"/>
    <w:rsid w:val="006D70D2"/>
    <w:rsid w:val="006D746E"/>
    <w:rsid w:val="006D749E"/>
    <w:rsid w:val="006D75BE"/>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21AF"/>
    <w:rsid w:val="006E2293"/>
    <w:rsid w:val="006E249D"/>
    <w:rsid w:val="006E251F"/>
    <w:rsid w:val="006E2547"/>
    <w:rsid w:val="006E25EE"/>
    <w:rsid w:val="006E282D"/>
    <w:rsid w:val="006E2CA6"/>
    <w:rsid w:val="006E2CED"/>
    <w:rsid w:val="006E3213"/>
    <w:rsid w:val="006E3445"/>
    <w:rsid w:val="006E3541"/>
    <w:rsid w:val="006E35D8"/>
    <w:rsid w:val="006E3A66"/>
    <w:rsid w:val="006E3ADA"/>
    <w:rsid w:val="006E417F"/>
    <w:rsid w:val="006E4243"/>
    <w:rsid w:val="006E4293"/>
    <w:rsid w:val="006E4426"/>
    <w:rsid w:val="006E45D9"/>
    <w:rsid w:val="006E471A"/>
    <w:rsid w:val="006E489E"/>
    <w:rsid w:val="006E4AB3"/>
    <w:rsid w:val="006E4C6F"/>
    <w:rsid w:val="006E5615"/>
    <w:rsid w:val="006E568D"/>
    <w:rsid w:val="006E5818"/>
    <w:rsid w:val="006E58AF"/>
    <w:rsid w:val="006E5B8E"/>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7B0"/>
    <w:rsid w:val="006E78B9"/>
    <w:rsid w:val="006E78C8"/>
    <w:rsid w:val="006E7AD4"/>
    <w:rsid w:val="006E7B5F"/>
    <w:rsid w:val="006E7BE5"/>
    <w:rsid w:val="006E7D86"/>
    <w:rsid w:val="006E7FC6"/>
    <w:rsid w:val="006F04B2"/>
    <w:rsid w:val="006F04B3"/>
    <w:rsid w:val="006F0729"/>
    <w:rsid w:val="006F0849"/>
    <w:rsid w:val="006F0A55"/>
    <w:rsid w:val="006F0B77"/>
    <w:rsid w:val="006F0BDB"/>
    <w:rsid w:val="006F0CDE"/>
    <w:rsid w:val="006F0E42"/>
    <w:rsid w:val="006F1200"/>
    <w:rsid w:val="006F136D"/>
    <w:rsid w:val="006F13C8"/>
    <w:rsid w:val="006F1420"/>
    <w:rsid w:val="006F1432"/>
    <w:rsid w:val="006F164F"/>
    <w:rsid w:val="006F1650"/>
    <w:rsid w:val="006F189C"/>
    <w:rsid w:val="006F18A7"/>
    <w:rsid w:val="006F18B5"/>
    <w:rsid w:val="006F1A42"/>
    <w:rsid w:val="006F1A6A"/>
    <w:rsid w:val="006F1BEF"/>
    <w:rsid w:val="006F1EDF"/>
    <w:rsid w:val="006F20CA"/>
    <w:rsid w:val="006F2306"/>
    <w:rsid w:val="006F28DC"/>
    <w:rsid w:val="006F291C"/>
    <w:rsid w:val="006F3290"/>
    <w:rsid w:val="006F35C0"/>
    <w:rsid w:val="006F36BA"/>
    <w:rsid w:val="006F379C"/>
    <w:rsid w:val="006F3859"/>
    <w:rsid w:val="006F4137"/>
    <w:rsid w:val="006F4142"/>
    <w:rsid w:val="006F415B"/>
    <w:rsid w:val="006F43D4"/>
    <w:rsid w:val="006F44BB"/>
    <w:rsid w:val="006F4780"/>
    <w:rsid w:val="006F4AC0"/>
    <w:rsid w:val="006F4B30"/>
    <w:rsid w:val="006F5186"/>
    <w:rsid w:val="006F557C"/>
    <w:rsid w:val="006F55AA"/>
    <w:rsid w:val="006F57F0"/>
    <w:rsid w:val="006F5810"/>
    <w:rsid w:val="006F5C9F"/>
    <w:rsid w:val="006F5DF3"/>
    <w:rsid w:val="006F602D"/>
    <w:rsid w:val="006F6125"/>
    <w:rsid w:val="006F6198"/>
    <w:rsid w:val="006F6295"/>
    <w:rsid w:val="006F62BC"/>
    <w:rsid w:val="006F64BF"/>
    <w:rsid w:val="006F6628"/>
    <w:rsid w:val="006F68C8"/>
    <w:rsid w:val="006F6BA9"/>
    <w:rsid w:val="006F6DD8"/>
    <w:rsid w:val="006F6DE8"/>
    <w:rsid w:val="006F6F43"/>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2B"/>
    <w:rsid w:val="00701BC8"/>
    <w:rsid w:val="00701CAF"/>
    <w:rsid w:val="00701CEA"/>
    <w:rsid w:val="00701DAE"/>
    <w:rsid w:val="00701F37"/>
    <w:rsid w:val="00702095"/>
    <w:rsid w:val="00702138"/>
    <w:rsid w:val="0070250D"/>
    <w:rsid w:val="00702730"/>
    <w:rsid w:val="00702758"/>
    <w:rsid w:val="00702BD0"/>
    <w:rsid w:val="00702CD0"/>
    <w:rsid w:val="00702D0C"/>
    <w:rsid w:val="007031D9"/>
    <w:rsid w:val="007032EB"/>
    <w:rsid w:val="007032EE"/>
    <w:rsid w:val="00703397"/>
    <w:rsid w:val="00703B7E"/>
    <w:rsid w:val="00703CDD"/>
    <w:rsid w:val="00703CEA"/>
    <w:rsid w:val="00703D27"/>
    <w:rsid w:val="0070402B"/>
    <w:rsid w:val="0070405A"/>
    <w:rsid w:val="00704208"/>
    <w:rsid w:val="0070420F"/>
    <w:rsid w:val="007044CC"/>
    <w:rsid w:val="00704980"/>
    <w:rsid w:val="00704AAE"/>
    <w:rsid w:val="00704B00"/>
    <w:rsid w:val="00704CCB"/>
    <w:rsid w:val="00705011"/>
    <w:rsid w:val="00705034"/>
    <w:rsid w:val="00705063"/>
    <w:rsid w:val="007050D0"/>
    <w:rsid w:val="00705296"/>
    <w:rsid w:val="0070546F"/>
    <w:rsid w:val="0070548D"/>
    <w:rsid w:val="007055D2"/>
    <w:rsid w:val="0070589E"/>
    <w:rsid w:val="00705912"/>
    <w:rsid w:val="007059C8"/>
    <w:rsid w:val="007059D6"/>
    <w:rsid w:val="00705B3E"/>
    <w:rsid w:val="00706340"/>
    <w:rsid w:val="007063AC"/>
    <w:rsid w:val="00706444"/>
    <w:rsid w:val="007065C2"/>
    <w:rsid w:val="00706696"/>
    <w:rsid w:val="00706822"/>
    <w:rsid w:val="00706970"/>
    <w:rsid w:val="00706CC2"/>
    <w:rsid w:val="007070A5"/>
    <w:rsid w:val="0070716B"/>
    <w:rsid w:val="0070718B"/>
    <w:rsid w:val="00707226"/>
    <w:rsid w:val="007072EF"/>
    <w:rsid w:val="00707316"/>
    <w:rsid w:val="0070738A"/>
    <w:rsid w:val="0070745E"/>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207B"/>
    <w:rsid w:val="00712219"/>
    <w:rsid w:val="00712327"/>
    <w:rsid w:val="00712382"/>
    <w:rsid w:val="007123B2"/>
    <w:rsid w:val="007123DA"/>
    <w:rsid w:val="00712545"/>
    <w:rsid w:val="007125C5"/>
    <w:rsid w:val="007125EA"/>
    <w:rsid w:val="00712880"/>
    <w:rsid w:val="00712AE1"/>
    <w:rsid w:val="00712C60"/>
    <w:rsid w:val="00712E99"/>
    <w:rsid w:val="00712EF6"/>
    <w:rsid w:val="00713157"/>
    <w:rsid w:val="007133C8"/>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5245"/>
    <w:rsid w:val="007155AA"/>
    <w:rsid w:val="007155F0"/>
    <w:rsid w:val="007158AF"/>
    <w:rsid w:val="0071590E"/>
    <w:rsid w:val="00715A1E"/>
    <w:rsid w:val="00715C5F"/>
    <w:rsid w:val="00715DE8"/>
    <w:rsid w:val="007164DD"/>
    <w:rsid w:val="007169E7"/>
    <w:rsid w:val="00716A7A"/>
    <w:rsid w:val="00716EC8"/>
    <w:rsid w:val="0071798E"/>
    <w:rsid w:val="00717B82"/>
    <w:rsid w:val="00717E3F"/>
    <w:rsid w:val="00717EE0"/>
    <w:rsid w:val="00717EF5"/>
    <w:rsid w:val="007200C3"/>
    <w:rsid w:val="007202D3"/>
    <w:rsid w:val="00720380"/>
    <w:rsid w:val="007203BC"/>
    <w:rsid w:val="00720484"/>
    <w:rsid w:val="007207DC"/>
    <w:rsid w:val="00720969"/>
    <w:rsid w:val="007209AC"/>
    <w:rsid w:val="00720E86"/>
    <w:rsid w:val="00720EF0"/>
    <w:rsid w:val="00720F3A"/>
    <w:rsid w:val="00721516"/>
    <w:rsid w:val="00721FEF"/>
    <w:rsid w:val="007227CE"/>
    <w:rsid w:val="00722907"/>
    <w:rsid w:val="00722A51"/>
    <w:rsid w:val="00722D0A"/>
    <w:rsid w:val="00722EB1"/>
    <w:rsid w:val="00722F08"/>
    <w:rsid w:val="00723100"/>
    <w:rsid w:val="0072332C"/>
    <w:rsid w:val="0072334B"/>
    <w:rsid w:val="0072334D"/>
    <w:rsid w:val="0072340E"/>
    <w:rsid w:val="00723433"/>
    <w:rsid w:val="0072370B"/>
    <w:rsid w:val="00723776"/>
    <w:rsid w:val="00723A8E"/>
    <w:rsid w:val="00723F5F"/>
    <w:rsid w:val="00723FFA"/>
    <w:rsid w:val="00724499"/>
    <w:rsid w:val="007246D5"/>
    <w:rsid w:val="0072484F"/>
    <w:rsid w:val="00724863"/>
    <w:rsid w:val="00724C4E"/>
    <w:rsid w:val="00724E4E"/>
    <w:rsid w:val="00724F8C"/>
    <w:rsid w:val="00725128"/>
    <w:rsid w:val="007253C4"/>
    <w:rsid w:val="00725438"/>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7E9"/>
    <w:rsid w:val="00727BC2"/>
    <w:rsid w:val="00727BF2"/>
    <w:rsid w:val="007302C5"/>
    <w:rsid w:val="00730431"/>
    <w:rsid w:val="007306C2"/>
    <w:rsid w:val="00730BA4"/>
    <w:rsid w:val="00730D9B"/>
    <w:rsid w:val="00731107"/>
    <w:rsid w:val="0073129D"/>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F7C"/>
    <w:rsid w:val="0073308E"/>
    <w:rsid w:val="007334A5"/>
    <w:rsid w:val="007335C6"/>
    <w:rsid w:val="00733D67"/>
    <w:rsid w:val="007340CD"/>
    <w:rsid w:val="0073436C"/>
    <w:rsid w:val="00734458"/>
    <w:rsid w:val="007345AE"/>
    <w:rsid w:val="007346EC"/>
    <w:rsid w:val="00734AD4"/>
    <w:rsid w:val="00734B6E"/>
    <w:rsid w:val="00734CDA"/>
    <w:rsid w:val="00734D83"/>
    <w:rsid w:val="0073537D"/>
    <w:rsid w:val="00735424"/>
    <w:rsid w:val="0073562D"/>
    <w:rsid w:val="007359A0"/>
    <w:rsid w:val="00735AC6"/>
    <w:rsid w:val="00735C29"/>
    <w:rsid w:val="00735DC6"/>
    <w:rsid w:val="00736079"/>
    <w:rsid w:val="007365DC"/>
    <w:rsid w:val="007366BD"/>
    <w:rsid w:val="007366F7"/>
    <w:rsid w:val="0073670C"/>
    <w:rsid w:val="00736856"/>
    <w:rsid w:val="007368C0"/>
    <w:rsid w:val="00736BE5"/>
    <w:rsid w:val="00736C5D"/>
    <w:rsid w:val="007374F0"/>
    <w:rsid w:val="007377AB"/>
    <w:rsid w:val="00737C64"/>
    <w:rsid w:val="00737DC9"/>
    <w:rsid w:val="00737E9D"/>
    <w:rsid w:val="00737FCF"/>
    <w:rsid w:val="0074001C"/>
    <w:rsid w:val="00740206"/>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9E7"/>
    <w:rsid w:val="00741C2B"/>
    <w:rsid w:val="00741D52"/>
    <w:rsid w:val="00741E1D"/>
    <w:rsid w:val="007420C4"/>
    <w:rsid w:val="0074241A"/>
    <w:rsid w:val="00742886"/>
    <w:rsid w:val="00742A45"/>
    <w:rsid w:val="00742BE2"/>
    <w:rsid w:val="00742D88"/>
    <w:rsid w:val="00742DAE"/>
    <w:rsid w:val="00742E89"/>
    <w:rsid w:val="00742ED8"/>
    <w:rsid w:val="00742F9C"/>
    <w:rsid w:val="00743046"/>
    <w:rsid w:val="00743078"/>
    <w:rsid w:val="00743114"/>
    <w:rsid w:val="0074346D"/>
    <w:rsid w:val="007434C4"/>
    <w:rsid w:val="007434D4"/>
    <w:rsid w:val="007434E1"/>
    <w:rsid w:val="00743665"/>
    <w:rsid w:val="00743803"/>
    <w:rsid w:val="007439DD"/>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C"/>
    <w:rsid w:val="00745EC3"/>
    <w:rsid w:val="00745EC6"/>
    <w:rsid w:val="00745F96"/>
    <w:rsid w:val="00745FC1"/>
    <w:rsid w:val="00746069"/>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C62"/>
    <w:rsid w:val="00747CB2"/>
    <w:rsid w:val="00747FB7"/>
    <w:rsid w:val="00750459"/>
    <w:rsid w:val="00750827"/>
    <w:rsid w:val="007508DD"/>
    <w:rsid w:val="00750998"/>
    <w:rsid w:val="00750B9D"/>
    <w:rsid w:val="00750C7F"/>
    <w:rsid w:val="0075112E"/>
    <w:rsid w:val="007511F8"/>
    <w:rsid w:val="007513E4"/>
    <w:rsid w:val="0075148B"/>
    <w:rsid w:val="0075182F"/>
    <w:rsid w:val="007519B4"/>
    <w:rsid w:val="00751AE6"/>
    <w:rsid w:val="00751CB0"/>
    <w:rsid w:val="00751DE8"/>
    <w:rsid w:val="00751F1C"/>
    <w:rsid w:val="00752132"/>
    <w:rsid w:val="0075227A"/>
    <w:rsid w:val="00752361"/>
    <w:rsid w:val="00752406"/>
    <w:rsid w:val="007527BA"/>
    <w:rsid w:val="007527CF"/>
    <w:rsid w:val="00752913"/>
    <w:rsid w:val="00752A51"/>
    <w:rsid w:val="00752B48"/>
    <w:rsid w:val="00752D90"/>
    <w:rsid w:val="00752DF4"/>
    <w:rsid w:val="00752E4A"/>
    <w:rsid w:val="0075321D"/>
    <w:rsid w:val="007532B2"/>
    <w:rsid w:val="00753515"/>
    <w:rsid w:val="00753584"/>
    <w:rsid w:val="007535C9"/>
    <w:rsid w:val="007539FD"/>
    <w:rsid w:val="00753BEF"/>
    <w:rsid w:val="007541AA"/>
    <w:rsid w:val="00754212"/>
    <w:rsid w:val="00754344"/>
    <w:rsid w:val="0075484B"/>
    <w:rsid w:val="007548BE"/>
    <w:rsid w:val="0075499E"/>
    <w:rsid w:val="00754CD3"/>
    <w:rsid w:val="00754F70"/>
    <w:rsid w:val="00755051"/>
    <w:rsid w:val="007554A5"/>
    <w:rsid w:val="007555E4"/>
    <w:rsid w:val="007556D8"/>
    <w:rsid w:val="0075584B"/>
    <w:rsid w:val="00755BB5"/>
    <w:rsid w:val="00755CD5"/>
    <w:rsid w:val="00755E13"/>
    <w:rsid w:val="0075622D"/>
    <w:rsid w:val="00756303"/>
    <w:rsid w:val="00756487"/>
    <w:rsid w:val="0075650D"/>
    <w:rsid w:val="00756578"/>
    <w:rsid w:val="0075661D"/>
    <w:rsid w:val="00756621"/>
    <w:rsid w:val="0075667F"/>
    <w:rsid w:val="007567E4"/>
    <w:rsid w:val="007568FB"/>
    <w:rsid w:val="00756A08"/>
    <w:rsid w:val="00756A82"/>
    <w:rsid w:val="00756DED"/>
    <w:rsid w:val="00756E30"/>
    <w:rsid w:val="00756F25"/>
    <w:rsid w:val="00757304"/>
    <w:rsid w:val="00757309"/>
    <w:rsid w:val="00757361"/>
    <w:rsid w:val="00757533"/>
    <w:rsid w:val="007576D3"/>
    <w:rsid w:val="00757883"/>
    <w:rsid w:val="00757943"/>
    <w:rsid w:val="00757A15"/>
    <w:rsid w:val="00757C45"/>
    <w:rsid w:val="00757F8F"/>
    <w:rsid w:val="0076075A"/>
    <w:rsid w:val="007607CF"/>
    <w:rsid w:val="0076095E"/>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A46"/>
    <w:rsid w:val="00762CAB"/>
    <w:rsid w:val="00762DA5"/>
    <w:rsid w:val="0076342F"/>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03"/>
    <w:rsid w:val="0076653A"/>
    <w:rsid w:val="007665CE"/>
    <w:rsid w:val="007666B9"/>
    <w:rsid w:val="0076674C"/>
    <w:rsid w:val="00766833"/>
    <w:rsid w:val="007668A2"/>
    <w:rsid w:val="00766CD7"/>
    <w:rsid w:val="00766D07"/>
    <w:rsid w:val="00766FE1"/>
    <w:rsid w:val="00767539"/>
    <w:rsid w:val="0076771C"/>
    <w:rsid w:val="00767788"/>
    <w:rsid w:val="00767B74"/>
    <w:rsid w:val="00767D7E"/>
    <w:rsid w:val="00767F12"/>
    <w:rsid w:val="00770061"/>
    <w:rsid w:val="00770081"/>
    <w:rsid w:val="00770369"/>
    <w:rsid w:val="00770443"/>
    <w:rsid w:val="00770539"/>
    <w:rsid w:val="00770574"/>
    <w:rsid w:val="00770916"/>
    <w:rsid w:val="00770BC4"/>
    <w:rsid w:val="00770F3A"/>
    <w:rsid w:val="007711D3"/>
    <w:rsid w:val="00771564"/>
    <w:rsid w:val="00771A85"/>
    <w:rsid w:val="00771C9C"/>
    <w:rsid w:val="00771ECD"/>
    <w:rsid w:val="007721B4"/>
    <w:rsid w:val="007721FA"/>
    <w:rsid w:val="0077223C"/>
    <w:rsid w:val="007724AC"/>
    <w:rsid w:val="00772587"/>
    <w:rsid w:val="007729ED"/>
    <w:rsid w:val="00772B93"/>
    <w:rsid w:val="00772BDB"/>
    <w:rsid w:val="00772CC7"/>
    <w:rsid w:val="00772DBB"/>
    <w:rsid w:val="00772DC0"/>
    <w:rsid w:val="00772F5E"/>
    <w:rsid w:val="007730C4"/>
    <w:rsid w:val="0077319D"/>
    <w:rsid w:val="007733AC"/>
    <w:rsid w:val="00773402"/>
    <w:rsid w:val="00773467"/>
    <w:rsid w:val="007734B2"/>
    <w:rsid w:val="007736C2"/>
    <w:rsid w:val="007738F8"/>
    <w:rsid w:val="00773B51"/>
    <w:rsid w:val="00773C97"/>
    <w:rsid w:val="00773F05"/>
    <w:rsid w:val="00774012"/>
    <w:rsid w:val="007740D3"/>
    <w:rsid w:val="00774163"/>
    <w:rsid w:val="0077418B"/>
    <w:rsid w:val="007743C5"/>
    <w:rsid w:val="007746D5"/>
    <w:rsid w:val="0077494D"/>
    <w:rsid w:val="00774990"/>
    <w:rsid w:val="00774AC8"/>
    <w:rsid w:val="00774AD4"/>
    <w:rsid w:val="00774AEF"/>
    <w:rsid w:val="00774B4C"/>
    <w:rsid w:val="00774D63"/>
    <w:rsid w:val="00774DF8"/>
    <w:rsid w:val="0077501C"/>
    <w:rsid w:val="00775237"/>
    <w:rsid w:val="007752DB"/>
    <w:rsid w:val="0077547C"/>
    <w:rsid w:val="00775574"/>
    <w:rsid w:val="0077594D"/>
    <w:rsid w:val="00775B69"/>
    <w:rsid w:val="00775C95"/>
    <w:rsid w:val="00775E47"/>
    <w:rsid w:val="00775FDC"/>
    <w:rsid w:val="007760C8"/>
    <w:rsid w:val="00776195"/>
    <w:rsid w:val="007762CF"/>
    <w:rsid w:val="00776391"/>
    <w:rsid w:val="00776710"/>
    <w:rsid w:val="007767F5"/>
    <w:rsid w:val="007768A7"/>
    <w:rsid w:val="00776A61"/>
    <w:rsid w:val="00776A69"/>
    <w:rsid w:val="00777200"/>
    <w:rsid w:val="00777686"/>
    <w:rsid w:val="0077774A"/>
    <w:rsid w:val="0077777A"/>
    <w:rsid w:val="007777BE"/>
    <w:rsid w:val="007777F0"/>
    <w:rsid w:val="007779F4"/>
    <w:rsid w:val="00777D4B"/>
    <w:rsid w:val="00777E0D"/>
    <w:rsid w:val="00777F00"/>
    <w:rsid w:val="00780117"/>
    <w:rsid w:val="0078047F"/>
    <w:rsid w:val="0078054D"/>
    <w:rsid w:val="00781036"/>
    <w:rsid w:val="0078120B"/>
    <w:rsid w:val="0078170B"/>
    <w:rsid w:val="00781A54"/>
    <w:rsid w:val="00781A7B"/>
    <w:rsid w:val="00781DC1"/>
    <w:rsid w:val="007822C2"/>
    <w:rsid w:val="0078259D"/>
    <w:rsid w:val="00782E42"/>
    <w:rsid w:val="00782EC1"/>
    <w:rsid w:val="00782F1D"/>
    <w:rsid w:val="00782F77"/>
    <w:rsid w:val="0078318B"/>
    <w:rsid w:val="007831AB"/>
    <w:rsid w:val="007835A1"/>
    <w:rsid w:val="0078360C"/>
    <w:rsid w:val="00783618"/>
    <w:rsid w:val="0078366B"/>
    <w:rsid w:val="00783709"/>
    <w:rsid w:val="00783EFA"/>
    <w:rsid w:val="00783F7F"/>
    <w:rsid w:val="007841E9"/>
    <w:rsid w:val="00784343"/>
    <w:rsid w:val="00784363"/>
    <w:rsid w:val="00784450"/>
    <w:rsid w:val="00784C5A"/>
    <w:rsid w:val="00784CED"/>
    <w:rsid w:val="00784F6D"/>
    <w:rsid w:val="00784F83"/>
    <w:rsid w:val="00784FB2"/>
    <w:rsid w:val="00785180"/>
    <w:rsid w:val="007851A4"/>
    <w:rsid w:val="00785246"/>
    <w:rsid w:val="007852F4"/>
    <w:rsid w:val="00785326"/>
    <w:rsid w:val="00785348"/>
    <w:rsid w:val="007855EB"/>
    <w:rsid w:val="00785A72"/>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39E"/>
    <w:rsid w:val="007914DD"/>
    <w:rsid w:val="007915BF"/>
    <w:rsid w:val="0079166F"/>
    <w:rsid w:val="00791D58"/>
    <w:rsid w:val="00792260"/>
    <w:rsid w:val="0079230C"/>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A5B"/>
    <w:rsid w:val="00794C44"/>
    <w:rsid w:val="00794CC4"/>
    <w:rsid w:val="00794D06"/>
    <w:rsid w:val="00794D31"/>
    <w:rsid w:val="007955D8"/>
    <w:rsid w:val="0079570A"/>
    <w:rsid w:val="0079574E"/>
    <w:rsid w:val="00795B0F"/>
    <w:rsid w:val="00795B28"/>
    <w:rsid w:val="00795DBB"/>
    <w:rsid w:val="00795EC9"/>
    <w:rsid w:val="00795F5A"/>
    <w:rsid w:val="0079632D"/>
    <w:rsid w:val="007966DB"/>
    <w:rsid w:val="007967F5"/>
    <w:rsid w:val="00796A04"/>
    <w:rsid w:val="00796CEA"/>
    <w:rsid w:val="00796E5F"/>
    <w:rsid w:val="00796F6C"/>
    <w:rsid w:val="00796F7A"/>
    <w:rsid w:val="007970DA"/>
    <w:rsid w:val="007974F1"/>
    <w:rsid w:val="00797828"/>
    <w:rsid w:val="00797CD2"/>
    <w:rsid w:val="007A0026"/>
    <w:rsid w:val="007A0A5E"/>
    <w:rsid w:val="007A0A8D"/>
    <w:rsid w:val="007A0C98"/>
    <w:rsid w:val="007A153A"/>
    <w:rsid w:val="007A1704"/>
    <w:rsid w:val="007A1806"/>
    <w:rsid w:val="007A1865"/>
    <w:rsid w:val="007A1AB3"/>
    <w:rsid w:val="007A1BC9"/>
    <w:rsid w:val="007A1DCF"/>
    <w:rsid w:val="007A1DE6"/>
    <w:rsid w:val="007A2435"/>
    <w:rsid w:val="007A2C5B"/>
    <w:rsid w:val="007A2CD2"/>
    <w:rsid w:val="007A2EFF"/>
    <w:rsid w:val="007A2F80"/>
    <w:rsid w:val="007A30CE"/>
    <w:rsid w:val="007A32AA"/>
    <w:rsid w:val="007A34AF"/>
    <w:rsid w:val="007A352D"/>
    <w:rsid w:val="007A359B"/>
    <w:rsid w:val="007A35DF"/>
    <w:rsid w:val="007A35FE"/>
    <w:rsid w:val="007A360A"/>
    <w:rsid w:val="007A3612"/>
    <w:rsid w:val="007A37E6"/>
    <w:rsid w:val="007A391F"/>
    <w:rsid w:val="007A3A1F"/>
    <w:rsid w:val="007A3A87"/>
    <w:rsid w:val="007A3BA6"/>
    <w:rsid w:val="007A3ED1"/>
    <w:rsid w:val="007A491B"/>
    <w:rsid w:val="007A4D29"/>
    <w:rsid w:val="007A4E20"/>
    <w:rsid w:val="007A50E2"/>
    <w:rsid w:val="007A538B"/>
    <w:rsid w:val="007A5412"/>
    <w:rsid w:val="007A54DE"/>
    <w:rsid w:val="007A5627"/>
    <w:rsid w:val="007A5701"/>
    <w:rsid w:val="007A576D"/>
    <w:rsid w:val="007A5A00"/>
    <w:rsid w:val="007A5FE7"/>
    <w:rsid w:val="007A602D"/>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E92"/>
    <w:rsid w:val="007A7EFF"/>
    <w:rsid w:val="007A7FD5"/>
    <w:rsid w:val="007B018F"/>
    <w:rsid w:val="007B0302"/>
    <w:rsid w:val="007B0358"/>
    <w:rsid w:val="007B04FC"/>
    <w:rsid w:val="007B06B4"/>
    <w:rsid w:val="007B081C"/>
    <w:rsid w:val="007B0924"/>
    <w:rsid w:val="007B094D"/>
    <w:rsid w:val="007B0EA3"/>
    <w:rsid w:val="007B1064"/>
    <w:rsid w:val="007B1189"/>
    <w:rsid w:val="007B12F9"/>
    <w:rsid w:val="007B161F"/>
    <w:rsid w:val="007B175B"/>
    <w:rsid w:val="007B1BBF"/>
    <w:rsid w:val="007B1C18"/>
    <w:rsid w:val="007B1CB3"/>
    <w:rsid w:val="007B1F50"/>
    <w:rsid w:val="007B252B"/>
    <w:rsid w:val="007B268B"/>
    <w:rsid w:val="007B275A"/>
    <w:rsid w:val="007B2875"/>
    <w:rsid w:val="007B2B3F"/>
    <w:rsid w:val="007B3015"/>
    <w:rsid w:val="007B33FF"/>
    <w:rsid w:val="007B34DD"/>
    <w:rsid w:val="007B3BE1"/>
    <w:rsid w:val="007B3D3C"/>
    <w:rsid w:val="007B3F1B"/>
    <w:rsid w:val="007B434C"/>
    <w:rsid w:val="007B441C"/>
    <w:rsid w:val="007B4801"/>
    <w:rsid w:val="007B4B4E"/>
    <w:rsid w:val="007B4B81"/>
    <w:rsid w:val="007B4D8E"/>
    <w:rsid w:val="007B4F76"/>
    <w:rsid w:val="007B501B"/>
    <w:rsid w:val="007B566C"/>
    <w:rsid w:val="007B57FF"/>
    <w:rsid w:val="007B59A6"/>
    <w:rsid w:val="007B5A19"/>
    <w:rsid w:val="007B5A39"/>
    <w:rsid w:val="007B5B46"/>
    <w:rsid w:val="007B5D45"/>
    <w:rsid w:val="007B5EDD"/>
    <w:rsid w:val="007B5FC1"/>
    <w:rsid w:val="007B6086"/>
    <w:rsid w:val="007B62BE"/>
    <w:rsid w:val="007B6618"/>
    <w:rsid w:val="007B6A66"/>
    <w:rsid w:val="007B6A71"/>
    <w:rsid w:val="007B6F64"/>
    <w:rsid w:val="007B6F71"/>
    <w:rsid w:val="007B741C"/>
    <w:rsid w:val="007B76A3"/>
    <w:rsid w:val="007B76B5"/>
    <w:rsid w:val="007B78DA"/>
    <w:rsid w:val="007B7925"/>
    <w:rsid w:val="007B7A2A"/>
    <w:rsid w:val="007B7ADC"/>
    <w:rsid w:val="007B7BE7"/>
    <w:rsid w:val="007B7E21"/>
    <w:rsid w:val="007B7EBC"/>
    <w:rsid w:val="007C0020"/>
    <w:rsid w:val="007C094E"/>
    <w:rsid w:val="007C0D25"/>
    <w:rsid w:val="007C0D36"/>
    <w:rsid w:val="007C0DB2"/>
    <w:rsid w:val="007C0DD5"/>
    <w:rsid w:val="007C115D"/>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A39"/>
    <w:rsid w:val="007C2CC0"/>
    <w:rsid w:val="007C2E32"/>
    <w:rsid w:val="007C2EAC"/>
    <w:rsid w:val="007C2F63"/>
    <w:rsid w:val="007C3117"/>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19"/>
    <w:rsid w:val="007C4932"/>
    <w:rsid w:val="007C4981"/>
    <w:rsid w:val="007C4B4A"/>
    <w:rsid w:val="007C54D0"/>
    <w:rsid w:val="007C54E3"/>
    <w:rsid w:val="007C56AF"/>
    <w:rsid w:val="007C58A3"/>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CD"/>
    <w:rsid w:val="007D03E8"/>
    <w:rsid w:val="007D061D"/>
    <w:rsid w:val="007D0785"/>
    <w:rsid w:val="007D07D4"/>
    <w:rsid w:val="007D07DD"/>
    <w:rsid w:val="007D08CB"/>
    <w:rsid w:val="007D0B5F"/>
    <w:rsid w:val="007D0CBF"/>
    <w:rsid w:val="007D0E33"/>
    <w:rsid w:val="007D0E4E"/>
    <w:rsid w:val="007D0FA2"/>
    <w:rsid w:val="007D0FCF"/>
    <w:rsid w:val="007D1362"/>
    <w:rsid w:val="007D1776"/>
    <w:rsid w:val="007D1817"/>
    <w:rsid w:val="007D18DB"/>
    <w:rsid w:val="007D18F3"/>
    <w:rsid w:val="007D1A15"/>
    <w:rsid w:val="007D1B39"/>
    <w:rsid w:val="007D1B6C"/>
    <w:rsid w:val="007D2168"/>
    <w:rsid w:val="007D2348"/>
    <w:rsid w:val="007D23A2"/>
    <w:rsid w:val="007D2699"/>
    <w:rsid w:val="007D277B"/>
    <w:rsid w:val="007D29A0"/>
    <w:rsid w:val="007D2D7F"/>
    <w:rsid w:val="007D2DE9"/>
    <w:rsid w:val="007D2F5B"/>
    <w:rsid w:val="007D31EE"/>
    <w:rsid w:val="007D347B"/>
    <w:rsid w:val="007D36A5"/>
    <w:rsid w:val="007D3809"/>
    <w:rsid w:val="007D3BA7"/>
    <w:rsid w:val="007D3CAC"/>
    <w:rsid w:val="007D3D47"/>
    <w:rsid w:val="007D3DB8"/>
    <w:rsid w:val="007D3F72"/>
    <w:rsid w:val="007D41F6"/>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D8B"/>
    <w:rsid w:val="007D5ED5"/>
    <w:rsid w:val="007D6B8F"/>
    <w:rsid w:val="007D6D46"/>
    <w:rsid w:val="007D6D7A"/>
    <w:rsid w:val="007D7488"/>
    <w:rsid w:val="007D7670"/>
    <w:rsid w:val="007D7A3F"/>
    <w:rsid w:val="007D7B40"/>
    <w:rsid w:val="007D7D77"/>
    <w:rsid w:val="007D7FB6"/>
    <w:rsid w:val="007E022B"/>
    <w:rsid w:val="007E0248"/>
    <w:rsid w:val="007E02B5"/>
    <w:rsid w:val="007E0355"/>
    <w:rsid w:val="007E0713"/>
    <w:rsid w:val="007E0BE9"/>
    <w:rsid w:val="007E0C45"/>
    <w:rsid w:val="007E1491"/>
    <w:rsid w:val="007E173D"/>
    <w:rsid w:val="007E1893"/>
    <w:rsid w:val="007E19D0"/>
    <w:rsid w:val="007E1C47"/>
    <w:rsid w:val="007E1CEB"/>
    <w:rsid w:val="007E1FA5"/>
    <w:rsid w:val="007E219E"/>
    <w:rsid w:val="007E22EE"/>
    <w:rsid w:val="007E2326"/>
    <w:rsid w:val="007E2487"/>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1CE"/>
    <w:rsid w:val="007E52A2"/>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275"/>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56"/>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7141"/>
    <w:rsid w:val="007F715A"/>
    <w:rsid w:val="007F7428"/>
    <w:rsid w:val="007F76E5"/>
    <w:rsid w:val="007F7EAD"/>
    <w:rsid w:val="007F7F71"/>
    <w:rsid w:val="008001E5"/>
    <w:rsid w:val="0080054D"/>
    <w:rsid w:val="00800565"/>
    <w:rsid w:val="00800657"/>
    <w:rsid w:val="00800D1F"/>
    <w:rsid w:val="00800E7D"/>
    <w:rsid w:val="00800EAA"/>
    <w:rsid w:val="008010A7"/>
    <w:rsid w:val="0080148F"/>
    <w:rsid w:val="00801571"/>
    <w:rsid w:val="008015CD"/>
    <w:rsid w:val="0080175A"/>
    <w:rsid w:val="00801C1F"/>
    <w:rsid w:val="00801E1E"/>
    <w:rsid w:val="00801F46"/>
    <w:rsid w:val="008020F7"/>
    <w:rsid w:val="00802102"/>
    <w:rsid w:val="008021BC"/>
    <w:rsid w:val="008022A0"/>
    <w:rsid w:val="008022C5"/>
    <w:rsid w:val="0080239E"/>
    <w:rsid w:val="0080247A"/>
    <w:rsid w:val="008026A4"/>
    <w:rsid w:val="008027CD"/>
    <w:rsid w:val="00802A49"/>
    <w:rsid w:val="00802AF9"/>
    <w:rsid w:val="00802CCD"/>
    <w:rsid w:val="008031D4"/>
    <w:rsid w:val="0080348B"/>
    <w:rsid w:val="00803541"/>
    <w:rsid w:val="00803896"/>
    <w:rsid w:val="008038F7"/>
    <w:rsid w:val="00803992"/>
    <w:rsid w:val="00803A73"/>
    <w:rsid w:val="00803A87"/>
    <w:rsid w:val="00803DC7"/>
    <w:rsid w:val="00803E71"/>
    <w:rsid w:val="00804016"/>
    <w:rsid w:val="0080403D"/>
    <w:rsid w:val="008045B4"/>
    <w:rsid w:val="008045D6"/>
    <w:rsid w:val="00804673"/>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AF8"/>
    <w:rsid w:val="00807BD6"/>
    <w:rsid w:val="00807C05"/>
    <w:rsid w:val="00807FB3"/>
    <w:rsid w:val="0081019A"/>
    <w:rsid w:val="008101AC"/>
    <w:rsid w:val="008101D9"/>
    <w:rsid w:val="008107AB"/>
    <w:rsid w:val="008107E8"/>
    <w:rsid w:val="008108C9"/>
    <w:rsid w:val="00810A64"/>
    <w:rsid w:val="00810BB5"/>
    <w:rsid w:val="00810CFB"/>
    <w:rsid w:val="00811111"/>
    <w:rsid w:val="008111E1"/>
    <w:rsid w:val="00811589"/>
    <w:rsid w:val="00811693"/>
    <w:rsid w:val="00811723"/>
    <w:rsid w:val="008119E7"/>
    <w:rsid w:val="00811B32"/>
    <w:rsid w:val="00811C64"/>
    <w:rsid w:val="00811C84"/>
    <w:rsid w:val="00811C89"/>
    <w:rsid w:val="00811CDA"/>
    <w:rsid w:val="0081220E"/>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1FC"/>
    <w:rsid w:val="008142B7"/>
    <w:rsid w:val="00814722"/>
    <w:rsid w:val="00814E11"/>
    <w:rsid w:val="0081502F"/>
    <w:rsid w:val="008150C4"/>
    <w:rsid w:val="008150DE"/>
    <w:rsid w:val="00815248"/>
    <w:rsid w:val="00815260"/>
    <w:rsid w:val="008152D5"/>
    <w:rsid w:val="008152F9"/>
    <w:rsid w:val="00815571"/>
    <w:rsid w:val="008156C5"/>
    <w:rsid w:val="00815A86"/>
    <w:rsid w:val="00815E31"/>
    <w:rsid w:val="00815F29"/>
    <w:rsid w:val="00815F36"/>
    <w:rsid w:val="00815FA2"/>
    <w:rsid w:val="00816072"/>
    <w:rsid w:val="00816433"/>
    <w:rsid w:val="00816820"/>
    <w:rsid w:val="00816EFB"/>
    <w:rsid w:val="00816FBA"/>
    <w:rsid w:val="008170B5"/>
    <w:rsid w:val="008173D6"/>
    <w:rsid w:val="00817546"/>
    <w:rsid w:val="00817859"/>
    <w:rsid w:val="00817970"/>
    <w:rsid w:val="00817BEA"/>
    <w:rsid w:val="00817C7A"/>
    <w:rsid w:val="00817EF8"/>
    <w:rsid w:val="00820561"/>
    <w:rsid w:val="00820633"/>
    <w:rsid w:val="0082082C"/>
    <w:rsid w:val="008208A4"/>
    <w:rsid w:val="0082099F"/>
    <w:rsid w:val="00820AE5"/>
    <w:rsid w:val="008210C7"/>
    <w:rsid w:val="00821223"/>
    <w:rsid w:val="00821329"/>
    <w:rsid w:val="008213A4"/>
    <w:rsid w:val="0082152E"/>
    <w:rsid w:val="00821546"/>
    <w:rsid w:val="0082158E"/>
    <w:rsid w:val="008215BC"/>
    <w:rsid w:val="008216BE"/>
    <w:rsid w:val="0082173B"/>
    <w:rsid w:val="00821E4E"/>
    <w:rsid w:val="00822484"/>
    <w:rsid w:val="008227B6"/>
    <w:rsid w:val="00822C05"/>
    <w:rsid w:val="00822D0F"/>
    <w:rsid w:val="00822D83"/>
    <w:rsid w:val="00822E70"/>
    <w:rsid w:val="0082301D"/>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664"/>
    <w:rsid w:val="008247EF"/>
    <w:rsid w:val="00824862"/>
    <w:rsid w:val="00824C12"/>
    <w:rsid w:val="00824CB4"/>
    <w:rsid w:val="008252E5"/>
    <w:rsid w:val="008252FE"/>
    <w:rsid w:val="008253F7"/>
    <w:rsid w:val="008254F0"/>
    <w:rsid w:val="00825677"/>
    <w:rsid w:val="00825A5B"/>
    <w:rsid w:val="00825DB0"/>
    <w:rsid w:val="00825F33"/>
    <w:rsid w:val="00825FCC"/>
    <w:rsid w:val="0082618E"/>
    <w:rsid w:val="00826570"/>
    <w:rsid w:val="00826641"/>
    <w:rsid w:val="0082665C"/>
    <w:rsid w:val="0082691D"/>
    <w:rsid w:val="00826A17"/>
    <w:rsid w:val="00826B2E"/>
    <w:rsid w:val="00826C4C"/>
    <w:rsid w:val="00826C74"/>
    <w:rsid w:val="00826C7E"/>
    <w:rsid w:val="00826D19"/>
    <w:rsid w:val="00826E04"/>
    <w:rsid w:val="00827060"/>
    <w:rsid w:val="00827121"/>
    <w:rsid w:val="00827AD7"/>
    <w:rsid w:val="00827E02"/>
    <w:rsid w:val="00830130"/>
    <w:rsid w:val="0083043C"/>
    <w:rsid w:val="00830679"/>
    <w:rsid w:val="008307C5"/>
    <w:rsid w:val="008307FC"/>
    <w:rsid w:val="00830928"/>
    <w:rsid w:val="00830CBD"/>
    <w:rsid w:val="00830D1A"/>
    <w:rsid w:val="00830DC9"/>
    <w:rsid w:val="00830FB9"/>
    <w:rsid w:val="00831019"/>
    <w:rsid w:val="0083129E"/>
    <w:rsid w:val="008312CE"/>
    <w:rsid w:val="00831497"/>
    <w:rsid w:val="008317E2"/>
    <w:rsid w:val="008318DF"/>
    <w:rsid w:val="00831DE1"/>
    <w:rsid w:val="008321AB"/>
    <w:rsid w:val="00832252"/>
    <w:rsid w:val="0083257B"/>
    <w:rsid w:val="00832748"/>
    <w:rsid w:val="008329C4"/>
    <w:rsid w:val="00832B64"/>
    <w:rsid w:val="00832C51"/>
    <w:rsid w:val="00832E45"/>
    <w:rsid w:val="00832E7E"/>
    <w:rsid w:val="00833110"/>
    <w:rsid w:val="008334ED"/>
    <w:rsid w:val="0083362E"/>
    <w:rsid w:val="00833644"/>
    <w:rsid w:val="00833745"/>
    <w:rsid w:val="00833921"/>
    <w:rsid w:val="00833977"/>
    <w:rsid w:val="00834239"/>
    <w:rsid w:val="0083432E"/>
    <w:rsid w:val="008344F5"/>
    <w:rsid w:val="00834924"/>
    <w:rsid w:val="0083497C"/>
    <w:rsid w:val="00835096"/>
    <w:rsid w:val="0083510E"/>
    <w:rsid w:val="008352B7"/>
    <w:rsid w:val="008358A3"/>
    <w:rsid w:val="008358BB"/>
    <w:rsid w:val="0083597B"/>
    <w:rsid w:val="008359A4"/>
    <w:rsid w:val="00835B20"/>
    <w:rsid w:val="00835E1E"/>
    <w:rsid w:val="00835F0E"/>
    <w:rsid w:val="00835FA2"/>
    <w:rsid w:val="00836007"/>
    <w:rsid w:val="0083615C"/>
    <w:rsid w:val="008365B6"/>
    <w:rsid w:val="008366F2"/>
    <w:rsid w:val="00836719"/>
    <w:rsid w:val="0083685D"/>
    <w:rsid w:val="008368D3"/>
    <w:rsid w:val="00836D5B"/>
    <w:rsid w:val="00836E0E"/>
    <w:rsid w:val="00836E33"/>
    <w:rsid w:val="00836EC4"/>
    <w:rsid w:val="00837895"/>
    <w:rsid w:val="008379A1"/>
    <w:rsid w:val="00837B1F"/>
    <w:rsid w:val="008400C0"/>
    <w:rsid w:val="008403F1"/>
    <w:rsid w:val="0084059C"/>
    <w:rsid w:val="008409AC"/>
    <w:rsid w:val="00840A1A"/>
    <w:rsid w:val="00840A8E"/>
    <w:rsid w:val="00840C19"/>
    <w:rsid w:val="0084111A"/>
    <w:rsid w:val="00841197"/>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79"/>
    <w:rsid w:val="0084436D"/>
    <w:rsid w:val="008443EC"/>
    <w:rsid w:val="0084448D"/>
    <w:rsid w:val="00844494"/>
    <w:rsid w:val="00844608"/>
    <w:rsid w:val="0084462B"/>
    <w:rsid w:val="00844633"/>
    <w:rsid w:val="00844B50"/>
    <w:rsid w:val="00844B9C"/>
    <w:rsid w:val="00844C06"/>
    <w:rsid w:val="00844E32"/>
    <w:rsid w:val="00844EB7"/>
    <w:rsid w:val="00844F4D"/>
    <w:rsid w:val="0084501A"/>
    <w:rsid w:val="0084510A"/>
    <w:rsid w:val="008451A9"/>
    <w:rsid w:val="008451DD"/>
    <w:rsid w:val="008453A7"/>
    <w:rsid w:val="008453AA"/>
    <w:rsid w:val="00845489"/>
    <w:rsid w:val="008456BE"/>
    <w:rsid w:val="0084587D"/>
    <w:rsid w:val="008458FC"/>
    <w:rsid w:val="00845A66"/>
    <w:rsid w:val="00845AA2"/>
    <w:rsid w:val="00845AC1"/>
    <w:rsid w:val="00845BCB"/>
    <w:rsid w:val="00845F67"/>
    <w:rsid w:val="0084600C"/>
    <w:rsid w:val="00846245"/>
    <w:rsid w:val="00846262"/>
    <w:rsid w:val="008463A3"/>
    <w:rsid w:val="00846AAE"/>
    <w:rsid w:val="00846B7D"/>
    <w:rsid w:val="00846BDE"/>
    <w:rsid w:val="00846CA5"/>
    <w:rsid w:val="00846D27"/>
    <w:rsid w:val="00846E66"/>
    <w:rsid w:val="00847475"/>
    <w:rsid w:val="008475B7"/>
    <w:rsid w:val="008475B8"/>
    <w:rsid w:val="00847850"/>
    <w:rsid w:val="00847ACD"/>
    <w:rsid w:val="00847C45"/>
    <w:rsid w:val="00850107"/>
    <w:rsid w:val="0085038E"/>
    <w:rsid w:val="008503CC"/>
    <w:rsid w:val="00850580"/>
    <w:rsid w:val="008509A1"/>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DB"/>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912"/>
    <w:rsid w:val="00854998"/>
    <w:rsid w:val="00854A25"/>
    <w:rsid w:val="00854B56"/>
    <w:rsid w:val="00854B5E"/>
    <w:rsid w:val="00854DCE"/>
    <w:rsid w:val="00854DDA"/>
    <w:rsid w:val="00854F6B"/>
    <w:rsid w:val="00855030"/>
    <w:rsid w:val="0085510B"/>
    <w:rsid w:val="00855301"/>
    <w:rsid w:val="008554BB"/>
    <w:rsid w:val="00855B2B"/>
    <w:rsid w:val="008562D7"/>
    <w:rsid w:val="0085640B"/>
    <w:rsid w:val="00856565"/>
    <w:rsid w:val="008565BB"/>
    <w:rsid w:val="008567BA"/>
    <w:rsid w:val="0085683D"/>
    <w:rsid w:val="00856A1D"/>
    <w:rsid w:val="00856EF1"/>
    <w:rsid w:val="00856F61"/>
    <w:rsid w:val="008570C4"/>
    <w:rsid w:val="0085735B"/>
    <w:rsid w:val="00857478"/>
    <w:rsid w:val="00857549"/>
    <w:rsid w:val="0085759C"/>
    <w:rsid w:val="00857654"/>
    <w:rsid w:val="00857910"/>
    <w:rsid w:val="00857A30"/>
    <w:rsid w:val="00857ABB"/>
    <w:rsid w:val="00857BF6"/>
    <w:rsid w:val="00857C65"/>
    <w:rsid w:val="00857C75"/>
    <w:rsid w:val="00857C7D"/>
    <w:rsid w:val="008600FD"/>
    <w:rsid w:val="00860A12"/>
    <w:rsid w:val="00860CBA"/>
    <w:rsid w:val="00861222"/>
    <w:rsid w:val="008614AA"/>
    <w:rsid w:val="00861585"/>
    <w:rsid w:val="00861661"/>
    <w:rsid w:val="00861AA0"/>
    <w:rsid w:val="00861D8E"/>
    <w:rsid w:val="0086213E"/>
    <w:rsid w:val="008623A2"/>
    <w:rsid w:val="0086240C"/>
    <w:rsid w:val="00862480"/>
    <w:rsid w:val="00862705"/>
    <w:rsid w:val="00862CE1"/>
    <w:rsid w:val="00862F62"/>
    <w:rsid w:val="00863001"/>
    <w:rsid w:val="00863083"/>
    <w:rsid w:val="00863139"/>
    <w:rsid w:val="008632F1"/>
    <w:rsid w:val="008634BF"/>
    <w:rsid w:val="00863583"/>
    <w:rsid w:val="0086367F"/>
    <w:rsid w:val="00863694"/>
    <w:rsid w:val="0086372B"/>
    <w:rsid w:val="0086373D"/>
    <w:rsid w:val="00863896"/>
    <w:rsid w:val="00863BAB"/>
    <w:rsid w:val="00863D39"/>
    <w:rsid w:val="00863E0F"/>
    <w:rsid w:val="0086447D"/>
    <w:rsid w:val="0086452B"/>
    <w:rsid w:val="00864546"/>
    <w:rsid w:val="00864A01"/>
    <w:rsid w:val="00864A2E"/>
    <w:rsid w:val="00864D0A"/>
    <w:rsid w:val="00864D19"/>
    <w:rsid w:val="00864EA2"/>
    <w:rsid w:val="0086502F"/>
    <w:rsid w:val="00865090"/>
    <w:rsid w:val="00865148"/>
    <w:rsid w:val="008651A0"/>
    <w:rsid w:val="00865480"/>
    <w:rsid w:val="008655B0"/>
    <w:rsid w:val="0086583D"/>
    <w:rsid w:val="0086586B"/>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70008"/>
    <w:rsid w:val="0087009B"/>
    <w:rsid w:val="00870256"/>
    <w:rsid w:val="008703FB"/>
    <w:rsid w:val="008704DD"/>
    <w:rsid w:val="00870617"/>
    <w:rsid w:val="00870624"/>
    <w:rsid w:val="00870CA0"/>
    <w:rsid w:val="00870CAE"/>
    <w:rsid w:val="00870DFC"/>
    <w:rsid w:val="008710D9"/>
    <w:rsid w:val="008713D6"/>
    <w:rsid w:val="008714D7"/>
    <w:rsid w:val="00871611"/>
    <w:rsid w:val="0087181D"/>
    <w:rsid w:val="008718DB"/>
    <w:rsid w:val="00871940"/>
    <w:rsid w:val="00871C27"/>
    <w:rsid w:val="00871E1A"/>
    <w:rsid w:val="00871EF1"/>
    <w:rsid w:val="00871F62"/>
    <w:rsid w:val="00872373"/>
    <w:rsid w:val="00872700"/>
    <w:rsid w:val="00872701"/>
    <w:rsid w:val="00872AAC"/>
    <w:rsid w:val="00872AEC"/>
    <w:rsid w:val="00872E17"/>
    <w:rsid w:val="0087315D"/>
    <w:rsid w:val="00873227"/>
    <w:rsid w:val="0087344F"/>
    <w:rsid w:val="00873498"/>
    <w:rsid w:val="008736F3"/>
    <w:rsid w:val="008739CA"/>
    <w:rsid w:val="00873ABC"/>
    <w:rsid w:val="00873C6F"/>
    <w:rsid w:val="00874141"/>
    <w:rsid w:val="00874358"/>
    <w:rsid w:val="00874683"/>
    <w:rsid w:val="008746FB"/>
    <w:rsid w:val="00874875"/>
    <w:rsid w:val="0087491C"/>
    <w:rsid w:val="00874941"/>
    <w:rsid w:val="00874BD7"/>
    <w:rsid w:val="00874C3E"/>
    <w:rsid w:val="00874F27"/>
    <w:rsid w:val="00875454"/>
    <w:rsid w:val="00875456"/>
    <w:rsid w:val="00875514"/>
    <w:rsid w:val="0087564B"/>
    <w:rsid w:val="00875653"/>
    <w:rsid w:val="00875B6A"/>
    <w:rsid w:val="00875D09"/>
    <w:rsid w:val="00875D15"/>
    <w:rsid w:val="00876080"/>
    <w:rsid w:val="008762D7"/>
    <w:rsid w:val="008763CC"/>
    <w:rsid w:val="00876409"/>
    <w:rsid w:val="0087641B"/>
    <w:rsid w:val="00876673"/>
    <w:rsid w:val="008767EF"/>
    <w:rsid w:val="00876956"/>
    <w:rsid w:val="0087697C"/>
    <w:rsid w:val="00876C59"/>
    <w:rsid w:val="008770B0"/>
    <w:rsid w:val="0087759C"/>
    <w:rsid w:val="00877635"/>
    <w:rsid w:val="0087792F"/>
    <w:rsid w:val="00877A8E"/>
    <w:rsid w:val="00877C61"/>
    <w:rsid w:val="0088005D"/>
    <w:rsid w:val="0088010B"/>
    <w:rsid w:val="00880153"/>
    <w:rsid w:val="008803AB"/>
    <w:rsid w:val="00880427"/>
    <w:rsid w:val="00880483"/>
    <w:rsid w:val="0088084A"/>
    <w:rsid w:val="00880876"/>
    <w:rsid w:val="00880944"/>
    <w:rsid w:val="00880BC2"/>
    <w:rsid w:val="00880D94"/>
    <w:rsid w:val="00880E31"/>
    <w:rsid w:val="00880E7C"/>
    <w:rsid w:val="00880F37"/>
    <w:rsid w:val="00880F57"/>
    <w:rsid w:val="00881150"/>
    <w:rsid w:val="00881368"/>
    <w:rsid w:val="0088141D"/>
    <w:rsid w:val="00881426"/>
    <w:rsid w:val="0088186C"/>
    <w:rsid w:val="008819F5"/>
    <w:rsid w:val="00881A43"/>
    <w:rsid w:val="00881A75"/>
    <w:rsid w:val="008829B4"/>
    <w:rsid w:val="00882B94"/>
    <w:rsid w:val="00882BC6"/>
    <w:rsid w:val="00882CEC"/>
    <w:rsid w:val="00882ED8"/>
    <w:rsid w:val="0088305C"/>
    <w:rsid w:val="0088324C"/>
    <w:rsid w:val="008833E8"/>
    <w:rsid w:val="0088358F"/>
    <w:rsid w:val="008835CD"/>
    <w:rsid w:val="008836B3"/>
    <w:rsid w:val="0088373F"/>
    <w:rsid w:val="0088374A"/>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8D4"/>
    <w:rsid w:val="008879D2"/>
    <w:rsid w:val="00887B33"/>
    <w:rsid w:val="00887E4D"/>
    <w:rsid w:val="00887F93"/>
    <w:rsid w:val="00890142"/>
    <w:rsid w:val="008901E4"/>
    <w:rsid w:val="00890204"/>
    <w:rsid w:val="0089030E"/>
    <w:rsid w:val="00890419"/>
    <w:rsid w:val="0089045C"/>
    <w:rsid w:val="00890585"/>
    <w:rsid w:val="008905B3"/>
    <w:rsid w:val="0089080B"/>
    <w:rsid w:val="00890834"/>
    <w:rsid w:val="008909A9"/>
    <w:rsid w:val="00890B71"/>
    <w:rsid w:val="00890C8E"/>
    <w:rsid w:val="00890E35"/>
    <w:rsid w:val="008911EC"/>
    <w:rsid w:val="0089134C"/>
    <w:rsid w:val="00891623"/>
    <w:rsid w:val="00891A0D"/>
    <w:rsid w:val="00891B47"/>
    <w:rsid w:val="00891C4C"/>
    <w:rsid w:val="00891C61"/>
    <w:rsid w:val="00891DE2"/>
    <w:rsid w:val="00892094"/>
    <w:rsid w:val="0089216C"/>
    <w:rsid w:val="0089235B"/>
    <w:rsid w:val="00892404"/>
    <w:rsid w:val="0089249A"/>
    <w:rsid w:val="008924C0"/>
    <w:rsid w:val="008924F7"/>
    <w:rsid w:val="008926D1"/>
    <w:rsid w:val="008926EF"/>
    <w:rsid w:val="008926F9"/>
    <w:rsid w:val="0089273E"/>
    <w:rsid w:val="00892858"/>
    <w:rsid w:val="00892941"/>
    <w:rsid w:val="00892960"/>
    <w:rsid w:val="00892B79"/>
    <w:rsid w:val="00892C7C"/>
    <w:rsid w:val="008930C6"/>
    <w:rsid w:val="00893526"/>
    <w:rsid w:val="0089395B"/>
    <w:rsid w:val="00894181"/>
    <w:rsid w:val="0089428E"/>
    <w:rsid w:val="0089440A"/>
    <w:rsid w:val="00894526"/>
    <w:rsid w:val="00894898"/>
    <w:rsid w:val="008948D2"/>
    <w:rsid w:val="00894911"/>
    <w:rsid w:val="008949EE"/>
    <w:rsid w:val="00894C74"/>
    <w:rsid w:val="00895666"/>
    <w:rsid w:val="0089566D"/>
    <w:rsid w:val="00895C85"/>
    <w:rsid w:val="00895C96"/>
    <w:rsid w:val="00895F15"/>
    <w:rsid w:val="00895F2C"/>
    <w:rsid w:val="008960DC"/>
    <w:rsid w:val="00896112"/>
    <w:rsid w:val="0089626B"/>
    <w:rsid w:val="0089630C"/>
    <w:rsid w:val="0089630F"/>
    <w:rsid w:val="00896473"/>
    <w:rsid w:val="008964E5"/>
    <w:rsid w:val="0089686E"/>
    <w:rsid w:val="008968A8"/>
    <w:rsid w:val="00896C28"/>
    <w:rsid w:val="00896CC2"/>
    <w:rsid w:val="00896D22"/>
    <w:rsid w:val="00897285"/>
    <w:rsid w:val="00897466"/>
    <w:rsid w:val="0089764F"/>
    <w:rsid w:val="0089768D"/>
    <w:rsid w:val="0089771A"/>
    <w:rsid w:val="00897757"/>
    <w:rsid w:val="00897ADB"/>
    <w:rsid w:val="00897E1E"/>
    <w:rsid w:val="00897F26"/>
    <w:rsid w:val="00897FDE"/>
    <w:rsid w:val="008A0007"/>
    <w:rsid w:val="008A02AE"/>
    <w:rsid w:val="008A0725"/>
    <w:rsid w:val="008A0999"/>
    <w:rsid w:val="008A09A0"/>
    <w:rsid w:val="008A0AB0"/>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7E"/>
    <w:rsid w:val="008A21B5"/>
    <w:rsid w:val="008A260D"/>
    <w:rsid w:val="008A29B2"/>
    <w:rsid w:val="008A29C6"/>
    <w:rsid w:val="008A2BCE"/>
    <w:rsid w:val="008A2BE3"/>
    <w:rsid w:val="008A2C66"/>
    <w:rsid w:val="008A2D21"/>
    <w:rsid w:val="008A31C2"/>
    <w:rsid w:val="008A3233"/>
    <w:rsid w:val="008A3660"/>
    <w:rsid w:val="008A38F3"/>
    <w:rsid w:val="008A399B"/>
    <w:rsid w:val="008A3B5B"/>
    <w:rsid w:val="008A3D27"/>
    <w:rsid w:val="008A3DA6"/>
    <w:rsid w:val="008A3E73"/>
    <w:rsid w:val="008A4246"/>
    <w:rsid w:val="008A42DA"/>
    <w:rsid w:val="008A4512"/>
    <w:rsid w:val="008A4565"/>
    <w:rsid w:val="008A489D"/>
    <w:rsid w:val="008A498D"/>
    <w:rsid w:val="008A50BF"/>
    <w:rsid w:val="008A527A"/>
    <w:rsid w:val="008A556F"/>
    <w:rsid w:val="008A55B3"/>
    <w:rsid w:val="008A569E"/>
    <w:rsid w:val="008A5849"/>
    <w:rsid w:val="008A59C5"/>
    <w:rsid w:val="008A5B87"/>
    <w:rsid w:val="008A5BCE"/>
    <w:rsid w:val="008A5E66"/>
    <w:rsid w:val="008A5FD1"/>
    <w:rsid w:val="008A6290"/>
    <w:rsid w:val="008A6320"/>
    <w:rsid w:val="008A638B"/>
    <w:rsid w:val="008A684B"/>
    <w:rsid w:val="008A6871"/>
    <w:rsid w:val="008A694E"/>
    <w:rsid w:val="008A6A39"/>
    <w:rsid w:val="008A6EBF"/>
    <w:rsid w:val="008A7015"/>
    <w:rsid w:val="008A710C"/>
    <w:rsid w:val="008A725D"/>
    <w:rsid w:val="008A72C3"/>
    <w:rsid w:val="008A7349"/>
    <w:rsid w:val="008A7571"/>
    <w:rsid w:val="008A76A0"/>
    <w:rsid w:val="008A776E"/>
    <w:rsid w:val="008A7A02"/>
    <w:rsid w:val="008A7B0B"/>
    <w:rsid w:val="008A7C8F"/>
    <w:rsid w:val="008B0302"/>
    <w:rsid w:val="008B0454"/>
    <w:rsid w:val="008B056C"/>
    <w:rsid w:val="008B059E"/>
    <w:rsid w:val="008B066E"/>
    <w:rsid w:val="008B09F6"/>
    <w:rsid w:val="008B0B1E"/>
    <w:rsid w:val="008B11B7"/>
    <w:rsid w:val="008B1218"/>
    <w:rsid w:val="008B1288"/>
    <w:rsid w:val="008B14A6"/>
    <w:rsid w:val="008B1CA0"/>
    <w:rsid w:val="008B1D66"/>
    <w:rsid w:val="008B20E6"/>
    <w:rsid w:val="008B23F1"/>
    <w:rsid w:val="008B24FF"/>
    <w:rsid w:val="008B25A8"/>
    <w:rsid w:val="008B2A24"/>
    <w:rsid w:val="008B2BE4"/>
    <w:rsid w:val="008B2CA1"/>
    <w:rsid w:val="008B2E87"/>
    <w:rsid w:val="008B301A"/>
    <w:rsid w:val="008B37DE"/>
    <w:rsid w:val="008B38C1"/>
    <w:rsid w:val="008B392B"/>
    <w:rsid w:val="008B39CB"/>
    <w:rsid w:val="008B3B52"/>
    <w:rsid w:val="008B3B7A"/>
    <w:rsid w:val="008B3D0F"/>
    <w:rsid w:val="008B415A"/>
    <w:rsid w:val="008B439E"/>
    <w:rsid w:val="008B43EF"/>
    <w:rsid w:val="008B455F"/>
    <w:rsid w:val="008B46FF"/>
    <w:rsid w:val="008B477E"/>
    <w:rsid w:val="008B4A5D"/>
    <w:rsid w:val="008B4D08"/>
    <w:rsid w:val="008B4EB5"/>
    <w:rsid w:val="008B4ED2"/>
    <w:rsid w:val="008B521C"/>
    <w:rsid w:val="008B52EC"/>
    <w:rsid w:val="008B539F"/>
    <w:rsid w:val="008B565A"/>
    <w:rsid w:val="008B56B3"/>
    <w:rsid w:val="008B5AC6"/>
    <w:rsid w:val="008B5C42"/>
    <w:rsid w:val="008B5D0C"/>
    <w:rsid w:val="008B5EFE"/>
    <w:rsid w:val="008B61B1"/>
    <w:rsid w:val="008B630F"/>
    <w:rsid w:val="008B64E0"/>
    <w:rsid w:val="008B6681"/>
    <w:rsid w:val="008B66FF"/>
    <w:rsid w:val="008B6DA4"/>
    <w:rsid w:val="008B6DD7"/>
    <w:rsid w:val="008B7474"/>
    <w:rsid w:val="008B7992"/>
    <w:rsid w:val="008B7A3C"/>
    <w:rsid w:val="008B7BE4"/>
    <w:rsid w:val="008B7CC5"/>
    <w:rsid w:val="008B7E3E"/>
    <w:rsid w:val="008B7E71"/>
    <w:rsid w:val="008C0172"/>
    <w:rsid w:val="008C09B3"/>
    <w:rsid w:val="008C0D88"/>
    <w:rsid w:val="008C0E57"/>
    <w:rsid w:val="008C0F7F"/>
    <w:rsid w:val="008C123D"/>
    <w:rsid w:val="008C13AA"/>
    <w:rsid w:val="008C15B4"/>
    <w:rsid w:val="008C1649"/>
    <w:rsid w:val="008C1695"/>
    <w:rsid w:val="008C19E7"/>
    <w:rsid w:val="008C208D"/>
    <w:rsid w:val="008C227A"/>
    <w:rsid w:val="008C2410"/>
    <w:rsid w:val="008C25CE"/>
    <w:rsid w:val="008C2741"/>
    <w:rsid w:val="008C2869"/>
    <w:rsid w:val="008C287F"/>
    <w:rsid w:val="008C295B"/>
    <w:rsid w:val="008C29A7"/>
    <w:rsid w:val="008C2A50"/>
    <w:rsid w:val="008C2F95"/>
    <w:rsid w:val="008C2FF2"/>
    <w:rsid w:val="008C30CF"/>
    <w:rsid w:val="008C321B"/>
    <w:rsid w:val="008C3492"/>
    <w:rsid w:val="008C420C"/>
    <w:rsid w:val="008C454D"/>
    <w:rsid w:val="008C45F5"/>
    <w:rsid w:val="008C4757"/>
    <w:rsid w:val="008C4B0E"/>
    <w:rsid w:val="008C4B42"/>
    <w:rsid w:val="008C4DB1"/>
    <w:rsid w:val="008C4EB4"/>
    <w:rsid w:val="008C5405"/>
    <w:rsid w:val="008C57B7"/>
    <w:rsid w:val="008C5800"/>
    <w:rsid w:val="008C5865"/>
    <w:rsid w:val="008C5CE0"/>
    <w:rsid w:val="008C5CE2"/>
    <w:rsid w:val="008C5F18"/>
    <w:rsid w:val="008C5F4A"/>
    <w:rsid w:val="008C6000"/>
    <w:rsid w:val="008C62CE"/>
    <w:rsid w:val="008C62E4"/>
    <w:rsid w:val="008C69B9"/>
    <w:rsid w:val="008C6A52"/>
    <w:rsid w:val="008C6E75"/>
    <w:rsid w:val="008C70B1"/>
    <w:rsid w:val="008C747C"/>
    <w:rsid w:val="008C7618"/>
    <w:rsid w:val="008C7635"/>
    <w:rsid w:val="008C775F"/>
    <w:rsid w:val="008C7779"/>
    <w:rsid w:val="008C7923"/>
    <w:rsid w:val="008C79FD"/>
    <w:rsid w:val="008C7D31"/>
    <w:rsid w:val="008C7EA7"/>
    <w:rsid w:val="008C7EC3"/>
    <w:rsid w:val="008C7ECF"/>
    <w:rsid w:val="008C7FF2"/>
    <w:rsid w:val="008D016B"/>
    <w:rsid w:val="008D037B"/>
    <w:rsid w:val="008D03B9"/>
    <w:rsid w:val="008D04C5"/>
    <w:rsid w:val="008D06AF"/>
    <w:rsid w:val="008D1118"/>
    <w:rsid w:val="008D11F0"/>
    <w:rsid w:val="008D12E8"/>
    <w:rsid w:val="008D139B"/>
    <w:rsid w:val="008D156B"/>
    <w:rsid w:val="008D17C7"/>
    <w:rsid w:val="008D1C8B"/>
    <w:rsid w:val="008D1CB0"/>
    <w:rsid w:val="008D1D0A"/>
    <w:rsid w:val="008D1D7E"/>
    <w:rsid w:val="008D1FE7"/>
    <w:rsid w:val="008D2607"/>
    <w:rsid w:val="008D2938"/>
    <w:rsid w:val="008D2CEB"/>
    <w:rsid w:val="008D2E95"/>
    <w:rsid w:val="008D3346"/>
    <w:rsid w:val="008D359D"/>
    <w:rsid w:val="008D3932"/>
    <w:rsid w:val="008D396A"/>
    <w:rsid w:val="008D3D00"/>
    <w:rsid w:val="008D3D1F"/>
    <w:rsid w:val="008D3E6C"/>
    <w:rsid w:val="008D3EE9"/>
    <w:rsid w:val="008D3EFF"/>
    <w:rsid w:val="008D3F68"/>
    <w:rsid w:val="008D4134"/>
    <w:rsid w:val="008D41E9"/>
    <w:rsid w:val="008D420A"/>
    <w:rsid w:val="008D433C"/>
    <w:rsid w:val="008D447F"/>
    <w:rsid w:val="008D44C9"/>
    <w:rsid w:val="008D47B7"/>
    <w:rsid w:val="008D4821"/>
    <w:rsid w:val="008D490F"/>
    <w:rsid w:val="008D49D1"/>
    <w:rsid w:val="008D4ABF"/>
    <w:rsid w:val="008D4C45"/>
    <w:rsid w:val="008D4CA3"/>
    <w:rsid w:val="008D4DAB"/>
    <w:rsid w:val="008D4EE3"/>
    <w:rsid w:val="008D5161"/>
    <w:rsid w:val="008D51CD"/>
    <w:rsid w:val="008D51E9"/>
    <w:rsid w:val="008D52DD"/>
    <w:rsid w:val="008D55F0"/>
    <w:rsid w:val="008D59F0"/>
    <w:rsid w:val="008D5D7B"/>
    <w:rsid w:val="008D6128"/>
    <w:rsid w:val="008D65FF"/>
    <w:rsid w:val="008D6AE1"/>
    <w:rsid w:val="008D6C3F"/>
    <w:rsid w:val="008D6DC8"/>
    <w:rsid w:val="008D7138"/>
    <w:rsid w:val="008D7152"/>
    <w:rsid w:val="008D7361"/>
    <w:rsid w:val="008D74CF"/>
    <w:rsid w:val="008D76F1"/>
    <w:rsid w:val="008D785B"/>
    <w:rsid w:val="008D7A29"/>
    <w:rsid w:val="008D7C1D"/>
    <w:rsid w:val="008D7D05"/>
    <w:rsid w:val="008D7FC9"/>
    <w:rsid w:val="008E003F"/>
    <w:rsid w:val="008E01C0"/>
    <w:rsid w:val="008E03AC"/>
    <w:rsid w:val="008E04A1"/>
    <w:rsid w:val="008E0534"/>
    <w:rsid w:val="008E05E4"/>
    <w:rsid w:val="008E096E"/>
    <w:rsid w:val="008E0BF0"/>
    <w:rsid w:val="008E0C07"/>
    <w:rsid w:val="008E0C3F"/>
    <w:rsid w:val="008E0DA7"/>
    <w:rsid w:val="008E0F5A"/>
    <w:rsid w:val="008E102B"/>
    <w:rsid w:val="008E112C"/>
    <w:rsid w:val="008E13F9"/>
    <w:rsid w:val="008E191B"/>
    <w:rsid w:val="008E1BB4"/>
    <w:rsid w:val="008E1D25"/>
    <w:rsid w:val="008E1D8A"/>
    <w:rsid w:val="008E1E1F"/>
    <w:rsid w:val="008E1E60"/>
    <w:rsid w:val="008E1FF8"/>
    <w:rsid w:val="008E20D6"/>
    <w:rsid w:val="008E2342"/>
    <w:rsid w:val="008E243D"/>
    <w:rsid w:val="008E2543"/>
    <w:rsid w:val="008E2A94"/>
    <w:rsid w:val="008E2EA7"/>
    <w:rsid w:val="008E2FE6"/>
    <w:rsid w:val="008E3623"/>
    <w:rsid w:val="008E362D"/>
    <w:rsid w:val="008E3639"/>
    <w:rsid w:val="008E3720"/>
    <w:rsid w:val="008E3960"/>
    <w:rsid w:val="008E3A7C"/>
    <w:rsid w:val="008E3ADF"/>
    <w:rsid w:val="008E3C31"/>
    <w:rsid w:val="008E3DD3"/>
    <w:rsid w:val="008E4033"/>
    <w:rsid w:val="008E44B7"/>
    <w:rsid w:val="008E44EA"/>
    <w:rsid w:val="008E450A"/>
    <w:rsid w:val="008E452A"/>
    <w:rsid w:val="008E464F"/>
    <w:rsid w:val="008E46C1"/>
    <w:rsid w:val="008E48BE"/>
    <w:rsid w:val="008E4A5E"/>
    <w:rsid w:val="008E4AE3"/>
    <w:rsid w:val="008E4B9A"/>
    <w:rsid w:val="008E5301"/>
    <w:rsid w:val="008E5392"/>
    <w:rsid w:val="008E5A7C"/>
    <w:rsid w:val="008E5ACC"/>
    <w:rsid w:val="008E5F01"/>
    <w:rsid w:val="008E5F21"/>
    <w:rsid w:val="008E6073"/>
    <w:rsid w:val="008E6081"/>
    <w:rsid w:val="008E6256"/>
    <w:rsid w:val="008E632B"/>
    <w:rsid w:val="008E634E"/>
    <w:rsid w:val="008E64B7"/>
    <w:rsid w:val="008E6602"/>
    <w:rsid w:val="008E662D"/>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336"/>
    <w:rsid w:val="008F14DE"/>
    <w:rsid w:val="008F1506"/>
    <w:rsid w:val="008F1583"/>
    <w:rsid w:val="008F1774"/>
    <w:rsid w:val="008F1833"/>
    <w:rsid w:val="008F185B"/>
    <w:rsid w:val="008F1907"/>
    <w:rsid w:val="008F21D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D09"/>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9A4"/>
    <w:rsid w:val="008F59DC"/>
    <w:rsid w:val="008F5B54"/>
    <w:rsid w:val="008F5E6F"/>
    <w:rsid w:val="008F5F7C"/>
    <w:rsid w:val="008F6034"/>
    <w:rsid w:val="008F6198"/>
    <w:rsid w:val="008F619C"/>
    <w:rsid w:val="008F66E3"/>
    <w:rsid w:val="008F66F9"/>
    <w:rsid w:val="008F6A29"/>
    <w:rsid w:val="008F6D95"/>
    <w:rsid w:val="008F6DA8"/>
    <w:rsid w:val="008F7098"/>
    <w:rsid w:val="008F7435"/>
    <w:rsid w:val="008F7470"/>
    <w:rsid w:val="008F7721"/>
    <w:rsid w:val="008F7B38"/>
    <w:rsid w:val="008F7EA6"/>
    <w:rsid w:val="008F7EEC"/>
    <w:rsid w:val="008F7FBA"/>
    <w:rsid w:val="0090007B"/>
    <w:rsid w:val="009000FE"/>
    <w:rsid w:val="00900686"/>
    <w:rsid w:val="00900928"/>
    <w:rsid w:val="00900A75"/>
    <w:rsid w:val="00900CFA"/>
    <w:rsid w:val="0090142B"/>
    <w:rsid w:val="009014F5"/>
    <w:rsid w:val="00901880"/>
    <w:rsid w:val="00901951"/>
    <w:rsid w:val="00901975"/>
    <w:rsid w:val="00901C3F"/>
    <w:rsid w:val="00901CB5"/>
    <w:rsid w:val="00901D3B"/>
    <w:rsid w:val="00901E92"/>
    <w:rsid w:val="00901F83"/>
    <w:rsid w:val="009024CA"/>
    <w:rsid w:val="00902535"/>
    <w:rsid w:val="00902894"/>
    <w:rsid w:val="00902CA2"/>
    <w:rsid w:val="00902CD6"/>
    <w:rsid w:val="00902F0F"/>
    <w:rsid w:val="00903144"/>
    <w:rsid w:val="0090316E"/>
    <w:rsid w:val="00903398"/>
    <w:rsid w:val="00903AB2"/>
    <w:rsid w:val="00903BD8"/>
    <w:rsid w:val="00903D1D"/>
    <w:rsid w:val="00903D91"/>
    <w:rsid w:val="00903DEC"/>
    <w:rsid w:val="00903E55"/>
    <w:rsid w:val="00903EA4"/>
    <w:rsid w:val="00903EE9"/>
    <w:rsid w:val="00904445"/>
    <w:rsid w:val="009044C6"/>
    <w:rsid w:val="009044E7"/>
    <w:rsid w:val="009045A7"/>
    <w:rsid w:val="00904610"/>
    <w:rsid w:val="009046F5"/>
    <w:rsid w:val="0090478B"/>
    <w:rsid w:val="009047BC"/>
    <w:rsid w:val="00904A97"/>
    <w:rsid w:val="00904C9A"/>
    <w:rsid w:val="00904D4E"/>
    <w:rsid w:val="00904DAE"/>
    <w:rsid w:val="0090550B"/>
    <w:rsid w:val="009055B0"/>
    <w:rsid w:val="00905815"/>
    <w:rsid w:val="00906255"/>
    <w:rsid w:val="00906400"/>
    <w:rsid w:val="00906519"/>
    <w:rsid w:val="0090655E"/>
    <w:rsid w:val="00906669"/>
    <w:rsid w:val="009066F1"/>
    <w:rsid w:val="0090683C"/>
    <w:rsid w:val="009068FB"/>
    <w:rsid w:val="00906A49"/>
    <w:rsid w:val="00906ABC"/>
    <w:rsid w:val="00906C29"/>
    <w:rsid w:val="0090707A"/>
    <w:rsid w:val="00907306"/>
    <w:rsid w:val="0090746D"/>
    <w:rsid w:val="009079AD"/>
    <w:rsid w:val="00907A1D"/>
    <w:rsid w:val="00907A50"/>
    <w:rsid w:val="00907BDC"/>
    <w:rsid w:val="00907CDD"/>
    <w:rsid w:val="00907D88"/>
    <w:rsid w:val="00907F86"/>
    <w:rsid w:val="00907FE1"/>
    <w:rsid w:val="0091037E"/>
    <w:rsid w:val="0091039C"/>
    <w:rsid w:val="00910820"/>
    <w:rsid w:val="00910998"/>
    <w:rsid w:val="00910C43"/>
    <w:rsid w:val="00910E37"/>
    <w:rsid w:val="00910F67"/>
    <w:rsid w:val="00911359"/>
    <w:rsid w:val="0091149B"/>
    <w:rsid w:val="0091193B"/>
    <w:rsid w:val="00911AC3"/>
    <w:rsid w:val="00911C41"/>
    <w:rsid w:val="00912199"/>
    <w:rsid w:val="009122B4"/>
    <w:rsid w:val="009126FB"/>
    <w:rsid w:val="00912FA3"/>
    <w:rsid w:val="00912FCC"/>
    <w:rsid w:val="00913304"/>
    <w:rsid w:val="009135A1"/>
    <w:rsid w:val="009137FE"/>
    <w:rsid w:val="00913881"/>
    <w:rsid w:val="00913A70"/>
    <w:rsid w:val="00913C69"/>
    <w:rsid w:val="00913D29"/>
    <w:rsid w:val="00913E15"/>
    <w:rsid w:val="00914210"/>
    <w:rsid w:val="009143A1"/>
    <w:rsid w:val="00914585"/>
    <w:rsid w:val="0091462A"/>
    <w:rsid w:val="009147E9"/>
    <w:rsid w:val="0091492D"/>
    <w:rsid w:val="00914B44"/>
    <w:rsid w:val="00914BCE"/>
    <w:rsid w:val="00914C9D"/>
    <w:rsid w:val="00914EF1"/>
    <w:rsid w:val="00915209"/>
    <w:rsid w:val="009152CD"/>
    <w:rsid w:val="00915388"/>
    <w:rsid w:val="00915658"/>
    <w:rsid w:val="009157CD"/>
    <w:rsid w:val="009157DD"/>
    <w:rsid w:val="00915812"/>
    <w:rsid w:val="00915C25"/>
    <w:rsid w:val="00915F00"/>
    <w:rsid w:val="0091640A"/>
    <w:rsid w:val="009168DD"/>
    <w:rsid w:val="00916A62"/>
    <w:rsid w:val="00916AE5"/>
    <w:rsid w:val="00916E0C"/>
    <w:rsid w:val="009172F3"/>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CAA"/>
    <w:rsid w:val="00920D6E"/>
    <w:rsid w:val="00920E67"/>
    <w:rsid w:val="00921175"/>
    <w:rsid w:val="009213D6"/>
    <w:rsid w:val="0092153E"/>
    <w:rsid w:val="00921D4D"/>
    <w:rsid w:val="00921F5B"/>
    <w:rsid w:val="00921FD5"/>
    <w:rsid w:val="00922152"/>
    <w:rsid w:val="0092234B"/>
    <w:rsid w:val="009223AB"/>
    <w:rsid w:val="00922935"/>
    <w:rsid w:val="0092293F"/>
    <w:rsid w:val="00922B01"/>
    <w:rsid w:val="00922F4B"/>
    <w:rsid w:val="00922FAA"/>
    <w:rsid w:val="00923047"/>
    <w:rsid w:val="0092316D"/>
    <w:rsid w:val="00923251"/>
    <w:rsid w:val="009232C5"/>
    <w:rsid w:val="009235BA"/>
    <w:rsid w:val="00923AB7"/>
    <w:rsid w:val="00923AE7"/>
    <w:rsid w:val="00923CEC"/>
    <w:rsid w:val="00923D9F"/>
    <w:rsid w:val="00923EAC"/>
    <w:rsid w:val="00924050"/>
    <w:rsid w:val="0092415E"/>
    <w:rsid w:val="009242A5"/>
    <w:rsid w:val="00924637"/>
    <w:rsid w:val="00924A02"/>
    <w:rsid w:val="00924A44"/>
    <w:rsid w:val="00924B58"/>
    <w:rsid w:val="00924C21"/>
    <w:rsid w:val="00925176"/>
    <w:rsid w:val="009255D8"/>
    <w:rsid w:val="00925682"/>
    <w:rsid w:val="00925C6A"/>
    <w:rsid w:val="009260E2"/>
    <w:rsid w:val="00926209"/>
    <w:rsid w:val="00926839"/>
    <w:rsid w:val="009269D6"/>
    <w:rsid w:val="00926B3B"/>
    <w:rsid w:val="00926F4C"/>
    <w:rsid w:val="00927068"/>
    <w:rsid w:val="0092731F"/>
    <w:rsid w:val="00927357"/>
    <w:rsid w:val="00927720"/>
    <w:rsid w:val="0092796D"/>
    <w:rsid w:val="00927B97"/>
    <w:rsid w:val="00927C40"/>
    <w:rsid w:val="00927E19"/>
    <w:rsid w:val="00930222"/>
    <w:rsid w:val="0093073F"/>
    <w:rsid w:val="00930764"/>
    <w:rsid w:val="00930887"/>
    <w:rsid w:val="009308AA"/>
    <w:rsid w:val="00930BC1"/>
    <w:rsid w:val="00930C6E"/>
    <w:rsid w:val="00930CB6"/>
    <w:rsid w:val="00930E7B"/>
    <w:rsid w:val="00930F80"/>
    <w:rsid w:val="00931575"/>
    <w:rsid w:val="009315DD"/>
    <w:rsid w:val="0093194D"/>
    <w:rsid w:val="00931B69"/>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71"/>
    <w:rsid w:val="009361D0"/>
    <w:rsid w:val="00936229"/>
    <w:rsid w:val="0093625C"/>
    <w:rsid w:val="00936437"/>
    <w:rsid w:val="0093658E"/>
    <w:rsid w:val="00936980"/>
    <w:rsid w:val="00936A8E"/>
    <w:rsid w:val="00936E8F"/>
    <w:rsid w:val="009370AC"/>
    <w:rsid w:val="00937189"/>
    <w:rsid w:val="009372CF"/>
    <w:rsid w:val="00937336"/>
    <w:rsid w:val="00937731"/>
    <w:rsid w:val="0093790A"/>
    <w:rsid w:val="00937945"/>
    <w:rsid w:val="00937977"/>
    <w:rsid w:val="00937A94"/>
    <w:rsid w:val="00937AC2"/>
    <w:rsid w:val="00937D61"/>
    <w:rsid w:val="00937F2B"/>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2078"/>
    <w:rsid w:val="009423F8"/>
    <w:rsid w:val="00942E64"/>
    <w:rsid w:val="009430AD"/>
    <w:rsid w:val="009436C6"/>
    <w:rsid w:val="00943711"/>
    <w:rsid w:val="00943731"/>
    <w:rsid w:val="00943AA4"/>
    <w:rsid w:val="00943BCE"/>
    <w:rsid w:val="00943BFA"/>
    <w:rsid w:val="00943E27"/>
    <w:rsid w:val="0094427D"/>
    <w:rsid w:val="00944494"/>
    <w:rsid w:val="00944DD0"/>
    <w:rsid w:val="00945026"/>
    <w:rsid w:val="00945283"/>
    <w:rsid w:val="0094535B"/>
    <w:rsid w:val="0094544A"/>
    <w:rsid w:val="0094560A"/>
    <w:rsid w:val="00945662"/>
    <w:rsid w:val="00945837"/>
    <w:rsid w:val="00945ABA"/>
    <w:rsid w:val="00945AF3"/>
    <w:rsid w:val="00945CC0"/>
    <w:rsid w:val="00945D1B"/>
    <w:rsid w:val="009462D8"/>
    <w:rsid w:val="00946333"/>
    <w:rsid w:val="009463BE"/>
    <w:rsid w:val="009465F7"/>
    <w:rsid w:val="009469C1"/>
    <w:rsid w:val="00946AE5"/>
    <w:rsid w:val="00946AEE"/>
    <w:rsid w:val="00946DE9"/>
    <w:rsid w:val="00946EB3"/>
    <w:rsid w:val="00946F3B"/>
    <w:rsid w:val="0094707E"/>
    <w:rsid w:val="009474B0"/>
    <w:rsid w:val="0094799C"/>
    <w:rsid w:val="00947B78"/>
    <w:rsid w:val="00947EC8"/>
    <w:rsid w:val="00947FD5"/>
    <w:rsid w:val="00950013"/>
    <w:rsid w:val="009500A2"/>
    <w:rsid w:val="009500E3"/>
    <w:rsid w:val="009508C6"/>
    <w:rsid w:val="00950916"/>
    <w:rsid w:val="00950A49"/>
    <w:rsid w:val="00950D9E"/>
    <w:rsid w:val="00950DE3"/>
    <w:rsid w:val="00950E06"/>
    <w:rsid w:val="00950F58"/>
    <w:rsid w:val="00951011"/>
    <w:rsid w:val="00951061"/>
    <w:rsid w:val="0095150D"/>
    <w:rsid w:val="009516CD"/>
    <w:rsid w:val="00951BFC"/>
    <w:rsid w:val="00951F09"/>
    <w:rsid w:val="009522A8"/>
    <w:rsid w:val="009524AB"/>
    <w:rsid w:val="00952645"/>
    <w:rsid w:val="009527A6"/>
    <w:rsid w:val="00952BD8"/>
    <w:rsid w:val="00952D31"/>
    <w:rsid w:val="00952D4B"/>
    <w:rsid w:val="00952E55"/>
    <w:rsid w:val="00952F35"/>
    <w:rsid w:val="00953062"/>
    <w:rsid w:val="00953147"/>
    <w:rsid w:val="00953173"/>
    <w:rsid w:val="00953235"/>
    <w:rsid w:val="0095340B"/>
    <w:rsid w:val="009535DE"/>
    <w:rsid w:val="009536EC"/>
    <w:rsid w:val="0095385E"/>
    <w:rsid w:val="00953C30"/>
    <w:rsid w:val="00953C3C"/>
    <w:rsid w:val="00953E4C"/>
    <w:rsid w:val="00953E4E"/>
    <w:rsid w:val="0095414E"/>
    <w:rsid w:val="00954413"/>
    <w:rsid w:val="009545BB"/>
    <w:rsid w:val="00954658"/>
    <w:rsid w:val="009546C3"/>
    <w:rsid w:val="009548D9"/>
    <w:rsid w:val="0095490E"/>
    <w:rsid w:val="00954BA9"/>
    <w:rsid w:val="00954C7A"/>
    <w:rsid w:val="00954CA5"/>
    <w:rsid w:val="00954CB1"/>
    <w:rsid w:val="00954D25"/>
    <w:rsid w:val="00954E69"/>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BEB"/>
    <w:rsid w:val="00956E41"/>
    <w:rsid w:val="00957059"/>
    <w:rsid w:val="00957079"/>
    <w:rsid w:val="009574F6"/>
    <w:rsid w:val="00957544"/>
    <w:rsid w:val="0095757A"/>
    <w:rsid w:val="0095778E"/>
    <w:rsid w:val="009577D2"/>
    <w:rsid w:val="009578C9"/>
    <w:rsid w:val="00957A00"/>
    <w:rsid w:val="00957A72"/>
    <w:rsid w:val="00957AD6"/>
    <w:rsid w:val="00957C5A"/>
    <w:rsid w:val="00957CD4"/>
    <w:rsid w:val="00957D0B"/>
    <w:rsid w:val="00957FBA"/>
    <w:rsid w:val="00957FF6"/>
    <w:rsid w:val="00960251"/>
    <w:rsid w:val="009602AC"/>
    <w:rsid w:val="009603FC"/>
    <w:rsid w:val="009604D9"/>
    <w:rsid w:val="009604F0"/>
    <w:rsid w:val="009606B5"/>
    <w:rsid w:val="0096097C"/>
    <w:rsid w:val="009612FB"/>
    <w:rsid w:val="00961411"/>
    <w:rsid w:val="00961447"/>
    <w:rsid w:val="00961749"/>
    <w:rsid w:val="00961948"/>
    <w:rsid w:val="00961AAD"/>
    <w:rsid w:val="00961B79"/>
    <w:rsid w:val="00961E7C"/>
    <w:rsid w:val="00962221"/>
    <w:rsid w:val="0096279F"/>
    <w:rsid w:val="00962A97"/>
    <w:rsid w:val="0096330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4A5"/>
    <w:rsid w:val="00966517"/>
    <w:rsid w:val="00966779"/>
    <w:rsid w:val="009667BD"/>
    <w:rsid w:val="00966CB0"/>
    <w:rsid w:val="00966CD9"/>
    <w:rsid w:val="00966E38"/>
    <w:rsid w:val="00966F8F"/>
    <w:rsid w:val="00966FCF"/>
    <w:rsid w:val="009672FD"/>
    <w:rsid w:val="0096746B"/>
    <w:rsid w:val="0096770E"/>
    <w:rsid w:val="009679D2"/>
    <w:rsid w:val="009679F3"/>
    <w:rsid w:val="00967A8B"/>
    <w:rsid w:val="00967AF6"/>
    <w:rsid w:val="00967B32"/>
    <w:rsid w:val="00967C13"/>
    <w:rsid w:val="00967D2E"/>
    <w:rsid w:val="00967E81"/>
    <w:rsid w:val="00967E86"/>
    <w:rsid w:val="0097045D"/>
    <w:rsid w:val="009704F2"/>
    <w:rsid w:val="00970679"/>
    <w:rsid w:val="009707BC"/>
    <w:rsid w:val="00970B97"/>
    <w:rsid w:val="00970D8F"/>
    <w:rsid w:val="00970EA7"/>
    <w:rsid w:val="00971093"/>
    <w:rsid w:val="0097114D"/>
    <w:rsid w:val="00971361"/>
    <w:rsid w:val="00971516"/>
    <w:rsid w:val="009716B3"/>
    <w:rsid w:val="009716D9"/>
    <w:rsid w:val="009716E2"/>
    <w:rsid w:val="009717A7"/>
    <w:rsid w:val="00971EB9"/>
    <w:rsid w:val="00972109"/>
    <w:rsid w:val="0097241A"/>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57D"/>
    <w:rsid w:val="00974690"/>
    <w:rsid w:val="009746FD"/>
    <w:rsid w:val="00974A1D"/>
    <w:rsid w:val="00975050"/>
    <w:rsid w:val="009751C4"/>
    <w:rsid w:val="0097545E"/>
    <w:rsid w:val="009754F5"/>
    <w:rsid w:val="00975512"/>
    <w:rsid w:val="0097570F"/>
    <w:rsid w:val="009759A3"/>
    <w:rsid w:val="009759C0"/>
    <w:rsid w:val="00975A72"/>
    <w:rsid w:val="00975B85"/>
    <w:rsid w:val="00975BB2"/>
    <w:rsid w:val="00975C43"/>
    <w:rsid w:val="00975E74"/>
    <w:rsid w:val="00975ED3"/>
    <w:rsid w:val="00976020"/>
    <w:rsid w:val="009760F8"/>
    <w:rsid w:val="009762E6"/>
    <w:rsid w:val="009766D8"/>
    <w:rsid w:val="0097691A"/>
    <w:rsid w:val="009769B1"/>
    <w:rsid w:val="00977E76"/>
    <w:rsid w:val="00977FA7"/>
    <w:rsid w:val="0098006B"/>
    <w:rsid w:val="009804B9"/>
    <w:rsid w:val="0098062F"/>
    <w:rsid w:val="009806BF"/>
    <w:rsid w:val="00980816"/>
    <w:rsid w:val="00980946"/>
    <w:rsid w:val="0098094F"/>
    <w:rsid w:val="00980CE1"/>
    <w:rsid w:val="009811ED"/>
    <w:rsid w:val="009813A0"/>
    <w:rsid w:val="009813BA"/>
    <w:rsid w:val="009814A2"/>
    <w:rsid w:val="00981933"/>
    <w:rsid w:val="00981AB6"/>
    <w:rsid w:val="00981AD6"/>
    <w:rsid w:val="00981BEC"/>
    <w:rsid w:val="00981EF1"/>
    <w:rsid w:val="009820ED"/>
    <w:rsid w:val="009821EC"/>
    <w:rsid w:val="00982683"/>
    <w:rsid w:val="0098273F"/>
    <w:rsid w:val="00982833"/>
    <w:rsid w:val="00982953"/>
    <w:rsid w:val="009829CE"/>
    <w:rsid w:val="009829EF"/>
    <w:rsid w:val="00982AC7"/>
    <w:rsid w:val="00982C27"/>
    <w:rsid w:val="00982CB8"/>
    <w:rsid w:val="00982DA7"/>
    <w:rsid w:val="00982F70"/>
    <w:rsid w:val="00983208"/>
    <w:rsid w:val="00983773"/>
    <w:rsid w:val="009839E9"/>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EB3"/>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8B4"/>
    <w:rsid w:val="00987BB7"/>
    <w:rsid w:val="00987CF2"/>
    <w:rsid w:val="00987D22"/>
    <w:rsid w:val="00987E5C"/>
    <w:rsid w:val="00987E85"/>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3D"/>
    <w:rsid w:val="00992068"/>
    <w:rsid w:val="00992089"/>
    <w:rsid w:val="009920B2"/>
    <w:rsid w:val="009920B5"/>
    <w:rsid w:val="009922D0"/>
    <w:rsid w:val="00992389"/>
    <w:rsid w:val="009927EA"/>
    <w:rsid w:val="0099295F"/>
    <w:rsid w:val="0099299C"/>
    <w:rsid w:val="00992A02"/>
    <w:rsid w:val="00992CA1"/>
    <w:rsid w:val="00992D21"/>
    <w:rsid w:val="00992DE6"/>
    <w:rsid w:val="00993166"/>
    <w:rsid w:val="00993217"/>
    <w:rsid w:val="009932D1"/>
    <w:rsid w:val="0099332F"/>
    <w:rsid w:val="00993815"/>
    <w:rsid w:val="00993903"/>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5E2"/>
    <w:rsid w:val="0099668E"/>
    <w:rsid w:val="00996865"/>
    <w:rsid w:val="00996889"/>
    <w:rsid w:val="0099699C"/>
    <w:rsid w:val="009969CE"/>
    <w:rsid w:val="00996AEC"/>
    <w:rsid w:val="00996B13"/>
    <w:rsid w:val="00996BB5"/>
    <w:rsid w:val="00996C27"/>
    <w:rsid w:val="0099726F"/>
    <w:rsid w:val="00997400"/>
    <w:rsid w:val="00997678"/>
    <w:rsid w:val="009976B2"/>
    <w:rsid w:val="009978E9"/>
    <w:rsid w:val="00997F9B"/>
    <w:rsid w:val="009A05F8"/>
    <w:rsid w:val="009A0D82"/>
    <w:rsid w:val="009A0F1B"/>
    <w:rsid w:val="009A11F8"/>
    <w:rsid w:val="009A12A5"/>
    <w:rsid w:val="009A143A"/>
    <w:rsid w:val="009A14C2"/>
    <w:rsid w:val="009A1594"/>
    <w:rsid w:val="009A1C05"/>
    <w:rsid w:val="009A1C67"/>
    <w:rsid w:val="009A1D0B"/>
    <w:rsid w:val="009A1D13"/>
    <w:rsid w:val="009A1D8C"/>
    <w:rsid w:val="009A1E3A"/>
    <w:rsid w:val="009A2063"/>
    <w:rsid w:val="009A21D0"/>
    <w:rsid w:val="009A2400"/>
    <w:rsid w:val="009A24BF"/>
    <w:rsid w:val="009A26EC"/>
    <w:rsid w:val="009A29E1"/>
    <w:rsid w:val="009A31F5"/>
    <w:rsid w:val="009A32AB"/>
    <w:rsid w:val="009A32ED"/>
    <w:rsid w:val="009A3447"/>
    <w:rsid w:val="009A39E9"/>
    <w:rsid w:val="009A3A5E"/>
    <w:rsid w:val="009A3D48"/>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C"/>
    <w:rsid w:val="009A5966"/>
    <w:rsid w:val="009A5B05"/>
    <w:rsid w:val="009A5E25"/>
    <w:rsid w:val="009A60FF"/>
    <w:rsid w:val="009A61EE"/>
    <w:rsid w:val="009A62DF"/>
    <w:rsid w:val="009A6477"/>
    <w:rsid w:val="009A69E4"/>
    <w:rsid w:val="009A6A5C"/>
    <w:rsid w:val="009A6A7B"/>
    <w:rsid w:val="009A6CF3"/>
    <w:rsid w:val="009A6E62"/>
    <w:rsid w:val="009A7017"/>
    <w:rsid w:val="009A7293"/>
    <w:rsid w:val="009A777E"/>
    <w:rsid w:val="009A798A"/>
    <w:rsid w:val="009A7C5C"/>
    <w:rsid w:val="009A7E68"/>
    <w:rsid w:val="009A7F8C"/>
    <w:rsid w:val="009B018E"/>
    <w:rsid w:val="009B0276"/>
    <w:rsid w:val="009B052E"/>
    <w:rsid w:val="009B078F"/>
    <w:rsid w:val="009B07F5"/>
    <w:rsid w:val="009B0890"/>
    <w:rsid w:val="009B0944"/>
    <w:rsid w:val="009B09FF"/>
    <w:rsid w:val="009B0D8E"/>
    <w:rsid w:val="009B0DEF"/>
    <w:rsid w:val="009B11B2"/>
    <w:rsid w:val="009B179A"/>
    <w:rsid w:val="009B190F"/>
    <w:rsid w:val="009B1927"/>
    <w:rsid w:val="009B1A7F"/>
    <w:rsid w:val="009B1C94"/>
    <w:rsid w:val="009B21CB"/>
    <w:rsid w:val="009B226C"/>
    <w:rsid w:val="009B26CF"/>
    <w:rsid w:val="009B2787"/>
    <w:rsid w:val="009B27CC"/>
    <w:rsid w:val="009B28BD"/>
    <w:rsid w:val="009B2946"/>
    <w:rsid w:val="009B2C44"/>
    <w:rsid w:val="009B2CE8"/>
    <w:rsid w:val="009B304F"/>
    <w:rsid w:val="009B3137"/>
    <w:rsid w:val="009B31BD"/>
    <w:rsid w:val="009B31ED"/>
    <w:rsid w:val="009B327C"/>
    <w:rsid w:val="009B3458"/>
    <w:rsid w:val="009B3533"/>
    <w:rsid w:val="009B3728"/>
    <w:rsid w:val="009B3879"/>
    <w:rsid w:val="009B3A70"/>
    <w:rsid w:val="009B3C45"/>
    <w:rsid w:val="009B41B4"/>
    <w:rsid w:val="009B4277"/>
    <w:rsid w:val="009B42D6"/>
    <w:rsid w:val="009B437D"/>
    <w:rsid w:val="009B45E7"/>
    <w:rsid w:val="009B46DD"/>
    <w:rsid w:val="009B46FC"/>
    <w:rsid w:val="009B48B7"/>
    <w:rsid w:val="009B4B1A"/>
    <w:rsid w:val="009B51DA"/>
    <w:rsid w:val="009B5294"/>
    <w:rsid w:val="009B553C"/>
    <w:rsid w:val="009B5543"/>
    <w:rsid w:val="009B5774"/>
    <w:rsid w:val="009B5986"/>
    <w:rsid w:val="009B5AEF"/>
    <w:rsid w:val="009B617E"/>
    <w:rsid w:val="009B6237"/>
    <w:rsid w:val="009B6427"/>
    <w:rsid w:val="009B6429"/>
    <w:rsid w:val="009B661A"/>
    <w:rsid w:val="009B6A65"/>
    <w:rsid w:val="009B6BE7"/>
    <w:rsid w:val="009B6C60"/>
    <w:rsid w:val="009B6CE9"/>
    <w:rsid w:val="009B6E91"/>
    <w:rsid w:val="009B6F17"/>
    <w:rsid w:val="009B6FAE"/>
    <w:rsid w:val="009B718F"/>
    <w:rsid w:val="009B7299"/>
    <w:rsid w:val="009B7580"/>
    <w:rsid w:val="009B7848"/>
    <w:rsid w:val="009B78A7"/>
    <w:rsid w:val="009B7B11"/>
    <w:rsid w:val="009B7E3F"/>
    <w:rsid w:val="009C00FB"/>
    <w:rsid w:val="009C0389"/>
    <w:rsid w:val="009C03BC"/>
    <w:rsid w:val="009C0630"/>
    <w:rsid w:val="009C06A1"/>
    <w:rsid w:val="009C0ED8"/>
    <w:rsid w:val="009C0F44"/>
    <w:rsid w:val="009C1583"/>
    <w:rsid w:val="009C1B1C"/>
    <w:rsid w:val="009C1D52"/>
    <w:rsid w:val="009C1D60"/>
    <w:rsid w:val="009C25F1"/>
    <w:rsid w:val="009C2676"/>
    <w:rsid w:val="009C2853"/>
    <w:rsid w:val="009C2C19"/>
    <w:rsid w:val="009C2CC5"/>
    <w:rsid w:val="009C2EC2"/>
    <w:rsid w:val="009C2FFA"/>
    <w:rsid w:val="009C3352"/>
    <w:rsid w:val="009C3484"/>
    <w:rsid w:val="009C36A4"/>
    <w:rsid w:val="009C3A2B"/>
    <w:rsid w:val="009C3D00"/>
    <w:rsid w:val="009C3D68"/>
    <w:rsid w:val="009C403F"/>
    <w:rsid w:val="009C40BF"/>
    <w:rsid w:val="009C41C9"/>
    <w:rsid w:val="009C45EF"/>
    <w:rsid w:val="009C4666"/>
    <w:rsid w:val="009C46E3"/>
    <w:rsid w:val="009C4A9C"/>
    <w:rsid w:val="009C4C08"/>
    <w:rsid w:val="009C4C87"/>
    <w:rsid w:val="009C4D61"/>
    <w:rsid w:val="009C4E63"/>
    <w:rsid w:val="009C52EE"/>
    <w:rsid w:val="009C5849"/>
    <w:rsid w:val="009C5BC1"/>
    <w:rsid w:val="009C5E6A"/>
    <w:rsid w:val="009C5F7E"/>
    <w:rsid w:val="009C6201"/>
    <w:rsid w:val="009C6211"/>
    <w:rsid w:val="009C63FA"/>
    <w:rsid w:val="009C6429"/>
    <w:rsid w:val="009C673C"/>
    <w:rsid w:val="009C6A08"/>
    <w:rsid w:val="009C6E43"/>
    <w:rsid w:val="009C6F2B"/>
    <w:rsid w:val="009C7013"/>
    <w:rsid w:val="009C7168"/>
    <w:rsid w:val="009C71C2"/>
    <w:rsid w:val="009C7345"/>
    <w:rsid w:val="009C7CB0"/>
    <w:rsid w:val="009C7D07"/>
    <w:rsid w:val="009C7DCE"/>
    <w:rsid w:val="009C7E8F"/>
    <w:rsid w:val="009C7EB4"/>
    <w:rsid w:val="009D023C"/>
    <w:rsid w:val="009D024B"/>
    <w:rsid w:val="009D0472"/>
    <w:rsid w:val="009D0872"/>
    <w:rsid w:val="009D1102"/>
    <w:rsid w:val="009D134A"/>
    <w:rsid w:val="009D1820"/>
    <w:rsid w:val="009D1921"/>
    <w:rsid w:val="009D1B43"/>
    <w:rsid w:val="009D1E41"/>
    <w:rsid w:val="009D1F08"/>
    <w:rsid w:val="009D23A8"/>
    <w:rsid w:val="009D25D2"/>
    <w:rsid w:val="009D27DB"/>
    <w:rsid w:val="009D2871"/>
    <w:rsid w:val="009D2988"/>
    <w:rsid w:val="009D29FA"/>
    <w:rsid w:val="009D2BFB"/>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5067"/>
    <w:rsid w:val="009D51E6"/>
    <w:rsid w:val="009D52DB"/>
    <w:rsid w:val="009D55EF"/>
    <w:rsid w:val="009D566D"/>
    <w:rsid w:val="009D59E8"/>
    <w:rsid w:val="009D59FB"/>
    <w:rsid w:val="009D5A22"/>
    <w:rsid w:val="009D5A5E"/>
    <w:rsid w:val="009D6094"/>
    <w:rsid w:val="009D668D"/>
    <w:rsid w:val="009D6C3C"/>
    <w:rsid w:val="009D7595"/>
    <w:rsid w:val="009D785A"/>
    <w:rsid w:val="009D79D0"/>
    <w:rsid w:val="009D7C46"/>
    <w:rsid w:val="009D7FFA"/>
    <w:rsid w:val="009E0013"/>
    <w:rsid w:val="009E01D0"/>
    <w:rsid w:val="009E030E"/>
    <w:rsid w:val="009E0366"/>
    <w:rsid w:val="009E04EF"/>
    <w:rsid w:val="009E0965"/>
    <w:rsid w:val="009E0988"/>
    <w:rsid w:val="009E0A1D"/>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E39"/>
    <w:rsid w:val="009E2E3D"/>
    <w:rsid w:val="009E354E"/>
    <w:rsid w:val="009E35EE"/>
    <w:rsid w:val="009E39A5"/>
    <w:rsid w:val="009E3C60"/>
    <w:rsid w:val="009E3F85"/>
    <w:rsid w:val="009E40BD"/>
    <w:rsid w:val="009E439C"/>
    <w:rsid w:val="009E43DB"/>
    <w:rsid w:val="009E44CA"/>
    <w:rsid w:val="009E4D3D"/>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D63"/>
    <w:rsid w:val="009E7D87"/>
    <w:rsid w:val="009F01FC"/>
    <w:rsid w:val="009F0444"/>
    <w:rsid w:val="009F0487"/>
    <w:rsid w:val="009F0755"/>
    <w:rsid w:val="009F0D8A"/>
    <w:rsid w:val="009F0E87"/>
    <w:rsid w:val="009F0F07"/>
    <w:rsid w:val="009F1092"/>
    <w:rsid w:val="009F13B0"/>
    <w:rsid w:val="009F1400"/>
    <w:rsid w:val="009F1541"/>
    <w:rsid w:val="009F1882"/>
    <w:rsid w:val="009F188E"/>
    <w:rsid w:val="009F195E"/>
    <w:rsid w:val="009F1A1C"/>
    <w:rsid w:val="009F1BAC"/>
    <w:rsid w:val="009F1D3B"/>
    <w:rsid w:val="009F1EA5"/>
    <w:rsid w:val="009F1F41"/>
    <w:rsid w:val="009F1F73"/>
    <w:rsid w:val="009F21E1"/>
    <w:rsid w:val="009F228E"/>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24"/>
    <w:rsid w:val="009F3D93"/>
    <w:rsid w:val="009F4112"/>
    <w:rsid w:val="009F41F6"/>
    <w:rsid w:val="009F41FB"/>
    <w:rsid w:val="009F43D0"/>
    <w:rsid w:val="009F464C"/>
    <w:rsid w:val="009F472E"/>
    <w:rsid w:val="009F48E7"/>
    <w:rsid w:val="009F4A3D"/>
    <w:rsid w:val="009F4D10"/>
    <w:rsid w:val="009F4FBD"/>
    <w:rsid w:val="009F4FD2"/>
    <w:rsid w:val="009F569B"/>
    <w:rsid w:val="009F5C78"/>
    <w:rsid w:val="009F5D87"/>
    <w:rsid w:val="009F5E9D"/>
    <w:rsid w:val="009F601B"/>
    <w:rsid w:val="009F64DE"/>
    <w:rsid w:val="009F65B0"/>
    <w:rsid w:val="009F6883"/>
    <w:rsid w:val="009F68F8"/>
    <w:rsid w:val="009F69D3"/>
    <w:rsid w:val="009F6AAE"/>
    <w:rsid w:val="009F6C8C"/>
    <w:rsid w:val="009F6FCA"/>
    <w:rsid w:val="009F70B8"/>
    <w:rsid w:val="009F729E"/>
    <w:rsid w:val="009F72BA"/>
    <w:rsid w:val="009F731C"/>
    <w:rsid w:val="009F749F"/>
    <w:rsid w:val="009F7873"/>
    <w:rsid w:val="009F7A66"/>
    <w:rsid w:val="00A0050C"/>
    <w:rsid w:val="00A006AE"/>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7BB"/>
    <w:rsid w:val="00A0495A"/>
    <w:rsid w:val="00A04A2B"/>
    <w:rsid w:val="00A04B82"/>
    <w:rsid w:val="00A0501E"/>
    <w:rsid w:val="00A05106"/>
    <w:rsid w:val="00A054A8"/>
    <w:rsid w:val="00A05512"/>
    <w:rsid w:val="00A057BA"/>
    <w:rsid w:val="00A0589B"/>
    <w:rsid w:val="00A058CE"/>
    <w:rsid w:val="00A059DF"/>
    <w:rsid w:val="00A05B6D"/>
    <w:rsid w:val="00A05CC5"/>
    <w:rsid w:val="00A05D89"/>
    <w:rsid w:val="00A05E19"/>
    <w:rsid w:val="00A0607E"/>
    <w:rsid w:val="00A0626F"/>
    <w:rsid w:val="00A064C7"/>
    <w:rsid w:val="00A06584"/>
    <w:rsid w:val="00A0658B"/>
    <w:rsid w:val="00A06663"/>
    <w:rsid w:val="00A0678A"/>
    <w:rsid w:val="00A06B51"/>
    <w:rsid w:val="00A06C91"/>
    <w:rsid w:val="00A07049"/>
    <w:rsid w:val="00A072AF"/>
    <w:rsid w:val="00A07510"/>
    <w:rsid w:val="00A079A7"/>
    <w:rsid w:val="00A07A10"/>
    <w:rsid w:val="00A07DC2"/>
    <w:rsid w:val="00A07E5F"/>
    <w:rsid w:val="00A07F6F"/>
    <w:rsid w:val="00A105CD"/>
    <w:rsid w:val="00A11334"/>
    <w:rsid w:val="00A11678"/>
    <w:rsid w:val="00A11931"/>
    <w:rsid w:val="00A11EA1"/>
    <w:rsid w:val="00A11EFA"/>
    <w:rsid w:val="00A120A3"/>
    <w:rsid w:val="00A123D7"/>
    <w:rsid w:val="00A123E2"/>
    <w:rsid w:val="00A1249A"/>
    <w:rsid w:val="00A12708"/>
    <w:rsid w:val="00A12836"/>
    <w:rsid w:val="00A12B66"/>
    <w:rsid w:val="00A12CD8"/>
    <w:rsid w:val="00A12D51"/>
    <w:rsid w:val="00A12F30"/>
    <w:rsid w:val="00A12FD6"/>
    <w:rsid w:val="00A134DE"/>
    <w:rsid w:val="00A13A7B"/>
    <w:rsid w:val="00A13F86"/>
    <w:rsid w:val="00A14255"/>
    <w:rsid w:val="00A148AA"/>
    <w:rsid w:val="00A14AA1"/>
    <w:rsid w:val="00A14D39"/>
    <w:rsid w:val="00A14E5E"/>
    <w:rsid w:val="00A14EA6"/>
    <w:rsid w:val="00A14F0D"/>
    <w:rsid w:val="00A15280"/>
    <w:rsid w:val="00A15376"/>
    <w:rsid w:val="00A15696"/>
    <w:rsid w:val="00A1579E"/>
    <w:rsid w:val="00A159FF"/>
    <w:rsid w:val="00A15B60"/>
    <w:rsid w:val="00A15DDD"/>
    <w:rsid w:val="00A15F86"/>
    <w:rsid w:val="00A160A6"/>
    <w:rsid w:val="00A160E2"/>
    <w:rsid w:val="00A16156"/>
    <w:rsid w:val="00A164B8"/>
    <w:rsid w:val="00A164E8"/>
    <w:rsid w:val="00A16514"/>
    <w:rsid w:val="00A16792"/>
    <w:rsid w:val="00A1684E"/>
    <w:rsid w:val="00A168E1"/>
    <w:rsid w:val="00A16CBA"/>
    <w:rsid w:val="00A16EC2"/>
    <w:rsid w:val="00A1730A"/>
    <w:rsid w:val="00A17310"/>
    <w:rsid w:val="00A17404"/>
    <w:rsid w:val="00A17612"/>
    <w:rsid w:val="00A176B9"/>
    <w:rsid w:val="00A178B3"/>
    <w:rsid w:val="00A17A1F"/>
    <w:rsid w:val="00A17E49"/>
    <w:rsid w:val="00A17F32"/>
    <w:rsid w:val="00A17FD0"/>
    <w:rsid w:val="00A17FE8"/>
    <w:rsid w:val="00A17FF6"/>
    <w:rsid w:val="00A200A4"/>
    <w:rsid w:val="00A20426"/>
    <w:rsid w:val="00A2070B"/>
    <w:rsid w:val="00A20EB8"/>
    <w:rsid w:val="00A20F27"/>
    <w:rsid w:val="00A20F5E"/>
    <w:rsid w:val="00A21011"/>
    <w:rsid w:val="00A21172"/>
    <w:rsid w:val="00A212E3"/>
    <w:rsid w:val="00A21436"/>
    <w:rsid w:val="00A215E5"/>
    <w:rsid w:val="00A216B9"/>
    <w:rsid w:val="00A21A6E"/>
    <w:rsid w:val="00A21AA9"/>
    <w:rsid w:val="00A21BA2"/>
    <w:rsid w:val="00A2223E"/>
    <w:rsid w:val="00A22414"/>
    <w:rsid w:val="00A224F0"/>
    <w:rsid w:val="00A225B7"/>
    <w:rsid w:val="00A22764"/>
    <w:rsid w:val="00A22B51"/>
    <w:rsid w:val="00A22C6E"/>
    <w:rsid w:val="00A22C8C"/>
    <w:rsid w:val="00A22EC4"/>
    <w:rsid w:val="00A2319C"/>
    <w:rsid w:val="00A234D2"/>
    <w:rsid w:val="00A235DA"/>
    <w:rsid w:val="00A2379B"/>
    <w:rsid w:val="00A23828"/>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304"/>
    <w:rsid w:val="00A2581B"/>
    <w:rsid w:val="00A2589B"/>
    <w:rsid w:val="00A25A7A"/>
    <w:rsid w:val="00A2612C"/>
    <w:rsid w:val="00A262E4"/>
    <w:rsid w:val="00A26643"/>
    <w:rsid w:val="00A26B4B"/>
    <w:rsid w:val="00A26F54"/>
    <w:rsid w:val="00A27135"/>
    <w:rsid w:val="00A271BB"/>
    <w:rsid w:val="00A2722A"/>
    <w:rsid w:val="00A27235"/>
    <w:rsid w:val="00A27248"/>
    <w:rsid w:val="00A27588"/>
    <w:rsid w:val="00A276B3"/>
    <w:rsid w:val="00A27BE5"/>
    <w:rsid w:val="00A27CF2"/>
    <w:rsid w:val="00A27D54"/>
    <w:rsid w:val="00A27E76"/>
    <w:rsid w:val="00A27EBE"/>
    <w:rsid w:val="00A30413"/>
    <w:rsid w:val="00A3084E"/>
    <w:rsid w:val="00A308BB"/>
    <w:rsid w:val="00A30948"/>
    <w:rsid w:val="00A30A16"/>
    <w:rsid w:val="00A30AAE"/>
    <w:rsid w:val="00A30B31"/>
    <w:rsid w:val="00A30D62"/>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2FA5"/>
    <w:rsid w:val="00A331B7"/>
    <w:rsid w:val="00A332AA"/>
    <w:rsid w:val="00A33499"/>
    <w:rsid w:val="00A33568"/>
    <w:rsid w:val="00A336C3"/>
    <w:rsid w:val="00A33752"/>
    <w:rsid w:val="00A33828"/>
    <w:rsid w:val="00A339D9"/>
    <w:rsid w:val="00A33A9F"/>
    <w:rsid w:val="00A33B62"/>
    <w:rsid w:val="00A33BBE"/>
    <w:rsid w:val="00A33C44"/>
    <w:rsid w:val="00A34107"/>
    <w:rsid w:val="00A34321"/>
    <w:rsid w:val="00A344E4"/>
    <w:rsid w:val="00A34979"/>
    <w:rsid w:val="00A34ABC"/>
    <w:rsid w:val="00A34B15"/>
    <w:rsid w:val="00A34F8D"/>
    <w:rsid w:val="00A353B7"/>
    <w:rsid w:val="00A354AA"/>
    <w:rsid w:val="00A354C7"/>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092"/>
    <w:rsid w:val="00A37137"/>
    <w:rsid w:val="00A37233"/>
    <w:rsid w:val="00A372F4"/>
    <w:rsid w:val="00A37426"/>
    <w:rsid w:val="00A374F0"/>
    <w:rsid w:val="00A3759D"/>
    <w:rsid w:val="00A3778C"/>
    <w:rsid w:val="00A3785F"/>
    <w:rsid w:val="00A379D6"/>
    <w:rsid w:val="00A379DB"/>
    <w:rsid w:val="00A37B4F"/>
    <w:rsid w:val="00A37B5F"/>
    <w:rsid w:val="00A400B4"/>
    <w:rsid w:val="00A4094E"/>
    <w:rsid w:val="00A409F2"/>
    <w:rsid w:val="00A40B2D"/>
    <w:rsid w:val="00A40D2B"/>
    <w:rsid w:val="00A40F78"/>
    <w:rsid w:val="00A410C9"/>
    <w:rsid w:val="00A414CD"/>
    <w:rsid w:val="00A41AFF"/>
    <w:rsid w:val="00A41BA0"/>
    <w:rsid w:val="00A41F00"/>
    <w:rsid w:val="00A42535"/>
    <w:rsid w:val="00A428C1"/>
    <w:rsid w:val="00A429D7"/>
    <w:rsid w:val="00A42C43"/>
    <w:rsid w:val="00A42E2F"/>
    <w:rsid w:val="00A430DA"/>
    <w:rsid w:val="00A4313B"/>
    <w:rsid w:val="00A4334B"/>
    <w:rsid w:val="00A43382"/>
    <w:rsid w:val="00A43386"/>
    <w:rsid w:val="00A43D9F"/>
    <w:rsid w:val="00A4405E"/>
    <w:rsid w:val="00A4424A"/>
    <w:rsid w:val="00A4426E"/>
    <w:rsid w:val="00A4437F"/>
    <w:rsid w:val="00A44445"/>
    <w:rsid w:val="00A447BC"/>
    <w:rsid w:val="00A447DB"/>
    <w:rsid w:val="00A44983"/>
    <w:rsid w:val="00A44B9B"/>
    <w:rsid w:val="00A44B9C"/>
    <w:rsid w:val="00A44D9D"/>
    <w:rsid w:val="00A44E0A"/>
    <w:rsid w:val="00A45010"/>
    <w:rsid w:val="00A452DE"/>
    <w:rsid w:val="00A455F5"/>
    <w:rsid w:val="00A45645"/>
    <w:rsid w:val="00A45849"/>
    <w:rsid w:val="00A45A3B"/>
    <w:rsid w:val="00A45B23"/>
    <w:rsid w:val="00A45B94"/>
    <w:rsid w:val="00A45BB8"/>
    <w:rsid w:val="00A45BC3"/>
    <w:rsid w:val="00A45C34"/>
    <w:rsid w:val="00A4615E"/>
    <w:rsid w:val="00A4639E"/>
    <w:rsid w:val="00A46483"/>
    <w:rsid w:val="00A46A94"/>
    <w:rsid w:val="00A46B48"/>
    <w:rsid w:val="00A46B4D"/>
    <w:rsid w:val="00A4706E"/>
    <w:rsid w:val="00A471A8"/>
    <w:rsid w:val="00A475DB"/>
    <w:rsid w:val="00A4760D"/>
    <w:rsid w:val="00A47944"/>
    <w:rsid w:val="00A47BAB"/>
    <w:rsid w:val="00A50088"/>
    <w:rsid w:val="00A50105"/>
    <w:rsid w:val="00A503F0"/>
    <w:rsid w:val="00A50B21"/>
    <w:rsid w:val="00A50C8D"/>
    <w:rsid w:val="00A50CE0"/>
    <w:rsid w:val="00A510FC"/>
    <w:rsid w:val="00A5159C"/>
    <w:rsid w:val="00A515C1"/>
    <w:rsid w:val="00A51C03"/>
    <w:rsid w:val="00A51C77"/>
    <w:rsid w:val="00A51C7B"/>
    <w:rsid w:val="00A51D8E"/>
    <w:rsid w:val="00A51EEE"/>
    <w:rsid w:val="00A51FFC"/>
    <w:rsid w:val="00A5216F"/>
    <w:rsid w:val="00A52296"/>
    <w:rsid w:val="00A524B4"/>
    <w:rsid w:val="00A525DC"/>
    <w:rsid w:val="00A526F1"/>
    <w:rsid w:val="00A5283D"/>
    <w:rsid w:val="00A528FD"/>
    <w:rsid w:val="00A52970"/>
    <w:rsid w:val="00A52A4E"/>
    <w:rsid w:val="00A52AA1"/>
    <w:rsid w:val="00A52BED"/>
    <w:rsid w:val="00A52DC0"/>
    <w:rsid w:val="00A53114"/>
    <w:rsid w:val="00A5314E"/>
    <w:rsid w:val="00A531E7"/>
    <w:rsid w:val="00A53235"/>
    <w:rsid w:val="00A53724"/>
    <w:rsid w:val="00A53A8E"/>
    <w:rsid w:val="00A53E4C"/>
    <w:rsid w:val="00A54000"/>
    <w:rsid w:val="00A54606"/>
    <w:rsid w:val="00A54ADB"/>
    <w:rsid w:val="00A54CEE"/>
    <w:rsid w:val="00A5531B"/>
    <w:rsid w:val="00A55377"/>
    <w:rsid w:val="00A5557F"/>
    <w:rsid w:val="00A5565F"/>
    <w:rsid w:val="00A559A4"/>
    <w:rsid w:val="00A562E0"/>
    <w:rsid w:val="00A56600"/>
    <w:rsid w:val="00A56644"/>
    <w:rsid w:val="00A56904"/>
    <w:rsid w:val="00A56C02"/>
    <w:rsid w:val="00A56CEC"/>
    <w:rsid w:val="00A57154"/>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85"/>
    <w:rsid w:val="00A63BCF"/>
    <w:rsid w:val="00A63C29"/>
    <w:rsid w:val="00A63C74"/>
    <w:rsid w:val="00A63DC5"/>
    <w:rsid w:val="00A63FCA"/>
    <w:rsid w:val="00A6400C"/>
    <w:rsid w:val="00A6419C"/>
    <w:rsid w:val="00A644ED"/>
    <w:rsid w:val="00A6467E"/>
    <w:rsid w:val="00A64863"/>
    <w:rsid w:val="00A64B78"/>
    <w:rsid w:val="00A64C28"/>
    <w:rsid w:val="00A64CAA"/>
    <w:rsid w:val="00A64ECD"/>
    <w:rsid w:val="00A64EDB"/>
    <w:rsid w:val="00A652D7"/>
    <w:rsid w:val="00A65398"/>
    <w:rsid w:val="00A65818"/>
    <w:rsid w:val="00A65A2F"/>
    <w:rsid w:val="00A65BE1"/>
    <w:rsid w:val="00A65E24"/>
    <w:rsid w:val="00A65E26"/>
    <w:rsid w:val="00A65FA8"/>
    <w:rsid w:val="00A661B1"/>
    <w:rsid w:val="00A661C1"/>
    <w:rsid w:val="00A6622D"/>
    <w:rsid w:val="00A66727"/>
    <w:rsid w:val="00A66A02"/>
    <w:rsid w:val="00A66A8C"/>
    <w:rsid w:val="00A676ED"/>
    <w:rsid w:val="00A677CD"/>
    <w:rsid w:val="00A67819"/>
    <w:rsid w:val="00A678B0"/>
    <w:rsid w:val="00A67AA3"/>
    <w:rsid w:val="00A67D86"/>
    <w:rsid w:val="00A70092"/>
    <w:rsid w:val="00A7073B"/>
    <w:rsid w:val="00A707B8"/>
    <w:rsid w:val="00A708A5"/>
    <w:rsid w:val="00A70998"/>
    <w:rsid w:val="00A70A9B"/>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15F"/>
    <w:rsid w:val="00A73503"/>
    <w:rsid w:val="00A73527"/>
    <w:rsid w:val="00A73567"/>
    <w:rsid w:val="00A7367D"/>
    <w:rsid w:val="00A7373F"/>
    <w:rsid w:val="00A73B59"/>
    <w:rsid w:val="00A73DD6"/>
    <w:rsid w:val="00A73E84"/>
    <w:rsid w:val="00A73EFA"/>
    <w:rsid w:val="00A73F1B"/>
    <w:rsid w:val="00A73FB2"/>
    <w:rsid w:val="00A7403A"/>
    <w:rsid w:val="00A747C2"/>
    <w:rsid w:val="00A748FA"/>
    <w:rsid w:val="00A74AA4"/>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7085"/>
    <w:rsid w:val="00A77328"/>
    <w:rsid w:val="00A776AC"/>
    <w:rsid w:val="00A7781A"/>
    <w:rsid w:val="00A77CF2"/>
    <w:rsid w:val="00A77E48"/>
    <w:rsid w:val="00A80685"/>
    <w:rsid w:val="00A80819"/>
    <w:rsid w:val="00A80B14"/>
    <w:rsid w:val="00A80DB5"/>
    <w:rsid w:val="00A81121"/>
    <w:rsid w:val="00A81138"/>
    <w:rsid w:val="00A811F2"/>
    <w:rsid w:val="00A81A00"/>
    <w:rsid w:val="00A81E86"/>
    <w:rsid w:val="00A82102"/>
    <w:rsid w:val="00A82971"/>
    <w:rsid w:val="00A82BF1"/>
    <w:rsid w:val="00A82C5D"/>
    <w:rsid w:val="00A830F0"/>
    <w:rsid w:val="00A83205"/>
    <w:rsid w:val="00A8331B"/>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611A"/>
    <w:rsid w:val="00A861EA"/>
    <w:rsid w:val="00A8623C"/>
    <w:rsid w:val="00A864A4"/>
    <w:rsid w:val="00A87071"/>
    <w:rsid w:val="00A873EA"/>
    <w:rsid w:val="00A876E6"/>
    <w:rsid w:val="00A8771D"/>
    <w:rsid w:val="00A8775D"/>
    <w:rsid w:val="00A879B9"/>
    <w:rsid w:val="00A87B60"/>
    <w:rsid w:val="00A87D7E"/>
    <w:rsid w:val="00A87E76"/>
    <w:rsid w:val="00A90043"/>
    <w:rsid w:val="00A90075"/>
    <w:rsid w:val="00A90234"/>
    <w:rsid w:val="00A9031B"/>
    <w:rsid w:val="00A903E5"/>
    <w:rsid w:val="00A904BF"/>
    <w:rsid w:val="00A90542"/>
    <w:rsid w:val="00A90790"/>
    <w:rsid w:val="00A9081A"/>
    <w:rsid w:val="00A90873"/>
    <w:rsid w:val="00A90AC0"/>
    <w:rsid w:val="00A90D48"/>
    <w:rsid w:val="00A9121C"/>
    <w:rsid w:val="00A912EE"/>
    <w:rsid w:val="00A914B2"/>
    <w:rsid w:val="00A9160C"/>
    <w:rsid w:val="00A916BE"/>
    <w:rsid w:val="00A917DF"/>
    <w:rsid w:val="00A918A2"/>
    <w:rsid w:val="00A91B6C"/>
    <w:rsid w:val="00A91C48"/>
    <w:rsid w:val="00A91D71"/>
    <w:rsid w:val="00A91E90"/>
    <w:rsid w:val="00A92251"/>
    <w:rsid w:val="00A922D8"/>
    <w:rsid w:val="00A92392"/>
    <w:rsid w:val="00A9267B"/>
    <w:rsid w:val="00A92765"/>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50E"/>
    <w:rsid w:val="00A945FB"/>
    <w:rsid w:val="00A94661"/>
    <w:rsid w:val="00A948EF"/>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00"/>
    <w:rsid w:val="00A9695E"/>
    <w:rsid w:val="00A96E92"/>
    <w:rsid w:val="00A96F99"/>
    <w:rsid w:val="00A970EC"/>
    <w:rsid w:val="00A973CB"/>
    <w:rsid w:val="00A9784C"/>
    <w:rsid w:val="00A978F4"/>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BE4"/>
    <w:rsid w:val="00AA2CD4"/>
    <w:rsid w:val="00AA2CDB"/>
    <w:rsid w:val="00AA2EB4"/>
    <w:rsid w:val="00AA30F5"/>
    <w:rsid w:val="00AA3586"/>
    <w:rsid w:val="00AA360A"/>
    <w:rsid w:val="00AA36EF"/>
    <w:rsid w:val="00AA37FE"/>
    <w:rsid w:val="00AA381D"/>
    <w:rsid w:val="00AA395E"/>
    <w:rsid w:val="00AA3B26"/>
    <w:rsid w:val="00AA3B29"/>
    <w:rsid w:val="00AA3D7F"/>
    <w:rsid w:val="00AA3E5C"/>
    <w:rsid w:val="00AA4162"/>
    <w:rsid w:val="00AA425C"/>
    <w:rsid w:val="00AA4A64"/>
    <w:rsid w:val="00AA4AE9"/>
    <w:rsid w:val="00AA4BEF"/>
    <w:rsid w:val="00AA4C9A"/>
    <w:rsid w:val="00AA4CD4"/>
    <w:rsid w:val="00AA50A3"/>
    <w:rsid w:val="00AA52AB"/>
    <w:rsid w:val="00AA57CA"/>
    <w:rsid w:val="00AA5C24"/>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0A"/>
    <w:rsid w:val="00AA75D5"/>
    <w:rsid w:val="00AA7AC7"/>
    <w:rsid w:val="00AA7BE7"/>
    <w:rsid w:val="00AA7C00"/>
    <w:rsid w:val="00AA7F6E"/>
    <w:rsid w:val="00AA7FC9"/>
    <w:rsid w:val="00AB02AD"/>
    <w:rsid w:val="00AB02BC"/>
    <w:rsid w:val="00AB062E"/>
    <w:rsid w:val="00AB0870"/>
    <w:rsid w:val="00AB0BED"/>
    <w:rsid w:val="00AB0F3F"/>
    <w:rsid w:val="00AB0F8C"/>
    <w:rsid w:val="00AB12C2"/>
    <w:rsid w:val="00AB1752"/>
    <w:rsid w:val="00AB1769"/>
    <w:rsid w:val="00AB18A5"/>
    <w:rsid w:val="00AB196E"/>
    <w:rsid w:val="00AB1AE6"/>
    <w:rsid w:val="00AB1BC7"/>
    <w:rsid w:val="00AB1E88"/>
    <w:rsid w:val="00AB2240"/>
    <w:rsid w:val="00AB23D8"/>
    <w:rsid w:val="00AB26F2"/>
    <w:rsid w:val="00AB2DAA"/>
    <w:rsid w:val="00AB2DAC"/>
    <w:rsid w:val="00AB3084"/>
    <w:rsid w:val="00AB3A64"/>
    <w:rsid w:val="00AB3AEF"/>
    <w:rsid w:val="00AB3B55"/>
    <w:rsid w:val="00AB3E20"/>
    <w:rsid w:val="00AB3F26"/>
    <w:rsid w:val="00AB41EA"/>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6"/>
    <w:rsid w:val="00AB5A7E"/>
    <w:rsid w:val="00AB5D08"/>
    <w:rsid w:val="00AB5D15"/>
    <w:rsid w:val="00AB5E35"/>
    <w:rsid w:val="00AB5E82"/>
    <w:rsid w:val="00AB6078"/>
    <w:rsid w:val="00AB61EB"/>
    <w:rsid w:val="00AB6201"/>
    <w:rsid w:val="00AB65DA"/>
    <w:rsid w:val="00AB66FA"/>
    <w:rsid w:val="00AB687E"/>
    <w:rsid w:val="00AB6C24"/>
    <w:rsid w:val="00AB6C7F"/>
    <w:rsid w:val="00AB6E88"/>
    <w:rsid w:val="00AB6EDD"/>
    <w:rsid w:val="00AB6FEC"/>
    <w:rsid w:val="00AB71D4"/>
    <w:rsid w:val="00AB78C9"/>
    <w:rsid w:val="00AB7CF2"/>
    <w:rsid w:val="00AB7F43"/>
    <w:rsid w:val="00AC0117"/>
    <w:rsid w:val="00AC028B"/>
    <w:rsid w:val="00AC09BD"/>
    <w:rsid w:val="00AC0A49"/>
    <w:rsid w:val="00AC0BED"/>
    <w:rsid w:val="00AC134E"/>
    <w:rsid w:val="00AC1821"/>
    <w:rsid w:val="00AC1E14"/>
    <w:rsid w:val="00AC1E2A"/>
    <w:rsid w:val="00AC1EAF"/>
    <w:rsid w:val="00AC2162"/>
    <w:rsid w:val="00AC2667"/>
    <w:rsid w:val="00AC2703"/>
    <w:rsid w:val="00AC2729"/>
    <w:rsid w:val="00AC2D80"/>
    <w:rsid w:val="00AC30CF"/>
    <w:rsid w:val="00AC312A"/>
    <w:rsid w:val="00AC3459"/>
    <w:rsid w:val="00AC3600"/>
    <w:rsid w:val="00AC365A"/>
    <w:rsid w:val="00AC37B4"/>
    <w:rsid w:val="00AC37D6"/>
    <w:rsid w:val="00AC3C04"/>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4F0"/>
    <w:rsid w:val="00AC653A"/>
    <w:rsid w:val="00AC6576"/>
    <w:rsid w:val="00AC672A"/>
    <w:rsid w:val="00AC6B5F"/>
    <w:rsid w:val="00AC6BEE"/>
    <w:rsid w:val="00AC6ED5"/>
    <w:rsid w:val="00AC72E0"/>
    <w:rsid w:val="00AC776F"/>
    <w:rsid w:val="00AC782F"/>
    <w:rsid w:val="00AC78D0"/>
    <w:rsid w:val="00AC7A7E"/>
    <w:rsid w:val="00AC7C5F"/>
    <w:rsid w:val="00AC7CF0"/>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F6D"/>
    <w:rsid w:val="00AD2037"/>
    <w:rsid w:val="00AD2246"/>
    <w:rsid w:val="00AD2387"/>
    <w:rsid w:val="00AD23AB"/>
    <w:rsid w:val="00AD2469"/>
    <w:rsid w:val="00AD24BA"/>
    <w:rsid w:val="00AD2968"/>
    <w:rsid w:val="00AD2CC1"/>
    <w:rsid w:val="00AD2CF7"/>
    <w:rsid w:val="00AD2EA6"/>
    <w:rsid w:val="00AD2F89"/>
    <w:rsid w:val="00AD31C1"/>
    <w:rsid w:val="00AD35B6"/>
    <w:rsid w:val="00AD37B4"/>
    <w:rsid w:val="00AD3DA7"/>
    <w:rsid w:val="00AD3DEE"/>
    <w:rsid w:val="00AD3FCA"/>
    <w:rsid w:val="00AD4032"/>
    <w:rsid w:val="00AD4227"/>
    <w:rsid w:val="00AD473F"/>
    <w:rsid w:val="00AD4765"/>
    <w:rsid w:val="00AD4999"/>
    <w:rsid w:val="00AD49CC"/>
    <w:rsid w:val="00AD4C24"/>
    <w:rsid w:val="00AD5013"/>
    <w:rsid w:val="00AD55C3"/>
    <w:rsid w:val="00AD5654"/>
    <w:rsid w:val="00AD5835"/>
    <w:rsid w:val="00AD58E1"/>
    <w:rsid w:val="00AD59C8"/>
    <w:rsid w:val="00AD5C9A"/>
    <w:rsid w:val="00AD617C"/>
    <w:rsid w:val="00AD6454"/>
    <w:rsid w:val="00AD64D2"/>
    <w:rsid w:val="00AD656D"/>
    <w:rsid w:val="00AD67CF"/>
    <w:rsid w:val="00AD6C50"/>
    <w:rsid w:val="00AD6E55"/>
    <w:rsid w:val="00AD6EC1"/>
    <w:rsid w:val="00AD70B8"/>
    <w:rsid w:val="00AD70E0"/>
    <w:rsid w:val="00AD717E"/>
    <w:rsid w:val="00AD7521"/>
    <w:rsid w:val="00AD7891"/>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C56"/>
    <w:rsid w:val="00AE1FCD"/>
    <w:rsid w:val="00AE2125"/>
    <w:rsid w:val="00AE274B"/>
    <w:rsid w:val="00AE27A8"/>
    <w:rsid w:val="00AE27E1"/>
    <w:rsid w:val="00AE2C39"/>
    <w:rsid w:val="00AE2C3A"/>
    <w:rsid w:val="00AE2C8A"/>
    <w:rsid w:val="00AE2E6A"/>
    <w:rsid w:val="00AE2EAF"/>
    <w:rsid w:val="00AE2F8D"/>
    <w:rsid w:val="00AE31E6"/>
    <w:rsid w:val="00AE322D"/>
    <w:rsid w:val="00AE328D"/>
    <w:rsid w:val="00AE343E"/>
    <w:rsid w:val="00AE3EAF"/>
    <w:rsid w:val="00AE3F85"/>
    <w:rsid w:val="00AE403C"/>
    <w:rsid w:val="00AE4238"/>
    <w:rsid w:val="00AE468A"/>
    <w:rsid w:val="00AE46AC"/>
    <w:rsid w:val="00AE4C68"/>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A78"/>
    <w:rsid w:val="00AE6B1A"/>
    <w:rsid w:val="00AE73FD"/>
    <w:rsid w:val="00AE7785"/>
    <w:rsid w:val="00AE77CD"/>
    <w:rsid w:val="00AE7CAE"/>
    <w:rsid w:val="00AE7D44"/>
    <w:rsid w:val="00AF01A4"/>
    <w:rsid w:val="00AF06A9"/>
    <w:rsid w:val="00AF078D"/>
    <w:rsid w:val="00AF0A91"/>
    <w:rsid w:val="00AF0C8C"/>
    <w:rsid w:val="00AF0C8E"/>
    <w:rsid w:val="00AF1417"/>
    <w:rsid w:val="00AF1909"/>
    <w:rsid w:val="00AF19FC"/>
    <w:rsid w:val="00AF1B1C"/>
    <w:rsid w:val="00AF207C"/>
    <w:rsid w:val="00AF213F"/>
    <w:rsid w:val="00AF24AB"/>
    <w:rsid w:val="00AF2500"/>
    <w:rsid w:val="00AF2652"/>
    <w:rsid w:val="00AF2654"/>
    <w:rsid w:val="00AF2689"/>
    <w:rsid w:val="00AF28E1"/>
    <w:rsid w:val="00AF2908"/>
    <w:rsid w:val="00AF29A6"/>
    <w:rsid w:val="00AF2A3D"/>
    <w:rsid w:val="00AF2A80"/>
    <w:rsid w:val="00AF2B0E"/>
    <w:rsid w:val="00AF2BF1"/>
    <w:rsid w:val="00AF31E6"/>
    <w:rsid w:val="00AF324B"/>
    <w:rsid w:val="00AF326D"/>
    <w:rsid w:val="00AF3352"/>
    <w:rsid w:val="00AF3512"/>
    <w:rsid w:val="00AF3A8F"/>
    <w:rsid w:val="00AF3E0D"/>
    <w:rsid w:val="00AF3E5A"/>
    <w:rsid w:val="00AF401C"/>
    <w:rsid w:val="00AF40CF"/>
    <w:rsid w:val="00AF4229"/>
    <w:rsid w:val="00AF4275"/>
    <w:rsid w:val="00AF4846"/>
    <w:rsid w:val="00AF48D0"/>
    <w:rsid w:val="00AF4B5A"/>
    <w:rsid w:val="00AF4DA8"/>
    <w:rsid w:val="00AF5336"/>
    <w:rsid w:val="00AF5365"/>
    <w:rsid w:val="00AF58D3"/>
    <w:rsid w:val="00AF5978"/>
    <w:rsid w:val="00AF5CE6"/>
    <w:rsid w:val="00AF5D7D"/>
    <w:rsid w:val="00AF5E08"/>
    <w:rsid w:val="00AF61F5"/>
    <w:rsid w:val="00AF6204"/>
    <w:rsid w:val="00AF6525"/>
    <w:rsid w:val="00AF6588"/>
    <w:rsid w:val="00AF6638"/>
    <w:rsid w:val="00AF6826"/>
    <w:rsid w:val="00AF68DF"/>
    <w:rsid w:val="00AF6A54"/>
    <w:rsid w:val="00AF6BCA"/>
    <w:rsid w:val="00AF6DED"/>
    <w:rsid w:val="00AF6E96"/>
    <w:rsid w:val="00AF6EDF"/>
    <w:rsid w:val="00AF736B"/>
    <w:rsid w:val="00AF76E7"/>
    <w:rsid w:val="00AF77A1"/>
    <w:rsid w:val="00AF77E8"/>
    <w:rsid w:val="00AF7BC0"/>
    <w:rsid w:val="00AF7D20"/>
    <w:rsid w:val="00AF7DB5"/>
    <w:rsid w:val="00B000D5"/>
    <w:rsid w:val="00B0027E"/>
    <w:rsid w:val="00B003E4"/>
    <w:rsid w:val="00B00549"/>
    <w:rsid w:val="00B005A9"/>
    <w:rsid w:val="00B007A9"/>
    <w:rsid w:val="00B00D78"/>
    <w:rsid w:val="00B00E0F"/>
    <w:rsid w:val="00B00E26"/>
    <w:rsid w:val="00B00E81"/>
    <w:rsid w:val="00B00F74"/>
    <w:rsid w:val="00B01059"/>
    <w:rsid w:val="00B01396"/>
    <w:rsid w:val="00B014D0"/>
    <w:rsid w:val="00B014EB"/>
    <w:rsid w:val="00B015D5"/>
    <w:rsid w:val="00B01634"/>
    <w:rsid w:val="00B0173F"/>
    <w:rsid w:val="00B01817"/>
    <w:rsid w:val="00B01867"/>
    <w:rsid w:val="00B01965"/>
    <w:rsid w:val="00B01A5A"/>
    <w:rsid w:val="00B01C8A"/>
    <w:rsid w:val="00B01D1D"/>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B18"/>
    <w:rsid w:val="00B03B50"/>
    <w:rsid w:val="00B03E1B"/>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11D"/>
    <w:rsid w:val="00B0556F"/>
    <w:rsid w:val="00B056F7"/>
    <w:rsid w:val="00B05915"/>
    <w:rsid w:val="00B0594F"/>
    <w:rsid w:val="00B05A2F"/>
    <w:rsid w:val="00B05A8B"/>
    <w:rsid w:val="00B05BE3"/>
    <w:rsid w:val="00B05CF4"/>
    <w:rsid w:val="00B05F5B"/>
    <w:rsid w:val="00B061CF"/>
    <w:rsid w:val="00B068EB"/>
    <w:rsid w:val="00B06A24"/>
    <w:rsid w:val="00B06A4A"/>
    <w:rsid w:val="00B06A79"/>
    <w:rsid w:val="00B06C72"/>
    <w:rsid w:val="00B06E72"/>
    <w:rsid w:val="00B0708E"/>
    <w:rsid w:val="00B0711C"/>
    <w:rsid w:val="00B07130"/>
    <w:rsid w:val="00B07253"/>
    <w:rsid w:val="00B07371"/>
    <w:rsid w:val="00B073B2"/>
    <w:rsid w:val="00B074EC"/>
    <w:rsid w:val="00B0756A"/>
    <w:rsid w:val="00B0792E"/>
    <w:rsid w:val="00B07994"/>
    <w:rsid w:val="00B07CD4"/>
    <w:rsid w:val="00B10346"/>
    <w:rsid w:val="00B10E3F"/>
    <w:rsid w:val="00B10F3A"/>
    <w:rsid w:val="00B1154B"/>
    <w:rsid w:val="00B11634"/>
    <w:rsid w:val="00B11637"/>
    <w:rsid w:val="00B1165D"/>
    <w:rsid w:val="00B1179C"/>
    <w:rsid w:val="00B117ED"/>
    <w:rsid w:val="00B119D2"/>
    <w:rsid w:val="00B11B43"/>
    <w:rsid w:val="00B11C4D"/>
    <w:rsid w:val="00B12272"/>
    <w:rsid w:val="00B122FF"/>
    <w:rsid w:val="00B1239F"/>
    <w:rsid w:val="00B12504"/>
    <w:rsid w:val="00B12697"/>
    <w:rsid w:val="00B12812"/>
    <w:rsid w:val="00B12C40"/>
    <w:rsid w:val="00B1306E"/>
    <w:rsid w:val="00B13088"/>
    <w:rsid w:val="00B131F5"/>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23"/>
    <w:rsid w:val="00B161BF"/>
    <w:rsid w:val="00B1625C"/>
    <w:rsid w:val="00B167AB"/>
    <w:rsid w:val="00B1687B"/>
    <w:rsid w:val="00B16947"/>
    <w:rsid w:val="00B16A52"/>
    <w:rsid w:val="00B16AAB"/>
    <w:rsid w:val="00B16F48"/>
    <w:rsid w:val="00B17253"/>
    <w:rsid w:val="00B172AC"/>
    <w:rsid w:val="00B174A1"/>
    <w:rsid w:val="00B17BEF"/>
    <w:rsid w:val="00B17C99"/>
    <w:rsid w:val="00B17CBE"/>
    <w:rsid w:val="00B17CF5"/>
    <w:rsid w:val="00B20694"/>
    <w:rsid w:val="00B2075A"/>
    <w:rsid w:val="00B208E8"/>
    <w:rsid w:val="00B209AB"/>
    <w:rsid w:val="00B20A2D"/>
    <w:rsid w:val="00B20B0C"/>
    <w:rsid w:val="00B20BFB"/>
    <w:rsid w:val="00B20CFC"/>
    <w:rsid w:val="00B20FAC"/>
    <w:rsid w:val="00B21029"/>
    <w:rsid w:val="00B211E8"/>
    <w:rsid w:val="00B21442"/>
    <w:rsid w:val="00B2153E"/>
    <w:rsid w:val="00B21603"/>
    <w:rsid w:val="00B21726"/>
    <w:rsid w:val="00B21A2C"/>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8F0"/>
    <w:rsid w:val="00B24C66"/>
    <w:rsid w:val="00B2526F"/>
    <w:rsid w:val="00B25390"/>
    <w:rsid w:val="00B2550F"/>
    <w:rsid w:val="00B25614"/>
    <w:rsid w:val="00B25620"/>
    <w:rsid w:val="00B25690"/>
    <w:rsid w:val="00B256F8"/>
    <w:rsid w:val="00B257DB"/>
    <w:rsid w:val="00B25851"/>
    <w:rsid w:val="00B25911"/>
    <w:rsid w:val="00B259C0"/>
    <w:rsid w:val="00B25B8C"/>
    <w:rsid w:val="00B25C95"/>
    <w:rsid w:val="00B25EC5"/>
    <w:rsid w:val="00B25F54"/>
    <w:rsid w:val="00B2600F"/>
    <w:rsid w:val="00B2665A"/>
    <w:rsid w:val="00B266A4"/>
    <w:rsid w:val="00B267F3"/>
    <w:rsid w:val="00B26898"/>
    <w:rsid w:val="00B2694E"/>
    <w:rsid w:val="00B269B8"/>
    <w:rsid w:val="00B26B1E"/>
    <w:rsid w:val="00B26D17"/>
    <w:rsid w:val="00B26DC2"/>
    <w:rsid w:val="00B26EA6"/>
    <w:rsid w:val="00B270DB"/>
    <w:rsid w:val="00B2725B"/>
    <w:rsid w:val="00B2728F"/>
    <w:rsid w:val="00B27378"/>
    <w:rsid w:val="00B27809"/>
    <w:rsid w:val="00B27855"/>
    <w:rsid w:val="00B27902"/>
    <w:rsid w:val="00B27B8D"/>
    <w:rsid w:val="00B27D9B"/>
    <w:rsid w:val="00B27F64"/>
    <w:rsid w:val="00B3028E"/>
    <w:rsid w:val="00B30733"/>
    <w:rsid w:val="00B3073F"/>
    <w:rsid w:val="00B30829"/>
    <w:rsid w:val="00B30AB8"/>
    <w:rsid w:val="00B30BA6"/>
    <w:rsid w:val="00B30CC3"/>
    <w:rsid w:val="00B30D6D"/>
    <w:rsid w:val="00B31217"/>
    <w:rsid w:val="00B314CF"/>
    <w:rsid w:val="00B314F0"/>
    <w:rsid w:val="00B316CD"/>
    <w:rsid w:val="00B31811"/>
    <w:rsid w:val="00B319DC"/>
    <w:rsid w:val="00B31ABC"/>
    <w:rsid w:val="00B31BEA"/>
    <w:rsid w:val="00B31C6C"/>
    <w:rsid w:val="00B31CBA"/>
    <w:rsid w:val="00B322C6"/>
    <w:rsid w:val="00B324D6"/>
    <w:rsid w:val="00B32520"/>
    <w:rsid w:val="00B32811"/>
    <w:rsid w:val="00B3288A"/>
    <w:rsid w:val="00B329B3"/>
    <w:rsid w:val="00B32C53"/>
    <w:rsid w:val="00B32F43"/>
    <w:rsid w:val="00B32F4E"/>
    <w:rsid w:val="00B32FEF"/>
    <w:rsid w:val="00B3361B"/>
    <w:rsid w:val="00B336FF"/>
    <w:rsid w:val="00B33A16"/>
    <w:rsid w:val="00B33BD9"/>
    <w:rsid w:val="00B33CB4"/>
    <w:rsid w:val="00B33D32"/>
    <w:rsid w:val="00B33E59"/>
    <w:rsid w:val="00B33FE3"/>
    <w:rsid w:val="00B3411F"/>
    <w:rsid w:val="00B343EE"/>
    <w:rsid w:val="00B34409"/>
    <w:rsid w:val="00B34582"/>
    <w:rsid w:val="00B34700"/>
    <w:rsid w:val="00B347D5"/>
    <w:rsid w:val="00B34E24"/>
    <w:rsid w:val="00B34F56"/>
    <w:rsid w:val="00B34F92"/>
    <w:rsid w:val="00B35127"/>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FC"/>
    <w:rsid w:val="00B37851"/>
    <w:rsid w:val="00B378DE"/>
    <w:rsid w:val="00B37BC9"/>
    <w:rsid w:val="00B40011"/>
    <w:rsid w:val="00B400BE"/>
    <w:rsid w:val="00B401F0"/>
    <w:rsid w:val="00B4042C"/>
    <w:rsid w:val="00B4055E"/>
    <w:rsid w:val="00B4076B"/>
    <w:rsid w:val="00B40AC9"/>
    <w:rsid w:val="00B40FED"/>
    <w:rsid w:val="00B41093"/>
    <w:rsid w:val="00B41175"/>
    <w:rsid w:val="00B412C6"/>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41B"/>
    <w:rsid w:val="00B4299F"/>
    <w:rsid w:val="00B42DA6"/>
    <w:rsid w:val="00B430A3"/>
    <w:rsid w:val="00B43592"/>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81F"/>
    <w:rsid w:val="00B44873"/>
    <w:rsid w:val="00B4497C"/>
    <w:rsid w:val="00B44BA6"/>
    <w:rsid w:val="00B45148"/>
    <w:rsid w:val="00B45288"/>
    <w:rsid w:val="00B453A3"/>
    <w:rsid w:val="00B45441"/>
    <w:rsid w:val="00B45590"/>
    <w:rsid w:val="00B457D0"/>
    <w:rsid w:val="00B45A75"/>
    <w:rsid w:val="00B45C17"/>
    <w:rsid w:val="00B45FDA"/>
    <w:rsid w:val="00B460F3"/>
    <w:rsid w:val="00B46312"/>
    <w:rsid w:val="00B46A05"/>
    <w:rsid w:val="00B46A58"/>
    <w:rsid w:val="00B46E6F"/>
    <w:rsid w:val="00B46F4C"/>
    <w:rsid w:val="00B46F81"/>
    <w:rsid w:val="00B46F93"/>
    <w:rsid w:val="00B47391"/>
    <w:rsid w:val="00B473AC"/>
    <w:rsid w:val="00B473F7"/>
    <w:rsid w:val="00B4754A"/>
    <w:rsid w:val="00B47553"/>
    <w:rsid w:val="00B476A9"/>
    <w:rsid w:val="00B4792B"/>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782"/>
    <w:rsid w:val="00B51C89"/>
    <w:rsid w:val="00B51D88"/>
    <w:rsid w:val="00B51E75"/>
    <w:rsid w:val="00B5202E"/>
    <w:rsid w:val="00B52246"/>
    <w:rsid w:val="00B52370"/>
    <w:rsid w:val="00B527C7"/>
    <w:rsid w:val="00B52B3E"/>
    <w:rsid w:val="00B52BAA"/>
    <w:rsid w:val="00B52BAE"/>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792"/>
    <w:rsid w:val="00B557E6"/>
    <w:rsid w:val="00B5588B"/>
    <w:rsid w:val="00B55DDC"/>
    <w:rsid w:val="00B560C8"/>
    <w:rsid w:val="00B56379"/>
    <w:rsid w:val="00B564AE"/>
    <w:rsid w:val="00B5685F"/>
    <w:rsid w:val="00B568C9"/>
    <w:rsid w:val="00B56C0D"/>
    <w:rsid w:val="00B56E2A"/>
    <w:rsid w:val="00B56FF7"/>
    <w:rsid w:val="00B57204"/>
    <w:rsid w:val="00B5742E"/>
    <w:rsid w:val="00B5750C"/>
    <w:rsid w:val="00B57584"/>
    <w:rsid w:val="00B57596"/>
    <w:rsid w:val="00B578D7"/>
    <w:rsid w:val="00B57978"/>
    <w:rsid w:val="00B579DA"/>
    <w:rsid w:val="00B57E60"/>
    <w:rsid w:val="00B604F3"/>
    <w:rsid w:val="00B605F5"/>
    <w:rsid w:val="00B6108F"/>
    <w:rsid w:val="00B611BD"/>
    <w:rsid w:val="00B61266"/>
    <w:rsid w:val="00B6130A"/>
    <w:rsid w:val="00B61331"/>
    <w:rsid w:val="00B6174B"/>
    <w:rsid w:val="00B6194A"/>
    <w:rsid w:val="00B619C4"/>
    <w:rsid w:val="00B61A11"/>
    <w:rsid w:val="00B61ADE"/>
    <w:rsid w:val="00B6200C"/>
    <w:rsid w:val="00B620C5"/>
    <w:rsid w:val="00B62138"/>
    <w:rsid w:val="00B6283A"/>
    <w:rsid w:val="00B6287E"/>
    <w:rsid w:val="00B6288A"/>
    <w:rsid w:val="00B62CC4"/>
    <w:rsid w:val="00B63348"/>
    <w:rsid w:val="00B63490"/>
    <w:rsid w:val="00B637DE"/>
    <w:rsid w:val="00B63811"/>
    <w:rsid w:val="00B639D6"/>
    <w:rsid w:val="00B63A7E"/>
    <w:rsid w:val="00B63AAC"/>
    <w:rsid w:val="00B63E46"/>
    <w:rsid w:val="00B63EA4"/>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B1F"/>
    <w:rsid w:val="00B65C71"/>
    <w:rsid w:val="00B65CB8"/>
    <w:rsid w:val="00B65EC5"/>
    <w:rsid w:val="00B65FEC"/>
    <w:rsid w:val="00B65FED"/>
    <w:rsid w:val="00B6611B"/>
    <w:rsid w:val="00B66201"/>
    <w:rsid w:val="00B66203"/>
    <w:rsid w:val="00B66391"/>
    <w:rsid w:val="00B66D15"/>
    <w:rsid w:val="00B66D36"/>
    <w:rsid w:val="00B66DB0"/>
    <w:rsid w:val="00B66E3C"/>
    <w:rsid w:val="00B67188"/>
    <w:rsid w:val="00B67310"/>
    <w:rsid w:val="00B679F8"/>
    <w:rsid w:val="00B67AF5"/>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1F9"/>
    <w:rsid w:val="00B7135F"/>
    <w:rsid w:val="00B716EE"/>
    <w:rsid w:val="00B71868"/>
    <w:rsid w:val="00B71930"/>
    <w:rsid w:val="00B71960"/>
    <w:rsid w:val="00B71B4A"/>
    <w:rsid w:val="00B71C5E"/>
    <w:rsid w:val="00B71C79"/>
    <w:rsid w:val="00B71E6A"/>
    <w:rsid w:val="00B720BC"/>
    <w:rsid w:val="00B721C1"/>
    <w:rsid w:val="00B725A9"/>
    <w:rsid w:val="00B72B96"/>
    <w:rsid w:val="00B72F61"/>
    <w:rsid w:val="00B73323"/>
    <w:rsid w:val="00B735CE"/>
    <w:rsid w:val="00B736A5"/>
    <w:rsid w:val="00B73762"/>
    <w:rsid w:val="00B73845"/>
    <w:rsid w:val="00B738BD"/>
    <w:rsid w:val="00B739BE"/>
    <w:rsid w:val="00B73AFA"/>
    <w:rsid w:val="00B7405A"/>
    <w:rsid w:val="00B7431A"/>
    <w:rsid w:val="00B74407"/>
    <w:rsid w:val="00B744B7"/>
    <w:rsid w:val="00B74629"/>
    <w:rsid w:val="00B74A43"/>
    <w:rsid w:val="00B74B0F"/>
    <w:rsid w:val="00B74C9F"/>
    <w:rsid w:val="00B74DB5"/>
    <w:rsid w:val="00B7503C"/>
    <w:rsid w:val="00B75817"/>
    <w:rsid w:val="00B75BC2"/>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79D"/>
    <w:rsid w:val="00B7687F"/>
    <w:rsid w:val="00B7696E"/>
    <w:rsid w:val="00B76E9E"/>
    <w:rsid w:val="00B77118"/>
    <w:rsid w:val="00B7725E"/>
    <w:rsid w:val="00B77386"/>
    <w:rsid w:val="00B774A3"/>
    <w:rsid w:val="00B7794B"/>
    <w:rsid w:val="00B77A4D"/>
    <w:rsid w:val="00B77B2C"/>
    <w:rsid w:val="00B77B6A"/>
    <w:rsid w:val="00B77B80"/>
    <w:rsid w:val="00B77D42"/>
    <w:rsid w:val="00B77FB9"/>
    <w:rsid w:val="00B80247"/>
    <w:rsid w:val="00B8033A"/>
    <w:rsid w:val="00B80562"/>
    <w:rsid w:val="00B8068B"/>
    <w:rsid w:val="00B80724"/>
    <w:rsid w:val="00B80CCD"/>
    <w:rsid w:val="00B80E1C"/>
    <w:rsid w:val="00B80FDF"/>
    <w:rsid w:val="00B81127"/>
    <w:rsid w:val="00B8150F"/>
    <w:rsid w:val="00B816A8"/>
    <w:rsid w:val="00B8177F"/>
    <w:rsid w:val="00B817C7"/>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49D"/>
    <w:rsid w:val="00B83786"/>
    <w:rsid w:val="00B83A7C"/>
    <w:rsid w:val="00B83C12"/>
    <w:rsid w:val="00B8400C"/>
    <w:rsid w:val="00B84244"/>
    <w:rsid w:val="00B84343"/>
    <w:rsid w:val="00B84456"/>
    <w:rsid w:val="00B84A07"/>
    <w:rsid w:val="00B84CF1"/>
    <w:rsid w:val="00B84D70"/>
    <w:rsid w:val="00B84E6E"/>
    <w:rsid w:val="00B84F3E"/>
    <w:rsid w:val="00B8500A"/>
    <w:rsid w:val="00B85177"/>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B48"/>
    <w:rsid w:val="00B86C8D"/>
    <w:rsid w:val="00B86CCE"/>
    <w:rsid w:val="00B86DA7"/>
    <w:rsid w:val="00B86E69"/>
    <w:rsid w:val="00B86F13"/>
    <w:rsid w:val="00B870AD"/>
    <w:rsid w:val="00B87273"/>
    <w:rsid w:val="00B87288"/>
    <w:rsid w:val="00B875A9"/>
    <w:rsid w:val="00B876AA"/>
    <w:rsid w:val="00B876DD"/>
    <w:rsid w:val="00B87846"/>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41F"/>
    <w:rsid w:val="00B9546E"/>
    <w:rsid w:val="00B9567B"/>
    <w:rsid w:val="00B956EE"/>
    <w:rsid w:val="00B95A4E"/>
    <w:rsid w:val="00B95A71"/>
    <w:rsid w:val="00B95B47"/>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35A"/>
    <w:rsid w:val="00BA1A58"/>
    <w:rsid w:val="00BA1DD4"/>
    <w:rsid w:val="00BA1E2A"/>
    <w:rsid w:val="00BA1E77"/>
    <w:rsid w:val="00BA20ED"/>
    <w:rsid w:val="00BA236F"/>
    <w:rsid w:val="00BA2601"/>
    <w:rsid w:val="00BA2655"/>
    <w:rsid w:val="00BA2A04"/>
    <w:rsid w:val="00BA2A9C"/>
    <w:rsid w:val="00BA2BFE"/>
    <w:rsid w:val="00BA2C65"/>
    <w:rsid w:val="00BA2DB4"/>
    <w:rsid w:val="00BA3150"/>
    <w:rsid w:val="00BA3787"/>
    <w:rsid w:val="00BA3AEA"/>
    <w:rsid w:val="00BA3CD8"/>
    <w:rsid w:val="00BA3D50"/>
    <w:rsid w:val="00BA403B"/>
    <w:rsid w:val="00BA4181"/>
    <w:rsid w:val="00BA4329"/>
    <w:rsid w:val="00BA46DA"/>
    <w:rsid w:val="00BA46E5"/>
    <w:rsid w:val="00BA476A"/>
    <w:rsid w:val="00BA4A3B"/>
    <w:rsid w:val="00BA4D78"/>
    <w:rsid w:val="00BA50D4"/>
    <w:rsid w:val="00BA54BA"/>
    <w:rsid w:val="00BA580A"/>
    <w:rsid w:val="00BA581A"/>
    <w:rsid w:val="00BA5970"/>
    <w:rsid w:val="00BA59A0"/>
    <w:rsid w:val="00BA59BC"/>
    <w:rsid w:val="00BA5AB8"/>
    <w:rsid w:val="00BA5CF1"/>
    <w:rsid w:val="00BA5ED4"/>
    <w:rsid w:val="00BA624A"/>
    <w:rsid w:val="00BA685E"/>
    <w:rsid w:val="00BA6AD4"/>
    <w:rsid w:val="00BA6C15"/>
    <w:rsid w:val="00BA6DBD"/>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0C92"/>
    <w:rsid w:val="00BB0D7F"/>
    <w:rsid w:val="00BB100F"/>
    <w:rsid w:val="00BB1051"/>
    <w:rsid w:val="00BB12A7"/>
    <w:rsid w:val="00BB1511"/>
    <w:rsid w:val="00BB1586"/>
    <w:rsid w:val="00BB1715"/>
    <w:rsid w:val="00BB17C8"/>
    <w:rsid w:val="00BB1ACC"/>
    <w:rsid w:val="00BB1F7D"/>
    <w:rsid w:val="00BB1FFC"/>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70"/>
    <w:rsid w:val="00BB378C"/>
    <w:rsid w:val="00BB389F"/>
    <w:rsid w:val="00BB3D2B"/>
    <w:rsid w:val="00BB407B"/>
    <w:rsid w:val="00BB43B9"/>
    <w:rsid w:val="00BB448D"/>
    <w:rsid w:val="00BB4961"/>
    <w:rsid w:val="00BB4976"/>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81B"/>
    <w:rsid w:val="00BC09EF"/>
    <w:rsid w:val="00BC0E64"/>
    <w:rsid w:val="00BC0E84"/>
    <w:rsid w:val="00BC1009"/>
    <w:rsid w:val="00BC10B7"/>
    <w:rsid w:val="00BC1287"/>
    <w:rsid w:val="00BC1468"/>
    <w:rsid w:val="00BC1949"/>
    <w:rsid w:val="00BC1AB4"/>
    <w:rsid w:val="00BC1ADD"/>
    <w:rsid w:val="00BC1DD2"/>
    <w:rsid w:val="00BC23E6"/>
    <w:rsid w:val="00BC26C4"/>
    <w:rsid w:val="00BC2B68"/>
    <w:rsid w:val="00BC2BD4"/>
    <w:rsid w:val="00BC2E21"/>
    <w:rsid w:val="00BC2E62"/>
    <w:rsid w:val="00BC3060"/>
    <w:rsid w:val="00BC3181"/>
    <w:rsid w:val="00BC3329"/>
    <w:rsid w:val="00BC33D5"/>
    <w:rsid w:val="00BC3523"/>
    <w:rsid w:val="00BC36FE"/>
    <w:rsid w:val="00BC38A7"/>
    <w:rsid w:val="00BC39FA"/>
    <w:rsid w:val="00BC3ED3"/>
    <w:rsid w:val="00BC40C0"/>
    <w:rsid w:val="00BC40F2"/>
    <w:rsid w:val="00BC443A"/>
    <w:rsid w:val="00BC4445"/>
    <w:rsid w:val="00BC44A8"/>
    <w:rsid w:val="00BC45C3"/>
    <w:rsid w:val="00BC4765"/>
    <w:rsid w:val="00BC4A90"/>
    <w:rsid w:val="00BC4C3B"/>
    <w:rsid w:val="00BC4D1F"/>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1F"/>
    <w:rsid w:val="00BC6488"/>
    <w:rsid w:val="00BC64A5"/>
    <w:rsid w:val="00BC65D1"/>
    <w:rsid w:val="00BC665A"/>
    <w:rsid w:val="00BC66FB"/>
    <w:rsid w:val="00BC6A4D"/>
    <w:rsid w:val="00BC6B1D"/>
    <w:rsid w:val="00BC711C"/>
    <w:rsid w:val="00BC71A5"/>
    <w:rsid w:val="00BC7840"/>
    <w:rsid w:val="00BC7AAE"/>
    <w:rsid w:val="00BC7CCC"/>
    <w:rsid w:val="00BC7FE3"/>
    <w:rsid w:val="00BD007B"/>
    <w:rsid w:val="00BD012C"/>
    <w:rsid w:val="00BD01DA"/>
    <w:rsid w:val="00BD01F3"/>
    <w:rsid w:val="00BD03C0"/>
    <w:rsid w:val="00BD0517"/>
    <w:rsid w:val="00BD06AA"/>
    <w:rsid w:val="00BD0711"/>
    <w:rsid w:val="00BD09BC"/>
    <w:rsid w:val="00BD0F83"/>
    <w:rsid w:val="00BD117F"/>
    <w:rsid w:val="00BD11D5"/>
    <w:rsid w:val="00BD11E7"/>
    <w:rsid w:val="00BD1502"/>
    <w:rsid w:val="00BD16A1"/>
    <w:rsid w:val="00BD1821"/>
    <w:rsid w:val="00BD188E"/>
    <w:rsid w:val="00BD1941"/>
    <w:rsid w:val="00BD1BDD"/>
    <w:rsid w:val="00BD1C34"/>
    <w:rsid w:val="00BD1D63"/>
    <w:rsid w:val="00BD1E81"/>
    <w:rsid w:val="00BD201E"/>
    <w:rsid w:val="00BD21A4"/>
    <w:rsid w:val="00BD224C"/>
    <w:rsid w:val="00BD2319"/>
    <w:rsid w:val="00BD231A"/>
    <w:rsid w:val="00BD23C3"/>
    <w:rsid w:val="00BD23CC"/>
    <w:rsid w:val="00BD2493"/>
    <w:rsid w:val="00BD2506"/>
    <w:rsid w:val="00BD253A"/>
    <w:rsid w:val="00BD25E0"/>
    <w:rsid w:val="00BD2934"/>
    <w:rsid w:val="00BD29C1"/>
    <w:rsid w:val="00BD2D15"/>
    <w:rsid w:val="00BD3038"/>
    <w:rsid w:val="00BD309B"/>
    <w:rsid w:val="00BD3910"/>
    <w:rsid w:val="00BD3B0D"/>
    <w:rsid w:val="00BD3BD3"/>
    <w:rsid w:val="00BD3C29"/>
    <w:rsid w:val="00BD41C1"/>
    <w:rsid w:val="00BD4311"/>
    <w:rsid w:val="00BD43F9"/>
    <w:rsid w:val="00BD4510"/>
    <w:rsid w:val="00BD4701"/>
    <w:rsid w:val="00BD4ACB"/>
    <w:rsid w:val="00BD4D14"/>
    <w:rsid w:val="00BD4F1E"/>
    <w:rsid w:val="00BD5110"/>
    <w:rsid w:val="00BD5353"/>
    <w:rsid w:val="00BD55A9"/>
    <w:rsid w:val="00BD5626"/>
    <w:rsid w:val="00BD57B6"/>
    <w:rsid w:val="00BD5806"/>
    <w:rsid w:val="00BD5B8D"/>
    <w:rsid w:val="00BD5CC6"/>
    <w:rsid w:val="00BD5E53"/>
    <w:rsid w:val="00BD5FF8"/>
    <w:rsid w:val="00BD6007"/>
    <w:rsid w:val="00BD6378"/>
    <w:rsid w:val="00BD6701"/>
    <w:rsid w:val="00BD6B3F"/>
    <w:rsid w:val="00BD6B83"/>
    <w:rsid w:val="00BD7013"/>
    <w:rsid w:val="00BD70A9"/>
    <w:rsid w:val="00BD71BF"/>
    <w:rsid w:val="00BD71F4"/>
    <w:rsid w:val="00BD7267"/>
    <w:rsid w:val="00BD7294"/>
    <w:rsid w:val="00BD74D0"/>
    <w:rsid w:val="00BD7BF2"/>
    <w:rsid w:val="00BE014F"/>
    <w:rsid w:val="00BE04E5"/>
    <w:rsid w:val="00BE0718"/>
    <w:rsid w:val="00BE081B"/>
    <w:rsid w:val="00BE0D5A"/>
    <w:rsid w:val="00BE1068"/>
    <w:rsid w:val="00BE107B"/>
    <w:rsid w:val="00BE118E"/>
    <w:rsid w:val="00BE11BA"/>
    <w:rsid w:val="00BE157E"/>
    <w:rsid w:val="00BE1655"/>
    <w:rsid w:val="00BE1729"/>
    <w:rsid w:val="00BE1857"/>
    <w:rsid w:val="00BE18CC"/>
    <w:rsid w:val="00BE1A2A"/>
    <w:rsid w:val="00BE1BEC"/>
    <w:rsid w:val="00BE1C18"/>
    <w:rsid w:val="00BE1D72"/>
    <w:rsid w:val="00BE23EB"/>
    <w:rsid w:val="00BE268C"/>
    <w:rsid w:val="00BE28F2"/>
    <w:rsid w:val="00BE29B9"/>
    <w:rsid w:val="00BE2BD9"/>
    <w:rsid w:val="00BE2C16"/>
    <w:rsid w:val="00BE35B7"/>
    <w:rsid w:val="00BE36C1"/>
    <w:rsid w:val="00BE3F17"/>
    <w:rsid w:val="00BE401F"/>
    <w:rsid w:val="00BE4109"/>
    <w:rsid w:val="00BE440E"/>
    <w:rsid w:val="00BE4655"/>
    <w:rsid w:val="00BE48E0"/>
    <w:rsid w:val="00BE4A54"/>
    <w:rsid w:val="00BE4DD5"/>
    <w:rsid w:val="00BE5624"/>
    <w:rsid w:val="00BE56ED"/>
    <w:rsid w:val="00BE57D9"/>
    <w:rsid w:val="00BE57E9"/>
    <w:rsid w:val="00BE5BDF"/>
    <w:rsid w:val="00BE5FEF"/>
    <w:rsid w:val="00BE6004"/>
    <w:rsid w:val="00BE62BA"/>
    <w:rsid w:val="00BE659D"/>
    <w:rsid w:val="00BE67D1"/>
    <w:rsid w:val="00BE686F"/>
    <w:rsid w:val="00BE6A0F"/>
    <w:rsid w:val="00BE6E07"/>
    <w:rsid w:val="00BE6ED0"/>
    <w:rsid w:val="00BE7365"/>
    <w:rsid w:val="00BE7387"/>
    <w:rsid w:val="00BE7437"/>
    <w:rsid w:val="00BE7474"/>
    <w:rsid w:val="00BE74BD"/>
    <w:rsid w:val="00BE750F"/>
    <w:rsid w:val="00BE77B3"/>
    <w:rsid w:val="00BE78A5"/>
    <w:rsid w:val="00BE7B2F"/>
    <w:rsid w:val="00BE7C82"/>
    <w:rsid w:val="00BE7F84"/>
    <w:rsid w:val="00BF013A"/>
    <w:rsid w:val="00BF0346"/>
    <w:rsid w:val="00BF03F2"/>
    <w:rsid w:val="00BF0759"/>
    <w:rsid w:val="00BF0827"/>
    <w:rsid w:val="00BF0CDF"/>
    <w:rsid w:val="00BF10CB"/>
    <w:rsid w:val="00BF11DE"/>
    <w:rsid w:val="00BF1504"/>
    <w:rsid w:val="00BF16A5"/>
    <w:rsid w:val="00BF1824"/>
    <w:rsid w:val="00BF1CA9"/>
    <w:rsid w:val="00BF1CB0"/>
    <w:rsid w:val="00BF20A8"/>
    <w:rsid w:val="00BF211E"/>
    <w:rsid w:val="00BF2413"/>
    <w:rsid w:val="00BF246A"/>
    <w:rsid w:val="00BF24C3"/>
    <w:rsid w:val="00BF24D7"/>
    <w:rsid w:val="00BF2527"/>
    <w:rsid w:val="00BF26BA"/>
    <w:rsid w:val="00BF2802"/>
    <w:rsid w:val="00BF28E9"/>
    <w:rsid w:val="00BF2ACD"/>
    <w:rsid w:val="00BF373F"/>
    <w:rsid w:val="00BF37C9"/>
    <w:rsid w:val="00BF3868"/>
    <w:rsid w:val="00BF3920"/>
    <w:rsid w:val="00BF3D19"/>
    <w:rsid w:val="00BF3D41"/>
    <w:rsid w:val="00BF40AB"/>
    <w:rsid w:val="00BF47B1"/>
    <w:rsid w:val="00BF4949"/>
    <w:rsid w:val="00BF4A0F"/>
    <w:rsid w:val="00BF4A4B"/>
    <w:rsid w:val="00BF4BF7"/>
    <w:rsid w:val="00BF4CA6"/>
    <w:rsid w:val="00BF4D40"/>
    <w:rsid w:val="00BF5002"/>
    <w:rsid w:val="00BF528C"/>
    <w:rsid w:val="00BF528F"/>
    <w:rsid w:val="00BF5438"/>
    <w:rsid w:val="00BF54EC"/>
    <w:rsid w:val="00BF588F"/>
    <w:rsid w:val="00BF5A7A"/>
    <w:rsid w:val="00BF5BD8"/>
    <w:rsid w:val="00BF5BED"/>
    <w:rsid w:val="00BF655B"/>
    <w:rsid w:val="00BF6643"/>
    <w:rsid w:val="00BF6A1E"/>
    <w:rsid w:val="00BF6ACA"/>
    <w:rsid w:val="00BF6B76"/>
    <w:rsid w:val="00BF6B7E"/>
    <w:rsid w:val="00BF723C"/>
    <w:rsid w:val="00BF73E9"/>
    <w:rsid w:val="00BF7A28"/>
    <w:rsid w:val="00BF7D39"/>
    <w:rsid w:val="00BF7DFB"/>
    <w:rsid w:val="00C0000F"/>
    <w:rsid w:val="00C00061"/>
    <w:rsid w:val="00C00095"/>
    <w:rsid w:val="00C00443"/>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A13"/>
    <w:rsid w:val="00C01E19"/>
    <w:rsid w:val="00C01E73"/>
    <w:rsid w:val="00C02080"/>
    <w:rsid w:val="00C02324"/>
    <w:rsid w:val="00C0234D"/>
    <w:rsid w:val="00C02482"/>
    <w:rsid w:val="00C0264F"/>
    <w:rsid w:val="00C02BEA"/>
    <w:rsid w:val="00C031B6"/>
    <w:rsid w:val="00C0349F"/>
    <w:rsid w:val="00C03751"/>
    <w:rsid w:val="00C038CE"/>
    <w:rsid w:val="00C038DE"/>
    <w:rsid w:val="00C04052"/>
    <w:rsid w:val="00C0408C"/>
    <w:rsid w:val="00C042E6"/>
    <w:rsid w:val="00C04A77"/>
    <w:rsid w:val="00C04B33"/>
    <w:rsid w:val="00C04C1B"/>
    <w:rsid w:val="00C04C6E"/>
    <w:rsid w:val="00C04D6F"/>
    <w:rsid w:val="00C04D74"/>
    <w:rsid w:val="00C05098"/>
    <w:rsid w:val="00C051E5"/>
    <w:rsid w:val="00C054C6"/>
    <w:rsid w:val="00C05706"/>
    <w:rsid w:val="00C057DA"/>
    <w:rsid w:val="00C059A1"/>
    <w:rsid w:val="00C059FB"/>
    <w:rsid w:val="00C05B7F"/>
    <w:rsid w:val="00C05E22"/>
    <w:rsid w:val="00C05E54"/>
    <w:rsid w:val="00C05ED2"/>
    <w:rsid w:val="00C05FF3"/>
    <w:rsid w:val="00C06279"/>
    <w:rsid w:val="00C063FD"/>
    <w:rsid w:val="00C069FA"/>
    <w:rsid w:val="00C06A06"/>
    <w:rsid w:val="00C06BA0"/>
    <w:rsid w:val="00C07107"/>
    <w:rsid w:val="00C07C4A"/>
    <w:rsid w:val="00C07EDD"/>
    <w:rsid w:val="00C10085"/>
    <w:rsid w:val="00C10260"/>
    <w:rsid w:val="00C1030E"/>
    <w:rsid w:val="00C10332"/>
    <w:rsid w:val="00C103BF"/>
    <w:rsid w:val="00C10491"/>
    <w:rsid w:val="00C104D7"/>
    <w:rsid w:val="00C10A48"/>
    <w:rsid w:val="00C10A6A"/>
    <w:rsid w:val="00C10EC0"/>
    <w:rsid w:val="00C1128D"/>
    <w:rsid w:val="00C112E4"/>
    <w:rsid w:val="00C11573"/>
    <w:rsid w:val="00C115FD"/>
    <w:rsid w:val="00C11810"/>
    <w:rsid w:val="00C119F4"/>
    <w:rsid w:val="00C11F9F"/>
    <w:rsid w:val="00C1225F"/>
    <w:rsid w:val="00C12442"/>
    <w:rsid w:val="00C12930"/>
    <w:rsid w:val="00C12AE2"/>
    <w:rsid w:val="00C12BFE"/>
    <w:rsid w:val="00C12C2C"/>
    <w:rsid w:val="00C12E86"/>
    <w:rsid w:val="00C13186"/>
    <w:rsid w:val="00C131B1"/>
    <w:rsid w:val="00C134D8"/>
    <w:rsid w:val="00C134F3"/>
    <w:rsid w:val="00C13561"/>
    <w:rsid w:val="00C13664"/>
    <w:rsid w:val="00C13794"/>
    <w:rsid w:val="00C1379D"/>
    <w:rsid w:val="00C13A0D"/>
    <w:rsid w:val="00C13A4C"/>
    <w:rsid w:val="00C13B6B"/>
    <w:rsid w:val="00C13C0C"/>
    <w:rsid w:val="00C13CD7"/>
    <w:rsid w:val="00C13E29"/>
    <w:rsid w:val="00C14005"/>
    <w:rsid w:val="00C14349"/>
    <w:rsid w:val="00C14731"/>
    <w:rsid w:val="00C147E5"/>
    <w:rsid w:val="00C14889"/>
    <w:rsid w:val="00C14A78"/>
    <w:rsid w:val="00C14B1F"/>
    <w:rsid w:val="00C14BED"/>
    <w:rsid w:val="00C14DD3"/>
    <w:rsid w:val="00C15243"/>
    <w:rsid w:val="00C15352"/>
    <w:rsid w:val="00C1538D"/>
    <w:rsid w:val="00C157D7"/>
    <w:rsid w:val="00C15996"/>
    <w:rsid w:val="00C15A49"/>
    <w:rsid w:val="00C15A6F"/>
    <w:rsid w:val="00C15B56"/>
    <w:rsid w:val="00C15C09"/>
    <w:rsid w:val="00C15ED2"/>
    <w:rsid w:val="00C1632E"/>
    <w:rsid w:val="00C163ED"/>
    <w:rsid w:val="00C16753"/>
    <w:rsid w:val="00C16776"/>
    <w:rsid w:val="00C16870"/>
    <w:rsid w:val="00C1689A"/>
    <w:rsid w:val="00C169F1"/>
    <w:rsid w:val="00C16CA0"/>
    <w:rsid w:val="00C16D7C"/>
    <w:rsid w:val="00C16E49"/>
    <w:rsid w:val="00C1703B"/>
    <w:rsid w:val="00C17318"/>
    <w:rsid w:val="00C17737"/>
    <w:rsid w:val="00C17762"/>
    <w:rsid w:val="00C17A51"/>
    <w:rsid w:val="00C17CEB"/>
    <w:rsid w:val="00C17D80"/>
    <w:rsid w:val="00C17E89"/>
    <w:rsid w:val="00C17F02"/>
    <w:rsid w:val="00C20000"/>
    <w:rsid w:val="00C200D0"/>
    <w:rsid w:val="00C2012C"/>
    <w:rsid w:val="00C20156"/>
    <w:rsid w:val="00C203BE"/>
    <w:rsid w:val="00C2048E"/>
    <w:rsid w:val="00C2049E"/>
    <w:rsid w:val="00C20525"/>
    <w:rsid w:val="00C2054E"/>
    <w:rsid w:val="00C20639"/>
    <w:rsid w:val="00C20A19"/>
    <w:rsid w:val="00C20B56"/>
    <w:rsid w:val="00C20D2B"/>
    <w:rsid w:val="00C2100A"/>
    <w:rsid w:val="00C2115C"/>
    <w:rsid w:val="00C215FE"/>
    <w:rsid w:val="00C21CF6"/>
    <w:rsid w:val="00C21D56"/>
    <w:rsid w:val="00C21E25"/>
    <w:rsid w:val="00C21F99"/>
    <w:rsid w:val="00C222DB"/>
    <w:rsid w:val="00C22398"/>
    <w:rsid w:val="00C2254A"/>
    <w:rsid w:val="00C22721"/>
    <w:rsid w:val="00C228AF"/>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F51"/>
    <w:rsid w:val="00C26015"/>
    <w:rsid w:val="00C260BF"/>
    <w:rsid w:val="00C26544"/>
    <w:rsid w:val="00C26624"/>
    <w:rsid w:val="00C2674D"/>
    <w:rsid w:val="00C267B5"/>
    <w:rsid w:val="00C26899"/>
    <w:rsid w:val="00C26C2D"/>
    <w:rsid w:val="00C26F99"/>
    <w:rsid w:val="00C270BA"/>
    <w:rsid w:val="00C27517"/>
    <w:rsid w:val="00C275E5"/>
    <w:rsid w:val="00C275FE"/>
    <w:rsid w:val="00C276C1"/>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D10"/>
    <w:rsid w:val="00C31E7E"/>
    <w:rsid w:val="00C31F5E"/>
    <w:rsid w:val="00C31FE4"/>
    <w:rsid w:val="00C32097"/>
    <w:rsid w:val="00C3217A"/>
    <w:rsid w:val="00C3248A"/>
    <w:rsid w:val="00C32498"/>
    <w:rsid w:val="00C32953"/>
    <w:rsid w:val="00C329DB"/>
    <w:rsid w:val="00C33069"/>
    <w:rsid w:val="00C33236"/>
    <w:rsid w:val="00C3324D"/>
    <w:rsid w:val="00C33468"/>
    <w:rsid w:val="00C3346B"/>
    <w:rsid w:val="00C33709"/>
    <w:rsid w:val="00C338BD"/>
    <w:rsid w:val="00C34025"/>
    <w:rsid w:val="00C34066"/>
    <w:rsid w:val="00C341BD"/>
    <w:rsid w:val="00C342C4"/>
    <w:rsid w:val="00C343D7"/>
    <w:rsid w:val="00C3449B"/>
    <w:rsid w:val="00C348B6"/>
    <w:rsid w:val="00C34A6B"/>
    <w:rsid w:val="00C34C68"/>
    <w:rsid w:val="00C34EE3"/>
    <w:rsid w:val="00C35116"/>
    <w:rsid w:val="00C351D5"/>
    <w:rsid w:val="00C3538B"/>
    <w:rsid w:val="00C355E5"/>
    <w:rsid w:val="00C356FE"/>
    <w:rsid w:val="00C35972"/>
    <w:rsid w:val="00C35D7B"/>
    <w:rsid w:val="00C3619A"/>
    <w:rsid w:val="00C368D5"/>
    <w:rsid w:val="00C36B65"/>
    <w:rsid w:val="00C36BE3"/>
    <w:rsid w:val="00C370A7"/>
    <w:rsid w:val="00C37111"/>
    <w:rsid w:val="00C373BE"/>
    <w:rsid w:val="00C373E9"/>
    <w:rsid w:val="00C3741B"/>
    <w:rsid w:val="00C376DA"/>
    <w:rsid w:val="00C3789F"/>
    <w:rsid w:val="00C379C4"/>
    <w:rsid w:val="00C37A23"/>
    <w:rsid w:val="00C37BD1"/>
    <w:rsid w:val="00C37F53"/>
    <w:rsid w:val="00C402B4"/>
    <w:rsid w:val="00C40503"/>
    <w:rsid w:val="00C4053F"/>
    <w:rsid w:val="00C40742"/>
    <w:rsid w:val="00C40856"/>
    <w:rsid w:val="00C4089C"/>
    <w:rsid w:val="00C408C0"/>
    <w:rsid w:val="00C40945"/>
    <w:rsid w:val="00C40972"/>
    <w:rsid w:val="00C409E8"/>
    <w:rsid w:val="00C40A0E"/>
    <w:rsid w:val="00C40D27"/>
    <w:rsid w:val="00C40DC9"/>
    <w:rsid w:val="00C40F14"/>
    <w:rsid w:val="00C4113F"/>
    <w:rsid w:val="00C41268"/>
    <w:rsid w:val="00C4127D"/>
    <w:rsid w:val="00C41520"/>
    <w:rsid w:val="00C416A6"/>
    <w:rsid w:val="00C417E3"/>
    <w:rsid w:val="00C41851"/>
    <w:rsid w:val="00C41C4E"/>
    <w:rsid w:val="00C41E7B"/>
    <w:rsid w:val="00C41E94"/>
    <w:rsid w:val="00C42022"/>
    <w:rsid w:val="00C42086"/>
    <w:rsid w:val="00C42135"/>
    <w:rsid w:val="00C421F0"/>
    <w:rsid w:val="00C421FD"/>
    <w:rsid w:val="00C4224C"/>
    <w:rsid w:val="00C4236A"/>
    <w:rsid w:val="00C4249D"/>
    <w:rsid w:val="00C425CE"/>
    <w:rsid w:val="00C43558"/>
    <w:rsid w:val="00C435AC"/>
    <w:rsid w:val="00C43787"/>
    <w:rsid w:val="00C43ADD"/>
    <w:rsid w:val="00C43B9C"/>
    <w:rsid w:val="00C43CDD"/>
    <w:rsid w:val="00C43E91"/>
    <w:rsid w:val="00C43EDA"/>
    <w:rsid w:val="00C43F52"/>
    <w:rsid w:val="00C43FC0"/>
    <w:rsid w:val="00C4411D"/>
    <w:rsid w:val="00C44127"/>
    <w:rsid w:val="00C4451D"/>
    <w:rsid w:val="00C44520"/>
    <w:rsid w:val="00C44682"/>
    <w:rsid w:val="00C44987"/>
    <w:rsid w:val="00C44A1D"/>
    <w:rsid w:val="00C44A5F"/>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5E4D"/>
    <w:rsid w:val="00C461D0"/>
    <w:rsid w:val="00C462D9"/>
    <w:rsid w:val="00C46469"/>
    <w:rsid w:val="00C46528"/>
    <w:rsid w:val="00C46602"/>
    <w:rsid w:val="00C46C76"/>
    <w:rsid w:val="00C46CD8"/>
    <w:rsid w:val="00C46FF1"/>
    <w:rsid w:val="00C4703B"/>
    <w:rsid w:val="00C470AF"/>
    <w:rsid w:val="00C4722C"/>
    <w:rsid w:val="00C4764D"/>
    <w:rsid w:val="00C47799"/>
    <w:rsid w:val="00C47B19"/>
    <w:rsid w:val="00C47C9C"/>
    <w:rsid w:val="00C47FAA"/>
    <w:rsid w:val="00C500F1"/>
    <w:rsid w:val="00C50139"/>
    <w:rsid w:val="00C50147"/>
    <w:rsid w:val="00C5057F"/>
    <w:rsid w:val="00C50791"/>
    <w:rsid w:val="00C50CC2"/>
    <w:rsid w:val="00C50CEF"/>
    <w:rsid w:val="00C50D33"/>
    <w:rsid w:val="00C50D76"/>
    <w:rsid w:val="00C51157"/>
    <w:rsid w:val="00C51333"/>
    <w:rsid w:val="00C5188F"/>
    <w:rsid w:val="00C518C0"/>
    <w:rsid w:val="00C51AC4"/>
    <w:rsid w:val="00C51AC8"/>
    <w:rsid w:val="00C51C08"/>
    <w:rsid w:val="00C51D6A"/>
    <w:rsid w:val="00C51DA5"/>
    <w:rsid w:val="00C51E19"/>
    <w:rsid w:val="00C52077"/>
    <w:rsid w:val="00C521A3"/>
    <w:rsid w:val="00C5227E"/>
    <w:rsid w:val="00C523E7"/>
    <w:rsid w:val="00C52431"/>
    <w:rsid w:val="00C52A00"/>
    <w:rsid w:val="00C52BD4"/>
    <w:rsid w:val="00C52DDC"/>
    <w:rsid w:val="00C530F9"/>
    <w:rsid w:val="00C53461"/>
    <w:rsid w:val="00C535AE"/>
    <w:rsid w:val="00C535AF"/>
    <w:rsid w:val="00C54094"/>
    <w:rsid w:val="00C54272"/>
    <w:rsid w:val="00C54480"/>
    <w:rsid w:val="00C546FD"/>
    <w:rsid w:val="00C54801"/>
    <w:rsid w:val="00C5495A"/>
    <w:rsid w:val="00C549E4"/>
    <w:rsid w:val="00C54BC3"/>
    <w:rsid w:val="00C54BFE"/>
    <w:rsid w:val="00C54D14"/>
    <w:rsid w:val="00C54D84"/>
    <w:rsid w:val="00C551A0"/>
    <w:rsid w:val="00C5522A"/>
    <w:rsid w:val="00C55654"/>
    <w:rsid w:val="00C55790"/>
    <w:rsid w:val="00C55BC2"/>
    <w:rsid w:val="00C55D8C"/>
    <w:rsid w:val="00C55EC7"/>
    <w:rsid w:val="00C5601F"/>
    <w:rsid w:val="00C5607E"/>
    <w:rsid w:val="00C560BF"/>
    <w:rsid w:val="00C56136"/>
    <w:rsid w:val="00C56178"/>
    <w:rsid w:val="00C56200"/>
    <w:rsid w:val="00C56846"/>
    <w:rsid w:val="00C568C2"/>
    <w:rsid w:val="00C56951"/>
    <w:rsid w:val="00C56B12"/>
    <w:rsid w:val="00C56B45"/>
    <w:rsid w:val="00C56EB9"/>
    <w:rsid w:val="00C56EEA"/>
    <w:rsid w:val="00C56F35"/>
    <w:rsid w:val="00C56F68"/>
    <w:rsid w:val="00C56F8C"/>
    <w:rsid w:val="00C57003"/>
    <w:rsid w:val="00C57409"/>
    <w:rsid w:val="00C57741"/>
    <w:rsid w:val="00C578F4"/>
    <w:rsid w:val="00C57A1B"/>
    <w:rsid w:val="00C57B12"/>
    <w:rsid w:val="00C57EC5"/>
    <w:rsid w:val="00C57F02"/>
    <w:rsid w:val="00C6015F"/>
    <w:rsid w:val="00C6016B"/>
    <w:rsid w:val="00C60557"/>
    <w:rsid w:val="00C60998"/>
    <w:rsid w:val="00C60B62"/>
    <w:rsid w:val="00C60BA6"/>
    <w:rsid w:val="00C60CC1"/>
    <w:rsid w:val="00C60D61"/>
    <w:rsid w:val="00C60E93"/>
    <w:rsid w:val="00C6166C"/>
    <w:rsid w:val="00C6196D"/>
    <w:rsid w:val="00C61A72"/>
    <w:rsid w:val="00C61AF5"/>
    <w:rsid w:val="00C62093"/>
    <w:rsid w:val="00C6230F"/>
    <w:rsid w:val="00C62376"/>
    <w:rsid w:val="00C62550"/>
    <w:rsid w:val="00C62595"/>
    <w:rsid w:val="00C62607"/>
    <w:rsid w:val="00C6274D"/>
    <w:rsid w:val="00C62769"/>
    <w:rsid w:val="00C6284F"/>
    <w:rsid w:val="00C62884"/>
    <w:rsid w:val="00C62A78"/>
    <w:rsid w:val="00C63019"/>
    <w:rsid w:val="00C630CD"/>
    <w:rsid w:val="00C634CA"/>
    <w:rsid w:val="00C63854"/>
    <w:rsid w:val="00C63A57"/>
    <w:rsid w:val="00C63B7B"/>
    <w:rsid w:val="00C63C5F"/>
    <w:rsid w:val="00C63ECB"/>
    <w:rsid w:val="00C63F3D"/>
    <w:rsid w:val="00C64C41"/>
    <w:rsid w:val="00C64D3B"/>
    <w:rsid w:val="00C64F31"/>
    <w:rsid w:val="00C65074"/>
    <w:rsid w:val="00C65485"/>
    <w:rsid w:val="00C654B1"/>
    <w:rsid w:val="00C656E0"/>
    <w:rsid w:val="00C6576D"/>
    <w:rsid w:val="00C657FD"/>
    <w:rsid w:val="00C6583B"/>
    <w:rsid w:val="00C6598E"/>
    <w:rsid w:val="00C65BAF"/>
    <w:rsid w:val="00C65E31"/>
    <w:rsid w:val="00C660A4"/>
    <w:rsid w:val="00C66186"/>
    <w:rsid w:val="00C664C7"/>
    <w:rsid w:val="00C6650F"/>
    <w:rsid w:val="00C66512"/>
    <w:rsid w:val="00C667D7"/>
    <w:rsid w:val="00C66BEC"/>
    <w:rsid w:val="00C66C4D"/>
    <w:rsid w:val="00C66CAB"/>
    <w:rsid w:val="00C66CF8"/>
    <w:rsid w:val="00C671AF"/>
    <w:rsid w:val="00C67462"/>
    <w:rsid w:val="00C67673"/>
    <w:rsid w:val="00C67697"/>
    <w:rsid w:val="00C67B5A"/>
    <w:rsid w:val="00C67BBA"/>
    <w:rsid w:val="00C67DBD"/>
    <w:rsid w:val="00C67FC3"/>
    <w:rsid w:val="00C701D1"/>
    <w:rsid w:val="00C7032B"/>
    <w:rsid w:val="00C7034F"/>
    <w:rsid w:val="00C703C5"/>
    <w:rsid w:val="00C705B4"/>
    <w:rsid w:val="00C705E7"/>
    <w:rsid w:val="00C70831"/>
    <w:rsid w:val="00C70AA6"/>
    <w:rsid w:val="00C70EC3"/>
    <w:rsid w:val="00C70EF7"/>
    <w:rsid w:val="00C7114C"/>
    <w:rsid w:val="00C7147F"/>
    <w:rsid w:val="00C716AF"/>
    <w:rsid w:val="00C7179E"/>
    <w:rsid w:val="00C717D0"/>
    <w:rsid w:val="00C71976"/>
    <w:rsid w:val="00C719A6"/>
    <w:rsid w:val="00C71BD3"/>
    <w:rsid w:val="00C72105"/>
    <w:rsid w:val="00C721F4"/>
    <w:rsid w:val="00C721F8"/>
    <w:rsid w:val="00C72364"/>
    <w:rsid w:val="00C726E7"/>
    <w:rsid w:val="00C727BD"/>
    <w:rsid w:val="00C72A06"/>
    <w:rsid w:val="00C72B8D"/>
    <w:rsid w:val="00C72BAE"/>
    <w:rsid w:val="00C72C0A"/>
    <w:rsid w:val="00C72C23"/>
    <w:rsid w:val="00C72DA1"/>
    <w:rsid w:val="00C72EDE"/>
    <w:rsid w:val="00C72F0A"/>
    <w:rsid w:val="00C7313B"/>
    <w:rsid w:val="00C7344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0B4"/>
    <w:rsid w:val="00C75228"/>
    <w:rsid w:val="00C75358"/>
    <w:rsid w:val="00C75425"/>
    <w:rsid w:val="00C7544F"/>
    <w:rsid w:val="00C75508"/>
    <w:rsid w:val="00C75792"/>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8B8"/>
    <w:rsid w:val="00C769E4"/>
    <w:rsid w:val="00C76D12"/>
    <w:rsid w:val="00C76E9A"/>
    <w:rsid w:val="00C76F2E"/>
    <w:rsid w:val="00C77038"/>
    <w:rsid w:val="00C770CA"/>
    <w:rsid w:val="00C771AA"/>
    <w:rsid w:val="00C77465"/>
    <w:rsid w:val="00C7754B"/>
    <w:rsid w:val="00C77867"/>
    <w:rsid w:val="00C77A9C"/>
    <w:rsid w:val="00C77B4F"/>
    <w:rsid w:val="00C77B86"/>
    <w:rsid w:val="00C77DDE"/>
    <w:rsid w:val="00C77E5E"/>
    <w:rsid w:val="00C80070"/>
    <w:rsid w:val="00C80246"/>
    <w:rsid w:val="00C807B4"/>
    <w:rsid w:val="00C80870"/>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4E2"/>
    <w:rsid w:val="00C82517"/>
    <w:rsid w:val="00C82804"/>
    <w:rsid w:val="00C828E7"/>
    <w:rsid w:val="00C828F9"/>
    <w:rsid w:val="00C829A6"/>
    <w:rsid w:val="00C82DBF"/>
    <w:rsid w:val="00C82ED3"/>
    <w:rsid w:val="00C833C7"/>
    <w:rsid w:val="00C83455"/>
    <w:rsid w:val="00C83559"/>
    <w:rsid w:val="00C835FE"/>
    <w:rsid w:val="00C837F7"/>
    <w:rsid w:val="00C83D4F"/>
    <w:rsid w:val="00C83F87"/>
    <w:rsid w:val="00C8401E"/>
    <w:rsid w:val="00C844F5"/>
    <w:rsid w:val="00C8464E"/>
    <w:rsid w:val="00C846B7"/>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2C1"/>
    <w:rsid w:val="00C865DB"/>
    <w:rsid w:val="00C865FE"/>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A1"/>
    <w:rsid w:val="00C87EC2"/>
    <w:rsid w:val="00C9007E"/>
    <w:rsid w:val="00C900B8"/>
    <w:rsid w:val="00C901A9"/>
    <w:rsid w:val="00C90A76"/>
    <w:rsid w:val="00C90E46"/>
    <w:rsid w:val="00C90E7B"/>
    <w:rsid w:val="00C90F09"/>
    <w:rsid w:val="00C91244"/>
    <w:rsid w:val="00C91424"/>
    <w:rsid w:val="00C91494"/>
    <w:rsid w:val="00C916B3"/>
    <w:rsid w:val="00C91727"/>
    <w:rsid w:val="00C918F1"/>
    <w:rsid w:val="00C91936"/>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0CD"/>
    <w:rsid w:val="00C93503"/>
    <w:rsid w:val="00C9350D"/>
    <w:rsid w:val="00C9388F"/>
    <w:rsid w:val="00C93892"/>
    <w:rsid w:val="00C93993"/>
    <w:rsid w:val="00C939CD"/>
    <w:rsid w:val="00C941C9"/>
    <w:rsid w:val="00C94374"/>
    <w:rsid w:val="00C946E8"/>
    <w:rsid w:val="00C9495B"/>
    <w:rsid w:val="00C94981"/>
    <w:rsid w:val="00C949B3"/>
    <w:rsid w:val="00C94D2E"/>
    <w:rsid w:val="00C94F90"/>
    <w:rsid w:val="00C94FAA"/>
    <w:rsid w:val="00C94FBC"/>
    <w:rsid w:val="00C9546E"/>
    <w:rsid w:val="00C955A0"/>
    <w:rsid w:val="00C956B9"/>
    <w:rsid w:val="00C957D7"/>
    <w:rsid w:val="00C95865"/>
    <w:rsid w:val="00C9589F"/>
    <w:rsid w:val="00C95BA4"/>
    <w:rsid w:val="00C95CD7"/>
    <w:rsid w:val="00C95CE1"/>
    <w:rsid w:val="00C95F6D"/>
    <w:rsid w:val="00C96438"/>
    <w:rsid w:val="00C96542"/>
    <w:rsid w:val="00C965AC"/>
    <w:rsid w:val="00C9673E"/>
    <w:rsid w:val="00C967BE"/>
    <w:rsid w:val="00C96800"/>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2B"/>
    <w:rsid w:val="00CA0484"/>
    <w:rsid w:val="00CA04A1"/>
    <w:rsid w:val="00CA07C0"/>
    <w:rsid w:val="00CA1592"/>
    <w:rsid w:val="00CA1751"/>
    <w:rsid w:val="00CA1787"/>
    <w:rsid w:val="00CA1B2B"/>
    <w:rsid w:val="00CA1BED"/>
    <w:rsid w:val="00CA1F51"/>
    <w:rsid w:val="00CA230C"/>
    <w:rsid w:val="00CA25FF"/>
    <w:rsid w:val="00CA27EB"/>
    <w:rsid w:val="00CA284B"/>
    <w:rsid w:val="00CA289C"/>
    <w:rsid w:val="00CA2D7C"/>
    <w:rsid w:val="00CA3131"/>
    <w:rsid w:val="00CA32DD"/>
    <w:rsid w:val="00CA33E3"/>
    <w:rsid w:val="00CA344E"/>
    <w:rsid w:val="00CA36B8"/>
    <w:rsid w:val="00CA380E"/>
    <w:rsid w:val="00CA3C4B"/>
    <w:rsid w:val="00CA3ED5"/>
    <w:rsid w:val="00CA406C"/>
    <w:rsid w:val="00CA40AF"/>
    <w:rsid w:val="00CA46BC"/>
    <w:rsid w:val="00CA46C3"/>
    <w:rsid w:val="00CA49A8"/>
    <w:rsid w:val="00CA4A3E"/>
    <w:rsid w:val="00CA4B7D"/>
    <w:rsid w:val="00CA4E51"/>
    <w:rsid w:val="00CA4F36"/>
    <w:rsid w:val="00CA4FC4"/>
    <w:rsid w:val="00CA511A"/>
    <w:rsid w:val="00CA52C1"/>
    <w:rsid w:val="00CA5377"/>
    <w:rsid w:val="00CA568C"/>
    <w:rsid w:val="00CA573D"/>
    <w:rsid w:val="00CA57A3"/>
    <w:rsid w:val="00CA57E5"/>
    <w:rsid w:val="00CA580D"/>
    <w:rsid w:val="00CA5ACA"/>
    <w:rsid w:val="00CA6547"/>
    <w:rsid w:val="00CA6653"/>
    <w:rsid w:val="00CA6A2A"/>
    <w:rsid w:val="00CA6A7F"/>
    <w:rsid w:val="00CA6AAD"/>
    <w:rsid w:val="00CA6B7B"/>
    <w:rsid w:val="00CA6CA2"/>
    <w:rsid w:val="00CA6F02"/>
    <w:rsid w:val="00CA70D2"/>
    <w:rsid w:val="00CA75C7"/>
    <w:rsid w:val="00CA7631"/>
    <w:rsid w:val="00CA76B5"/>
    <w:rsid w:val="00CA7749"/>
    <w:rsid w:val="00CA78C0"/>
    <w:rsid w:val="00CA78DC"/>
    <w:rsid w:val="00CA7B73"/>
    <w:rsid w:val="00CA7DC1"/>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E5"/>
    <w:rsid w:val="00CB1F71"/>
    <w:rsid w:val="00CB20A1"/>
    <w:rsid w:val="00CB21C8"/>
    <w:rsid w:val="00CB21E4"/>
    <w:rsid w:val="00CB2245"/>
    <w:rsid w:val="00CB22D1"/>
    <w:rsid w:val="00CB2457"/>
    <w:rsid w:val="00CB24B5"/>
    <w:rsid w:val="00CB2592"/>
    <w:rsid w:val="00CB276F"/>
    <w:rsid w:val="00CB27BC"/>
    <w:rsid w:val="00CB2D61"/>
    <w:rsid w:val="00CB2F78"/>
    <w:rsid w:val="00CB3067"/>
    <w:rsid w:val="00CB31D4"/>
    <w:rsid w:val="00CB328F"/>
    <w:rsid w:val="00CB32B8"/>
    <w:rsid w:val="00CB3416"/>
    <w:rsid w:val="00CB3810"/>
    <w:rsid w:val="00CB3997"/>
    <w:rsid w:val="00CB3A35"/>
    <w:rsid w:val="00CB3A4A"/>
    <w:rsid w:val="00CB3B62"/>
    <w:rsid w:val="00CB3C6A"/>
    <w:rsid w:val="00CB3DB7"/>
    <w:rsid w:val="00CB3DD1"/>
    <w:rsid w:val="00CB3EF3"/>
    <w:rsid w:val="00CB4095"/>
    <w:rsid w:val="00CB4316"/>
    <w:rsid w:val="00CB4498"/>
    <w:rsid w:val="00CB4545"/>
    <w:rsid w:val="00CB4640"/>
    <w:rsid w:val="00CB4AF9"/>
    <w:rsid w:val="00CB4C02"/>
    <w:rsid w:val="00CB4C11"/>
    <w:rsid w:val="00CB4E24"/>
    <w:rsid w:val="00CB545E"/>
    <w:rsid w:val="00CB5477"/>
    <w:rsid w:val="00CB55E8"/>
    <w:rsid w:val="00CB56AF"/>
    <w:rsid w:val="00CB5C64"/>
    <w:rsid w:val="00CB5DA5"/>
    <w:rsid w:val="00CB5F05"/>
    <w:rsid w:val="00CB62E2"/>
    <w:rsid w:val="00CB63DC"/>
    <w:rsid w:val="00CB67C3"/>
    <w:rsid w:val="00CB72F4"/>
    <w:rsid w:val="00CB7748"/>
    <w:rsid w:val="00CB7989"/>
    <w:rsid w:val="00CB79D7"/>
    <w:rsid w:val="00CB7E99"/>
    <w:rsid w:val="00CC02AF"/>
    <w:rsid w:val="00CC0371"/>
    <w:rsid w:val="00CC0579"/>
    <w:rsid w:val="00CC061E"/>
    <w:rsid w:val="00CC069D"/>
    <w:rsid w:val="00CC078B"/>
    <w:rsid w:val="00CC07F6"/>
    <w:rsid w:val="00CC0821"/>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97"/>
    <w:rsid w:val="00CC2FE1"/>
    <w:rsid w:val="00CC3064"/>
    <w:rsid w:val="00CC3107"/>
    <w:rsid w:val="00CC33C0"/>
    <w:rsid w:val="00CC3422"/>
    <w:rsid w:val="00CC3433"/>
    <w:rsid w:val="00CC34FE"/>
    <w:rsid w:val="00CC39AD"/>
    <w:rsid w:val="00CC39B1"/>
    <w:rsid w:val="00CC39CC"/>
    <w:rsid w:val="00CC39EA"/>
    <w:rsid w:val="00CC3E9C"/>
    <w:rsid w:val="00CC437F"/>
    <w:rsid w:val="00CC479D"/>
    <w:rsid w:val="00CC49BC"/>
    <w:rsid w:val="00CC49DF"/>
    <w:rsid w:val="00CC4AEC"/>
    <w:rsid w:val="00CC4B07"/>
    <w:rsid w:val="00CC4F5D"/>
    <w:rsid w:val="00CC5016"/>
    <w:rsid w:val="00CC5130"/>
    <w:rsid w:val="00CC52CC"/>
    <w:rsid w:val="00CC5369"/>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B68"/>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4D0B"/>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708C"/>
    <w:rsid w:val="00CD710B"/>
    <w:rsid w:val="00CD71CD"/>
    <w:rsid w:val="00CD7822"/>
    <w:rsid w:val="00CD797C"/>
    <w:rsid w:val="00CD7B31"/>
    <w:rsid w:val="00CD7C19"/>
    <w:rsid w:val="00CD7E06"/>
    <w:rsid w:val="00CD7FC5"/>
    <w:rsid w:val="00CE01A7"/>
    <w:rsid w:val="00CE01E4"/>
    <w:rsid w:val="00CE06B8"/>
    <w:rsid w:val="00CE07B2"/>
    <w:rsid w:val="00CE0B0F"/>
    <w:rsid w:val="00CE0C9D"/>
    <w:rsid w:val="00CE0DC3"/>
    <w:rsid w:val="00CE0EB8"/>
    <w:rsid w:val="00CE0EBD"/>
    <w:rsid w:val="00CE0F3C"/>
    <w:rsid w:val="00CE1262"/>
    <w:rsid w:val="00CE1267"/>
    <w:rsid w:val="00CE1360"/>
    <w:rsid w:val="00CE13F1"/>
    <w:rsid w:val="00CE14C2"/>
    <w:rsid w:val="00CE15FF"/>
    <w:rsid w:val="00CE1860"/>
    <w:rsid w:val="00CE1A13"/>
    <w:rsid w:val="00CE1C9E"/>
    <w:rsid w:val="00CE211C"/>
    <w:rsid w:val="00CE2163"/>
    <w:rsid w:val="00CE21D8"/>
    <w:rsid w:val="00CE2401"/>
    <w:rsid w:val="00CE2502"/>
    <w:rsid w:val="00CE263F"/>
    <w:rsid w:val="00CE2701"/>
    <w:rsid w:val="00CE2AB2"/>
    <w:rsid w:val="00CE2B43"/>
    <w:rsid w:val="00CE2C52"/>
    <w:rsid w:val="00CE2FDB"/>
    <w:rsid w:val="00CE32B4"/>
    <w:rsid w:val="00CE34AB"/>
    <w:rsid w:val="00CE376E"/>
    <w:rsid w:val="00CE39E3"/>
    <w:rsid w:val="00CE3CA1"/>
    <w:rsid w:val="00CE3F9F"/>
    <w:rsid w:val="00CE400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647"/>
    <w:rsid w:val="00CE77A1"/>
    <w:rsid w:val="00CE7D85"/>
    <w:rsid w:val="00CE7E4C"/>
    <w:rsid w:val="00CE7E7E"/>
    <w:rsid w:val="00CE7FCA"/>
    <w:rsid w:val="00CF002A"/>
    <w:rsid w:val="00CF0078"/>
    <w:rsid w:val="00CF02B1"/>
    <w:rsid w:val="00CF0331"/>
    <w:rsid w:val="00CF039F"/>
    <w:rsid w:val="00CF03C2"/>
    <w:rsid w:val="00CF0407"/>
    <w:rsid w:val="00CF07A9"/>
    <w:rsid w:val="00CF0B6B"/>
    <w:rsid w:val="00CF0CBB"/>
    <w:rsid w:val="00CF11D5"/>
    <w:rsid w:val="00CF1583"/>
    <w:rsid w:val="00CF1621"/>
    <w:rsid w:val="00CF16B2"/>
    <w:rsid w:val="00CF1777"/>
    <w:rsid w:val="00CF1812"/>
    <w:rsid w:val="00CF1A76"/>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D3"/>
    <w:rsid w:val="00CF3979"/>
    <w:rsid w:val="00CF3F71"/>
    <w:rsid w:val="00CF3FA3"/>
    <w:rsid w:val="00CF40D7"/>
    <w:rsid w:val="00CF42AD"/>
    <w:rsid w:val="00CF4964"/>
    <w:rsid w:val="00CF4AE8"/>
    <w:rsid w:val="00CF4B46"/>
    <w:rsid w:val="00CF4B79"/>
    <w:rsid w:val="00CF4D4A"/>
    <w:rsid w:val="00CF4F1A"/>
    <w:rsid w:val="00CF51D3"/>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CD0"/>
    <w:rsid w:val="00CF7DEF"/>
    <w:rsid w:val="00D003BF"/>
    <w:rsid w:val="00D00A40"/>
    <w:rsid w:val="00D00B7D"/>
    <w:rsid w:val="00D00C61"/>
    <w:rsid w:val="00D00D92"/>
    <w:rsid w:val="00D00ED3"/>
    <w:rsid w:val="00D00EF0"/>
    <w:rsid w:val="00D00FB9"/>
    <w:rsid w:val="00D01152"/>
    <w:rsid w:val="00D01551"/>
    <w:rsid w:val="00D01713"/>
    <w:rsid w:val="00D0197A"/>
    <w:rsid w:val="00D01A61"/>
    <w:rsid w:val="00D01CD9"/>
    <w:rsid w:val="00D01DD4"/>
    <w:rsid w:val="00D01DE7"/>
    <w:rsid w:val="00D01E2C"/>
    <w:rsid w:val="00D02215"/>
    <w:rsid w:val="00D02355"/>
    <w:rsid w:val="00D02512"/>
    <w:rsid w:val="00D0256F"/>
    <w:rsid w:val="00D0275E"/>
    <w:rsid w:val="00D027CD"/>
    <w:rsid w:val="00D02B35"/>
    <w:rsid w:val="00D02C22"/>
    <w:rsid w:val="00D02CE6"/>
    <w:rsid w:val="00D02EB5"/>
    <w:rsid w:val="00D0318F"/>
    <w:rsid w:val="00D032E0"/>
    <w:rsid w:val="00D03B6E"/>
    <w:rsid w:val="00D03B72"/>
    <w:rsid w:val="00D03BFC"/>
    <w:rsid w:val="00D03C2F"/>
    <w:rsid w:val="00D03E38"/>
    <w:rsid w:val="00D03E69"/>
    <w:rsid w:val="00D0451D"/>
    <w:rsid w:val="00D045BF"/>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07FB9"/>
    <w:rsid w:val="00D1037D"/>
    <w:rsid w:val="00D105F3"/>
    <w:rsid w:val="00D10889"/>
    <w:rsid w:val="00D10AB8"/>
    <w:rsid w:val="00D10CE8"/>
    <w:rsid w:val="00D10E8E"/>
    <w:rsid w:val="00D11238"/>
    <w:rsid w:val="00D114EB"/>
    <w:rsid w:val="00D11652"/>
    <w:rsid w:val="00D11716"/>
    <w:rsid w:val="00D11816"/>
    <w:rsid w:val="00D11CA1"/>
    <w:rsid w:val="00D12009"/>
    <w:rsid w:val="00D12516"/>
    <w:rsid w:val="00D12678"/>
    <w:rsid w:val="00D1279E"/>
    <w:rsid w:val="00D127A6"/>
    <w:rsid w:val="00D128B7"/>
    <w:rsid w:val="00D12914"/>
    <w:rsid w:val="00D12AC8"/>
    <w:rsid w:val="00D12C0F"/>
    <w:rsid w:val="00D12E18"/>
    <w:rsid w:val="00D12E9C"/>
    <w:rsid w:val="00D12FC4"/>
    <w:rsid w:val="00D1314D"/>
    <w:rsid w:val="00D13207"/>
    <w:rsid w:val="00D13249"/>
    <w:rsid w:val="00D13500"/>
    <w:rsid w:val="00D13580"/>
    <w:rsid w:val="00D13B2F"/>
    <w:rsid w:val="00D14333"/>
    <w:rsid w:val="00D144C0"/>
    <w:rsid w:val="00D145CE"/>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8E5"/>
    <w:rsid w:val="00D168F8"/>
    <w:rsid w:val="00D16B42"/>
    <w:rsid w:val="00D17050"/>
    <w:rsid w:val="00D171E9"/>
    <w:rsid w:val="00D175A4"/>
    <w:rsid w:val="00D176A3"/>
    <w:rsid w:val="00D17758"/>
    <w:rsid w:val="00D17764"/>
    <w:rsid w:val="00D17815"/>
    <w:rsid w:val="00D17E99"/>
    <w:rsid w:val="00D20076"/>
    <w:rsid w:val="00D2018E"/>
    <w:rsid w:val="00D204F5"/>
    <w:rsid w:val="00D2065B"/>
    <w:rsid w:val="00D206B5"/>
    <w:rsid w:val="00D20831"/>
    <w:rsid w:val="00D20F3E"/>
    <w:rsid w:val="00D20F50"/>
    <w:rsid w:val="00D21185"/>
    <w:rsid w:val="00D2119D"/>
    <w:rsid w:val="00D21262"/>
    <w:rsid w:val="00D21661"/>
    <w:rsid w:val="00D216DC"/>
    <w:rsid w:val="00D21716"/>
    <w:rsid w:val="00D2183B"/>
    <w:rsid w:val="00D21B3F"/>
    <w:rsid w:val="00D21CD6"/>
    <w:rsid w:val="00D21D69"/>
    <w:rsid w:val="00D21F38"/>
    <w:rsid w:val="00D2207C"/>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9B7"/>
    <w:rsid w:val="00D25D7D"/>
    <w:rsid w:val="00D2629F"/>
    <w:rsid w:val="00D2633D"/>
    <w:rsid w:val="00D263EC"/>
    <w:rsid w:val="00D2669D"/>
    <w:rsid w:val="00D267C7"/>
    <w:rsid w:val="00D26C2D"/>
    <w:rsid w:val="00D26DBF"/>
    <w:rsid w:val="00D26EFF"/>
    <w:rsid w:val="00D270C8"/>
    <w:rsid w:val="00D2724B"/>
    <w:rsid w:val="00D27429"/>
    <w:rsid w:val="00D27566"/>
    <w:rsid w:val="00D27698"/>
    <w:rsid w:val="00D279C8"/>
    <w:rsid w:val="00D27CA7"/>
    <w:rsid w:val="00D27D5F"/>
    <w:rsid w:val="00D27E7D"/>
    <w:rsid w:val="00D3007D"/>
    <w:rsid w:val="00D3007F"/>
    <w:rsid w:val="00D30130"/>
    <w:rsid w:val="00D30226"/>
    <w:rsid w:val="00D30B56"/>
    <w:rsid w:val="00D30CBD"/>
    <w:rsid w:val="00D311FF"/>
    <w:rsid w:val="00D31716"/>
    <w:rsid w:val="00D3179D"/>
    <w:rsid w:val="00D31B76"/>
    <w:rsid w:val="00D31C4D"/>
    <w:rsid w:val="00D31DE0"/>
    <w:rsid w:val="00D320CD"/>
    <w:rsid w:val="00D3216C"/>
    <w:rsid w:val="00D32199"/>
    <w:rsid w:val="00D323DD"/>
    <w:rsid w:val="00D3285B"/>
    <w:rsid w:val="00D32903"/>
    <w:rsid w:val="00D32934"/>
    <w:rsid w:val="00D32B70"/>
    <w:rsid w:val="00D333BC"/>
    <w:rsid w:val="00D334CF"/>
    <w:rsid w:val="00D33787"/>
    <w:rsid w:val="00D33816"/>
    <w:rsid w:val="00D338ED"/>
    <w:rsid w:val="00D33A9C"/>
    <w:rsid w:val="00D33C5E"/>
    <w:rsid w:val="00D33D3D"/>
    <w:rsid w:val="00D33D62"/>
    <w:rsid w:val="00D33D67"/>
    <w:rsid w:val="00D33DB7"/>
    <w:rsid w:val="00D3402B"/>
    <w:rsid w:val="00D340F7"/>
    <w:rsid w:val="00D34168"/>
    <w:rsid w:val="00D34172"/>
    <w:rsid w:val="00D3418C"/>
    <w:rsid w:val="00D34202"/>
    <w:rsid w:val="00D348BC"/>
    <w:rsid w:val="00D349EC"/>
    <w:rsid w:val="00D34B23"/>
    <w:rsid w:val="00D34CD9"/>
    <w:rsid w:val="00D34D89"/>
    <w:rsid w:val="00D34E2C"/>
    <w:rsid w:val="00D34E91"/>
    <w:rsid w:val="00D34F6B"/>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21C"/>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EAA"/>
    <w:rsid w:val="00D41F82"/>
    <w:rsid w:val="00D4263F"/>
    <w:rsid w:val="00D42CAA"/>
    <w:rsid w:val="00D42CD2"/>
    <w:rsid w:val="00D42E85"/>
    <w:rsid w:val="00D42F15"/>
    <w:rsid w:val="00D4300E"/>
    <w:rsid w:val="00D4335A"/>
    <w:rsid w:val="00D433D3"/>
    <w:rsid w:val="00D43458"/>
    <w:rsid w:val="00D43951"/>
    <w:rsid w:val="00D43A6B"/>
    <w:rsid w:val="00D43A7B"/>
    <w:rsid w:val="00D43A99"/>
    <w:rsid w:val="00D43E4C"/>
    <w:rsid w:val="00D43EE0"/>
    <w:rsid w:val="00D4429E"/>
    <w:rsid w:val="00D444BA"/>
    <w:rsid w:val="00D445E6"/>
    <w:rsid w:val="00D44821"/>
    <w:rsid w:val="00D449AE"/>
    <w:rsid w:val="00D44BA1"/>
    <w:rsid w:val="00D44D54"/>
    <w:rsid w:val="00D45034"/>
    <w:rsid w:val="00D45200"/>
    <w:rsid w:val="00D453B5"/>
    <w:rsid w:val="00D458E7"/>
    <w:rsid w:val="00D45986"/>
    <w:rsid w:val="00D45A30"/>
    <w:rsid w:val="00D45A79"/>
    <w:rsid w:val="00D463E6"/>
    <w:rsid w:val="00D4685C"/>
    <w:rsid w:val="00D46B86"/>
    <w:rsid w:val="00D46CAE"/>
    <w:rsid w:val="00D46D2F"/>
    <w:rsid w:val="00D4760B"/>
    <w:rsid w:val="00D4785D"/>
    <w:rsid w:val="00D47B9D"/>
    <w:rsid w:val="00D47EED"/>
    <w:rsid w:val="00D50016"/>
    <w:rsid w:val="00D50385"/>
    <w:rsid w:val="00D50446"/>
    <w:rsid w:val="00D50715"/>
    <w:rsid w:val="00D507A4"/>
    <w:rsid w:val="00D50811"/>
    <w:rsid w:val="00D5084C"/>
    <w:rsid w:val="00D50894"/>
    <w:rsid w:val="00D50B26"/>
    <w:rsid w:val="00D50B68"/>
    <w:rsid w:val="00D50BDC"/>
    <w:rsid w:val="00D50CF7"/>
    <w:rsid w:val="00D51120"/>
    <w:rsid w:val="00D51186"/>
    <w:rsid w:val="00D51372"/>
    <w:rsid w:val="00D515AC"/>
    <w:rsid w:val="00D517CA"/>
    <w:rsid w:val="00D5193E"/>
    <w:rsid w:val="00D51A8D"/>
    <w:rsid w:val="00D51B79"/>
    <w:rsid w:val="00D51B99"/>
    <w:rsid w:val="00D51BD7"/>
    <w:rsid w:val="00D51C9C"/>
    <w:rsid w:val="00D51CAE"/>
    <w:rsid w:val="00D52132"/>
    <w:rsid w:val="00D52246"/>
    <w:rsid w:val="00D522AF"/>
    <w:rsid w:val="00D523A5"/>
    <w:rsid w:val="00D524AF"/>
    <w:rsid w:val="00D524EF"/>
    <w:rsid w:val="00D5284A"/>
    <w:rsid w:val="00D52B34"/>
    <w:rsid w:val="00D52BFF"/>
    <w:rsid w:val="00D52E6F"/>
    <w:rsid w:val="00D52F57"/>
    <w:rsid w:val="00D5307C"/>
    <w:rsid w:val="00D5344F"/>
    <w:rsid w:val="00D5345F"/>
    <w:rsid w:val="00D53519"/>
    <w:rsid w:val="00D539D7"/>
    <w:rsid w:val="00D53A6D"/>
    <w:rsid w:val="00D53DC1"/>
    <w:rsid w:val="00D53F26"/>
    <w:rsid w:val="00D53F52"/>
    <w:rsid w:val="00D54247"/>
    <w:rsid w:val="00D5461A"/>
    <w:rsid w:val="00D546C6"/>
    <w:rsid w:val="00D5486A"/>
    <w:rsid w:val="00D548A3"/>
    <w:rsid w:val="00D54AF9"/>
    <w:rsid w:val="00D54C1D"/>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59B"/>
    <w:rsid w:val="00D569BC"/>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860"/>
    <w:rsid w:val="00D61914"/>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1C6"/>
    <w:rsid w:val="00D63250"/>
    <w:rsid w:val="00D63707"/>
    <w:rsid w:val="00D637CE"/>
    <w:rsid w:val="00D637E6"/>
    <w:rsid w:val="00D639EC"/>
    <w:rsid w:val="00D63AC1"/>
    <w:rsid w:val="00D63B88"/>
    <w:rsid w:val="00D63BE3"/>
    <w:rsid w:val="00D64042"/>
    <w:rsid w:val="00D64425"/>
    <w:rsid w:val="00D6447C"/>
    <w:rsid w:val="00D64581"/>
    <w:rsid w:val="00D64677"/>
    <w:rsid w:val="00D646AC"/>
    <w:rsid w:val="00D646CC"/>
    <w:rsid w:val="00D6499C"/>
    <w:rsid w:val="00D649DC"/>
    <w:rsid w:val="00D64B7C"/>
    <w:rsid w:val="00D64CBC"/>
    <w:rsid w:val="00D64DB6"/>
    <w:rsid w:val="00D64FC1"/>
    <w:rsid w:val="00D6504F"/>
    <w:rsid w:val="00D65096"/>
    <w:rsid w:val="00D652EF"/>
    <w:rsid w:val="00D652F8"/>
    <w:rsid w:val="00D6563D"/>
    <w:rsid w:val="00D657BC"/>
    <w:rsid w:val="00D65848"/>
    <w:rsid w:val="00D65936"/>
    <w:rsid w:val="00D66054"/>
    <w:rsid w:val="00D66239"/>
    <w:rsid w:val="00D66326"/>
    <w:rsid w:val="00D6651C"/>
    <w:rsid w:val="00D666B6"/>
    <w:rsid w:val="00D66705"/>
    <w:rsid w:val="00D6693F"/>
    <w:rsid w:val="00D669C8"/>
    <w:rsid w:val="00D66D44"/>
    <w:rsid w:val="00D675F8"/>
    <w:rsid w:val="00D67653"/>
    <w:rsid w:val="00D67A0E"/>
    <w:rsid w:val="00D67B05"/>
    <w:rsid w:val="00D67BEA"/>
    <w:rsid w:val="00D67E37"/>
    <w:rsid w:val="00D7000C"/>
    <w:rsid w:val="00D70157"/>
    <w:rsid w:val="00D701E2"/>
    <w:rsid w:val="00D702B9"/>
    <w:rsid w:val="00D70451"/>
    <w:rsid w:val="00D7045A"/>
    <w:rsid w:val="00D70AB8"/>
    <w:rsid w:val="00D70E63"/>
    <w:rsid w:val="00D70F58"/>
    <w:rsid w:val="00D714B4"/>
    <w:rsid w:val="00D71561"/>
    <w:rsid w:val="00D71AC9"/>
    <w:rsid w:val="00D71BA2"/>
    <w:rsid w:val="00D71D65"/>
    <w:rsid w:val="00D71F4C"/>
    <w:rsid w:val="00D72130"/>
    <w:rsid w:val="00D72235"/>
    <w:rsid w:val="00D722E1"/>
    <w:rsid w:val="00D726F0"/>
    <w:rsid w:val="00D7276C"/>
    <w:rsid w:val="00D72BDF"/>
    <w:rsid w:val="00D72D6F"/>
    <w:rsid w:val="00D72EB9"/>
    <w:rsid w:val="00D73122"/>
    <w:rsid w:val="00D73305"/>
    <w:rsid w:val="00D733D4"/>
    <w:rsid w:val="00D7346D"/>
    <w:rsid w:val="00D734D7"/>
    <w:rsid w:val="00D734DC"/>
    <w:rsid w:val="00D73586"/>
    <w:rsid w:val="00D736B5"/>
    <w:rsid w:val="00D73854"/>
    <w:rsid w:val="00D739C8"/>
    <w:rsid w:val="00D73D7C"/>
    <w:rsid w:val="00D74434"/>
    <w:rsid w:val="00D74498"/>
    <w:rsid w:val="00D746EC"/>
    <w:rsid w:val="00D747E3"/>
    <w:rsid w:val="00D749A5"/>
    <w:rsid w:val="00D74AF5"/>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2DB"/>
    <w:rsid w:val="00D76339"/>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DA7"/>
    <w:rsid w:val="00D77E14"/>
    <w:rsid w:val="00D77F81"/>
    <w:rsid w:val="00D8043D"/>
    <w:rsid w:val="00D808E5"/>
    <w:rsid w:val="00D80BD6"/>
    <w:rsid w:val="00D81028"/>
    <w:rsid w:val="00D81527"/>
    <w:rsid w:val="00D81B5F"/>
    <w:rsid w:val="00D81BEC"/>
    <w:rsid w:val="00D81BF9"/>
    <w:rsid w:val="00D81C16"/>
    <w:rsid w:val="00D81CA8"/>
    <w:rsid w:val="00D81F62"/>
    <w:rsid w:val="00D81F8E"/>
    <w:rsid w:val="00D822BF"/>
    <w:rsid w:val="00D823CD"/>
    <w:rsid w:val="00D82432"/>
    <w:rsid w:val="00D82F70"/>
    <w:rsid w:val="00D8318D"/>
    <w:rsid w:val="00D83377"/>
    <w:rsid w:val="00D83502"/>
    <w:rsid w:val="00D83599"/>
    <w:rsid w:val="00D836D5"/>
    <w:rsid w:val="00D83838"/>
    <w:rsid w:val="00D8391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B8F"/>
    <w:rsid w:val="00D85E77"/>
    <w:rsid w:val="00D860ED"/>
    <w:rsid w:val="00D86152"/>
    <w:rsid w:val="00D861D1"/>
    <w:rsid w:val="00D863B3"/>
    <w:rsid w:val="00D86550"/>
    <w:rsid w:val="00D866AB"/>
    <w:rsid w:val="00D867E4"/>
    <w:rsid w:val="00D868A0"/>
    <w:rsid w:val="00D869BA"/>
    <w:rsid w:val="00D86B5E"/>
    <w:rsid w:val="00D86B93"/>
    <w:rsid w:val="00D86E2C"/>
    <w:rsid w:val="00D86F6F"/>
    <w:rsid w:val="00D8708B"/>
    <w:rsid w:val="00D8736B"/>
    <w:rsid w:val="00D8744F"/>
    <w:rsid w:val="00D874EF"/>
    <w:rsid w:val="00D8766C"/>
    <w:rsid w:val="00D8788E"/>
    <w:rsid w:val="00D87A1F"/>
    <w:rsid w:val="00D87D09"/>
    <w:rsid w:val="00D87EA9"/>
    <w:rsid w:val="00D87F2B"/>
    <w:rsid w:val="00D9018E"/>
    <w:rsid w:val="00D901B7"/>
    <w:rsid w:val="00D90349"/>
    <w:rsid w:val="00D906DC"/>
    <w:rsid w:val="00D90A2E"/>
    <w:rsid w:val="00D90ADE"/>
    <w:rsid w:val="00D90B65"/>
    <w:rsid w:val="00D90BB1"/>
    <w:rsid w:val="00D90D62"/>
    <w:rsid w:val="00D90D89"/>
    <w:rsid w:val="00D90DD1"/>
    <w:rsid w:val="00D91109"/>
    <w:rsid w:val="00D91537"/>
    <w:rsid w:val="00D91615"/>
    <w:rsid w:val="00D91777"/>
    <w:rsid w:val="00D91875"/>
    <w:rsid w:val="00D918CA"/>
    <w:rsid w:val="00D91CEF"/>
    <w:rsid w:val="00D91CF6"/>
    <w:rsid w:val="00D91FF7"/>
    <w:rsid w:val="00D92125"/>
    <w:rsid w:val="00D92140"/>
    <w:rsid w:val="00D92387"/>
    <w:rsid w:val="00D9242A"/>
    <w:rsid w:val="00D92648"/>
    <w:rsid w:val="00D927F4"/>
    <w:rsid w:val="00D929D0"/>
    <w:rsid w:val="00D92A9F"/>
    <w:rsid w:val="00D92AD4"/>
    <w:rsid w:val="00D92BB8"/>
    <w:rsid w:val="00D92CC7"/>
    <w:rsid w:val="00D92EB8"/>
    <w:rsid w:val="00D92EF7"/>
    <w:rsid w:val="00D9311C"/>
    <w:rsid w:val="00D93564"/>
    <w:rsid w:val="00D9366E"/>
    <w:rsid w:val="00D937FA"/>
    <w:rsid w:val="00D93C44"/>
    <w:rsid w:val="00D93DA5"/>
    <w:rsid w:val="00D93F12"/>
    <w:rsid w:val="00D93F32"/>
    <w:rsid w:val="00D94048"/>
    <w:rsid w:val="00D9421C"/>
    <w:rsid w:val="00D942FF"/>
    <w:rsid w:val="00D94423"/>
    <w:rsid w:val="00D9466E"/>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28A"/>
    <w:rsid w:val="00D96396"/>
    <w:rsid w:val="00D963B1"/>
    <w:rsid w:val="00D96404"/>
    <w:rsid w:val="00D9670D"/>
    <w:rsid w:val="00D96876"/>
    <w:rsid w:val="00D9687D"/>
    <w:rsid w:val="00D974D7"/>
    <w:rsid w:val="00D97529"/>
    <w:rsid w:val="00D9769F"/>
    <w:rsid w:val="00D97707"/>
    <w:rsid w:val="00D9783C"/>
    <w:rsid w:val="00D979B5"/>
    <w:rsid w:val="00D97B76"/>
    <w:rsid w:val="00D97BEF"/>
    <w:rsid w:val="00D97CA6"/>
    <w:rsid w:val="00D97DC0"/>
    <w:rsid w:val="00DA04DA"/>
    <w:rsid w:val="00DA04DF"/>
    <w:rsid w:val="00DA0709"/>
    <w:rsid w:val="00DA097B"/>
    <w:rsid w:val="00DA0A63"/>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2D6E"/>
    <w:rsid w:val="00DA31CE"/>
    <w:rsid w:val="00DA31D4"/>
    <w:rsid w:val="00DA3271"/>
    <w:rsid w:val="00DA32EF"/>
    <w:rsid w:val="00DA3726"/>
    <w:rsid w:val="00DA3921"/>
    <w:rsid w:val="00DA3E5A"/>
    <w:rsid w:val="00DA3ED3"/>
    <w:rsid w:val="00DA4310"/>
    <w:rsid w:val="00DA44EB"/>
    <w:rsid w:val="00DA4962"/>
    <w:rsid w:val="00DA4972"/>
    <w:rsid w:val="00DA49CB"/>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4BE"/>
    <w:rsid w:val="00DB0AA5"/>
    <w:rsid w:val="00DB0BFC"/>
    <w:rsid w:val="00DB10D1"/>
    <w:rsid w:val="00DB123F"/>
    <w:rsid w:val="00DB1282"/>
    <w:rsid w:val="00DB1333"/>
    <w:rsid w:val="00DB133A"/>
    <w:rsid w:val="00DB1355"/>
    <w:rsid w:val="00DB13DF"/>
    <w:rsid w:val="00DB161D"/>
    <w:rsid w:val="00DB17EF"/>
    <w:rsid w:val="00DB185D"/>
    <w:rsid w:val="00DB1D51"/>
    <w:rsid w:val="00DB1E26"/>
    <w:rsid w:val="00DB2081"/>
    <w:rsid w:val="00DB2387"/>
    <w:rsid w:val="00DB2426"/>
    <w:rsid w:val="00DB24E1"/>
    <w:rsid w:val="00DB26B5"/>
    <w:rsid w:val="00DB2792"/>
    <w:rsid w:val="00DB2847"/>
    <w:rsid w:val="00DB2B0C"/>
    <w:rsid w:val="00DB2BCE"/>
    <w:rsid w:val="00DB2C07"/>
    <w:rsid w:val="00DB2CCC"/>
    <w:rsid w:val="00DB2CFD"/>
    <w:rsid w:val="00DB2CFE"/>
    <w:rsid w:val="00DB2E6D"/>
    <w:rsid w:val="00DB2F3C"/>
    <w:rsid w:val="00DB3009"/>
    <w:rsid w:val="00DB30FB"/>
    <w:rsid w:val="00DB34D2"/>
    <w:rsid w:val="00DB378C"/>
    <w:rsid w:val="00DB397B"/>
    <w:rsid w:val="00DB39CD"/>
    <w:rsid w:val="00DB3A59"/>
    <w:rsid w:val="00DB3BDD"/>
    <w:rsid w:val="00DB3E49"/>
    <w:rsid w:val="00DB3F0F"/>
    <w:rsid w:val="00DB3F11"/>
    <w:rsid w:val="00DB442A"/>
    <w:rsid w:val="00DB4458"/>
    <w:rsid w:val="00DB44D1"/>
    <w:rsid w:val="00DB461D"/>
    <w:rsid w:val="00DB46D8"/>
    <w:rsid w:val="00DB4880"/>
    <w:rsid w:val="00DB4905"/>
    <w:rsid w:val="00DB4A27"/>
    <w:rsid w:val="00DB4B1D"/>
    <w:rsid w:val="00DB4B24"/>
    <w:rsid w:val="00DB4C06"/>
    <w:rsid w:val="00DB4F72"/>
    <w:rsid w:val="00DB512B"/>
    <w:rsid w:val="00DB5134"/>
    <w:rsid w:val="00DB51D3"/>
    <w:rsid w:val="00DB549D"/>
    <w:rsid w:val="00DB5521"/>
    <w:rsid w:val="00DB5BB9"/>
    <w:rsid w:val="00DB5D08"/>
    <w:rsid w:val="00DB5E65"/>
    <w:rsid w:val="00DB6115"/>
    <w:rsid w:val="00DB63AD"/>
    <w:rsid w:val="00DB63B7"/>
    <w:rsid w:val="00DB641B"/>
    <w:rsid w:val="00DB6511"/>
    <w:rsid w:val="00DB66E5"/>
    <w:rsid w:val="00DB6C3D"/>
    <w:rsid w:val="00DB6E6E"/>
    <w:rsid w:val="00DB6F2C"/>
    <w:rsid w:val="00DB71B1"/>
    <w:rsid w:val="00DB72F0"/>
    <w:rsid w:val="00DB7912"/>
    <w:rsid w:val="00DB79EF"/>
    <w:rsid w:val="00DB7B92"/>
    <w:rsid w:val="00DB7C01"/>
    <w:rsid w:val="00DC04B6"/>
    <w:rsid w:val="00DC055E"/>
    <w:rsid w:val="00DC086C"/>
    <w:rsid w:val="00DC0D0C"/>
    <w:rsid w:val="00DC0DAC"/>
    <w:rsid w:val="00DC0E79"/>
    <w:rsid w:val="00DC0F04"/>
    <w:rsid w:val="00DC10E4"/>
    <w:rsid w:val="00DC1611"/>
    <w:rsid w:val="00DC1743"/>
    <w:rsid w:val="00DC18FE"/>
    <w:rsid w:val="00DC19BB"/>
    <w:rsid w:val="00DC1A6A"/>
    <w:rsid w:val="00DC217A"/>
    <w:rsid w:val="00DC2199"/>
    <w:rsid w:val="00DC23BC"/>
    <w:rsid w:val="00DC2725"/>
    <w:rsid w:val="00DC292A"/>
    <w:rsid w:val="00DC2B5E"/>
    <w:rsid w:val="00DC2CAA"/>
    <w:rsid w:val="00DC2CD5"/>
    <w:rsid w:val="00DC2CFB"/>
    <w:rsid w:val="00DC2D91"/>
    <w:rsid w:val="00DC2EB8"/>
    <w:rsid w:val="00DC2FD3"/>
    <w:rsid w:val="00DC305C"/>
    <w:rsid w:val="00DC33AC"/>
    <w:rsid w:val="00DC361E"/>
    <w:rsid w:val="00DC3D57"/>
    <w:rsid w:val="00DC3EA9"/>
    <w:rsid w:val="00DC3F52"/>
    <w:rsid w:val="00DC3FA8"/>
    <w:rsid w:val="00DC3FB5"/>
    <w:rsid w:val="00DC418F"/>
    <w:rsid w:val="00DC480C"/>
    <w:rsid w:val="00DC489E"/>
    <w:rsid w:val="00DC4AA6"/>
    <w:rsid w:val="00DC4B19"/>
    <w:rsid w:val="00DC4BE9"/>
    <w:rsid w:val="00DC503A"/>
    <w:rsid w:val="00DC505C"/>
    <w:rsid w:val="00DC510A"/>
    <w:rsid w:val="00DC5735"/>
    <w:rsid w:val="00DC5808"/>
    <w:rsid w:val="00DC5889"/>
    <w:rsid w:val="00DC58C6"/>
    <w:rsid w:val="00DC5F65"/>
    <w:rsid w:val="00DC5F9C"/>
    <w:rsid w:val="00DC648D"/>
    <w:rsid w:val="00DC6B03"/>
    <w:rsid w:val="00DC6C80"/>
    <w:rsid w:val="00DC6C9E"/>
    <w:rsid w:val="00DC6F3E"/>
    <w:rsid w:val="00DC70C8"/>
    <w:rsid w:val="00DC70DD"/>
    <w:rsid w:val="00DC74DC"/>
    <w:rsid w:val="00DC7784"/>
    <w:rsid w:val="00DC7888"/>
    <w:rsid w:val="00DC7C50"/>
    <w:rsid w:val="00DC7C7B"/>
    <w:rsid w:val="00DC7F3A"/>
    <w:rsid w:val="00DC7F47"/>
    <w:rsid w:val="00DD0100"/>
    <w:rsid w:val="00DD04EC"/>
    <w:rsid w:val="00DD063F"/>
    <w:rsid w:val="00DD0643"/>
    <w:rsid w:val="00DD0647"/>
    <w:rsid w:val="00DD08F4"/>
    <w:rsid w:val="00DD0A1E"/>
    <w:rsid w:val="00DD0C88"/>
    <w:rsid w:val="00DD0CDC"/>
    <w:rsid w:val="00DD0F75"/>
    <w:rsid w:val="00DD1154"/>
    <w:rsid w:val="00DD11C4"/>
    <w:rsid w:val="00DD1477"/>
    <w:rsid w:val="00DD14E7"/>
    <w:rsid w:val="00DD16E8"/>
    <w:rsid w:val="00DD184F"/>
    <w:rsid w:val="00DD1915"/>
    <w:rsid w:val="00DD1B31"/>
    <w:rsid w:val="00DD1E5E"/>
    <w:rsid w:val="00DD23CA"/>
    <w:rsid w:val="00DD25ED"/>
    <w:rsid w:val="00DD2794"/>
    <w:rsid w:val="00DD27B9"/>
    <w:rsid w:val="00DD2833"/>
    <w:rsid w:val="00DD2B25"/>
    <w:rsid w:val="00DD2B83"/>
    <w:rsid w:val="00DD2BAF"/>
    <w:rsid w:val="00DD2BD8"/>
    <w:rsid w:val="00DD2EE4"/>
    <w:rsid w:val="00DD30F5"/>
    <w:rsid w:val="00DD3319"/>
    <w:rsid w:val="00DD3329"/>
    <w:rsid w:val="00DD33FC"/>
    <w:rsid w:val="00DD3501"/>
    <w:rsid w:val="00DD3525"/>
    <w:rsid w:val="00DD3950"/>
    <w:rsid w:val="00DD3A84"/>
    <w:rsid w:val="00DD3BD1"/>
    <w:rsid w:val="00DD3D88"/>
    <w:rsid w:val="00DD3F50"/>
    <w:rsid w:val="00DD42B3"/>
    <w:rsid w:val="00DD45A3"/>
    <w:rsid w:val="00DD47DA"/>
    <w:rsid w:val="00DD4ABC"/>
    <w:rsid w:val="00DD4B39"/>
    <w:rsid w:val="00DD4B96"/>
    <w:rsid w:val="00DD4E1F"/>
    <w:rsid w:val="00DD4F3C"/>
    <w:rsid w:val="00DD5101"/>
    <w:rsid w:val="00DD56C5"/>
    <w:rsid w:val="00DD57F9"/>
    <w:rsid w:val="00DD593D"/>
    <w:rsid w:val="00DD5C0F"/>
    <w:rsid w:val="00DD5C15"/>
    <w:rsid w:val="00DD5C38"/>
    <w:rsid w:val="00DD5D76"/>
    <w:rsid w:val="00DD5DF1"/>
    <w:rsid w:val="00DD5F95"/>
    <w:rsid w:val="00DD61FA"/>
    <w:rsid w:val="00DD641C"/>
    <w:rsid w:val="00DD6495"/>
    <w:rsid w:val="00DD6530"/>
    <w:rsid w:val="00DD6630"/>
    <w:rsid w:val="00DD6A3F"/>
    <w:rsid w:val="00DD6F5D"/>
    <w:rsid w:val="00DD70DF"/>
    <w:rsid w:val="00DD79B0"/>
    <w:rsid w:val="00DD7F84"/>
    <w:rsid w:val="00DE0066"/>
    <w:rsid w:val="00DE023E"/>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B8B"/>
    <w:rsid w:val="00DE2DC8"/>
    <w:rsid w:val="00DE307D"/>
    <w:rsid w:val="00DE313B"/>
    <w:rsid w:val="00DE3270"/>
    <w:rsid w:val="00DE3568"/>
    <w:rsid w:val="00DE35C7"/>
    <w:rsid w:val="00DE3738"/>
    <w:rsid w:val="00DE3927"/>
    <w:rsid w:val="00DE39CB"/>
    <w:rsid w:val="00DE3B3B"/>
    <w:rsid w:val="00DE3C72"/>
    <w:rsid w:val="00DE3E18"/>
    <w:rsid w:val="00DE43E4"/>
    <w:rsid w:val="00DE469C"/>
    <w:rsid w:val="00DE474B"/>
    <w:rsid w:val="00DE520C"/>
    <w:rsid w:val="00DE52D5"/>
    <w:rsid w:val="00DE536F"/>
    <w:rsid w:val="00DE53C9"/>
    <w:rsid w:val="00DE5536"/>
    <w:rsid w:val="00DE57A3"/>
    <w:rsid w:val="00DE5912"/>
    <w:rsid w:val="00DE5ADC"/>
    <w:rsid w:val="00DE5E6D"/>
    <w:rsid w:val="00DE5EDB"/>
    <w:rsid w:val="00DE6443"/>
    <w:rsid w:val="00DE6C09"/>
    <w:rsid w:val="00DE6C80"/>
    <w:rsid w:val="00DE6EAA"/>
    <w:rsid w:val="00DE6FF8"/>
    <w:rsid w:val="00DE7023"/>
    <w:rsid w:val="00DE71E0"/>
    <w:rsid w:val="00DE7373"/>
    <w:rsid w:val="00DE7426"/>
    <w:rsid w:val="00DE7629"/>
    <w:rsid w:val="00DE77B4"/>
    <w:rsid w:val="00DE77BF"/>
    <w:rsid w:val="00DE7BEA"/>
    <w:rsid w:val="00DE7C81"/>
    <w:rsid w:val="00DE7CA6"/>
    <w:rsid w:val="00DE7F22"/>
    <w:rsid w:val="00DF0159"/>
    <w:rsid w:val="00DF0192"/>
    <w:rsid w:val="00DF07EF"/>
    <w:rsid w:val="00DF0824"/>
    <w:rsid w:val="00DF0877"/>
    <w:rsid w:val="00DF0B07"/>
    <w:rsid w:val="00DF152C"/>
    <w:rsid w:val="00DF163A"/>
    <w:rsid w:val="00DF19DE"/>
    <w:rsid w:val="00DF1A21"/>
    <w:rsid w:val="00DF1EA5"/>
    <w:rsid w:val="00DF1FF9"/>
    <w:rsid w:val="00DF2283"/>
    <w:rsid w:val="00DF2301"/>
    <w:rsid w:val="00DF2327"/>
    <w:rsid w:val="00DF23CB"/>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501B"/>
    <w:rsid w:val="00DF561B"/>
    <w:rsid w:val="00DF578E"/>
    <w:rsid w:val="00DF59C4"/>
    <w:rsid w:val="00DF5AB0"/>
    <w:rsid w:val="00DF5AC0"/>
    <w:rsid w:val="00DF5ADD"/>
    <w:rsid w:val="00DF5CC5"/>
    <w:rsid w:val="00DF5F56"/>
    <w:rsid w:val="00DF5FE6"/>
    <w:rsid w:val="00DF5FF6"/>
    <w:rsid w:val="00DF62B0"/>
    <w:rsid w:val="00DF63CA"/>
    <w:rsid w:val="00DF641C"/>
    <w:rsid w:val="00DF65E4"/>
    <w:rsid w:val="00DF6719"/>
    <w:rsid w:val="00DF6754"/>
    <w:rsid w:val="00DF6892"/>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2E18"/>
    <w:rsid w:val="00E03159"/>
    <w:rsid w:val="00E03491"/>
    <w:rsid w:val="00E034AF"/>
    <w:rsid w:val="00E03651"/>
    <w:rsid w:val="00E036D8"/>
    <w:rsid w:val="00E037DD"/>
    <w:rsid w:val="00E0395D"/>
    <w:rsid w:val="00E03977"/>
    <w:rsid w:val="00E03A9F"/>
    <w:rsid w:val="00E03CB1"/>
    <w:rsid w:val="00E03D3E"/>
    <w:rsid w:val="00E03D50"/>
    <w:rsid w:val="00E03ED1"/>
    <w:rsid w:val="00E03FBA"/>
    <w:rsid w:val="00E040A0"/>
    <w:rsid w:val="00E04371"/>
    <w:rsid w:val="00E047B8"/>
    <w:rsid w:val="00E04A81"/>
    <w:rsid w:val="00E04A98"/>
    <w:rsid w:val="00E04BD7"/>
    <w:rsid w:val="00E04E01"/>
    <w:rsid w:val="00E04FFE"/>
    <w:rsid w:val="00E050DB"/>
    <w:rsid w:val="00E051C1"/>
    <w:rsid w:val="00E053BC"/>
    <w:rsid w:val="00E0551E"/>
    <w:rsid w:val="00E056A4"/>
    <w:rsid w:val="00E057EC"/>
    <w:rsid w:val="00E058DB"/>
    <w:rsid w:val="00E05B5E"/>
    <w:rsid w:val="00E05BD6"/>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976"/>
    <w:rsid w:val="00E10D23"/>
    <w:rsid w:val="00E10D5C"/>
    <w:rsid w:val="00E10E10"/>
    <w:rsid w:val="00E1113E"/>
    <w:rsid w:val="00E111D0"/>
    <w:rsid w:val="00E11210"/>
    <w:rsid w:val="00E11365"/>
    <w:rsid w:val="00E11401"/>
    <w:rsid w:val="00E114E2"/>
    <w:rsid w:val="00E116B4"/>
    <w:rsid w:val="00E11B97"/>
    <w:rsid w:val="00E11DCD"/>
    <w:rsid w:val="00E11DD6"/>
    <w:rsid w:val="00E11FB4"/>
    <w:rsid w:val="00E12027"/>
    <w:rsid w:val="00E12067"/>
    <w:rsid w:val="00E1210D"/>
    <w:rsid w:val="00E122AD"/>
    <w:rsid w:val="00E1232B"/>
    <w:rsid w:val="00E12574"/>
    <w:rsid w:val="00E127A4"/>
    <w:rsid w:val="00E127CC"/>
    <w:rsid w:val="00E12AEC"/>
    <w:rsid w:val="00E12C6C"/>
    <w:rsid w:val="00E13160"/>
    <w:rsid w:val="00E13624"/>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E"/>
    <w:rsid w:val="00E14B73"/>
    <w:rsid w:val="00E14FD7"/>
    <w:rsid w:val="00E152C3"/>
    <w:rsid w:val="00E15538"/>
    <w:rsid w:val="00E15579"/>
    <w:rsid w:val="00E156D9"/>
    <w:rsid w:val="00E1586D"/>
    <w:rsid w:val="00E1593F"/>
    <w:rsid w:val="00E15AEA"/>
    <w:rsid w:val="00E15AEF"/>
    <w:rsid w:val="00E15AFE"/>
    <w:rsid w:val="00E16251"/>
    <w:rsid w:val="00E162D0"/>
    <w:rsid w:val="00E1664C"/>
    <w:rsid w:val="00E16752"/>
    <w:rsid w:val="00E1699D"/>
    <w:rsid w:val="00E16C38"/>
    <w:rsid w:val="00E1714B"/>
    <w:rsid w:val="00E171DA"/>
    <w:rsid w:val="00E174BF"/>
    <w:rsid w:val="00E174D9"/>
    <w:rsid w:val="00E174FB"/>
    <w:rsid w:val="00E177F3"/>
    <w:rsid w:val="00E17A97"/>
    <w:rsid w:val="00E17B98"/>
    <w:rsid w:val="00E17D0C"/>
    <w:rsid w:val="00E17F9A"/>
    <w:rsid w:val="00E20258"/>
    <w:rsid w:val="00E2025A"/>
    <w:rsid w:val="00E203D6"/>
    <w:rsid w:val="00E203F6"/>
    <w:rsid w:val="00E2061B"/>
    <w:rsid w:val="00E20731"/>
    <w:rsid w:val="00E20739"/>
    <w:rsid w:val="00E20DB4"/>
    <w:rsid w:val="00E20ECA"/>
    <w:rsid w:val="00E211E0"/>
    <w:rsid w:val="00E212F1"/>
    <w:rsid w:val="00E2151B"/>
    <w:rsid w:val="00E2186E"/>
    <w:rsid w:val="00E21A86"/>
    <w:rsid w:val="00E21ABD"/>
    <w:rsid w:val="00E21B87"/>
    <w:rsid w:val="00E21BC6"/>
    <w:rsid w:val="00E21CC6"/>
    <w:rsid w:val="00E21D43"/>
    <w:rsid w:val="00E21D9B"/>
    <w:rsid w:val="00E21E2D"/>
    <w:rsid w:val="00E21F6E"/>
    <w:rsid w:val="00E21F8F"/>
    <w:rsid w:val="00E21F90"/>
    <w:rsid w:val="00E22429"/>
    <w:rsid w:val="00E2244D"/>
    <w:rsid w:val="00E22574"/>
    <w:rsid w:val="00E226AD"/>
    <w:rsid w:val="00E226E9"/>
    <w:rsid w:val="00E228F8"/>
    <w:rsid w:val="00E22A90"/>
    <w:rsid w:val="00E22AFC"/>
    <w:rsid w:val="00E22C87"/>
    <w:rsid w:val="00E23037"/>
    <w:rsid w:val="00E235E7"/>
    <w:rsid w:val="00E23630"/>
    <w:rsid w:val="00E23641"/>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DE8"/>
    <w:rsid w:val="00E26EEB"/>
    <w:rsid w:val="00E26EF0"/>
    <w:rsid w:val="00E2721B"/>
    <w:rsid w:val="00E2731B"/>
    <w:rsid w:val="00E27520"/>
    <w:rsid w:val="00E2752B"/>
    <w:rsid w:val="00E27615"/>
    <w:rsid w:val="00E276BD"/>
    <w:rsid w:val="00E277CC"/>
    <w:rsid w:val="00E277DC"/>
    <w:rsid w:val="00E278DE"/>
    <w:rsid w:val="00E30069"/>
    <w:rsid w:val="00E300E5"/>
    <w:rsid w:val="00E3037D"/>
    <w:rsid w:val="00E3087D"/>
    <w:rsid w:val="00E30882"/>
    <w:rsid w:val="00E309A6"/>
    <w:rsid w:val="00E30A62"/>
    <w:rsid w:val="00E30A6E"/>
    <w:rsid w:val="00E30AAB"/>
    <w:rsid w:val="00E30C73"/>
    <w:rsid w:val="00E30E32"/>
    <w:rsid w:val="00E31142"/>
    <w:rsid w:val="00E3125E"/>
    <w:rsid w:val="00E3127C"/>
    <w:rsid w:val="00E312C4"/>
    <w:rsid w:val="00E31439"/>
    <w:rsid w:val="00E315CB"/>
    <w:rsid w:val="00E316B1"/>
    <w:rsid w:val="00E317D0"/>
    <w:rsid w:val="00E31D4B"/>
    <w:rsid w:val="00E3237B"/>
    <w:rsid w:val="00E3260A"/>
    <w:rsid w:val="00E32836"/>
    <w:rsid w:val="00E328A1"/>
    <w:rsid w:val="00E328E2"/>
    <w:rsid w:val="00E32974"/>
    <w:rsid w:val="00E32AB9"/>
    <w:rsid w:val="00E32D16"/>
    <w:rsid w:val="00E32F6F"/>
    <w:rsid w:val="00E32FA4"/>
    <w:rsid w:val="00E3342F"/>
    <w:rsid w:val="00E33A0D"/>
    <w:rsid w:val="00E33B40"/>
    <w:rsid w:val="00E33BB9"/>
    <w:rsid w:val="00E33DDF"/>
    <w:rsid w:val="00E33E0F"/>
    <w:rsid w:val="00E33F05"/>
    <w:rsid w:val="00E341A9"/>
    <w:rsid w:val="00E34221"/>
    <w:rsid w:val="00E3426F"/>
    <w:rsid w:val="00E34432"/>
    <w:rsid w:val="00E34C48"/>
    <w:rsid w:val="00E34FF7"/>
    <w:rsid w:val="00E35031"/>
    <w:rsid w:val="00E3539C"/>
    <w:rsid w:val="00E35523"/>
    <w:rsid w:val="00E35A9D"/>
    <w:rsid w:val="00E35BE6"/>
    <w:rsid w:val="00E35CA9"/>
    <w:rsid w:val="00E35DEE"/>
    <w:rsid w:val="00E3628D"/>
    <w:rsid w:val="00E36365"/>
    <w:rsid w:val="00E3653A"/>
    <w:rsid w:val="00E365E9"/>
    <w:rsid w:val="00E368EC"/>
    <w:rsid w:val="00E36935"/>
    <w:rsid w:val="00E3697F"/>
    <w:rsid w:val="00E36AB3"/>
    <w:rsid w:val="00E36B56"/>
    <w:rsid w:val="00E36BA3"/>
    <w:rsid w:val="00E36BEC"/>
    <w:rsid w:val="00E36CC3"/>
    <w:rsid w:val="00E36CFA"/>
    <w:rsid w:val="00E36F3D"/>
    <w:rsid w:val="00E37051"/>
    <w:rsid w:val="00E3751C"/>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BFA"/>
    <w:rsid w:val="00E41DA4"/>
    <w:rsid w:val="00E423E6"/>
    <w:rsid w:val="00E423F2"/>
    <w:rsid w:val="00E42500"/>
    <w:rsid w:val="00E425CC"/>
    <w:rsid w:val="00E42643"/>
    <w:rsid w:val="00E42ABC"/>
    <w:rsid w:val="00E42B28"/>
    <w:rsid w:val="00E42CA4"/>
    <w:rsid w:val="00E42CBE"/>
    <w:rsid w:val="00E4328C"/>
    <w:rsid w:val="00E43527"/>
    <w:rsid w:val="00E4388B"/>
    <w:rsid w:val="00E438EB"/>
    <w:rsid w:val="00E43ADB"/>
    <w:rsid w:val="00E43B68"/>
    <w:rsid w:val="00E43F6E"/>
    <w:rsid w:val="00E44465"/>
    <w:rsid w:val="00E4488B"/>
    <w:rsid w:val="00E44A93"/>
    <w:rsid w:val="00E44C03"/>
    <w:rsid w:val="00E44D05"/>
    <w:rsid w:val="00E44DB8"/>
    <w:rsid w:val="00E44E7A"/>
    <w:rsid w:val="00E45265"/>
    <w:rsid w:val="00E455A3"/>
    <w:rsid w:val="00E457E4"/>
    <w:rsid w:val="00E45D1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439"/>
    <w:rsid w:val="00E50469"/>
    <w:rsid w:val="00E506DA"/>
    <w:rsid w:val="00E50742"/>
    <w:rsid w:val="00E50787"/>
    <w:rsid w:val="00E50A61"/>
    <w:rsid w:val="00E50A6B"/>
    <w:rsid w:val="00E50ABF"/>
    <w:rsid w:val="00E50BE8"/>
    <w:rsid w:val="00E5134F"/>
    <w:rsid w:val="00E5182F"/>
    <w:rsid w:val="00E51882"/>
    <w:rsid w:val="00E518AE"/>
    <w:rsid w:val="00E51988"/>
    <w:rsid w:val="00E51D13"/>
    <w:rsid w:val="00E51D19"/>
    <w:rsid w:val="00E51D4F"/>
    <w:rsid w:val="00E51D60"/>
    <w:rsid w:val="00E51E49"/>
    <w:rsid w:val="00E5209D"/>
    <w:rsid w:val="00E523A9"/>
    <w:rsid w:val="00E523D5"/>
    <w:rsid w:val="00E52813"/>
    <w:rsid w:val="00E5284A"/>
    <w:rsid w:val="00E528BB"/>
    <w:rsid w:val="00E529CB"/>
    <w:rsid w:val="00E52B92"/>
    <w:rsid w:val="00E52E3A"/>
    <w:rsid w:val="00E53433"/>
    <w:rsid w:val="00E534F1"/>
    <w:rsid w:val="00E53532"/>
    <w:rsid w:val="00E537A7"/>
    <w:rsid w:val="00E5382A"/>
    <w:rsid w:val="00E53B45"/>
    <w:rsid w:val="00E53DF2"/>
    <w:rsid w:val="00E53EF0"/>
    <w:rsid w:val="00E54291"/>
    <w:rsid w:val="00E543BD"/>
    <w:rsid w:val="00E543DF"/>
    <w:rsid w:val="00E5447C"/>
    <w:rsid w:val="00E546C7"/>
    <w:rsid w:val="00E54740"/>
    <w:rsid w:val="00E548EC"/>
    <w:rsid w:val="00E54A6D"/>
    <w:rsid w:val="00E54C9D"/>
    <w:rsid w:val="00E553A4"/>
    <w:rsid w:val="00E5544F"/>
    <w:rsid w:val="00E55479"/>
    <w:rsid w:val="00E555A6"/>
    <w:rsid w:val="00E557D8"/>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977"/>
    <w:rsid w:val="00E60D01"/>
    <w:rsid w:val="00E60D7A"/>
    <w:rsid w:val="00E60F54"/>
    <w:rsid w:val="00E60FC9"/>
    <w:rsid w:val="00E60FF2"/>
    <w:rsid w:val="00E6109A"/>
    <w:rsid w:val="00E6114F"/>
    <w:rsid w:val="00E61192"/>
    <w:rsid w:val="00E611D6"/>
    <w:rsid w:val="00E61209"/>
    <w:rsid w:val="00E6125E"/>
    <w:rsid w:val="00E61286"/>
    <w:rsid w:val="00E61331"/>
    <w:rsid w:val="00E614A0"/>
    <w:rsid w:val="00E618F7"/>
    <w:rsid w:val="00E61949"/>
    <w:rsid w:val="00E6199E"/>
    <w:rsid w:val="00E61A9F"/>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E5"/>
    <w:rsid w:val="00E63A42"/>
    <w:rsid w:val="00E63BB8"/>
    <w:rsid w:val="00E63C55"/>
    <w:rsid w:val="00E63E85"/>
    <w:rsid w:val="00E63F6C"/>
    <w:rsid w:val="00E64011"/>
    <w:rsid w:val="00E6402D"/>
    <w:rsid w:val="00E64232"/>
    <w:rsid w:val="00E64278"/>
    <w:rsid w:val="00E643E7"/>
    <w:rsid w:val="00E644AF"/>
    <w:rsid w:val="00E644C0"/>
    <w:rsid w:val="00E644EA"/>
    <w:rsid w:val="00E648FD"/>
    <w:rsid w:val="00E64E88"/>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11B9"/>
    <w:rsid w:val="00E71201"/>
    <w:rsid w:val="00E71479"/>
    <w:rsid w:val="00E71813"/>
    <w:rsid w:val="00E71960"/>
    <w:rsid w:val="00E71A75"/>
    <w:rsid w:val="00E71B08"/>
    <w:rsid w:val="00E722A0"/>
    <w:rsid w:val="00E7236C"/>
    <w:rsid w:val="00E72378"/>
    <w:rsid w:val="00E723C8"/>
    <w:rsid w:val="00E72889"/>
    <w:rsid w:val="00E72BA0"/>
    <w:rsid w:val="00E72BD2"/>
    <w:rsid w:val="00E72D13"/>
    <w:rsid w:val="00E73081"/>
    <w:rsid w:val="00E7311A"/>
    <w:rsid w:val="00E73437"/>
    <w:rsid w:val="00E73491"/>
    <w:rsid w:val="00E7352F"/>
    <w:rsid w:val="00E7367B"/>
    <w:rsid w:val="00E73841"/>
    <w:rsid w:val="00E73AE6"/>
    <w:rsid w:val="00E73B63"/>
    <w:rsid w:val="00E73D94"/>
    <w:rsid w:val="00E74165"/>
    <w:rsid w:val="00E7419F"/>
    <w:rsid w:val="00E742C2"/>
    <w:rsid w:val="00E7431F"/>
    <w:rsid w:val="00E7434E"/>
    <w:rsid w:val="00E74605"/>
    <w:rsid w:val="00E748BD"/>
    <w:rsid w:val="00E748DB"/>
    <w:rsid w:val="00E74A75"/>
    <w:rsid w:val="00E74C12"/>
    <w:rsid w:val="00E74E77"/>
    <w:rsid w:val="00E752D0"/>
    <w:rsid w:val="00E752F1"/>
    <w:rsid w:val="00E7559E"/>
    <w:rsid w:val="00E75692"/>
    <w:rsid w:val="00E75768"/>
    <w:rsid w:val="00E75AE0"/>
    <w:rsid w:val="00E75C36"/>
    <w:rsid w:val="00E75C9D"/>
    <w:rsid w:val="00E75CD7"/>
    <w:rsid w:val="00E75EC4"/>
    <w:rsid w:val="00E75F75"/>
    <w:rsid w:val="00E75FC9"/>
    <w:rsid w:val="00E76611"/>
    <w:rsid w:val="00E768D1"/>
    <w:rsid w:val="00E76AAF"/>
    <w:rsid w:val="00E76B44"/>
    <w:rsid w:val="00E76B9A"/>
    <w:rsid w:val="00E76CA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17D"/>
    <w:rsid w:val="00E813E4"/>
    <w:rsid w:val="00E819C9"/>
    <w:rsid w:val="00E81A01"/>
    <w:rsid w:val="00E81A13"/>
    <w:rsid w:val="00E81D9D"/>
    <w:rsid w:val="00E82175"/>
    <w:rsid w:val="00E821AE"/>
    <w:rsid w:val="00E821C4"/>
    <w:rsid w:val="00E82297"/>
    <w:rsid w:val="00E82585"/>
    <w:rsid w:val="00E82871"/>
    <w:rsid w:val="00E82948"/>
    <w:rsid w:val="00E82D9E"/>
    <w:rsid w:val="00E830B4"/>
    <w:rsid w:val="00E830C9"/>
    <w:rsid w:val="00E83102"/>
    <w:rsid w:val="00E8325B"/>
    <w:rsid w:val="00E8330D"/>
    <w:rsid w:val="00E83453"/>
    <w:rsid w:val="00E83AAD"/>
    <w:rsid w:val="00E840D5"/>
    <w:rsid w:val="00E84255"/>
    <w:rsid w:val="00E84447"/>
    <w:rsid w:val="00E84591"/>
    <w:rsid w:val="00E847A3"/>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C8F"/>
    <w:rsid w:val="00E87EC3"/>
    <w:rsid w:val="00E90183"/>
    <w:rsid w:val="00E904B5"/>
    <w:rsid w:val="00E9061E"/>
    <w:rsid w:val="00E9075D"/>
    <w:rsid w:val="00E90867"/>
    <w:rsid w:val="00E90B12"/>
    <w:rsid w:val="00E9117F"/>
    <w:rsid w:val="00E91221"/>
    <w:rsid w:val="00E9164E"/>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E5D"/>
    <w:rsid w:val="00E93FD0"/>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0ED"/>
    <w:rsid w:val="00E97167"/>
    <w:rsid w:val="00E97367"/>
    <w:rsid w:val="00E9749C"/>
    <w:rsid w:val="00E974C3"/>
    <w:rsid w:val="00E976D3"/>
    <w:rsid w:val="00E976F6"/>
    <w:rsid w:val="00E977D7"/>
    <w:rsid w:val="00E977DE"/>
    <w:rsid w:val="00E978DF"/>
    <w:rsid w:val="00E978F1"/>
    <w:rsid w:val="00E97946"/>
    <w:rsid w:val="00E97A3A"/>
    <w:rsid w:val="00E97B78"/>
    <w:rsid w:val="00E97C96"/>
    <w:rsid w:val="00E97D57"/>
    <w:rsid w:val="00EA0010"/>
    <w:rsid w:val="00EA0186"/>
    <w:rsid w:val="00EA0987"/>
    <w:rsid w:val="00EA0B72"/>
    <w:rsid w:val="00EA0B75"/>
    <w:rsid w:val="00EA0D1D"/>
    <w:rsid w:val="00EA0EDD"/>
    <w:rsid w:val="00EA0F89"/>
    <w:rsid w:val="00EA10DC"/>
    <w:rsid w:val="00EA1145"/>
    <w:rsid w:val="00EA1172"/>
    <w:rsid w:val="00EA1530"/>
    <w:rsid w:val="00EA1535"/>
    <w:rsid w:val="00EA1644"/>
    <w:rsid w:val="00EA18E8"/>
    <w:rsid w:val="00EA19B5"/>
    <w:rsid w:val="00EA19D9"/>
    <w:rsid w:val="00EA1ADE"/>
    <w:rsid w:val="00EA1B3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8F3"/>
    <w:rsid w:val="00EA3D89"/>
    <w:rsid w:val="00EA3E30"/>
    <w:rsid w:val="00EA3E55"/>
    <w:rsid w:val="00EA3EFB"/>
    <w:rsid w:val="00EA4111"/>
    <w:rsid w:val="00EA493C"/>
    <w:rsid w:val="00EA4988"/>
    <w:rsid w:val="00EA4B95"/>
    <w:rsid w:val="00EA4C6E"/>
    <w:rsid w:val="00EA4CAA"/>
    <w:rsid w:val="00EA4D74"/>
    <w:rsid w:val="00EA51A6"/>
    <w:rsid w:val="00EA58EC"/>
    <w:rsid w:val="00EA59FA"/>
    <w:rsid w:val="00EA60D7"/>
    <w:rsid w:val="00EA6124"/>
    <w:rsid w:val="00EA6392"/>
    <w:rsid w:val="00EA6502"/>
    <w:rsid w:val="00EA7013"/>
    <w:rsid w:val="00EA71ED"/>
    <w:rsid w:val="00EA74AA"/>
    <w:rsid w:val="00EA74EA"/>
    <w:rsid w:val="00EA772A"/>
    <w:rsid w:val="00EA7F49"/>
    <w:rsid w:val="00EB0192"/>
    <w:rsid w:val="00EB0406"/>
    <w:rsid w:val="00EB055C"/>
    <w:rsid w:val="00EB067D"/>
    <w:rsid w:val="00EB075A"/>
    <w:rsid w:val="00EB0C0F"/>
    <w:rsid w:val="00EB0D65"/>
    <w:rsid w:val="00EB0FE1"/>
    <w:rsid w:val="00EB101B"/>
    <w:rsid w:val="00EB1074"/>
    <w:rsid w:val="00EB1175"/>
    <w:rsid w:val="00EB11B3"/>
    <w:rsid w:val="00EB131D"/>
    <w:rsid w:val="00EB14C5"/>
    <w:rsid w:val="00EB155D"/>
    <w:rsid w:val="00EB1698"/>
    <w:rsid w:val="00EB17E4"/>
    <w:rsid w:val="00EB19AC"/>
    <w:rsid w:val="00EB1CC1"/>
    <w:rsid w:val="00EB20DA"/>
    <w:rsid w:val="00EB21E1"/>
    <w:rsid w:val="00EB2A8D"/>
    <w:rsid w:val="00EB2B7F"/>
    <w:rsid w:val="00EB2B92"/>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BF8"/>
    <w:rsid w:val="00EB5241"/>
    <w:rsid w:val="00EB5320"/>
    <w:rsid w:val="00EB5516"/>
    <w:rsid w:val="00EB574A"/>
    <w:rsid w:val="00EB57E8"/>
    <w:rsid w:val="00EB58CF"/>
    <w:rsid w:val="00EB59E6"/>
    <w:rsid w:val="00EB5B7B"/>
    <w:rsid w:val="00EB5C24"/>
    <w:rsid w:val="00EB5CA2"/>
    <w:rsid w:val="00EB5CA9"/>
    <w:rsid w:val="00EB63BC"/>
    <w:rsid w:val="00EB63C6"/>
    <w:rsid w:val="00EB6557"/>
    <w:rsid w:val="00EB65AA"/>
    <w:rsid w:val="00EB67F4"/>
    <w:rsid w:val="00EB693B"/>
    <w:rsid w:val="00EB6B0A"/>
    <w:rsid w:val="00EB6BE6"/>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1014"/>
    <w:rsid w:val="00EC102A"/>
    <w:rsid w:val="00EC10D0"/>
    <w:rsid w:val="00EC13AC"/>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48"/>
    <w:rsid w:val="00EC38B8"/>
    <w:rsid w:val="00EC3991"/>
    <w:rsid w:val="00EC3A08"/>
    <w:rsid w:val="00EC3E89"/>
    <w:rsid w:val="00EC3EBF"/>
    <w:rsid w:val="00EC4156"/>
    <w:rsid w:val="00EC415F"/>
    <w:rsid w:val="00EC42B0"/>
    <w:rsid w:val="00EC456F"/>
    <w:rsid w:val="00EC45BB"/>
    <w:rsid w:val="00EC4698"/>
    <w:rsid w:val="00EC483F"/>
    <w:rsid w:val="00EC484C"/>
    <w:rsid w:val="00EC492A"/>
    <w:rsid w:val="00EC4A41"/>
    <w:rsid w:val="00EC4A48"/>
    <w:rsid w:val="00EC4DFB"/>
    <w:rsid w:val="00EC50A7"/>
    <w:rsid w:val="00EC513B"/>
    <w:rsid w:val="00EC5A6C"/>
    <w:rsid w:val="00EC5AA0"/>
    <w:rsid w:val="00EC5B32"/>
    <w:rsid w:val="00EC5BA5"/>
    <w:rsid w:val="00EC5BAA"/>
    <w:rsid w:val="00EC5C58"/>
    <w:rsid w:val="00EC5CC9"/>
    <w:rsid w:val="00EC6477"/>
    <w:rsid w:val="00EC656A"/>
    <w:rsid w:val="00EC660B"/>
    <w:rsid w:val="00EC6753"/>
    <w:rsid w:val="00EC688D"/>
    <w:rsid w:val="00EC6A8C"/>
    <w:rsid w:val="00EC6D93"/>
    <w:rsid w:val="00EC6DBA"/>
    <w:rsid w:val="00EC6E2C"/>
    <w:rsid w:val="00EC6F2E"/>
    <w:rsid w:val="00EC6F85"/>
    <w:rsid w:val="00EC72D0"/>
    <w:rsid w:val="00EC74BB"/>
    <w:rsid w:val="00EC74EE"/>
    <w:rsid w:val="00EC79C3"/>
    <w:rsid w:val="00EC7CC9"/>
    <w:rsid w:val="00EC7D53"/>
    <w:rsid w:val="00EC7FF4"/>
    <w:rsid w:val="00ED0031"/>
    <w:rsid w:val="00ED01C8"/>
    <w:rsid w:val="00ED04F0"/>
    <w:rsid w:val="00ED06C3"/>
    <w:rsid w:val="00ED0781"/>
    <w:rsid w:val="00ED0884"/>
    <w:rsid w:val="00ED0B73"/>
    <w:rsid w:val="00ED0D5D"/>
    <w:rsid w:val="00ED0DA6"/>
    <w:rsid w:val="00ED10B6"/>
    <w:rsid w:val="00ED10C6"/>
    <w:rsid w:val="00ED118D"/>
    <w:rsid w:val="00ED11F8"/>
    <w:rsid w:val="00ED1301"/>
    <w:rsid w:val="00ED14A7"/>
    <w:rsid w:val="00ED179E"/>
    <w:rsid w:val="00ED18CE"/>
    <w:rsid w:val="00ED1943"/>
    <w:rsid w:val="00ED1A36"/>
    <w:rsid w:val="00ED1B27"/>
    <w:rsid w:val="00ED1CAF"/>
    <w:rsid w:val="00ED201A"/>
    <w:rsid w:val="00ED252E"/>
    <w:rsid w:val="00ED295E"/>
    <w:rsid w:val="00ED2A0D"/>
    <w:rsid w:val="00ED2C89"/>
    <w:rsid w:val="00ED2C90"/>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19A"/>
    <w:rsid w:val="00ED642E"/>
    <w:rsid w:val="00ED652C"/>
    <w:rsid w:val="00ED6B12"/>
    <w:rsid w:val="00ED6C86"/>
    <w:rsid w:val="00ED6D18"/>
    <w:rsid w:val="00ED6DC8"/>
    <w:rsid w:val="00ED7198"/>
    <w:rsid w:val="00ED729B"/>
    <w:rsid w:val="00ED7308"/>
    <w:rsid w:val="00ED79C4"/>
    <w:rsid w:val="00ED7ACF"/>
    <w:rsid w:val="00ED7F1E"/>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76B"/>
    <w:rsid w:val="00EE291A"/>
    <w:rsid w:val="00EE2C5D"/>
    <w:rsid w:val="00EE2D70"/>
    <w:rsid w:val="00EE2E88"/>
    <w:rsid w:val="00EE2FAB"/>
    <w:rsid w:val="00EE3027"/>
    <w:rsid w:val="00EE304F"/>
    <w:rsid w:val="00EE3091"/>
    <w:rsid w:val="00EE30AC"/>
    <w:rsid w:val="00EE361E"/>
    <w:rsid w:val="00EE3884"/>
    <w:rsid w:val="00EE3BF8"/>
    <w:rsid w:val="00EE3C7D"/>
    <w:rsid w:val="00EE3DCA"/>
    <w:rsid w:val="00EE3E0F"/>
    <w:rsid w:val="00EE3ECA"/>
    <w:rsid w:val="00EE3F69"/>
    <w:rsid w:val="00EE4153"/>
    <w:rsid w:val="00EE440A"/>
    <w:rsid w:val="00EE443F"/>
    <w:rsid w:val="00EE44AD"/>
    <w:rsid w:val="00EE44CD"/>
    <w:rsid w:val="00EE4626"/>
    <w:rsid w:val="00EE481A"/>
    <w:rsid w:val="00EE4A85"/>
    <w:rsid w:val="00EE4AC6"/>
    <w:rsid w:val="00EE4B06"/>
    <w:rsid w:val="00EE4B2B"/>
    <w:rsid w:val="00EE4CA9"/>
    <w:rsid w:val="00EE50A2"/>
    <w:rsid w:val="00EE50ED"/>
    <w:rsid w:val="00EE5588"/>
    <w:rsid w:val="00EE58BC"/>
    <w:rsid w:val="00EE598C"/>
    <w:rsid w:val="00EE59A4"/>
    <w:rsid w:val="00EE5A7A"/>
    <w:rsid w:val="00EE5E6E"/>
    <w:rsid w:val="00EE5EDB"/>
    <w:rsid w:val="00EE5FAB"/>
    <w:rsid w:val="00EE6172"/>
    <w:rsid w:val="00EE61D0"/>
    <w:rsid w:val="00EE64D5"/>
    <w:rsid w:val="00EE6915"/>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1F"/>
    <w:rsid w:val="00EF123F"/>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29B0"/>
    <w:rsid w:val="00EF2E02"/>
    <w:rsid w:val="00EF3457"/>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BDF"/>
    <w:rsid w:val="00EF4C27"/>
    <w:rsid w:val="00EF4D12"/>
    <w:rsid w:val="00EF4D29"/>
    <w:rsid w:val="00EF4E30"/>
    <w:rsid w:val="00EF506A"/>
    <w:rsid w:val="00EF518C"/>
    <w:rsid w:val="00EF545B"/>
    <w:rsid w:val="00EF54C6"/>
    <w:rsid w:val="00EF556F"/>
    <w:rsid w:val="00EF59F6"/>
    <w:rsid w:val="00EF5CEB"/>
    <w:rsid w:val="00EF5E1E"/>
    <w:rsid w:val="00EF5E6A"/>
    <w:rsid w:val="00EF6276"/>
    <w:rsid w:val="00EF6712"/>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75"/>
    <w:rsid w:val="00EF7F83"/>
    <w:rsid w:val="00EF7FBE"/>
    <w:rsid w:val="00EF7FF9"/>
    <w:rsid w:val="00F000EA"/>
    <w:rsid w:val="00F0013C"/>
    <w:rsid w:val="00F0014B"/>
    <w:rsid w:val="00F00215"/>
    <w:rsid w:val="00F00322"/>
    <w:rsid w:val="00F0033E"/>
    <w:rsid w:val="00F00371"/>
    <w:rsid w:val="00F00415"/>
    <w:rsid w:val="00F0047D"/>
    <w:rsid w:val="00F00B42"/>
    <w:rsid w:val="00F0121C"/>
    <w:rsid w:val="00F01228"/>
    <w:rsid w:val="00F015A2"/>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A2"/>
    <w:rsid w:val="00F05988"/>
    <w:rsid w:val="00F05A9B"/>
    <w:rsid w:val="00F05B26"/>
    <w:rsid w:val="00F05CC8"/>
    <w:rsid w:val="00F06046"/>
    <w:rsid w:val="00F064C8"/>
    <w:rsid w:val="00F06746"/>
    <w:rsid w:val="00F06B67"/>
    <w:rsid w:val="00F06FF5"/>
    <w:rsid w:val="00F0715A"/>
    <w:rsid w:val="00F07229"/>
    <w:rsid w:val="00F0722A"/>
    <w:rsid w:val="00F074B4"/>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08"/>
    <w:rsid w:val="00F14316"/>
    <w:rsid w:val="00F1433D"/>
    <w:rsid w:val="00F144F5"/>
    <w:rsid w:val="00F14AC8"/>
    <w:rsid w:val="00F14AED"/>
    <w:rsid w:val="00F14B0D"/>
    <w:rsid w:val="00F14DC0"/>
    <w:rsid w:val="00F14E85"/>
    <w:rsid w:val="00F14FB2"/>
    <w:rsid w:val="00F15030"/>
    <w:rsid w:val="00F15190"/>
    <w:rsid w:val="00F15497"/>
    <w:rsid w:val="00F1553F"/>
    <w:rsid w:val="00F15544"/>
    <w:rsid w:val="00F15642"/>
    <w:rsid w:val="00F15750"/>
    <w:rsid w:val="00F159CC"/>
    <w:rsid w:val="00F15A8C"/>
    <w:rsid w:val="00F15C2C"/>
    <w:rsid w:val="00F15E57"/>
    <w:rsid w:val="00F15F0C"/>
    <w:rsid w:val="00F16021"/>
    <w:rsid w:val="00F162A2"/>
    <w:rsid w:val="00F1689E"/>
    <w:rsid w:val="00F168D3"/>
    <w:rsid w:val="00F168DD"/>
    <w:rsid w:val="00F169F6"/>
    <w:rsid w:val="00F16B19"/>
    <w:rsid w:val="00F16B9E"/>
    <w:rsid w:val="00F16E10"/>
    <w:rsid w:val="00F16F03"/>
    <w:rsid w:val="00F17008"/>
    <w:rsid w:val="00F1715B"/>
    <w:rsid w:val="00F174A8"/>
    <w:rsid w:val="00F17759"/>
    <w:rsid w:val="00F17B28"/>
    <w:rsid w:val="00F17C54"/>
    <w:rsid w:val="00F17CA5"/>
    <w:rsid w:val="00F17CFB"/>
    <w:rsid w:val="00F2005B"/>
    <w:rsid w:val="00F20061"/>
    <w:rsid w:val="00F201F6"/>
    <w:rsid w:val="00F2031A"/>
    <w:rsid w:val="00F20391"/>
    <w:rsid w:val="00F20967"/>
    <w:rsid w:val="00F20A9C"/>
    <w:rsid w:val="00F20C72"/>
    <w:rsid w:val="00F20CEE"/>
    <w:rsid w:val="00F20ECB"/>
    <w:rsid w:val="00F20ED0"/>
    <w:rsid w:val="00F212CA"/>
    <w:rsid w:val="00F2131E"/>
    <w:rsid w:val="00F21AC2"/>
    <w:rsid w:val="00F21AC8"/>
    <w:rsid w:val="00F21B9E"/>
    <w:rsid w:val="00F21E75"/>
    <w:rsid w:val="00F2205A"/>
    <w:rsid w:val="00F2224C"/>
    <w:rsid w:val="00F22447"/>
    <w:rsid w:val="00F22486"/>
    <w:rsid w:val="00F2248D"/>
    <w:rsid w:val="00F2271C"/>
    <w:rsid w:val="00F22775"/>
    <w:rsid w:val="00F227C3"/>
    <w:rsid w:val="00F228FB"/>
    <w:rsid w:val="00F23225"/>
    <w:rsid w:val="00F2325F"/>
    <w:rsid w:val="00F2361B"/>
    <w:rsid w:val="00F23AFD"/>
    <w:rsid w:val="00F23C53"/>
    <w:rsid w:val="00F242CB"/>
    <w:rsid w:val="00F24553"/>
    <w:rsid w:val="00F247D9"/>
    <w:rsid w:val="00F24B39"/>
    <w:rsid w:val="00F24EFE"/>
    <w:rsid w:val="00F24F41"/>
    <w:rsid w:val="00F24FE3"/>
    <w:rsid w:val="00F251AA"/>
    <w:rsid w:val="00F25552"/>
    <w:rsid w:val="00F2564D"/>
    <w:rsid w:val="00F257D1"/>
    <w:rsid w:val="00F2582D"/>
    <w:rsid w:val="00F25BBF"/>
    <w:rsid w:val="00F25DFD"/>
    <w:rsid w:val="00F25E08"/>
    <w:rsid w:val="00F25F24"/>
    <w:rsid w:val="00F26044"/>
    <w:rsid w:val="00F26056"/>
    <w:rsid w:val="00F260A9"/>
    <w:rsid w:val="00F2638E"/>
    <w:rsid w:val="00F26773"/>
    <w:rsid w:val="00F269C0"/>
    <w:rsid w:val="00F26DAA"/>
    <w:rsid w:val="00F26F83"/>
    <w:rsid w:val="00F27057"/>
    <w:rsid w:val="00F27256"/>
    <w:rsid w:val="00F274BE"/>
    <w:rsid w:val="00F276BB"/>
    <w:rsid w:val="00F27792"/>
    <w:rsid w:val="00F277BA"/>
    <w:rsid w:val="00F278C3"/>
    <w:rsid w:val="00F27ADE"/>
    <w:rsid w:val="00F27DC2"/>
    <w:rsid w:val="00F27DF3"/>
    <w:rsid w:val="00F27E03"/>
    <w:rsid w:val="00F3008C"/>
    <w:rsid w:val="00F30441"/>
    <w:rsid w:val="00F304A0"/>
    <w:rsid w:val="00F3061F"/>
    <w:rsid w:val="00F306C8"/>
    <w:rsid w:val="00F3086F"/>
    <w:rsid w:val="00F30B58"/>
    <w:rsid w:val="00F30CE6"/>
    <w:rsid w:val="00F30E44"/>
    <w:rsid w:val="00F30F25"/>
    <w:rsid w:val="00F30F34"/>
    <w:rsid w:val="00F30F39"/>
    <w:rsid w:val="00F31130"/>
    <w:rsid w:val="00F311EA"/>
    <w:rsid w:val="00F312F2"/>
    <w:rsid w:val="00F31704"/>
    <w:rsid w:val="00F319EE"/>
    <w:rsid w:val="00F31C1D"/>
    <w:rsid w:val="00F32193"/>
    <w:rsid w:val="00F32324"/>
    <w:rsid w:val="00F32659"/>
    <w:rsid w:val="00F327D5"/>
    <w:rsid w:val="00F328F9"/>
    <w:rsid w:val="00F32966"/>
    <w:rsid w:val="00F32967"/>
    <w:rsid w:val="00F32AE5"/>
    <w:rsid w:val="00F32C29"/>
    <w:rsid w:val="00F32C3C"/>
    <w:rsid w:val="00F32C7E"/>
    <w:rsid w:val="00F32DC8"/>
    <w:rsid w:val="00F32EA8"/>
    <w:rsid w:val="00F32ED3"/>
    <w:rsid w:val="00F33084"/>
    <w:rsid w:val="00F332B4"/>
    <w:rsid w:val="00F3374F"/>
    <w:rsid w:val="00F34034"/>
    <w:rsid w:val="00F34256"/>
    <w:rsid w:val="00F34386"/>
    <w:rsid w:val="00F34B88"/>
    <w:rsid w:val="00F34C12"/>
    <w:rsid w:val="00F34E23"/>
    <w:rsid w:val="00F353A7"/>
    <w:rsid w:val="00F354C6"/>
    <w:rsid w:val="00F35D95"/>
    <w:rsid w:val="00F35EC3"/>
    <w:rsid w:val="00F3625E"/>
    <w:rsid w:val="00F364B5"/>
    <w:rsid w:val="00F364C8"/>
    <w:rsid w:val="00F36595"/>
    <w:rsid w:val="00F36995"/>
    <w:rsid w:val="00F36A2E"/>
    <w:rsid w:val="00F37062"/>
    <w:rsid w:val="00F370FF"/>
    <w:rsid w:val="00F37442"/>
    <w:rsid w:val="00F37448"/>
    <w:rsid w:val="00F37C4E"/>
    <w:rsid w:val="00F37D48"/>
    <w:rsid w:val="00F37FAB"/>
    <w:rsid w:val="00F400BB"/>
    <w:rsid w:val="00F4010B"/>
    <w:rsid w:val="00F40414"/>
    <w:rsid w:val="00F405C5"/>
    <w:rsid w:val="00F4061D"/>
    <w:rsid w:val="00F40B8C"/>
    <w:rsid w:val="00F40C0F"/>
    <w:rsid w:val="00F40CB9"/>
    <w:rsid w:val="00F40FF5"/>
    <w:rsid w:val="00F41284"/>
    <w:rsid w:val="00F4134B"/>
    <w:rsid w:val="00F417C7"/>
    <w:rsid w:val="00F418F7"/>
    <w:rsid w:val="00F41BF1"/>
    <w:rsid w:val="00F41DC5"/>
    <w:rsid w:val="00F420CF"/>
    <w:rsid w:val="00F4298B"/>
    <w:rsid w:val="00F42CC2"/>
    <w:rsid w:val="00F42F68"/>
    <w:rsid w:val="00F433CB"/>
    <w:rsid w:val="00F43687"/>
    <w:rsid w:val="00F43903"/>
    <w:rsid w:val="00F43BB9"/>
    <w:rsid w:val="00F43C29"/>
    <w:rsid w:val="00F43E37"/>
    <w:rsid w:val="00F44175"/>
    <w:rsid w:val="00F44177"/>
    <w:rsid w:val="00F442E9"/>
    <w:rsid w:val="00F44448"/>
    <w:rsid w:val="00F447A4"/>
    <w:rsid w:val="00F44D52"/>
    <w:rsid w:val="00F44F41"/>
    <w:rsid w:val="00F450BA"/>
    <w:rsid w:val="00F45370"/>
    <w:rsid w:val="00F455F7"/>
    <w:rsid w:val="00F456CF"/>
    <w:rsid w:val="00F457B0"/>
    <w:rsid w:val="00F45B78"/>
    <w:rsid w:val="00F45C0B"/>
    <w:rsid w:val="00F45E24"/>
    <w:rsid w:val="00F45E85"/>
    <w:rsid w:val="00F46246"/>
    <w:rsid w:val="00F4654A"/>
    <w:rsid w:val="00F465E4"/>
    <w:rsid w:val="00F46729"/>
    <w:rsid w:val="00F468B6"/>
    <w:rsid w:val="00F469D1"/>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A1"/>
    <w:rsid w:val="00F51425"/>
    <w:rsid w:val="00F51431"/>
    <w:rsid w:val="00F51515"/>
    <w:rsid w:val="00F517F6"/>
    <w:rsid w:val="00F51A10"/>
    <w:rsid w:val="00F51C3E"/>
    <w:rsid w:val="00F51CE9"/>
    <w:rsid w:val="00F51CF5"/>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865"/>
    <w:rsid w:val="00F53AD9"/>
    <w:rsid w:val="00F53BB2"/>
    <w:rsid w:val="00F53DE5"/>
    <w:rsid w:val="00F5431A"/>
    <w:rsid w:val="00F54684"/>
    <w:rsid w:val="00F54A3F"/>
    <w:rsid w:val="00F54CD1"/>
    <w:rsid w:val="00F551B4"/>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224"/>
    <w:rsid w:val="00F57543"/>
    <w:rsid w:val="00F5754D"/>
    <w:rsid w:val="00F57789"/>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4CC"/>
    <w:rsid w:val="00F614E9"/>
    <w:rsid w:val="00F6153A"/>
    <w:rsid w:val="00F61655"/>
    <w:rsid w:val="00F61AED"/>
    <w:rsid w:val="00F62226"/>
    <w:rsid w:val="00F62233"/>
    <w:rsid w:val="00F6227C"/>
    <w:rsid w:val="00F622BB"/>
    <w:rsid w:val="00F622DF"/>
    <w:rsid w:val="00F62343"/>
    <w:rsid w:val="00F6254B"/>
    <w:rsid w:val="00F625B9"/>
    <w:rsid w:val="00F62630"/>
    <w:rsid w:val="00F6291D"/>
    <w:rsid w:val="00F62B2E"/>
    <w:rsid w:val="00F62BD5"/>
    <w:rsid w:val="00F62C21"/>
    <w:rsid w:val="00F62C38"/>
    <w:rsid w:val="00F62F3B"/>
    <w:rsid w:val="00F63280"/>
    <w:rsid w:val="00F63364"/>
    <w:rsid w:val="00F6337B"/>
    <w:rsid w:val="00F63484"/>
    <w:rsid w:val="00F6366B"/>
    <w:rsid w:val="00F63BDA"/>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A42"/>
    <w:rsid w:val="00F66B58"/>
    <w:rsid w:val="00F66F98"/>
    <w:rsid w:val="00F67A7C"/>
    <w:rsid w:val="00F67B5A"/>
    <w:rsid w:val="00F70003"/>
    <w:rsid w:val="00F7004F"/>
    <w:rsid w:val="00F702EE"/>
    <w:rsid w:val="00F70918"/>
    <w:rsid w:val="00F70B26"/>
    <w:rsid w:val="00F70C9D"/>
    <w:rsid w:val="00F713C0"/>
    <w:rsid w:val="00F714A5"/>
    <w:rsid w:val="00F715C4"/>
    <w:rsid w:val="00F7162F"/>
    <w:rsid w:val="00F7167D"/>
    <w:rsid w:val="00F7187E"/>
    <w:rsid w:val="00F719A5"/>
    <w:rsid w:val="00F71A6E"/>
    <w:rsid w:val="00F71A8D"/>
    <w:rsid w:val="00F71B4C"/>
    <w:rsid w:val="00F71C78"/>
    <w:rsid w:val="00F71F1D"/>
    <w:rsid w:val="00F7202B"/>
    <w:rsid w:val="00F724D7"/>
    <w:rsid w:val="00F7255D"/>
    <w:rsid w:val="00F7274B"/>
    <w:rsid w:val="00F72B20"/>
    <w:rsid w:val="00F72B22"/>
    <w:rsid w:val="00F72E64"/>
    <w:rsid w:val="00F72F03"/>
    <w:rsid w:val="00F72F8F"/>
    <w:rsid w:val="00F72FEA"/>
    <w:rsid w:val="00F7310A"/>
    <w:rsid w:val="00F731BF"/>
    <w:rsid w:val="00F7338B"/>
    <w:rsid w:val="00F73468"/>
    <w:rsid w:val="00F73594"/>
    <w:rsid w:val="00F73618"/>
    <w:rsid w:val="00F737E5"/>
    <w:rsid w:val="00F742AD"/>
    <w:rsid w:val="00F74318"/>
    <w:rsid w:val="00F746DA"/>
    <w:rsid w:val="00F74940"/>
    <w:rsid w:val="00F74B8E"/>
    <w:rsid w:val="00F74B9C"/>
    <w:rsid w:val="00F74DE0"/>
    <w:rsid w:val="00F7517D"/>
    <w:rsid w:val="00F75424"/>
    <w:rsid w:val="00F755D6"/>
    <w:rsid w:val="00F75967"/>
    <w:rsid w:val="00F75991"/>
    <w:rsid w:val="00F75C13"/>
    <w:rsid w:val="00F75E69"/>
    <w:rsid w:val="00F760D5"/>
    <w:rsid w:val="00F7610B"/>
    <w:rsid w:val="00F76125"/>
    <w:rsid w:val="00F76815"/>
    <w:rsid w:val="00F76A5F"/>
    <w:rsid w:val="00F76E01"/>
    <w:rsid w:val="00F76E6D"/>
    <w:rsid w:val="00F76F23"/>
    <w:rsid w:val="00F76F56"/>
    <w:rsid w:val="00F770EC"/>
    <w:rsid w:val="00F77130"/>
    <w:rsid w:val="00F771EE"/>
    <w:rsid w:val="00F772A8"/>
    <w:rsid w:val="00F772D0"/>
    <w:rsid w:val="00F77309"/>
    <w:rsid w:val="00F7758D"/>
    <w:rsid w:val="00F7792A"/>
    <w:rsid w:val="00F7793A"/>
    <w:rsid w:val="00F77BD1"/>
    <w:rsid w:val="00F80006"/>
    <w:rsid w:val="00F803A3"/>
    <w:rsid w:val="00F804A8"/>
    <w:rsid w:val="00F805E5"/>
    <w:rsid w:val="00F806DA"/>
    <w:rsid w:val="00F8078E"/>
    <w:rsid w:val="00F80830"/>
    <w:rsid w:val="00F80998"/>
    <w:rsid w:val="00F809D2"/>
    <w:rsid w:val="00F80A94"/>
    <w:rsid w:val="00F80AA5"/>
    <w:rsid w:val="00F80B8B"/>
    <w:rsid w:val="00F818F4"/>
    <w:rsid w:val="00F81BC5"/>
    <w:rsid w:val="00F81C23"/>
    <w:rsid w:val="00F81CB5"/>
    <w:rsid w:val="00F820CC"/>
    <w:rsid w:val="00F82131"/>
    <w:rsid w:val="00F827B9"/>
    <w:rsid w:val="00F8285A"/>
    <w:rsid w:val="00F8289A"/>
    <w:rsid w:val="00F82910"/>
    <w:rsid w:val="00F82B18"/>
    <w:rsid w:val="00F82EBF"/>
    <w:rsid w:val="00F82ED2"/>
    <w:rsid w:val="00F82EF5"/>
    <w:rsid w:val="00F8304D"/>
    <w:rsid w:val="00F83160"/>
    <w:rsid w:val="00F837AB"/>
    <w:rsid w:val="00F83873"/>
    <w:rsid w:val="00F83919"/>
    <w:rsid w:val="00F83995"/>
    <w:rsid w:val="00F83A87"/>
    <w:rsid w:val="00F83F8D"/>
    <w:rsid w:val="00F84408"/>
    <w:rsid w:val="00F844A8"/>
    <w:rsid w:val="00F8462E"/>
    <w:rsid w:val="00F846D9"/>
    <w:rsid w:val="00F84741"/>
    <w:rsid w:val="00F848BA"/>
    <w:rsid w:val="00F849C4"/>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F13"/>
    <w:rsid w:val="00F86FDB"/>
    <w:rsid w:val="00F87154"/>
    <w:rsid w:val="00F8731C"/>
    <w:rsid w:val="00F87440"/>
    <w:rsid w:val="00F87AF1"/>
    <w:rsid w:val="00F87B2D"/>
    <w:rsid w:val="00F87CC9"/>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063"/>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2179"/>
    <w:rsid w:val="00FA26B5"/>
    <w:rsid w:val="00FA2829"/>
    <w:rsid w:val="00FA2B81"/>
    <w:rsid w:val="00FA2BBF"/>
    <w:rsid w:val="00FA2C52"/>
    <w:rsid w:val="00FA2DED"/>
    <w:rsid w:val="00FA2E43"/>
    <w:rsid w:val="00FA301A"/>
    <w:rsid w:val="00FA3445"/>
    <w:rsid w:val="00FA3748"/>
    <w:rsid w:val="00FA3773"/>
    <w:rsid w:val="00FA3D98"/>
    <w:rsid w:val="00FA3F08"/>
    <w:rsid w:val="00FA4A7D"/>
    <w:rsid w:val="00FA4D0C"/>
    <w:rsid w:val="00FA4D64"/>
    <w:rsid w:val="00FA4D78"/>
    <w:rsid w:val="00FA514F"/>
    <w:rsid w:val="00FA57DE"/>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4DA"/>
    <w:rsid w:val="00FB15D8"/>
    <w:rsid w:val="00FB1765"/>
    <w:rsid w:val="00FB1CC4"/>
    <w:rsid w:val="00FB1CDD"/>
    <w:rsid w:val="00FB1E81"/>
    <w:rsid w:val="00FB2097"/>
    <w:rsid w:val="00FB23D8"/>
    <w:rsid w:val="00FB241F"/>
    <w:rsid w:val="00FB2568"/>
    <w:rsid w:val="00FB2619"/>
    <w:rsid w:val="00FB2654"/>
    <w:rsid w:val="00FB27FA"/>
    <w:rsid w:val="00FB2883"/>
    <w:rsid w:val="00FB28E7"/>
    <w:rsid w:val="00FB2E13"/>
    <w:rsid w:val="00FB2EF2"/>
    <w:rsid w:val="00FB2EFE"/>
    <w:rsid w:val="00FB339F"/>
    <w:rsid w:val="00FB34DE"/>
    <w:rsid w:val="00FB38D4"/>
    <w:rsid w:val="00FB3984"/>
    <w:rsid w:val="00FB39E0"/>
    <w:rsid w:val="00FB4083"/>
    <w:rsid w:val="00FB4112"/>
    <w:rsid w:val="00FB4190"/>
    <w:rsid w:val="00FB4205"/>
    <w:rsid w:val="00FB439A"/>
    <w:rsid w:val="00FB45C1"/>
    <w:rsid w:val="00FB4617"/>
    <w:rsid w:val="00FB4630"/>
    <w:rsid w:val="00FB48E8"/>
    <w:rsid w:val="00FB48FD"/>
    <w:rsid w:val="00FB4A1F"/>
    <w:rsid w:val="00FB4BC4"/>
    <w:rsid w:val="00FB4C0B"/>
    <w:rsid w:val="00FB4C7E"/>
    <w:rsid w:val="00FB4DCF"/>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B80"/>
    <w:rsid w:val="00FB6BA1"/>
    <w:rsid w:val="00FB6E17"/>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0F0"/>
    <w:rsid w:val="00FC317F"/>
    <w:rsid w:val="00FC38E8"/>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FA"/>
    <w:rsid w:val="00FC524B"/>
    <w:rsid w:val="00FC544C"/>
    <w:rsid w:val="00FC5709"/>
    <w:rsid w:val="00FC588A"/>
    <w:rsid w:val="00FC5D59"/>
    <w:rsid w:val="00FC5D83"/>
    <w:rsid w:val="00FC5EE8"/>
    <w:rsid w:val="00FC60F2"/>
    <w:rsid w:val="00FC6177"/>
    <w:rsid w:val="00FC6306"/>
    <w:rsid w:val="00FC63B8"/>
    <w:rsid w:val="00FC646F"/>
    <w:rsid w:val="00FC6504"/>
    <w:rsid w:val="00FC67BE"/>
    <w:rsid w:val="00FC6AF7"/>
    <w:rsid w:val="00FC6B9F"/>
    <w:rsid w:val="00FC6BC2"/>
    <w:rsid w:val="00FC6BE0"/>
    <w:rsid w:val="00FC6D9B"/>
    <w:rsid w:val="00FC70F1"/>
    <w:rsid w:val="00FC71DE"/>
    <w:rsid w:val="00FC74D4"/>
    <w:rsid w:val="00FC7747"/>
    <w:rsid w:val="00FC77A4"/>
    <w:rsid w:val="00FC794B"/>
    <w:rsid w:val="00FC796A"/>
    <w:rsid w:val="00FC7B1B"/>
    <w:rsid w:val="00FD0068"/>
    <w:rsid w:val="00FD0328"/>
    <w:rsid w:val="00FD074D"/>
    <w:rsid w:val="00FD076C"/>
    <w:rsid w:val="00FD0AA1"/>
    <w:rsid w:val="00FD0C63"/>
    <w:rsid w:val="00FD1013"/>
    <w:rsid w:val="00FD1032"/>
    <w:rsid w:val="00FD1642"/>
    <w:rsid w:val="00FD17CD"/>
    <w:rsid w:val="00FD17E3"/>
    <w:rsid w:val="00FD18B5"/>
    <w:rsid w:val="00FD19C2"/>
    <w:rsid w:val="00FD1B32"/>
    <w:rsid w:val="00FD1C53"/>
    <w:rsid w:val="00FD1D20"/>
    <w:rsid w:val="00FD1DFC"/>
    <w:rsid w:val="00FD1E6D"/>
    <w:rsid w:val="00FD20CE"/>
    <w:rsid w:val="00FD2147"/>
    <w:rsid w:val="00FD270B"/>
    <w:rsid w:val="00FD30F9"/>
    <w:rsid w:val="00FD311D"/>
    <w:rsid w:val="00FD31B2"/>
    <w:rsid w:val="00FD32B0"/>
    <w:rsid w:val="00FD32F4"/>
    <w:rsid w:val="00FD34EA"/>
    <w:rsid w:val="00FD3935"/>
    <w:rsid w:val="00FD3B29"/>
    <w:rsid w:val="00FD3C84"/>
    <w:rsid w:val="00FD3D14"/>
    <w:rsid w:val="00FD3F0B"/>
    <w:rsid w:val="00FD3FEB"/>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5A9"/>
    <w:rsid w:val="00FD5A70"/>
    <w:rsid w:val="00FD5C16"/>
    <w:rsid w:val="00FD60D7"/>
    <w:rsid w:val="00FD638C"/>
    <w:rsid w:val="00FD6530"/>
    <w:rsid w:val="00FD6855"/>
    <w:rsid w:val="00FD693D"/>
    <w:rsid w:val="00FD6A47"/>
    <w:rsid w:val="00FD6F78"/>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EC2"/>
    <w:rsid w:val="00FE2093"/>
    <w:rsid w:val="00FE2132"/>
    <w:rsid w:val="00FE2611"/>
    <w:rsid w:val="00FE28AA"/>
    <w:rsid w:val="00FE28BB"/>
    <w:rsid w:val="00FE28D4"/>
    <w:rsid w:val="00FE2B0A"/>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4A"/>
    <w:rsid w:val="00FE54B9"/>
    <w:rsid w:val="00FE55F7"/>
    <w:rsid w:val="00FE5B99"/>
    <w:rsid w:val="00FE5DE3"/>
    <w:rsid w:val="00FE6812"/>
    <w:rsid w:val="00FE6866"/>
    <w:rsid w:val="00FE691A"/>
    <w:rsid w:val="00FE6A90"/>
    <w:rsid w:val="00FE6EA5"/>
    <w:rsid w:val="00FE70CA"/>
    <w:rsid w:val="00FE728A"/>
    <w:rsid w:val="00FE742B"/>
    <w:rsid w:val="00FE7607"/>
    <w:rsid w:val="00FE7921"/>
    <w:rsid w:val="00FE7996"/>
    <w:rsid w:val="00FE7A6A"/>
    <w:rsid w:val="00FE7A7F"/>
    <w:rsid w:val="00FF00E2"/>
    <w:rsid w:val="00FF0110"/>
    <w:rsid w:val="00FF037D"/>
    <w:rsid w:val="00FF0704"/>
    <w:rsid w:val="00FF07E0"/>
    <w:rsid w:val="00FF086E"/>
    <w:rsid w:val="00FF0E00"/>
    <w:rsid w:val="00FF0E23"/>
    <w:rsid w:val="00FF10F9"/>
    <w:rsid w:val="00FF11BE"/>
    <w:rsid w:val="00FF11BF"/>
    <w:rsid w:val="00FF1667"/>
    <w:rsid w:val="00FF1B87"/>
    <w:rsid w:val="00FF1BAD"/>
    <w:rsid w:val="00FF1D2E"/>
    <w:rsid w:val="00FF1E6C"/>
    <w:rsid w:val="00FF2073"/>
    <w:rsid w:val="00FF216D"/>
    <w:rsid w:val="00FF2602"/>
    <w:rsid w:val="00FF2A3B"/>
    <w:rsid w:val="00FF2C43"/>
    <w:rsid w:val="00FF2DB5"/>
    <w:rsid w:val="00FF3133"/>
    <w:rsid w:val="00FF34E9"/>
    <w:rsid w:val="00FF3607"/>
    <w:rsid w:val="00FF37FE"/>
    <w:rsid w:val="00FF3B1E"/>
    <w:rsid w:val="00FF43A5"/>
    <w:rsid w:val="00FF45B7"/>
    <w:rsid w:val="00FF4725"/>
    <w:rsid w:val="00FF4752"/>
    <w:rsid w:val="00FF4854"/>
    <w:rsid w:val="00FF48B4"/>
    <w:rsid w:val="00FF4BDA"/>
    <w:rsid w:val="00FF4ED5"/>
    <w:rsid w:val="00FF5824"/>
    <w:rsid w:val="00FF5E8E"/>
    <w:rsid w:val="00FF5FFE"/>
    <w:rsid w:val="00FF66E8"/>
    <w:rsid w:val="00FF688F"/>
    <w:rsid w:val="00FF6CE1"/>
    <w:rsid w:val="00FF6CF3"/>
    <w:rsid w:val="00FF6E55"/>
    <w:rsid w:val="00FF7115"/>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A8FA256"/>
  <w15:docId w15:val="{700B629F-A22D-470D-8D6F-A214888F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link w:val="32"/>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aliases w:val="Issue Action POC,List Paragraph1,3,POCG Table Text,Dot pt,F5 List Paragraph,List Paragraph Char Char Char,Indicator Text,Colorful List - Accent 11,Numbered Para 1,Bullet 1,Bullet Points,List Paragraph2,MAIN CONTENT,Normal numbered"/>
    <w:basedOn w:val="a"/>
    <w:link w:val="af9"/>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a">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b">
    <w:name w:val="FollowedHyperlink"/>
    <w:basedOn w:val="a0"/>
    <w:semiHidden/>
    <w:unhideWhenUsed/>
    <w:rsid w:val="004A5AE1"/>
    <w:rPr>
      <w:color w:val="800080" w:themeColor="followedHyperlink"/>
      <w:u w:val="single"/>
    </w:rPr>
  </w:style>
  <w:style w:type="character" w:styleId="afc">
    <w:name w:val="Placeholder Text"/>
    <w:basedOn w:val="a0"/>
    <w:uiPriority w:val="99"/>
    <w:semiHidden/>
    <w:rsid w:val="00CF1583"/>
    <w:rPr>
      <w:color w:val="808080"/>
    </w:rPr>
  </w:style>
  <w:style w:type="character" w:customStyle="1" w:styleId="32">
    <w:name w:val="本文縮排 3 字元"/>
    <w:basedOn w:val="a0"/>
    <w:link w:val="31"/>
    <w:rsid w:val="00E11B97"/>
    <w:rPr>
      <w:sz w:val="24"/>
    </w:rPr>
  </w:style>
  <w:style w:type="character" w:customStyle="1" w:styleId="af9">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8"/>
    <w:uiPriority w:val="34"/>
    <w:locked/>
    <w:rsid w:val="0089030E"/>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98940999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E756E-E771-4E16-B38C-146506BC5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17</Pages>
  <Words>4778</Words>
  <Characters>25035</Characters>
  <Application>Microsoft Office Word</Application>
  <DocSecurity>0</DocSecurity>
  <Lines>208</Lines>
  <Paragraphs>59</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4</dc:creator>
  <cp:keywords/>
  <dc:description/>
  <cp:lastModifiedBy>OGE</cp:lastModifiedBy>
  <cp:revision>44</cp:revision>
  <cp:lastPrinted>2023-05-03T07:54:00Z</cp:lastPrinted>
  <dcterms:created xsi:type="dcterms:W3CDTF">2023-04-28T02:11:00Z</dcterms:created>
  <dcterms:modified xsi:type="dcterms:W3CDTF">2023-05-04T10:54:00Z</dcterms:modified>
</cp:coreProperties>
</file>