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77777777" w:rsidR="00856F61" w:rsidRPr="002C5F32" w:rsidRDefault="00856F61" w:rsidP="000B3BE9">
      <w:pPr>
        <w:pStyle w:val="a6"/>
        <w:widowControl w:val="0"/>
        <w:overflowPunct/>
        <w:autoSpaceDE/>
        <w:autoSpaceDN/>
        <w:adjustRightInd/>
        <w:ind w:left="210" w:right="28" w:hangingChars="75" w:hanging="210"/>
        <w:textAlignment w:val="auto"/>
        <w:rPr>
          <w:lang w:val="en-GB"/>
        </w:rPr>
      </w:pPr>
      <w:r w:rsidRPr="002C5F32">
        <w:rPr>
          <w:lang w:val="en-GB"/>
        </w:rPr>
        <w:t xml:space="preserve">CHAPTER </w:t>
      </w:r>
      <w:proofErr w:type="gramStart"/>
      <w:r w:rsidR="002A7142" w:rsidRPr="002C5F32">
        <w:rPr>
          <w:rFonts w:hint="eastAsia"/>
          <w:lang w:val="en-GB"/>
        </w:rPr>
        <w:t>5</w:t>
      </w:r>
      <w:r w:rsidRPr="002C5F32">
        <w:rPr>
          <w:lang w:val="en-GB"/>
        </w:rPr>
        <w:t xml:space="preserve"> :</w:t>
      </w:r>
      <w:proofErr w:type="gramEnd"/>
      <w:r w:rsidRPr="002C5F32">
        <w:rPr>
          <w:lang w:val="en-GB"/>
        </w:rPr>
        <w:t xml:space="preserve"> THE FINANCIAL SECTOR</w:t>
      </w:r>
      <w:r w:rsidRPr="002C5F32">
        <w:rPr>
          <w:rFonts w:hint="eastAsia"/>
          <w:vertAlign w:val="superscript"/>
          <w:lang w:val="en-GB"/>
        </w:rPr>
        <w:t>#</w:t>
      </w:r>
    </w:p>
    <w:p w14:paraId="2BB4C341" w14:textId="4A6425A4" w:rsidR="00856F61" w:rsidRDefault="00856F61">
      <w:pPr>
        <w:pStyle w:val="a7"/>
        <w:overflowPunct/>
        <w:autoSpaceDE/>
        <w:autoSpaceDN/>
        <w:adjustRightInd/>
        <w:spacing w:line="360" w:lineRule="atLeast"/>
        <w:textAlignment w:val="auto"/>
        <w:rPr>
          <w:b w:val="0"/>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0C5C83F1" w14:textId="77777777" w:rsidR="001D5B77" w:rsidRPr="002C5F32" w:rsidRDefault="001D5B77" w:rsidP="00A65E24">
      <w:pPr>
        <w:pStyle w:val="af8"/>
        <w:ind w:leftChars="0" w:left="0"/>
        <w:rPr>
          <w:i/>
          <w:sz w:val="28"/>
          <w:szCs w:val="28"/>
        </w:rPr>
      </w:pPr>
    </w:p>
    <w:p w14:paraId="65823E5D" w14:textId="1BF4A1BC" w:rsidR="00E610C0" w:rsidRPr="007B1682" w:rsidRDefault="0045754D" w:rsidP="002E0973">
      <w:pPr>
        <w:numPr>
          <w:ilvl w:val="0"/>
          <w:numId w:val="18"/>
        </w:numPr>
        <w:jc w:val="both"/>
        <w:rPr>
          <w:i/>
          <w:color w:val="000000"/>
          <w:kern w:val="0"/>
          <w:sz w:val="28"/>
          <w:szCs w:val="28"/>
          <w:lang w:eastAsia="x-none"/>
        </w:rPr>
      </w:pPr>
      <w:r w:rsidRPr="0045754D">
        <w:rPr>
          <w:i/>
          <w:kern w:val="0"/>
          <w:sz w:val="28"/>
          <w:szCs w:val="28"/>
        </w:rPr>
        <w:t xml:space="preserve">The high interest rate environment in Hong Kong </w:t>
      </w:r>
      <w:r w:rsidR="00535CF4">
        <w:rPr>
          <w:i/>
          <w:kern w:val="0"/>
          <w:sz w:val="28"/>
          <w:szCs w:val="28"/>
        </w:rPr>
        <w:t>continued</w:t>
      </w:r>
      <w:r w:rsidR="00B73C77" w:rsidRPr="00B73C77">
        <w:rPr>
          <w:bCs/>
          <w:kern w:val="0"/>
          <w:sz w:val="28"/>
          <w:szCs w:val="20"/>
          <w:lang w:eastAsia="x-none"/>
        </w:rPr>
        <w:t xml:space="preserve"> </w:t>
      </w:r>
      <w:r w:rsidR="00B73C77" w:rsidRPr="00B73C77">
        <w:rPr>
          <w:bCs/>
          <w:i/>
          <w:kern w:val="0"/>
          <w:sz w:val="28"/>
          <w:szCs w:val="20"/>
          <w:lang w:eastAsia="x-none"/>
        </w:rPr>
        <w:t xml:space="preserve">in 2024, but </w:t>
      </w:r>
      <w:r w:rsidR="00535CF4">
        <w:rPr>
          <w:bCs/>
          <w:i/>
          <w:kern w:val="0"/>
          <w:sz w:val="28"/>
          <w:szCs w:val="20"/>
          <w:lang w:eastAsia="x-none"/>
        </w:rPr>
        <w:t>with</w:t>
      </w:r>
      <w:r w:rsidR="003A7C32">
        <w:rPr>
          <w:bCs/>
          <w:i/>
          <w:kern w:val="0"/>
          <w:sz w:val="28"/>
          <w:szCs w:val="20"/>
          <w:lang w:eastAsia="x-none"/>
        </w:rPr>
        <w:t xml:space="preserve"> a </w:t>
      </w:r>
      <w:r w:rsidR="00B73C77" w:rsidRPr="00B73C77">
        <w:rPr>
          <w:bCs/>
          <w:i/>
          <w:kern w:val="0"/>
          <w:sz w:val="28"/>
          <w:szCs w:val="20"/>
          <w:lang w:eastAsia="x-none"/>
        </w:rPr>
        <w:t xml:space="preserve">modest tapering </w:t>
      </w:r>
      <w:r w:rsidR="003A7C32">
        <w:rPr>
          <w:bCs/>
          <w:i/>
          <w:kern w:val="0"/>
          <w:sz w:val="28"/>
          <w:szCs w:val="20"/>
          <w:lang w:eastAsia="x-none"/>
        </w:rPr>
        <w:t>during</w:t>
      </w:r>
      <w:r w:rsidR="00B73C77" w:rsidRPr="00B73C77">
        <w:rPr>
          <w:bCs/>
          <w:i/>
          <w:kern w:val="0"/>
          <w:sz w:val="28"/>
          <w:szCs w:val="20"/>
          <w:lang w:eastAsia="x-none"/>
        </w:rPr>
        <w:t xml:space="preserve"> the year.</w:t>
      </w:r>
      <w:r w:rsidR="00815380">
        <w:rPr>
          <w:bCs/>
          <w:i/>
          <w:kern w:val="0"/>
          <w:sz w:val="28"/>
          <w:szCs w:val="20"/>
          <w:lang w:eastAsia="x-none"/>
        </w:rPr>
        <w:t xml:space="preserve">  </w:t>
      </w:r>
      <w:r w:rsidR="00815380" w:rsidRPr="00815380">
        <w:rPr>
          <w:bCs/>
          <w:i/>
          <w:kern w:val="0"/>
          <w:sz w:val="28"/>
          <w:szCs w:val="20"/>
          <w:lang w:eastAsia="x-none"/>
        </w:rPr>
        <w:t xml:space="preserve">Alongside </w:t>
      </w:r>
      <w:r w:rsidR="002E0973">
        <w:rPr>
          <w:bCs/>
          <w:i/>
          <w:kern w:val="0"/>
          <w:sz w:val="28"/>
          <w:szCs w:val="20"/>
          <w:lang w:eastAsia="x-none"/>
        </w:rPr>
        <w:t xml:space="preserve">the </w:t>
      </w:r>
      <w:r w:rsidR="00815380" w:rsidRPr="00815380">
        <w:rPr>
          <w:bCs/>
          <w:i/>
          <w:kern w:val="0"/>
          <w:sz w:val="28"/>
          <w:szCs w:val="20"/>
          <w:lang w:eastAsia="x-none"/>
        </w:rPr>
        <w:t xml:space="preserve">expectation of US </w:t>
      </w:r>
      <w:r w:rsidR="003A7C32">
        <w:rPr>
          <w:bCs/>
          <w:i/>
          <w:kern w:val="0"/>
          <w:sz w:val="28"/>
          <w:szCs w:val="20"/>
          <w:lang w:eastAsia="x-none"/>
        </w:rPr>
        <w:t>interest</w:t>
      </w:r>
      <w:r w:rsidR="00815380" w:rsidRPr="00815380">
        <w:rPr>
          <w:bCs/>
          <w:i/>
          <w:kern w:val="0"/>
          <w:sz w:val="28"/>
          <w:szCs w:val="20"/>
          <w:lang w:eastAsia="x-none"/>
        </w:rPr>
        <w:t xml:space="preserve"> rate cuts, the Hong Kong dollar interbank interest rates trended down modestly during </w:t>
      </w:r>
      <w:r w:rsidR="00ED4269">
        <w:rPr>
          <w:bCs/>
          <w:i/>
          <w:kern w:val="0"/>
          <w:sz w:val="28"/>
          <w:szCs w:val="20"/>
          <w:lang w:eastAsia="x-none"/>
        </w:rPr>
        <w:t>2024</w:t>
      </w:r>
      <w:r w:rsidR="00815380" w:rsidRPr="00815380">
        <w:rPr>
          <w:bCs/>
          <w:i/>
          <w:kern w:val="0"/>
          <w:sz w:val="28"/>
          <w:szCs w:val="20"/>
          <w:lang w:eastAsia="x-none"/>
        </w:rPr>
        <w:t xml:space="preserve">, notwithstanding a brief rebound in September amid the buoyant local equity market and seasonal </w:t>
      </w:r>
      <w:r w:rsidR="008F040D">
        <w:rPr>
          <w:bCs/>
          <w:i/>
          <w:kern w:val="0"/>
          <w:sz w:val="28"/>
          <w:szCs w:val="20"/>
          <w:lang w:eastAsia="x-none"/>
        </w:rPr>
        <w:t>factors</w:t>
      </w:r>
      <w:r w:rsidR="00815380" w:rsidRPr="00815380">
        <w:rPr>
          <w:bCs/>
          <w:i/>
          <w:kern w:val="0"/>
          <w:sz w:val="28"/>
          <w:szCs w:val="20"/>
          <w:lang w:eastAsia="x-none"/>
        </w:rPr>
        <w:t xml:space="preserve">.  </w:t>
      </w:r>
      <w:r w:rsidR="00815380" w:rsidRPr="006E5241">
        <w:rPr>
          <w:i/>
          <w:kern w:val="0"/>
          <w:sz w:val="28"/>
          <w:szCs w:val="28"/>
        </w:rPr>
        <w:t>T</w:t>
      </w:r>
      <w:r w:rsidR="00E610C0" w:rsidRPr="006E5241">
        <w:rPr>
          <w:i/>
          <w:kern w:val="0"/>
          <w:sz w:val="28"/>
          <w:szCs w:val="28"/>
        </w:rPr>
        <w:t xml:space="preserve">he Hong Kong Monetary Authority (HKMA) adjusted the Base Rate </w:t>
      </w:r>
      <w:r w:rsidR="00E104E7" w:rsidRPr="006E5241">
        <w:rPr>
          <w:i/>
          <w:kern w:val="0"/>
          <w:sz w:val="28"/>
          <w:szCs w:val="28"/>
          <w:lang w:val="en-HK"/>
        </w:rPr>
        <w:t xml:space="preserve">under the Discount Window </w:t>
      </w:r>
      <w:r w:rsidR="00E3712E" w:rsidRPr="006E5241">
        <w:rPr>
          <w:i/>
          <w:kern w:val="0"/>
          <w:sz w:val="28"/>
          <w:szCs w:val="28"/>
        </w:rPr>
        <w:t>downward</w:t>
      </w:r>
      <w:r w:rsidR="00E610C0" w:rsidRPr="006E5241">
        <w:rPr>
          <w:i/>
          <w:kern w:val="0"/>
          <w:sz w:val="28"/>
          <w:szCs w:val="28"/>
        </w:rPr>
        <w:t xml:space="preserve"> </w:t>
      </w:r>
      <w:r w:rsidR="00C464E7" w:rsidRPr="006E5241">
        <w:rPr>
          <w:i/>
          <w:kern w:val="0"/>
          <w:sz w:val="28"/>
          <w:szCs w:val="28"/>
        </w:rPr>
        <w:t xml:space="preserve">by </w:t>
      </w:r>
      <w:r w:rsidR="00815380" w:rsidRPr="006E5241">
        <w:rPr>
          <w:i/>
          <w:kern w:val="0"/>
          <w:sz w:val="28"/>
          <w:szCs w:val="28"/>
        </w:rPr>
        <w:t xml:space="preserve">100 basis points </w:t>
      </w:r>
      <w:r w:rsidR="00295BDB" w:rsidRPr="006E5241">
        <w:rPr>
          <w:i/>
          <w:kern w:val="0"/>
          <w:sz w:val="28"/>
          <w:szCs w:val="28"/>
        </w:rPr>
        <w:t xml:space="preserve">cumulatively </w:t>
      </w:r>
      <w:r w:rsidR="00E93841" w:rsidRPr="006E5241">
        <w:rPr>
          <w:i/>
          <w:kern w:val="0"/>
          <w:sz w:val="28"/>
          <w:szCs w:val="28"/>
        </w:rPr>
        <w:t>to 4.75% at end-2024</w:t>
      </w:r>
      <w:r w:rsidR="00815380" w:rsidRPr="006E5241">
        <w:rPr>
          <w:i/>
          <w:kern w:val="0"/>
          <w:sz w:val="28"/>
          <w:szCs w:val="28"/>
        </w:rPr>
        <w:t>, in tandem with the</w:t>
      </w:r>
      <w:r w:rsidR="00815380" w:rsidRPr="006E5241">
        <w:rPr>
          <w:bCs/>
          <w:i/>
          <w:kern w:val="0"/>
          <w:sz w:val="28"/>
          <w:szCs w:val="20"/>
          <w:lang w:val="en-HK" w:eastAsia="x-none"/>
        </w:rPr>
        <w:t xml:space="preserve"> policy rate cuts by the same magnitude by the </w:t>
      </w:r>
      <w:r w:rsidR="002373A8" w:rsidRPr="006E5241">
        <w:rPr>
          <w:bCs/>
          <w:i/>
          <w:kern w:val="0"/>
          <w:sz w:val="28"/>
          <w:szCs w:val="20"/>
          <w:lang w:val="en-HK" w:eastAsia="x-none"/>
        </w:rPr>
        <w:t xml:space="preserve">US Federal </w:t>
      </w:r>
      <w:r w:rsidR="001A254D">
        <w:rPr>
          <w:bCs/>
          <w:i/>
          <w:kern w:val="0"/>
          <w:sz w:val="28"/>
          <w:szCs w:val="20"/>
          <w:lang w:val="en-HK" w:eastAsia="x-none"/>
        </w:rPr>
        <w:t xml:space="preserve">Reserve (the Fed) </w:t>
      </w:r>
      <w:r w:rsidR="00535CF4" w:rsidRPr="006E5241">
        <w:rPr>
          <w:bCs/>
          <w:i/>
          <w:kern w:val="0"/>
          <w:sz w:val="28"/>
          <w:szCs w:val="20"/>
          <w:lang w:val="en-HK" w:eastAsia="x-none"/>
        </w:rPr>
        <w:t>since September</w:t>
      </w:r>
      <w:r w:rsidR="00762063" w:rsidRPr="006E5241">
        <w:rPr>
          <w:i/>
          <w:kern w:val="0"/>
          <w:sz w:val="28"/>
          <w:szCs w:val="28"/>
        </w:rPr>
        <w:t>.</w:t>
      </w:r>
      <w:r w:rsidR="00762063" w:rsidRPr="003B025C">
        <w:rPr>
          <w:i/>
          <w:kern w:val="0"/>
          <w:sz w:val="28"/>
          <w:szCs w:val="28"/>
        </w:rPr>
        <w:t xml:space="preserve">  </w:t>
      </w:r>
      <w:r w:rsidR="009F2CFF">
        <w:rPr>
          <w:i/>
          <w:kern w:val="0"/>
          <w:sz w:val="28"/>
          <w:szCs w:val="28"/>
        </w:rPr>
        <w:t>M</w:t>
      </w:r>
      <w:r w:rsidR="00762063">
        <w:rPr>
          <w:i/>
          <w:kern w:val="0"/>
          <w:sz w:val="28"/>
          <w:szCs w:val="28"/>
        </w:rPr>
        <w:t xml:space="preserve">any </w:t>
      </w:r>
      <w:r w:rsidR="00651D9A">
        <w:rPr>
          <w:i/>
          <w:kern w:val="0"/>
          <w:sz w:val="28"/>
          <w:szCs w:val="28"/>
        </w:rPr>
        <w:t xml:space="preserve">local </w:t>
      </w:r>
      <w:r w:rsidR="00762063">
        <w:rPr>
          <w:i/>
          <w:kern w:val="0"/>
          <w:sz w:val="28"/>
          <w:szCs w:val="28"/>
        </w:rPr>
        <w:t>banks</w:t>
      </w:r>
      <w:r w:rsidR="00E610C0" w:rsidRPr="002C5F32">
        <w:rPr>
          <w:i/>
          <w:kern w:val="0"/>
          <w:sz w:val="28"/>
          <w:szCs w:val="28"/>
        </w:rPr>
        <w:t xml:space="preserve"> </w:t>
      </w:r>
      <w:r w:rsidR="00F0589B">
        <w:rPr>
          <w:i/>
          <w:kern w:val="0"/>
          <w:sz w:val="28"/>
          <w:szCs w:val="28"/>
        </w:rPr>
        <w:t>lowered</w:t>
      </w:r>
      <w:r w:rsidR="00F0589B" w:rsidRPr="002C5F32">
        <w:rPr>
          <w:i/>
          <w:kern w:val="0"/>
          <w:sz w:val="28"/>
          <w:szCs w:val="28"/>
        </w:rPr>
        <w:t xml:space="preserve"> </w:t>
      </w:r>
      <w:r w:rsidR="00E610C0" w:rsidRPr="002C5F32">
        <w:rPr>
          <w:i/>
          <w:kern w:val="0"/>
          <w:sz w:val="28"/>
          <w:szCs w:val="28"/>
        </w:rPr>
        <w:t>their Best Lending Rates</w:t>
      </w:r>
      <w:r w:rsidR="00DF4FCA">
        <w:rPr>
          <w:i/>
          <w:kern w:val="0"/>
          <w:sz w:val="28"/>
          <w:szCs w:val="28"/>
        </w:rPr>
        <w:t xml:space="preserve"> </w:t>
      </w:r>
      <w:r w:rsidR="00502AA5">
        <w:rPr>
          <w:i/>
          <w:kern w:val="0"/>
          <w:sz w:val="28"/>
          <w:szCs w:val="28"/>
        </w:rPr>
        <w:t>three</w:t>
      </w:r>
      <w:r w:rsidR="004255D4">
        <w:rPr>
          <w:i/>
          <w:kern w:val="0"/>
          <w:sz w:val="28"/>
          <w:szCs w:val="28"/>
        </w:rPr>
        <w:t xml:space="preserve"> </w:t>
      </w:r>
      <w:r w:rsidR="00DF4FCA">
        <w:rPr>
          <w:i/>
          <w:kern w:val="0"/>
          <w:sz w:val="28"/>
          <w:szCs w:val="28"/>
        </w:rPr>
        <w:t>times,</w:t>
      </w:r>
      <w:r w:rsidR="00E610C0" w:rsidRPr="002C5F32">
        <w:rPr>
          <w:rFonts w:hint="eastAsia"/>
          <w:i/>
          <w:kern w:val="0"/>
          <w:sz w:val="28"/>
          <w:szCs w:val="28"/>
        </w:rPr>
        <w:t xml:space="preserve"> </w:t>
      </w:r>
      <w:r w:rsidR="00762063" w:rsidRPr="005C2336">
        <w:rPr>
          <w:i/>
          <w:kern w:val="0"/>
          <w:sz w:val="28"/>
          <w:szCs w:val="28"/>
        </w:rPr>
        <w:t>by</w:t>
      </w:r>
      <w:r w:rsidR="00762063">
        <w:rPr>
          <w:i/>
          <w:kern w:val="0"/>
          <w:sz w:val="28"/>
          <w:szCs w:val="28"/>
        </w:rPr>
        <w:t xml:space="preserve"> </w:t>
      </w:r>
      <w:r w:rsidR="006F2002">
        <w:rPr>
          <w:i/>
          <w:kern w:val="0"/>
          <w:sz w:val="28"/>
          <w:szCs w:val="28"/>
        </w:rPr>
        <w:t xml:space="preserve">a total of </w:t>
      </w:r>
      <w:r w:rsidR="00502AA5">
        <w:rPr>
          <w:i/>
          <w:kern w:val="0"/>
          <w:sz w:val="28"/>
          <w:szCs w:val="28"/>
        </w:rPr>
        <w:t>62.5</w:t>
      </w:r>
      <w:r w:rsidR="00762063">
        <w:rPr>
          <w:i/>
          <w:kern w:val="0"/>
          <w:sz w:val="28"/>
          <w:szCs w:val="28"/>
        </w:rPr>
        <w:t xml:space="preserve"> basis points.</w:t>
      </w:r>
    </w:p>
    <w:p w14:paraId="76B22150" w14:textId="77777777" w:rsidR="00B508A1" w:rsidRPr="00B508A1" w:rsidRDefault="00B508A1" w:rsidP="00671E22">
      <w:pPr>
        <w:pStyle w:val="af8"/>
        <w:ind w:leftChars="0"/>
        <w:rPr>
          <w:i/>
          <w:kern w:val="0"/>
          <w:sz w:val="28"/>
          <w:szCs w:val="28"/>
        </w:rPr>
      </w:pPr>
    </w:p>
    <w:p w14:paraId="3CD396B0" w14:textId="725C9CE3" w:rsidR="00486B13" w:rsidRPr="001C6EB9" w:rsidRDefault="00EB4BC7" w:rsidP="00A661CD">
      <w:pPr>
        <w:pStyle w:val="af8"/>
        <w:numPr>
          <w:ilvl w:val="0"/>
          <w:numId w:val="18"/>
        </w:numPr>
        <w:ind w:leftChars="0"/>
        <w:jc w:val="both"/>
        <w:rPr>
          <w:i/>
          <w:sz w:val="28"/>
          <w:szCs w:val="28"/>
        </w:rPr>
      </w:pPr>
      <w:r w:rsidRPr="00306929">
        <w:rPr>
          <w:i/>
          <w:sz w:val="28"/>
          <w:szCs w:val="28"/>
        </w:rPr>
        <w:t>The Hong Kong dollar</w:t>
      </w:r>
      <w:r w:rsidR="004C77A8" w:rsidRPr="00306929">
        <w:rPr>
          <w:i/>
          <w:sz w:val="28"/>
          <w:szCs w:val="28"/>
        </w:rPr>
        <w:t xml:space="preserve"> </w:t>
      </w:r>
      <w:r w:rsidR="00524611" w:rsidRPr="00306929">
        <w:rPr>
          <w:i/>
          <w:sz w:val="28"/>
          <w:szCs w:val="28"/>
        </w:rPr>
        <w:t xml:space="preserve">spot </w:t>
      </w:r>
      <w:r w:rsidR="007E4748" w:rsidRPr="00306929">
        <w:rPr>
          <w:i/>
          <w:sz w:val="28"/>
          <w:szCs w:val="28"/>
        </w:rPr>
        <w:t>exchange</w:t>
      </w:r>
      <w:r w:rsidR="004C77A8" w:rsidRPr="00306929">
        <w:rPr>
          <w:i/>
          <w:sz w:val="28"/>
          <w:szCs w:val="28"/>
        </w:rPr>
        <w:t xml:space="preserve"> rate</w:t>
      </w:r>
      <w:r w:rsidR="00BD71C1" w:rsidRPr="00306929">
        <w:rPr>
          <w:i/>
          <w:sz w:val="28"/>
          <w:szCs w:val="28"/>
        </w:rPr>
        <w:t xml:space="preserve"> against the US dollar </w:t>
      </w:r>
      <w:r w:rsidR="00BD71C1" w:rsidRPr="00E578C5">
        <w:rPr>
          <w:i/>
          <w:kern w:val="0"/>
          <w:sz w:val="28"/>
          <w:szCs w:val="20"/>
        </w:rPr>
        <w:t>weakened</w:t>
      </w:r>
      <w:r w:rsidR="00B73C77">
        <w:rPr>
          <w:i/>
          <w:kern w:val="0"/>
          <w:sz w:val="28"/>
          <w:szCs w:val="20"/>
        </w:rPr>
        <w:t xml:space="preserve"> slightly</w:t>
      </w:r>
      <w:r w:rsidR="00BD71C1" w:rsidRPr="00253253">
        <w:rPr>
          <w:i/>
          <w:kern w:val="0"/>
          <w:sz w:val="28"/>
          <w:lang w:val="x-none"/>
        </w:rPr>
        <w:t xml:space="preserve"> in the first four months of 2024</w:t>
      </w:r>
      <w:r w:rsidR="00BD71C1" w:rsidRPr="00E578C5">
        <w:rPr>
          <w:i/>
          <w:kern w:val="0"/>
          <w:sz w:val="28"/>
          <w:szCs w:val="20"/>
          <w:lang w:val="en-HK" w:eastAsia="x-none"/>
        </w:rPr>
        <w:t>, but</w:t>
      </w:r>
      <w:r w:rsidR="00BD71C1" w:rsidRPr="00253253">
        <w:rPr>
          <w:i/>
          <w:kern w:val="0"/>
          <w:sz w:val="28"/>
          <w:lang w:val="en-HK"/>
        </w:rPr>
        <w:t xml:space="preserve"> </w:t>
      </w:r>
      <w:r w:rsidR="002A3223">
        <w:rPr>
          <w:i/>
          <w:kern w:val="0"/>
          <w:sz w:val="28"/>
          <w:lang w:val="en-HK"/>
        </w:rPr>
        <w:t>gener</w:t>
      </w:r>
      <w:r w:rsidR="00080BA8">
        <w:rPr>
          <w:i/>
          <w:kern w:val="0"/>
          <w:sz w:val="28"/>
          <w:lang w:val="en-HK"/>
        </w:rPr>
        <w:t>ally gained strength thereafter</w:t>
      </w:r>
      <w:r w:rsidR="00306929" w:rsidRPr="00306929">
        <w:rPr>
          <w:i/>
          <w:kern w:val="0"/>
          <w:sz w:val="28"/>
          <w:szCs w:val="20"/>
          <w:lang w:eastAsia="x-none"/>
        </w:rPr>
        <w:t>.</w:t>
      </w:r>
      <w:r w:rsidR="00BD71C1" w:rsidRPr="00E578C5">
        <w:rPr>
          <w:i/>
          <w:kern w:val="0"/>
          <w:sz w:val="28"/>
          <w:szCs w:val="20"/>
          <w:lang w:eastAsia="x-none"/>
        </w:rPr>
        <w:t xml:space="preserve"> </w:t>
      </w:r>
      <w:r w:rsidR="00306929" w:rsidRPr="00306929">
        <w:rPr>
          <w:i/>
          <w:kern w:val="0"/>
          <w:sz w:val="28"/>
          <w:szCs w:val="20"/>
          <w:lang w:eastAsia="x-none"/>
        </w:rPr>
        <w:t xml:space="preserve"> </w:t>
      </w:r>
      <w:r w:rsidR="00306929">
        <w:rPr>
          <w:i/>
          <w:sz w:val="28"/>
          <w:szCs w:val="28"/>
        </w:rPr>
        <w:t>With</w:t>
      </w:r>
      <w:r w:rsidR="00486B13" w:rsidRPr="00253253">
        <w:t xml:space="preserve"> </w:t>
      </w:r>
      <w:r w:rsidR="00486B13" w:rsidRPr="00253253">
        <w:rPr>
          <w:i/>
          <w:kern w:val="0"/>
          <w:sz w:val="28"/>
        </w:rPr>
        <w:t xml:space="preserve">the </w:t>
      </w:r>
      <w:r w:rsidR="00486B13" w:rsidRPr="002A7C85">
        <w:rPr>
          <w:i/>
          <w:kern w:val="0"/>
          <w:sz w:val="28"/>
          <w:szCs w:val="28"/>
        </w:rPr>
        <w:t xml:space="preserve">US dollar </w:t>
      </w:r>
      <w:r w:rsidR="0010723B">
        <w:rPr>
          <w:i/>
          <w:kern w:val="0"/>
          <w:sz w:val="28"/>
          <w:szCs w:val="28"/>
        </w:rPr>
        <w:t>appreci</w:t>
      </w:r>
      <w:r w:rsidR="00306929">
        <w:rPr>
          <w:i/>
          <w:kern w:val="0"/>
          <w:sz w:val="28"/>
          <w:szCs w:val="28"/>
        </w:rPr>
        <w:t>ating</w:t>
      </w:r>
      <w:r w:rsidR="0010723B">
        <w:rPr>
          <w:i/>
          <w:kern w:val="0"/>
          <w:sz w:val="28"/>
          <w:szCs w:val="28"/>
        </w:rPr>
        <w:t xml:space="preserve"> </w:t>
      </w:r>
      <w:r w:rsidR="00486B13" w:rsidRPr="002A7C85">
        <w:rPr>
          <w:i/>
          <w:kern w:val="0"/>
          <w:sz w:val="28"/>
          <w:szCs w:val="28"/>
        </w:rPr>
        <w:t>agains</w:t>
      </w:r>
      <w:r w:rsidR="00486B13" w:rsidRPr="00C808C3">
        <w:rPr>
          <w:i/>
          <w:kern w:val="0"/>
          <w:sz w:val="28"/>
          <w:szCs w:val="28"/>
        </w:rPr>
        <w:t xml:space="preserve">t </w:t>
      </w:r>
      <w:r w:rsidR="00DA422F">
        <w:rPr>
          <w:i/>
          <w:kern w:val="0"/>
          <w:sz w:val="28"/>
          <w:szCs w:val="28"/>
        </w:rPr>
        <w:t>all</w:t>
      </w:r>
      <w:r w:rsidR="002D1678" w:rsidRPr="003641E7">
        <w:rPr>
          <w:i/>
          <w:kern w:val="0"/>
          <w:sz w:val="28"/>
          <w:szCs w:val="28"/>
        </w:rPr>
        <w:t xml:space="preserve"> </w:t>
      </w:r>
      <w:r w:rsidR="00486B13" w:rsidRPr="003641E7">
        <w:rPr>
          <w:i/>
          <w:kern w:val="0"/>
          <w:sz w:val="28"/>
          <w:szCs w:val="28"/>
        </w:rPr>
        <w:t>major</w:t>
      </w:r>
      <w:r w:rsidR="00486B13" w:rsidRPr="002A7C85">
        <w:rPr>
          <w:i/>
          <w:kern w:val="0"/>
          <w:sz w:val="28"/>
          <w:szCs w:val="28"/>
        </w:rPr>
        <w:t xml:space="preserve"> currencies</w:t>
      </w:r>
      <w:r w:rsidR="00D41C9F">
        <w:rPr>
          <w:i/>
          <w:kern w:val="0"/>
          <w:sz w:val="28"/>
          <w:szCs w:val="28"/>
        </w:rPr>
        <w:t>,</w:t>
      </w:r>
      <w:r w:rsidR="00486B13" w:rsidRPr="002A7C85">
        <w:rPr>
          <w:i/>
          <w:kern w:val="0"/>
          <w:sz w:val="28"/>
          <w:szCs w:val="28"/>
        </w:rPr>
        <w:t xml:space="preserve"> </w:t>
      </w:r>
      <w:r w:rsidR="00486B13" w:rsidRPr="00C26544">
        <w:rPr>
          <w:i/>
          <w:kern w:val="0"/>
          <w:sz w:val="28"/>
          <w:szCs w:val="28"/>
        </w:rPr>
        <w:t xml:space="preserve">the trade-weighted Hong </w:t>
      </w:r>
      <w:r w:rsidR="00486B13" w:rsidRPr="001C6EB9">
        <w:rPr>
          <w:i/>
          <w:kern w:val="0"/>
          <w:sz w:val="28"/>
          <w:szCs w:val="28"/>
        </w:rPr>
        <w:t xml:space="preserve">Kong dollar Nominal and Real Effective Exchange Rate Indices increased by </w:t>
      </w:r>
      <w:r w:rsidR="005A3E4D">
        <w:rPr>
          <w:i/>
          <w:kern w:val="0"/>
          <w:sz w:val="28"/>
          <w:szCs w:val="28"/>
        </w:rPr>
        <w:t>2.7</w:t>
      </w:r>
      <w:r w:rsidR="00BE1B44">
        <w:rPr>
          <w:i/>
          <w:kern w:val="0"/>
          <w:sz w:val="28"/>
          <w:szCs w:val="28"/>
        </w:rPr>
        <w:t>%</w:t>
      </w:r>
      <w:r w:rsidR="00486B13" w:rsidRPr="001C6EB9">
        <w:rPr>
          <w:i/>
          <w:kern w:val="0"/>
          <w:sz w:val="28"/>
          <w:szCs w:val="28"/>
        </w:rPr>
        <w:t xml:space="preserve"> and </w:t>
      </w:r>
      <w:r w:rsidR="00861201">
        <w:rPr>
          <w:i/>
          <w:kern w:val="0"/>
          <w:sz w:val="28"/>
          <w:szCs w:val="28"/>
        </w:rPr>
        <w:t>2.9</w:t>
      </w:r>
      <w:r w:rsidR="00486B13" w:rsidRPr="001C6EB9">
        <w:rPr>
          <w:i/>
          <w:kern w:val="0"/>
          <w:sz w:val="28"/>
          <w:szCs w:val="28"/>
        </w:rPr>
        <w:t>% respectively</w:t>
      </w:r>
      <w:r w:rsidR="00535CF4">
        <w:rPr>
          <w:i/>
          <w:kern w:val="0"/>
          <w:sz w:val="28"/>
          <w:szCs w:val="28"/>
        </w:rPr>
        <w:t xml:space="preserve"> </w:t>
      </w:r>
      <w:r w:rsidR="003A7C32">
        <w:rPr>
          <w:i/>
          <w:kern w:val="0"/>
          <w:sz w:val="28"/>
          <w:szCs w:val="28"/>
        </w:rPr>
        <w:t>during 2024</w:t>
      </w:r>
      <w:r w:rsidR="00486B13" w:rsidRPr="001C6EB9">
        <w:rPr>
          <w:i/>
          <w:kern w:val="0"/>
          <w:sz w:val="28"/>
          <w:szCs w:val="28"/>
        </w:rPr>
        <w:t>.</w:t>
      </w:r>
    </w:p>
    <w:p w14:paraId="59A60058" w14:textId="77777777" w:rsidR="00D13249" w:rsidRPr="002C5F32" w:rsidRDefault="00D13249" w:rsidP="00E46268">
      <w:pPr>
        <w:ind w:left="480"/>
        <w:jc w:val="both"/>
        <w:rPr>
          <w:i/>
          <w:kern w:val="0"/>
          <w:sz w:val="28"/>
          <w:szCs w:val="28"/>
        </w:rPr>
      </w:pPr>
    </w:p>
    <w:p w14:paraId="61EE1F1A" w14:textId="127054DF" w:rsidR="000936EA" w:rsidRDefault="0001767C" w:rsidP="00A661CD">
      <w:pPr>
        <w:numPr>
          <w:ilvl w:val="0"/>
          <w:numId w:val="18"/>
        </w:numPr>
        <w:jc w:val="both"/>
        <w:rPr>
          <w:i/>
          <w:kern w:val="0"/>
          <w:sz w:val="28"/>
          <w:szCs w:val="28"/>
        </w:rPr>
      </w:pPr>
      <w:r>
        <w:rPr>
          <w:bCs/>
          <w:i/>
          <w:kern w:val="0"/>
          <w:sz w:val="28"/>
          <w:szCs w:val="28"/>
        </w:rPr>
        <w:t>T</w:t>
      </w:r>
      <w:r w:rsidR="00E46268" w:rsidRPr="002C5F32">
        <w:rPr>
          <w:i/>
          <w:kern w:val="0"/>
          <w:sz w:val="28"/>
          <w:szCs w:val="28"/>
        </w:rPr>
        <w:t xml:space="preserve">otal loans and advances </w:t>
      </w:r>
      <w:r w:rsidR="000936EA">
        <w:rPr>
          <w:i/>
          <w:kern w:val="0"/>
          <w:sz w:val="28"/>
          <w:szCs w:val="28"/>
        </w:rPr>
        <w:t>decreased by</w:t>
      </w:r>
      <w:r w:rsidR="001A1242" w:rsidRPr="002C5F32">
        <w:rPr>
          <w:rFonts w:hint="eastAsia"/>
          <w:i/>
          <w:kern w:val="0"/>
          <w:sz w:val="28"/>
          <w:szCs w:val="28"/>
        </w:rPr>
        <w:t xml:space="preserve"> </w:t>
      </w:r>
      <w:r w:rsidR="0010723B">
        <w:rPr>
          <w:i/>
          <w:kern w:val="0"/>
          <w:sz w:val="28"/>
          <w:szCs w:val="28"/>
        </w:rPr>
        <w:t>2.8</w:t>
      </w:r>
      <w:r w:rsidR="001A1242" w:rsidRPr="002C5F32">
        <w:rPr>
          <w:rFonts w:hint="eastAsia"/>
          <w:i/>
          <w:kern w:val="0"/>
          <w:sz w:val="28"/>
          <w:szCs w:val="28"/>
        </w:rPr>
        <w:t>%</w:t>
      </w:r>
      <w:r w:rsidR="007B7E21" w:rsidRPr="002C5F32">
        <w:rPr>
          <w:rFonts w:hint="eastAsia"/>
          <w:i/>
          <w:kern w:val="0"/>
          <w:sz w:val="28"/>
          <w:szCs w:val="28"/>
        </w:rPr>
        <w:t xml:space="preserve"> during</w:t>
      </w:r>
      <w:r w:rsidR="00E46268" w:rsidRPr="002C5F32">
        <w:rPr>
          <w:rFonts w:hint="eastAsia"/>
          <w:i/>
          <w:kern w:val="0"/>
          <w:sz w:val="28"/>
          <w:szCs w:val="28"/>
        </w:rPr>
        <w:t xml:space="preserve"> </w:t>
      </w:r>
      <w:r w:rsidR="0010723B">
        <w:rPr>
          <w:i/>
          <w:kern w:val="0"/>
          <w:sz w:val="28"/>
          <w:szCs w:val="28"/>
        </w:rPr>
        <w:t>2024</w:t>
      </w:r>
      <w:r w:rsidR="00BF35B6">
        <w:rPr>
          <w:i/>
          <w:kern w:val="0"/>
          <w:sz w:val="28"/>
          <w:szCs w:val="28"/>
        </w:rPr>
        <w:t xml:space="preserve">.  </w:t>
      </w:r>
      <w:r w:rsidR="00580710">
        <w:rPr>
          <w:i/>
          <w:kern w:val="0"/>
          <w:sz w:val="28"/>
          <w:szCs w:val="28"/>
        </w:rPr>
        <w:t>Within the total</w:t>
      </w:r>
      <w:r w:rsidR="00BF35B6">
        <w:rPr>
          <w:i/>
          <w:kern w:val="0"/>
          <w:sz w:val="28"/>
          <w:szCs w:val="28"/>
        </w:rPr>
        <w:t xml:space="preserve">, </w:t>
      </w:r>
      <w:r w:rsidR="000936EA">
        <w:rPr>
          <w:i/>
          <w:kern w:val="0"/>
          <w:sz w:val="28"/>
          <w:szCs w:val="28"/>
        </w:rPr>
        <w:t xml:space="preserve">loans for use in Hong Kong and loans for use outside Hong Kong </w:t>
      </w:r>
      <w:r w:rsidR="00076E8D">
        <w:rPr>
          <w:i/>
          <w:kern w:val="0"/>
          <w:sz w:val="28"/>
          <w:szCs w:val="28"/>
        </w:rPr>
        <w:t>decreased</w:t>
      </w:r>
      <w:r w:rsidR="000936EA">
        <w:rPr>
          <w:i/>
          <w:kern w:val="0"/>
          <w:sz w:val="28"/>
          <w:szCs w:val="28"/>
        </w:rPr>
        <w:t xml:space="preserve"> by </w:t>
      </w:r>
      <w:r w:rsidR="00E870BB">
        <w:rPr>
          <w:i/>
          <w:kern w:val="0"/>
          <w:sz w:val="28"/>
          <w:szCs w:val="28"/>
        </w:rPr>
        <w:t>1.8</w:t>
      </w:r>
      <w:r w:rsidR="004E505F">
        <w:rPr>
          <w:i/>
          <w:kern w:val="0"/>
          <w:sz w:val="28"/>
          <w:szCs w:val="28"/>
        </w:rPr>
        <w:t xml:space="preserve">% and </w:t>
      </w:r>
      <w:r w:rsidR="00E870BB">
        <w:rPr>
          <w:i/>
          <w:kern w:val="0"/>
          <w:sz w:val="28"/>
          <w:szCs w:val="28"/>
        </w:rPr>
        <w:t>5.7</w:t>
      </w:r>
      <w:r w:rsidR="000936EA">
        <w:rPr>
          <w:i/>
          <w:kern w:val="0"/>
          <w:sz w:val="28"/>
          <w:szCs w:val="28"/>
        </w:rPr>
        <w:t>%</w:t>
      </w:r>
      <w:r w:rsidR="004E505F">
        <w:rPr>
          <w:i/>
          <w:kern w:val="0"/>
          <w:sz w:val="28"/>
          <w:szCs w:val="28"/>
        </w:rPr>
        <w:t xml:space="preserve"> respectively</w:t>
      </w:r>
      <w:r w:rsidR="000936EA">
        <w:rPr>
          <w:i/>
          <w:kern w:val="0"/>
          <w:sz w:val="28"/>
          <w:szCs w:val="28"/>
        </w:rPr>
        <w:t xml:space="preserve">. </w:t>
      </w:r>
    </w:p>
    <w:p w14:paraId="1C8595CF" w14:textId="77777777" w:rsidR="00844ADC" w:rsidRDefault="00844ADC" w:rsidP="00844ADC">
      <w:pPr>
        <w:pStyle w:val="af8"/>
        <w:rPr>
          <w:i/>
          <w:kern w:val="0"/>
          <w:sz w:val="28"/>
          <w:szCs w:val="28"/>
        </w:rPr>
      </w:pPr>
    </w:p>
    <w:p w14:paraId="7D357222" w14:textId="460C80AB" w:rsidR="00457559" w:rsidRPr="00457559" w:rsidRDefault="00457559" w:rsidP="00457559">
      <w:pPr>
        <w:numPr>
          <w:ilvl w:val="0"/>
          <w:numId w:val="18"/>
        </w:numPr>
        <w:jc w:val="both"/>
        <w:rPr>
          <w:i/>
          <w:kern w:val="0"/>
          <w:sz w:val="28"/>
          <w:szCs w:val="28"/>
          <w:lang w:val="en-HK"/>
        </w:rPr>
      </w:pPr>
      <w:r w:rsidRPr="00457559">
        <w:rPr>
          <w:i/>
          <w:kern w:val="0"/>
          <w:sz w:val="28"/>
          <w:szCs w:val="28"/>
          <w:lang w:val="en-HK"/>
        </w:rPr>
        <w:t xml:space="preserve">The local stock market displayed considerable volatility in 2024.  The </w:t>
      </w:r>
      <w:r w:rsidR="00D84666">
        <w:rPr>
          <w:i/>
          <w:kern w:val="0"/>
          <w:sz w:val="28"/>
          <w:szCs w:val="28"/>
          <w:lang w:val="en-HK"/>
        </w:rPr>
        <w:t>Hang Seng Index (HSI)</w:t>
      </w:r>
      <w:r w:rsidR="00D84666" w:rsidRPr="00457559">
        <w:rPr>
          <w:i/>
          <w:kern w:val="0"/>
          <w:sz w:val="28"/>
          <w:szCs w:val="28"/>
          <w:lang w:val="en-HK"/>
        </w:rPr>
        <w:t xml:space="preserve"> </w:t>
      </w:r>
      <w:r w:rsidRPr="00457559">
        <w:rPr>
          <w:i/>
          <w:kern w:val="0"/>
          <w:sz w:val="28"/>
          <w:szCs w:val="28"/>
          <w:lang w:val="en-HK"/>
        </w:rPr>
        <w:t xml:space="preserve">staged a brief rebound following the announcement of enhancement measures on mutual access between the capital markets of the Mainland and Hong Kong in late April, before cooling down again amid uncertainties surrounding the economic outlook of the major economies.  </w:t>
      </w:r>
      <w:r w:rsidR="007B37BA">
        <w:rPr>
          <w:i/>
          <w:kern w:val="0"/>
          <w:sz w:val="28"/>
          <w:szCs w:val="28"/>
          <w:lang w:val="en-HK"/>
        </w:rPr>
        <w:t>The HSI</w:t>
      </w:r>
      <w:r w:rsidRPr="00457559">
        <w:rPr>
          <w:i/>
          <w:kern w:val="0"/>
          <w:sz w:val="28"/>
          <w:szCs w:val="28"/>
          <w:lang w:val="en-HK"/>
        </w:rPr>
        <w:t xml:space="preserve"> then rallied after the </w:t>
      </w:r>
      <w:r w:rsidR="009468FF">
        <w:rPr>
          <w:i/>
          <w:kern w:val="0"/>
          <w:sz w:val="28"/>
          <w:szCs w:val="28"/>
          <w:lang w:val="en-HK"/>
        </w:rPr>
        <w:t xml:space="preserve">Fed’s </w:t>
      </w:r>
      <w:r w:rsidRPr="00457559">
        <w:rPr>
          <w:i/>
          <w:kern w:val="0"/>
          <w:sz w:val="28"/>
          <w:szCs w:val="28"/>
          <w:lang w:val="en-HK"/>
        </w:rPr>
        <w:t>50-basis-point interest rate cut on 18</w:t>
      </w:r>
      <w:r w:rsidR="005F4C6A">
        <w:rPr>
          <w:i/>
          <w:kern w:val="0"/>
          <w:sz w:val="28"/>
          <w:szCs w:val="28"/>
          <w:lang w:val="en-HK"/>
        </w:rPr>
        <w:t> </w:t>
      </w:r>
      <w:r w:rsidRPr="00457559">
        <w:rPr>
          <w:i/>
          <w:kern w:val="0"/>
          <w:sz w:val="28"/>
          <w:szCs w:val="28"/>
          <w:lang w:val="en-HK"/>
        </w:rPr>
        <w:t>September and the Central Government’s subsequent launch of a package of stimulus measures to boost the Mainland economy.  The HSI soared to a two-year high of 23 100 on 7</w:t>
      </w:r>
      <w:r w:rsidR="005127BC">
        <w:rPr>
          <w:i/>
          <w:kern w:val="0"/>
          <w:sz w:val="28"/>
          <w:szCs w:val="28"/>
          <w:lang w:val="en-HK"/>
        </w:rPr>
        <w:t> </w:t>
      </w:r>
      <w:r w:rsidRPr="00457559">
        <w:rPr>
          <w:i/>
          <w:kern w:val="0"/>
          <w:sz w:val="28"/>
          <w:szCs w:val="28"/>
          <w:lang w:val="en-HK"/>
        </w:rPr>
        <w:t>October before retreating to close the year at 20</w:t>
      </w:r>
      <w:r w:rsidR="005127BC">
        <w:rPr>
          <w:i/>
          <w:kern w:val="0"/>
          <w:sz w:val="28"/>
          <w:szCs w:val="28"/>
          <w:lang w:val="en-HK"/>
        </w:rPr>
        <w:t> </w:t>
      </w:r>
      <w:r w:rsidRPr="00457559">
        <w:rPr>
          <w:i/>
          <w:kern w:val="0"/>
          <w:sz w:val="28"/>
          <w:szCs w:val="28"/>
          <w:lang w:val="en-HK"/>
        </w:rPr>
        <w:t xml:space="preserve">060, up 17.7% over a year earlier.  Trading activities regained momentum during 2024 especially in the fourth quarter.  Fund raising activities stayed quiet in early 2024, but revived notably in the latter part of the year.   </w:t>
      </w:r>
    </w:p>
    <w:p w14:paraId="371AA6A6" w14:textId="75973705" w:rsidR="00856F61" w:rsidRPr="00844ADC" w:rsidRDefault="00856F61" w:rsidP="00844ADC">
      <w:pPr>
        <w:autoSpaceDE w:val="0"/>
        <w:autoSpaceDN w:val="0"/>
        <w:adjustRightInd w:val="0"/>
        <w:spacing w:line="360" w:lineRule="atLeast"/>
        <w:jc w:val="center"/>
        <w:rPr>
          <w:rFonts w:eastAsia="絡遺羹"/>
          <w:i/>
          <w:iCs/>
          <w:kern w:val="0"/>
          <w:sz w:val="28"/>
          <w:szCs w:val="28"/>
          <w:lang w:val="en-US"/>
        </w:rPr>
      </w:pPr>
      <w:r w:rsidRPr="002C5F32">
        <w:rPr>
          <w:rFonts w:eastAsia="絡遺羹" w:hint="eastAsia"/>
          <w:i/>
          <w:iCs/>
          <w:kern w:val="0"/>
          <w:sz w:val="28"/>
          <w:szCs w:val="28"/>
          <w:lang w:val="en-US"/>
        </w:rPr>
        <w:t>_________</w:t>
      </w:r>
    </w:p>
    <w:p w14:paraId="1478048D" w14:textId="65537E93" w:rsidR="003F5E69" w:rsidRPr="002C5F32" w:rsidRDefault="00856F61" w:rsidP="00230AF8">
      <w:pPr>
        <w:tabs>
          <w:tab w:val="left" w:pos="1080"/>
        </w:tabs>
        <w:snapToGrid w:val="0"/>
        <w:spacing w:before="240"/>
        <w:ind w:left="431" w:right="28" w:hanging="431"/>
        <w:jc w:val="both"/>
        <w:rPr>
          <w:highlight w:val="yellow"/>
        </w:rPr>
      </w:pPr>
      <w:r w:rsidRPr="002C5F32">
        <w:rPr>
          <w:rFonts w:hint="eastAsia"/>
          <w:bCs/>
          <w:i/>
        </w:rPr>
        <w:t>(#)</w:t>
      </w:r>
      <w:r w:rsidRPr="002C5F32">
        <w:rPr>
          <w:bCs/>
          <w:i/>
        </w:rPr>
        <w:tab/>
        <w:t xml:space="preserve">This chapter is jointly prepared by the </w:t>
      </w:r>
      <w:r w:rsidR="001D381D">
        <w:rPr>
          <w:bCs/>
          <w:i/>
        </w:rPr>
        <w:t xml:space="preserve">HKMA </w:t>
      </w:r>
      <w:r w:rsidRPr="002C5F32">
        <w:rPr>
          <w:bCs/>
          <w:i/>
        </w:rPr>
        <w:t xml:space="preserve">and the </w:t>
      </w:r>
      <w:r w:rsidR="00051DD3" w:rsidRPr="002C5F32">
        <w:rPr>
          <w:rFonts w:eastAsia="SimSun" w:hint="eastAsia"/>
          <w:bCs/>
          <w:i/>
          <w:lang w:eastAsia="zh-CN"/>
        </w:rPr>
        <w:t>Office of the Government Economist</w:t>
      </w:r>
      <w:r w:rsidRPr="002C5F32">
        <w:rPr>
          <w:bCs/>
          <w:i/>
        </w:rPr>
        <w:t>.</w:t>
      </w:r>
      <w:r w:rsidR="00992E4C">
        <w:rPr>
          <w:bCs/>
          <w:i/>
        </w:rPr>
        <w:t xml:space="preserve"> </w:t>
      </w:r>
    </w:p>
    <w:p w14:paraId="5B534B52" w14:textId="77777777" w:rsidR="0012172D" w:rsidRPr="002C5F32" w:rsidRDefault="001D7F07" w:rsidP="0012172D">
      <w:pPr>
        <w:pStyle w:val="a7"/>
        <w:overflowPunct/>
        <w:autoSpaceDE/>
        <w:autoSpaceDN/>
        <w:adjustRightInd/>
        <w:spacing w:line="360" w:lineRule="atLeast"/>
        <w:textAlignment w:val="auto"/>
        <w:rPr>
          <w:lang w:eastAsia="zh-TW"/>
        </w:rPr>
      </w:pPr>
      <w:r w:rsidRPr="002C5F32">
        <w:rPr>
          <w:highlight w:val="yellow"/>
          <w:lang w:val="en-GB"/>
        </w:rPr>
        <w:br w:type="page"/>
      </w:r>
      <w:r w:rsidR="0012172D" w:rsidRPr="002C5F32">
        <w:rPr>
          <w:rFonts w:hint="eastAsia"/>
        </w:rPr>
        <w:lastRenderedPageBreak/>
        <w:t>Interest rates and exchange rates</w:t>
      </w:r>
    </w:p>
    <w:p w14:paraId="257D682D" w14:textId="77777777" w:rsidR="0031547D" w:rsidRPr="002C5F32" w:rsidRDefault="0031547D" w:rsidP="0012172D">
      <w:pPr>
        <w:pStyle w:val="a7"/>
        <w:overflowPunct/>
        <w:autoSpaceDE/>
        <w:autoSpaceDN/>
        <w:adjustRightInd/>
        <w:spacing w:line="360" w:lineRule="atLeast"/>
        <w:textAlignment w:val="auto"/>
        <w:rPr>
          <w:lang w:eastAsia="zh-TW"/>
        </w:rPr>
      </w:pPr>
    </w:p>
    <w:p w14:paraId="27E8B1D5" w14:textId="13D0C232" w:rsidR="000B323A" w:rsidRDefault="00B33E6B" w:rsidP="008D0BED">
      <w:pPr>
        <w:pStyle w:val="af8"/>
        <w:numPr>
          <w:ilvl w:val="1"/>
          <w:numId w:val="2"/>
        </w:numPr>
        <w:ind w:leftChars="0"/>
        <w:jc w:val="both"/>
        <w:rPr>
          <w:bCs/>
          <w:kern w:val="0"/>
          <w:sz w:val="28"/>
          <w:szCs w:val="20"/>
          <w:lang w:val="en-HK" w:eastAsia="x-none"/>
        </w:rPr>
      </w:pPr>
      <w:r>
        <w:rPr>
          <w:bCs/>
          <w:kern w:val="0"/>
          <w:sz w:val="28"/>
          <w:szCs w:val="20"/>
          <w:lang w:eastAsia="x-none"/>
        </w:rPr>
        <w:t>T</w:t>
      </w:r>
      <w:r w:rsidRPr="00253253">
        <w:rPr>
          <w:kern w:val="0"/>
          <w:sz w:val="28"/>
        </w:rPr>
        <w:t xml:space="preserve">he </w:t>
      </w:r>
      <w:r>
        <w:rPr>
          <w:bCs/>
          <w:kern w:val="0"/>
          <w:sz w:val="28"/>
          <w:szCs w:val="20"/>
          <w:lang w:eastAsia="x-none"/>
        </w:rPr>
        <w:t xml:space="preserve">high interest rate environment </w:t>
      </w:r>
      <w:r w:rsidR="00BD0294">
        <w:rPr>
          <w:bCs/>
          <w:kern w:val="0"/>
          <w:sz w:val="28"/>
          <w:szCs w:val="20"/>
          <w:lang w:eastAsia="x-none"/>
        </w:rPr>
        <w:t>in Hong Kong</w:t>
      </w:r>
      <w:r w:rsidR="00317C16">
        <w:rPr>
          <w:bCs/>
          <w:kern w:val="0"/>
          <w:sz w:val="28"/>
          <w:szCs w:val="20"/>
          <w:lang w:eastAsia="x-none"/>
        </w:rPr>
        <w:t xml:space="preserve"> </w:t>
      </w:r>
      <w:r w:rsidR="00DA422F">
        <w:rPr>
          <w:bCs/>
          <w:kern w:val="0"/>
          <w:sz w:val="28"/>
          <w:szCs w:val="20"/>
          <w:lang w:eastAsia="x-none"/>
        </w:rPr>
        <w:t>continued</w:t>
      </w:r>
      <w:r w:rsidR="00317C16">
        <w:rPr>
          <w:bCs/>
          <w:kern w:val="0"/>
          <w:sz w:val="28"/>
          <w:szCs w:val="20"/>
          <w:lang w:eastAsia="x-none"/>
        </w:rPr>
        <w:t xml:space="preserve"> in 2024, but </w:t>
      </w:r>
      <w:r w:rsidR="00535CF4">
        <w:rPr>
          <w:bCs/>
          <w:kern w:val="0"/>
          <w:sz w:val="28"/>
          <w:szCs w:val="20"/>
          <w:lang w:eastAsia="x-none"/>
        </w:rPr>
        <w:t>with</w:t>
      </w:r>
      <w:r w:rsidR="00ED4269">
        <w:rPr>
          <w:bCs/>
          <w:kern w:val="0"/>
          <w:sz w:val="28"/>
          <w:szCs w:val="20"/>
          <w:lang w:eastAsia="x-none"/>
        </w:rPr>
        <w:t xml:space="preserve"> a</w:t>
      </w:r>
      <w:r w:rsidR="00317C16">
        <w:rPr>
          <w:bCs/>
          <w:kern w:val="0"/>
          <w:sz w:val="28"/>
          <w:szCs w:val="20"/>
          <w:lang w:eastAsia="x-none"/>
        </w:rPr>
        <w:t xml:space="preserve"> modest tapering </w:t>
      </w:r>
      <w:r w:rsidR="00ED4269">
        <w:rPr>
          <w:bCs/>
          <w:kern w:val="0"/>
          <w:sz w:val="28"/>
          <w:szCs w:val="20"/>
          <w:lang w:eastAsia="x-none"/>
        </w:rPr>
        <w:t>during</w:t>
      </w:r>
      <w:r w:rsidR="00317C16">
        <w:rPr>
          <w:bCs/>
          <w:kern w:val="0"/>
          <w:sz w:val="28"/>
          <w:szCs w:val="20"/>
          <w:lang w:eastAsia="x-none"/>
        </w:rPr>
        <w:t xml:space="preserve"> the year.  Alongside</w:t>
      </w:r>
      <w:r w:rsidR="008D0BED">
        <w:rPr>
          <w:bCs/>
          <w:kern w:val="0"/>
          <w:sz w:val="28"/>
          <w:szCs w:val="20"/>
          <w:lang w:eastAsia="x-none"/>
        </w:rPr>
        <w:t xml:space="preserve"> the </w:t>
      </w:r>
      <w:r w:rsidR="00317C16">
        <w:rPr>
          <w:bCs/>
          <w:kern w:val="0"/>
          <w:sz w:val="28"/>
          <w:szCs w:val="20"/>
          <w:lang w:eastAsia="x-none"/>
        </w:rPr>
        <w:t xml:space="preserve">expectation of US </w:t>
      </w:r>
      <w:r w:rsidR="00ED4269">
        <w:rPr>
          <w:bCs/>
          <w:kern w:val="0"/>
          <w:sz w:val="28"/>
          <w:szCs w:val="20"/>
          <w:lang w:eastAsia="x-none"/>
        </w:rPr>
        <w:t xml:space="preserve">interest </w:t>
      </w:r>
      <w:r w:rsidR="00317C16">
        <w:rPr>
          <w:bCs/>
          <w:kern w:val="0"/>
          <w:sz w:val="28"/>
          <w:szCs w:val="20"/>
          <w:lang w:eastAsia="x-none"/>
        </w:rPr>
        <w:t xml:space="preserve">rate cuts, the </w:t>
      </w:r>
      <w:r w:rsidR="00317C16" w:rsidRPr="000B323A">
        <w:rPr>
          <w:bCs/>
          <w:i/>
          <w:kern w:val="0"/>
          <w:sz w:val="28"/>
          <w:szCs w:val="20"/>
          <w:lang w:val="en-HK" w:eastAsia="x-none"/>
        </w:rPr>
        <w:t>Hong Kong dollar interbank interest rates</w:t>
      </w:r>
      <w:r w:rsidR="00317C16">
        <w:rPr>
          <w:bCs/>
          <w:kern w:val="0"/>
          <w:sz w:val="28"/>
          <w:szCs w:val="20"/>
          <w:lang w:val="en-HK" w:eastAsia="x-none"/>
        </w:rPr>
        <w:t> </w:t>
      </w:r>
      <w:r w:rsidR="00317C16" w:rsidRPr="000B323A">
        <w:rPr>
          <w:bCs/>
          <w:kern w:val="0"/>
          <w:sz w:val="28"/>
          <w:szCs w:val="20"/>
          <w:lang w:val="en-HK" w:eastAsia="x-none"/>
        </w:rPr>
        <w:t xml:space="preserve">(HIBORs) </w:t>
      </w:r>
      <w:r w:rsidR="00317C16">
        <w:rPr>
          <w:bCs/>
          <w:kern w:val="0"/>
          <w:sz w:val="28"/>
          <w:szCs w:val="20"/>
          <w:lang w:val="en-HK" w:eastAsia="x-none"/>
        </w:rPr>
        <w:t>trended down</w:t>
      </w:r>
      <w:r w:rsidR="00C00839">
        <w:rPr>
          <w:bCs/>
          <w:kern w:val="0"/>
          <w:sz w:val="28"/>
          <w:szCs w:val="20"/>
          <w:lang w:val="en-HK" w:eastAsia="x-none"/>
        </w:rPr>
        <w:t xml:space="preserve"> modestly </w:t>
      </w:r>
      <w:r w:rsidR="00317C16">
        <w:rPr>
          <w:bCs/>
          <w:kern w:val="0"/>
          <w:sz w:val="28"/>
          <w:szCs w:val="20"/>
          <w:lang w:val="en-HK" w:eastAsia="x-none"/>
        </w:rPr>
        <w:t xml:space="preserve">during </w:t>
      </w:r>
      <w:r w:rsidR="00ED4269">
        <w:rPr>
          <w:bCs/>
          <w:kern w:val="0"/>
          <w:sz w:val="28"/>
          <w:szCs w:val="20"/>
          <w:lang w:val="en-HK" w:eastAsia="x-none"/>
        </w:rPr>
        <w:t>2024</w:t>
      </w:r>
      <w:r w:rsidR="00317C16">
        <w:rPr>
          <w:bCs/>
          <w:kern w:val="0"/>
          <w:sz w:val="28"/>
          <w:szCs w:val="20"/>
          <w:lang w:val="en-HK" w:eastAsia="x-none"/>
        </w:rPr>
        <w:t xml:space="preserve">, notwithstanding a brief rebound in September amid the buoyant local equity market and seasonal </w:t>
      </w:r>
      <w:r w:rsidR="006C741E">
        <w:rPr>
          <w:bCs/>
          <w:kern w:val="0"/>
          <w:sz w:val="28"/>
          <w:szCs w:val="20"/>
          <w:lang w:val="en-HK" w:eastAsia="x-none"/>
        </w:rPr>
        <w:t>factors</w:t>
      </w:r>
      <w:r w:rsidR="00317C16">
        <w:rPr>
          <w:bCs/>
          <w:kern w:val="0"/>
          <w:sz w:val="28"/>
          <w:szCs w:val="20"/>
          <w:lang w:val="en-HK" w:eastAsia="x-none"/>
        </w:rPr>
        <w:t>.  T</w:t>
      </w:r>
      <w:r w:rsidR="00317C16" w:rsidRPr="000B323A">
        <w:rPr>
          <w:bCs/>
          <w:kern w:val="0"/>
          <w:sz w:val="28"/>
          <w:szCs w:val="20"/>
          <w:lang w:val="en-HK" w:eastAsia="x-none"/>
        </w:rPr>
        <w:t xml:space="preserve">he overnight HIBOR </w:t>
      </w:r>
      <w:r w:rsidR="00317C16">
        <w:rPr>
          <w:bCs/>
          <w:kern w:val="0"/>
          <w:sz w:val="28"/>
          <w:szCs w:val="20"/>
          <w:lang w:val="en-HK" w:eastAsia="x-none"/>
        </w:rPr>
        <w:t>and 3-month HIBOR</w:t>
      </w:r>
      <w:r w:rsidR="00C00839">
        <w:rPr>
          <w:bCs/>
          <w:kern w:val="0"/>
          <w:sz w:val="28"/>
          <w:szCs w:val="20"/>
          <w:lang w:val="en-HK" w:eastAsia="x-none"/>
        </w:rPr>
        <w:t xml:space="preserve"> stood at 5.65% and 4.37% respectively at end-2024,</w:t>
      </w:r>
      <w:r w:rsidR="00317C16">
        <w:rPr>
          <w:bCs/>
          <w:kern w:val="0"/>
          <w:sz w:val="28"/>
          <w:szCs w:val="20"/>
          <w:lang w:val="en-HK" w:eastAsia="x-none"/>
        </w:rPr>
        <w:t xml:space="preserve"> lower than the 6.09% and 5.15% at end-2023</w:t>
      </w:r>
      <w:r w:rsidR="00497EBC">
        <w:rPr>
          <w:bCs/>
          <w:kern w:val="0"/>
          <w:sz w:val="28"/>
          <w:szCs w:val="20"/>
          <w:lang w:val="en-HK" w:eastAsia="x-none"/>
        </w:rPr>
        <w:t xml:space="preserve">.  </w:t>
      </w:r>
      <w:r w:rsidR="00C00839">
        <w:rPr>
          <w:bCs/>
          <w:kern w:val="0"/>
          <w:sz w:val="28"/>
          <w:szCs w:val="20"/>
          <w:lang w:val="en-HK" w:eastAsia="x-none"/>
        </w:rPr>
        <w:t>In tandem with the three policy rate cut</w:t>
      </w:r>
      <w:r w:rsidR="00815380">
        <w:rPr>
          <w:bCs/>
          <w:kern w:val="0"/>
          <w:sz w:val="28"/>
          <w:szCs w:val="20"/>
          <w:lang w:val="en-HK" w:eastAsia="x-none"/>
        </w:rPr>
        <w:t>s</w:t>
      </w:r>
      <w:r w:rsidR="00C00839">
        <w:rPr>
          <w:bCs/>
          <w:kern w:val="0"/>
          <w:sz w:val="28"/>
          <w:szCs w:val="20"/>
          <w:lang w:val="en-HK" w:eastAsia="x-none"/>
        </w:rPr>
        <w:t xml:space="preserve"> totalling 100 basis points </w:t>
      </w:r>
      <w:r w:rsidR="00815380">
        <w:rPr>
          <w:bCs/>
          <w:kern w:val="0"/>
          <w:sz w:val="28"/>
          <w:szCs w:val="20"/>
          <w:lang w:val="en-HK" w:eastAsia="x-none"/>
        </w:rPr>
        <w:t xml:space="preserve">by the </w:t>
      </w:r>
      <w:r w:rsidR="00E441A5">
        <w:rPr>
          <w:bCs/>
          <w:kern w:val="0"/>
          <w:sz w:val="28"/>
          <w:szCs w:val="20"/>
          <w:lang w:val="en-HK" w:eastAsia="x-none"/>
        </w:rPr>
        <w:t>Fed</w:t>
      </w:r>
      <w:r w:rsidR="00815380">
        <w:rPr>
          <w:bCs/>
          <w:kern w:val="0"/>
          <w:sz w:val="28"/>
          <w:szCs w:val="20"/>
          <w:lang w:val="en-HK" w:eastAsia="x-none"/>
        </w:rPr>
        <w:t xml:space="preserve"> </w:t>
      </w:r>
      <w:r w:rsidR="002A3D1E">
        <w:rPr>
          <w:bCs/>
          <w:kern w:val="0"/>
          <w:sz w:val="28"/>
          <w:szCs w:val="20"/>
          <w:lang w:val="en-HK" w:eastAsia="x-none"/>
        </w:rPr>
        <w:t>from</w:t>
      </w:r>
      <w:r w:rsidR="00C00839">
        <w:rPr>
          <w:bCs/>
          <w:kern w:val="0"/>
          <w:sz w:val="28"/>
          <w:szCs w:val="20"/>
          <w:lang w:val="en-HK" w:eastAsia="x-none"/>
        </w:rPr>
        <w:t xml:space="preserve"> September to December, t</w:t>
      </w:r>
      <w:r w:rsidR="00806E40" w:rsidRPr="000B323A">
        <w:rPr>
          <w:bCs/>
          <w:kern w:val="0"/>
          <w:sz w:val="28"/>
          <w:szCs w:val="20"/>
          <w:lang w:val="en-HK" w:eastAsia="x-none"/>
        </w:rPr>
        <w:t xml:space="preserve">he </w:t>
      </w:r>
      <w:r w:rsidR="002D5ACB" w:rsidRPr="000B323A">
        <w:rPr>
          <w:bCs/>
          <w:kern w:val="0"/>
          <w:sz w:val="28"/>
          <w:szCs w:val="20"/>
          <w:lang w:val="en-HK" w:eastAsia="x-none"/>
        </w:rPr>
        <w:t xml:space="preserve">HKMA adjusted the </w:t>
      </w:r>
      <w:r w:rsidR="002D5ACB" w:rsidRPr="000B323A">
        <w:rPr>
          <w:bCs/>
          <w:i/>
          <w:kern w:val="0"/>
          <w:sz w:val="28"/>
          <w:szCs w:val="20"/>
          <w:lang w:val="en-HK" w:eastAsia="x-none"/>
        </w:rPr>
        <w:t>Base Rate</w:t>
      </w:r>
      <w:r w:rsidR="001A227F" w:rsidRPr="000B323A">
        <w:rPr>
          <w:bCs/>
          <w:kern w:val="0"/>
          <w:sz w:val="28"/>
          <w:szCs w:val="20"/>
          <w:vertAlign w:val="superscript"/>
          <w:lang w:val="en-HK" w:eastAsia="x-none"/>
        </w:rPr>
        <w:t>(1)</w:t>
      </w:r>
      <w:r w:rsidR="002D5ACB" w:rsidRPr="000B323A">
        <w:rPr>
          <w:bCs/>
          <w:kern w:val="0"/>
          <w:sz w:val="28"/>
          <w:szCs w:val="20"/>
          <w:lang w:val="en-HK" w:eastAsia="x-none"/>
        </w:rPr>
        <w:t xml:space="preserve"> under the Discount Window </w:t>
      </w:r>
      <w:r w:rsidR="00E3712E">
        <w:rPr>
          <w:bCs/>
          <w:kern w:val="0"/>
          <w:sz w:val="28"/>
          <w:szCs w:val="20"/>
          <w:lang w:val="en-HK" w:eastAsia="x-none"/>
        </w:rPr>
        <w:t>downward</w:t>
      </w:r>
      <w:r w:rsidR="002D5ACB" w:rsidRPr="000B323A">
        <w:rPr>
          <w:bCs/>
          <w:kern w:val="0"/>
          <w:sz w:val="28"/>
          <w:szCs w:val="20"/>
          <w:lang w:val="en-HK" w:eastAsia="x-none"/>
        </w:rPr>
        <w:t xml:space="preserve"> by </w:t>
      </w:r>
      <w:r>
        <w:rPr>
          <w:bCs/>
          <w:kern w:val="0"/>
          <w:sz w:val="28"/>
          <w:szCs w:val="20"/>
          <w:lang w:val="en-HK" w:eastAsia="x-none"/>
        </w:rPr>
        <w:t>the same magnitude</w:t>
      </w:r>
      <w:r w:rsidR="002D5ACB" w:rsidRPr="000B323A">
        <w:rPr>
          <w:bCs/>
          <w:kern w:val="0"/>
          <w:sz w:val="28"/>
          <w:szCs w:val="20"/>
          <w:lang w:val="en-HK" w:eastAsia="x-none"/>
        </w:rPr>
        <w:t xml:space="preserve"> to </w:t>
      </w:r>
      <w:r w:rsidR="00E3712E">
        <w:rPr>
          <w:bCs/>
          <w:kern w:val="0"/>
          <w:sz w:val="28"/>
          <w:szCs w:val="20"/>
          <w:lang w:val="en-HK" w:eastAsia="x-none"/>
        </w:rPr>
        <w:t>4.75</w:t>
      </w:r>
      <w:r w:rsidR="002D5ACB" w:rsidRPr="000B323A">
        <w:rPr>
          <w:bCs/>
          <w:kern w:val="0"/>
          <w:sz w:val="28"/>
          <w:szCs w:val="20"/>
          <w:lang w:val="en-HK" w:eastAsia="x-none"/>
        </w:rPr>
        <w:t>% at end-</w:t>
      </w:r>
      <w:r w:rsidR="00E3712E">
        <w:rPr>
          <w:bCs/>
          <w:kern w:val="0"/>
          <w:sz w:val="28"/>
          <w:szCs w:val="20"/>
          <w:lang w:val="en-HK" w:eastAsia="x-none"/>
        </w:rPr>
        <w:t>2024</w:t>
      </w:r>
      <w:r w:rsidR="002D5ACB" w:rsidRPr="000B323A">
        <w:rPr>
          <w:bCs/>
          <w:kern w:val="0"/>
          <w:sz w:val="28"/>
          <w:szCs w:val="20"/>
          <w:lang w:val="en-HK" w:eastAsia="x-none"/>
        </w:rPr>
        <w:t xml:space="preserve">. </w:t>
      </w:r>
      <w:r w:rsidR="00806E40" w:rsidRPr="000B323A">
        <w:rPr>
          <w:bCs/>
          <w:kern w:val="0"/>
          <w:sz w:val="28"/>
          <w:szCs w:val="20"/>
          <w:lang w:val="en-HK" w:eastAsia="x-none"/>
        </w:rPr>
        <w:t xml:space="preserve"> </w:t>
      </w:r>
    </w:p>
    <w:p w14:paraId="785621FC" w14:textId="77777777" w:rsidR="00172319" w:rsidRDefault="00172319" w:rsidP="00B766E0">
      <w:pPr>
        <w:jc w:val="both"/>
        <w:rPr>
          <w:bCs/>
          <w:color w:val="FF0000"/>
          <w:kern w:val="0"/>
          <w:sz w:val="28"/>
          <w:szCs w:val="20"/>
          <w:lang w:eastAsia="x-none"/>
        </w:rPr>
      </w:pPr>
    </w:p>
    <w:p w14:paraId="6882592E" w14:textId="14F38264" w:rsidR="005A7816" w:rsidRDefault="00A93707" w:rsidP="00C65CF5">
      <w:pPr>
        <w:pStyle w:val="af8"/>
        <w:numPr>
          <w:ilvl w:val="1"/>
          <w:numId w:val="2"/>
        </w:numPr>
        <w:ind w:leftChars="0"/>
        <w:jc w:val="both"/>
        <w:rPr>
          <w:bCs/>
        </w:rPr>
      </w:pPr>
      <w:r w:rsidRPr="00023968">
        <w:rPr>
          <w:bCs/>
          <w:kern w:val="0"/>
          <w:sz w:val="28"/>
          <w:szCs w:val="20"/>
          <w:lang w:eastAsia="x-none"/>
        </w:rPr>
        <w:t>Both</w:t>
      </w:r>
      <w:r w:rsidRPr="00023968">
        <w:rPr>
          <w:bCs/>
          <w:i/>
          <w:kern w:val="0"/>
          <w:sz w:val="28"/>
          <w:szCs w:val="20"/>
          <w:lang w:eastAsia="x-none"/>
        </w:rPr>
        <w:t xml:space="preserve"> </w:t>
      </w:r>
      <w:r w:rsidR="003130DA" w:rsidRPr="00023968">
        <w:rPr>
          <w:bCs/>
          <w:i/>
          <w:kern w:val="0"/>
          <w:sz w:val="28"/>
          <w:szCs w:val="20"/>
          <w:lang w:eastAsia="x-none"/>
        </w:rPr>
        <w:t xml:space="preserve">Hong Kong dollar </w:t>
      </w:r>
      <w:r w:rsidRPr="00023968">
        <w:rPr>
          <w:bCs/>
          <w:kern w:val="0"/>
          <w:sz w:val="28"/>
          <w:szCs w:val="20"/>
          <w:lang w:eastAsia="x-none"/>
        </w:rPr>
        <w:t xml:space="preserve">and </w:t>
      </w:r>
      <w:r w:rsidR="003130DA" w:rsidRPr="00023968">
        <w:rPr>
          <w:bCs/>
          <w:i/>
          <w:kern w:val="0"/>
          <w:sz w:val="28"/>
          <w:szCs w:val="20"/>
          <w:lang w:eastAsia="x-none"/>
        </w:rPr>
        <w:t>US dollar</w:t>
      </w:r>
      <w:r w:rsidR="003130DA" w:rsidRPr="00023968">
        <w:rPr>
          <w:bCs/>
          <w:kern w:val="0"/>
          <w:sz w:val="28"/>
          <w:szCs w:val="20"/>
          <w:lang w:eastAsia="x-none"/>
        </w:rPr>
        <w:t xml:space="preserve"> </w:t>
      </w:r>
      <w:r w:rsidR="003130DA" w:rsidRPr="00023968">
        <w:rPr>
          <w:bCs/>
          <w:i/>
          <w:kern w:val="0"/>
          <w:sz w:val="28"/>
          <w:szCs w:val="20"/>
          <w:lang w:eastAsia="x-none"/>
        </w:rPr>
        <w:t>yield</w:t>
      </w:r>
      <w:r w:rsidR="00ED4269" w:rsidRPr="00023968">
        <w:rPr>
          <w:bCs/>
          <w:i/>
          <w:kern w:val="0"/>
          <w:sz w:val="28"/>
          <w:szCs w:val="20"/>
          <w:lang w:eastAsia="x-none"/>
        </w:rPr>
        <w:t>s</w:t>
      </w:r>
      <w:r w:rsidR="0079692D" w:rsidRPr="00023968">
        <w:rPr>
          <w:bCs/>
          <w:kern w:val="0"/>
          <w:sz w:val="28"/>
          <w:szCs w:val="20"/>
          <w:lang w:eastAsia="x-none"/>
        </w:rPr>
        <w:t xml:space="preserve"> </w:t>
      </w:r>
      <w:r w:rsidR="00ED4269" w:rsidRPr="00023968">
        <w:rPr>
          <w:bCs/>
          <w:kern w:val="0"/>
          <w:sz w:val="28"/>
          <w:szCs w:val="20"/>
          <w:lang w:eastAsia="x-none"/>
        </w:rPr>
        <w:t xml:space="preserve">declined for the </w:t>
      </w:r>
      <w:r w:rsidR="0079692D" w:rsidRPr="00023968">
        <w:rPr>
          <w:bCs/>
          <w:kern w:val="0"/>
          <w:sz w:val="28"/>
          <w:szCs w:val="20"/>
          <w:lang w:eastAsia="x-none"/>
        </w:rPr>
        <w:t>short</w:t>
      </w:r>
      <w:r w:rsidR="00ED4269" w:rsidRPr="00023968">
        <w:rPr>
          <w:bCs/>
          <w:kern w:val="0"/>
          <w:sz w:val="28"/>
          <w:szCs w:val="20"/>
          <w:lang w:eastAsia="x-none"/>
        </w:rPr>
        <w:t xml:space="preserve"> tenors and rose for the</w:t>
      </w:r>
      <w:r w:rsidR="0079692D" w:rsidRPr="00023968">
        <w:rPr>
          <w:bCs/>
          <w:kern w:val="0"/>
          <w:sz w:val="28"/>
          <w:szCs w:val="20"/>
          <w:lang w:eastAsia="x-none"/>
        </w:rPr>
        <w:t xml:space="preserve"> longer</w:t>
      </w:r>
      <w:r w:rsidR="00ED4269" w:rsidRPr="00023968">
        <w:rPr>
          <w:bCs/>
          <w:kern w:val="0"/>
          <w:sz w:val="28"/>
          <w:szCs w:val="20"/>
          <w:lang w:eastAsia="x-none"/>
        </w:rPr>
        <w:t xml:space="preserve"> tenors</w:t>
      </w:r>
      <w:r w:rsidR="003130DA" w:rsidRPr="00023968">
        <w:rPr>
          <w:bCs/>
          <w:kern w:val="0"/>
          <w:sz w:val="28"/>
          <w:szCs w:val="20"/>
          <w:lang w:eastAsia="x-none"/>
        </w:rPr>
        <w:t>.</w:t>
      </w:r>
      <w:r w:rsidR="00ED4269" w:rsidRPr="00023968">
        <w:rPr>
          <w:bCs/>
          <w:kern w:val="0"/>
          <w:sz w:val="28"/>
          <w:szCs w:val="20"/>
          <w:lang w:eastAsia="x-none"/>
        </w:rPr>
        <w:t xml:space="preserve"> </w:t>
      </w:r>
      <w:r w:rsidR="00BF3301">
        <w:rPr>
          <w:bCs/>
          <w:kern w:val="0"/>
          <w:sz w:val="28"/>
          <w:szCs w:val="20"/>
          <w:lang w:eastAsia="x-none"/>
        </w:rPr>
        <w:t xml:space="preserve"> </w:t>
      </w:r>
      <w:r w:rsidR="00075C61" w:rsidRPr="00541E4E">
        <w:rPr>
          <w:bCs/>
          <w:kern w:val="0"/>
          <w:sz w:val="28"/>
          <w:szCs w:val="20"/>
          <w:lang w:eastAsia="x-none"/>
        </w:rPr>
        <w:t xml:space="preserve">Reflecting </w:t>
      </w:r>
      <w:r w:rsidR="008210C7">
        <w:rPr>
          <w:bCs/>
          <w:kern w:val="0"/>
          <w:sz w:val="28"/>
          <w:szCs w:val="20"/>
          <w:lang w:eastAsia="x-none"/>
        </w:rPr>
        <w:t>the</w:t>
      </w:r>
      <w:r w:rsidR="00ED4269">
        <w:rPr>
          <w:bCs/>
          <w:kern w:val="0"/>
          <w:sz w:val="28"/>
          <w:szCs w:val="20"/>
          <w:lang w:eastAsia="x-none"/>
        </w:rPr>
        <w:t>ir</w:t>
      </w:r>
      <w:r w:rsidR="008210C7">
        <w:rPr>
          <w:bCs/>
          <w:kern w:val="0"/>
          <w:sz w:val="28"/>
          <w:szCs w:val="20"/>
          <w:lang w:eastAsia="x-none"/>
        </w:rPr>
        <w:t xml:space="preserve"> relative movements</w:t>
      </w:r>
      <w:r w:rsidR="00075C61" w:rsidRPr="00541E4E">
        <w:rPr>
          <w:bCs/>
          <w:kern w:val="0"/>
          <w:sz w:val="28"/>
          <w:szCs w:val="20"/>
          <w:lang w:eastAsia="x-none"/>
        </w:rPr>
        <w:t>, t</w:t>
      </w:r>
      <w:r w:rsidR="00F640CB" w:rsidRPr="00541E4E">
        <w:rPr>
          <w:bCs/>
          <w:kern w:val="0"/>
          <w:sz w:val="28"/>
          <w:szCs w:val="20"/>
          <w:lang w:eastAsia="x-none"/>
        </w:rPr>
        <w:t xml:space="preserve">he </w:t>
      </w:r>
      <w:r w:rsidR="000B639E">
        <w:rPr>
          <w:bCs/>
          <w:kern w:val="0"/>
          <w:sz w:val="28"/>
          <w:szCs w:val="20"/>
          <w:lang w:eastAsia="x-none"/>
        </w:rPr>
        <w:t xml:space="preserve">negative </w:t>
      </w:r>
      <w:r w:rsidR="00F640CB" w:rsidRPr="00541E4E">
        <w:rPr>
          <w:bCs/>
          <w:kern w:val="0"/>
          <w:sz w:val="28"/>
          <w:szCs w:val="20"/>
          <w:lang w:eastAsia="x-none"/>
        </w:rPr>
        <w:t xml:space="preserve">yield spread between 6-month Exchange Fund Bills </w:t>
      </w:r>
      <w:r w:rsidR="00662D6B" w:rsidRPr="00541E4E">
        <w:rPr>
          <w:bCs/>
          <w:kern w:val="0"/>
          <w:sz w:val="28"/>
          <w:szCs w:val="20"/>
          <w:lang w:eastAsia="x-none"/>
        </w:rPr>
        <w:t xml:space="preserve">and 6-month US Treasury </w:t>
      </w:r>
      <w:r w:rsidR="00537D2C">
        <w:rPr>
          <w:bCs/>
          <w:kern w:val="0"/>
          <w:sz w:val="28"/>
          <w:szCs w:val="20"/>
          <w:lang w:eastAsia="x-none"/>
        </w:rPr>
        <w:t>Bills</w:t>
      </w:r>
      <w:r w:rsidR="00662D6B" w:rsidRPr="00541E4E">
        <w:rPr>
          <w:bCs/>
          <w:kern w:val="0"/>
          <w:sz w:val="28"/>
          <w:szCs w:val="20"/>
          <w:lang w:eastAsia="x-none"/>
        </w:rPr>
        <w:t xml:space="preserve"> </w:t>
      </w:r>
      <w:r w:rsidR="002A3D1E">
        <w:rPr>
          <w:bCs/>
          <w:kern w:val="0"/>
          <w:sz w:val="28"/>
          <w:szCs w:val="20"/>
          <w:lang w:eastAsia="x-none"/>
        </w:rPr>
        <w:t>narrowed from 103 basis points at end-2023 to</w:t>
      </w:r>
      <w:r w:rsidR="00086FA1" w:rsidRPr="00541E4E">
        <w:rPr>
          <w:bCs/>
          <w:kern w:val="0"/>
          <w:sz w:val="28"/>
          <w:szCs w:val="20"/>
          <w:lang w:eastAsia="x-none"/>
        </w:rPr>
        <w:t xml:space="preserve"> </w:t>
      </w:r>
      <w:r w:rsidR="00BA68CD">
        <w:rPr>
          <w:bCs/>
          <w:kern w:val="0"/>
          <w:sz w:val="28"/>
          <w:szCs w:val="20"/>
          <w:lang w:eastAsia="x-none"/>
        </w:rPr>
        <w:t xml:space="preserve">54 </w:t>
      </w:r>
      <w:r w:rsidR="008E6A7C">
        <w:rPr>
          <w:bCs/>
          <w:kern w:val="0"/>
          <w:sz w:val="28"/>
          <w:szCs w:val="20"/>
          <w:lang w:eastAsia="x-none"/>
        </w:rPr>
        <w:t>basis points</w:t>
      </w:r>
      <w:r w:rsidR="007028D7">
        <w:rPr>
          <w:bCs/>
          <w:kern w:val="0"/>
          <w:sz w:val="28"/>
          <w:szCs w:val="20"/>
          <w:lang w:eastAsia="x-none"/>
        </w:rPr>
        <w:t xml:space="preserve"> </w:t>
      </w:r>
      <w:r w:rsidR="00D74434" w:rsidRPr="00541E4E">
        <w:rPr>
          <w:bCs/>
          <w:kern w:val="0"/>
          <w:sz w:val="28"/>
          <w:szCs w:val="20"/>
          <w:lang w:eastAsia="x-none"/>
        </w:rPr>
        <w:t>at end-</w:t>
      </w:r>
      <w:r w:rsidR="00BA68CD">
        <w:rPr>
          <w:bCs/>
          <w:kern w:val="0"/>
          <w:sz w:val="28"/>
          <w:szCs w:val="20"/>
          <w:lang w:eastAsia="x-none"/>
        </w:rPr>
        <w:t>2024</w:t>
      </w:r>
      <w:r w:rsidR="00535CF4">
        <w:rPr>
          <w:bCs/>
          <w:kern w:val="0"/>
          <w:sz w:val="28"/>
          <w:szCs w:val="20"/>
          <w:lang w:eastAsia="x-none"/>
        </w:rPr>
        <w:t>, while that</w:t>
      </w:r>
      <w:r w:rsidR="00D74434" w:rsidRPr="00541E4E">
        <w:rPr>
          <w:bCs/>
          <w:kern w:val="0"/>
          <w:sz w:val="28"/>
          <w:szCs w:val="20"/>
          <w:lang w:eastAsia="x-none"/>
        </w:rPr>
        <w:t xml:space="preserve"> between</w:t>
      </w:r>
      <w:r w:rsidR="00D74434" w:rsidRPr="002C5F32">
        <w:rPr>
          <w:bCs/>
          <w:kern w:val="0"/>
          <w:sz w:val="28"/>
          <w:szCs w:val="20"/>
          <w:lang w:eastAsia="x-none"/>
        </w:rPr>
        <w:t xml:space="preserve"> the 10-year Hong Kong Government Bonds and 10-year US Treasury Notes </w:t>
      </w:r>
      <w:r w:rsidR="0026680A">
        <w:rPr>
          <w:bCs/>
          <w:kern w:val="0"/>
          <w:sz w:val="28"/>
          <w:szCs w:val="20"/>
          <w:lang w:eastAsia="x-none"/>
        </w:rPr>
        <w:t>widened</w:t>
      </w:r>
      <w:r w:rsidR="0026680A" w:rsidRPr="002C5F32">
        <w:rPr>
          <w:bCs/>
          <w:kern w:val="0"/>
          <w:sz w:val="28"/>
          <w:szCs w:val="20"/>
          <w:lang w:eastAsia="x-none"/>
        </w:rPr>
        <w:t xml:space="preserve"> </w:t>
      </w:r>
      <w:r w:rsidR="00D74434" w:rsidRPr="002C5F32">
        <w:rPr>
          <w:bCs/>
          <w:kern w:val="0"/>
          <w:sz w:val="28"/>
          <w:szCs w:val="20"/>
          <w:lang w:eastAsia="x-none"/>
        </w:rPr>
        <w:t>from</w:t>
      </w:r>
      <w:r w:rsidR="00037F88">
        <w:rPr>
          <w:bCs/>
          <w:kern w:val="0"/>
          <w:sz w:val="28"/>
          <w:szCs w:val="20"/>
          <w:lang w:eastAsia="x-none"/>
        </w:rPr>
        <w:t xml:space="preserve"> </w:t>
      </w:r>
      <w:r w:rsidR="00BA68CD">
        <w:rPr>
          <w:bCs/>
          <w:kern w:val="0"/>
          <w:sz w:val="28"/>
          <w:szCs w:val="20"/>
          <w:lang w:val="en-US" w:eastAsia="x-none"/>
        </w:rPr>
        <w:t>65</w:t>
      </w:r>
      <w:r w:rsidR="00BA68CD" w:rsidRPr="000E7BBB">
        <w:rPr>
          <w:bCs/>
          <w:kern w:val="0"/>
          <w:sz w:val="28"/>
          <w:szCs w:val="20"/>
          <w:lang w:val="en-US" w:eastAsia="x-none"/>
        </w:rPr>
        <w:t> </w:t>
      </w:r>
      <w:r w:rsidR="00377164" w:rsidRPr="002C5F32">
        <w:rPr>
          <w:bCs/>
          <w:kern w:val="0"/>
          <w:sz w:val="28"/>
          <w:szCs w:val="20"/>
          <w:lang w:eastAsia="x-none"/>
        </w:rPr>
        <w:t xml:space="preserve">basis points to </w:t>
      </w:r>
      <w:r w:rsidR="00BA68CD">
        <w:rPr>
          <w:bCs/>
          <w:kern w:val="0"/>
          <w:sz w:val="28"/>
          <w:szCs w:val="20"/>
          <w:lang w:val="en-US" w:eastAsia="x-none"/>
        </w:rPr>
        <w:t>84</w:t>
      </w:r>
      <w:r w:rsidR="00BA68CD" w:rsidRPr="000E7BBB">
        <w:rPr>
          <w:bCs/>
          <w:kern w:val="0"/>
          <w:sz w:val="28"/>
          <w:szCs w:val="20"/>
          <w:lang w:val="en-US" w:eastAsia="x-none"/>
        </w:rPr>
        <w:t> </w:t>
      </w:r>
      <w:r w:rsidR="00377164" w:rsidRPr="000E7BBB">
        <w:rPr>
          <w:bCs/>
          <w:kern w:val="0"/>
          <w:sz w:val="28"/>
          <w:szCs w:val="20"/>
          <w:lang w:eastAsia="x-none"/>
        </w:rPr>
        <w:t>basis</w:t>
      </w:r>
      <w:r w:rsidR="00377164" w:rsidRPr="002C5F32">
        <w:rPr>
          <w:bCs/>
          <w:kern w:val="0"/>
          <w:sz w:val="28"/>
          <w:szCs w:val="20"/>
          <w:lang w:eastAsia="x-none"/>
        </w:rPr>
        <w:t xml:space="preserve"> points</w:t>
      </w:r>
      <w:r w:rsidR="00F640CB" w:rsidRPr="002C5F32">
        <w:rPr>
          <w:bCs/>
          <w:kern w:val="0"/>
          <w:sz w:val="28"/>
          <w:szCs w:val="20"/>
          <w:lang w:eastAsia="x-none"/>
        </w:rPr>
        <w:t>.</w:t>
      </w:r>
      <w:r w:rsidR="007B3E75">
        <w:rPr>
          <w:bCs/>
          <w:kern w:val="0"/>
          <w:sz w:val="28"/>
          <w:szCs w:val="20"/>
          <w:lang w:eastAsia="x-none"/>
        </w:rPr>
        <w:t xml:space="preserve"> </w:t>
      </w:r>
    </w:p>
    <w:p w14:paraId="133A982D" w14:textId="6D1C342D" w:rsidR="007B1682" w:rsidRDefault="00F83281" w:rsidP="00F45337">
      <w:pPr>
        <w:pStyle w:val="a7"/>
        <w:spacing w:line="360" w:lineRule="atLeast"/>
        <w:jc w:val="center"/>
        <w:rPr>
          <w:b w:val="0"/>
          <w:lang w:val="en-GB"/>
        </w:rPr>
      </w:pPr>
      <w:r w:rsidRPr="00F83281">
        <w:rPr>
          <w:noProof/>
          <w:lang w:val="en-GB" w:eastAsia="zh-CN"/>
        </w:rPr>
        <w:drawing>
          <wp:inline distT="0" distB="0" distL="0" distR="0" wp14:anchorId="2E6A3210" wp14:editId="34692158">
            <wp:extent cx="5731510" cy="3735401"/>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35401"/>
                    </a:xfrm>
                    <a:prstGeom prst="rect">
                      <a:avLst/>
                    </a:prstGeom>
                    <a:noFill/>
                    <a:ln>
                      <a:noFill/>
                    </a:ln>
                  </pic:spPr>
                </pic:pic>
              </a:graphicData>
            </a:graphic>
          </wp:inline>
        </w:drawing>
      </w:r>
      <w:r w:rsidR="001444E0" w:rsidRPr="001444E0">
        <w:t xml:space="preserve"> </w:t>
      </w:r>
    </w:p>
    <w:p w14:paraId="593CB4D4" w14:textId="77777777" w:rsidR="00355849" w:rsidRDefault="00355849" w:rsidP="00023968">
      <w:pPr>
        <w:rPr>
          <w:kern w:val="0"/>
          <w:sz w:val="28"/>
          <w:szCs w:val="20"/>
          <w:lang w:val="x-none" w:eastAsia="x-none"/>
        </w:rPr>
      </w:pPr>
    </w:p>
    <w:p w14:paraId="026B6D67" w14:textId="77777777" w:rsidR="00355849" w:rsidRDefault="00355849" w:rsidP="00023968">
      <w:pPr>
        <w:rPr>
          <w:kern w:val="0"/>
          <w:sz w:val="28"/>
          <w:szCs w:val="20"/>
          <w:lang w:val="x-none" w:eastAsia="x-none"/>
        </w:rPr>
      </w:pPr>
    </w:p>
    <w:p w14:paraId="59876E61" w14:textId="77777777" w:rsidR="00355849" w:rsidRDefault="00355849" w:rsidP="00023968">
      <w:pPr>
        <w:rPr>
          <w:kern w:val="0"/>
          <w:sz w:val="28"/>
          <w:szCs w:val="20"/>
          <w:lang w:val="x-none" w:eastAsia="x-none"/>
        </w:rPr>
      </w:pPr>
    </w:p>
    <w:p w14:paraId="14A80A5E" w14:textId="77777777" w:rsidR="00355849" w:rsidRDefault="00355849" w:rsidP="00023968">
      <w:pPr>
        <w:rPr>
          <w:kern w:val="0"/>
          <w:sz w:val="28"/>
          <w:szCs w:val="20"/>
          <w:lang w:val="x-none" w:eastAsia="x-none"/>
        </w:rPr>
      </w:pPr>
    </w:p>
    <w:p w14:paraId="29E82A01" w14:textId="77777777" w:rsidR="00A676ED" w:rsidRPr="002C5F32" w:rsidRDefault="00A676ED" w:rsidP="00E3784A">
      <w:pPr>
        <w:rPr>
          <w:b/>
        </w:rPr>
      </w:pPr>
    </w:p>
    <w:p w14:paraId="6DE0F892" w14:textId="2DEFD012" w:rsidR="00CE1860" w:rsidRPr="00B77B6C" w:rsidRDefault="007F72BF" w:rsidP="00293E8C">
      <w:pPr>
        <w:numPr>
          <w:ilvl w:val="1"/>
          <w:numId w:val="2"/>
        </w:numPr>
        <w:spacing w:line="360" w:lineRule="atLeast"/>
        <w:jc w:val="both"/>
        <w:rPr>
          <w:kern w:val="0"/>
          <w:sz w:val="28"/>
          <w:szCs w:val="20"/>
          <w:lang w:val="x-none" w:eastAsia="x-none"/>
        </w:rPr>
      </w:pPr>
      <w:r w:rsidRPr="00DE7E2F">
        <w:rPr>
          <w:kern w:val="0"/>
          <w:sz w:val="28"/>
          <w:szCs w:val="20"/>
          <w:lang w:val="x-none" w:eastAsia="x-none"/>
        </w:rPr>
        <w:lastRenderedPageBreak/>
        <w:t xml:space="preserve">On the retail front, following the </w:t>
      </w:r>
      <w:r w:rsidR="007B3E75" w:rsidRPr="00DE7E2F">
        <w:rPr>
          <w:kern w:val="0"/>
          <w:sz w:val="28"/>
          <w:szCs w:val="20"/>
          <w:lang w:val="x-none" w:eastAsia="x-none"/>
        </w:rPr>
        <w:t xml:space="preserve">US </w:t>
      </w:r>
      <w:r w:rsidR="00B47D02" w:rsidRPr="00DE7E2F">
        <w:rPr>
          <w:kern w:val="0"/>
          <w:sz w:val="28"/>
          <w:szCs w:val="20"/>
          <w:lang w:val="x-none" w:eastAsia="x-none"/>
        </w:rPr>
        <w:t xml:space="preserve">policy </w:t>
      </w:r>
      <w:r w:rsidR="007B3E75" w:rsidRPr="00DE7E2F">
        <w:rPr>
          <w:kern w:val="0"/>
          <w:sz w:val="28"/>
          <w:szCs w:val="20"/>
          <w:lang w:val="x-none" w:eastAsia="x-none"/>
        </w:rPr>
        <w:t>rate cut</w:t>
      </w:r>
      <w:r w:rsidR="00BA465A" w:rsidRPr="00DE7E2F">
        <w:rPr>
          <w:kern w:val="0"/>
          <w:sz w:val="28"/>
          <w:szCs w:val="20"/>
          <w:lang w:val="x-none" w:eastAsia="x-none"/>
        </w:rPr>
        <w:t>s</w:t>
      </w:r>
      <w:r w:rsidRPr="00DE7E2F">
        <w:rPr>
          <w:kern w:val="0"/>
          <w:sz w:val="28"/>
          <w:szCs w:val="20"/>
          <w:lang w:val="x-none" w:eastAsia="x-none"/>
        </w:rPr>
        <w:t>, many</w:t>
      </w:r>
      <w:r w:rsidR="007B3E75" w:rsidRPr="00DE7E2F">
        <w:rPr>
          <w:kern w:val="0"/>
          <w:sz w:val="28"/>
          <w:szCs w:val="20"/>
          <w:lang w:val="x-none" w:eastAsia="x-none"/>
        </w:rPr>
        <w:t xml:space="preserve"> local</w:t>
      </w:r>
      <w:r w:rsidRPr="00DE7E2F">
        <w:rPr>
          <w:kern w:val="0"/>
          <w:sz w:val="28"/>
          <w:szCs w:val="20"/>
          <w:lang w:val="x-none" w:eastAsia="x-none"/>
        </w:rPr>
        <w:t xml:space="preserve"> banks </w:t>
      </w:r>
      <w:r w:rsidR="00B94F4B" w:rsidRPr="00DE7E2F">
        <w:rPr>
          <w:kern w:val="0"/>
          <w:sz w:val="28"/>
          <w:szCs w:val="20"/>
          <w:lang w:val="x-none" w:eastAsia="x-none"/>
        </w:rPr>
        <w:t>lowered</w:t>
      </w:r>
      <w:r w:rsidRPr="00DE7E2F">
        <w:rPr>
          <w:kern w:val="0"/>
          <w:sz w:val="28"/>
          <w:szCs w:val="20"/>
          <w:lang w:val="x-none" w:eastAsia="x-none"/>
        </w:rPr>
        <w:t xml:space="preserve"> their </w:t>
      </w:r>
      <w:r w:rsidRPr="00DE7E2F">
        <w:rPr>
          <w:i/>
          <w:kern w:val="0"/>
          <w:sz w:val="28"/>
          <w:szCs w:val="20"/>
          <w:lang w:val="x-none" w:eastAsia="x-none"/>
        </w:rPr>
        <w:t>Best Lending Rates</w:t>
      </w:r>
      <w:r w:rsidRPr="00DE7E2F">
        <w:rPr>
          <w:kern w:val="0"/>
          <w:sz w:val="28"/>
          <w:szCs w:val="20"/>
          <w:lang w:val="x-none" w:eastAsia="x-none"/>
        </w:rPr>
        <w:t xml:space="preserve"> </w:t>
      </w:r>
      <w:r w:rsidR="006257A2" w:rsidRPr="00DE7E2F">
        <w:rPr>
          <w:kern w:val="0"/>
          <w:sz w:val="28"/>
          <w:szCs w:val="20"/>
          <w:lang w:val="x-none" w:eastAsia="x-none"/>
        </w:rPr>
        <w:t xml:space="preserve">by </w:t>
      </w:r>
      <w:r w:rsidR="00B94F4B" w:rsidRPr="00DE7E2F">
        <w:rPr>
          <w:kern w:val="0"/>
          <w:sz w:val="28"/>
          <w:szCs w:val="20"/>
          <w:lang w:val="x-none" w:eastAsia="x-none"/>
        </w:rPr>
        <w:t>25</w:t>
      </w:r>
      <w:r w:rsidR="006257A2" w:rsidRPr="00DE7E2F">
        <w:rPr>
          <w:kern w:val="0"/>
          <w:sz w:val="28"/>
          <w:szCs w:val="20"/>
          <w:lang w:val="x-none" w:eastAsia="x-none"/>
        </w:rPr>
        <w:t xml:space="preserve"> basis points in </w:t>
      </w:r>
      <w:r w:rsidR="00B94F4B" w:rsidRPr="00DE7E2F">
        <w:rPr>
          <w:kern w:val="0"/>
          <w:sz w:val="28"/>
          <w:szCs w:val="20"/>
          <w:lang w:val="x-none" w:eastAsia="x-none"/>
        </w:rPr>
        <w:t>September</w:t>
      </w:r>
      <w:r w:rsidR="00F46CBB" w:rsidRPr="00DE7E2F">
        <w:rPr>
          <w:kern w:val="0"/>
          <w:sz w:val="28"/>
          <w:szCs w:val="20"/>
          <w:lang w:val="x-none" w:eastAsia="x-none"/>
        </w:rPr>
        <w:t>,</w:t>
      </w:r>
      <w:r w:rsidR="006257A2" w:rsidRPr="00DE7E2F">
        <w:rPr>
          <w:kern w:val="0"/>
          <w:sz w:val="28"/>
          <w:szCs w:val="20"/>
          <w:lang w:val="x-none" w:eastAsia="x-none"/>
        </w:rPr>
        <w:t xml:space="preserve"> </w:t>
      </w:r>
      <w:r w:rsidR="00B94F4B" w:rsidRPr="00DE7E2F">
        <w:rPr>
          <w:kern w:val="0"/>
          <w:sz w:val="28"/>
          <w:szCs w:val="20"/>
          <w:lang w:val="x-none" w:eastAsia="x-none"/>
        </w:rPr>
        <w:t>25</w:t>
      </w:r>
      <w:r w:rsidR="006257A2" w:rsidRPr="00DE7E2F">
        <w:rPr>
          <w:kern w:val="0"/>
          <w:sz w:val="28"/>
          <w:szCs w:val="20"/>
          <w:lang w:val="x-none" w:eastAsia="x-none"/>
        </w:rPr>
        <w:t xml:space="preserve"> basis points in </w:t>
      </w:r>
      <w:r w:rsidR="00B94F4B" w:rsidRPr="00DE7E2F">
        <w:rPr>
          <w:kern w:val="0"/>
          <w:sz w:val="28"/>
          <w:szCs w:val="20"/>
          <w:lang w:val="x-none" w:eastAsia="x-none"/>
        </w:rPr>
        <w:t>November</w:t>
      </w:r>
      <w:r w:rsidR="00F46CBB" w:rsidRPr="00DE7E2F">
        <w:rPr>
          <w:kern w:val="0"/>
          <w:sz w:val="28"/>
          <w:szCs w:val="20"/>
          <w:lang w:val="x-none" w:eastAsia="x-none"/>
        </w:rPr>
        <w:t xml:space="preserve"> and 12.5 basis points in December</w:t>
      </w:r>
      <w:r w:rsidRPr="00DE7E2F">
        <w:rPr>
          <w:kern w:val="0"/>
          <w:sz w:val="28"/>
          <w:szCs w:val="20"/>
          <w:lang w:val="x-none" w:eastAsia="x-none"/>
        </w:rPr>
        <w:t>.</w:t>
      </w:r>
      <w:r w:rsidRPr="004A31B0">
        <w:rPr>
          <w:kern w:val="0"/>
          <w:sz w:val="28"/>
          <w:szCs w:val="20"/>
          <w:lang w:val="x-none" w:eastAsia="x-none"/>
        </w:rPr>
        <w:t xml:space="preserve">  At end-</w:t>
      </w:r>
      <w:r w:rsidR="00B94F4B" w:rsidRPr="004A31B0">
        <w:rPr>
          <w:kern w:val="0"/>
          <w:sz w:val="28"/>
          <w:szCs w:val="20"/>
          <w:lang w:val="x-none" w:eastAsia="x-none"/>
        </w:rPr>
        <w:t>2024</w:t>
      </w:r>
      <w:r w:rsidRPr="004A31B0">
        <w:rPr>
          <w:kern w:val="0"/>
          <w:sz w:val="28"/>
          <w:szCs w:val="20"/>
          <w:lang w:val="x-none" w:eastAsia="x-none"/>
        </w:rPr>
        <w:t xml:space="preserve">, the </w:t>
      </w:r>
      <w:r w:rsidRPr="00023968">
        <w:rPr>
          <w:kern w:val="0"/>
          <w:sz w:val="28"/>
          <w:szCs w:val="20"/>
          <w:lang w:val="x-none" w:eastAsia="x-none"/>
        </w:rPr>
        <w:t>Best Lending Rates</w:t>
      </w:r>
      <w:r w:rsidRPr="004A31B0">
        <w:rPr>
          <w:kern w:val="0"/>
          <w:sz w:val="28"/>
          <w:szCs w:val="20"/>
          <w:lang w:val="x-none" w:eastAsia="x-none"/>
        </w:rPr>
        <w:t xml:space="preserve"> </w:t>
      </w:r>
      <w:r w:rsidR="0057599D" w:rsidRPr="004A31B0">
        <w:rPr>
          <w:kern w:val="0"/>
          <w:sz w:val="28"/>
          <w:szCs w:val="20"/>
          <w:lang w:val="x-none" w:eastAsia="x-none"/>
        </w:rPr>
        <w:t>in the market</w:t>
      </w:r>
      <w:r w:rsidRPr="004A31B0">
        <w:rPr>
          <w:kern w:val="0"/>
          <w:sz w:val="28"/>
          <w:szCs w:val="20"/>
          <w:lang w:val="x-none" w:eastAsia="x-none"/>
        </w:rPr>
        <w:t xml:space="preserve"> ranged from </w:t>
      </w:r>
      <w:r w:rsidR="00B94F4B" w:rsidRPr="004A31B0">
        <w:rPr>
          <w:kern w:val="0"/>
          <w:sz w:val="28"/>
          <w:szCs w:val="20"/>
          <w:lang w:val="x-none" w:eastAsia="x-none"/>
        </w:rPr>
        <w:t>5.</w:t>
      </w:r>
      <w:r w:rsidR="00F46CBB" w:rsidRPr="004A31B0">
        <w:rPr>
          <w:kern w:val="0"/>
          <w:sz w:val="28"/>
          <w:szCs w:val="20"/>
          <w:lang w:val="x-none" w:eastAsia="x-none"/>
        </w:rPr>
        <w:t>2</w:t>
      </w:r>
      <w:r w:rsidR="00B94F4B" w:rsidRPr="004A31B0">
        <w:rPr>
          <w:kern w:val="0"/>
          <w:sz w:val="28"/>
          <w:szCs w:val="20"/>
          <w:lang w:val="x-none" w:eastAsia="x-none"/>
        </w:rPr>
        <w:t>5</w:t>
      </w:r>
      <w:r w:rsidRPr="004A31B0">
        <w:rPr>
          <w:kern w:val="0"/>
          <w:sz w:val="28"/>
          <w:szCs w:val="20"/>
          <w:lang w:val="x-none" w:eastAsia="x-none"/>
        </w:rPr>
        <w:t xml:space="preserve">% to </w:t>
      </w:r>
      <w:r w:rsidR="00F46CBB" w:rsidRPr="004A31B0">
        <w:rPr>
          <w:kern w:val="0"/>
          <w:sz w:val="28"/>
          <w:szCs w:val="20"/>
          <w:lang w:val="x-none" w:eastAsia="x-none"/>
        </w:rPr>
        <w:t>5.</w:t>
      </w:r>
      <w:r w:rsidR="00B94F4B" w:rsidRPr="004A31B0">
        <w:rPr>
          <w:kern w:val="0"/>
          <w:sz w:val="28"/>
          <w:szCs w:val="20"/>
          <w:lang w:val="x-none" w:eastAsia="x-none"/>
        </w:rPr>
        <w:t>75</w:t>
      </w:r>
      <w:r w:rsidRPr="004A31B0">
        <w:rPr>
          <w:kern w:val="0"/>
          <w:sz w:val="28"/>
          <w:szCs w:val="20"/>
          <w:lang w:val="x-none" w:eastAsia="x-none"/>
        </w:rPr>
        <w:t xml:space="preserve">%.  </w:t>
      </w:r>
      <w:r w:rsidR="00633C61" w:rsidRPr="004A31B0">
        <w:rPr>
          <w:kern w:val="0"/>
          <w:sz w:val="28"/>
          <w:szCs w:val="20"/>
          <w:lang w:val="x-none" w:eastAsia="x-none"/>
        </w:rPr>
        <w:t xml:space="preserve">The </w:t>
      </w:r>
      <w:r w:rsidRPr="00BB75AB">
        <w:rPr>
          <w:i/>
          <w:kern w:val="0"/>
          <w:sz w:val="28"/>
          <w:szCs w:val="20"/>
          <w:lang w:val="x-none" w:eastAsia="x-none"/>
        </w:rPr>
        <w:t>average sav</w:t>
      </w:r>
      <w:r w:rsidR="003B3066" w:rsidRPr="00BB75AB">
        <w:rPr>
          <w:i/>
          <w:kern w:val="0"/>
          <w:sz w:val="28"/>
          <w:szCs w:val="20"/>
          <w:lang w:val="x-none" w:eastAsia="x-none"/>
        </w:rPr>
        <w:t>ings</w:t>
      </w:r>
      <w:r w:rsidR="003B3066" w:rsidRPr="00253253">
        <w:rPr>
          <w:i/>
          <w:kern w:val="0"/>
          <w:sz w:val="28"/>
          <w:szCs w:val="20"/>
          <w:lang w:val="x-none" w:eastAsia="x-none"/>
        </w:rPr>
        <w:t xml:space="preserve"> deposit </w:t>
      </w:r>
      <w:r w:rsidR="003B3066" w:rsidRPr="00BB75AB">
        <w:rPr>
          <w:i/>
          <w:kern w:val="0"/>
          <w:sz w:val="28"/>
          <w:szCs w:val="20"/>
          <w:lang w:val="x-none" w:eastAsia="x-none"/>
        </w:rPr>
        <w:t>rate</w:t>
      </w:r>
      <w:r w:rsidR="003B3066" w:rsidRPr="004A31B0">
        <w:rPr>
          <w:kern w:val="0"/>
          <w:sz w:val="28"/>
          <w:szCs w:val="20"/>
          <w:lang w:val="x-none" w:eastAsia="x-none"/>
        </w:rPr>
        <w:t xml:space="preserve"> </w:t>
      </w:r>
      <w:r w:rsidR="00633C61" w:rsidRPr="004A31B0">
        <w:rPr>
          <w:kern w:val="0"/>
          <w:sz w:val="28"/>
          <w:szCs w:val="20"/>
          <w:lang w:val="x-none" w:eastAsia="x-none"/>
        </w:rPr>
        <w:t>for</w:t>
      </w:r>
      <w:r w:rsidR="00633C61" w:rsidRPr="00253253">
        <w:rPr>
          <w:kern w:val="0"/>
          <w:sz w:val="28"/>
          <w:szCs w:val="20"/>
          <w:lang w:val="x-none" w:eastAsia="x-none"/>
        </w:rPr>
        <w:t xml:space="preserve"> </w:t>
      </w:r>
      <w:r w:rsidR="00872D36">
        <w:rPr>
          <w:kern w:val="0"/>
          <w:sz w:val="28"/>
          <w:szCs w:val="20"/>
          <w:lang w:val="x-none" w:eastAsia="x-none"/>
        </w:rPr>
        <w:t xml:space="preserve">deposits of less than </w:t>
      </w:r>
      <w:r w:rsidR="00633C61" w:rsidRPr="004A31B0">
        <w:rPr>
          <w:kern w:val="0"/>
          <w:sz w:val="28"/>
          <w:szCs w:val="20"/>
          <w:lang w:val="x-none" w:eastAsia="x-none"/>
        </w:rPr>
        <w:t xml:space="preserve">$100,000 quoted by major banks </w:t>
      </w:r>
      <w:r w:rsidR="00FE3D96" w:rsidRPr="004A31B0">
        <w:rPr>
          <w:kern w:val="0"/>
          <w:sz w:val="28"/>
          <w:szCs w:val="20"/>
          <w:lang w:val="x-none" w:eastAsia="x-none"/>
        </w:rPr>
        <w:t xml:space="preserve">decreased </w:t>
      </w:r>
      <w:r w:rsidR="003B3066" w:rsidRPr="004A31B0">
        <w:rPr>
          <w:kern w:val="0"/>
          <w:sz w:val="28"/>
          <w:szCs w:val="20"/>
          <w:lang w:val="x-none" w:eastAsia="x-none"/>
        </w:rPr>
        <w:t xml:space="preserve">from </w:t>
      </w:r>
      <w:r w:rsidR="00B94F4B" w:rsidRPr="004A31B0">
        <w:rPr>
          <w:kern w:val="0"/>
          <w:sz w:val="28"/>
          <w:szCs w:val="20"/>
          <w:lang w:val="x-none" w:eastAsia="x-none"/>
        </w:rPr>
        <w:t>0.79</w:t>
      </w:r>
      <w:r w:rsidRPr="004A31B0">
        <w:rPr>
          <w:kern w:val="0"/>
          <w:sz w:val="28"/>
          <w:szCs w:val="20"/>
          <w:lang w:val="x-none" w:eastAsia="x-none"/>
        </w:rPr>
        <w:t>% at end-</w:t>
      </w:r>
      <w:r w:rsidR="00B94F4B" w:rsidRPr="004A31B0">
        <w:rPr>
          <w:kern w:val="0"/>
          <w:sz w:val="28"/>
          <w:szCs w:val="20"/>
          <w:lang w:val="x-none" w:eastAsia="x-none"/>
        </w:rPr>
        <w:t>2023</w:t>
      </w:r>
      <w:r w:rsidR="00B67524" w:rsidRPr="004A31B0">
        <w:rPr>
          <w:kern w:val="0"/>
          <w:sz w:val="28"/>
          <w:szCs w:val="20"/>
          <w:lang w:val="x-none" w:eastAsia="x-none"/>
        </w:rPr>
        <w:t xml:space="preserve"> </w:t>
      </w:r>
      <w:r w:rsidRPr="004A31B0">
        <w:rPr>
          <w:kern w:val="0"/>
          <w:sz w:val="28"/>
          <w:szCs w:val="20"/>
          <w:lang w:val="x-none" w:eastAsia="x-none"/>
        </w:rPr>
        <w:t xml:space="preserve">to </w:t>
      </w:r>
      <w:r w:rsidR="00FE3D96" w:rsidRPr="004A31B0">
        <w:rPr>
          <w:kern w:val="0"/>
          <w:sz w:val="28"/>
          <w:szCs w:val="20"/>
          <w:lang w:val="x-none" w:eastAsia="x-none"/>
        </w:rPr>
        <w:t>0.30</w:t>
      </w:r>
      <w:r w:rsidRPr="004A31B0">
        <w:rPr>
          <w:kern w:val="0"/>
          <w:sz w:val="28"/>
          <w:szCs w:val="20"/>
          <w:lang w:val="x-none" w:eastAsia="x-none"/>
        </w:rPr>
        <w:t>% at end-</w:t>
      </w:r>
      <w:r w:rsidR="00B94F4B" w:rsidRPr="004A31B0">
        <w:rPr>
          <w:kern w:val="0"/>
          <w:sz w:val="28"/>
          <w:szCs w:val="20"/>
          <w:lang w:val="x-none" w:eastAsia="x-none"/>
        </w:rPr>
        <w:t>2024</w:t>
      </w:r>
      <w:r w:rsidRPr="004A31B0">
        <w:rPr>
          <w:kern w:val="0"/>
          <w:sz w:val="28"/>
          <w:szCs w:val="20"/>
          <w:lang w:val="x-none" w:eastAsia="x-none"/>
        </w:rPr>
        <w:t xml:space="preserve">, </w:t>
      </w:r>
      <w:r w:rsidR="00633C61" w:rsidRPr="004A31B0">
        <w:rPr>
          <w:kern w:val="0"/>
          <w:sz w:val="28"/>
          <w:szCs w:val="20"/>
          <w:lang w:val="x-none" w:eastAsia="x-none"/>
        </w:rPr>
        <w:t>while</w:t>
      </w:r>
      <w:r w:rsidRPr="004A31B0">
        <w:rPr>
          <w:kern w:val="0"/>
          <w:sz w:val="28"/>
          <w:szCs w:val="20"/>
          <w:lang w:val="x-none" w:eastAsia="x-none"/>
        </w:rPr>
        <w:t xml:space="preserve"> the </w:t>
      </w:r>
      <w:r w:rsidRPr="00264D70">
        <w:rPr>
          <w:i/>
          <w:kern w:val="0"/>
          <w:sz w:val="28"/>
          <w:szCs w:val="20"/>
          <w:lang w:val="x-none" w:eastAsia="x-none"/>
        </w:rPr>
        <w:t>one-year time deposit</w:t>
      </w:r>
      <w:r w:rsidR="00CE1D8D" w:rsidRPr="00264D70">
        <w:rPr>
          <w:i/>
          <w:kern w:val="0"/>
          <w:sz w:val="28"/>
          <w:szCs w:val="20"/>
          <w:lang w:val="x-none" w:eastAsia="x-none"/>
        </w:rPr>
        <w:t xml:space="preserve"> rate</w:t>
      </w:r>
      <w:r w:rsidR="00CE1D8D" w:rsidRPr="004A31B0">
        <w:rPr>
          <w:kern w:val="0"/>
          <w:sz w:val="28"/>
          <w:szCs w:val="20"/>
          <w:lang w:val="x-none" w:eastAsia="x-none"/>
        </w:rPr>
        <w:t xml:space="preserve"> </w:t>
      </w:r>
      <w:r w:rsidR="00064B5D" w:rsidRPr="004A31B0">
        <w:rPr>
          <w:kern w:val="0"/>
          <w:sz w:val="28"/>
          <w:szCs w:val="20"/>
          <w:lang w:val="x-none" w:eastAsia="x-none"/>
        </w:rPr>
        <w:t>declined</w:t>
      </w:r>
      <w:r w:rsidR="00FE3D96" w:rsidRPr="004A31B0">
        <w:rPr>
          <w:kern w:val="0"/>
          <w:sz w:val="28"/>
          <w:szCs w:val="20"/>
          <w:lang w:val="x-none" w:eastAsia="x-none"/>
        </w:rPr>
        <w:t xml:space="preserve"> </w:t>
      </w:r>
      <w:r w:rsidR="00CE1D8D" w:rsidRPr="004A31B0">
        <w:rPr>
          <w:kern w:val="0"/>
          <w:sz w:val="28"/>
          <w:szCs w:val="20"/>
          <w:lang w:val="x-none" w:eastAsia="x-none"/>
        </w:rPr>
        <w:t xml:space="preserve">from </w:t>
      </w:r>
      <w:r w:rsidR="00B94F4B" w:rsidRPr="004A31B0">
        <w:rPr>
          <w:kern w:val="0"/>
          <w:sz w:val="28"/>
          <w:szCs w:val="20"/>
          <w:lang w:val="x-none" w:eastAsia="x-none"/>
        </w:rPr>
        <w:t>0.67</w:t>
      </w:r>
      <w:r w:rsidR="00CE1D8D" w:rsidRPr="004A31B0">
        <w:rPr>
          <w:kern w:val="0"/>
          <w:sz w:val="28"/>
          <w:szCs w:val="20"/>
          <w:lang w:val="x-none" w:eastAsia="x-none"/>
        </w:rPr>
        <w:t>%</w:t>
      </w:r>
      <w:r w:rsidR="00F23879" w:rsidRPr="004A31B0">
        <w:rPr>
          <w:kern w:val="0"/>
          <w:sz w:val="28"/>
          <w:szCs w:val="20"/>
          <w:lang w:val="x-none" w:eastAsia="x-none"/>
        </w:rPr>
        <w:t xml:space="preserve"> </w:t>
      </w:r>
      <w:r w:rsidR="00CE1D8D" w:rsidRPr="004A31B0">
        <w:rPr>
          <w:kern w:val="0"/>
          <w:sz w:val="28"/>
          <w:szCs w:val="20"/>
          <w:lang w:val="x-none" w:eastAsia="x-none"/>
        </w:rPr>
        <w:t xml:space="preserve">to </w:t>
      </w:r>
      <w:r w:rsidR="00FE3D96" w:rsidRPr="004A31B0">
        <w:rPr>
          <w:kern w:val="0"/>
          <w:sz w:val="28"/>
          <w:szCs w:val="20"/>
          <w:lang w:val="x-none" w:eastAsia="x-none"/>
        </w:rPr>
        <w:t>0.</w:t>
      </w:r>
      <w:r w:rsidR="006C7AD6" w:rsidRPr="004A31B0">
        <w:rPr>
          <w:kern w:val="0"/>
          <w:sz w:val="28"/>
          <w:szCs w:val="20"/>
          <w:lang w:val="x-none" w:eastAsia="x-none"/>
        </w:rPr>
        <w:t>39</w:t>
      </w:r>
      <w:r w:rsidRPr="004A31B0">
        <w:rPr>
          <w:kern w:val="0"/>
          <w:sz w:val="28"/>
          <w:szCs w:val="20"/>
          <w:lang w:val="x-none" w:eastAsia="x-none"/>
        </w:rPr>
        <w:t>%</w:t>
      </w:r>
      <w:r w:rsidR="00B94F4B" w:rsidRPr="004A31B0">
        <w:rPr>
          <w:kern w:val="0"/>
          <w:sz w:val="28"/>
          <w:szCs w:val="20"/>
          <w:lang w:val="x-none" w:eastAsia="x-none"/>
        </w:rPr>
        <w:t>.</w:t>
      </w:r>
      <w:r w:rsidRPr="004A31B0">
        <w:rPr>
          <w:kern w:val="0"/>
          <w:sz w:val="28"/>
          <w:szCs w:val="20"/>
          <w:lang w:val="x-none" w:eastAsia="x-none"/>
        </w:rPr>
        <w:t xml:space="preserve"> </w:t>
      </w:r>
      <w:r w:rsidR="009B7BCC" w:rsidRPr="00253253">
        <w:rPr>
          <w:kern w:val="0"/>
          <w:sz w:val="28"/>
          <w:szCs w:val="20"/>
          <w:lang w:val="x-none" w:eastAsia="x-none"/>
        </w:rPr>
        <w:t xml:space="preserve"> </w:t>
      </w:r>
      <w:r w:rsidRPr="004A31B0">
        <w:rPr>
          <w:kern w:val="0"/>
          <w:sz w:val="28"/>
          <w:szCs w:val="20"/>
          <w:lang w:val="x-none" w:eastAsia="x-none"/>
        </w:rPr>
        <w:t xml:space="preserve">The </w:t>
      </w:r>
      <w:r w:rsidRPr="00940122">
        <w:rPr>
          <w:i/>
          <w:kern w:val="0"/>
          <w:sz w:val="28"/>
          <w:szCs w:val="20"/>
          <w:lang w:val="x-none" w:eastAsia="x-none"/>
        </w:rPr>
        <w:t>composite interest rate</w:t>
      </w:r>
      <w:r w:rsidR="00AF4F96" w:rsidRPr="00253253">
        <w:rPr>
          <w:kern w:val="0"/>
          <w:sz w:val="28"/>
          <w:szCs w:val="20"/>
          <w:vertAlign w:val="superscript"/>
          <w:lang w:val="x-none" w:eastAsia="x-none"/>
        </w:rPr>
        <w:t>(</w:t>
      </w:r>
      <w:r w:rsidR="002E79F9" w:rsidRPr="00253253">
        <w:rPr>
          <w:kern w:val="0"/>
          <w:sz w:val="28"/>
          <w:szCs w:val="20"/>
          <w:vertAlign w:val="superscript"/>
          <w:lang w:val="x-none" w:eastAsia="x-none"/>
        </w:rPr>
        <w:t>2</w:t>
      </w:r>
      <w:r w:rsidR="00AF4F96" w:rsidRPr="00253253">
        <w:rPr>
          <w:kern w:val="0"/>
          <w:sz w:val="28"/>
          <w:szCs w:val="20"/>
          <w:vertAlign w:val="superscript"/>
          <w:lang w:val="x-none" w:eastAsia="x-none"/>
        </w:rPr>
        <w:t>)</w:t>
      </w:r>
      <w:r w:rsidR="00AF4F96" w:rsidRPr="004A31B0">
        <w:rPr>
          <w:rFonts w:hint="eastAsia"/>
          <w:kern w:val="0"/>
          <w:sz w:val="28"/>
          <w:szCs w:val="20"/>
          <w:lang w:val="x-none" w:eastAsia="x-none"/>
        </w:rPr>
        <w:t xml:space="preserve">, </w:t>
      </w:r>
      <w:r w:rsidRPr="004A31B0">
        <w:rPr>
          <w:kern w:val="0"/>
          <w:sz w:val="28"/>
          <w:szCs w:val="20"/>
          <w:lang w:val="x-none" w:eastAsia="x-none"/>
        </w:rPr>
        <w:t>which indicates the average cost of funds for r</w:t>
      </w:r>
      <w:r w:rsidR="00A774E4" w:rsidRPr="004A31B0">
        <w:rPr>
          <w:kern w:val="0"/>
          <w:sz w:val="28"/>
          <w:szCs w:val="20"/>
          <w:lang w:val="x-none" w:eastAsia="x-none"/>
        </w:rPr>
        <w:t xml:space="preserve">etail banks, </w:t>
      </w:r>
      <w:r w:rsidR="00B94F4B" w:rsidRPr="004A31B0">
        <w:rPr>
          <w:kern w:val="0"/>
          <w:sz w:val="28"/>
          <w:szCs w:val="20"/>
          <w:lang w:val="x-none" w:eastAsia="x-none"/>
        </w:rPr>
        <w:t>decreased</w:t>
      </w:r>
      <w:r w:rsidR="00A774E4" w:rsidRPr="004A31B0">
        <w:rPr>
          <w:kern w:val="0"/>
          <w:sz w:val="28"/>
          <w:szCs w:val="20"/>
          <w:lang w:val="x-none" w:eastAsia="x-none"/>
        </w:rPr>
        <w:t xml:space="preserve"> from </w:t>
      </w:r>
      <w:r w:rsidR="00B94F4B" w:rsidRPr="004A31B0">
        <w:rPr>
          <w:kern w:val="0"/>
          <w:sz w:val="28"/>
          <w:szCs w:val="20"/>
          <w:lang w:val="x-none" w:eastAsia="x-none"/>
        </w:rPr>
        <w:t>2.94</w:t>
      </w:r>
      <w:r w:rsidRPr="004A31B0">
        <w:rPr>
          <w:kern w:val="0"/>
          <w:sz w:val="28"/>
          <w:szCs w:val="20"/>
          <w:lang w:val="x-none" w:eastAsia="x-none"/>
        </w:rPr>
        <w:t>%</w:t>
      </w:r>
      <w:r w:rsidR="00C47373" w:rsidRPr="004A31B0">
        <w:rPr>
          <w:kern w:val="0"/>
          <w:sz w:val="28"/>
          <w:szCs w:val="20"/>
          <w:lang w:val="x-none" w:eastAsia="x-none"/>
        </w:rPr>
        <w:t xml:space="preserve"> to </w:t>
      </w:r>
      <w:r w:rsidR="00B94F4B" w:rsidRPr="004A31B0">
        <w:rPr>
          <w:kern w:val="0"/>
          <w:sz w:val="28"/>
          <w:szCs w:val="20"/>
          <w:lang w:val="x-none" w:eastAsia="x-none"/>
        </w:rPr>
        <w:t>2.2</w:t>
      </w:r>
      <w:r w:rsidR="00C942DB" w:rsidRPr="004A31B0">
        <w:rPr>
          <w:kern w:val="0"/>
          <w:sz w:val="28"/>
          <w:szCs w:val="20"/>
          <w:lang w:val="x-none" w:eastAsia="x-none"/>
        </w:rPr>
        <w:t>4</w:t>
      </w:r>
      <w:r w:rsidR="00C47373" w:rsidRPr="004A31B0">
        <w:rPr>
          <w:kern w:val="0"/>
          <w:sz w:val="28"/>
          <w:szCs w:val="20"/>
          <w:lang w:val="x-none" w:eastAsia="x-none"/>
        </w:rPr>
        <w:t xml:space="preserve">% </w:t>
      </w:r>
      <w:r w:rsidR="00ED4269">
        <w:rPr>
          <w:kern w:val="0"/>
          <w:sz w:val="28"/>
          <w:szCs w:val="20"/>
          <w:lang w:eastAsia="x-none"/>
        </w:rPr>
        <w:t>over the same period</w:t>
      </w:r>
      <w:r w:rsidRPr="004A31B0">
        <w:rPr>
          <w:kern w:val="0"/>
          <w:sz w:val="28"/>
          <w:szCs w:val="20"/>
          <w:lang w:val="x-none" w:eastAsia="x-none"/>
        </w:rPr>
        <w:t>.</w:t>
      </w:r>
      <w:r w:rsidR="00C85369" w:rsidRPr="004A31B0">
        <w:rPr>
          <w:kern w:val="0"/>
          <w:sz w:val="28"/>
          <w:szCs w:val="20"/>
          <w:lang w:val="x-none" w:eastAsia="x-none"/>
        </w:rPr>
        <w:t xml:space="preserve"> </w:t>
      </w:r>
    </w:p>
    <w:p w14:paraId="36951CD7" w14:textId="4A9BE2B8" w:rsidR="005F4557" w:rsidRDefault="00D64739" w:rsidP="00004D14">
      <w:pPr>
        <w:pStyle w:val="a7"/>
        <w:spacing w:line="360" w:lineRule="atLeast"/>
        <w:jc w:val="center"/>
      </w:pPr>
      <w:r w:rsidRPr="00D64739">
        <w:rPr>
          <w:noProof/>
          <w:lang w:val="en-GB" w:eastAsia="zh-CN"/>
        </w:rPr>
        <w:drawing>
          <wp:inline distT="0" distB="0" distL="0" distR="0" wp14:anchorId="07FD41D2" wp14:editId="213789B5">
            <wp:extent cx="5731510" cy="3730733"/>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30733"/>
                    </a:xfrm>
                    <a:prstGeom prst="rect">
                      <a:avLst/>
                    </a:prstGeom>
                    <a:noFill/>
                    <a:ln>
                      <a:noFill/>
                    </a:ln>
                  </pic:spPr>
                </pic:pic>
              </a:graphicData>
            </a:graphic>
          </wp:inline>
        </w:drawing>
      </w:r>
      <w:r w:rsidR="009B569D" w:rsidRPr="009B569D">
        <w:t xml:space="preserve"> </w:t>
      </w:r>
    </w:p>
    <w:p w14:paraId="30013AF2" w14:textId="77777777" w:rsidR="00DC3A5D" w:rsidRPr="009B569D" w:rsidRDefault="00DC3A5D" w:rsidP="00004D14">
      <w:pPr>
        <w:pStyle w:val="a7"/>
        <w:spacing w:line="360" w:lineRule="atLeast"/>
        <w:jc w:val="center"/>
        <w:rPr>
          <w:lang w:val="en-HK"/>
        </w:rPr>
      </w:pPr>
    </w:p>
    <w:p w14:paraId="173EB170" w14:textId="4A676C81" w:rsidR="00E807E3" w:rsidRPr="00EB29C9" w:rsidRDefault="00282E79" w:rsidP="00F67FDB">
      <w:pPr>
        <w:numPr>
          <w:ilvl w:val="1"/>
          <w:numId w:val="2"/>
        </w:numPr>
        <w:spacing w:line="360" w:lineRule="atLeast"/>
        <w:jc w:val="both"/>
        <w:rPr>
          <w:kern w:val="0"/>
          <w:sz w:val="28"/>
          <w:szCs w:val="20"/>
          <w:lang w:val="x-none" w:eastAsia="x-none"/>
        </w:rPr>
      </w:pPr>
      <w:r w:rsidRPr="00282E79">
        <w:rPr>
          <w:kern w:val="0"/>
          <w:sz w:val="28"/>
          <w:szCs w:val="20"/>
          <w:lang w:val="x-none" w:eastAsia="x-none"/>
        </w:rPr>
        <w:t xml:space="preserve">The </w:t>
      </w:r>
      <w:r w:rsidRPr="00253253">
        <w:rPr>
          <w:i/>
          <w:kern w:val="0"/>
          <w:sz w:val="28"/>
          <w:lang w:val="x-none"/>
        </w:rPr>
        <w:t>Hong Kong dollar</w:t>
      </w:r>
      <w:r w:rsidRPr="00282E79">
        <w:rPr>
          <w:kern w:val="0"/>
          <w:sz w:val="28"/>
          <w:szCs w:val="20"/>
          <w:lang w:val="x-none" w:eastAsia="x-none"/>
        </w:rPr>
        <w:t xml:space="preserve"> </w:t>
      </w:r>
      <w:r w:rsidR="00647C1D">
        <w:rPr>
          <w:i/>
          <w:kern w:val="0"/>
          <w:sz w:val="28"/>
          <w:szCs w:val="20"/>
        </w:rPr>
        <w:t>spot exchange rate</w:t>
      </w:r>
      <w:r w:rsidR="00647C1D" w:rsidRPr="00343465">
        <w:rPr>
          <w:kern w:val="0"/>
          <w:sz w:val="28"/>
          <w:szCs w:val="20"/>
        </w:rPr>
        <w:t xml:space="preserve"> </w:t>
      </w:r>
      <w:r w:rsidR="00647C1D" w:rsidRPr="005E2D2C">
        <w:rPr>
          <w:i/>
          <w:kern w:val="0"/>
          <w:sz w:val="28"/>
          <w:szCs w:val="20"/>
        </w:rPr>
        <w:t>against the US dollar</w:t>
      </w:r>
      <w:r w:rsidR="00647C1D">
        <w:rPr>
          <w:kern w:val="0"/>
          <w:sz w:val="28"/>
          <w:szCs w:val="20"/>
        </w:rPr>
        <w:t xml:space="preserve"> </w:t>
      </w:r>
      <w:r w:rsidR="0040218B">
        <w:rPr>
          <w:kern w:val="0"/>
          <w:sz w:val="28"/>
          <w:szCs w:val="20"/>
        </w:rPr>
        <w:t>weakened</w:t>
      </w:r>
      <w:r w:rsidR="00362E44">
        <w:rPr>
          <w:kern w:val="0"/>
          <w:sz w:val="28"/>
          <w:szCs w:val="20"/>
        </w:rPr>
        <w:t xml:space="preserve"> slightly</w:t>
      </w:r>
      <w:r w:rsidRPr="00282E79">
        <w:rPr>
          <w:kern w:val="0"/>
          <w:sz w:val="28"/>
          <w:szCs w:val="20"/>
          <w:lang w:val="x-none" w:eastAsia="x-none"/>
        </w:rPr>
        <w:t xml:space="preserve"> in the first four months of 2024</w:t>
      </w:r>
      <w:r w:rsidR="00647C1D">
        <w:rPr>
          <w:kern w:val="0"/>
          <w:sz w:val="28"/>
          <w:szCs w:val="20"/>
          <w:lang w:val="en-HK" w:eastAsia="x-none"/>
        </w:rPr>
        <w:t xml:space="preserve">, but </w:t>
      </w:r>
      <w:r w:rsidR="00F67FDB">
        <w:rPr>
          <w:kern w:val="0"/>
          <w:sz w:val="28"/>
          <w:szCs w:val="20"/>
          <w:lang w:val="en-HK" w:eastAsia="x-none"/>
        </w:rPr>
        <w:t xml:space="preserve">then </w:t>
      </w:r>
      <w:r w:rsidR="00ED4269">
        <w:rPr>
          <w:kern w:val="0"/>
          <w:sz w:val="28"/>
          <w:szCs w:val="20"/>
          <w:lang w:val="en-HK" w:eastAsia="x-none"/>
        </w:rPr>
        <w:t>general</w:t>
      </w:r>
      <w:r w:rsidR="00AF4217">
        <w:rPr>
          <w:kern w:val="0"/>
          <w:sz w:val="28"/>
          <w:szCs w:val="20"/>
          <w:lang w:val="en-HK" w:eastAsia="x-none"/>
        </w:rPr>
        <w:t>ly</w:t>
      </w:r>
      <w:r w:rsidR="00ED4269">
        <w:rPr>
          <w:kern w:val="0"/>
          <w:sz w:val="28"/>
          <w:szCs w:val="20"/>
          <w:lang w:val="en-HK" w:eastAsia="x-none"/>
        </w:rPr>
        <w:t xml:space="preserve"> </w:t>
      </w:r>
      <w:r w:rsidR="00647C1D">
        <w:rPr>
          <w:kern w:val="0"/>
          <w:sz w:val="28"/>
          <w:szCs w:val="20"/>
          <w:lang w:val="en-HK" w:eastAsia="x-none"/>
        </w:rPr>
        <w:t>strengthen</w:t>
      </w:r>
      <w:r w:rsidR="00D54302">
        <w:rPr>
          <w:kern w:val="0"/>
          <w:sz w:val="28"/>
          <w:szCs w:val="20"/>
          <w:lang w:val="en-HK" w:eastAsia="x-none"/>
        </w:rPr>
        <w:t>ed</w:t>
      </w:r>
      <w:r w:rsidR="00647C1D" w:rsidRPr="00253253">
        <w:rPr>
          <w:kern w:val="0"/>
          <w:sz w:val="28"/>
          <w:lang w:val="en-HK"/>
        </w:rPr>
        <w:t xml:space="preserve"> </w:t>
      </w:r>
      <w:r w:rsidR="00D846CD" w:rsidRPr="00253253">
        <w:rPr>
          <w:kern w:val="0"/>
          <w:sz w:val="28"/>
          <w:lang w:val="en-HK"/>
        </w:rPr>
        <w:t xml:space="preserve">supported </w:t>
      </w:r>
      <w:r w:rsidR="00D846CD">
        <w:rPr>
          <w:kern w:val="0"/>
          <w:sz w:val="28"/>
          <w:szCs w:val="20"/>
          <w:lang w:val="en-HK" w:eastAsia="x-none"/>
        </w:rPr>
        <w:t>mainly by</w:t>
      </w:r>
      <w:r w:rsidR="00DB21AB">
        <w:rPr>
          <w:kern w:val="0"/>
          <w:sz w:val="28"/>
          <w:szCs w:val="20"/>
          <w:lang w:val="en-HK" w:eastAsia="x-none"/>
        </w:rPr>
        <w:t xml:space="preserve"> strong</w:t>
      </w:r>
      <w:r w:rsidR="00647C1D">
        <w:rPr>
          <w:kern w:val="0"/>
          <w:sz w:val="28"/>
          <w:szCs w:val="20"/>
          <w:lang w:val="en-HK" w:eastAsia="x-none"/>
        </w:rPr>
        <w:t xml:space="preserve"> equity </w:t>
      </w:r>
      <w:r w:rsidR="00647C1D" w:rsidRPr="009B7E42">
        <w:rPr>
          <w:kern w:val="0"/>
          <w:sz w:val="28"/>
          <w:lang w:val="en-HK"/>
        </w:rPr>
        <w:t>and</w:t>
      </w:r>
      <w:r w:rsidRPr="00282E79">
        <w:rPr>
          <w:kern w:val="0"/>
          <w:sz w:val="28"/>
          <w:szCs w:val="20"/>
          <w:lang w:val="x-none" w:eastAsia="x-none"/>
        </w:rPr>
        <w:t xml:space="preserve"> dividend-related funding demand </w:t>
      </w:r>
      <w:r w:rsidR="00DB21AB">
        <w:rPr>
          <w:kern w:val="0"/>
          <w:sz w:val="28"/>
          <w:szCs w:val="20"/>
          <w:lang w:val="en-HK" w:eastAsia="x-none"/>
        </w:rPr>
        <w:t>as well as</w:t>
      </w:r>
      <w:r w:rsidR="00647C1D">
        <w:rPr>
          <w:kern w:val="0"/>
          <w:sz w:val="28"/>
          <w:szCs w:val="20"/>
          <w:lang w:val="en-HK" w:eastAsia="x-none"/>
        </w:rPr>
        <w:t xml:space="preserve"> growing expectations for</w:t>
      </w:r>
      <w:r w:rsidR="00647C1D" w:rsidRPr="009B7E42">
        <w:rPr>
          <w:kern w:val="0"/>
          <w:sz w:val="28"/>
          <w:lang w:val="en-HK"/>
        </w:rPr>
        <w:t xml:space="preserve"> US </w:t>
      </w:r>
      <w:r w:rsidR="00F67FDB">
        <w:rPr>
          <w:kern w:val="0"/>
          <w:sz w:val="28"/>
          <w:lang w:val="en-HK"/>
        </w:rPr>
        <w:t xml:space="preserve">interest </w:t>
      </w:r>
      <w:r w:rsidR="00647C1D" w:rsidRPr="009B7E42">
        <w:rPr>
          <w:kern w:val="0"/>
          <w:sz w:val="28"/>
          <w:lang w:val="en-HK"/>
        </w:rPr>
        <w:t>rate cuts</w:t>
      </w:r>
      <w:r w:rsidR="004F5B2F">
        <w:rPr>
          <w:kern w:val="0"/>
          <w:sz w:val="28"/>
          <w:szCs w:val="20"/>
          <w:lang w:eastAsia="x-none"/>
        </w:rPr>
        <w:t>.</w:t>
      </w:r>
      <w:r w:rsidR="004A2EA6">
        <w:rPr>
          <w:kern w:val="0"/>
          <w:sz w:val="28"/>
          <w:szCs w:val="20"/>
          <w:lang w:eastAsia="x-none"/>
        </w:rPr>
        <w:t xml:space="preserve"> </w:t>
      </w:r>
      <w:r w:rsidR="003C398D">
        <w:rPr>
          <w:kern w:val="0"/>
          <w:sz w:val="28"/>
          <w:szCs w:val="20"/>
          <w:lang w:eastAsia="x-none"/>
        </w:rPr>
        <w:t xml:space="preserve"> </w:t>
      </w:r>
      <w:r w:rsidR="00F55DD6">
        <w:rPr>
          <w:kern w:val="0"/>
          <w:sz w:val="28"/>
          <w:szCs w:val="20"/>
          <w:lang w:eastAsia="x-none"/>
        </w:rPr>
        <w:t>T</w:t>
      </w:r>
      <w:r w:rsidR="003F1224">
        <w:rPr>
          <w:kern w:val="0"/>
          <w:sz w:val="28"/>
          <w:szCs w:val="20"/>
          <w:lang w:eastAsia="x-none"/>
        </w:rPr>
        <w:t xml:space="preserve">he </w:t>
      </w:r>
      <w:r w:rsidR="00B270C9">
        <w:rPr>
          <w:kern w:val="0"/>
          <w:sz w:val="28"/>
          <w:szCs w:val="20"/>
          <w:lang w:eastAsia="x-none"/>
        </w:rPr>
        <w:t xml:space="preserve">spot </w:t>
      </w:r>
      <w:r w:rsidR="003F1224">
        <w:rPr>
          <w:kern w:val="0"/>
          <w:sz w:val="28"/>
          <w:szCs w:val="20"/>
          <w:lang w:eastAsia="x-none"/>
        </w:rPr>
        <w:t>exchange rate</w:t>
      </w:r>
      <w:r w:rsidR="00105888">
        <w:rPr>
          <w:kern w:val="0"/>
          <w:sz w:val="28"/>
          <w:szCs w:val="20"/>
          <w:lang w:eastAsia="x-none"/>
        </w:rPr>
        <w:t xml:space="preserve"> closed</w:t>
      </w:r>
      <w:r w:rsidR="00597205" w:rsidRPr="00253253">
        <w:rPr>
          <w:kern w:val="0"/>
          <w:sz w:val="28"/>
        </w:rPr>
        <w:t xml:space="preserve"> the </w:t>
      </w:r>
      <w:r w:rsidR="00597205">
        <w:rPr>
          <w:kern w:val="0"/>
          <w:sz w:val="28"/>
          <w:szCs w:val="20"/>
          <w:lang w:eastAsia="x-none"/>
        </w:rPr>
        <w:t>year</w:t>
      </w:r>
      <w:r w:rsidR="007E2FD4">
        <w:rPr>
          <w:kern w:val="0"/>
          <w:sz w:val="28"/>
          <w:szCs w:val="20"/>
          <w:lang w:val="x-none" w:eastAsia="x-none"/>
        </w:rPr>
        <w:t xml:space="preserve"> at </w:t>
      </w:r>
      <w:r w:rsidR="000B4867">
        <w:rPr>
          <w:kern w:val="0"/>
          <w:sz w:val="28"/>
          <w:szCs w:val="20"/>
          <w:lang w:eastAsia="x-none"/>
        </w:rPr>
        <w:t>7.76</w:t>
      </w:r>
      <w:r w:rsidR="003062C6">
        <w:rPr>
          <w:kern w:val="0"/>
          <w:sz w:val="28"/>
          <w:szCs w:val="20"/>
          <w:lang w:eastAsia="x-none"/>
        </w:rPr>
        <w:t>3</w:t>
      </w:r>
      <w:r w:rsidR="007E2FD4">
        <w:rPr>
          <w:kern w:val="0"/>
          <w:sz w:val="28"/>
          <w:szCs w:val="20"/>
          <w:lang w:val="x-none" w:eastAsia="x-none"/>
        </w:rPr>
        <w:t xml:space="preserve">, </w:t>
      </w:r>
      <w:r w:rsidR="00F55DD6">
        <w:rPr>
          <w:kern w:val="0"/>
          <w:sz w:val="28"/>
          <w:szCs w:val="20"/>
          <w:lang w:eastAsia="x-none"/>
        </w:rPr>
        <w:t>compared to</w:t>
      </w:r>
      <w:r w:rsidR="007E2FD4">
        <w:rPr>
          <w:kern w:val="0"/>
          <w:sz w:val="28"/>
          <w:szCs w:val="20"/>
          <w:lang w:val="x-none" w:eastAsia="x-none"/>
        </w:rPr>
        <w:t xml:space="preserve"> </w:t>
      </w:r>
      <w:r w:rsidR="001F3AFB" w:rsidRPr="0078419B">
        <w:rPr>
          <w:kern w:val="0"/>
          <w:sz w:val="28"/>
          <w:szCs w:val="20"/>
          <w:lang w:val="x-none" w:eastAsia="x-none"/>
        </w:rPr>
        <w:t>7.81</w:t>
      </w:r>
      <w:r w:rsidR="004E6B9D">
        <w:rPr>
          <w:kern w:val="0"/>
          <w:sz w:val="28"/>
          <w:szCs w:val="20"/>
          <w:lang w:eastAsia="x-none"/>
        </w:rPr>
        <w:t>2</w:t>
      </w:r>
      <w:r w:rsidR="007E2FD4" w:rsidRPr="007B1682">
        <w:rPr>
          <w:kern w:val="0"/>
          <w:sz w:val="28"/>
          <w:szCs w:val="20"/>
          <w:lang w:val="x-none" w:eastAsia="x-none"/>
        </w:rPr>
        <w:t xml:space="preserve"> at end-</w:t>
      </w:r>
      <w:r w:rsidR="001C3801">
        <w:rPr>
          <w:kern w:val="0"/>
          <w:sz w:val="28"/>
          <w:szCs w:val="20"/>
          <w:lang w:eastAsia="x-none"/>
        </w:rPr>
        <w:t>202</w:t>
      </w:r>
      <w:r w:rsidR="001F3AFB" w:rsidRPr="0078419B">
        <w:rPr>
          <w:kern w:val="0"/>
          <w:sz w:val="28"/>
          <w:szCs w:val="20"/>
          <w:lang w:val="x-none" w:eastAsia="x-none"/>
        </w:rPr>
        <w:t>3</w:t>
      </w:r>
      <w:r w:rsidR="007E2FD4" w:rsidRPr="007B1682">
        <w:rPr>
          <w:kern w:val="0"/>
          <w:sz w:val="28"/>
          <w:szCs w:val="20"/>
          <w:lang w:val="x-none" w:eastAsia="x-none"/>
        </w:rPr>
        <w:t xml:space="preserve">. </w:t>
      </w:r>
      <w:r w:rsidR="000B323A">
        <w:rPr>
          <w:kern w:val="0"/>
          <w:sz w:val="28"/>
          <w:szCs w:val="20"/>
          <w:lang w:eastAsia="x-none"/>
        </w:rPr>
        <w:t xml:space="preserve"> </w:t>
      </w:r>
      <w:r w:rsidR="00E807E3" w:rsidRPr="00E807E3">
        <w:rPr>
          <w:kern w:val="0"/>
          <w:sz w:val="28"/>
          <w:szCs w:val="20"/>
          <w:lang w:val="x-none" w:eastAsia="x-none"/>
        </w:rPr>
        <w:t xml:space="preserve">The </w:t>
      </w:r>
      <w:r w:rsidR="00EB29C9">
        <w:rPr>
          <w:kern w:val="0"/>
          <w:sz w:val="28"/>
          <w:szCs w:val="20"/>
          <w:lang w:val="en-HK" w:eastAsia="x-none"/>
        </w:rPr>
        <w:t xml:space="preserve">discounts of </w:t>
      </w:r>
      <w:r w:rsidR="00E807E3" w:rsidRPr="00E807E3">
        <w:rPr>
          <w:kern w:val="0"/>
          <w:sz w:val="28"/>
          <w:szCs w:val="20"/>
          <w:lang w:val="x-none" w:eastAsia="x-none"/>
        </w:rPr>
        <w:t>3-month</w:t>
      </w:r>
      <w:r w:rsidR="00EB29C9" w:rsidRPr="00253253">
        <w:rPr>
          <w:kern w:val="0"/>
          <w:sz w:val="28"/>
          <w:lang w:val="en-HK"/>
        </w:rPr>
        <w:t xml:space="preserve"> </w:t>
      </w:r>
      <w:r w:rsidR="00EB29C9">
        <w:rPr>
          <w:kern w:val="0"/>
          <w:sz w:val="28"/>
          <w:szCs w:val="20"/>
          <w:lang w:val="en-HK" w:eastAsia="x-none"/>
        </w:rPr>
        <w:t>and 12-month</w:t>
      </w:r>
      <w:r w:rsidR="00E807E3" w:rsidRPr="00E807E3">
        <w:rPr>
          <w:kern w:val="0"/>
          <w:sz w:val="28"/>
          <w:szCs w:val="20"/>
          <w:lang w:val="x-none" w:eastAsia="x-none"/>
        </w:rPr>
        <w:t xml:space="preserve"> </w:t>
      </w:r>
      <w:r w:rsidR="00E807E3" w:rsidRPr="00854E79">
        <w:rPr>
          <w:i/>
          <w:kern w:val="0"/>
          <w:sz w:val="28"/>
          <w:szCs w:val="20"/>
          <w:lang w:val="x-none" w:eastAsia="x-none"/>
        </w:rPr>
        <w:t xml:space="preserve">Hong Kong dollar forward </w:t>
      </w:r>
      <w:r w:rsidR="00EB29C9">
        <w:rPr>
          <w:i/>
          <w:kern w:val="0"/>
          <w:sz w:val="28"/>
          <w:szCs w:val="20"/>
          <w:lang w:val="en-HK" w:eastAsia="x-none"/>
        </w:rPr>
        <w:t>rates</w:t>
      </w:r>
      <w:r w:rsidR="00E807E3" w:rsidRPr="00E807E3">
        <w:rPr>
          <w:kern w:val="0"/>
          <w:sz w:val="28"/>
          <w:szCs w:val="20"/>
          <w:lang w:val="x-none" w:eastAsia="x-none"/>
        </w:rPr>
        <w:t xml:space="preserve"> </w:t>
      </w:r>
      <w:r w:rsidRPr="00282E79">
        <w:rPr>
          <w:kern w:val="0"/>
          <w:sz w:val="28"/>
          <w:szCs w:val="20"/>
          <w:lang w:eastAsia="x-none"/>
        </w:rPr>
        <w:t>narrowed</w:t>
      </w:r>
      <w:r w:rsidR="00E807E3">
        <w:rPr>
          <w:kern w:val="0"/>
          <w:sz w:val="28"/>
          <w:szCs w:val="20"/>
          <w:lang w:val="x-none" w:eastAsia="x-none"/>
        </w:rPr>
        <w:t xml:space="preserve"> from </w:t>
      </w:r>
      <w:r w:rsidRPr="00282E79">
        <w:rPr>
          <w:kern w:val="0"/>
          <w:sz w:val="28"/>
          <w:szCs w:val="20"/>
          <w:lang w:val="x-none" w:eastAsia="x-none"/>
        </w:rPr>
        <w:t>166</w:t>
      </w:r>
      <w:r w:rsidR="00E807E3" w:rsidRPr="00E807E3">
        <w:rPr>
          <w:kern w:val="0"/>
          <w:sz w:val="28"/>
          <w:szCs w:val="20"/>
          <w:lang w:val="x-none" w:eastAsia="x-none"/>
        </w:rPr>
        <w:t xml:space="preserve"> pips</w:t>
      </w:r>
      <w:r w:rsidR="00EB29C9" w:rsidRPr="00253253">
        <w:rPr>
          <w:kern w:val="0"/>
          <w:sz w:val="28"/>
          <w:lang w:val="en-HK"/>
        </w:rPr>
        <w:t xml:space="preserve"> </w:t>
      </w:r>
      <w:r w:rsidR="00EB29C9">
        <w:rPr>
          <w:kern w:val="0"/>
          <w:sz w:val="28"/>
          <w:szCs w:val="20"/>
          <w:lang w:val="en-HK" w:eastAsia="x-none"/>
        </w:rPr>
        <w:t>and 515 pips</w:t>
      </w:r>
      <w:r w:rsidR="00E807E3" w:rsidRPr="00E807E3">
        <w:rPr>
          <w:kern w:val="0"/>
          <w:sz w:val="28"/>
          <w:szCs w:val="20"/>
          <w:lang w:val="x-none" w:eastAsia="x-none"/>
        </w:rPr>
        <w:t xml:space="preserve"> (each pip is equivalent to HK$0.0001) at end</w:t>
      </w:r>
      <w:r w:rsidR="00E807E3">
        <w:rPr>
          <w:kern w:val="0"/>
          <w:sz w:val="28"/>
          <w:szCs w:val="20"/>
          <w:lang w:val="x-none" w:eastAsia="x-none"/>
        </w:rPr>
        <w:t>-</w:t>
      </w:r>
      <w:r w:rsidRPr="00282E79">
        <w:rPr>
          <w:kern w:val="0"/>
          <w:sz w:val="28"/>
          <w:szCs w:val="20"/>
          <w:lang w:val="x-none" w:eastAsia="x-none"/>
        </w:rPr>
        <w:t>2023</w:t>
      </w:r>
      <w:r w:rsidR="00E807E3">
        <w:rPr>
          <w:kern w:val="0"/>
          <w:sz w:val="28"/>
          <w:szCs w:val="20"/>
          <w:lang w:val="x-none" w:eastAsia="x-none"/>
        </w:rPr>
        <w:t xml:space="preserve"> to </w:t>
      </w:r>
      <w:r w:rsidR="00DE0C8A">
        <w:rPr>
          <w:kern w:val="0"/>
          <w:sz w:val="28"/>
          <w:szCs w:val="20"/>
          <w:lang w:eastAsia="x-none"/>
        </w:rPr>
        <w:t>88</w:t>
      </w:r>
      <w:r w:rsidR="002F769A">
        <w:rPr>
          <w:kern w:val="0"/>
          <w:sz w:val="28"/>
          <w:szCs w:val="20"/>
          <w:lang w:val="x-none" w:eastAsia="x-none"/>
        </w:rPr>
        <w:t xml:space="preserve"> </w:t>
      </w:r>
      <w:r w:rsidR="00E807E3">
        <w:rPr>
          <w:kern w:val="0"/>
          <w:sz w:val="28"/>
          <w:szCs w:val="20"/>
          <w:lang w:val="x-none" w:eastAsia="x-none"/>
        </w:rPr>
        <w:t xml:space="preserve">pips </w:t>
      </w:r>
      <w:r w:rsidR="00EB29C9">
        <w:rPr>
          <w:kern w:val="0"/>
          <w:sz w:val="28"/>
          <w:szCs w:val="20"/>
          <w:lang w:val="en-HK" w:eastAsia="x-none"/>
        </w:rPr>
        <w:t xml:space="preserve">and 314 pips respectively </w:t>
      </w:r>
      <w:r w:rsidR="00E807E3" w:rsidRPr="00EB29C9">
        <w:rPr>
          <w:kern w:val="0"/>
          <w:sz w:val="28"/>
          <w:szCs w:val="20"/>
          <w:lang w:val="x-none" w:eastAsia="x-none"/>
        </w:rPr>
        <w:t>at end-</w:t>
      </w:r>
      <w:r w:rsidRPr="00EB29C9">
        <w:rPr>
          <w:kern w:val="0"/>
          <w:sz w:val="28"/>
          <w:szCs w:val="20"/>
          <w:lang w:val="x-none" w:eastAsia="x-none"/>
        </w:rPr>
        <w:t>2024</w:t>
      </w:r>
      <w:r w:rsidR="00E807E3" w:rsidRPr="00EB29C9">
        <w:rPr>
          <w:kern w:val="0"/>
          <w:sz w:val="28"/>
          <w:szCs w:val="20"/>
          <w:lang w:val="x-none" w:eastAsia="x-none"/>
        </w:rPr>
        <w:t>.</w:t>
      </w:r>
      <w:r w:rsidR="00737216">
        <w:rPr>
          <w:kern w:val="0"/>
          <w:sz w:val="28"/>
          <w:szCs w:val="20"/>
          <w:lang w:val="en-HK" w:eastAsia="x-none"/>
        </w:rPr>
        <w:t xml:space="preserve">  The Aggregate Balance </w:t>
      </w:r>
      <w:r w:rsidR="00535CF4">
        <w:rPr>
          <w:kern w:val="0"/>
          <w:sz w:val="28"/>
          <w:szCs w:val="20"/>
          <w:lang w:val="en-HK" w:eastAsia="x-none"/>
        </w:rPr>
        <w:t>stayed</w:t>
      </w:r>
      <w:r w:rsidR="00737216">
        <w:rPr>
          <w:kern w:val="0"/>
          <w:sz w:val="28"/>
          <w:szCs w:val="20"/>
          <w:lang w:val="en-HK" w:eastAsia="x-none"/>
        </w:rPr>
        <w:t xml:space="preserve"> </w:t>
      </w:r>
      <w:r w:rsidR="00927E43">
        <w:rPr>
          <w:kern w:val="0"/>
          <w:sz w:val="28"/>
          <w:szCs w:val="20"/>
          <w:lang w:val="en-HK" w:eastAsia="x-none"/>
        </w:rPr>
        <w:t xml:space="preserve">virtually </w:t>
      </w:r>
      <w:r w:rsidR="00535CF4">
        <w:rPr>
          <w:kern w:val="0"/>
          <w:sz w:val="28"/>
          <w:szCs w:val="20"/>
          <w:lang w:val="en-HK" w:eastAsia="x-none"/>
        </w:rPr>
        <w:t>un</w:t>
      </w:r>
      <w:r w:rsidR="00737216">
        <w:rPr>
          <w:kern w:val="0"/>
          <w:sz w:val="28"/>
          <w:szCs w:val="20"/>
          <w:lang w:val="en-HK" w:eastAsia="x-none"/>
        </w:rPr>
        <w:t xml:space="preserve">changed throughout the year, </w:t>
      </w:r>
      <w:r w:rsidR="00D970CE">
        <w:rPr>
          <w:kern w:val="0"/>
          <w:sz w:val="28"/>
          <w:szCs w:val="20"/>
          <w:lang w:val="en-HK" w:eastAsia="x-none"/>
        </w:rPr>
        <w:t xml:space="preserve">at </w:t>
      </w:r>
      <w:r w:rsidR="00737216">
        <w:rPr>
          <w:kern w:val="0"/>
          <w:sz w:val="28"/>
          <w:szCs w:val="20"/>
          <w:lang w:val="en-HK" w:eastAsia="x-none"/>
        </w:rPr>
        <w:t xml:space="preserve">$44.8 billion </w:t>
      </w:r>
      <w:r w:rsidR="00737216" w:rsidRPr="00253253">
        <w:rPr>
          <w:kern w:val="0"/>
          <w:sz w:val="28"/>
          <w:lang w:val="en-HK"/>
        </w:rPr>
        <w:t>at end-2024</w:t>
      </w:r>
      <w:r w:rsidR="00E807E3" w:rsidRPr="00E807E3">
        <w:rPr>
          <w:kern w:val="0"/>
          <w:sz w:val="28"/>
          <w:szCs w:val="20"/>
          <w:lang w:val="x-none" w:eastAsia="x-none"/>
        </w:rPr>
        <w:t>.</w:t>
      </w:r>
      <w:r w:rsidR="0086049C">
        <w:rPr>
          <w:kern w:val="0"/>
          <w:sz w:val="28"/>
          <w:szCs w:val="20"/>
          <w:lang w:val="x-none" w:eastAsia="x-none"/>
        </w:rPr>
        <w:t xml:space="preserve">  </w:t>
      </w:r>
      <w:r w:rsidR="0086049C" w:rsidRPr="007B1682">
        <w:rPr>
          <w:kern w:val="0"/>
          <w:sz w:val="28"/>
          <w:szCs w:val="20"/>
          <w:lang w:val="x-none" w:eastAsia="x-none"/>
        </w:rPr>
        <w:t xml:space="preserve"> </w:t>
      </w:r>
      <w:r w:rsidR="00737216" w:rsidRPr="008912F9">
        <w:rPr>
          <w:kern w:val="0"/>
          <w:sz w:val="28"/>
          <w:lang w:val="x-none"/>
        </w:rPr>
        <w:t xml:space="preserve"> </w:t>
      </w:r>
    </w:p>
    <w:p w14:paraId="1E4E4A70" w14:textId="77777777" w:rsidR="0095601F" w:rsidRPr="005E0BD6" w:rsidRDefault="0095601F" w:rsidP="005E0BD6">
      <w:pPr>
        <w:pStyle w:val="af8"/>
        <w:spacing w:line="360" w:lineRule="atLeast"/>
        <w:ind w:leftChars="0" w:left="360"/>
        <w:jc w:val="both"/>
        <w:rPr>
          <w:kern w:val="0"/>
          <w:sz w:val="28"/>
          <w:highlight w:val="cyan"/>
        </w:rPr>
      </w:pPr>
    </w:p>
    <w:p w14:paraId="633D4C01" w14:textId="77777777" w:rsidR="00355849" w:rsidRDefault="00355849">
      <w:pPr>
        <w:widowControl/>
        <w:rPr>
          <w:bCs/>
          <w:kern w:val="0"/>
          <w:sz w:val="28"/>
          <w:szCs w:val="20"/>
        </w:rPr>
      </w:pPr>
      <w:r>
        <w:rPr>
          <w:b/>
          <w:bCs/>
        </w:rPr>
        <w:br w:type="page"/>
      </w:r>
    </w:p>
    <w:p w14:paraId="2BF7EE70" w14:textId="23F2C060" w:rsidR="00B77B6C" w:rsidRDefault="00F640CB" w:rsidP="00B77B6C">
      <w:pPr>
        <w:pStyle w:val="a7"/>
        <w:numPr>
          <w:ilvl w:val="1"/>
          <w:numId w:val="2"/>
        </w:numPr>
        <w:spacing w:line="360" w:lineRule="atLeast"/>
        <w:rPr>
          <w:b w:val="0"/>
          <w:bCs/>
          <w:lang w:val="en-GB" w:eastAsia="zh-TW"/>
        </w:rPr>
      </w:pPr>
      <w:r w:rsidRPr="009C044D">
        <w:rPr>
          <w:b w:val="0"/>
          <w:bCs/>
          <w:lang w:val="en-GB" w:eastAsia="zh-TW"/>
        </w:rPr>
        <w:lastRenderedPageBreak/>
        <w:t xml:space="preserve">Under the Linked Exchange Rate System, movements </w:t>
      </w:r>
      <w:r w:rsidR="00552825" w:rsidRPr="009C044D">
        <w:rPr>
          <w:b w:val="0"/>
          <w:bCs/>
          <w:lang w:val="en-GB" w:eastAsia="zh-TW"/>
        </w:rPr>
        <w:t>of</w:t>
      </w:r>
      <w:r w:rsidRPr="009C044D">
        <w:rPr>
          <w:b w:val="0"/>
          <w:bCs/>
          <w:lang w:val="en-GB" w:eastAsia="zh-TW"/>
        </w:rPr>
        <w:t xml:space="preserve"> the Hong Kong dollar exchange rate against other currencies closely followed </w:t>
      </w:r>
      <w:r w:rsidR="004A254F" w:rsidRPr="009C044D">
        <w:rPr>
          <w:b w:val="0"/>
          <w:bCs/>
          <w:lang w:val="en-GB" w:eastAsia="zh-TW"/>
        </w:rPr>
        <w:t xml:space="preserve">those </w:t>
      </w:r>
      <w:r w:rsidRPr="009C044D">
        <w:rPr>
          <w:b w:val="0"/>
          <w:bCs/>
          <w:lang w:val="en-GB" w:eastAsia="zh-TW"/>
        </w:rPr>
        <w:t xml:space="preserve">of the US dollar.  </w:t>
      </w:r>
      <w:r w:rsidR="0010723B">
        <w:rPr>
          <w:b w:val="0"/>
          <w:bCs/>
          <w:lang w:val="en-GB" w:eastAsia="zh-TW"/>
        </w:rPr>
        <w:t>As</w:t>
      </w:r>
      <w:r w:rsidR="0010723B" w:rsidRPr="007E257F">
        <w:rPr>
          <w:b w:val="0"/>
          <w:bCs/>
          <w:lang w:val="en-GB" w:eastAsia="zh-TW"/>
        </w:rPr>
        <w:t xml:space="preserve"> </w:t>
      </w:r>
      <w:r w:rsidR="00E277DC" w:rsidRPr="009C044D">
        <w:rPr>
          <w:b w:val="0"/>
          <w:bCs/>
          <w:lang w:val="en-GB" w:eastAsia="zh-TW"/>
        </w:rPr>
        <w:t xml:space="preserve">the US dollar </w:t>
      </w:r>
      <w:r w:rsidR="00E37D2E" w:rsidRPr="00E37D2E">
        <w:rPr>
          <w:b w:val="0"/>
          <w:bCs/>
          <w:lang w:val="en-GB" w:eastAsia="zh-TW"/>
        </w:rPr>
        <w:t>appreciated</w:t>
      </w:r>
      <w:r w:rsidR="00E37D2E" w:rsidRPr="00E37D2E" w:rsidDel="00E37D2E">
        <w:rPr>
          <w:b w:val="0"/>
          <w:bCs/>
          <w:lang w:val="en-GB" w:eastAsia="zh-TW"/>
        </w:rPr>
        <w:t xml:space="preserve"> </w:t>
      </w:r>
      <w:r w:rsidR="00E277DC" w:rsidRPr="009C044D">
        <w:rPr>
          <w:b w:val="0"/>
          <w:bCs/>
          <w:lang w:val="en-GB" w:eastAsia="zh-TW"/>
        </w:rPr>
        <w:t xml:space="preserve">against </w:t>
      </w:r>
      <w:r w:rsidR="00D338FF">
        <w:rPr>
          <w:b w:val="0"/>
          <w:bCs/>
          <w:lang w:val="en-GB" w:eastAsia="zh-TW"/>
        </w:rPr>
        <w:t>all</w:t>
      </w:r>
      <w:r w:rsidR="00D338FF" w:rsidRPr="007E257F">
        <w:rPr>
          <w:b w:val="0"/>
          <w:bCs/>
          <w:lang w:val="en-GB" w:eastAsia="zh-TW"/>
        </w:rPr>
        <w:t xml:space="preserve"> </w:t>
      </w:r>
      <w:r w:rsidR="00D53519" w:rsidRPr="007E257F">
        <w:rPr>
          <w:b w:val="0"/>
          <w:bCs/>
          <w:lang w:val="en-GB" w:eastAsia="zh-TW"/>
        </w:rPr>
        <w:t xml:space="preserve">major currencies, </w:t>
      </w:r>
      <w:r w:rsidRPr="009C044D">
        <w:rPr>
          <w:b w:val="0"/>
          <w:bCs/>
          <w:lang w:val="en-GB" w:eastAsia="zh-TW"/>
        </w:rPr>
        <w:t xml:space="preserve">the </w:t>
      </w:r>
      <w:r w:rsidRPr="00353AD9">
        <w:rPr>
          <w:b w:val="0"/>
          <w:bCs/>
          <w:i/>
          <w:lang w:val="en-GB" w:eastAsia="zh-TW"/>
        </w:rPr>
        <w:t>trade-weighted Hong Kong dollar Nominal</w:t>
      </w:r>
      <w:r w:rsidRPr="00253253">
        <w:rPr>
          <w:b w:val="0"/>
          <w:bCs/>
          <w:lang w:val="en-GB" w:eastAsia="zh-TW"/>
        </w:rPr>
        <w:t xml:space="preserve"> and</w:t>
      </w:r>
      <w:r w:rsidRPr="00353AD9">
        <w:rPr>
          <w:b w:val="0"/>
          <w:bCs/>
          <w:i/>
          <w:lang w:val="en-GB" w:eastAsia="zh-TW"/>
        </w:rPr>
        <w:t xml:space="preserve"> Real Effective Exchange Rate </w:t>
      </w:r>
      <w:proofErr w:type="gramStart"/>
      <w:r w:rsidRPr="00353AD9">
        <w:rPr>
          <w:b w:val="0"/>
          <w:bCs/>
          <w:i/>
          <w:lang w:val="en-GB" w:eastAsia="zh-TW"/>
        </w:rPr>
        <w:t>Indices</w:t>
      </w:r>
      <w:r w:rsidR="00EC2AC7" w:rsidRPr="00253253">
        <w:rPr>
          <w:b w:val="0"/>
          <w:bCs/>
          <w:vertAlign w:val="superscript"/>
          <w:lang w:val="en-GB" w:eastAsia="zh-TW"/>
        </w:rPr>
        <w:t>(</w:t>
      </w:r>
      <w:proofErr w:type="gramEnd"/>
      <w:r w:rsidR="007673F6" w:rsidRPr="00253253">
        <w:rPr>
          <w:b w:val="0"/>
          <w:bCs/>
          <w:vertAlign w:val="superscript"/>
          <w:lang w:val="en-GB" w:eastAsia="zh-TW"/>
        </w:rPr>
        <w:t>3</w:t>
      </w:r>
      <w:r w:rsidR="00EC2AC7" w:rsidRPr="00253253">
        <w:rPr>
          <w:b w:val="0"/>
          <w:bCs/>
          <w:vertAlign w:val="superscript"/>
          <w:lang w:val="en-GB" w:eastAsia="zh-TW"/>
        </w:rPr>
        <w:t>)</w:t>
      </w:r>
      <w:r w:rsidRPr="009C044D">
        <w:rPr>
          <w:b w:val="0"/>
          <w:bCs/>
          <w:lang w:val="en-GB" w:eastAsia="zh-TW"/>
        </w:rPr>
        <w:t xml:space="preserve"> </w:t>
      </w:r>
      <w:r w:rsidR="009630BD">
        <w:rPr>
          <w:b w:val="0"/>
          <w:bCs/>
          <w:lang w:val="en-GB" w:eastAsia="zh-TW"/>
        </w:rPr>
        <w:t>increased by</w:t>
      </w:r>
      <w:r w:rsidR="00BC3BCC" w:rsidRPr="009C044D">
        <w:rPr>
          <w:b w:val="0"/>
          <w:bCs/>
          <w:lang w:val="en-GB" w:eastAsia="zh-TW"/>
        </w:rPr>
        <w:t xml:space="preserve"> </w:t>
      </w:r>
      <w:r w:rsidR="000D42BE">
        <w:rPr>
          <w:b w:val="0"/>
          <w:bCs/>
          <w:lang w:val="en-GB" w:eastAsia="zh-TW"/>
        </w:rPr>
        <w:t>2.7</w:t>
      </w:r>
      <w:r w:rsidRPr="009C044D">
        <w:rPr>
          <w:b w:val="0"/>
          <w:bCs/>
          <w:lang w:val="en-GB" w:eastAsia="zh-TW"/>
        </w:rPr>
        <w:t>% and</w:t>
      </w:r>
      <w:r w:rsidR="00711472" w:rsidRPr="009C044D">
        <w:rPr>
          <w:b w:val="0"/>
          <w:bCs/>
          <w:lang w:val="en-GB" w:eastAsia="zh-TW"/>
        </w:rPr>
        <w:t xml:space="preserve"> </w:t>
      </w:r>
      <w:r w:rsidR="00A61279">
        <w:rPr>
          <w:b w:val="0"/>
          <w:bCs/>
          <w:lang w:val="en-GB" w:eastAsia="zh-TW"/>
        </w:rPr>
        <w:t>2.9</w:t>
      </w:r>
      <w:r w:rsidR="00711472" w:rsidRPr="009C044D">
        <w:rPr>
          <w:b w:val="0"/>
          <w:bCs/>
          <w:lang w:val="en-GB" w:eastAsia="zh-TW"/>
        </w:rPr>
        <w:t>%</w:t>
      </w:r>
      <w:r w:rsidR="00890FF6" w:rsidRPr="00253253">
        <w:rPr>
          <w:b w:val="0"/>
          <w:bCs/>
          <w:lang w:val="en-GB" w:eastAsia="zh-TW"/>
        </w:rPr>
        <w:t xml:space="preserve"> </w:t>
      </w:r>
      <w:r w:rsidRPr="009C044D">
        <w:rPr>
          <w:b w:val="0"/>
          <w:bCs/>
          <w:lang w:val="en-GB" w:eastAsia="zh-TW"/>
        </w:rPr>
        <w:t>respectively</w:t>
      </w:r>
      <w:r w:rsidR="00535CF4" w:rsidRPr="00535CF4">
        <w:rPr>
          <w:b w:val="0"/>
          <w:bCs/>
          <w:lang w:val="en-GB" w:eastAsia="zh-TW"/>
        </w:rPr>
        <w:t xml:space="preserve"> </w:t>
      </w:r>
      <w:r w:rsidR="00535CF4">
        <w:rPr>
          <w:b w:val="0"/>
          <w:bCs/>
          <w:lang w:val="en-GB" w:eastAsia="zh-TW"/>
        </w:rPr>
        <w:t xml:space="preserve">during </w:t>
      </w:r>
      <w:r w:rsidR="00535CF4" w:rsidRPr="00E37D2E">
        <w:rPr>
          <w:b w:val="0"/>
          <w:bCs/>
          <w:lang w:val="en-GB" w:eastAsia="zh-TW"/>
        </w:rPr>
        <w:t>2024</w:t>
      </w:r>
      <w:r w:rsidRPr="009C044D">
        <w:rPr>
          <w:b w:val="0"/>
          <w:bCs/>
          <w:lang w:val="en-GB" w:eastAsia="zh-TW"/>
        </w:rPr>
        <w:t>.</w:t>
      </w:r>
    </w:p>
    <w:p w14:paraId="3566BBA6" w14:textId="77777777" w:rsidR="00F010F4" w:rsidRPr="00F010F4" w:rsidRDefault="00F010F4" w:rsidP="00F010F4">
      <w:pPr>
        <w:pStyle w:val="a7"/>
        <w:spacing w:line="360" w:lineRule="atLeast"/>
        <w:rPr>
          <w:b w:val="0"/>
          <w:bCs/>
          <w:lang w:val="en-GB" w:eastAsia="zh-TW"/>
        </w:rPr>
      </w:pPr>
    </w:p>
    <w:p w14:paraId="2199B477" w14:textId="0AF3B0DA" w:rsidR="0012172D" w:rsidRDefault="00C76D54" w:rsidP="000A681A">
      <w:pPr>
        <w:pStyle w:val="af8"/>
        <w:ind w:leftChars="0" w:left="0"/>
        <w:jc w:val="center"/>
      </w:pPr>
      <w:r w:rsidRPr="00C76D54">
        <w:rPr>
          <w:noProof/>
          <w:lang w:eastAsia="zh-CN"/>
        </w:rPr>
        <w:drawing>
          <wp:inline distT="0" distB="0" distL="0" distR="0" wp14:anchorId="60A01EAD" wp14:editId="7D1D2780">
            <wp:extent cx="5731510" cy="3735401"/>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35401"/>
                    </a:xfrm>
                    <a:prstGeom prst="rect">
                      <a:avLst/>
                    </a:prstGeom>
                    <a:noFill/>
                    <a:ln>
                      <a:noFill/>
                    </a:ln>
                  </pic:spPr>
                </pic:pic>
              </a:graphicData>
            </a:graphic>
          </wp:inline>
        </w:drawing>
      </w:r>
    </w:p>
    <w:p w14:paraId="1FBE56EA" w14:textId="77777777" w:rsidR="000B7ADF" w:rsidRDefault="000B7ADF" w:rsidP="0012172D">
      <w:pPr>
        <w:pStyle w:val="a7"/>
        <w:spacing w:line="360" w:lineRule="atLeast"/>
        <w:rPr>
          <w:lang w:val="en-GB" w:eastAsia="zh-TW"/>
        </w:rPr>
      </w:pPr>
    </w:p>
    <w:p w14:paraId="4C28CDC6" w14:textId="54901B58" w:rsidR="0012172D" w:rsidRDefault="0012172D" w:rsidP="0012172D">
      <w:pPr>
        <w:pStyle w:val="a7"/>
        <w:spacing w:line="360" w:lineRule="atLeast"/>
        <w:rPr>
          <w:lang w:val="en-GB" w:eastAsia="zh-TW"/>
        </w:rPr>
      </w:pPr>
      <w:r w:rsidRPr="002C5F32">
        <w:rPr>
          <w:rFonts w:hint="eastAsia"/>
          <w:lang w:val="en-GB" w:eastAsia="zh-TW"/>
        </w:rPr>
        <w:t>Money supply and banking sector</w:t>
      </w:r>
    </w:p>
    <w:p w14:paraId="4ACF6FBD" w14:textId="77777777" w:rsidR="00E11DCD" w:rsidRDefault="00E11DCD" w:rsidP="0012172D">
      <w:pPr>
        <w:pStyle w:val="a7"/>
        <w:spacing w:line="360" w:lineRule="atLeast"/>
        <w:rPr>
          <w:lang w:val="en-GB" w:eastAsia="zh-TW"/>
        </w:rPr>
      </w:pPr>
    </w:p>
    <w:p w14:paraId="278BBF70" w14:textId="157A204A" w:rsidR="0012172D" w:rsidRPr="009C78AC" w:rsidRDefault="007C0D36" w:rsidP="001B7477">
      <w:pPr>
        <w:pStyle w:val="a7"/>
        <w:numPr>
          <w:ilvl w:val="1"/>
          <w:numId w:val="2"/>
        </w:numPr>
        <w:spacing w:line="360" w:lineRule="atLeast"/>
        <w:rPr>
          <w:b w:val="0"/>
        </w:rPr>
      </w:pPr>
      <w:r w:rsidRPr="00903333">
        <w:rPr>
          <w:b w:val="0"/>
          <w:bCs/>
          <w:lang w:val="en-GB" w:eastAsia="zh-TW"/>
        </w:rPr>
        <w:t xml:space="preserve">The </w:t>
      </w:r>
      <w:r w:rsidR="00B460F3" w:rsidRPr="00903333">
        <w:rPr>
          <w:b w:val="0"/>
          <w:bCs/>
          <w:lang w:eastAsia="zh-TW"/>
        </w:rPr>
        <w:t xml:space="preserve">Hong Kong dollar broad </w:t>
      </w:r>
      <w:r w:rsidR="00B460F3" w:rsidRPr="00903333">
        <w:rPr>
          <w:b w:val="0"/>
          <w:bCs/>
          <w:i/>
          <w:lang w:eastAsia="zh-TW"/>
        </w:rPr>
        <w:t>money supply</w:t>
      </w:r>
      <w:r w:rsidR="00B460F3" w:rsidRPr="00903333">
        <w:rPr>
          <w:b w:val="0"/>
          <w:bCs/>
          <w:lang w:eastAsia="zh-TW"/>
        </w:rPr>
        <w:t xml:space="preserve"> (HK$M3) </w:t>
      </w:r>
      <w:r w:rsidR="003B6653">
        <w:rPr>
          <w:b w:val="0"/>
          <w:bCs/>
          <w:lang w:val="en-GB" w:eastAsia="zh-TW"/>
        </w:rPr>
        <w:t>rose</w:t>
      </w:r>
      <w:r w:rsidR="003B6653" w:rsidRPr="00903333">
        <w:rPr>
          <w:b w:val="0"/>
          <w:bCs/>
          <w:lang w:val="en-GB" w:eastAsia="zh-TW"/>
        </w:rPr>
        <w:t xml:space="preserve"> </w:t>
      </w:r>
      <w:r w:rsidR="00B460F3" w:rsidRPr="00903333">
        <w:rPr>
          <w:b w:val="0"/>
          <w:bCs/>
          <w:lang w:eastAsia="zh-TW"/>
        </w:rPr>
        <w:t xml:space="preserve">by </w:t>
      </w:r>
      <w:r w:rsidR="009615E2">
        <w:rPr>
          <w:b w:val="0"/>
          <w:bCs/>
          <w:lang w:val="en-GB" w:eastAsia="zh-TW"/>
        </w:rPr>
        <w:t>2.8</w:t>
      </w:r>
      <w:r w:rsidR="00B460F3" w:rsidRPr="00903333">
        <w:rPr>
          <w:b w:val="0"/>
          <w:bCs/>
          <w:lang w:eastAsia="zh-TW"/>
        </w:rPr>
        <w:t xml:space="preserve">% </w:t>
      </w:r>
      <w:r w:rsidR="00441A75">
        <w:rPr>
          <w:b w:val="0"/>
          <w:bCs/>
          <w:lang w:val="en-GB" w:eastAsia="zh-TW"/>
        </w:rPr>
        <w:t>over</w:t>
      </w:r>
      <w:r w:rsidR="0006528A">
        <w:rPr>
          <w:b w:val="0"/>
          <w:bCs/>
          <w:lang w:val="en-GB" w:eastAsia="zh-TW"/>
        </w:rPr>
        <w:t xml:space="preserve"> end-2023</w:t>
      </w:r>
      <w:r w:rsidR="00B460F3" w:rsidRPr="00903333">
        <w:rPr>
          <w:b w:val="0"/>
          <w:bCs/>
          <w:lang w:eastAsia="zh-TW"/>
        </w:rPr>
        <w:t xml:space="preserve"> to $</w:t>
      </w:r>
      <w:r w:rsidR="009615E2">
        <w:rPr>
          <w:b w:val="0"/>
          <w:bCs/>
          <w:lang w:val="en-GB" w:eastAsia="zh-TW"/>
        </w:rPr>
        <w:t>8,49</w:t>
      </w:r>
      <w:r w:rsidR="0081609C">
        <w:rPr>
          <w:b w:val="0"/>
          <w:bCs/>
          <w:lang w:val="en-GB" w:eastAsia="zh-TW"/>
        </w:rPr>
        <w:t>0</w:t>
      </w:r>
      <w:r w:rsidR="005115D7" w:rsidRPr="00903333">
        <w:rPr>
          <w:b w:val="0"/>
          <w:bCs/>
          <w:lang w:val="en-US" w:eastAsia="zh-TW"/>
        </w:rPr>
        <w:t> </w:t>
      </w:r>
      <w:r w:rsidR="00B460F3" w:rsidRPr="00903333">
        <w:rPr>
          <w:b w:val="0"/>
          <w:bCs/>
          <w:lang w:eastAsia="zh-TW"/>
        </w:rPr>
        <w:t>billion at end-</w:t>
      </w:r>
      <w:r w:rsidR="00A64C08">
        <w:rPr>
          <w:b w:val="0"/>
          <w:bCs/>
          <w:lang w:val="en-GB" w:eastAsia="zh-TW"/>
        </w:rPr>
        <w:t>2024</w:t>
      </w:r>
      <w:r w:rsidR="000B7A05" w:rsidRPr="00903333">
        <w:rPr>
          <w:b w:val="0"/>
          <w:bCs/>
          <w:lang w:eastAsia="zh-TW"/>
        </w:rPr>
        <w:t xml:space="preserve">, </w:t>
      </w:r>
      <w:r w:rsidR="001B7477">
        <w:rPr>
          <w:b w:val="0"/>
          <w:bCs/>
          <w:lang w:val="en-GB" w:eastAsia="zh-TW"/>
        </w:rPr>
        <w:t xml:space="preserve">and </w:t>
      </w:r>
      <w:r w:rsidR="00B460F3" w:rsidRPr="00903333">
        <w:rPr>
          <w:b w:val="0"/>
          <w:bCs/>
          <w:lang w:eastAsia="zh-TW"/>
        </w:rPr>
        <w:t xml:space="preserve">the seasonally adjusted Hong Kong dollar narrow money supply (HK$M1) </w:t>
      </w:r>
      <w:r w:rsidR="00893482">
        <w:rPr>
          <w:b w:val="0"/>
          <w:bCs/>
          <w:lang w:val="en-GB" w:eastAsia="zh-TW"/>
        </w:rPr>
        <w:t>increased</w:t>
      </w:r>
      <w:r w:rsidR="00154D68" w:rsidRPr="00903333">
        <w:rPr>
          <w:b w:val="0"/>
          <w:bCs/>
          <w:lang w:val="en-GB" w:eastAsia="zh-TW"/>
        </w:rPr>
        <w:t xml:space="preserve"> </w:t>
      </w:r>
      <w:r w:rsidR="00B460F3" w:rsidRPr="00903333">
        <w:rPr>
          <w:rFonts w:eastAsia="SimSun"/>
          <w:b w:val="0"/>
          <w:bCs/>
          <w:lang w:eastAsia="zh-CN"/>
        </w:rPr>
        <w:t>by</w:t>
      </w:r>
      <w:r w:rsidR="00B460F3" w:rsidRPr="00903333">
        <w:rPr>
          <w:b w:val="0"/>
          <w:bCs/>
          <w:lang w:eastAsia="zh-TW"/>
        </w:rPr>
        <w:t xml:space="preserve"> </w:t>
      </w:r>
      <w:r w:rsidR="00893482">
        <w:rPr>
          <w:b w:val="0"/>
          <w:bCs/>
          <w:lang w:val="en-GB" w:eastAsia="zh-TW"/>
        </w:rPr>
        <w:t>1.3</w:t>
      </w:r>
      <w:r w:rsidR="00B460F3" w:rsidRPr="00903333">
        <w:rPr>
          <w:b w:val="0"/>
          <w:bCs/>
          <w:lang w:eastAsia="zh-TW"/>
        </w:rPr>
        <w:t>% to $</w:t>
      </w:r>
      <w:r w:rsidR="00893482">
        <w:rPr>
          <w:b w:val="0"/>
          <w:bCs/>
          <w:lang w:val="en-GB" w:eastAsia="zh-TW"/>
        </w:rPr>
        <w:t>1,601</w:t>
      </w:r>
      <w:r w:rsidR="00D20492">
        <w:rPr>
          <w:b w:val="0"/>
          <w:bCs/>
          <w:lang w:val="en-US" w:eastAsia="zh-TW"/>
        </w:rPr>
        <w:t> </w:t>
      </w:r>
      <w:r w:rsidR="00B460F3" w:rsidRPr="00903333">
        <w:rPr>
          <w:b w:val="0"/>
          <w:bCs/>
          <w:lang w:eastAsia="zh-TW"/>
        </w:rPr>
        <w:t>billion</w:t>
      </w:r>
      <w:r w:rsidR="00886930" w:rsidRPr="00903333">
        <w:rPr>
          <w:b w:val="0"/>
          <w:bCs/>
          <w:vertAlign w:val="superscript"/>
        </w:rPr>
        <w:t>(</w:t>
      </w:r>
      <w:r w:rsidR="007673F6">
        <w:rPr>
          <w:b w:val="0"/>
          <w:bCs/>
          <w:vertAlign w:val="superscript"/>
          <w:lang w:val="en-GB" w:eastAsia="zh-HK"/>
        </w:rPr>
        <w:t>4</w:t>
      </w:r>
      <w:r w:rsidR="00886930" w:rsidRPr="00903333">
        <w:rPr>
          <w:b w:val="0"/>
          <w:bCs/>
          <w:vertAlign w:val="superscript"/>
        </w:rPr>
        <w:t>)</w:t>
      </w:r>
      <w:r w:rsidR="00F67FDB">
        <w:rPr>
          <w:b w:val="0"/>
          <w:bCs/>
          <w:lang w:val="en-GB" w:eastAsia="zh-TW"/>
        </w:rPr>
        <w:t>.</w:t>
      </w:r>
      <w:r w:rsidR="000D1A9A" w:rsidRPr="00903333">
        <w:rPr>
          <w:b w:val="0"/>
          <w:bCs/>
          <w:lang w:eastAsia="zh-TW"/>
        </w:rPr>
        <w:t xml:space="preserve">  </w:t>
      </w:r>
      <w:r w:rsidR="000B7A05" w:rsidRPr="00903333">
        <w:rPr>
          <w:b w:val="0"/>
          <w:bCs/>
          <w:lang w:eastAsia="zh-TW"/>
        </w:rPr>
        <w:t xml:space="preserve">Meanwhile, </w:t>
      </w:r>
      <w:r w:rsidR="000B7A05" w:rsidRPr="00903333">
        <w:rPr>
          <w:b w:val="0"/>
          <w:bCs/>
          <w:i/>
          <w:lang w:eastAsia="zh-TW"/>
        </w:rPr>
        <w:t xml:space="preserve">total </w:t>
      </w:r>
      <w:r w:rsidR="000D1A9A" w:rsidRPr="00903333">
        <w:rPr>
          <w:b w:val="0"/>
          <w:bCs/>
          <w:i/>
          <w:lang w:eastAsia="zh-TW"/>
        </w:rPr>
        <w:t>deposits</w:t>
      </w:r>
      <w:r w:rsidR="000D1A9A" w:rsidRPr="00903333">
        <w:rPr>
          <w:b w:val="0"/>
          <w:bCs/>
          <w:lang w:eastAsia="zh-TW"/>
        </w:rPr>
        <w:t xml:space="preserve"> with </w:t>
      </w:r>
      <w:r w:rsidR="00342FC8" w:rsidRPr="00903333">
        <w:rPr>
          <w:b w:val="0"/>
          <w:bCs/>
          <w:lang w:eastAsia="zh-TW"/>
        </w:rPr>
        <w:t>authori</w:t>
      </w:r>
      <w:r w:rsidR="00342FC8" w:rsidRPr="00903333">
        <w:rPr>
          <w:b w:val="0"/>
          <w:bCs/>
          <w:lang w:val="en-HK" w:eastAsia="zh-TW"/>
        </w:rPr>
        <w:t>zed</w:t>
      </w:r>
      <w:r w:rsidR="000D1A9A" w:rsidRPr="00903333">
        <w:rPr>
          <w:b w:val="0"/>
          <w:bCs/>
          <w:lang w:eastAsia="zh-TW"/>
        </w:rPr>
        <w:t xml:space="preserve"> institutions (AIs)</w:t>
      </w:r>
      <w:r w:rsidR="000D1A9A" w:rsidRPr="00903333">
        <w:rPr>
          <w:b w:val="0"/>
          <w:bCs/>
          <w:vertAlign w:val="superscript"/>
        </w:rPr>
        <w:t>(</w:t>
      </w:r>
      <w:r w:rsidR="007673F6">
        <w:rPr>
          <w:b w:val="0"/>
          <w:bCs/>
          <w:vertAlign w:val="superscript"/>
          <w:lang w:val="en-GB" w:eastAsia="zh-HK"/>
        </w:rPr>
        <w:t>5</w:t>
      </w:r>
      <w:r w:rsidR="000D1A9A" w:rsidRPr="00903333">
        <w:rPr>
          <w:b w:val="0"/>
          <w:bCs/>
          <w:vertAlign w:val="superscript"/>
        </w:rPr>
        <w:t>)</w:t>
      </w:r>
      <w:r w:rsidR="000D1A9A" w:rsidRPr="00903333">
        <w:rPr>
          <w:b w:val="0"/>
          <w:bCs/>
          <w:lang w:eastAsia="zh-TW"/>
        </w:rPr>
        <w:t xml:space="preserve"> </w:t>
      </w:r>
      <w:r w:rsidR="00154D68" w:rsidRPr="00903333">
        <w:rPr>
          <w:b w:val="0"/>
          <w:bCs/>
          <w:lang w:val="en-GB" w:eastAsia="zh-TW"/>
        </w:rPr>
        <w:t>grew</w:t>
      </w:r>
      <w:r w:rsidR="00274EB6" w:rsidRPr="00903333">
        <w:rPr>
          <w:b w:val="0"/>
          <w:bCs/>
          <w:lang w:eastAsia="zh-TW"/>
        </w:rPr>
        <w:t xml:space="preserve"> </w:t>
      </w:r>
      <w:r w:rsidR="00524DD3" w:rsidRPr="001C6EB9">
        <w:rPr>
          <w:b w:val="0"/>
          <w:bCs/>
          <w:lang w:eastAsia="zh-TW"/>
        </w:rPr>
        <w:t xml:space="preserve">by </w:t>
      </w:r>
      <w:r w:rsidR="00A64C08">
        <w:rPr>
          <w:b w:val="0"/>
          <w:bCs/>
          <w:lang w:val="en-GB" w:eastAsia="zh-TW"/>
        </w:rPr>
        <w:t>7.</w:t>
      </w:r>
      <w:r w:rsidR="00893482">
        <w:rPr>
          <w:b w:val="0"/>
          <w:bCs/>
          <w:lang w:val="en-GB" w:eastAsia="zh-TW"/>
        </w:rPr>
        <w:t>1</w:t>
      </w:r>
      <w:r w:rsidR="00524DD3" w:rsidRPr="001C6EB9">
        <w:rPr>
          <w:b w:val="0"/>
          <w:bCs/>
          <w:lang w:eastAsia="zh-TW"/>
        </w:rPr>
        <w:t>% to $</w:t>
      </w:r>
      <w:r w:rsidR="00A64C08">
        <w:rPr>
          <w:b w:val="0"/>
          <w:bCs/>
          <w:lang w:val="en-GB" w:eastAsia="zh-TW"/>
        </w:rPr>
        <w:t>17,3</w:t>
      </w:r>
      <w:r w:rsidR="009615E2">
        <w:rPr>
          <w:b w:val="0"/>
          <w:bCs/>
          <w:lang w:val="en-GB" w:eastAsia="zh-TW"/>
        </w:rPr>
        <w:t>73</w:t>
      </w:r>
      <w:r w:rsidR="000A37B6" w:rsidRPr="001C6EB9">
        <w:rPr>
          <w:b w:val="0"/>
          <w:bCs/>
          <w:lang w:val="en-US" w:eastAsia="zh-TW"/>
        </w:rPr>
        <w:t> </w:t>
      </w:r>
      <w:r w:rsidR="000D1A9A" w:rsidRPr="001C6EB9">
        <w:rPr>
          <w:b w:val="0"/>
          <w:bCs/>
          <w:lang w:eastAsia="zh-TW"/>
        </w:rPr>
        <w:t>billion,</w:t>
      </w:r>
      <w:r w:rsidR="000D1A9A" w:rsidRPr="00903333">
        <w:rPr>
          <w:b w:val="0"/>
          <w:bCs/>
          <w:lang w:eastAsia="zh-TW"/>
        </w:rPr>
        <w:t xml:space="preserve"> within which Hong Kong dollar deposits </w:t>
      </w:r>
      <w:r w:rsidR="009F4B6A">
        <w:rPr>
          <w:b w:val="0"/>
          <w:bCs/>
          <w:lang w:eastAsia="zh-TW"/>
        </w:rPr>
        <w:t>and foreign currency deposit</w:t>
      </w:r>
      <w:r w:rsidR="00AD7A40">
        <w:rPr>
          <w:b w:val="0"/>
          <w:bCs/>
          <w:lang w:eastAsia="zh-TW"/>
        </w:rPr>
        <w:t>s</w:t>
      </w:r>
      <w:r w:rsidR="009F4B6A">
        <w:rPr>
          <w:b w:val="0"/>
          <w:bCs/>
          <w:lang w:eastAsia="zh-TW"/>
        </w:rPr>
        <w:t xml:space="preserve"> rose </w:t>
      </w:r>
      <w:r w:rsidR="009F4B6A">
        <w:rPr>
          <w:b w:val="0"/>
          <w:bCs/>
          <w:lang w:val="en-GB" w:eastAsia="zh-TW"/>
        </w:rPr>
        <w:t xml:space="preserve">by </w:t>
      </w:r>
      <w:r w:rsidR="00A64C08">
        <w:rPr>
          <w:b w:val="0"/>
          <w:bCs/>
          <w:lang w:val="en-GB" w:eastAsia="zh-TW"/>
        </w:rPr>
        <w:t>2.</w:t>
      </w:r>
      <w:r w:rsidR="009615E2">
        <w:rPr>
          <w:b w:val="0"/>
          <w:bCs/>
          <w:lang w:val="en-GB" w:eastAsia="zh-TW"/>
        </w:rPr>
        <w:t>8</w:t>
      </w:r>
      <w:r w:rsidR="009C1408">
        <w:rPr>
          <w:b w:val="0"/>
          <w:bCs/>
          <w:lang w:val="en-GB" w:eastAsia="zh-TW"/>
        </w:rPr>
        <w:t xml:space="preserve">% </w:t>
      </w:r>
      <w:r w:rsidR="009F4B6A">
        <w:rPr>
          <w:b w:val="0"/>
          <w:bCs/>
          <w:lang w:val="en-GB" w:eastAsia="zh-TW"/>
        </w:rPr>
        <w:t xml:space="preserve">and </w:t>
      </w:r>
      <w:r w:rsidR="00A64C08">
        <w:rPr>
          <w:b w:val="0"/>
          <w:bCs/>
          <w:lang w:val="en-GB" w:eastAsia="zh-TW"/>
        </w:rPr>
        <w:t>1</w:t>
      </w:r>
      <w:r w:rsidR="009615E2">
        <w:rPr>
          <w:b w:val="0"/>
          <w:bCs/>
          <w:lang w:val="en-GB" w:eastAsia="zh-TW"/>
        </w:rPr>
        <w:t>0.9</w:t>
      </w:r>
      <w:r w:rsidR="000D1A9A" w:rsidRPr="00903333">
        <w:rPr>
          <w:b w:val="0"/>
          <w:bCs/>
          <w:lang w:eastAsia="zh-TW"/>
        </w:rPr>
        <w:t>%</w:t>
      </w:r>
      <w:r w:rsidR="009F4B6A">
        <w:rPr>
          <w:b w:val="0"/>
          <w:bCs/>
          <w:lang w:eastAsia="zh-TW"/>
        </w:rPr>
        <w:t xml:space="preserve"> respectively</w:t>
      </w:r>
      <w:r w:rsidR="000D1A9A" w:rsidRPr="00903333">
        <w:rPr>
          <w:b w:val="0"/>
          <w:bCs/>
          <w:lang w:eastAsia="zh-TW"/>
        </w:rPr>
        <w:t>.</w:t>
      </w:r>
      <w:r w:rsidR="00EC2AC7" w:rsidRPr="00903333">
        <w:rPr>
          <w:b w:val="0"/>
          <w:bCs/>
          <w:vertAlign w:val="superscript"/>
        </w:rPr>
        <w:t xml:space="preserve"> </w:t>
      </w:r>
    </w:p>
    <w:p w14:paraId="3B03C807" w14:textId="77777777" w:rsidR="00DC6EE5" w:rsidRPr="009C78AC" w:rsidRDefault="00DC6EE5" w:rsidP="00DC6EE5">
      <w:pPr>
        <w:pStyle w:val="a7"/>
        <w:spacing w:line="360" w:lineRule="atLeast"/>
        <w:ind w:left="360"/>
        <w:jc w:val="left"/>
        <w:rPr>
          <w:b w:val="0"/>
          <w:highlight w:val="cyan"/>
          <w:lang w:val="en-GB"/>
        </w:rPr>
      </w:pPr>
    </w:p>
    <w:p w14:paraId="07F3CF9D" w14:textId="230C2DDF" w:rsidR="00B61A11" w:rsidRPr="002C5F32" w:rsidRDefault="00DC6EE5" w:rsidP="0012172D">
      <w:pPr>
        <w:pStyle w:val="a7"/>
        <w:spacing w:line="360" w:lineRule="atLeast"/>
        <w:rPr>
          <w:lang w:val="en-GB" w:eastAsia="zh-TW"/>
        </w:rPr>
      </w:pPr>
      <w:r w:rsidRPr="00DC6EE5">
        <w:rPr>
          <w:noProof/>
          <w:lang w:val="en-GB" w:eastAsia="zh-CN"/>
        </w:rPr>
        <w:lastRenderedPageBreak/>
        <w:drawing>
          <wp:inline distT="0" distB="0" distL="0" distR="0" wp14:anchorId="6738768A" wp14:editId="24D6AC30">
            <wp:extent cx="5760000" cy="375396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00" cy="3753969"/>
                    </a:xfrm>
                    <a:prstGeom prst="rect">
                      <a:avLst/>
                    </a:prstGeom>
                    <a:noFill/>
                    <a:ln>
                      <a:noFill/>
                    </a:ln>
                  </pic:spPr>
                </pic:pic>
              </a:graphicData>
            </a:graphic>
          </wp:inline>
        </w:drawing>
      </w:r>
    </w:p>
    <w:p w14:paraId="1E7D84A1" w14:textId="77777777" w:rsidR="00EF7F17" w:rsidRPr="00B77B6C" w:rsidRDefault="00EF7F17" w:rsidP="00524DD3">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p>
    <w:p w14:paraId="6609CB52" w14:textId="1A63EB11" w:rsidR="00B77B6C" w:rsidRPr="00B77B6C" w:rsidRDefault="00B77B6C">
      <w:pPr>
        <w:widowControl/>
        <w:rPr>
          <w:b/>
          <w:sz w:val="28"/>
        </w:rPr>
      </w:pPr>
    </w:p>
    <w:p w14:paraId="779E0BF9" w14:textId="018B502F" w:rsidR="00524DD3" w:rsidRPr="008C2905" w:rsidRDefault="00524DD3" w:rsidP="00524DD3">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8C2905">
        <w:rPr>
          <w:b/>
          <w:sz w:val="28"/>
        </w:rPr>
        <w:t xml:space="preserve">Table </w:t>
      </w:r>
      <w:proofErr w:type="gramStart"/>
      <w:r w:rsidRPr="008C2905">
        <w:rPr>
          <w:rFonts w:hint="eastAsia"/>
          <w:b/>
          <w:sz w:val="28"/>
        </w:rPr>
        <w:t>5</w:t>
      </w:r>
      <w:r w:rsidRPr="008C2905">
        <w:rPr>
          <w:b/>
          <w:sz w:val="28"/>
        </w:rPr>
        <w:t>.</w:t>
      </w:r>
      <w:r w:rsidRPr="008C2905">
        <w:rPr>
          <w:rFonts w:hint="eastAsia"/>
          <w:b/>
          <w:sz w:val="28"/>
        </w:rPr>
        <w:t>1 :</w:t>
      </w:r>
      <w:proofErr w:type="gramEnd"/>
      <w:r w:rsidRPr="008C2905">
        <w:rPr>
          <w:rFonts w:hint="eastAsia"/>
          <w:b/>
          <w:sz w:val="28"/>
        </w:rPr>
        <w:t xml:space="preserve"> </w:t>
      </w:r>
      <w:r w:rsidRPr="008C2905">
        <w:rPr>
          <w:b/>
          <w:sz w:val="28"/>
        </w:rPr>
        <w:t>Hong Kong dollar money supply and total money supply</w:t>
      </w:r>
      <w:r w:rsidR="0040779F" w:rsidRPr="009C044D">
        <w:rPr>
          <w:sz w:val="28"/>
        </w:rPr>
        <w:br/>
      </w: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002360" w:rsidRPr="0083492D" w14:paraId="548634BB" w14:textId="77777777" w:rsidTr="00002360">
        <w:trPr>
          <w:cantSplit/>
        </w:trPr>
        <w:tc>
          <w:tcPr>
            <w:tcW w:w="2268" w:type="dxa"/>
            <w:vAlign w:val="bottom"/>
          </w:tcPr>
          <w:p w14:paraId="6D12935F" w14:textId="77777777" w:rsidR="00002360" w:rsidRPr="0083492D" w:rsidRDefault="00002360" w:rsidP="00074015">
            <w:pPr>
              <w:spacing w:line="260" w:lineRule="exact"/>
              <w:rPr>
                <w:sz w:val="20"/>
                <w:u w:val="single"/>
              </w:rPr>
            </w:pPr>
          </w:p>
        </w:tc>
        <w:tc>
          <w:tcPr>
            <w:tcW w:w="2268" w:type="dxa"/>
            <w:gridSpan w:val="2"/>
          </w:tcPr>
          <w:p w14:paraId="7CAC8DD5" w14:textId="77777777" w:rsidR="00002360" w:rsidRPr="0083492D" w:rsidRDefault="00002360" w:rsidP="002C5A91">
            <w:pPr>
              <w:tabs>
                <w:tab w:val="left" w:pos="1320"/>
                <w:tab w:val="left" w:pos="1800"/>
              </w:tabs>
              <w:snapToGrid w:val="0"/>
              <w:spacing w:line="280" w:lineRule="exact"/>
              <w:jc w:val="center"/>
              <w:outlineLvl w:val="0"/>
              <w:rPr>
                <w:sz w:val="20"/>
                <w:u w:val="single"/>
              </w:rPr>
            </w:pPr>
            <w:r w:rsidRPr="0083492D">
              <w:rPr>
                <w:sz w:val="20"/>
                <w:u w:val="single"/>
              </w:rPr>
              <w:t>M1</w:t>
            </w:r>
          </w:p>
        </w:tc>
        <w:tc>
          <w:tcPr>
            <w:tcW w:w="2348" w:type="dxa"/>
            <w:gridSpan w:val="2"/>
          </w:tcPr>
          <w:p w14:paraId="02CA1AFF" w14:textId="77777777" w:rsidR="00002360" w:rsidRPr="0083492D" w:rsidRDefault="00002360" w:rsidP="002C5A91">
            <w:pPr>
              <w:tabs>
                <w:tab w:val="left" w:pos="1241"/>
                <w:tab w:val="left" w:pos="1800"/>
              </w:tabs>
              <w:snapToGrid w:val="0"/>
              <w:spacing w:line="280" w:lineRule="exact"/>
              <w:jc w:val="center"/>
              <w:outlineLvl w:val="0"/>
              <w:rPr>
                <w:sz w:val="20"/>
                <w:u w:val="single"/>
              </w:rPr>
            </w:pPr>
            <w:r w:rsidRPr="0083492D">
              <w:rPr>
                <w:sz w:val="20"/>
                <w:u w:val="single"/>
              </w:rPr>
              <w:t>M2</w:t>
            </w:r>
          </w:p>
        </w:tc>
        <w:tc>
          <w:tcPr>
            <w:tcW w:w="2348" w:type="dxa"/>
            <w:gridSpan w:val="2"/>
          </w:tcPr>
          <w:p w14:paraId="1E7A4A6F" w14:textId="77777777" w:rsidR="00002360" w:rsidRPr="0083492D" w:rsidRDefault="00002360" w:rsidP="00976F24">
            <w:pPr>
              <w:tabs>
                <w:tab w:val="left" w:pos="1320"/>
                <w:tab w:val="left" w:pos="1800"/>
              </w:tabs>
              <w:snapToGrid w:val="0"/>
              <w:spacing w:line="280" w:lineRule="exact"/>
              <w:ind w:leftChars="12" w:left="29" w:right="-5"/>
              <w:jc w:val="center"/>
              <w:outlineLvl w:val="0"/>
              <w:rPr>
                <w:sz w:val="20"/>
                <w:u w:val="single"/>
              </w:rPr>
            </w:pPr>
            <w:r w:rsidRPr="0083492D">
              <w:rPr>
                <w:sz w:val="20"/>
                <w:u w:val="single"/>
              </w:rPr>
              <w:t>M3</w:t>
            </w:r>
          </w:p>
        </w:tc>
      </w:tr>
      <w:tr w:rsidR="00002360" w:rsidRPr="0083492D" w14:paraId="0291DFF6" w14:textId="77777777" w:rsidTr="00074015">
        <w:trPr>
          <w:trHeight w:val="243"/>
        </w:trPr>
        <w:tc>
          <w:tcPr>
            <w:tcW w:w="2268" w:type="dxa"/>
            <w:vAlign w:val="bottom"/>
          </w:tcPr>
          <w:p w14:paraId="3BA1C173" w14:textId="77777777" w:rsidR="00002360" w:rsidRPr="0083492D" w:rsidRDefault="00002360" w:rsidP="00074015">
            <w:pPr>
              <w:tabs>
                <w:tab w:val="left" w:pos="1080"/>
              </w:tabs>
              <w:spacing w:line="260" w:lineRule="exact"/>
              <w:jc w:val="both"/>
              <w:rPr>
                <w:sz w:val="20"/>
                <w:u w:val="single"/>
              </w:rPr>
            </w:pPr>
            <w:r w:rsidRPr="0083492D">
              <w:rPr>
                <w:rFonts w:hint="eastAsia"/>
                <w:sz w:val="20"/>
              </w:rPr>
              <w:t>%</w:t>
            </w:r>
            <w:r w:rsidRPr="0083492D">
              <w:rPr>
                <w:sz w:val="20"/>
              </w:rPr>
              <w:t xml:space="preserve"> change</w:t>
            </w:r>
            <w:r w:rsidRPr="0083492D">
              <w:rPr>
                <w:rFonts w:hint="eastAsia"/>
                <w:sz w:val="20"/>
              </w:rPr>
              <w:t xml:space="preserve"> during</w:t>
            </w:r>
          </w:p>
          <w:p w14:paraId="4787389C" w14:textId="77777777" w:rsidR="00002360" w:rsidRPr="0083492D" w:rsidRDefault="00002360" w:rsidP="00074015">
            <w:pPr>
              <w:tabs>
                <w:tab w:val="left" w:pos="1080"/>
              </w:tabs>
              <w:spacing w:line="260" w:lineRule="exact"/>
              <w:jc w:val="both"/>
              <w:rPr>
                <w:sz w:val="20"/>
                <w:u w:val="single"/>
              </w:rPr>
            </w:pPr>
            <w:r w:rsidRPr="0083492D">
              <w:rPr>
                <w:sz w:val="20"/>
                <w:u w:val="single"/>
              </w:rPr>
              <w:t>the quarter</w:t>
            </w:r>
          </w:p>
        </w:tc>
        <w:tc>
          <w:tcPr>
            <w:tcW w:w="1094" w:type="dxa"/>
            <w:vAlign w:val="bottom"/>
          </w:tcPr>
          <w:p w14:paraId="29939EBA" w14:textId="77777777" w:rsidR="00002360" w:rsidRPr="0083492D" w:rsidRDefault="00002360" w:rsidP="00230AF8">
            <w:pPr>
              <w:spacing w:line="260" w:lineRule="exact"/>
              <w:ind w:left="-23" w:rightChars="110" w:right="264"/>
              <w:jc w:val="right"/>
              <w:rPr>
                <w:sz w:val="20"/>
                <w:u w:val="single"/>
              </w:rPr>
            </w:pPr>
            <w:r w:rsidRPr="0083492D">
              <w:rPr>
                <w:sz w:val="20"/>
                <w:u w:val="single"/>
              </w:rPr>
              <w:t>HK$</w:t>
            </w:r>
            <w:r w:rsidRPr="0083492D">
              <w:rPr>
                <w:rFonts w:hint="eastAsia"/>
                <w:sz w:val="20"/>
                <w:vertAlign w:val="superscript"/>
              </w:rPr>
              <w:t>^</w:t>
            </w:r>
          </w:p>
        </w:tc>
        <w:tc>
          <w:tcPr>
            <w:tcW w:w="1174" w:type="dxa"/>
            <w:vAlign w:val="bottom"/>
          </w:tcPr>
          <w:p w14:paraId="1F3D082F" w14:textId="77777777" w:rsidR="00002360" w:rsidRPr="0083492D" w:rsidRDefault="00002360" w:rsidP="00230AF8">
            <w:pPr>
              <w:spacing w:line="260" w:lineRule="exact"/>
              <w:ind w:rightChars="-38" w:right="-91"/>
              <w:jc w:val="center"/>
              <w:rPr>
                <w:sz w:val="20"/>
                <w:u w:val="single"/>
              </w:rPr>
            </w:pPr>
            <w:r w:rsidRPr="0083492D">
              <w:rPr>
                <w:sz w:val="20"/>
                <w:u w:val="single"/>
              </w:rPr>
              <w:t>Total</w:t>
            </w:r>
          </w:p>
        </w:tc>
        <w:tc>
          <w:tcPr>
            <w:tcW w:w="1174" w:type="dxa"/>
            <w:vAlign w:val="bottom"/>
          </w:tcPr>
          <w:p w14:paraId="036FB8E9" w14:textId="77777777" w:rsidR="00002360" w:rsidRPr="0083492D" w:rsidRDefault="00002360" w:rsidP="00230AF8">
            <w:pPr>
              <w:spacing w:line="260" w:lineRule="exact"/>
              <w:ind w:rightChars="-82" w:right="-197"/>
              <w:jc w:val="center"/>
              <w:rPr>
                <w:sz w:val="20"/>
              </w:rPr>
            </w:pPr>
            <w:r w:rsidRPr="0083492D">
              <w:rPr>
                <w:sz w:val="20"/>
                <w:u w:val="single"/>
              </w:rPr>
              <w:t>HK$</w:t>
            </w:r>
            <w:r w:rsidRPr="0083492D">
              <w:rPr>
                <w:sz w:val="20"/>
                <w:vertAlign w:val="superscript"/>
              </w:rPr>
              <w:t>(a)</w:t>
            </w:r>
          </w:p>
        </w:tc>
        <w:tc>
          <w:tcPr>
            <w:tcW w:w="1174" w:type="dxa"/>
            <w:vAlign w:val="bottom"/>
          </w:tcPr>
          <w:p w14:paraId="70158135" w14:textId="77777777" w:rsidR="00002360" w:rsidRPr="0083492D" w:rsidRDefault="00002360" w:rsidP="00074015">
            <w:pPr>
              <w:spacing w:line="260" w:lineRule="exact"/>
              <w:ind w:rightChars="-38" w:right="-91"/>
              <w:jc w:val="center"/>
              <w:rPr>
                <w:sz w:val="20"/>
                <w:u w:val="single"/>
              </w:rPr>
            </w:pPr>
            <w:r w:rsidRPr="0083492D">
              <w:rPr>
                <w:sz w:val="20"/>
                <w:u w:val="single"/>
              </w:rPr>
              <w:t>Total</w:t>
            </w:r>
          </w:p>
        </w:tc>
        <w:tc>
          <w:tcPr>
            <w:tcW w:w="1174" w:type="dxa"/>
            <w:vAlign w:val="bottom"/>
          </w:tcPr>
          <w:p w14:paraId="040AC1CC" w14:textId="77777777" w:rsidR="00002360" w:rsidRPr="0083492D" w:rsidRDefault="00002360" w:rsidP="00074015">
            <w:pPr>
              <w:spacing w:line="260" w:lineRule="exact"/>
              <w:ind w:rightChars="-82" w:right="-197"/>
              <w:jc w:val="center"/>
              <w:rPr>
                <w:sz w:val="20"/>
              </w:rPr>
            </w:pPr>
            <w:r w:rsidRPr="0083492D">
              <w:rPr>
                <w:sz w:val="20"/>
                <w:u w:val="single"/>
              </w:rPr>
              <w:t>HK$</w:t>
            </w:r>
            <w:r w:rsidRPr="0083492D">
              <w:rPr>
                <w:sz w:val="20"/>
                <w:vertAlign w:val="superscript"/>
              </w:rPr>
              <w:t>(a)</w:t>
            </w:r>
          </w:p>
        </w:tc>
        <w:tc>
          <w:tcPr>
            <w:tcW w:w="1174" w:type="dxa"/>
            <w:vAlign w:val="bottom"/>
          </w:tcPr>
          <w:p w14:paraId="2BB9662F" w14:textId="77777777" w:rsidR="00002360" w:rsidRPr="0083492D" w:rsidRDefault="00002360" w:rsidP="00074015">
            <w:pPr>
              <w:spacing w:line="260" w:lineRule="exact"/>
              <w:jc w:val="center"/>
              <w:rPr>
                <w:sz w:val="20"/>
                <w:u w:val="single"/>
              </w:rPr>
            </w:pPr>
            <w:r w:rsidRPr="0083492D">
              <w:rPr>
                <w:sz w:val="20"/>
                <w:u w:val="single"/>
              </w:rPr>
              <w:t>Total</w:t>
            </w:r>
          </w:p>
        </w:tc>
      </w:tr>
      <w:tr w:rsidR="00002360" w:rsidRPr="0083492D" w14:paraId="4638C9C1" w14:textId="77777777" w:rsidTr="00074015">
        <w:tc>
          <w:tcPr>
            <w:tcW w:w="2268" w:type="dxa"/>
          </w:tcPr>
          <w:p w14:paraId="31498D66" w14:textId="77777777" w:rsidR="00002360" w:rsidRPr="0083492D" w:rsidRDefault="00002360" w:rsidP="00074015">
            <w:pPr>
              <w:tabs>
                <w:tab w:val="left" w:pos="840"/>
              </w:tabs>
              <w:spacing w:line="200" w:lineRule="exact"/>
              <w:jc w:val="both"/>
              <w:rPr>
                <w:sz w:val="20"/>
              </w:rPr>
            </w:pPr>
          </w:p>
        </w:tc>
        <w:tc>
          <w:tcPr>
            <w:tcW w:w="1094" w:type="dxa"/>
          </w:tcPr>
          <w:p w14:paraId="6DC26243" w14:textId="77777777" w:rsidR="00002360" w:rsidRPr="0083492D" w:rsidRDefault="00002360" w:rsidP="00074015">
            <w:pPr>
              <w:tabs>
                <w:tab w:val="left" w:pos="840"/>
              </w:tabs>
              <w:spacing w:line="200" w:lineRule="exact"/>
              <w:jc w:val="both"/>
              <w:rPr>
                <w:sz w:val="20"/>
              </w:rPr>
            </w:pPr>
          </w:p>
        </w:tc>
        <w:tc>
          <w:tcPr>
            <w:tcW w:w="1174" w:type="dxa"/>
          </w:tcPr>
          <w:p w14:paraId="55409DDF" w14:textId="77777777" w:rsidR="00002360" w:rsidRPr="0083492D" w:rsidRDefault="00002360" w:rsidP="00074015">
            <w:pPr>
              <w:tabs>
                <w:tab w:val="left" w:pos="840"/>
              </w:tabs>
              <w:spacing w:line="200" w:lineRule="exact"/>
              <w:jc w:val="both"/>
              <w:rPr>
                <w:sz w:val="20"/>
              </w:rPr>
            </w:pPr>
          </w:p>
        </w:tc>
        <w:tc>
          <w:tcPr>
            <w:tcW w:w="1174" w:type="dxa"/>
          </w:tcPr>
          <w:p w14:paraId="2AF565D4" w14:textId="77777777" w:rsidR="00002360" w:rsidRPr="0083492D" w:rsidRDefault="00002360" w:rsidP="00074015">
            <w:pPr>
              <w:tabs>
                <w:tab w:val="left" w:pos="840"/>
              </w:tabs>
              <w:spacing w:line="200" w:lineRule="exact"/>
              <w:jc w:val="both"/>
              <w:rPr>
                <w:sz w:val="20"/>
              </w:rPr>
            </w:pPr>
          </w:p>
        </w:tc>
        <w:tc>
          <w:tcPr>
            <w:tcW w:w="1174" w:type="dxa"/>
          </w:tcPr>
          <w:p w14:paraId="23504C7C" w14:textId="77777777" w:rsidR="00002360" w:rsidRPr="0083492D" w:rsidRDefault="00002360" w:rsidP="00074015">
            <w:pPr>
              <w:tabs>
                <w:tab w:val="left" w:pos="840"/>
              </w:tabs>
              <w:spacing w:line="200" w:lineRule="exact"/>
              <w:jc w:val="both"/>
              <w:rPr>
                <w:sz w:val="20"/>
              </w:rPr>
            </w:pPr>
          </w:p>
        </w:tc>
        <w:tc>
          <w:tcPr>
            <w:tcW w:w="1174" w:type="dxa"/>
          </w:tcPr>
          <w:p w14:paraId="5A92FC0C" w14:textId="77777777" w:rsidR="00002360" w:rsidRPr="0083492D" w:rsidRDefault="00002360" w:rsidP="00074015">
            <w:pPr>
              <w:tabs>
                <w:tab w:val="right" w:pos="752"/>
              </w:tabs>
              <w:spacing w:line="200" w:lineRule="exact"/>
              <w:jc w:val="both"/>
              <w:rPr>
                <w:sz w:val="20"/>
              </w:rPr>
            </w:pPr>
          </w:p>
        </w:tc>
        <w:tc>
          <w:tcPr>
            <w:tcW w:w="1174" w:type="dxa"/>
          </w:tcPr>
          <w:p w14:paraId="53DC51BE" w14:textId="77777777" w:rsidR="00002360" w:rsidRPr="0083492D" w:rsidRDefault="00002360" w:rsidP="00074015">
            <w:pPr>
              <w:tabs>
                <w:tab w:val="left" w:pos="840"/>
              </w:tabs>
              <w:spacing w:line="200" w:lineRule="exact"/>
              <w:jc w:val="both"/>
              <w:rPr>
                <w:sz w:val="20"/>
              </w:rPr>
            </w:pPr>
          </w:p>
        </w:tc>
      </w:tr>
      <w:tr w:rsidR="00002360" w:rsidRPr="0083492D" w14:paraId="47F20B27" w14:textId="77777777" w:rsidTr="00074015">
        <w:trPr>
          <w:trHeight w:val="176"/>
        </w:trPr>
        <w:tc>
          <w:tcPr>
            <w:tcW w:w="2268" w:type="dxa"/>
          </w:tcPr>
          <w:p w14:paraId="6C6C3F30" w14:textId="77777777" w:rsidR="00002360" w:rsidRPr="0083492D" w:rsidRDefault="00002360" w:rsidP="00074015">
            <w:pPr>
              <w:tabs>
                <w:tab w:val="left" w:pos="840"/>
              </w:tabs>
              <w:spacing w:line="260" w:lineRule="exact"/>
              <w:jc w:val="both"/>
              <w:rPr>
                <w:sz w:val="20"/>
              </w:rPr>
            </w:pPr>
            <w:r w:rsidRPr="0083492D">
              <w:rPr>
                <w:sz w:val="20"/>
              </w:rPr>
              <w:t>2023</w:t>
            </w:r>
            <w:r w:rsidRPr="0083492D">
              <w:rPr>
                <w:sz w:val="20"/>
              </w:rPr>
              <w:tab/>
              <w:t>Q1</w:t>
            </w:r>
          </w:p>
        </w:tc>
        <w:tc>
          <w:tcPr>
            <w:tcW w:w="1094" w:type="dxa"/>
            <w:vAlign w:val="center"/>
          </w:tcPr>
          <w:p w14:paraId="0FC112B2" w14:textId="07ABEC8B" w:rsidR="00002360" w:rsidRPr="0083492D" w:rsidRDefault="0013616F" w:rsidP="00074015">
            <w:pPr>
              <w:spacing w:line="260" w:lineRule="exact"/>
              <w:ind w:leftChars="-84" w:left="-202" w:rightChars="137" w:right="329"/>
              <w:jc w:val="right"/>
              <w:rPr>
                <w:sz w:val="20"/>
                <w:szCs w:val="20"/>
              </w:rPr>
            </w:pPr>
            <w:r>
              <w:rPr>
                <w:sz w:val="20"/>
              </w:rPr>
              <w:t>-3.0</w:t>
            </w:r>
          </w:p>
        </w:tc>
        <w:tc>
          <w:tcPr>
            <w:tcW w:w="1174" w:type="dxa"/>
            <w:vAlign w:val="center"/>
          </w:tcPr>
          <w:p w14:paraId="7CF6ECAF" w14:textId="77777777" w:rsidR="00002360" w:rsidRPr="0083492D" w:rsidRDefault="00002360" w:rsidP="00074015">
            <w:pPr>
              <w:spacing w:line="260" w:lineRule="exact"/>
              <w:ind w:leftChars="-84" w:left="-202" w:rightChars="137" w:right="329"/>
              <w:jc w:val="right"/>
              <w:rPr>
                <w:sz w:val="20"/>
                <w:szCs w:val="20"/>
              </w:rPr>
            </w:pPr>
            <w:r w:rsidRPr="0083492D">
              <w:rPr>
                <w:sz w:val="20"/>
              </w:rPr>
              <w:t>-2.0</w:t>
            </w:r>
          </w:p>
        </w:tc>
        <w:tc>
          <w:tcPr>
            <w:tcW w:w="1174" w:type="dxa"/>
            <w:vAlign w:val="center"/>
          </w:tcPr>
          <w:p w14:paraId="27E2F45B" w14:textId="77777777" w:rsidR="00002360" w:rsidRPr="0083492D" w:rsidRDefault="00002360" w:rsidP="00074015">
            <w:pPr>
              <w:spacing w:line="260" w:lineRule="exact"/>
              <w:ind w:leftChars="-84" w:left="-202" w:rightChars="137" w:right="329"/>
              <w:jc w:val="right"/>
              <w:rPr>
                <w:sz w:val="20"/>
                <w:szCs w:val="20"/>
              </w:rPr>
            </w:pPr>
            <w:r w:rsidRPr="0083492D">
              <w:rPr>
                <w:sz w:val="20"/>
              </w:rPr>
              <w:t>2.3</w:t>
            </w:r>
          </w:p>
        </w:tc>
        <w:tc>
          <w:tcPr>
            <w:tcW w:w="1174" w:type="dxa"/>
            <w:vAlign w:val="center"/>
          </w:tcPr>
          <w:p w14:paraId="48C5076C" w14:textId="77777777" w:rsidR="00002360" w:rsidRPr="0083492D" w:rsidRDefault="00002360" w:rsidP="00074015">
            <w:pPr>
              <w:spacing w:line="260" w:lineRule="exact"/>
              <w:ind w:leftChars="-84" w:left="-202" w:rightChars="137" w:right="329"/>
              <w:jc w:val="right"/>
              <w:rPr>
                <w:sz w:val="20"/>
                <w:szCs w:val="20"/>
              </w:rPr>
            </w:pPr>
            <w:r w:rsidRPr="0083492D">
              <w:rPr>
                <w:sz w:val="20"/>
              </w:rPr>
              <w:t>0.5</w:t>
            </w:r>
          </w:p>
        </w:tc>
        <w:tc>
          <w:tcPr>
            <w:tcW w:w="1174" w:type="dxa"/>
            <w:vAlign w:val="center"/>
          </w:tcPr>
          <w:p w14:paraId="49BA9532" w14:textId="77777777" w:rsidR="00002360" w:rsidRPr="0083492D" w:rsidRDefault="00002360" w:rsidP="00074015">
            <w:pPr>
              <w:spacing w:line="260" w:lineRule="exact"/>
              <w:ind w:leftChars="-84" w:left="-202" w:rightChars="137" w:right="329"/>
              <w:jc w:val="right"/>
              <w:rPr>
                <w:sz w:val="20"/>
                <w:szCs w:val="20"/>
              </w:rPr>
            </w:pPr>
            <w:r w:rsidRPr="0083492D">
              <w:rPr>
                <w:sz w:val="20"/>
              </w:rPr>
              <w:t>2.3</w:t>
            </w:r>
          </w:p>
        </w:tc>
        <w:tc>
          <w:tcPr>
            <w:tcW w:w="1174" w:type="dxa"/>
            <w:vAlign w:val="center"/>
          </w:tcPr>
          <w:p w14:paraId="15FA8CA3" w14:textId="77777777" w:rsidR="00002360" w:rsidRPr="0083492D" w:rsidRDefault="00002360" w:rsidP="00074015">
            <w:pPr>
              <w:spacing w:line="260" w:lineRule="exact"/>
              <w:ind w:leftChars="-84" w:left="-202" w:rightChars="137" w:right="329"/>
              <w:jc w:val="right"/>
              <w:rPr>
                <w:sz w:val="20"/>
                <w:szCs w:val="20"/>
              </w:rPr>
            </w:pPr>
            <w:r w:rsidRPr="0083492D">
              <w:rPr>
                <w:sz w:val="20"/>
              </w:rPr>
              <w:t>0.5</w:t>
            </w:r>
          </w:p>
        </w:tc>
      </w:tr>
      <w:tr w:rsidR="00002360" w:rsidRPr="0083492D" w14:paraId="0108068B" w14:textId="77777777" w:rsidTr="00074015">
        <w:trPr>
          <w:trHeight w:val="176"/>
        </w:trPr>
        <w:tc>
          <w:tcPr>
            <w:tcW w:w="2268" w:type="dxa"/>
          </w:tcPr>
          <w:p w14:paraId="2BA2AB04" w14:textId="77777777" w:rsidR="00002360" w:rsidRPr="0083492D" w:rsidRDefault="00002360" w:rsidP="00074015">
            <w:pPr>
              <w:tabs>
                <w:tab w:val="left" w:pos="840"/>
              </w:tabs>
              <w:spacing w:line="260" w:lineRule="exact"/>
              <w:jc w:val="both"/>
              <w:rPr>
                <w:sz w:val="20"/>
              </w:rPr>
            </w:pPr>
            <w:r w:rsidRPr="0083492D">
              <w:rPr>
                <w:rFonts w:hint="eastAsia"/>
                <w:sz w:val="20"/>
              </w:rPr>
              <w:tab/>
              <w:t>Q2</w:t>
            </w:r>
          </w:p>
        </w:tc>
        <w:tc>
          <w:tcPr>
            <w:tcW w:w="1094" w:type="dxa"/>
            <w:vAlign w:val="center"/>
          </w:tcPr>
          <w:p w14:paraId="1A8775BF" w14:textId="699E537B" w:rsidR="00002360" w:rsidRPr="0083492D" w:rsidRDefault="0013616F" w:rsidP="00074015">
            <w:pPr>
              <w:spacing w:line="260" w:lineRule="exact"/>
              <w:ind w:leftChars="-84" w:left="-202" w:rightChars="137" w:right="329"/>
              <w:jc w:val="right"/>
              <w:rPr>
                <w:sz w:val="20"/>
              </w:rPr>
            </w:pPr>
            <w:r>
              <w:rPr>
                <w:sz w:val="20"/>
              </w:rPr>
              <w:t>-6.0</w:t>
            </w:r>
          </w:p>
        </w:tc>
        <w:tc>
          <w:tcPr>
            <w:tcW w:w="1174" w:type="dxa"/>
            <w:vAlign w:val="center"/>
          </w:tcPr>
          <w:p w14:paraId="59BCEA31" w14:textId="77777777" w:rsidR="00002360" w:rsidRPr="0083492D" w:rsidRDefault="00002360" w:rsidP="00074015">
            <w:pPr>
              <w:spacing w:line="260" w:lineRule="exact"/>
              <w:ind w:leftChars="-84" w:left="-202" w:rightChars="137" w:right="329"/>
              <w:jc w:val="right"/>
              <w:rPr>
                <w:sz w:val="20"/>
              </w:rPr>
            </w:pPr>
            <w:r w:rsidRPr="0083492D">
              <w:rPr>
                <w:sz w:val="20"/>
              </w:rPr>
              <w:t>-4.8</w:t>
            </w:r>
          </w:p>
        </w:tc>
        <w:tc>
          <w:tcPr>
            <w:tcW w:w="1174" w:type="dxa"/>
            <w:vAlign w:val="center"/>
          </w:tcPr>
          <w:p w14:paraId="3F71306B" w14:textId="77777777" w:rsidR="00002360" w:rsidRPr="0083492D" w:rsidRDefault="00002360" w:rsidP="00074015">
            <w:pPr>
              <w:spacing w:line="260" w:lineRule="exact"/>
              <w:ind w:leftChars="-84" w:left="-202" w:rightChars="137" w:right="329"/>
              <w:jc w:val="right"/>
              <w:rPr>
                <w:sz w:val="20"/>
              </w:rPr>
            </w:pPr>
            <w:r w:rsidRPr="0083492D">
              <w:rPr>
                <w:sz w:val="20"/>
              </w:rPr>
              <w:t>-0.8</w:t>
            </w:r>
          </w:p>
        </w:tc>
        <w:tc>
          <w:tcPr>
            <w:tcW w:w="1174" w:type="dxa"/>
            <w:vAlign w:val="center"/>
          </w:tcPr>
          <w:p w14:paraId="745B51CF" w14:textId="77777777" w:rsidR="00002360" w:rsidRPr="0083492D" w:rsidRDefault="00002360" w:rsidP="00074015">
            <w:pPr>
              <w:spacing w:line="260" w:lineRule="exact"/>
              <w:ind w:leftChars="-84" w:left="-202" w:rightChars="137" w:right="329"/>
              <w:jc w:val="right"/>
              <w:rPr>
                <w:sz w:val="20"/>
              </w:rPr>
            </w:pPr>
            <w:r w:rsidRPr="0083492D">
              <w:rPr>
                <w:sz w:val="20"/>
              </w:rPr>
              <w:t>-0.4</w:t>
            </w:r>
          </w:p>
        </w:tc>
        <w:tc>
          <w:tcPr>
            <w:tcW w:w="1174" w:type="dxa"/>
            <w:vAlign w:val="center"/>
          </w:tcPr>
          <w:p w14:paraId="6E5E6357" w14:textId="77777777" w:rsidR="00002360" w:rsidRPr="0083492D" w:rsidRDefault="00002360" w:rsidP="00074015">
            <w:pPr>
              <w:spacing w:line="260" w:lineRule="exact"/>
              <w:ind w:leftChars="-84" w:left="-202" w:rightChars="137" w:right="329"/>
              <w:jc w:val="right"/>
              <w:rPr>
                <w:sz w:val="20"/>
              </w:rPr>
            </w:pPr>
            <w:r w:rsidRPr="0083492D">
              <w:rPr>
                <w:sz w:val="20"/>
              </w:rPr>
              <w:t>-0.8</w:t>
            </w:r>
          </w:p>
        </w:tc>
        <w:tc>
          <w:tcPr>
            <w:tcW w:w="1174" w:type="dxa"/>
            <w:vAlign w:val="center"/>
          </w:tcPr>
          <w:p w14:paraId="3615E53C" w14:textId="77777777" w:rsidR="00002360" w:rsidRPr="0083492D" w:rsidRDefault="00002360" w:rsidP="00074015">
            <w:pPr>
              <w:spacing w:line="260" w:lineRule="exact"/>
              <w:ind w:leftChars="-84" w:left="-202" w:rightChars="137" w:right="329"/>
              <w:jc w:val="right"/>
              <w:rPr>
                <w:sz w:val="20"/>
              </w:rPr>
            </w:pPr>
            <w:r w:rsidRPr="0083492D">
              <w:rPr>
                <w:sz w:val="20"/>
              </w:rPr>
              <w:t>-0.4</w:t>
            </w:r>
          </w:p>
        </w:tc>
      </w:tr>
      <w:tr w:rsidR="00002360" w:rsidRPr="0083492D" w14:paraId="5834B6C6" w14:textId="77777777" w:rsidTr="00074015">
        <w:trPr>
          <w:trHeight w:val="176"/>
        </w:trPr>
        <w:tc>
          <w:tcPr>
            <w:tcW w:w="2268" w:type="dxa"/>
          </w:tcPr>
          <w:p w14:paraId="2BEFAA82" w14:textId="77777777" w:rsidR="00002360" w:rsidRPr="0083492D" w:rsidRDefault="00002360" w:rsidP="00074015">
            <w:pPr>
              <w:tabs>
                <w:tab w:val="left" w:pos="840"/>
              </w:tabs>
              <w:spacing w:line="260" w:lineRule="exact"/>
              <w:jc w:val="both"/>
              <w:rPr>
                <w:sz w:val="20"/>
              </w:rPr>
            </w:pPr>
            <w:r w:rsidRPr="0083492D">
              <w:rPr>
                <w:rFonts w:hint="eastAsia"/>
                <w:sz w:val="20"/>
              </w:rPr>
              <w:tab/>
              <w:t>Q3</w:t>
            </w:r>
          </w:p>
        </w:tc>
        <w:tc>
          <w:tcPr>
            <w:tcW w:w="1094" w:type="dxa"/>
            <w:vAlign w:val="center"/>
          </w:tcPr>
          <w:p w14:paraId="246D16EB" w14:textId="79F57E5B" w:rsidR="00002360" w:rsidRPr="0083492D" w:rsidRDefault="0013616F" w:rsidP="00074015">
            <w:pPr>
              <w:spacing w:line="260" w:lineRule="exact"/>
              <w:ind w:leftChars="-84" w:left="-202" w:rightChars="137" w:right="329"/>
              <w:jc w:val="right"/>
              <w:rPr>
                <w:sz w:val="20"/>
              </w:rPr>
            </w:pPr>
            <w:r>
              <w:rPr>
                <w:sz w:val="20"/>
              </w:rPr>
              <w:t>-3.9</w:t>
            </w:r>
          </w:p>
        </w:tc>
        <w:tc>
          <w:tcPr>
            <w:tcW w:w="1174" w:type="dxa"/>
            <w:vAlign w:val="center"/>
          </w:tcPr>
          <w:p w14:paraId="0815049D" w14:textId="77777777" w:rsidR="00002360" w:rsidRPr="0083492D" w:rsidRDefault="00002360" w:rsidP="00074015">
            <w:pPr>
              <w:spacing w:line="260" w:lineRule="exact"/>
              <w:ind w:leftChars="-84" w:left="-202" w:rightChars="137" w:right="329"/>
              <w:jc w:val="right"/>
              <w:rPr>
                <w:sz w:val="20"/>
              </w:rPr>
            </w:pPr>
            <w:r w:rsidRPr="0083492D">
              <w:rPr>
                <w:sz w:val="20"/>
              </w:rPr>
              <w:t>-3.1</w:t>
            </w:r>
          </w:p>
        </w:tc>
        <w:tc>
          <w:tcPr>
            <w:tcW w:w="1174" w:type="dxa"/>
            <w:vAlign w:val="center"/>
          </w:tcPr>
          <w:p w14:paraId="295E9E97" w14:textId="77777777" w:rsidR="00002360" w:rsidRPr="0083492D" w:rsidRDefault="00002360" w:rsidP="00074015">
            <w:pPr>
              <w:spacing w:line="260" w:lineRule="exact"/>
              <w:ind w:leftChars="-84" w:left="-202" w:rightChars="137" w:right="329"/>
              <w:jc w:val="right"/>
              <w:rPr>
                <w:sz w:val="20"/>
              </w:rPr>
            </w:pPr>
            <w:r w:rsidRPr="0083492D">
              <w:rPr>
                <w:sz w:val="20"/>
              </w:rPr>
              <w:t>-0.1</w:t>
            </w:r>
          </w:p>
        </w:tc>
        <w:tc>
          <w:tcPr>
            <w:tcW w:w="1174" w:type="dxa"/>
            <w:vAlign w:val="center"/>
          </w:tcPr>
          <w:p w14:paraId="2DF6D4BF" w14:textId="77777777" w:rsidR="00002360" w:rsidRPr="0083492D" w:rsidRDefault="00002360" w:rsidP="00074015">
            <w:pPr>
              <w:spacing w:line="260" w:lineRule="exact"/>
              <w:ind w:leftChars="-84" w:left="-202" w:rightChars="137" w:right="329"/>
              <w:jc w:val="right"/>
              <w:rPr>
                <w:sz w:val="20"/>
              </w:rPr>
            </w:pPr>
            <w:r w:rsidRPr="0083492D">
              <w:rPr>
                <w:sz w:val="20"/>
              </w:rPr>
              <w:t>1.4</w:t>
            </w:r>
          </w:p>
        </w:tc>
        <w:tc>
          <w:tcPr>
            <w:tcW w:w="1174" w:type="dxa"/>
            <w:vAlign w:val="center"/>
          </w:tcPr>
          <w:p w14:paraId="714C62F6" w14:textId="77777777" w:rsidR="00002360" w:rsidRPr="0083492D" w:rsidRDefault="00002360" w:rsidP="00074015">
            <w:pPr>
              <w:spacing w:line="260" w:lineRule="exact"/>
              <w:ind w:leftChars="-84" w:left="-202" w:rightChars="137" w:right="329"/>
              <w:jc w:val="right"/>
              <w:rPr>
                <w:sz w:val="20"/>
              </w:rPr>
            </w:pPr>
            <w:r w:rsidRPr="0083492D">
              <w:rPr>
                <w:sz w:val="20"/>
              </w:rPr>
              <w:t>-0.1</w:t>
            </w:r>
          </w:p>
        </w:tc>
        <w:tc>
          <w:tcPr>
            <w:tcW w:w="1174" w:type="dxa"/>
            <w:vAlign w:val="center"/>
          </w:tcPr>
          <w:p w14:paraId="1A7D6913" w14:textId="77777777" w:rsidR="00002360" w:rsidRPr="0083492D" w:rsidRDefault="00002360" w:rsidP="00074015">
            <w:pPr>
              <w:spacing w:line="260" w:lineRule="exact"/>
              <w:ind w:leftChars="-84" w:left="-202" w:rightChars="137" w:right="329"/>
              <w:jc w:val="right"/>
              <w:rPr>
                <w:sz w:val="20"/>
              </w:rPr>
            </w:pPr>
            <w:r w:rsidRPr="0083492D">
              <w:rPr>
                <w:sz w:val="20"/>
              </w:rPr>
              <w:t>1.4</w:t>
            </w:r>
          </w:p>
        </w:tc>
      </w:tr>
      <w:tr w:rsidR="00002360" w:rsidRPr="0083492D" w14:paraId="203F3FD5" w14:textId="77777777" w:rsidTr="00074015">
        <w:trPr>
          <w:trHeight w:val="176"/>
        </w:trPr>
        <w:tc>
          <w:tcPr>
            <w:tcW w:w="2268" w:type="dxa"/>
          </w:tcPr>
          <w:p w14:paraId="3C006572" w14:textId="50B989CE" w:rsidR="00002360" w:rsidRPr="0083492D" w:rsidRDefault="00002360" w:rsidP="00074015">
            <w:pPr>
              <w:tabs>
                <w:tab w:val="left" w:pos="840"/>
              </w:tabs>
              <w:spacing w:line="260" w:lineRule="exact"/>
              <w:jc w:val="both"/>
              <w:rPr>
                <w:sz w:val="20"/>
              </w:rPr>
            </w:pPr>
            <w:r w:rsidRPr="0083492D">
              <w:rPr>
                <w:rFonts w:hint="eastAsia"/>
                <w:sz w:val="20"/>
              </w:rPr>
              <w:tab/>
              <w:t>Q</w:t>
            </w:r>
            <w:r>
              <w:rPr>
                <w:rFonts w:hint="eastAsia"/>
                <w:sz w:val="20"/>
              </w:rPr>
              <w:t>4</w:t>
            </w:r>
          </w:p>
        </w:tc>
        <w:tc>
          <w:tcPr>
            <w:tcW w:w="1094" w:type="dxa"/>
            <w:vAlign w:val="center"/>
          </w:tcPr>
          <w:p w14:paraId="76409E3A" w14:textId="59FD5FBE" w:rsidR="00002360" w:rsidRPr="0083492D" w:rsidRDefault="0013616F" w:rsidP="00074015">
            <w:pPr>
              <w:spacing w:line="260" w:lineRule="exact"/>
              <w:ind w:leftChars="-84" w:left="-202" w:rightChars="137" w:right="329"/>
              <w:jc w:val="right"/>
              <w:rPr>
                <w:sz w:val="20"/>
              </w:rPr>
            </w:pPr>
            <w:r>
              <w:rPr>
                <w:sz w:val="20"/>
              </w:rPr>
              <w:t>2.3</w:t>
            </w:r>
          </w:p>
        </w:tc>
        <w:tc>
          <w:tcPr>
            <w:tcW w:w="1174" w:type="dxa"/>
            <w:vAlign w:val="center"/>
          </w:tcPr>
          <w:p w14:paraId="2803212A" w14:textId="314B52CC" w:rsidR="00002360" w:rsidRPr="0083492D" w:rsidRDefault="00D371BC" w:rsidP="00074015">
            <w:pPr>
              <w:spacing w:line="260" w:lineRule="exact"/>
              <w:ind w:leftChars="-84" w:left="-202" w:rightChars="137" w:right="329"/>
              <w:jc w:val="right"/>
              <w:rPr>
                <w:sz w:val="20"/>
              </w:rPr>
            </w:pPr>
            <w:r>
              <w:rPr>
                <w:sz w:val="20"/>
              </w:rPr>
              <w:t>3.8</w:t>
            </w:r>
          </w:p>
        </w:tc>
        <w:tc>
          <w:tcPr>
            <w:tcW w:w="1174" w:type="dxa"/>
            <w:vAlign w:val="center"/>
          </w:tcPr>
          <w:p w14:paraId="1B1C191C" w14:textId="3E06C8F8" w:rsidR="00002360" w:rsidRPr="0083492D" w:rsidRDefault="00296585" w:rsidP="00074015">
            <w:pPr>
              <w:spacing w:line="260" w:lineRule="exact"/>
              <w:ind w:leftChars="-84" w:left="-202" w:rightChars="137" w:right="329"/>
              <w:jc w:val="right"/>
              <w:rPr>
                <w:sz w:val="20"/>
              </w:rPr>
            </w:pPr>
            <w:r>
              <w:rPr>
                <w:sz w:val="20"/>
              </w:rPr>
              <w:t>0.5</w:t>
            </w:r>
          </w:p>
        </w:tc>
        <w:tc>
          <w:tcPr>
            <w:tcW w:w="1174" w:type="dxa"/>
            <w:vAlign w:val="center"/>
          </w:tcPr>
          <w:p w14:paraId="1FFBFA46" w14:textId="40C22C49" w:rsidR="00002360" w:rsidRPr="0083492D" w:rsidRDefault="00296585" w:rsidP="00074015">
            <w:pPr>
              <w:spacing w:line="260" w:lineRule="exact"/>
              <w:ind w:leftChars="-84" w:left="-202" w:rightChars="137" w:right="329"/>
              <w:jc w:val="right"/>
              <w:rPr>
                <w:sz w:val="20"/>
              </w:rPr>
            </w:pPr>
            <w:r>
              <w:rPr>
                <w:sz w:val="20"/>
              </w:rPr>
              <w:t>2.4</w:t>
            </w:r>
          </w:p>
        </w:tc>
        <w:tc>
          <w:tcPr>
            <w:tcW w:w="1174" w:type="dxa"/>
            <w:vAlign w:val="center"/>
          </w:tcPr>
          <w:p w14:paraId="20BD24A0" w14:textId="126C3D30" w:rsidR="00002360" w:rsidRPr="0083492D" w:rsidRDefault="00296585" w:rsidP="00074015">
            <w:pPr>
              <w:spacing w:line="260" w:lineRule="exact"/>
              <w:ind w:leftChars="-84" w:left="-202" w:rightChars="137" w:right="329"/>
              <w:jc w:val="right"/>
              <w:rPr>
                <w:sz w:val="20"/>
              </w:rPr>
            </w:pPr>
            <w:r>
              <w:rPr>
                <w:sz w:val="20"/>
              </w:rPr>
              <w:t>0.5</w:t>
            </w:r>
          </w:p>
        </w:tc>
        <w:tc>
          <w:tcPr>
            <w:tcW w:w="1174" w:type="dxa"/>
            <w:vAlign w:val="center"/>
          </w:tcPr>
          <w:p w14:paraId="1332D5C2" w14:textId="5D175DEE" w:rsidR="00002360" w:rsidRPr="0083492D" w:rsidRDefault="00296585" w:rsidP="00074015">
            <w:pPr>
              <w:spacing w:line="260" w:lineRule="exact"/>
              <w:ind w:leftChars="-84" w:left="-202" w:rightChars="137" w:right="329"/>
              <w:jc w:val="right"/>
              <w:rPr>
                <w:sz w:val="20"/>
              </w:rPr>
            </w:pPr>
            <w:r>
              <w:rPr>
                <w:sz w:val="20"/>
              </w:rPr>
              <w:t>2.5</w:t>
            </w:r>
          </w:p>
        </w:tc>
      </w:tr>
      <w:tr w:rsidR="00002360" w:rsidRPr="0083492D" w14:paraId="69180EC7" w14:textId="77777777" w:rsidTr="00074015">
        <w:trPr>
          <w:trHeight w:val="176"/>
        </w:trPr>
        <w:tc>
          <w:tcPr>
            <w:tcW w:w="2268" w:type="dxa"/>
          </w:tcPr>
          <w:p w14:paraId="79549E98" w14:textId="77777777" w:rsidR="00002360" w:rsidRPr="0083492D" w:rsidRDefault="00002360" w:rsidP="00074015">
            <w:pPr>
              <w:tabs>
                <w:tab w:val="left" w:pos="840"/>
              </w:tabs>
              <w:spacing w:line="260" w:lineRule="exact"/>
              <w:jc w:val="both"/>
              <w:rPr>
                <w:sz w:val="20"/>
              </w:rPr>
            </w:pPr>
          </w:p>
        </w:tc>
        <w:tc>
          <w:tcPr>
            <w:tcW w:w="1094" w:type="dxa"/>
            <w:vAlign w:val="center"/>
          </w:tcPr>
          <w:p w14:paraId="3E55372A" w14:textId="77777777" w:rsidR="00002360" w:rsidRPr="0083492D" w:rsidRDefault="00002360" w:rsidP="00074015">
            <w:pPr>
              <w:spacing w:line="260" w:lineRule="exact"/>
              <w:ind w:leftChars="-84" w:left="-202" w:rightChars="137" w:right="329"/>
              <w:jc w:val="right"/>
              <w:rPr>
                <w:sz w:val="20"/>
              </w:rPr>
            </w:pPr>
          </w:p>
        </w:tc>
        <w:tc>
          <w:tcPr>
            <w:tcW w:w="1174" w:type="dxa"/>
            <w:vAlign w:val="center"/>
          </w:tcPr>
          <w:p w14:paraId="6632092B" w14:textId="77777777" w:rsidR="00002360" w:rsidRPr="0083492D" w:rsidRDefault="00002360" w:rsidP="00074015">
            <w:pPr>
              <w:spacing w:line="260" w:lineRule="exact"/>
              <w:ind w:leftChars="-84" w:left="-202" w:rightChars="137" w:right="329"/>
              <w:jc w:val="right"/>
              <w:rPr>
                <w:sz w:val="20"/>
              </w:rPr>
            </w:pPr>
          </w:p>
        </w:tc>
        <w:tc>
          <w:tcPr>
            <w:tcW w:w="1174" w:type="dxa"/>
            <w:vAlign w:val="center"/>
          </w:tcPr>
          <w:p w14:paraId="28969854" w14:textId="77777777" w:rsidR="00002360" w:rsidRPr="0083492D" w:rsidRDefault="00002360" w:rsidP="00074015">
            <w:pPr>
              <w:spacing w:line="260" w:lineRule="exact"/>
              <w:ind w:leftChars="-84" w:left="-202" w:rightChars="137" w:right="329"/>
              <w:jc w:val="right"/>
              <w:rPr>
                <w:sz w:val="20"/>
              </w:rPr>
            </w:pPr>
          </w:p>
        </w:tc>
        <w:tc>
          <w:tcPr>
            <w:tcW w:w="1174" w:type="dxa"/>
            <w:vAlign w:val="center"/>
          </w:tcPr>
          <w:p w14:paraId="345EA2F6" w14:textId="77777777" w:rsidR="00002360" w:rsidRPr="0083492D" w:rsidRDefault="00002360" w:rsidP="00074015">
            <w:pPr>
              <w:spacing w:line="260" w:lineRule="exact"/>
              <w:ind w:leftChars="-84" w:left="-202" w:rightChars="137" w:right="329"/>
              <w:jc w:val="right"/>
              <w:rPr>
                <w:sz w:val="20"/>
              </w:rPr>
            </w:pPr>
          </w:p>
        </w:tc>
        <w:tc>
          <w:tcPr>
            <w:tcW w:w="1174" w:type="dxa"/>
            <w:vAlign w:val="center"/>
          </w:tcPr>
          <w:p w14:paraId="2D9E860B" w14:textId="77777777" w:rsidR="00002360" w:rsidRPr="0083492D" w:rsidRDefault="00002360" w:rsidP="00074015">
            <w:pPr>
              <w:spacing w:line="260" w:lineRule="exact"/>
              <w:ind w:leftChars="-84" w:left="-202" w:rightChars="137" w:right="329"/>
              <w:jc w:val="right"/>
              <w:rPr>
                <w:sz w:val="20"/>
              </w:rPr>
            </w:pPr>
          </w:p>
        </w:tc>
        <w:tc>
          <w:tcPr>
            <w:tcW w:w="1174" w:type="dxa"/>
            <w:vAlign w:val="center"/>
          </w:tcPr>
          <w:p w14:paraId="35892332" w14:textId="77777777" w:rsidR="00002360" w:rsidRPr="0083492D" w:rsidRDefault="00002360" w:rsidP="00074015">
            <w:pPr>
              <w:spacing w:line="260" w:lineRule="exact"/>
              <w:ind w:leftChars="-84" w:left="-202" w:rightChars="137" w:right="329"/>
              <w:jc w:val="right"/>
              <w:rPr>
                <w:sz w:val="20"/>
              </w:rPr>
            </w:pPr>
          </w:p>
        </w:tc>
      </w:tr>
      <w:tr w:rsidR="00507B10" w:rsidRPr="0083492D" w14:paraId="2CEE8C89" w14:textId="77777777" w:rsidTr="00074015">
        <w:trPr>
          <w:trHeight w:val="176"/>
        </w:trPr>
        <w:tc>
          <w:tcPr>
            <w:tcW w:w="2268" w:type="dxa"/>
          </w:tcPr>
          <w:p w14:paraId="0C41F51B" w14:textId="40C36C74" w:rsidR="00507B10" w:rsidRPr="0083492D" w:rsidRDefault="00507B10" w:rsidP="00507B10">
            <w:pPr>
              <w:tabs>
                <w:tab w:val="left" w:pos="840"/>
              </w:tabs>
              <w:spacing w:line="260" w:lineRule="exact"/>
              <w:jc w:val="both"/>
              <w:rPr>
                <w:sz w:val="20"/>
              </w:rPr>
            </w:pPr>
            <w:r>
              <w:rPr>
                <w:sz w:val="20"/>
              </w:rPr>
              <w:t>2024</w:t>
            </w:r>
            <w:r w:rsidRPr="0083492D">
              <w:rPr>
                <w:sz w:val="20"/>
              </w:rPr>
              <w:tab/>
              <w:t>Q1</w:t>
            </w:r>
          </w:p>
        </w:tc>
        <w:tc>
          <w:tcPr>
            <w:tcW w:w="1094" w:type="dxa"/>
            <w:vAlign w:val="center"/>
          </w:tcPr>
          <w:p w14:paraId="5964B724" w14:textId="4693FB71" w:rsidR="00507B10" w:rsidRPr="0083492D" w:rsidRDefault="00507B10" w:rsidP="00507B10">
            <w:pPr>
              <w:spacing w:line="260" w:lineRule="exact"/>
              <w:ind w:leftChars="-84" w:left="-202" w:rightChars="137" w:right="329"/>
              <w:jc w:val="right"/>
              <w:rPr>
                <w:sz w:val="20"/>
              </w:rPr>
            </w:pPr>
            <w:r>
              <w:rPr>
                <w:sz w:val="20"/>
              </w:rPr>
              <w:t>-4.1</w:t>
            </w:r>
          </w:p>
        </w:tc>
        <w:tc>
          <w:tcPr>
            <w:tcW w:w="1174" w:type="dxa"/>
            <w:vAlign w:val="center"/>
          </w:tcPr>
          <w:p w14:paraId="07D2D1F9" w14:textId="45D357DB" w:rsidR="00507B10" w:rsidRPr="0083492D" w:rsidRDefault="00507B10" w:rsidP="00507B10">
            <w:pPr>
              <w:spacing w:line="260" w:lineRule="exact"/>
              <w:ind w:leftChars="-84" w:left="-202" w:rightChars="137" w:right="329"/>
              <w:jc w:val="right"/>
              <w:rPr>
                <w:sz w:val="20"/>
              </w:rPr>
            </w:pPr>
            <w:r>
              <w:rPr>
                <w:sz w:val="20"/>
              </w:rPr>
              <w:t>-1.6</w:t>
            </w:r>
          </w:p>
        </w:tc>
        <w:tc>
          <w:tcPr>
            <w:tcW w:w="1174" w:type="dxa"/>
            <w:vAlign w:val="center"/>
          </w:tcPr>
          <w:p w14:paraId="3DCDF488" w14:textId="3F8AFD9A" w:rsidR="00507B10" w:rsidRPr="0083492D" w:rsidRDefault="00507B10" w:rsidP="00507B10">
            <w:pPr>
              <w:spacing w:line="260" w:lineRule="exact"/>
              <w:ind w:leftChars="-84" w:left="-202" w:rightChars="137" w:right="329"/>
              <w:jc w:val="right"/>
              <w:rPr>
                <w:sz w:val="20"/>
              </w:rPr>
            </w:pPr>
            <w:r>
              <w:rPr>
                <w:sz w:val="20"/>
              </w:rPr>
              <w:t>*</w:t>
            </w:r>
          </w:p>
        </w:tc>
        <w:tc>
          <w:tcPr>
            <w:tcW w:w="1174" w:type="dxa"/>
            <w:vAlign w:val="center"/>
          </w:tcPr>
          <w:p w14:paraId="212ACC4A" w14:textId="49496FB8" w:rsidR="00507B10" w:rsidRPr="0083492D" w:rsidRDefault="00507B10" w:rsidP="00507B10">
            <w:pPr>
              <w:spacing w:line="260" w:lineRule="exact"/>
              <w:ind w:leftChars="-84" w:left="-202" w:rightChars="137" w:right="329"/>
              <w:jc w:val="right"/>
              <w:rPr>
                <w:sz w:val="20"/>
              </w:rPr>
            </w:pPr>
            <w:r>
              <w:rPr>
                <w:sz w:val="20"/>
              </w:rPr>
              <w:t>-0.1</w:t>
            </w:r>
          </w:p>
        </w:tc>
        <w:tc>
          <w:tcPr>
            <w:tcW w:w="1174" w:type="dxa"/>
            <w:vAlign w:val="center"/>
          </w:tcPr>
          <w:p w14:paraId="01EC0648" w14:textId="3F4946F2" w:rsidR="00507B10" w:rsidRPr="0083492D" w:rsidRDefault="00507B10" w:rsidP="00507B10">
            <w:pPr>
              <w:spacing w:line="260" w:lineRule="exact"/>
              <w:ind w:leftChars="-84" w:left="-202" w:rightChars="137" w:right="329"/>
              <w:jc w:val="right"/>
              <w:rPr>
                <w:sz w:val="20"/>
              </w:rPr>
            </w:pPr>
            <w:r>
              <w:rPr>
                <w:sz w:val="20"/>
              </w:rPr>
              <w:t>*</w:t>
            </w:r>
          </w:p>
        </w:tc>
        <w:tc>
          <w:tcPr>
            <w:tcW w:w="1174" w:type="dxa"/>
            <w:vAlign w:val="center"/>
          </w:tcPr>
          <w:p w14:paraId="56B9B200" w14:textId="2425CCD1" w:rsidR="00507B10" w:rsidRPr="0083492D" w:rsidRDefault="00507B10" w:rsidP="00507B10">
            <w:pPr>
              <w:spacing w:line="260" w:lineRule="exact"/>
              <w:ind w:leftChars="-84" w:left="-202" w:rightChars="137" w:right="329"/>
              <w:jc w:val="right"/>
              <w:rPr>
                <w:sz w:val="20"/>
              </w:rPr>
            </w:pPr>
            <w:r>
              <w:rPr>
                <w:sz w:val="20"/>
              </w:rPr>
              <w:t>*</w:t>
            </w:r>
          </w:p>
        </w:tc>
      </w:tr>
      <w:tr w:rsidR="00507B10" w:rsidRPr="0083492D" w14:paraId="218C4A4E" w14:textId="77777777" w:rsidTr="00074015">
        <w:trPr>
          <w:trHeight w:val="176"/>
        </w:trPr>
        <w:tc>
          <w:tcPr>
            <w:tcW w:w="2268" w:type="dxa"/>
          </w:tcPr>
          <w:p w14:paraId="4C118510" w14:textId="6837CA8D" w:rsidR="00507B10" w:rsidRPr="0083492D" w:rsidRDefault="00507B10" w:rsidP="00507B10">
            <w:pPr>
              <w:tabs>
                <w:tab w:val="left" w:pos="840"/>
              </w:tabs>
              <w:spacing w:line="260" w:lineRule="exact"/>
              <w:jc w:val="both"/>
              <w:rPr>
                <w:sz w:val="20"/>
              </w:rPr>
            </w:pPr>
            <w:r w:rsidRPr="0083492D">
              <w:rPr>
                <w:rFonts w:hint="eastAsia"/>
                <w:sz w:val="20"/>
              </w:rPr>
              <w:tab/>
              <w:t>Q2</w:t>
            </w:r>
          </w:p>
        </w:tc>
        <w:tc>
          <w:tcPr>
            <w:tcW w:w="1094" w:type="dxa"/>
            <w:vAlign w:val="center"/>
          </w:tcPr>
          <w:p w14:paraId="572A9F30" w14:textId="27D4D796" w:rsidR="00507B10" w:rsidRPr="0083492D" w:rsidRDefault="00507B10" w:rsidP="00507B10">
            <w:pPr>
              <w:spacing w:line="260" w:lineRule="exact"/>
              <w:ind w:leftChars="-84" w:left="-202" w:rightChars="137" w:right="329"/>
              <w:jc w:val="right"/>
              <w:rPr>
                <w:sz w:val="20"/>
              </w:rPr>
            </w:pPr>
            <w:r>
              <w:rPr>
                <w:sz w:val="20"/>
              </w:rPr>
              <w:t>-0.1</w:t>
            </w:r>
          </w:p>
        </w:tc>
        <w:tc>
          <w:tcPr>
            <w:tcW w:w="1174" w:type="dxa"/>
            <w:vAlign w:val="center"/>
          </w:tcPr>
          <w:p w14:paraId="1929CF41" w14:textId="55826D20" w:rsidR="00507B10" w:rsidRPr="0083492D" w:rsidRDefault="00507B10" w:rsidP="00507B10">
            <w:pPr>
              <w:spacing w:line="260" w:lineRule="exact"/>
              <w:ind w:leftChars="-84" w:left="-202" w:rightChars="137" w:right="329"/>
              <w:jc w:val="right"/>
              <w:rPr>
                <w:sz w:val="20"/>
              </w:rPr>
            </w:pPr>
            <w:r>
              <w:rPr>
                <w:sz w:val="20"/>
              </w:rPr>
              <w:t>3.5</w:t>
            </w:r>
          </w:p>
        </w:tc>
        <w:tc>
          <w:tcPr>
            <w:tcW w:w="1174" w:type="dxa"/>
            <w:vAlign w:val="center"/>
          </w:tcPr>
          <w:p w14:paraId="7400A9C8" w14:textId="7373E6D5" w:rsidR="00507B10" w:rsidRPr="0083492D" w:rsidRDefault="00507B10" w:rsidP="00507B10">
            <w:pPr>
              <w:spacing w:line="260" w:lineRule="exact"/>
              <w:ind w:leftChars="-84" w:left="-202" w:rightChars="137" w:right="329"/>
              <w:jc w:val="right"/>
              <w:rPr>
                <w:sz w:val="20"/>
              </w:rPr>
            </w:pPr>
            <w:r>
              <w:rPr>
                <w:sz w:val="20"/>
              </w:rPr>
              <w:t>1.1</w:t>
            </w:r>
          </w:p>
        </w:tc>
        <w:tc>
          <w:tcPr>
            <w:tcW w:w="1174" w:type="dxa"/>
            <w:vAlign w:val="center"/>
          </w:tcPr>
          <w:p w14:paraId="587E4E33" w14:textId="190FE88B" w:rsidR="00507B10" w:rsidRPr="0083492D" w:rsidRDefault="00507B10" w:rsidP="00507B10">
            <w:pPr>
              <w:spacing w:line="260" w:lineRule="exact"/>
              <w:ind w:leftChars="-84" w:left="-202" w:rightChars="137" w:right="329"/>
              <w:jc w:val="right"/>
              <w:rPr>
                <w:sz w:val="20"/>
              </w:rPr>
            </w:pPr>
            <w:r>
              <w:rPr>
                <w:sz w:val="20"/>
              </w:rPr>
              <w:t>3.4</w:t>
            </w:r>
          </w:p>
        </w:tc>
        <w:tc>
          <w:tcPr>
            <w:tcW w:w="1174" w:type="dxa"/>
            <w:vAlign w:val="center"/>
          </w:tcPr>
          <w:p w14:paraId="008ACDC7" w14:textId="10B3F616" w:rsidR="00507B10" w:rsidRPr="0083492D" w:rsidRDefault="00507B10" w:rsidP="00507B10">
            <w:pPr>
              <w:spacing w:line="260" w:lineRule="exact"/>
              <w:ind w:leftChars="-84" w:left="-202" w:rightChars="137" w:right="329"/>
              <w:jc w:val="right"/>
              <w:rPr>
                <w:sz w:val="20"/>
              </w:rPr>
            </w:pPr>
            <w:r>
              <w:rPr>
                <w:sz w:val="20"/>
              </w:rPr>
              <w:t>1.1</w:t>
            </w:r>
          </w:p>
        </w:tc>
        <w:tc>
          <w:tcPr>
            <w:tcW w:w="1174" w:type="dxa"/>
            <w:vAlign w:val="center"/>
          </w:tcPr>
          <w:p w14:paraId="6804F733" w14:textId="602E0B54" w:rsidR="00507B10" w:rsidRPr="0083492D" w:rsidRDefault="00507B10" w:rsidP="00507B10">
            <w:pPr>
              <w:spacing w:line="260" w:lineRule="exact"/>
              <w:ind w:leftChars="-84" w:left="-202" w:rightChars="137" w:right="329"/>
              <w:jc w:val="right"/>
              <w:rPr>
                <w:sz w:val="20"/>
              </w:rPr>
            </w:pPr>
            <w:r>
              <w:rPr>
                <w:sz w:val="20"/>
              </w:rPr>
              <w:t>3.4</w:t>
            </w:r>
          </w:p>
        </w:tc>
      </w:tr>
      <w:tr w:rsidR="00507B10" w:rsidRPr="0083492D" w14:paraId="67072528" w14:textId="77777777" w:rsidTr="00074015">
        <w:trPr>
          <w:trHeight w:val="176"/>
        </w:trPr>
        <w:tc>
          <w:tcPr>
            <w:tcW w:w="2268" w:type="dxa"/>
          </w:tcPr>
          <w:p w14:paraId="5C2AC8C4" w14:textId="3C25DA26" w:rsidR="00507B10" w:rsidRPr="0083492D" w:rsidRDefault="00507B10" w:rsidP="00507B10">
            <w:pPr>
              <w:tabs>
                <w:tab w:val="left" w:pos="840"/>
              </w:tabs>
              <w:spacing w:line="260" w:lineRule="exact"/>
              <w:jc w:val="both"/>
              <w:rPr>
                <w:sz w:val="20"/>
              </w:rPr>
            </w:pPr>
            <w:r w:rsidRPr="0083492D">
              <w:rPr>
                <w:rFonts w:hint="eastAsia"/>
                <w:sz w:val="20"/>
              </w:rPr>
              <w:tab/>
              <w:t>Q3</w:t>
            </w:r>
          </w:p>
        </w:tc>
        <w:tc>
          <w:tcPr>
            <w:tcW w:w="1094" w:type="dxa"/>
            <w:vAlign w:val="center"/>
          </w:tcPr>
          <w:p w14:paraId="7064FA37" w14:textId="271487EE" w:rsidR="00507B10" w:rsidRPr="0083492D" w:rsidRDefault="00507B10" w:rsidP="00507B10">
            <w:pPr>
              <w:spacing w:line="260" w:lineRule="exact"/>
              <w:ind w:leftChars="-84" w:left="-202" w:rightChars="137" w:right="329"/>
              <w:jc w:val="right"/>
              <w:rPr>
                <w:sz w:val="20"/>
              </w:rPr>
            </w:pPr>
            <w:r>
              <w:rPr>
                <w:sz w:val="20"/>
              </w:rPr>
              <w:t>5.3</w:t>
            </w:r>
          </w:p>
        </w:tc>
        <w:tc>
          <w:tcPr>
            <w:tcW w:w="1174" w:type="dxa"/>
            <w:vAlign w:val="center"/>
          </w:tcPr>
          <w:p w14:paraId="6CE00936" w14:textId="574DE37B" w:rsidR="00507B10" w:rsidRPr="0083492D" w:rsidRDefault="00507B10" w:rsidP="00507B10">
            <w:pPr>
              <w:spacing w:line="260" w:lineRule="exact"/>
              <w:ind w:leftChars="-84" w:left="-202" w:rightChars="137" w:right="329"/>
              <w:jc w:val="right"/>
              <w:rPr>
                <w:sz w:val="20"/>
              </w:rPr>
            </w:pPr>
            <w:r>
              <w:rPr>
                <w:sz w:val="20"/>
              </w:rPr>
              <w:t>6.7</w:t>
            </w:r>
          </w:p>
        </w:tc>
        <w:tc>
          <w:tcPr>
            <w:tcW w:w="1174" w:type="dxa"/>
            <w:vAlign w:val="center"/>
          </w:tcPr>
          <w:p w14:paraId="69CE58EC" w14:textId="31BD6C57" w:rsidR="00507B10" w:rsidRPr="0083492D" w:rsidRDefault="00507B10" w:rsidP="00507B10">
            <w:pPr>
              <w:spacing w:line="260" w:lineRule="exact"/>
              <w:ind w:leftChars="-84" w:left="-202" w:rightChars="137" w:right="329"/>
              <w:jc w:val="right"/>
              <w:rPr>
                <w:sz w:val="20"/>
              </w:rPr>
            </w:pPr>
            <w:r>
              <w:rPr>
                <w:sz w:val="20"/>
              </w:rPr>
              <w:t>1.3</w:t>
            </w:r>
          </w:p>
        </w:tc>
        <w:tc>
          <w:tcPr>
            <w:tcW w:w="1174" w:type="dxa"/>
            <w:vAlign w:val="center"/>
          </w:tcPr>
          <w:p w14:paraId="2C363CC3" w14:textId="20396388" w:rsidR="00507B10" w:rsidRPr="0083492D" w:rsidRDefault="00507B10" w:rsidP="00507B10">
            <w:pPr>
              <w:spacing w:line="260" w:lineRule="exact"/>
              <w:ind w:leftChars="-84" w:left="-202" w:rightChars="137" w:right="329"/>
              <w:jc w:val="right"/>
              <w:rPr>
                <w:sz w:val="20"/>
              </w:rPr>
            </w:pPr>
            <w:r>
              <w:rPr>
                <w:sz w:val="20"/>
              </w:rPr>
              <w:t>2.4</w:t>
            </w:r>
          </w:p>
        </w:tc>
        <w:tc>
          <w:tcPr>
            <w:tcW w:w="1174" w:type="dxa"/>
            <w:vAlign w:val="center"/>
          </w:tcPr>
          <w:p w14:paraId="37C5D550" w14:textId="117B9988" w:rsidR="00507B10" w:rsidRPr="0083492D" w:rsidRDefault="00507B10" w:rsidP="00507B10">
            <w:pPr>
              <w:spacing w:line="260" w:lineRule="exact"/>
              <w:ind w:leftChars="-84" w:left="-202" w:rightChars="137" w:right="329"/>
              <w:jc w:val="right"/>
              <w:rPr>
                <w:sz w:val="20"/>
              </w:rPr>
            </w:pPr>
            <w:r>
              <w:rPr>
                <w:sz w:val="20"/>
              </w:rPr>
              <w:t>1.3</w:t>
            </w:r>
          </w:p>
        </w:tc>
        <w:tc>
          <w:tcPr>
            <w:tcW w:w="1174" w:type="dxa"/>
            <w:vAlign w:val="center"/>
          </w:tcPr>
          <w:p w14:paraId="3B953B0D" w14:textId="112F7E20" w:rsidR="00507B10" w:rsidRPr="0083492D" w:rsidRDefault="00507B10" w:rsidP="00507B10">
            <w:pPr>
              <w:spacing w:line="260" w:lineRule="exact"/>
              <w:ind w:leftChars="-84" w:left="-202" w:rightChars="137" w:right="329"/>
              <w:jc w:val="right"/>
              <w:rPr>
                <w:sz w:val="20"/>
              </w:rPr>
            </w:pPr>
            <w:r>
              <w:rPr>
                <w:sz w:val="20"/>
              </w:rPr>
              <w:t>2.4</w:t>
            </w:r>
          </w:p>
        </w:tc>
      </w:tr>
      <w:tr w:rsidR="00507B10" w:rsidRPr="0083492D" w14:paraId="528DAE0D" w14:textId="77777777" w:rsidTr="00074015">
        <w:trPr>
          <w:trHeight w:val="176"/>
        </w:trPr>
        <w:tc>
          <w:tcPr>
            <w:tcW w:w="2268" w:type="dxa"/>
          </w:tcPr>
          <w:p w14:paraId="70F36F7D" w14:textId="0198E6DA" w:rsidR="00507B10" w:rsidRPr="0083492D" w:rsidRDefault="00507B10" w:rsidP="00507B10">
            <w:pPr>
              <w:tabs>
                <w:tab w:val="left" w:pos="840"/>
              </w:tabs>
              <w:spacing w:line="260" w:lineRule="exact"/>
              <w:jc w:val="both"/>
              <w:rPr>
                <w:sz w:val="20"/>
              </w:rPr>
            </w:pPr>
            <w:r w:rsidRPr="0083492D">
              <w:rPr>
                <w:rFonts w:hint="eastAsia"/>
                <w:sz w:val="20"/>
              </w:rPr>
              <w:tab/>
              <w:t>Q</w:t>
            </w:r>
            <w:r>
              <w:rPr>
                <w:rFonts w:hint="eastAsia"/>
                <w:sz w:val="20"/>
              </w:rPr>
              <w:t>4</w:t>
            </w:r>
          </w:p>
        </w:tc>
        <w:tc>
          <w:tcPr>
            <w:tcW w:w="1094" w:type="dxa"/>
            <w:vAlign w:val="center"/>
          </w:tcPr>
          <w:p w14:paraId="46090C84" w14:textId="51965593" w:rsidR="00507B10" w:rsidRPr="0083492D" w:rsidRDefault="00507B10" w:rsidP="00507B10">
            <w:pPr>
              <w:spacing w:line="260" w:lineRule="exact"/>
              <w:ind w:leftChars="-84" w:left="-202" w:rightChars="137" w:right="329"/>
              <w:jc w:val="right"/>
              <w:rPr>
                <w:sz w:val="20"/>
              </w:rPr>
            </w:pPr>
            <w:r>
              <w:rPr>
                <w:sz w:val="20"/>
              </w:rPr>
              <w:t>0.5</w:t>
            </w:r>
          </w:p>
        </w:tc>
        <w:tc>
          <w:tcPr>
            <w:tcW w:w="1174" w:type="dxa"/>
            <w:vAlign w:val="center"/>
          </w:tcPr>
          <w:p w14:paraId="6431F267" w14:textId="2BDFE546" w:rsidR="00507B10" w:rsidRPr="0083492D" w:rsidRDefault="00507B10" w:rsidP="00507B10">
            <w:pPr>
              <w:spacing w:line="260" w:lineRule="exact"/>
              <w:ind w:leftChars="-84" w:left="-202" w:rightChars="137" w:right="329"/>
              <w:jc w:val="right"/>
              <w:rPr>
                <w:sz w:val="20"/>
              </w:rPr>
            </w:pPr>
            <w:r>
              <w:rPr>
                <w:sz w:val="20"/>
              </w:rPr>
              <w:t>-2.7</w:t>
            </w:r>
          </w:p>
        </w:tc>
        <w:tc>
          <w:tcPr>
            <w:tcW w:w="1174" w:type="dxa"/>
            <w:vAlign w:val="center"/>
          </w:tcPr>
          <w:p w14:paraId="6B2D3A13" w14:textId="6AD32EF7" w:rsidR="00507B10" w:rsidRPr="0083492D" w:rsidRDefault="00507B10" w:rsidP="00507B10">
            <w:pPr>
              <w:spacing w:line="260" w:lineRule="exact"/>
              <w:ind w:leftChars="-84" w:left="-202" w:rightChars="137" w:right="329"/>
              <w:jc w:val="right"/>
              <w:rPr>
                <w:sz w:val="20"/>
              </w:rPr>
            </w:pPr>
            <w:r>
              <w:rPr>
                <w:sz w:val="20"/>
              </w:rPr>
              <w:t>0.3</w:t>
            </w:r>
          </w:p>
        </w:tc>
        <w:tc>
          <w:tcPr>
            <w:tcW w:w="1174" w:type="dxa"/>
            <w:vAlign w:val="center"/>
          </w:tcPr>
          <w:p w14:paraId="4119D0E1" w14:textId="6D98BEB1" w:rsidR="00507B10" w:rsidRPr="0083492D" w:rsidRDefault="00507B10" w:rsidP="00507B10">
            <w:pPr>
              <w:spacing w:line="260" w:lineRule="exact"/>
              <w:ind w:leftChars="-84" w:left="-202" w:rightChars="137" w:right="329"/>
              <w:jc w:val="right"/>
              <w:rPr>
                <w:sz w:val="20"/>
              </w:rPr>
            </w:pPr>
            <w:r>
              <w:rPr>
                <w:sz w:val="20"/>
              </w:rPr>
              <w:t>1.4</w:t>
            </w:r>
          </w:p>
        </w:tc>
        <w:tc>
          <w:tcPr>
            <w:tcW w:w="1174" w:type="dxa"/>
            <w:vAlign w:val="center"/>
          </w:tcPr>
          <w:p w14:paraId="166F29D3" w14:textId="3E819920" w:rsidR="00507B10" w:rsidRPr="0083492D" w:rsidRDefault="00507B10" w:rsidP="00507B10">
            <w:pPr>
              <w:spacing w:line="260" w:lineRule="exact"/>
              <w:ind w:leftChars="-84" w:left="-202" w:rightChars="137" w:right="329"/>
              <w:jc w:val="right"/>
              <w:rPr>
                <w:sz w:val="20"/>
              </w:rPr>
            </w:pPr>
            <w:r>
              <w:rPr>
                <w:sz w:val="20"/>
              </w:rPr>
              <w:t>0.3</w:t>
            </w:r>
          </w:p>
        </w:tc>
        <w:tc>
          <w:tcPr>
            <w:tcW w:w="1174" w:type="dxa"/>
            <w:vAlign w:val="center"/>
          </w:tcPr>
          <w:p w14:paraId="41A42E36" w14:textId="471EB410" w:rsidR="00507B10" w:rsidRPr="0083492D" w:rsidRDefault="00507B10" w:rsidP="00507B10">
            <w:pPr>
              <w:spacing w:line="260" w:lineRule="exact"/>
              <w:ind w:leftChars="-84" w:left="-202" w:rightChars="137" w:right="329"/>
              <w:jc w:val="right"/>
              <w:rPr>
                <w:sz w:val="20"/>
              </w:rPr>
            </w:pPr>
            <w:r>
              <w:rPr>
                <w:sz w:val="20"/>
              </w:rPr>
              <w:t>1.4</w:t>
            </w:r>
          </w:p>
        </w:tc>
      </w:tr>
      <w:tr w:rsidR="00002360" w:rsidRPr="0083492D" w14:paraId="4E60A46C" w14:textId="77777777" w:rsidTr="00074015">
        <w:tc>
          <w:tcPr>
            <w:tcW w:w="2268" w:type="dxa"/>
          </w:tcPr>
          <w:p w14:paraId="5AFBCB6C" w14:textId="77777777" w:rsidR="00002360" w:rsidRPr="0083492D" w:rsidRDefault="00002360" w:rsidP="00074015">
            <w:pPr>
              <w:tabs>
                <w:tab w:val="left" w:pos="840"/>
              </w:tabs>
              <w:spacing w:line="200" w:lineRule="exact"/>
              <w:jc w:val="both"/>
              <w:rPr>
                <w:sz w:val="20"/>
              </w:rPr>
            </w:pPr>
          </w:p>
        </w:tc>
        <w:tc>
          <w:tcPr>
            <w:tcW w:w="1094" w:type="dxa"/>
          </w:tcPr>
          <w:p w14:paraId="08B7D3FE" w14:textId="77777777" w:rsidR="00002360" w:rsidRPr="0083492D" w:rsidRDefault="00002360" w:rsidP="00074015">
            <w:pPr>
              <w:spacing w:line="260" w:lineRule="exact"/>
              <w:ind w:leftChars="-84" w:left="-202" w:rightChars="137" w:right="329"/>
              <w:jc w:val="right"/>
              <w:rPr>
                <w:sz w:val="20"/>
                <w:szCs w:val="20"/>
              </w:rPr>
            </w:pPr>
          </w:p>
        </w:tc>
        <w:tc>
          <w:tcPr>
            <w:tcW w:w="1174" w:type="dxa"/>
          </w:tcPr>
          <w:p w14:paraId="0F4C5E04" w14:textId="77777777" w:rsidR="00002360" w:rsidRPr="0083492D" w:rsidRDefault="00002360" w:rsidP="00074015">
            <w:pPr>
              <w:spacing w:line="260" w:lineRule="exact"/>
              <w:ind w:leftChars="-84" w:left="-202" w:rightChars="137" w:right="329"/>
              <w:jc w:val="right"/>
              <w:rPr>
                <w:sz w:val="20"/>
                <w:szCs w:val="20"/>
              </w:rPr>
            </w:pPr>
          </w:p>
        </w:tc>
        <w:tc>
          <w:tcPr>
            <w:tcW w:w="1174" w:type="dxa"/>
          </w:tcPr>
          <w:p w14:paraId="7FBF6F67" w14:textId="77777777" w:rsidR="00002360" w:rsidRPr="0083492D" w:rsidRDefault="00002360" w:rsidP="00074015">
            <w:pPr>
              <w:spacing w:line="260" w:lineRule="exact"/>
              <w:ind w:leftChars="-84" w:left="-202" w:rightChars="137" w:right="329"/>
              <w:jc w:val="right"/>
              <w:rPr>
                <w:sz w:val="20"/>
                <w:szCs w:val="20"/>
              </w:rPr>
            </w:pPr>
          </w:p>
        </w:tc>
        <w:tc>
          <w:tcPr>
            <w:tcW w:w="1174" w:type="dxa"/>
          </w:tcPr>
          <w:p w14:paraId="6E21CC35" w14:textId="77777777" w:rsidR="00002360" w:rsidRPr="0083492D" w:rsidRDefault="00002360" w:rsidP="00074015">
            <w:pPr>
              <w:spacing w:line="260" w:lineRule="exact"/>
              <w:ind w:leftChars="-84" w:left="-202" w:rightChars="137" w:right="329"/>
              <w:jc w:val="right"/>
              <w:rPr>
                <w:sz w:val="20"/>
                <w:szCs w:val="20"/>
              </w:rPr>
            </w:pPr>
          </w:p>
        </w:tc>
        <w:tc>
          <w:tcPr>
            <w:tcW w:w="1174" w:type="dxa"/>
          </w:tcPr>
          <w:p w14:paraId="21A40EF5" w14:textId="77777777" w:rsidR="00002360" w:rsidRPr="0083492D" w:rsidRDefault="00002360" w:rsidP="00074015">
            <w:pPr>
              <w:tabs>
                <w:tab w:val="right" w:pos="752"/>
              </w:tabs>
              <w:spacing w:line="260" w:lineRule="exact"/>
              <w:ind w:leftChars="-84" w:left="-202" w:rightChars="137" w:right="329"/>
              <w:jc w:val="right"/>
              <w:rPr>
                <w:sz w:val="20"/>
                <w:szCs w:val="20"/>
              </w:rPr>
            </w:pPr>
          </w:p>
        </w:tc>
        <w:tc>
          <w:tcPr>
            <w:tcW w:w="1174" w:type="dxa"/>
          </w:tcPr>
          <w:p w14:paraId="2DDE90AA" w14:textId="77777777" w:rsidR="00002360" w:rsidRPr="0083492D" w:rsidRDefault="00002360" w:rsidP="00074015">
            <w:pPr>
              <w:spacing w:line="260" w:lineRule="exact"/>
              <w:ind w:leftChars="-84" w:left="-202" w:rightChars="137" w:right="329"/>
              <w:jc w:val="right"/>
              <w:rPr>
                <w:sz w:val="20"/>
                <w:szCs w:val="20"/>
              </w:rPr>
            </w:pPr>
          </w:p>
        </w:tc>
      </w:tr>
      <w:tr w:rsidR="00002360" w:rsidRPr="0083492D" w14:paraId="4B0764E6" w14:textId="77777777" w:rsidTr="00EA0294">
        <w:tc>
          <w:tcPr>
            <w:tcW w:w="2268" w:type="dxa"/>
          </w:tcPr>
          <w:p w14:paraId="6C9094D4" w14:textId="77777777" w:rsidR="00002360" w:rsidRPr="0083492D" w:rsidRDefault="00002360" w:rsidP="00074015">
            <w:pPr>
              <w:tabs>
                <w:tab w:val="left" w:pos="840"/>
              </w:tabs>
              <w:spacing w:line="260" w:lineRule="exact"/>
              <w:rPr>
                <w:sz w:val="20"/>
              </w:rPr>
            </w:pPr>
            <w:r w:rsidRPr="0083492D">
              <w:rPr>
                <w:sz w:val="20"/>
              </w:rPr>
              <w:t>Total amount</w:t>
            </w:r>
            <w:r w:rsidRPr="0083492D">
              <w:rPr>
                <w:rFonts w:hint="eastAsia"/>
                <w:sz w:val="20"/>
              </w:rPr>
              <w:t xml:space="preserve"> </w:t>
            </w:r>
            <w:r w:rsidRPr="0083492D">
              <w:rPr>
                <w:sz w:val="20"/>
              </w:rPr>
              <w:t>at</w:t>
            </w:r>
          </w:p>
          <w:p w14:paraId="01AA81CE" w14:textId="3CB9B344" w:rsidR="00002360" w:rsidRPr="0083492D" w:rsidRDefault="00002360">
            <w:pPr>
              <w:tabs>
                <w:tab w:val="left" w:pos="840"/>
              </w:tabs>
              <w:spacing w:line="260" w:lineRule="exact"/>
              <w:rPr>
                <w:sz w:val="20"/>
              </w:rPr>
            </w:pPr>
            <w:r w:rsidRPr="0083492D">
              <w:rPr>
                <w:sz w:val="20"/>
              </w:rPr>
              <w:t>end-</w:t>
            </w:r>
            <w:r w:rsidR="0066173A">
              <w:rPr>
                <w:sz w:val="20"/>
              </w:rPr>
              <w:t>2024</w:t>
            </w:r>
            <w:r w:rsidR="0066173A" w:rsidRPr="0083492D">
              <w:rPr>
                <w:sz w:val="20"/>
              </w:rPr>
              <w:t xml:space="preserve"> </w:t>
            </w:r>
            <w:r w:rsidRPr="0083492D">
              <w:rPr>
                <w:rFonts w:hint="eastAsia"/>
                <w:sz w:val="20"/>
              </w:rPr>
              <w:t>(</w:t>
            </w:r>
            <w:r w:rsidRPr="0083492D">
              <w:rPr>
                <w:sz w:val="20"/>
              </w:rPr>
              <w:t>$Bn)</w:t>
            </w:r>
          </w:p>
        </w:tc>
        <w:tc>
          <w:tcPr>
            <w:tcW w:w="1094" w:type="dxa"/>
            <w:vAlign w:val="center"/>
          </w:tcPr>
          <w:p w14:paraId="054267D3" w14:textId="57483240" w:rsidR="00002360" w:rsidRPr="0083492D" w:rsidRDefault="006B4DD7" w:rsidP="00EA0294">
            <w:pPr>
              <w:spacing w:line="260" w:lineRule="exact"/>
              <w:ind w:leftChars="-84" w:left="-202" w:rightChars="137" w:right="329"/>
              <w:jc w:val="right"/>
              <w:rPr>
                <w:sz w:val="20"/>
                <w:szCs w:val="20"/>
              </w:rPr>
            </w:pPr>
            <w:r>
              <w:rPr>
                <w:sz w:val="20"/>
                <w:szCs w:val="20"/>
              </w:rPr>
              <w:t>1,601</w:t>
            </w:r>
          </w:p>
        </w:tc>
        <w:tc>
          <w:tcPr>
            <w:tcW w:w="1174" w:type="dxa"/>
            <w:vAlign w:val="center"/>
          </w:tcPr>
          <w:p w14:paraId="5F95AEAB" w14:textId="26748117" w:rsidR="00002360" w:rsidRPr="0083492D" w:rsidRDefault="00B92501" w:rsidP="00EA0294">
            <w:pPr>
              <w:spacing w:line="260" w:lineRule="exact"/>
              <w:ind w:leftChars="-84" w:left="-202" w:rightChars="137" w:right="329"/>
              <w:jc w:val="right"/>
              <w:rPr>
                <w:sz w:val="20"/>
                <w:szCs w:val="20"/>
              </w:rPr>
            </w:pPr>
            <w:r>
              <w:rPr>
                <w:sz w:val="20"/>
                <w:szCs w:val="20"/>
              </w:rPr>
              <w:t>2,748</w:t>
            </w:r>
          </w:p>
        </w:tc>
        <w:tc>
          <w:tcPr>
            <w:tcW w:w="1174" w:type="dxa"/>
            <w:vAlign w:val="center"/>
          </w:tcPr>
          <w:p w14:paraId="0C5ABC9E" w14:textId="4DC4C169" w:rsidR="00002360" w:rsidRPr="0083492D" w:rsidRDefault="00B92501" w:rsidP="00EA0294">
            <w:pPr>
              <w:spacing w:line="260" w:lineRule="exact"/>
              <w:ind w:leftChars="-84" w:left="-202" w:rightChars="137" w:right="329"/>
              <w:jc w:val="right"/>
              <w:rPr>
                <w:sz w:val="20"/>
                <w:szCs w:val="20"/>
              </w:rPr>
            </w:pPr>
            <w:r>
              <w:rPr>
                <w:sz w:val="20"/>
                <w:szCs w:val="20"/>
              </w:rPr>
              <w:t>8,475</w:t>
            </w:r>
          </w:p>
        </w:tc>
        <w:tc>
          <w:tcPr>
            <w:tcW w:w="1174" w:type="dxa"/>
            <w:vAlign w:val="center"/>
          </w:tcPr>
          <w:p w14:paraId="1002B02D" w14:textId="2D2BCCF1" w:rsidR="00002360" w:rsidRPr="0083492D" w:rsidRDefault="00B92501" w:rsidP="00EA0294">
            <w:pPr>
              <w:spacing w:line="260" w:lineRule="exact"/>
              <w:ind w:leftChars="-84" w:left="-202" w:rightChars="137" w:right="329"/>
              <w:jc w:val="right"/>
              <w:rPr>
                <w:sz w:val="20"/>
                <w:szCs w:val="20"/>
              </w:rPr>
            </w:pPr>
            <w:r>
              <w:rPr>
                <w:sz w:val="20"/>
                <w:szCs w:val="20"/>
              </w:rPr>
              <w:t>18,458</w:t>
            </w:r>
          </w:p>
        </w:tc>
        <w:tc>
          <w:tcPr>
            <w:tcW w:w="1174" w:type="dxa"/>
            <w:vAlign w:val="center"/>
          </w:tcPr>
          <w:p w14:paraId="522D595B" w14:textId="4B9585EF" w:rsidR="00002360" w:rsidRPr="0083492D" w:rsidRDefault="00F62A97" w:rsidP="00EA0294">
            <w:pPr>
              <w:spacing w:line="260" w:lineRule="exact"/>
              <w:ind w:leftChars="-84" w:left="-202" w:rightChars="137" w:right="329"/>
              <w:jc w:val="right"/>
              <w:rPr>
                <w:sz w:val="20"/>
                <w:szCs w:val="20"/>
              </w:rPr>
            </w:pPr>
            <w:r>
              <w:rPr>
                <w:sz w:val="20"/>
                <w:szCs w:val="20"/>
              </w:rPr>
              <w:t>8,490</w:t>
            </w:r>
          </w:p>
        </w:tc>
        <w:tc>
          <w:tcPr>
            <w:tcW w:w="1174" w:type="dxa"/>
            <w:vAlign w:val="center"/>
          </w:tcPr>
          <w:p w14:paraId="30C9DBF0" w14:textId="7A772BCE" w:rsidR="00002360" w:rsidRPr="0083492D" w:rsidRDefault="00F62A97" w:rsidP="00EA0294">
            <w:pPr>
              <w:spacing w:line="260" w:lineRule="exact"/>
              <w:ind w:leftChars="-84" w:left="-202" w:rightChars="137" w:right="329"/>
              <w:jc w:val="right"/>
              <w:rPr>
                <w:sz w:val="20"/>
                <w:szCs w:val="20"/>
              </w:rPr>
            </w:pPr>
            <w:r>
              <w:rPr>
                <w:sz w:val="20"/>
                <w:szCs w:val="20"/>
              </w:rPr>
              <w:t>18,502</w:t>
            </w:r>
          </w:p>
        </w:tc>
      </w:tr>
      <w:tr w:rsidR="00002360" w:rsidRPr="0083492D" w14:paraId="5926C6DE" w14:textId="77777777" w:rsidTr="00EA0294">
        <w:tc>
          <w:tcPr>
            <w:tcW w:w="2268" w:type="dxa"/>
          </w:tcPr>
          <w:p w14:paraId="75B695CE" w14:textId="77777777" w:rsidR="00002360" w:rsidRPr="0083492D" w:rsidRDefault="00002360" w:rsidP="00074015">
            <w:pPr>
              <w:tabs>
                <w:tab w:val="left" w:pos="840"/>
              </w:tabs>
              <w:spacing w:line="200" w:lineRule="exact"/>
              <w:jc w:val="both"/>
              <w:rPr>
                <w:sz w:val="20"/>
              </w:rPr>
            </w:pPr>
          </w:p>
        </w:tc>
        <w:tc>
          <w:tcPr>
            <w:tcW w:w="1094" w:type="dxa"/>
            <w:vAlign w:val="center"/>
          </w:tcPr>
          <w:p w14:paraId="789E0043" w14:textId="77777777" w:rsidR="00002360" w:rsidRPr="0083492D" w:rsidRDefault="00002360" w:rsidP="00EA0294">
            <w:pPr>
              <w:tabs>
                <w:tab w:val="left" w:pos="840"/>
              </w:tabs>
              <w:spacing w:line="200" w:lineRule="exact"/>
              <w:jc w:val="right"/>
              <w:rPr>
                <w:sz w:val="20"/>
              </w:rPr>
            </w:pPr>
          </w:p>
        </w:tc>
        <w:tc>
          <w:tcPr>
            <w:tcW w:w="1174" w:type="dxa"/>
            <w:vAlign w:val="center"/>
          </w:tcPr>
          <w:p w14:paraId="607CF111" w14:textId="77777777" w:rsidR="00002360" w:rsidRPr="0083492D" w:rsidRDefault="00002360" w:rsidP="00EA0294">
            <w:pPr>
              <w:tabs>
                <w:tab w:val="left" w:pos="840"/>
              </w:tabs>
              <w:spacing w:line="200" w:lineRule="exact"/>
              <w:jc w:val="right"/>
              <w:rPr>
                <w:sz w:val="20"/>
              </w:rPr>
            </w:pPr>
          </w:p>
        </w:tc>
        <w:tc>
          <w:tcPr>
            <w:tcW w:w="1174" w:type="dxa"/>
            <w:vAlign w:val="center"/>
          </w:tcPr>
          <w:p w14:paraId="3438F437" w14:textId="77777777" w:rsidR="00002360" w:rsidRPr="0083492D" w:rsidRDefault="00002360" w:rsidP="00EA0294">
            <w:pPr>
              <w:tabs>
                <w:tab w:val="left" w:pos="840"/>
              </w:tabs>
              <w:spacing w:line="200" w:lineRule="exact"/>
              <w:jc w:val="right"/>
              <w:rPr>
                <w:sz w:val="20"/>
              </w:rPr>
            </w:pPr>
          </w:p>
        </w:tc>
        <w:tc>
          <w:tcPr>
            <w:tcW w:w="1174" w:type="dxa"/>
            <w:vAlign w:val="center"/>
          </w:tcPr>
          <w:p w14:paraId="07FDB00F" w14:textId="77777777" w:rsidR="00002360" w:rsidRPr="0083492D" w:rsidRDefault="00002360" w:rsidP="00EA0294">
            <w:pPr>
              <w:tabs>
                <w:tab w:val="left" w:pos="840"/>
              </w:tabs>
              <w:spacing w:line="200" w:lineRule="exact"/>
              <w:jc w:val="right"/>
              <w:rPr>
                <w:sz w:val="20"/>
              </w:rPr>
            </w:pPr>
          </w:p>
        </w:tc>
        <w:tc>
          <w:tcPr>
            <w:tcW w:w="1174" w:type="dxa"/>
            <w:vAlign w:val="center"/>
          </w:tcPr>
          <w:p w14:paraId="2A57ED44" w14:textId="77777777" w:rsidR="00002360" w:rsidRPr="0083492D" w:rsidRDefault="00002360" w:rsidP="00EA0294">
            <w:pPr>
              <w:tabs>
                <w:tab w:val="right" w:pos="752"/>
              </w:tabs>
              <w:spacing w:line="200" w:lineRule="exact"/>
              <w:jc w:val="right"/>
              <w:rPr>
                <w:sz w:val="20"/>
              </w:rPr>
            </w:pPr>
          </w:p>
        </w:tc>
        <w:tc>
          <w:tcPr>
            <w:tcW w:w="1174" w:type="dxa"/>
            <w:vAlign w:val="center"/>
          </w:tcPr>
          <w:p w14:paraId="0A361DED" w14:textId="77777777" w:rsidR="00002360" w:rsidRPr="0083492D" w:rsidRDefault="00002360" w:rsidP="00EA0294">
            <w:pPr>
              <w:tabs>
                <w:tab w:val="left" w:pos="840"/>
              </w:tabs>
              <w:spacing w:line="200" w:lineRule="exact"/>
              <w:jc w:val="right"/>
              <w:rPr>
                <w:sz w:val="20"/>
              </w:rPr>
            </w:pPr>
          </w:p>
        </w:tc>
      </w:tr>
      <w:tr w:rsidR="0099258A" w:rsidRPr="002C5F32" w14:paraId="1E10BDB9" w14:textId="77777777" w:rsidTr="00EA0294">
        <w:trPr>
          <w:trHeight w:hRule="exact" w:val="560"/>
        </w:trPr>
        <w:tc>
          <w:tcPr>
            <w:tcW w:w="2268" w:type="dxa"/>
          </w:tcPr>
          <w:p w14:paraId="7CC61955" w14:textId="77777777" w:rsidR="0099258A" w:rsidRPr="002C5F32" w:rsidRDefault="0099258A" w:rsidP="006B62FD">
            <w:pPr>
              <w:tabs>
                <w:tab w:val="left" w:pos="840"/>
              </w:tabs>
              <w:spacing w:line="260" w:lineRule="exact"/>
              <w:jc w:val="both"/>
              <w:rPr>
                <w:sz w:val="20"/>
              </w:rPr>
            </w:pPr>
            <w:r w:rsidRPr="002C5F32">
              <w:rPr>
                <w:sz w:val="20"/>
              </w:rPr>
              <w:t xml:space="preserve">% change </w:t>
            </w:r>
            <w:r w:rsidRPr="002C5F32">
              <w:rPr>
                <w:rFonts w:hint="eastAsia"/>
                <w:sz w:val="20"/>
              </w:rPr>
              <w:t>o</w:t>
            </w:r>
            <w:r w:rsidRPr="002C5F32">
              <w:rPr>
                <w:sz w:val="20"/>
              </w:rPr>
              <w:t>ver</w:t>
            </w:r>
          </w:p>
          <w:p w14:paraId="56C6C172" w14:textId="77777777" w:rsidR="0099258A" w:rsidRPr="002C5F32" w:rsidRDefault="0099258A" w:rsidP="006B62FD">
            <w:pPr>
              <w:tabs>
                <w:tab w:val="left" w:pos="840"/>
              </w:tabs>
              <w:spacing w:line="260" w:lineRule="exact"/>
              <w:jc w:val="both"/>
              <w:rPr>
                <w:sz w:val="20"/>
              </w:rPr>
            </w:pPr>
            <w:r w:rsidRPr="002C5F32">
              <w:rPr>
                <w:sz w:val="20"/>
              </w:rPr>
              <w:t>a year earlier</w:t>
            </w:r>
          </w:p>
        </w:tc>
        <w:tc>
          <w:tcPr>
            <w:tcW w:w="1094" w:type="dxa"/>
            <w:vAlign w:val="center"/>
          </w:tcPr>
          <w:p w14:paraId="21F81E17" w14:textId="33AEA4F1" w:rsidR="0099258A" w:rsidRPr="002C5F32" w:rsidRDefault="006B4DD7" w:rsidP="00EA0294">
            <w:pPr>
              <w:spacing w:line="260" w:lineRule="exact"/>
              <w:ind w:leftChars="-84" w:left="-202" w:rightChars="137" w:right="329"/>
              <w:jc w:val="right"/>
              <w:rPr>
                <w:sz w:val="20"/>
                <w:szCs w:val="20"/>
              </w:rPr>
            </w:pPr>
            <w:r>
              <w:rPr>
                <w:sz w:val="20"/>
                <w:szCs w:val="20"/>
              </w:rPr>
              <w:t>1.3</w:t>
            </w:r>
          </w:p>
        </w:tc>
        <w:tc>
          <w:tcPr>
            <w:tcW w:w="1174" w:type="dxa"/>
            <w:vAlign w:val="center"/>
          </w:tcPr>
          <w:p w14:paraId="46A70C81" w14:textId="3960A1CE" w:rsidR="0099258A" w:rsidRPr="002C5F32" w:rsidRDefault="00F62A97" w:rsidP="00EA0294">
            <w:pPr>
              <w:spacing w:line="260" w:lineRule="exact"/>
              <w:ind w:leftChars="-84" w:left="-202" w:rightChars="137" w:right="329"/>
              <w:jc w:val="right"/>
              <w:rPr>
                <w:sz w:val="20"/>
                <w:szCs w:val="20"/>
              </w:rPr>
            </w:pPr>
            <w:r>
              <w:rPr>
                <w:sz w:val="20"/>
                <w:szCs w:val="20"/>
              </w:rPr>
              <w:t>5.8</w:t>
            </w:r>
          </w:p>
        </w:tc>
        <w:tc>
          <w:tcPr>
            <w:tcW w:w="1174" w:type="dxa"/>
            <w:vAlign w:val="center"/>
          </w:tcPr>
          <w:p w14:paraId="11979AE4" w14:textId="22550674" w:rsidR="0099258A" w:rsidRPr="002C5F32" w:rsidRDefault="00F62A97" w:rsidP="00EA0294">
            <w:pPr>
              <w:spacing w:line="260" w:lineRule="exact"/>
              <w:ind w:leftChars="-84" w:left="-202" w:rightChars="137" w:right="329"/>
              <w:jc w:val="right"/>
              <w:rPr>
                <w:sz w:val="20"/>
                <w:szCs w:val="20"/>
              </w:rPr>
            </w:pPr>
            <w:r>
              <w:rPr>
                <w:sz w:val="20"/>
                <w:szCs w:val="20"/>
              </w:rPr>
              <w:t>2.7</w:t>
            </w:r>
          </w:p>
        </w:tc>
        <w:tc>
          <w:tcPr>
            <w:tcW w:w="1174" w:type="dxa"/>
            <w:vAlign w:val="center"/>
          </w:tcPr>
          <w:p w14:paraId="001DD122" w14:textId="10E15AFC" w:rsidR="0099258A" w:rsidRPr="002C5F32" w:rsidRDefault="00F62A97" w:rsidP="00EA0294">
            <w:pPr>
              <w:spacing w:line="260" w:lineRule="exact"/>
              <w:ind w:leftChars="-84" w:left="-202" w:rightChars="137" w:right="329"/>
              <w:jc w:val="right"/>
              <w:rPr>
                <w:sz w:val="20"/>
                <w:szCs w:val="20"/>
              </w:rPr>
            </w:pPr>
            <w:r>
              <w:rPr>
                <w:sz w:val="20"/>
                <w:szCs w:val="20"/>
              </w:rPr>
              <w:t>7.3</w:t>
            </w:r>
          </w:p>
        </w:tc>
        <w:tc>
          <w:tcPr>
            <w:tcW w:w="1174" w:type="dxa"/>
            <w:vAlign w:val="center"/>
          </w:tcPr>
          <w:p w14:paraId="12ECB097" w14:textId="1E2A55A2" w:rsidR="0099258A" w:rsidRPr="002C5F32" w:rsidRDefault="00F62A97" w:rsidP="00EA0294">
            <w:pPr>
              <w:spacing w:line="260" w:lineRule="exact"/>
              <w:ind w:leftChars="-84" w:left="-202" w:rightChars="137" w:right="329"/>
              <w:jc w:val="right"/>
              <w:rPr>
                <w:sz w:val="20"/>
                <w:szCs w:val="20"/>
              </w:rPr>
            </w:pPr>
            <w:r>
              <w:rPr>
                <w:sz w:val="20"/>
                <w:szCs w:val="20"/>
              </w:rPr>
              <w:t>2.8</w:t>
            </w:r>
          </w:p>
        </w:tc>
        <w:tc>
          <w:tcPr>
            <w:tcW w:w="1174" w:type="dxa"/>
            <w:vAlign w:val="center"/>
          </w:tcPr>
          <w:p w14:paraId="1D3F3CEB" w14:textId="5BBECE83" w:rsidR="0099258A" w:rsidRPr="002C5F32" w:rsidRDefault="00F62A97" w:rsidP="00EA0294">
            <w:pPr>
              <w:spacing w:line="260" w:lineRule="exact"/>
              <w:ind w:leftChars="-84" w:left="-202" w:rightChars="137" w:right="329"/>
              <w:jc w:val="right"/>
              <w:rPr>
                <w:sz w:val="20"/>
                <w:szCs w:val="20"/>
              </w:rPr>
            </w:pPr>
            <w:r>
              <w:rPr>
                <w:sz w:val="20"/>
                <w:szCs w:val="20"/>
              </w:rPr>
              <w:t>7.4</w:t>
            </w:r>
          </w:p>
        </w:tc>
      </w:tr>
      <w:tr w:rsidR="00C74115" w:rsidRPr="0083492D" w14:paraId="6C8E2C34" w14:textId="77777777" w:rsidTr="00074015">
        <w:tc>
          <w:tcPr>
            <w:tcW w:w="2268" w:type="dxa"/>
          </w:tcPr>
          <w:p w14:paraId="565906EA" w14:textId="77777777" w:rsidR="00C74115" w:rsidRPr="0083492D" w:rsidRDefault="00C74115" w:rsidP="00074015">
            <w:pPr>
              <w:tabs>
                <w:tab w:val="left" w:pos="840"/>
              </w:tabs>
              <w:spacing w:line="200" w:lineRule="exact"/>
              <w:jc w:val="both"/>
              <w:rPr>
                <w:sz w:val="20"/>
              </w:rPr>
            </w:pPr>
          </w:p>
        </w:tc>
        <w:tc>
          <w:tcPr>
            <w:tcW w:w="1094" w:type="dxa"/>
            <w:vAlign w:val="center"/>
          </w:tcPr>
          <w:p w14:paraId="306B2BA8" w14:textId="77777777" w:rsidR="00C74115" w:rsidRPr="0083492D" w:rsidRDefault="00C74115" w:rsidP="00074015">
            <w:pPr>
              <w:tabs>
                <w:tab w:val="left" w:pos="840"/>
              </w:tabs>
              <w:spacing w:line="200" w:lineRule="exact"/>
              <w:jc w:val="right"/>
              <w:rPr>
                <w:sz w:val="20"/>
              </w:rPr>
            </w:pPr>
          </w:p>
        </w:tc>
        <w:tc>
          <w:tcPr>
            <w:tcW w:w="1174" w:type="dxa"/>
            <w:vAlign w:val="center"/>
          </w:tcPr>
          <w:p w14:paraId="1A768E0C" w14:textId="77777777" w:rsidR="00C74115" w:rsidRPr="0083492D" w:rsidRDefault="00C74115" w:rsidP="00074015">
            <w:pPr>
              <w:tabs>
                <w:tab w:val="left" w:pos="840"/>
              </w:tabs>
              <w:spacing w:line="200" w:lineRule="exact"/>
              <w:jc w:val="right"/>
              <w:rPr>
                <w:sz w:val="20"/>
              </w:rPr>
            </w:pPr>
          </w:p>
        </w:tc>
        <w:tc>
          <w:tcPr>
            <w:tcW w:w="1174" w:type="dxa"/>
            <w:vAlign w:val="center"/>
          </w:tcPr>
          <w:p w14:paraId="513416CF" w14:textId="77777777" w:rsidR="00C74115" w:rsidRPr="0083492D" w:rsidRDefault="00C74115" w:rsidP="00074015">
            <w:pPr>
              <w:tabs>
                <w:tab w:val="left" w:pos="840"/>
              </w:tabs>
              <w:spacing w:line="200" w:lineRule="exact"/>
              <w:jc w:val="right"/>
              <w:rPr>
                <w:sz w:val="20"/>
              </w:rPr>
            </w:pPr>
          </w:p>
        </w:tc>
        <w:tc>
          <w:tcPr>
            <w:tcW w:w="1174" w:type="dxa"/>
            <w:vAlign w:val="center"/>
          </w:tcPr>
          <w:p w14:paraId="565BE2BB" w14:textId="77777777" w:rsidR="00C74115" w:rsidRPr="0083492D" w:rsidRDefault="00C74115" w:rsidP="00074015">
            <w:pPr>
              <w:tabs>
                <w:tab w:val="left" w:pos="840"/>
              </w:tabs>
              <w:spacing w:line="200" w:lineRule="exact"/>
              <w:jc w:val="right"/>
              <w:rPr>
                <w:sz w:val="20"/>
              </w:rPr>
            </w:pPr>
          </w:p>
        </w:tc>
        <w:tc>
          <w:tcPr>
            <w:tcW w:w="1174" w:type="dxa"/>
            <w:vAlign w:val="center"/>
          </w:tcPr>
          <w:p w14:paraId="1E16107A" w14:textId="77777777" w:rsidR="00C74115" w:rsidRPr="0083492D" w:rsidRDefault="00C74115" w:rsidP="00074015">
            <w:pPr>
              <w:tabs>
                <w:tab w:val="right" w:pos="752"/>
              </w:tabs>
              <w:spacing w:line="200" w:lineRule="exact"/>
              <w:jc w:val="right"/>
              <w:rPr>
                <w:sz w:val="20"/>
              </w:rPr>
            </w:pPr>
          </w:p>
        </w:tc>
        <w:tc>
          <w:tcPr>
            <w:tcW w:w="1174" w:type="dxa"/>
            <w:vAlign w:val="center"/>
          </w:tcPr>
          <w:p w14:paraId="4F82EB6A" w14:textId="77777777" w:rsidR="00C74115" w:rsidRPr="0083492D" w:rsidRDefault="00C74115" w:rsidP="00074015">
            <w:pPr>
              <w:tabs>
                <w:tab w:val="left" w:pos="840"/>
              </w:tabs>
              <w:spacing w:line="200" w:lineRule="exact"/>
              <w:jc w:val="right"/>
              <w:rPr>
                <w:sz w:val="20"/>
              </w:rPr>
            </w:pPr>
          </w:p>
        </w:tc>
      </w:tr>
    </w:tbl>
    <w:p w14:paraId="43A4475D" w14:textId="77777777" w:rsidR="0056662C" w:rsidRPr="002C5F32" w:rsidRDefault="0056662C" w:rsidP="00142911">
      <w:pPr>
        <w:tabs>
          <w:tab w:val="left" w:pos="1320"/>
          <w:tab w:val="left" w:pos="1800"/>
        </w:tabs>
        <w:snapToGrid w:val="0"/>
        <w:spacing w:line="280" w:lineRule="exact"/>
        <w:ind w:leftChars="200" w:left="480" w:right="147"/>
        <w:jc w:val="both"/>
        <w:outlineLvl w:val="0"/>
        <w:rPr>
          <w:sz w:val="22"/>
        </w:rPr>
      </w:pPr>
      <w:proofErr w:type="gramStart"/>
      <w:r w:rsidRPr="002C5F32">
        <w:rPr>
          <w:sz w:val="22"/>
        </w:rPr>
        <w:t>Notes :</w:t>
      </w:r>
      <w:proofErr w:type="gramEnd"/>
      <w:r w:rsidRPr="002C5F32">
        <w:rPr>
          <w:rFonts w:hint="eastAsia"/>
          <w:sz w:val="22"/>
        </w:rPr>
        <w:t xml:space="preserve"> </w:t>
      </w:r>
      <w:r w:rsidRPr="002C5F32">
        <w:rPr>
          <w:rFonts w:hint="eastAsia"/>
          <w:sz w:val="22"/>
        </w:rPr>
        <w:tab/>
        <w:t>(^)</w:t>
      </w:r>
      <w:r w:rsidRPr="002C5F32">
        <w:rPr>
          <w:rFonts w:hint="eastAsia"/>
          <w:sz w:val="22"/>
        </w:rPr>
        <w:tab/>
        <w:t>Seasonally adjusted.</w:t>
      </w:r>
    </w:p>
    <w:p w14:paraId="32E7C1CC" w14:textId="77777777" w:rsidR="008F225A" w:rsidRDefault="00B508A1" w:rsidP="00671E22">
      <w:pPr>
        <w:tabs>
          <w:tab w:val="left" w:pos="1320"/>
          <w:tab w:val="left" w:pos="1800"/>
        </w:tabs>
        <w:snapToGrid w:val="0"/>
        <w:spacing w:beforeLines="50" w:before="180" w:line="240" w:lineRule="exact"/>
        <w:ind w:left="1320" w:right="-692"/>
        <w:jc w:val="both"/>
        <w:rPr>
          <w:sz w:val="22"/>
        </w:rPr>
      </w:pPr>
      <w:r>
        <w:rPr>
          <w:sz w:val="22"/>
        </w:rPr>
        <w:t>(</w:t>
      </w:r>
      <w:r w:rsidR="00C0201E" w:rsidRPr="00023968">
        <w:rPr>
          <w:sz w:val="22"/>
          <w:szCs w:val="22"/>
        </w:rPr>
        <w:t>a</w:t>
      </w:r>
      <w:r w:rsidRPr="00023968">
        <w:rPr>
          <w:sz w:val="22"/>
          <w:szCs w:val="22"/>
        </w:rPr>
        <w:t>)</w:t>
      </w:r>
      <w:r>
        <w:rPr>
          <w:sz w:val="22"/>
        </w:rPr>
        <w:tab/>
      </w:r>
      <w:r w:rsidR="0056662C" w:rsidRPr="002C5F32">
        <w:rPr>
          <w:sz w:val="22"/>
        </w:rPr>
        <w:t>Adjusted to include foreign currency swap deposits.</w:t>
      </w:r>
    </w:p>
    <w:p w14:paraId="1052A38A" w14:textId="0445EA1F" w:rsidR="0056662C" w:rsidRDefault="008F225A" w:rsidP="00671E22">
      <w:pPr>
        <w:tabs>
          <w:tab w:val="left" w:pos="1320"/>
          <w:tab w:val="left" w:pos="1800"/>
        </w:tabs>
        <w:snapToGrid w:val="0"/>
        <w:spacing w:beforeLines="50" w:before="180" w:line="240" w:lineRule="exact"/>
        <w:ind w:left="1320" w:right="-692"/>
        <w:jc w:val="both"/>
        <w:rPr>
          <w:sz w:val="22"/>
        </w:rPr>
      </w:pPr>
      <w:r>
        <w:rPr>
          <w:sz w:val="22"/>
        </w:rPr>
        <w:t>(*)</w:t>
      </w:r>
      <w:r>
        <w:rPr>
          <w:sz w:val="22"/>
        </w:rPr>
        <w:tab/>
      </w:r>
      <w:r w:rsidR="00A67D70" w:rsidRPr="00A67D70">
        <w:rPr>
          <w:sz w:val="22"/>
        </w:rPr>
        <w:t>Change within ± 0.05%.</w:t>
      </w:r>
    </w:p>
    <w:p w14:paraId="6A317039" w14:textId="77777777" w:rsidR="00537D2C" w:rsidRDefault="00537D2C">
      <w:pPr>
        <w:widowControl/>
        <w:rPr>
          <w:bCs/>
          <w:kern w:val="0"/>
          <w:sz w:val="28"/>
          <w:szCs w:val="28"/>
          <w:lang w:val="x-none" w:eastAsia="x-none"/>
        </w:rPr>
      </w:pPr>
      <w:r>
        <w:rPr>
          <w:bCs/>
          <w:kern w:val="0"/>
          <w:sz w:val="28"/>
          <w:szCs w:val="28"/>
          <w:lang w:val="x-none" w:eastAsia="x-none"/>
        </w:rPr>
        <w:br w:type="page"/>
      </w:r>
    </w:p>
    <w:p w14:paraId="6F38D328" w14:textId="39F50217" w:rsidR="00C05741" w:rsidRPr="001C2736" w:rsidRDefault="000F514C" w:rsidP="008518A9">
      <w:pPr>
        <w:numPr>
          <w:ilvl w:val="1"/>
          <w:numId w:val="2"/>
        </w:numPr>
        <w:jc w:val="both"/>
        <w:rPr>
          <w:bCs/>
          <w:kern w:val="0"/>
          <w:sz w:val="28"/>
          <w:szCs w:val="20"/>
          <w:lang w:val="x-none" w:eastAsia="x-none"/>
        </w:rPr>
      </w:pPr>
      <w:r w:rsidRPr="007B1682">
        <w:rPr>
          <w:bCs/>
          <w:i/>
          <w:kern w:val="0"/>
          <w:sz w:val="28"/>
          <w:szCs w:val="28"/>
          <w:lang w:eastAsia="x-none"/>
        </w:rPr>
        <w:lastRenderedPageBreak/>
        <w:t>Total</w:t>
      </w:r>
      <w:r w:rsidR="000B7A05" w:rsidRPr="00B9446F">
        <w:rPr>
          <w:bCs/>
          <w:i/>
          <w:kern w:val="0"/>
          <w:sz w:val="28"/>
          <w:szCs w:val="20"/>
          <w:lang w:val="x-none" w:eastAsia="x-none"/>
        </w:rPr>
        <w:t xml:space="preserve"> </w:t>
      </w:r>
      <w:r w:rsidR="000D1A9A" w:rsidRPr="00B9446F">
        <w:rPr>
          <w:bCs/>
          <w:i/>
          <w:kern w:val="0"/>
          <w:sz w:val="28"/>
          <w:szCs w:val="20"/>
          <w:lang w:val="x-none" w:eastAsia="x-none"/>
        </w:rPr>
        <w:t>loans and advances</w:t>
      </w:r>
      <w:r w:rsidR="00D637E6" w:rsidRPr="00B9446F">
        <w:rPr>
          <w:bCs/>
          <w:kern w:val="0"/>
          <w:sz w:val="28"/>
          <w:szCs w:val="20"/>
          <w:lang w:val="x-none" w:eastAsia="x-none"/>
        </w:rPr>
        <w:t xml:space="preserve"> </w:t>
      </w:r>
      <w:r w:rsidR="00C411EC" w:rsidRPr="007B1682">
        <w:rPr>
          <w:bCs/>
          <w:kern w:val="0"/>
          <w:sz w:val="28"/>
          <w:szCs w:val="20"/>
        </w:rPr>
        <w:t>decreased by</w:t>
      </w:r>
      <w:r w:rsidR="0065738D" w:rsidRPr="00B9446F">
        <w:rPr>
          <w:bCs/>
          <w:kern w:val="0"/>
          <w:sz w:val="28"/>
          <w:szCs w:val="20"/>
        </w:rPr>
        <w:t xml:space="preserve"> </w:t>
      </w:r>
      <w:r w:rsidR="00A64C08">
        <w:rPr>
          <w:bCs/>
          <w:kern w:val="0"/>
          <w:sz w:val="28"/>
          <w:szCs w:val="20"/>
        </w:rPr>
        <w:t>2.8</w:t>
      </w:r>
      <w:r w:rsidR="0065738D" w:rsidRPr="00B9446F">
        <w:rPr>
          <w:bCs/>
          <w:kern w:val="0"/>
          <w:sz w:val="28"/>
          <w:szCs w:val="20"/>
        </w:rPr>
        <w:t>%</w:t>
      </w:r>
      <w:r w:rsidR="0065738D" w:rsidRPr="00B9446F">
        <w:rPr>
          <w:bCs/>
          <w:kern w:val="0"/>
          <w:sz w:val="28"/>
          <w:szCs w:val="20"/>
          <w:lang w:val="x-none" w:eastAsia="x-none"/>
        </w:rPr>
        <w:t xml:space="preserve"> </w:t>
      </w:r>
      <w:r w:rsidR="00CD61C4">
        <w:rPr>
          <w:bCs/>
          <w:kern w:val="0"/>
          <w:sz w:val="28"/>
          <w:szCs w:val="20"/>
          <w:lang w:val="en-HK" w:eastAsia="x-none"/>
        </w:rPr>
        <w:t>from</w:t>
      </w:r>
      <w:r w:rsidR="00CD61C4" w:rsidRPr="00B9446F">
        <w:rPr>
          <w:bCs/>
          <w:kern w:val="0"/>
          <w:sz w:val="28"/>
          <w:szCs w:val="20"/>
          <w:lang w:val="x-none" w:eastAsia="x-none"/>
        </w:rPr>
        <w:t xml:space="preserve"> </w:t>
      </w:r>
      <w:r w:rsidR="0065738D" w:rsidRPr="00B9446F">
        <w:rPr>
          <w:bCs/>
          <w:kern w:val="0"/>
          <w:sz w:val="28"/>
          <w:szCs w:val="20"/>
          <w:lang w:val="x-none" w:eastAsia="x-none"/>
        </w:rPr>
        <w:t>a year earlier to $</w:t>
      </w:r>
      <w:r w:rsidR="00A64C08">
        <w:rPr>
          <w:bCs/>
          <w:kern w:val="0"/>
          <w:sz w:val="28"/>
          <w:szCs w:val="20"/>
          <w:lang w:eastAsia="x-none"/>
        </w:rPr>
        <w:t>9,90</w:t>
      </w:r>
      <w:r w:rsidR="009615E2">
        <w:rPr>
          <w:bCs/>
          <w:kern w:val="0"/>
          <w:sz w:val="28"/>
          <w:szCs w:val="20"/>
          <w:lang w:eastAsia="x-none"/>
        </w:rPr>
        <w:t>7</w:t>
      </w:r>
      <w:r w:rsidR="00154D68" w:rsidRPr="00B9446F">
        <w:rPr>
          <w:bCs/>
          <w:kern w:val="0"/>
          <w:sz w:val="28"/>
          <w:szCs w:val="20"/>
          <w:lang w:val="en-US" w:eastAsia="x-none"/>
        </w:rPr>
        <w:t> </w:t>
      </w:r>
      <w:r w:rsidR="0065738D" w:rsidRPr="00B9446F">
        <w:rPr>
          <w:bCs/>
          <w:kern w:val="0"/>
          <w:sz w:val="28"/>
          <w:szCs w:val="20"/>
          <w:lang w:val="x-none" w:eastAsia="x-none"/>
        </w:rPr>
        <w:t>billion at end</w:t>
      </w:r>
      <w:r w:rsidR="00537D2C" w:rsidRPr="00B9446F">
        <w:rPr>
          <w:bCs/>
          <w:kern w:val="0"/>
          <w:sz w:val="28"/>
          <w:szCs w:val="20"/>
          <w:lang w:val="x-none" w:eastAsia="x-none"/>
        </w:rPr>
        <w:noBreakHyphen/>
      </w:r>
      <w:r w:rsidR="00A64C08">
        <w:rPr>
          <w:bCs/>
          <w:kern w:val="0"/>
          <w:sz w:val="28"/>
          <w:szCs w:val="20"/>
          <w:lang w:eastAsia="x-none"/>
        </w:rPr>
        <w:t>2024</w:t>
      </w:r>
      <w:r w:rsidR="000D1A9A" w:rsidRPr="00B9446F">
        <w:rPr>
          <w:bCs/>
          <w:kern w:val="0"/>
          <w:sz w:val="28"/>
          <w:szCs w:val="20"/>
          <w:lang w:val="x-none" w:eastAsia="x-none"/>
        </w:rPr>
        <w:t xml:space="preserve">.  </w:t>
      </w:r>
      <w:r w:rsidR="00C05741" w:rsidRPr="007B1682">
        <w:rPr>
          <w:bCs/>
          <w:kern w:val="0"/>
          <w:sz w:val="28"/>
          <w:szCs w:val="20"/>
          <w:lang w:val="x-none" w:eastAsia="x-none"/>
        </w:rPr>
        <w:t xml:space="preserve">Analysed by currency, Hong Kong dollar loans </w:t>
      </w:r>
      <w:r w:rsidR="003F32D2">
        <w:rPr>
          <w:bCs/>
          <w:kern w:val="0"/>
          <w:sz w:val="28"/>
          <w:szCs w:val="20"/>
          <w:lang w:val="x-none" w:eastAsia="x-none"/>
        </w:rPr>
        <w:t xml:space="preserve">decreased by </w:t>
      </w:r>
      <w:r w:rsidR="009615E2">
        <w:rPr>
          <w:bCs/>
          <w:kern w:val="0"/>
          <w:sz w:val="28"/>
          <w:szCs w:val="20"/>
          <w:lang w:eastAsia="x-none"/>
        </w:rPr>
        <w:t>5.8</w:t>
      </w:r>
      <w:r w:rsidR="005115D7">
        <w:rPr>
          <w:bCs/>
          <w:kern w:val="0"/>
          <w:sz w:val="28"/>
          <w:szCs w:val="20"/>
          <w:lang w:eastAsia="x-none"/>
        </w:rPr>
        <w:t>%</w:t>
      </w:r>
      <w:r w:rsidR="009E1783">
        <w:rPr>
          <w:bCs/>
          <w:kern w:val="0"/>
          <w:sz w:val="28"/>
          <w:szCs w:val="20"/>
          <w:lang w:eastAsia="x-none"/>
        </w:rPr>
        <w:t>,</w:t>
      </w:r>
      <w:r w:rsidR="005115D7">
        <w:rPr>
          <w:bCs/>
          <w:kern w:val="0"/>
          <w:sz w:val="28"/>
          <w:szCs w:val="20"/>
          <w:lang w:eastAsia="x-none"/>
        </w:rPr>
        <w:t xml:space="preserve"> </w:t>
      </w:r>
      <w:r w:rsidR="00A64C08">
        <w:rPr>
          <w:bCs/>
          <w:kern w:val="0"/>
          <w:sz w:val="28"/>
          <w:szCs w:val="20"/>
          <w:lang w:eastAsia="x-none"/>
        </w:rPr>
        <w:t>while foreign currency loans increased by 2.</w:t>
      </w:r>
      <w:r w:rsidR="009615E2">
        <w:rPr>
          <w:bCs/>
          <w:kern w:val="0"/>
          <w:sz w:val="28"/>
          <w:szCs w:val="20"/>
          <w:lang w:eastAsia="x-none"/>
        </w:rPr>
        <w:t>4</w:t>
      </w:r>
      <w:r w:rsidR="00A64C08">
        <w:rPr>
          <w:bCs/>
          <w:kern w:val="0"/>
          <w:sz w:val="28"/>
          <w:szCs w:val="20"/>
          <w:lang w:eastAsia="x-none"/>
        </w:rPr>
        <w:t>%</w:t>
      </w:r>
      <w:r w:rsidR="00C05741" w:rsidRPr="007B1682">
        <w:rPr>
          <w:bCs/>
          <w:kern w:val="0"/>
          <w:sz w:val="28"/>
          <w:szCs w:val="20"/>
          <w:lang w:val="x-none" w:eastAsia="x-none"/>
        </w:rPr>
        <w:t xml:space="preserve">.  Reflecting the relative movements in deposits and loans, the loan-to-deposit ratio for Hong Kong dollar </w:t>
      </w:r>
      <w:r w:rsidR="005115D7">
        <w:rPr>
          <w:bCs/>
          <w:kern w:val="0"/>
          <w:sz w:val="28"/>
          <w:szCs w:val="20"/>
          <w:lang w:eastAsia="x-none"/>
        </w:rPr>
        <w:t>decreased</w:t>
      </w:r>
      <w:r w:rsidR="00C05741" w:rsidRPr="007B1682">
        <w:rPr>
          <w:bCs/>
          <w:kern w:val="0"/>
          <w:sz w:val="28"/>
          <w:szCs w:val="20"/>
          <w:lang w:val="x-none" w:eastAsia="x-none"/>
        </w:rPr>
        <w:t xml:space="preserve"> from </w:t>
      </w:r>
      <w:r w:rsidR="00677D27" w:rsidRPr="007B1682">
        <w:rPr>
          <w:bCs/>
          <w:kern w:val="0"/>
          <w:sz w:val="28"/>
          <w:szCs w:val="20"/>
          <w:lang w:val="x-none" w:eastAsia="x-none"/>
        </w:rPr>
        <w:t>8</w:t>
      </w:r>
      <w:r w:rsidR="005115D7">
        <w:rPr>
          <w:bCs/>
          <w:kern w:val="0"/>
          <w:sz w:val="28"/>
          <w:szCs w:val="20"/>
          <w:lang w:eastAsia="x-none"/>
        </w:rPr>
        <w:t>4.2</w:t>
      </w:r>
      <w:r w:rsidR="00677D27" w:rsidRPr="007B1682">
        <w:rPr>
          <w:bCs/>
          <w:kern w:val="0"/>
          <w:sz w:val="28"/>
          <w:szCs w:val="20"/>
          <w:lang w:val="x-none" w:eastAsia="x-none"/>
        </w:rPr>
        <w:t>% at end</w:t>
      </w:r>
      <w:r w:rsidR="00677D27" w:rsidRPr="007B1682">
        <w:rPr>
          <w:bCs/>
          <w:kern w:val="0"/>
          <w:sz w:val="28"/>
          <w:szCs w:val="20"/>
          <w:lang w:eastAsia="x-none"/>
        </w:rPr>
        <w:t>-</w:t>
      </w:r>
      <w:r w:rsidR="00C05741" w:rsidRPr="007B1682">
        <w:rPr>
          <w:bCs/>
          <w:kern w:val="0"/>
          <w:sz w:val="28"/>
          <w:szCs w:val="20"/>
          <w:lang w:val="x-none" w:eastAsia="x-none"/>
        </w:rPr>
        <w:t>202</w:t>
      </w:r>
      <w:r w:rsidR="005115D7">
        <w:rPr>
          <w:bCs/>
          <w:kern w:val="0"/>
          <w:sz w:val="28"/>
          <w:szCs w:val="20"/>
          <w:lang w:eastAsia="x-none"/>
        </w:rPr>
        <w:t>3</w:t>
      </w:r>
      <w:r w:rsidR="00A64C08">
        <w:rPr>
          <w:bCs/>
          <w:kern w:val="0"/>
          <w:sz w:val="28"/>
          <w:szCs w:val="20"/>
          <w:lang w:eastAsia="x-none"/>
        </w:rPr>
        <w:t xml:space="preserve"> to 77.1% at end-2024</w:t>
      </w:r>
      <w:r w:rsidR="00C05741" w:rsidRPr="007B1682">
        <w:rPr>
          <w:bCs/>
          <w:kern w:val="0"/>
          <w:sz w:val="28"/>
          <w:szCs w:val="20"/>
          <w:lang w:val="x-none" w:eastAsia="x-none"/>
        </w:rPr>
        <w:t xml:space="preserve">, </w:t>
      </w:r>
      <w:r w:rsidR="008518A9">
        <w:rPr>
          <w:bCs/>
          <w:kern w:val="0"/>
          <w:sz w:val="28"/>
          <w:szCs w:val="20"/>
          <w:lang w:eastAsia="x-none"/>
        </w:rPr>
        <w:t>and</w:t>
      </w:r>
      <w:r w:rsidR="008518A9" w:rsidRPr="007B1682">
        <w:rPr>
          <w:bCs/>
          <w:kern w:val="0"/>
          <w:sz w:val="28"/>
          <w:szCs w:val="20"/>
          <w:lang w:val="x-none" w:eastAsia="x-none"/>
        </w:rPr>
        <w:t xml:space="preserve"> </w:t>
      </w:r>
      <w:r w:rsidR="00C05741" w:rsidRPr="007B1682">
        <w:rPr>
          <w:bCs/>
          <w:kern w:val="0"/>
          <w:sz w:val="28"/>
          <w:szCs w:val="20"/>
          <w:lang w:val="x-none" w:eastAsia="x-none"/>
        </w:rPr>
        <w:t xml:space="preserve">that for foreign currencies decreased from </w:t>
      </w:r>
      <w:r w:rsidR="005115D7">
        <w:rPr>
          <w:bCs/>
          <w:kern w:val="0"/>
          <w:sz w:val="28"/>
          <w:szCs w:val="20"/>
          <w:lang w:eastAsia="x-none"/>
        </w:rPr>
        <w:t>43.9%</w:t>
      </w:r>
      <w:r w:rsidR="00A64C08">
        <w:rPr>
          <w:bCs/>
          <w:kern w:val="0"/>
          <w:sz w:val="28"/>
          <w:szCs w:val="20"/>
          <w:lang w:eastAsia="x-none"/>
        </w:rPr>
        <w:t xml:space="preserve"> to 40.5%</w:t>
      </w:r>
      <w:r w:rsidR="00C05741" w:rsidRPr="007B1682">
        <w:rPr>
          <w:bCs/>
          <w:kern w:val="0"/>
          <w:sz w:val="28"/>
          <w:szCs w:val="20"/>
          <w:lang w:val="x-none" w:eastAsia="x-none"/>
        </w:rPr>
        <w:t>.</w:t>
      </w:r>
      <w:r w:rsidR="00963340">
        <w:rPr>
          <w:bCs/>
          <w:kern w:val="0"/>
          <w:sz w:val="28"/>
          <w:szCs w:val="20"/>
          <w:lang w:val="en-HK" w:eastAsia="x-none"/>
        </w:rPr>
        <w:t xml:space="preserve"> </w:t>
      </w:r>
    </w:p>
    <w:p w14:paraId="5E7899E8" w14:textId="77777777" w:rsidR="0085038E" w:rsidRPr="001B5F60" w:rsidRDefault="0085038E" w:rsidP="0085038E">
      <w:pPr>
        <w:pStyle w:val="a7"/>
        <w:overflowPunct/>
        <w:autoSpaceDE/>
        <w:autoSpaceDN/>
        <w:adjustRightInd/>
        <w:spacing w:line="360" w:lineRule="atLeast"/>
        <w:textAlignment w:val="auto"/>
        <w:rPr>
          <w:rFonts w:eastAsia="SimSun"/>
          <w:lang w:eastAsia="zh-CN"/>
        </w:rPr>
      </w:pPr>
    </w:p>
    <w:p w14:paraId="76476D69" w14:textId="4795C8B0" w:rsidR="00FE4D0C" w:rsidRPr="00E22368" w:rsidRDefault="00296697" w:rsidP="008E48FF">
      <w:pPr>
        <w:pStyle w:val="a7"/>
        <w:numPr>
          <w:ilvl w:val="1"/>
          <w:numId w:val="2"/>
        </w:numPr>
        <w:spacing w:line="360" w:lineRule="atLeast"/>
        <w:rPr>
          <w:b w:val="0"/>
          <w:lang w:val="en-HK"/>
        </w:rPr>
      </w:pPr>
      <w:r>
        <w:rPr>
          <w:b w:val="0"/>
          <w:color w:val="000000" w:themeColor="text1"/>
          <w:lang w:val="en-GB"/>
        </w:rPr>
        <w:t>L</w:t>
      </w:r>
      <w:r w:rsidR="005C284A" w:rsidRPr="00E303B2">
        <w:rPr>
          <w:b w:val="0"/>
          <w:color w:val="000000" w:themeColor="text1"/>
          <w:lang w:val="en-GB"/>
        </w:rPr>
        <w:t xml:space="preserve">oans for use in Hong Kong (including trade finance) </w:t>
      </w:r>
      <w:r w:rsidR="0098537F" w:rsidRPr="00E303B2">
        <w:rPr>
          <w:b w:val="0"/>
          <w:color w:val="000000" w:themeColor="text1"/>
          <w:lang w:val="en-GB"/>
        </w:rPr>
        <w:t xml:space="preserve">and loans for use outside Hong Kong declined by </w:t>
      </w:r>
      <w:r w:rsidR="00666103" w:rsidRPr="00E303B2">
        <w:rPr>
          <w:b w:val="0"/>
          <w:color w:val="000000" w:themeColor="text1"/>
          <w:lang w:val="en-GB"/>
        </w:rPr>
        <w:t>1.8</w:t>
      </w:r>
      <w:r w:rsidR="0098537F" w:rsidRPr="00E303B2">
        <w:rPr>
          <w:b w:val="0"/>
          <w:color w:val="000000" w:themeColor="text1"/>
          <w:lang w:val="en-GB"/>
        </w:rPr>
        <w:t xml:space="preserve">% and </w:t>
      </w:r>
      <w:r w:rsidR="00666103" w:rsidRPr="00E303B2">
        <w:rPr>
          <w:b w:val="0"/>
          <w:color w:val="000000" w:themeColor="text1"/>
          <w:lang w:val="en-GB"/>
        </w:rPr>
        <w:t>5.7</w:t>
      </w:r>
      <w:r w:rsidR="0098537F" w:rsidRPr="00E303B2">
        <w:rPr>
          <w:b w:val="0"/>
          <w:color w:val="000000" w:themeColor="text1"/>
          <w:lang w:val="en-GB"/>
        </w:rPr>
        <w:t>%</w:t>
      </w:r>
      <w:r>
        <w:rPr>
          <w:b w:val="0"/>
          <w:color w:val="000000" w:themeColor="text1"/>
          <w:lang w:val="en-GB"/>
        </w:rPr>
        <w:t xml:space="preserve"> from a year earlier</w:t>
      </w:r>
      <w:r w:rsidR="0098537F" w:rsidRPr="00E303B2">
        <w:rPr>
          <w:b w:val="0"/>
          <w:color w:val="000000" w:themeColor="text1"/>
          <w:lang w:val="en-GB"/>
        </w:rPr>
        <w:t xml:space="preserve"> to $</w:t>
      </w:r>
      <w:r w:rsidR="00666103" w:rsidRPr="00E303B2">
        <w:rPr>
          <w:b w:val="0"/>
          <w:color w:val="000000" w:themeColor="text1"/>
          <w:lang w:val="en-GB"/>
        </w:rPr>
        <w:t>7,490</w:t>
      </w:r>
      <w:r w:rsidR="005D5D54">
        <w:rPr>
          <w:b w:val="0"/>
          <w:color w:val="000000" w:themeColor="text1"/>
          <w:lang w:val="en-GB"/>
        </w:rPr>
        <w:t> </w:t>
      </w:r>
      <w:r w:rsidR="0098537F" w:rsidRPr="00E303B2">
        <w:rPr>
          <w:b w:val="0"/>
          <w:color w:val="000000" w:themeColor="text1"/>
          <w:lang w:val="en-GB"/>
        </w:rPr>
        <w:t>billion and $</w:t>
      </w:r>
      <w:r w:rsidR="00666103" w:rsidRPr="00E303B2">
        <w:rPr>
          <w:b w:val="0"/>
          <w:color w:val="000000" w:themeColor="text1"/>
          <w:lang w:val="en-GB"/>
        </w:rPr>
        <w:t>2,417</w:t>
      </w:r>
      <w:r w:rsidR="005D5D54">
        <w:rPr>
          <w:b w:val="0"/>
          <w:color w:val="000000" w:themeColor="text1"/>
          <w:lang w:val="en-GB"/>
        </w:rPr>
        <w:t> </w:t>
      </w:r>
      <w:r w:rsidR="0098537F" w:rsidRPr="00E303B2">
        <w:rPr>
          <w:b w:val="0"/>
          <w:color w:val="000000" w:themeColor="text1"/>
          <w:lang w:val="en-GB"/>
        </w:rPr>
        <w:t>billion respectively</w:t>
      </w:r>
      <w:r w:rsidR="00E303B2" w:rsidRPr="00E303B2">
        <w:rPr>
          <w:b w:val="0"/>
          <w:color w:val="000000" w:themeColor="text1"/>
          <w:lang w:val="en-GB"/>
        </w:rPr>
        <w:t xml:space="preserve"> </w:t>
      </w:r>
      <w:r>
        <w:rPr>
          <w:b w:val="0"/>
          <w:color w:val="000000" w:themeColor="text1"/>
          <w:lang w:val="en-GB"/>
        </w:rPr>
        <w:t xml:space="preserve">at </w:t>
      </w:r>
      <w:r w:rsidR="00E303B2" w:rsidRPr="00E303B2">
        <w:rPr>
          <w:b w:val="0"/>
          <w:color w:val="000000" w:themeColor="text1"/>
          <w:lang w:val="en-GB"/>
        </w:rPr>
        <w:t>end-202</w:t>
      </w:r>
      <w:r>
        <w:rPr>
          <w:b w:val="0"/>
          <w:color w:val="000000" w:themeColor="text1"/>
          <w:lang w:val="en-GB"/>
        </w:rPr>
        <w:t>4</w:t>
      </w:r>
      <w:r w:rsidR="0098537F" w:rsidRPr="00E303B2">
        <w:rPr>
          <w:b w:val="0"/>
          <w:color w:val="000000" w:themeColor="text1"/>
          <w:lang w:val="en-GB"/>
        </w:rPr>
        <w:t>.</w:t>
      </w:r>
      <w:r w:rsidR="009B529E" w:rsidRPr="00E303B2">
        <w:rPr>
          <w:b w:val="0"/>
          <w:color w:val="000000" w:themeColor="text1"/>
          <w:lang w:val="en-GB"/>
        </w:rPr>
        <w:t xml:space="preserve"> </w:t>
      </w:r>
      <w:r w:rsidR="000724BA" w:rsidRPr="00E303B2">
        <w:rPr>
          <w:b w:val="0"/>
          <w:color w:val="000000" w:themeColor="text1"/>
          <w:lang w:val="en-GB"/>
        </w:rPr>
        <w:t xml:space="preserve"> </w:t>
      </w:r>
      <w:r w:rsidR="00EC5602" w:rsidRPr="00E303B2">
        <w:rPr>
          <w:b w:val="0"/>
          <w:color w:val="000000" w:themeColor="text1"/>
          <w:lang w:val="en-GB"/>
        </w:rPr>
        <w:t xml:space="preserve">Within the former, loans to various economic segments showed mixed performance.  </w:t>
      </w:r>
      <w:r>
        <w:rPr>
          <w:b w:val="0"/>
          <w:color w:val="000000" w:themeColor="text1"/>
          <w:lang w:val="en-GB"/>
        </w:rPr>
        <w:t>T</w:t>
      </w:r>
      <w:r w:rsidR="0060333B" w:rsidRPr="00E303B2">
        <w:rPr>
          <w:b w:val="0"/>
          <w:color w:val="000000" w:themeColor="text1"/>
          <w:lang w:val="en-GB"/>
        </w:rPr>
        <w:t xml:space="preserve">rade finance </w:t>
      </w:r>
      <w:r w:rsidR="00F72767" w:rsidRPr="00E303B2">
        <w:rPr>
          <w:b w:val="0"/>
          <w:color w:val="000000" w:themeColor="text1"/>
          <w:lang w:val="en-GB"/>
        </w:rPr>
        <w:t>increased by 4.6%</w:t>
      </w:r>
      <w:r w:rsidR="006B7B4B">
        <w:rPr>
          <w:b w:val="0"/>
          <w:color w:val="000000" w:themeColor="text1"/>
          <w:lang w:val="en-GB"/>
        </w:rPr>
        <w:t xml:space="preserve"> alongside </w:t>
      </w:r>
      <w:r w:rsidR="008518A9">
        <w:rPr>
          <w:b w:val="0"/>
          <w:color w:val="000000" w:themeColor="text1"/>
          <w:lang w:val="en-GB"/>
        </w:rPr>
        <w:t xml:space="preserve">the </w:t>
      </w:r>
      <w:r w:rsidR="006B7B4B" w:rsidRPr="008B043D">
        <w:rPr>
          <w:b w:val="0"/>
          <w:color w:val="000000" w:themeColor="text1"/>
          <w:lang w:val="en-GB"/>
        </w:rPr>
        <w:t>improve</w:t>
      </w:r>
      <w:r w:rsidRPr="008B043D">
        <w:rPr>
          <w:b w:val="0"/>
          <w:color w:val="000000" w:themeColor="text1"/>
          <w:lang w:val="en-GB"/>
        </w:rPr>
        <w:t>ment in</w:t>
      </w:r>
      <w:r w:rsidR="006B7B4B" w:rsidRPr="008B043D">
        <w:rPr>
          <w:b w:val="0"/>
          <w:color w:val="000000" w:themeColor="text1"/>
          <w:lang w:val="en-GB"/>
        </w:rPr>
        <w:t xml:space="preserve"> external trade.</w:t>
      </w:r>
      <w:r w:rsidR="00F72767" w:rsidRPr="00E303B2">
        <w:rPr>
          <w:b w:val="0"/>
          <w:color w:val="000000" w:themeColor="text1"/>
          <w:lang w:val="en-GB"/>
        </w:rPr>
        <w:t xml:space="preserve">  </w:t>
      </w:r>
      <w:r w:rsidR="006B7B4B">
        <w:rPr>
          <w:b w:val="0"/>
          <w:color w:val="000000" w:themeColor="text1"/>
          <w:lang w:val="en-GB"/>
        </w:rPr>
        <w:t xml:space="preserve">Loans to stockbrokers increased by </w:t>
      </w:r>
      <w:r w:rsidR="00F72767" w:rsidRPr="00E303B2">
        <w:rPr>
          <w:b w:val="0"/>
          <w:color w:val="000000" w:themeColor="text1"/>
          <w:lang w:val="en-GB"/>
        </w:rPr>
        <w:t>4.2%</w:t>
      </w:r>
      <w:r>
        <w:rPr>
          <w:b w:val="0"/>
          <w:color w:val="000000" w:themeColor="text1"/>
          <w:lang w:val="en-GB"/>
        </w:rPr>
        <w:t>,</w:t>
      </w:r>
      <w:r w:rsidR="006B7B4B">
        <w:rPr>
          <w:b w:val="0"/>
          <w:color w:val="000000" w:themeColor="text1"/>
          <w:lang w:val="en-GB"/>
        </w:rPr>
        <w:t xml:space="preserve"> thanks to the </w:t>
      </w:r>
      <w:r w:rsidR="007E1587">
        <w:rPr>
          <w:b w:val="0"/>
          <w:color w:val="000000" w:themeColor="text1"/>
          <w:lang w:val="en-GB"/>
        </w:rPr>
        <w:t>vibrant</w:t>
      </w:r>
      <w:r w:rsidR="006B7B4B">
        <w:rPr>
          <w:b w:val="0"/>
          <w:color w:val="000000" w:themeColor="text1"/>
          <w:lang w:val="en-GB"/>
        </w:rPr>
        <w:t xml:space="preserve"> stock market </w:t>
      </w:r>
      <w:r>
        <w:rPr>
          <w:b w:val="0"/>
          <w:color w:val="000000" w:themeColor="text1"/>
          <w:lang w:val="en-GB"/>
        </w:rPr>
        <w:t xml:space="preserve">trading </w:t>
      </w:r>
      <w:r w:rsidR="006B7B4B">
        <w:rPr>
          <w:b w:val="0"/>
          <w:color w:val="000000" w:themeColor="text1"/>
          <w:lang w:val="en-GB"/>
        </w:rPr>
        <w:t xml:space="preserve">activities since the </w:t>
      </w:r>
      <w:r w:rsidR="008518A9">
        <w:rPr>
          <w:b w:val="0"/>
          <w:color w:val="000000" w:themeColor="text1"/>
          <w:lang w:val="en-GB"/>
        </w:rPr>
        <w:t xml:space="preserve">end of the </w:t>
      </w:r>
      <w:r w:rsidR="006B7B4B">
        <w:rPr>
          <w:b w:val="0"/>
          <w:color w:val="000000" w:themeColor="text1"/>
          <w:lang w:val="en-GB"/>
        </w:rPr>
        <w:t>third quarter.</w:t>
      </w:r>
      <w:r w:rsidR="00D44469" w:rsidRPr="00E303B2">
        <w:rPr>
          <w:b w:val="0"/>
          <w:color w:val="000000" w:themeColor="text1"/>
          <w:lang w:val="en-GB"/>
        </w:rPr>
        <w:t xml:space="preserve"> </w:t>
      </w:r>
      <w:r w:rsidR="006B7B4B">
        <w:rPr>
          <w:b w:val="0"/>
          <w:color w:val="000000" w:themeColor="text1"/>
          <w:lang w:val="en-GB"/>
        </w:rPr>
        <w:t xml:space="preserve"> On the other hand, </w:t>
      </w:r>
      <w:r w:rsidR="00F72767" w:rsidRPr="00E303B2">
        <w:rPr>
          <w:b w:val="0"/>
          <w:color w:val="000000" w:themeColor="text1"/>
          <w:lang w:val="en-GB"/>
        </w:rPr>
        <w:t>loans to financial concerns, loans to wholesale and retail trade</w:t>
      </w:r>
      <w:r w:rsidR="0060333B" w:rsidRPr="00E303B2">
        <w:rPr>
          <w:b w:val="0"/>
          <w:color w:val="000000" w:themeColor="text1"/>
          <w:lang w:val="en-GB"/>
        </w:rPr>
        <w:t>,</w:t>
      </w:r>
      <w:r w:rsidR="00F72767" w:rsidRPr="00E303B2">
        <w:rPr>
          <w:b w:val="0"/>
          <w:color w:val="000000" w:themeColor="text1"/>
          <w:lang w:val="en-GB"/>
        </w:rPr>
        <w:t xml:space="preserve"> and loans to manufacturing decreased by 6.6%, 2.7% and 1.1% respectively</w:t>
      </w:r>
      <w:r w:rsidR="008E48FF">
        <w:rPr>
          <w:b w:val="0"/>
          <w:color w:val="000000" w:themeColor="text1"/>
          <w:lang w:val="en-GB"/>
        </w:rPr>
        <w:t>, reflecting the generally cautious business sentiment</w:t>
      </w:r>
      <w:r w:rsidR="00C31C6F" w:rsidRPr="00E303B2">
        <w:rPr>
          <w:b w:val="0"/>
          <w:color w:val="000000" w:themeColor="text1"/>
          <w:lang w:val="en-GB"/>
        </w:rPr>
        <w:t xml:space="preserve">.  </w:t>
      </w:r>
      <w:r w:rsidR="00404369" w:rsidRPr="00E303B2">
        <w:rPr>
          <w:b w:val="0"/>
          <w:color w:val="000000" w:themeColor="text1"/>
          <w:lang w:val="en-GB"/>
        </w:rPr>
        <w:t xml:space="preserve">As for property-related lending, loans to building, construction, property development and investment </w:t>
      </w:r>
      <w:r w:rsidR="00E303B2" w:rsidRPr="00E303B2">
        <w:rPr>
          <w:b w:val="0"/>
          <w:color w:val="000000" w:themeColor="text1"/>
          <w:lang w:val="en-GB"/>
        </w:rPr>
        <w:t xml:space="preserve">declined </w:t>
      </w:r>
      <w:r w:rsidR="0033612A" w:rsidRPr="00E303B2">
        <w:rPr>
          <w:b w:val="0"/>
          <w:color w:val="000000" w:themeColor="text1"/>
          <w:lang w:val="en-GB"/>
        </w:rPr>
        <w:t>by</w:t>
      </w:r>
      <w:r w:rsidR="00404369" w:rsidRPr="00E303B2">
        <w:rPr>
          <w:b w:val="0"/>
          <w:color w:val="000000" w:themeColor="text1"/>
          <w:lang w:val="en-GB"/>
        </w:rPr>
        <w:t xml:space="preserve"> </w:t>
      </w:r>
      <w:r w:rsidR="00A643A3" w:rsidRPr="00E303B2">
        <w:rPr>
          <w:b w:val="0"/>
          <w:color w:val="000000" w:themeColor="text1"/>
          <w:lang w:val="en-GB"/>
        </w:rPr>
        <w:t>7.5</w:t>
      </w:r>
      <w:r w:rsidR="00404369" w:rsidRPr="00E303B2">
        <w:rPr>
          <w:b w:val="0"/>
          <w:color w:val="000000" w:themeColor="text1"/>
          <w:lang w:val="en-GB"/>
        </w:rPr>
        <w:t>%</w:t>
      </w:r>
      <w:r w:rsidR="009C7F86" w:rsidRPr="00E303B2">
        <w:rPr>
          <w:b w:val="0"/>
          <w:color w:val="000000" w:themeColor="text1"/>
          <w:lang w:val="en-GB"/>
        </w:rPr>
        <w:t>,</w:t>
      </w:r>
      <w:r w:rsidR="00404369" w:rsidRPr="00E303B2">
        <w:rPr>
          <w:b w:val="0"/>
          <w:color w:val="000000" w:themeColor="text1"/>
          <w:lang w:val="en-GB"/>
        </w:rPr>
        <w:t xml:space="preserve"> </w:t>
      </w:r>
      <w:r w:rsidR="009C7F86" w:rsidRPr="00E303B2">
        <w:rPr>
          <w:b w:val="0"/>
          <w:color w:val="000000" w:themeColor="text1"/>
          <w:lang w:val="en-GB"/>
        </w:rPr>
        <w:t xml:space="preserve">while </w:t>
      </w:r>
      <w:r w:rsidR="00404369" w:rsidRPr="00E303B2">
        <w:rPr>
          <w:b w:val="0"/>
          <w:color w:val="000000" w:themeColor="text1"/>
          <w:lang w:val="en-GB"/>
        </w:rPr>
        <w:t xml:space="preserve">loans for purchase of residential property </w:t>
      </w:r>
      <w:r w:rsidR="00E303B2" w:rsidRPr="00E303B2">
        <w:rPr>
          <w:b w:val="0"/>
          <w:color w:val="000000" w:themeColor="text1"/>
          <w:lang w:val="en-GB"/>
        </w:rPr>
        <w:t xml:space="preserve">rose </w:t>
      </w:r>
      <w:r w:rsidR="00404369" w:rsidRPr="00E303B2">
        <w:rPr>
          <w:b w:val="0"/>
          <w:color w:val="000000" w:themeColor="text1"/>
          <w:lang w:val="en-GB"/>
        </w:rPr>
        <w:t xml:space="preserve">by </w:t>
      </w:r>
      <w:r w:rsidR="00A643A3" w:rsidRPr="00E303B2">
        <w:rPr>
          <w:b w:val="0"/>
          <w:color w:val="000000" w:themeColor="text1"/>
          <w:lang w:val="en-GB"/>
        </w:rPr>
        <w:t>1.4</w:t>
      </w:r>
      <w:r w:rsidR="00404369" w:rsidRPr="00E303B2">
        <w:rPr>
          <w:b w:val="0"/>
          <w:color w:val="000000" w:themeColor="text1"/>
          <w:lang w:val="en-GB"/>
        </w:rPr>
        <w:t xml:space="preserve">%. </w:t>
      </w:r>
    </w:p>
    <w:p w14:paraId="52E34CC6" w14:textId="35E18180" w:rsidR="00D56D93" w:rsidRPr="00080EB9" w:rsidRDefault="0012172D" w:rsidP="00E22368">
      <w:pPr>
        <w:pStyle w:val="a7"/>
        <w:spacing w:before="240" w:line="360" w:lineRule="atLeast"/>
        <w:jc w:val="center"/>
        <w:rPr>
          <w:b w:val="0"/>
          <w:lang w:val="en-HK"/>
        </w:rPr>
      </w:pPr>
      <w:r w:rsidRPr="00FE4D0C">
        <w:t>Table</w:t>
      </w:r>
      <w:r w:rsidRPr="00FE4D0C">
        <w:rPr>
          <w:rFonts w:hint="eastAsia"/>
        </w:rPr>
        <w:t xml:space="preserve"> </w:t>
      </w:r>
      <w:r w:rsidR="00CA6CA2" w:rsidRPr="00FE4D0C">
        <w:rPr>
          <w:rFonts w:hint="eastAsia"/>
        </w:rPr>
        <w:t>5</w:t>
      </w:r>
      <w:r w:rsidRPr="00FE4D0C">
        <w:t>.</w:t>
      </w:r>
      <w:r w:rsidRPr="00FE4D0C">
        <w:rPr>
          <w:rFonts w:hint="eastAsia"/>
        </w:rPr>
        <w:t xml:space="preserve">2 : </w:t>
      </w:r>
      <w:r w:rsidRPr="00FE4D0C">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121321" w:rsidRPr="0083492D" w14:paraId="342459D0" w14:textId="77777777" w:rsidTr="00074015">
        <w:trPr>
          <w:trHeight w:val="160"/>
        </w:trPr>
        <w:tc>
          <w:tcPr>
            <w:tcW w:w="1440" w:type="dxa"/>
          </w:tcPr>
          <w:p w14:paraId="6E3F7E5D" w14:textId="77777777" w:rsidR="00121321" w:rsidRPr="0083492D" w:rsidRDefault="00121321" w:rsidP="00074015">
            <w:pPr>
              <w:spacing w:line="240" w:lineRule="exact"/>
              <w:ind w:left="-108"/>
              <w:jc w:val="center"/>
              <w:rPr>
                <w:sz w:val="18"/>
                <w:szCs w:val="18"/>
              </w:rPr>
            </w:pPr>
            <w:r w:rsidRPr="0083492D">
              <w:rPr>
                <w:sz w:val="22"/>
              </w:rPr>
              <w:tab/>
            </w:r>
          </w:p>
        </w:tc>
        <w:tc>
          <w:tcPr>
            <w:tcW w:w="6720" w:type="dxa"/>
            <w:gridSpan w:val="8"/>
            <w:tcBorders>
              <w:bottom w:val="single" w:sz="4" w:space="0" w:color="auto"/>
            </w:tcBorders>
          </w:tcPr>
          <w:p w14:paraId="14DFB564"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All loans and advances for use in Hong Kong</w:t>
            </w:r>
          </w:p>
        </w:tc>
        <w:tc>
          <w:tcPr>
            <w:tcW w:w="1131" w:type="dxa"/>
          </w:tcPr>
          <w:p w14:paraId="653E7DB1" w14:textId="77777777" w:rsidR="00121321" w:rsidRPr="0083492D" w:rsidRDefault="00121321" w:rsidP="00074015">
            <w:pPr>
              <w:spacing w:line="240" w:lineRule="exact"/>
              <w:jc w:val="center"/>
              <w:rPr>
                <w:sz w:val="18"/>
                <w:szCs w:val="18"/>
              </w:rPr>
            </w:pPr>
          </w:p>
        </w:tc>
        <w:tc>
          <w:tcPr>
            <w:tcW w:w="969" w:type="dxa"/>
          </w:tcPr>
          <w:p w14:paraId="2968CA44" w14:textId="77777777" w:rsidR="00121321" w:rsidRPr="0083492D" w:rsidRDefault="00121321" w:rsidP="00074015">
            <w:pPr>
              <w:spacing w:line="240" w:lineRule="exact"/>
              <w:ind w:rightChars="-14" w:right="-34"/>
              <w:jc w:val="center"/>
              <w:rPr>
                <w:bCs/>
                <w:sz w:val="18"/>
                <w:szCs w:val="18"/>
              </w:rPr>
            </w:pPr>
          </w:p>
        </w:tc>
      </w:tr>
      <w:tr w:rsidR="00121321" w:rsidRPr="0083492D" w14:paraId="38A720EC" w14:textId="77777777" w:rsidTr="00074015">
        <w:trPr>
          <w:trHeight w:val="160"/>
        </w:trPr>
        <w:tc>
          <w:tcPr>
            <w:tcW w:w="1440" w:type="dxa"/>
          </w:tcPr>
          <w:p w14:paraId="7196427F" w14:textId="77777777" w:rsidR="00121321" w:rsidRPr="0083492D" w:rsidRDefault="00121321" w:rsidP="00074015">
            <w:pPr>
              <w:spacing w:line="240" w:lineRule="exact"/>
              <w:jc w:val="right"/>
              <w:rPr>
                <w:sz w:val="18"/>
                <w:szCs w:val="18"/>
              </w:rPr>
            </w:pPr>
          </w:p>
        </w:tc>
        <w:tc>
          <w:tcPr>
            <w:tcW w:w="1440" w:type="dxa"/>
            <w:gridSpan w:val="2"/>
            <w:tcBorders>
              <w:top w:val="single" w:sz="4" w:space="0" w:color="auto"/>
            </w:tcBorders>
          </w:tcPr>
          <w:p w14:paraId="2C81FC59" w14:textId="77777777" w:rsidR="00121321" w:rsidRPr="0083492D" w:rsidRDefault="00121321" w:rsidP="00074015">
            <w:pPr>
              <w:spacing w:line="240" w:lineRule="exact"/>
              <w:rPr>
                <w:sz w:val="18"/>
                <w:szCs w:val="18"/>
              </w:rPr>
            </w:pPr>
            <w:r w:rsidRPr="0083492D">
              <w:rPr>
                <w:sz w:val="18"/>
                <w:szCs w:val="18"/>
              </w:rPr>
              <w:t>Loans to :</w:t>
            </w:r>
          </w:p>
        </w:tc>
        <w:tc>
          <w:tcPr>
            <w:tcW w:w="720" w:type="dxa"/>
            <w:tcBorders>
              <w:top w:val="single" w:sz="4" w:space="0" w:color="auto"/>
            </w:tcBorders>
          </w:tcPr>
          <w:p w14:paraId="11BA9FB4" w14:textId="77777777" w:rsidR="00121321" w:rsidRPr="0083492D" w:rsidRDefault="00121321" w:rsidP="00074015">
            <w:pPr>
              <w:spacing w:line="240" w:lineRule="exact"/>
              <w:jc w:val="center"/>
              <w:rPr>
                <w:sz w:val="18"/>
                <w:szCs w:val="18"/>
              </w:rPr>
            </w:pPr>
          </w:p>
        </w:tc>
        <w:tc>
          <w:tcPr>
            <w:tcW w:w="1260" w:type="dxa"/>
            <w:tcBorders>
              <w:top w:val="single" w:sz="4" w:space="0" w:color="auto"/>
            </w:tcBorders>
          </w:tcPr>
          <w:p w14:paraId="3F8D66CD" w14:textId="77777777" w:rsidR="00121321" w:rsidRPr="0083492D" w:rsidRDefault="00121321" w:rsidP="00074015">
            <w:pPr>
              <w:spacing w:line="240" w:lineRule="exact"/>
              <w:jc w:val="right"/>
              <w:rPr>
                <w:sz w:val="18"/>
                <w:szCs w:val="18"/>
              </w:rPr>
            </w:pPr>
          </w:p>
        </w:tc>
        <w:tc>
          <w:tcPr>
            <w:tcW w:w="900" w:type="dxa"/>
            <w:tcBorders>
              <w:top w:val="single" w:sz="4" w:space="0" w:color="auto"/>
            </w:tcBorders>
          </w:tcPr>
          <w:p w14:paraId="2EAD98F8" w14:textId="77777777" w:rsidR="00121321" w:rsidRPr="0083492D" w:rsidRDefault="00121321" w:rsidP="00074015">
            <w:pPr>
              <w:spacing w:line="240" w:lineRule="exact"/>
              <w:jc w:val="center"/>
              <w:rPr>
                <w:sz w:val="18"/>
                <w:szCs w:val="18"/>
              </w:rPr>
            </w:pPr>
          </w:p>
        </w:tc>
        <w:tc>
          <w:tcPr>
            <w:tcW w:w="720" w:type="dxa"/>
            <w:tcBorders>
              <w:top w:val="single" w:sz="4" w:space="0" w:color="auto"/>
            </w:tcBorders>
          </w:tcPr>
          <w:p w14:paraId="54D23B68" w14:textId="77777777" w:rsidR="00121321" w:rsidRPr="0083492D" w:rsidRDefault="00121321" w:rsidP="00074015">
            <w:pPr>
              <w:spacing w:line="240" w:lineRule="exact"/>
              <w:jc w:val="right"/>
              <w:rPr>
                <w:sz w:val="18"/>
                <w:szCs w:val="18"/>
              </w:rPr>
            </w:pPr>
          </w:p>
        </w:tc>
        <w:tc>
          <w:tcPr>
            <w:tcW w:w="720" w:type="dxa"/>
            <w:tcBorders>
              <w:top w:val="single" w:sz="4" w:space="0" w:color="auto"/>
            </w:tcBorders>
          </w:tcPr>
          <w:p w14:paraId="203DF267" w14:textId="77777777" w:rsidR="00121321" w:rsidRPr="0083492D" w:rsidRDefault="00121321" w:rsidP="00074015">
            <w:pPr>
              <w:spacing w:line="240" w:lineRule="exact"/>
              <w:jc w:val="center"/>
              <w:rPr>
                <w:sz w:val="18"/>
                <w:szCs w:val="18"/>
              </w:rPr>
            </w:pPr>
          </w:p>
        </w:tc>
        <w:tc>
          <w:tcPr>
            <w:tcW w:w="960" w:type="dxa"/>
            <w:tcBorders>
              <w:top w:val="single" w:sz="4" w:space="0" w:color="auto"/>
            </w:tcBorders>
          </w:tcPr>
          <w:p w14:paraId="0389294C" w14:textId="77777777" w:rsidR="00121321" w:rsidRPr="0083492D" w:rsidRDefault="00121321" w:rsidP="00074015">
            <w:pPr>
              <w:spacing w:line="240" w:lineRule="exact"/>
              <w:jc w:val="right"/>
              <w:rPr>
                <w:sz w:val="18"/>
                <w:szCs w:val="18"/>
              </w:rPr>
            </w:pPr>
          </w:p>
        </w:tc>
        <w:tc>
          <w:tcPr>
            <w:tcW w:w="1131" w:type="dxa"/>
          </w:tcPr>
          <w:p w14:paraId="4001EDD9" w14:textId="77777777" w:rsidR="00121321" w:rsidRPr="0083492D" w:rsidRDefault="00121321" w:rsidP="00074015">
            <w:pPr>
              <w:spacing w:line="240" w:lineRule="exact"/>
              <w:jc w:val="center"/>
              <w:rPr>
                <w:sz w:val="18"/>
                <w:szCs w:val="18"/>
              </w:rPr>
            </w:pPr>
          </w:p>
        </w:tc>
        <w:tc>
          <w:tcPr>
            <w:tcW w:w="969" w:type="dxa"/>
          </w:tcPr>
          <w:p w14:paraId="250E823D" w14:textId="77777777" w:rsidR="00121321" w:rsidRPr="0083492D" w:rsidRDefault="00121321" w:rsidP="00074015">
            <w:pPr>
              <w:spacing w:line="240" w:lineRule="exact"/>
              <w:jc w:val="right"/>
              <w:rPr>
                <w:sz w:val="18"/>
                <w:szCs w:val="18"/>
              </w:rPr>
            </w:pPr>
          </w:p>
        </w:tc>
      </w:tr>
      <w:tr w:rsidR="00121321" w:rsidRPr="0083492D" w14:paraId="31E0816A" w14:textId="77777777" w:rsidTr="00074015">
        <w:trPr>
          <w:trHeight w:val="160"/>
        </w:trPr>
        <w:tc>
          <w:tcPr>
            <w:tcW w:w="1440" w:type="dxa"/>
          </w:tcPr>
          <w:p w14:paraId="7EA6D180" w14:textId="77777777" w:rsidR="00121321" w:rsidRPr="0083492D" w:rsidRDefault="00121321" w:rsidP="00074015">
            <w:pPr>
              <w:spacing w:line="240" w:lineRule="exact"/>
              <w:ind w:left="-108"/>
              <w:jc w:val="center"/>
              <w:rPr>
                <w:sz w:val="18"/>
                <w:szCs w:val="18"/>
              </w:rPr>
            </w:pPr>
          </w:p>
        </w:tc>
        <w:tc>
          <w:tcPr>
            <w:tcW w:w="720" w:type="dxa"/>
          </w:tcPr>
          <w:p w14:paraId="60C01E8C" w14:textId="77777777" w:rsidR="00121321" w:rsidRPr="0083492D" w:rsidRDefault="00121321" w:rsidP="00074015">
            <w:pPr>
              <w:spacing w:line="240" w:lineRule="exact"/>
              <w:jc w:val="center"/>
              <w:rPr>
                <w:sz w:val="18"/>
                <w:szCs w:val="18"/>
              </w:rPr>
            </w:pPr>
          </w:p>
        </w:tc>
        <w:tc>
          <w:tcPr>
            <w:tcW w:w="720" w:type="dxa"/>
          </w:tcPr>
          <w:p w14:paraId="4560D539" w14:textId="77777777" w:rsidR="00121321" w:rsidRPr="0083492D" w:rsidRDefault="00121321" w:rsidP="00074015">
            <w:pPr>
              <w:spacing w:line="240" w:lineRule="exact"/>
              <w:jc w:val="center"/>
              <w:rPr>
                <w:sz w:val="18"/>
                <w:szCs w:val="18"/>
              </w:rPr>
            </w:pPr>
          </w:p>
        </w:tc>
        <w:tc>
          <w:tcPr>
            <w:tcW w:w="720" w:type="dxa"/>
          </w:tcPr>
          <w:p w14:paraId="2EE0C8EB" w14:textId="77777777" w:rsidR="00121321" w:rsidRPr="0083492D" w:rsidRDefault="00121321" w:rsidP="00074015">
            <w:pPr>
              <w:spacing w:line="240" w:lineRule="exact"/>
              <w:ind w:left="-108" w:rightChars="-45" w:right="-108"/>
              <w:jc w:val="center"/>
              <w:rPr>
                <w:sz w:val="18"/>
                <w:szCs w:val="18"/>
              </w:rPr>
            </w:pPr>
          </w:p>
        </w:tc>
        <w:tc>
          <w:tcPr>
            <w:tcW w:w="1260" w:type="dxa"/>
          </w:tcPr>
          <w:p w14:paraId="0088B7B7" w14:textId="77777777" w:rsidR="00121321" w:rsidRPr="0083492D" w:rsidRDefault="00121321" w:rsidP="00074015">
            <w:pPr>
              <w:spacing w:line="240" w:lineRule="exact"/>
              <w:jc w:val="center"/>
              <w:rPr>
                <w:sz w:val="18"/>
                <w:szCs w:val="18"/>
              </w:rPr>
            </w:pPr>
            <w:r w:rsidRPr="0083492D">
              <w:rPr>
                <w:rFonts w:hint="eastAsia"/>
                <w:sz w:val="18"/>
                <w:szCs w:val="18"/>
              </w:rPr>
              <w:t>Building</w:t>
            </w:r>
            <w:r w:rsidRPr="0083492D">
              <w:rPr>
                <w:sz w:val="18"/>
                <w:szCs w:val="18"/>
              </w:rPr>
              <w:t xml:space="preserve"> and</w:t>
            </w:r>
          </w:p>
        </w:tc>
        <w:tc>
          <w:tcPr>
            <w:tcW w:w="900" w:type="dxa"/>
          </w:tcPr>
          <w:p w14:paraId="17FCA0E1" w14:textId="77777777" w:rsidR="00121321" w:rsidRPr="0083492D" w:rsidRDefault="00121321" w:rsidP="00074015">
            <w:pPr>
              <w:spacing w:line="240" w:lineRule="exact"/>
              <w:jc w:val="center"/>
              <w:rPr>
                <w:sz w:val="18"/>
                <w:szCs w:val="18"/>
              </w:rPr>
            </w:pPr>
          </w:p>
        </w:tc>
        <w:tc>
          <w:tcPr>
            <w:tcW w:w="720" w:type="dxa"/>
          </w:tcPr>
          <w:p w14:paraId="51B49076" w14:textId="77777777" w:rsidR="00121321" w:rsidRPr="0083492D" w:rsidRDefault="00121321" w:rsidP="00074015">
            <w:pPr>
              <w:spacing w:line="240" w:lineRule="exact"/>
              <w:jc w:val="center"/>
              <w:rPr>
                <w:sz w:val="18"/>
                <w:szCs w:val="18"/>
              </w:rPr>
            </w:pPr>
          </w:p>
        </w:tc>
        <w:tc>
          <w:tcPr>
            <w:tcW w:w="720" w:type="dxa"/>
          </w:tcPr>
          <w:p w14:paraId="1716D11B" w14:textId="77777777" w:rsidR="00121321" w:rsidRPr="0083492D" w:rsidRDefault="00121321" w:rsidP="00074015">
            <w:pPr>
              <w:spacing w:line="240" w:lineRule="exact"/>
              <w:jc w:val="center"/>
              <w:rPr>
                <w:sz w:val="18"/>
                <w:szCs w:val="18"/>
              </w:rPr>
            </w:pPr>
          </w:p>
        </w:tc>
        <w:tc>
          <w:tcPr>
            <w:tcW w:w="960" w:type="dxa"/>
          </w:tcPr>
          <w:p w14:paraId="6160A683" w14:textId="77777777" w:rsidR="00121321" w:rsidRPr="0083492D" w:rsidRDefault="00121321" w:rsidP="00074015">
            <w:pPr>
              <w:spacing w:line="240" w:lineRule="exact"/>
              <w:jc w:val="center"/>
              <w:rPr>
                <w:sz w:val="18"/>
                <w:szCs w:val="18"/>
              </w:rPr>
            </w:pPr>
          </w:p>
        </w:tc>
        <w:tc>
          <w:tcPr>
            <w:tcW w:w="1131" w:type="dxa"/>
          </w:tcPr>
          <w:p w14:paraId="53E0E826" w14:textId="77777777" w:rsidR="00121321" w:rsidRPr="0083492D" w:rsidRDefault="00121321" w:rsidP="00074015">
            <w:pPr>
              <w:spacing w:line="240" w:lineRule="exact"/>
              <w:ind w:rightChars="-14" w:right="-34"/>
              <w:jc w:val="center"/>
              <w:rPr>
                <w:bCs/>
                <w:sz w:val="18"/>
                <w:szCs w:val="18"/>
              </w:rPr>
            </w:pPr>
          </w:p>
        </w:tc>
        <w:tc>
          <w:tcPr>
            <w:tcW w:w="969" w:type="dxa"/>
          </w:tcPr>
          <w:p w14:paraId="7636DD9B" w14:textId="77777777" w:rsidR="00121321" w:rsidRPr="0083492D" w:rsidRDefault="00121321" w:rsidP="00074015">
            <w:pPr>
              <w:spacing w:line="240" w:lineRule="exact"/>
              <w:ind w:rightChars="-14" w:right="-34"/>
              <w:jc w:val="center"/>
              <w:rPr>
                <w:bCs/>
                <w:sz w:val="18"/>
                <w:szCs w:val="18"/>
              </w:rPr>
            </w:pPr>
          </w:p>
        </w:tc>
      </w:tr>
      <w:tr w:rsidR="00121321" w:rsidRPr="0083492D" w14:paraId="493F0EC1" w14:textId="77777777" w:rsidTr="00074015">
        <w:trPr>
          <w:trHeight w:val="160"/>
        </w:trPr>
        <w:tc>
          <w:tcPr>
            <w:tcW w:w="1440" w:type="dxa"/>
          </w:tcPr>
          <w:p w14:paraId="0CD18DF6" w14:textId="77777777" w:rsidR="00121321" w:rsidRPr="0083492D" w:rsidRDefault="00121321" w:rsidP="00074015">
            <w:pPr>
              <w:spacing w:line="240" w:lineRule="exact"/>
              <w:ind w:left="-108"/>
              <w:jc w:val="center"/>
              <w:rPr>
                <w:sz w:val="18"/>
                <w:szCs w:val="18"/>
              </w:rPr>
            </w:pPr>
          </w:p>
        </w:tc>
        <w:tc>
          <w:tcPr>
            <w:tcW w:w="720" w:type="dxa"/>
          </w:tcPr>
          <w:p w14:paraId="5E3FD0A9" w14:textId="77777777" w:rsidR="00121321" w:rsidRPr="0083492D" w:rsidRDefault="00121321" w:rsidP="00074015">
            <w:pPr>
              <w:spacing w:line="240" w:lineRule="exact"/>
              <w:jc w:val="center"/>
              <w:rPr>
                <w:sz w:val="18"/>
                <w:szCs w:val="18"/>
              </w:rPr>
            </w:pPr>
          </w:p>
        </w:tc>
        <w:tc>
          <w:tcPr>
            <w:tcW w:w="720" w:type="dxa"/>
          </w:tcPr>
          <w:p w14:paraId="5134C95F" w14:textId="77777777" w:rsidR="00121321" w:rsidRPr="0083492D" w:rsidRDefault="00121321" w:rsidP="00074015">
            <w:pPr>
              <w:spacing w:line="240" w:lineRule="exact"/>
              <w:jc w:val="center"/>
              <w:rPr>
                <w:sz w:val="18"/>
                <w:szCs w:val="18"/>
              </w:rPr>
            </w:pPr>
          </w:p>
        </w:tc>
        <w:tc>
          <w:tcPr>
            <w:tcW w:w="720" w:type="dxa"/>
          </w:tcPr>
          <w:p w14:paraId="711E2384" w14:textId="77777777" w:rsidR="00121321" w:rsidRPr="0083492D" w:rsidRDefault="00121321" w:rsidP="00074015">
            <w:pPr>
              <w:spacing w:line="240" w:lineRule="exact"/>
              <w:ind w:left="-108" w:rightChars="-45" w:right="-108"/>
              <w:jc w:val="center"/>
              <w:rPr>
                <w:sz w:val="18"/>
                <w:szCs w:val="18"/>
              </w:rPr>
            </w:pPr>
            <w:r w:rsidRPr="0083492D">
              <w:rPr>
                <w:sz w:val="18"/>
                <w:szCs w:val="18"/>
              </w:rPr>
              <w:t>Whole-</w:t>
            </w:r>
          </w:p>
        </w:tc>
        <w:tc>
          <w:tcPr>
            <w:tcW w:w="1260" w:type="dxa"/>
          </w:tcPr>
          <w:p w14:paraId="2C456F46" w14:textId="77777777" w:rsidR="00121321" w:rsidRPr="0083492D" w:rsidRDefault="00121321" w:rsidP="00074015">
            <w:pPr>
              <w:spacing w:line="240" w:lineRule="exact"/>
              <w:jc w:val="center"/>
              <w:rPr>
                <w:sz w:val="18"/>
                <w:szCs w:val="18"/>
              </w:rPr>
            </w:pPr>
            <w:r w:rsidRPr="0083492D">
              <w:rPr>
                <w:sz w:val="18"/>
                <w:szCs w:val="18"/>
              </w:rPr>
              <w:t>construction,</w:t>
            </w:r>
          </w:p>
        </w:tc>
        <w:tc>
          <w:tcPr>
            <w:tcW w:w="900" w:type="dxa"/>
          </w:tcPr>
          <w:p w14:paraId="7ECA8EB1" w14:textId="77777777" w:rsidR="00121321" w:rsidRPr="0083492D" w:rsidRDefault="00121321" w:rsidP="00074015">
            <w:pPr>
              <w:spacing w:line="240" w:lineRule="exact"/>
              <w:jc w:val="center"/>
              <w:rPr>
                <w:sz w:val="18"/>
                <w:szCs w:val="18"/>
              </w:rPr>
            </w:pPr>
          </w:p>
        </w:tc>
        <w:tc>
          <w:tcPr>
            <w:tcW w:w="720" w:type="dxa"/>
          </w:tcPr>
          <w:p w14:paraId="3BD11A55" w14:textId="77777777" w:rsidR="00121321" w:rsidRPr="0083492D" w:rsidRDefault="00121321" w:rsidP="00074015">
            <w:pPr>
              <w:spacing w:line="240" w:lineRule="exact"/>
              <w:jc w:val="center"/>
              <w:rPr>
                <w:sz w:val="18"/>
                <w:szCs w:val="18"/>
              </w:rPr>
            </w:pPr>
          </w:p>
        </w:tc>
        <w:tc>
          <w:tcPr>
            <w:tcW w:w="720" w:type="dxa"/>
          </w:tcPr>
          <w:p w14:paraId="5FEBF66F" w14:textId="77777777" w:rsidR="00121321" w:rsidRPr="0083492D" w:rsidRDefault="00121321" w:rsidP="00074015">
            <w:pPr>
              <w:spacing w:line="240" w:lineRule="exact"/>
              <w:jc w:val="center"/>
              <w:rPr>
                <w:sz w:val="18"/>
                <w:szCs w:val="18"/>
              </w:rPr>
            </w:pPr>
          </w:p>
        </w:tc>
        <w:tc>
          <w:tcPr>
            <w:tcW w:w="960" w:type="dxa"/>
          </w:tcPr>
          <w:p w14:paraId="7A59EC11" w14:textId="77777777" w:rsidR="00121321" w:rsidRPr="0083492D" w:rsidRDefault="00121321" w:rsidP="00074015">
            <w:pPr>
              <w:spacing w:line="240" w:lineRule="exact"/>
              <w:jc w:val="center"/>
              <w:rPr>
                <w:sz w:val="18"/>
                <w:szCs w:val="18"/>
              </w:rPr>
            </w:pPr>
          </w:p>
        </w:tc>
        <w:tc>
          <w:tcPr>
            <w:tcW w:w="1131" w:type="dxa"/>
          </w:tcPr>
          <w:p w14:paraId="66C25005"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All loans</w:t>
            </w:r>
          </w:p>
        </w:tc>
        <w:tc>
          <w:tcPr>
            <w:tcW w:w="969" w:type="dxa"/>
          </w:tcPr>
          <w:p w14:paraId="4784B5CB" w14:textId="77777777" w:rsidR="00121321" w:rsidRPr="0083492D" w:rsidRDefault="00121321" w:rsidP="00074015">
            <w:pPr>
              <w:spacing w:line="240" w:lineRule="exact"/>
              <w:ind w:rightChars="-14" w:right="-34"/>
              <w:jc w:val="center"/>
              <w:rPr>
                <w:bCs/>
                <w:sz w:val="18"/>
                <w:szCs w:val="18"/>
              </w:rPr>
            </w:pPr>
          </w:p>
        </w:tc>
      </w:tr>
      <w:tr w:rsidR="00121321" w:rsidRPr="0083492D" w14:paraId="63F98C3F" w14:textId="77777777" w:rsidTr="00074015">
        <w:trPr>
          <w:trHeight w:val="160"/>
        </w:trPr>
        <w:tc>
          <w:tcPr>
            <w:tcW w:w="1440" w:type="dxa"/>
          </w:tcPr>
          <w:p w14:paraId="1325CC12" w14:textId="77777777" w:rsidR="00121321" w:rsidRPr="0083492D" w:rsidRDefault="00121321" w:rsidP="00074015">
            <w:pPr>
              <w:spacing w:line="240" w:lineRule="exact"/>
              <w:ind w:left="-108"/>
              <w:jc w:val="center"/>
              <w:rPr>
                <w:sz w:val="18"/>
                <w:szCs w:val="18"/>
              </w:rPr>
            </w:pPr>
          </w:p>
        </w:tc>
        <w:tc>
          <w:tcPr>
            <w:tcW w:w="720" w:type="dxa"/>
          </w:tcPr>
          <w:p w14:paraId="2C128CBB" w14:textId="77777777" w:rsidR="00121321" w:rsidRPr="0083492D" w:rsidRDefault="00121321" w:rsidP="00074015">
            <w:pPr>
              <w:spacing w:line="240" w:lineRule="exact"/>
              <w:jc w:val="center"/>
              <w:rPr>
                <w:sz w:val="18"/>
                <w:szCs w:val="18"/>
              </w:rPr>
            </w:pPr>
          </w:p>
        </w:tc>
        <w:tc>
          <w:tcPr>
            <w:tcW w:w="720" w:type="dxa"/>
          </w:tcPr>
          <w:p w14:paraId="5EADB2A1" w14:textId="77777777" w:rsidR="00121321" w:rsidRPr="0083492D" w:rsidRDefault="00121321" w:rsidP="00074015">
            <w:pPr>
              <w:spacing w:line="240" w:lineRule="exact"/>
              <w:jc w:val="center"/>
              <w:rPr>
                <w:sz w:val="18"/>
                <w:szCs w:val="18"/>
              </w:rPr>
            </w:pPr>
          </w:p>
        </w:tc>
        <w:tc>
          <w:tcPr>
            <w:tcW w:w="720" w:type="dxa"/>
          </w:tcPr>
          <w:p w14:paraId="48AABC61"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s</w:t>
            </w:r>
            <w:r w:rsidRPr="0083492D">
              <w:rPr>
                <w:sz w:val="18"/>
                <w:szCs w:val="18"/>
              </w:rPr>
              <w:t>ale</w:t>
            </w:r>
          </w:p>
        </w:tc>
        <w:tc>
          <w:tcPr>
            <w:tcW w:w="1260" w:type="dxa"/>
          </w:tcPr>
          <w:p w14:paraId="5909B2AC" w14:textId="77777777" w:rsidR="00121321" w:rsidRPr="0083492D" w:rsidRDefault="00121321" w:rsidP="00074015">
            <w:pPr>
              <w:spacing w:line="240" w:lineRule="exact"/>
              <w:jc w:val="center"/>
              <w:rPr>
                <w:sz w:val="18"/>
                <w:szCs w:val="18"/>
              </w:rPr>
            </w:pPr>
            <w:r w:rsidRPr="0083492D">
              <w:rPr>
                <w:rFonts w:hint="eastAsia"/>
                <w:sz w:val="18"/>
                <w:szCs w:val="18"/>
              </w:rPr>
              <w:t>p</w:t>
            </w:r>
            <w:r w:rsidRPr="0083492D">
              <w:rPr>
                <w:sz w:val="18"/>
                <w:szCs w:val="18"/>
              </w:rPr>
              <w:t>roperty</w:t>
            </w:r>
          </w:p>
        </w:tc>
        <w:tc>
          <w:tcPr>
            <w:tcW w:w="900" w:type="dxa"/>
          </w:tcPr>
          <w:p w14:paraId="64185DBA" w14:textId="77777777" w:rsidR="00121321" w:rsidRPr="0083492D" w:rsidRDefault="00121321" w:rsidP="00074015">
            <w:pPr>
              <w:spacing w:line="240" w:lineRule="exact"/>
              <w:ind w:left="-108" w:rightChars="-45" w:right="-108"/>
              <w:jc w:val="center"/>
              <w:rPr>
                <w:sz w:val="18"/>
                <w:szCs w:val="18"/>
              </w:rPr>
            </w:pPr>
            <w:r w:rsidRPr="0083492D">
              <w:rPr>
                <w:sz w:val="18"/>
                <w:szCs w:val="18"/>
              </w:rPr>
              <w:t>Purchase</w:t>
            </w:r>
          </w:p>
        </w:tc>
        <w:tc>
          <w:tcPr>
            <w:tcW w:w="720" w:type="dxa"/>
          </w:tcPr>
          <w:p w14:paraId="15D0A255" w14:textId="77777777" w:rsidR="00121321" w:rsidRPr="0083492D" w:rsidRDefault="00121321" w:rsidP="00074015">
            <w:pPr>
              <w:spacing w:line="240" w:lineRule="exact"/>
              <w:jc w:val="center"/>
              <w:rPr>
                <w:sz w:val="18"/>
                <w:szCs w:val="18"/>
              </w:rPr>
            </w:pPr>
          </w:p>
        </w:tc>
        <w:tc>
          <w:tcPr>
            <w:tcW w:w="720" w:type="dxa"/>
          </w:tcPr>
          <w:p w14:paraId="7FF050B8" w14:textId="77777777" w:rsidR="00121321" w:rsidRPr="0083492D" w:rsidRDefault="00121321" w:rsidP="00074015">
            <w:pPr>
              <w:spacing w:line="240" w:lineRule="exact"/>
              <w:jc w:val="center"/>
              <w:rPr>
                <w:sz w:val="18"/>
                <w:szCs w:val="18"/>
              </w:rPr>
            </w:pPr>
          </w:p>
        </w:tc>
        <w:tc>
          <w:tcPr>
            <w:tcW w:w="960" w:type="dxa"/>
          </w:tcPr>
          <w:p w14:paraId="4155ABBD" w14:textId="77777777" w:rsidR="00121321" w:rsidRPr="0083492D" w:rsidRDefault="00121321" w:rsidP="00074015">
            <w:pPr>
              <w:spacing w:line="240" w:lineRule="exact"/>
              <w:ind w:rightChars="-14" w:right="-34"/>
              <w:jc w:val="center"/>
              <w:rPr>
                <w:bCs/>
                <w:sz w:val="18"/>
                <w:szCs w:val="18"/>
              </w:rPr>
            </w:pPr>
          </w:p>
        </w:tc>
        <w:tc>
          <w:tcPr>
            <w:tcW w:w="1131" w:type="dxa"/>
          </w:tcPr>
          <w:p w14:paraId="0EAA461C" w14:textId="77777777" w:rsidR="00121321" w:rsidRPr="0083492D" w:rsidRDefault="00121321" w:rsidP="00074015">
            <w:pPr>
              <w:spacing w:line="240" w:lineRule="exact"/>
              <w:ind w:leftChars="-119" w:left="-108" w:rightChars="-89" w:right="-214" w:hanging="178"/>
              <w:jc w:val="center"/>
              <w:rPr>
                <w:bCs/>
                <w:sz w:val="18"/>
                <w:szCs w:val="18"/>
              </w:rPr>
            </w:pPr>
            <w:r w:rsidRPr="0083492D">
              <w:rPr>
                <w:rFonts w:hint="eastAsia"/>
                <w:bCs/>
                <w:sz w:val="18"/>
                <w:szCs w:val="18"/>
              </w:rPr>
              <w:t>and advances</w:t>
            </w:r>
          </w:p>
        </w:tc>
        <w:tc>
          <w:tcPr>
            <w:tcW w:w="969" w:type="dxa"/>
          </w:tcPr>
          <w:p w14:paraId="3550487C"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Total</w:t>
            </w:r>
          </w:p>
        </w:tc>
      </w:tr>
      <w:tr w:rsidR="00121321" w:rsidRPr="0083492D" w14:paraId="5256458D" w14:textId="77777777" w:rsidTr="00074015">
        <w:trPr>
          <w:trHeight w:val="160"/>
        </w:trPr>
        <w:tc>
          <w:tcPr>
            <w:tcW w:w="1440" w:type="dxa"/>
          </w:tcPr>
          <w:p w14:paraId="7786267F" w14:textId="77777777" w:rsidR="00121321" w:rsidRPr="0083492D" w:rsidRDefault="00121321" w:rsidP="00074015">
            <w:pPr>
              <w:spacing w:line="240" w:lineRule="exact"/>
              <w:ind w:left="-108"/>
              <w:rPr>
                <w:sz w:val="18"/>
                <w:szCs w:val="18"/>
              </w:rPr>
            </w:pPr>
            <w:r w:rsidRPr="0083492D">
              <w:rPr>
                <w:sz w:val="18"/>
                <w:szCs w:val="18"/>
              </w:rPr>
              <w:t>% change</w:t>
            </w:r>
          </w:p>
        </w:tc>
        <w:tc>
          <w:tcPr>
            <w:tcW w:w="720" w:type="dxa"/>
          </w:tcPr>
          <w:p w14:paraId="707FDFA1" w14:textId="77777777" w:rsidR="00121321" w:rsidRPr="0083492D" w:rsidRDefault="00121321" w:rsidP="00074015">
            <w:pPr>
              <w:spacing w:line="240" w:lineRule="exact"/>
              <w:ind w:left="-108" w:rightChars="-45" w:right="-108"/>
              <w:jc w:val="center"/>
              <w:rPr>
                <w:sz w:val="18"/>
                <w:szCs w:val="18"/>
              </w:rPr>
            </w:pPr>
          </w:p>
        </w:tc>
        <w:tc>
          <w:tcPr>
            <w:tcW w:w="720" w:type="dxa"/>
          </w:tcPr>
          <w:p w14:paraId="74B30950" w14:textId="77777777" w:rsidR="00121321" w:rsidRPr="0083492D" w:rsidRDefault="00121321" w:rsidP="00074015">
            <w:pPr>
              <w:spacing w:line="240" w:lineRule="exact"/>
              <w:ind w:left="-108" w:rightChars="-45" w:right="-108"/>
              <w:jc w:val="center"/>
              <w:rPr>
                <w:sz w:val="18"/>
                <w:szCs w:val="18"/>
              </w:rPr>
            </w:pPr>
          </w:p>
        </w:tc>
        <w:tc>
          <w:tcPr>
            <w:tcW w:w="720" w:type="dxa"/>
          </w:tcPr>
          <w:p w14:paraId="13793C93"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a</w:t>
            </w:r>
            <w:r w:rsidRPr="0083492D">
              <w:rPr>
                <w:sz w:val="18"/>
                <w:szCs w:val="18"/>
              </w:rPr>
              <w:t>nd</w:t>
            </w:r>
          </w:p>
        </w:tc>
        <w:tc>
          <w:tcPr>
            <w:tcW w:w="1260" w:type="dxa"/>
          </w:tcPr>
          <w:p w14:paraId="2D158648" w14:textId="77777777" w:rsidR="00121321" w:rsidRPr="0083492D" w:rsidRDefault="00121321" w:rsidP="00074015">
            <w:pPr>
              <w:spacing w:line="240" w:lineRule="exact"/>
              <w:jc w:val="center"/>
              <w:rPr>
                <w:sz w:val="18"/>
                <w:szCs w:val="18"/>
              </w:rPr>
            </w:pPr>
            <w:r w:rsidRPr="0083492D">
              <w:rPr>
                <w:rFonts w:hint="eastAsia"/>
                <w:sz w:val="18"/>
                <w:szCs w:val="18"/>
              </w:rPr>
              <w:t>d</w:t>
            </w:r>
            <w:r w:rsidRPr="0083492D">
              <w:rPr>
                <w:sz w:val="18"/>
                <w:szCs w:val="18"/>
              </w:rPr>
              <w:t>evelopment</w:t>
            </w:r>
          </w:p>
        </w:tc>
        <w:tc>
          <w:tcPr>
            <w:tcW w:w="900" w:type="dxa"/>
          </w:tcPr>
          <w:p w14:paraId="2DCD3872"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of</w:t>
            </w:r>
          </w:p>
        </w:tc>
        <w:tc>
          <w:tcPr>
            <w:tcW w:w="720" w:type="dxa"/>
          </w:tcPr>
          <w:p w14:paraId="34FB4169" w14:textId="77777777" w:rsidR="00121321" w:rsidRPr="0083492D" w:rsidRDefault="00121321" w:rsidP="00074015">
            <w:pPr>
              <w:spacing w:line="240" w:lineRule="exact"/>
              <w:jc w:val="center"/>
              <w:rPr>
                <w:sz w:val="18"/>
                <w:szCs w:val="18"/>
              </w:rPr>
            </w:pPr>
          </w:p>
        </w:tc>
        <w:tc>
          <w:tcPr>
            <w:tcW w:w="720" w:type="dxa"/>
          </w:tcPr>
          <w:p w14:paraId="26092460" w14:textId="77777777" w:rsidR="00121321" w:rsidRPr="0083492D" w:rsidRDefault="00121321" w:rsidP="00074015">
            <w:pPr>
              <w:spacing w:line="240" w:lineRule="exact"/>
              <w:jc w:val="center"/>
              <w:rPr>
                <w:sz w:val="18"/>
                <w:szCs w:val="18"/>
              </w:rPr>
            </w:pPr>
          </w:p>
        </w:tc>
        <w:tc>
          <w:tcPr>
            <w:tcW w:w="960" w:type="dxa"/>
          </w:tcPr>
          <w:p w14:paraId="47C53870" w14:textId="77777777" w:rsidR="00121321" w:rsidRPr="0083492D" w:rsidRDefault="00121321" w:rsidP="00074015">
            <w:pPr>
              <w:spacing w:line="240" w:lineRule="exact"/>
              <w:ind w:leftChars="-119" w:left="-108" w:rightChars="-89" w:right="-214" w:hanging="178"/>
              <w:jc w:val="center"/>
              <w:rPr>
                <w:bCs/>
                <w:sz w:val="18"/>
                <w:szCs w:val="18"/>
              </w:rPr>
            </w:pPr>
          </w:p>
        </w:tc>
        <w:tc>
          <w:tcPr>
            <w:tcW w:w="1131" w:type="dxa"/>
          </w:tcPr>
          <w:p w14:paraId="7412F80D" w14:textId="77777777" w:rsidR="00121321" w:rsidRPr="0083492D" w:rsidRDefault="00121321" w:rsidP="00074015">
            <w:pPr>
              <w:spacing w:line="240" w:lineRule="exact"/>
              <w:ind w:leftChars="-119" w:left="-108" w:rightChars="-89" w:right="-214" w:hanging="178"/>
              <w:jc w:val="center"/>
              <w:rPr>
                <w:bCs/>
                <w:sz w:val="18"/>
                <w:szCs w:val="18"/>
              </w:rPr>
            </w:pPr>
            <w:r w:rsidRPr="0083492D">
              <w:rPr>
                <w:rFonts w:hint="eastAsia"/>
                <w:bCs/>
                <w:sz w:val="18"/>
                <w:szCs w:val="18"/>
              </w:rPr>
              <w:t>for use</w:t>
            </w:r>
          </w:p>
        </w:tc>
        <w:tc>
          <w:tcPr>
            <w:tcW w:w="969" w:type="dxa"/>
          </w:tcPr>
          <w:p w14:paraId="16C302FC"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loans</w:t>
            </w:r>
          </w:p>
        </w:tc>
      </w:tr>
      <w:tr w:rsidR="00121321" w:rsidRPr="0083492D" w14:paraId="1086D66B" w14:textId="77777777" w:rsidTr="00074015">
        <w:trPr>
          <w:trHeight w:val="160"/>
        </w:trPr>
        <w:tc>
          <w:tcPr>
            <w:tcW w:w="1440" w:type="dxa"/>
          </w:tcPr>
          <w:p w14:paraId="52B7216A" w14:textId="77777777" w:rsidR="00121321" w:rsidRPr="0083492D" w:rsidRDefault="00121321" w:rsidP="00074015">
            <w:pPr>
              <w:spacing w:line="240" w:lineRule="exact"/>
              <w:ind w:left="-108"/>
              <w:rPr>
                <w:sz w:val="18"/>
                <w:szCs w:val="18"/>
              </w:rPr>
            </w:pPr>
            <w:r w:rsidRPr="0083492D">
              <w:rPr>
                <w:rFonts w:hint="eastAsia"/>
                <w:sz w:val="18"/>
                <w:szCs w:val="18"/>
              </w:rPr>
              <w:t>d</w:t>
            </w:r>
            <w:r w:rsidRPr="0083492D">
              <w:rPr>
                <w:sz w:val="18"/>
                <w:szCs w:val="18"/>
              </w:rPr>
              <w:t>uring</w:t>
            </w:r>
          </w:p>
        </w:tc>
        <w:tc>
          <w:tcPr>
            <w:tcW w:w="720" w:type="dxa"/>
          </w:tcPr>
          <w:p w14:paraId="5689CEA0"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T</w:t>
            </w:r>
            <w:r w:rsidRPr="0083492D">
              <w:rPr>
                <w:sz w:val="18"/>
                <w:szCs w:val="18"/>
              </w:rPr>
              <w:t>rade</w:t>
            </w:r>
          </w:p>
        </w:tc>
        <w:tc>
          <w:tcPr>
            <w:tcW w:w="720" w:type="dxa"/>
          </w:tcPr>
          <w:p w14:paraId="7FC8B846" w14:textId="77777777" w:rsidR="00121321" w:rsidRPr="0083492D" w:rsidRDefault="00121321" w:rsidP="00074015">
            <w:pPr>
              <w:spacing w:line="240" w:lineRule="exact"/>
              <w:ind w:left="-108" w:rightChars="-45" w:right="-108"/>
              <w:jc w:val="center"/>
              <w:rPr>
                <w:sz w:val="18"/>
                <w:szCs w:val="18"/>
              </w:rPr>
            </w:pPr>
            <w:r w:rsidRPr="0083492D">
              <w:rPr>
                <w:sz w:val="18"/>
                <w:szCs w:val="18"/>
              </w:rPr>
              <w:t>Manu-</w:t>
            </w:r>
          </w:p>
        </w:tc>
        <w:tc>
          <w:tcPr>
            <w:tcW w:w="720" w:type="dxa"/>
          </w:tcPr>
          <w:p w14:paraId="525241B3"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r</w:t>
            </w:r>
            <w:r w:rsidRPr="0083492D">
              <w:rPr>
                <w:sz w:val="18"/>
                <w:szCs w:val="18"/>
              </w:rPr>
              <w:t>etail</w:t>
            </w:r>
          </w:p>
        </w:tc>
        <w:tc>
          <w:tcPr>
            <w:tcW w:w="1260" w:type="dxa"/>
          </w:tcPr>
          <w:p w14:paraId="38AF5C00" w14:textId="77777777" w:rsidR="00121321" w:rsidRPr="0083492D" w:rsidRDefault="00121321" w:rsidP="00074015">
            <w:pPr>
              <w:spacing w:line="240" w:lineRule="exact"/>
              <w:jc w:val="center"/>
              <w:rPr>
                <w:sz w:val="18"/>
                <w:szCs w:val="18"/>
              </w:rPr>
            </w:pPr>
            <w:r w:rsidRPr="0083492D">
              <w:rPr>
                <w:rFonts w:hint="eastAsia"/>
                <w:sz w:val="18"/>
                <w:szCs w:val="18"/>
              </w:rPr>
              <w:t>and</w:t>
            </w:r>
          </w:p>
        </w:tc>
        <w:tc>
          <w:tcPr>
            <w:tcW w:w="900" w:type="dxa"/>
          </w:tcPr>
          <w:p w14:paraId="3A693C06"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rPr>
              <w:t>resi</w:t>
            </w:r>
            <w:r w:rsidRPr="0083492D">
              <w:rPr>
                <w:sz w:val="18"/>
                <w:szCs w:val="18"/>
              </w:rPr>
              <w:t>dential</w:t>
            </w:r>
          </w:p>
        </w:tc>
        <w:tc>
          <w:tcPr>
            <w:tcW w:w="720" w:type="dxa"/>
          </w:tcPr>
          <w:p w14:paraId="72308BB7" w14:textId="77777777" w:rsidR="00121321" w:rsidRPr="0083492D" w:rsidRDefault="00121321" w:rsidP="00074015">
            <w:pPr>
              <w:spacing w:line="240" w:lineRule="exact"/>
              <w:ind w:leftChars="-45" w:left="-108" w:rightChars="-45" w:right="-108"/>
              <w:jc w:val="center"/>
              <w:rPr>
                <w:sz w:val="18"/>
                <w:szCs w:val="18"/>
              </w:rPr>
            </w:pPr>
            <w:r w:rsidRPr="0083492D">
              <w:rPr>
                <w:sz w:val="18"/>
                <w:szCs w:val="18"/>
              </w:rPr>
              <w:t>Financial</w:t>
            </w:r>
          </w:p>
        </w:tc>
        <w:tc>
          <w:tcPr>
            <w:tcW w:w="720" w:type="dxa"/>
          </w:tcPr>
          <w:p w14:paraId="4B6CEE01" w14:textId="77777777" w:rsidR="00121321" w:rsidRPr="0083492D" w:rsidRDefault="00121321" w:rsidP="00074015">
            <w:pPr>
              <w:spacing w:line="240" w:lineRule="exact"/>
              <w:ind w:left="-108" w:rightChars="-45" w:right="-108"/>
              <w:jc w:val="center"/>
              <w:rPr>
                <w:sz w:val="18"/>
                <w:szCs w:val="18"/>
              </w:rPr>
            </w:pPr>
            <w:r w:rsidRPr="0083492D">
              <w:rPr>
                <w:sz w:val="18"/>
                <w:szCs w:val="18"/>
              </w:rPr>
              <w:t>Stock-</w:t>
            </w:r>
          </w:p>
        </w:tc>
        <w:tc>
          <w:tcPr>
            <w:tcW w:w="960" w:type="dxa"/>
          </w:tcPr>
          <w:p w14:paraId="2CF38663" w14:textId="77777777" w:rsidR="00121321" w:rsidRPr="0083492D" w:rsidRDefault="00121321" w:rsidP="00074015">
            <w:pPr>
              <w:spacing w:line="240" w:lineRule="exact"/>
              <w:ind w:rightChars="-14" w:right="-34"/>
              <w:jc w:val="center"/>
              <w:rPr>
                <w:bCs/>
                <w:sz w:val="18"/>
                <w:szCs w:val="18"/>
              </w:rPr>
            </w:pPr>
          </w:p>
        </w:tc>
        <w:tc>
          <w:tcPr>
            <w:tcW w:w="1131" w:type="dxa"/>
          </w:tcPr>
          <w:p w14:paraId="15775EA2"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outside</w:t>
            </w:r>
          </w:p>
        </w:tc>
        <w:tc>
          <w:tcPr>
            <w:tcW w:w="969" w:type="dxa"/>
          </w:tcPr>
          <w:p w14:paraId="1F761816"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rPr>
              <w:t>and</w:t>
            </w:r>
          </w:p>
        </w:tc>
      </w:tr>
      <w:tr w:rsidR="00121321" w:rsidRPr="0083492D" w14:paraId="6C3189CA" w14:textId="77777777" w:rsidTr="00074015">
        <w:trPr>
          <w:trHeight w:val="160"/>
        </w:trPr>
        <w:tc>
          <w:tcPr>
            <w:tcW w:w="1440" w:type="dxa"/>
          </w:tcPr>
          <w:p w14:paraId="1FDC72DB" w14:textId="77777777" w:rsidR="00121321" w:rsidRPr="0083492D" w:rsidRDefault="00121321" w:rsidP="00074015">
            <w:pPr>
              <w:spacing w:line="240" w:lineRule="exact"/>
              <w:ind w:left="-108"/>
              <w:jc w:val="both"/>
              <w:rPr>
                <w:sz w:val="18"/>
                <w:szCs w:val="18"/>
                <w:u w:val="single"/>
              </w:rPr>
            </w:pPr>
            <w:r w:rsidRPr="0083492D">
              <w:rPr>
                <w:rFonts w:hint="eastAsia"/>
                <w:sz w:val="18"/>
                <w:szCs w:val="18"/>
                <w:u w:val="single"/>
              </w:rPr>
              <w:t>t</w:t>
            </w:r>
            <w:r w:rsidRPr="0083492D">
              <w:rPr>
                <w:sz w:val="18"/>
                <w:szCs w:val="18"/>
                <w:u w:val="single"/>
              </w:rPr>
              <w:t>he quarter</w:t>
            </w:r>
          </w:p>
        </w:tc>
        <w:tc>
          <w:tcPr>
            <w:tcW w:w="720" w:type="dxa"/>
          </w:tcPr>
          <w:p w14:paraId="672F06EF" w14:textId="77777777" w:rsidR="00121321" w:rsidRPr="0083492D" w:rsidRDefault="00121321" w:rsidP="00074015">
            <w:pPr>
              <w:spacing w:line="240" w:lineRule="exact"/>
              <w:ind w:left="-108" w:rightChars="-45" w:right="-108"/>
              <w:jc w:val="center"/>
              <w:rPr>
                <w:sz w:val="18"/>
                <w:szCs w:val="18"/>
                <w:u w:val="single"/>
              </w:rPr>
            </w:pPr>
            <w:r w:rsidRPr="0083492D">
              <w:rPr>
                <w:rFonts w:hint="eastAsia"/>
                <w:sz w:val="18"/>
                <w:szCs w:val="18"/>
                <w:u w:val="single"/>
              </w:rPr>
              <w:t>f</w:t>
            </w:r>
            <w:r w:rsidRPr="0083492D">
              <w:rPr>
                <w:sz w:val="18"/>
                <w:szCs w:val="18"/>
                <w:u w:val="single"/>
              </w:rPr>
              <w:t>inance</w:t>
            </w:r>
          </w:p>
        </w:tc>
        <w:tc>
          <w:tcPr>
            <w:tcW w:w="720" w:type="dxa"/>
          </w:tcPr>
          <w:p w14:paraId="1229F4B1" w14:textId="77777777" w:rsidR="00121321" w:rsidRPr="0083492D" w:rsidRDefault="00121321" w:rsidP="00074015">
            <w:pPr>
              <w:spacing w:line="240" w:lineRule="exact"/>
              <w:ind w:left="-108" w:rightChars="-45" w:right="-108"/>
              <w:jc w:val="center"/>
              <w:rPr>
                <w:sz w:val="18"/>
                <w:szCs w:val="18"/>
                <w:u w:val="single"/>
              </w:rPr>
            </w:pPr>
            <w:proofErr w:type="spellStart"/>
            <w:r w:rsidRPr="0083492D">
              <w:rPr>
                <w:rFonts w:hint="eastAsia"/>
                <w:sz w:val="18"/>
                <w:szCs w:val="18"/>
                <w:u w:val="single"/>
              </w:rPr>
              <w:t>f</w:t>
            </w:r>
            <w:r w:rsidRPr="0083492D">
              <w:rPr>
                <w:sz w:val="18"/>
                <w:szCs w:val="18"/>
                <w:u w:val="single"/>
              </w:rPr>
              <w:t>acturing</w:t>
            </w:r>
            <w:proofErr w:type="spellEnd"/>
          </w:p>
        </w:tc>
        <w:tc>
          <w:tcPr>
            <w:tcW w:w="720" w:type="dxa"/>
          </w:tcPr>
          <w:p w14:paraId="6E9CD30F" w14:textId="77777777" w:rsidR="00121321" w:rsidRPr="0083492D" w:rsidRDefault="00121321" w:rsidP="00074015">
            <w:pPr>
              <w:spacing w:line="240" w:lineRule="exact"/>
              <w:ind w:left="-108" w:rightChars="-45" w:right="-108"/>
              <w:jc w:val="center"/>
              <w:rPr>
                <w:sz w:val="18"/>
                <w:szCs w:val="18"/>
                <w:u w:val="single"/>
              </w:rPr>
            </w:pPr>
            <w:r w:rsidRPr="0083492D">
              <w:rPr>
                <w:rFonts w:hint="eastAsia"/>
                <w:sz w:val="18"/>
                <w:szCs w:val="18"/>
                <w:u w:val="single"/>
              </w:rPr>
              <w:t>t</w:t>
            </w:r>
            <w:r w:rsidRPr="0083492D">
              <w:rPr>
                <w:sz w:val="18"/>
                <w:szCs w:val="18"/>
                <w:u w:val="single"/>
              </w:rPr>
              <w:t>rade</w:t>
            </w:r>
          </w:p>
        </w:tc>
        <w:tc>
          <w:tcPr>
            <w:tcW w:w="1260" w:type="dxa"/>
          </w:tcPr>
          <w:p w14:paraId="1159DF76" w14:textId="77777777" w:rsidR="00121321" w:rsidRPr="0083492D" w:rsidRDefault="00121321" w:rsidP="00074015">
            <w:pPr>
              <w:spacing w:line="240" w:lineRule="exact"/>
              <w:ind w:leftChars="-45" w:left="-108" w:rightChars="30" w:right="72"/>
              <w:jc w:val="center"/>
              <w:rPr>
                <w:sz w:val="18"/>
                <w:szCs w:val="18"/>
                <w:u w:val="single"/>
              </w:rPr>
            </w:pPr>
            <w:r w:rsidRPr="0083492D">
              <w:rPr>
                <w:sz w:val="18"/>
                <w:szCs w:val="18"/>
              </w:rPr>
              <w:t xml:space="preserve">  </w:t>
            </w:r>
            <w:r w:rsidRPr="0083492D">
              <w:rPr>
                <w:rFonts w:hint="eastAsia"/>
                <w:sz w:val="18"/>
                <w:szCs w:val="18"/>
                <w:u w:val="single"/>
              </w:rPr>
              <w:t>i</w:t>
            </w:r>
            <w:r w:rsidRPr="0083492D">
              <w:rPr>
                <w:sz w:val="18"/>
                <w:szCs w:val="18"/>
                <w:u w:val="single"/>
              </w:rPr>
              <w:t>nvestment</w:t>
            </w:r>
          </w:p>
        </w:tc>
        <w:tc>
          <w:tcPr>
            <w:tcW w:w="900" w:type="dxa"/>
          </w:tcPr>
          <w:p w14:paraId="3FDE72D5" w14:textId="77777777" w:rsidR="00121321" w:rsidRPr="0083492D" w:rsidRDefault="00121321" w:rsidP="00074015">
            <w:pPr>
              <w:spacing w:line="240" w:lineRule="exact"/>
              <w:ind w:left="-108" w:rightChars="-45" w:right="-108"/>
              <w:jc w:val="center"/>
              <w:rPr>
                <w:sz w:val="18"/>
                <w:szCs w:val="18"/>
              </w:rPr>
            </w:pPr>
            <w:r w:rsidRPr="0083492D">
              <w:rPr>
                <w:rFonts w:hint="eastAsia"/>
                <w:sz w:val="18"/>
                <w:szCs w:val="18"/>
                <w:u w:val="single"/>
              </w:rPr>
              <w:t>p</w:t>
            </w:r>
            <w:r w:rsidRPr="0083492D">
              <w:rPr>
                <w:sz w:val="18"/>
                <w:szCs w:val="18"/>
                <w:u w:val="single"/>
              </w:rPr>
              <w:t>roperty</w:t>
            </w:r>
            <w:r w:rsidRPr="0083492D">
              <w:rPr>
                <w:sz w:val="18"/>
                <w:szCs w:val="18"/>
                <w:vertAlign w:val="superscript"/>
              </w:rPr>
              <w:t>(</w:t>
            </w:r>
            <w:r w:rsidRPr="0083492D">
              <w:rPr>
                <w:rFonts w:hint="eastAsia"/>
                <w:sz w:val="18"/>
                <w:szCs w:val="18"/>
                <w:vertAlign w:val="superscript"/>
              </w:rPr>
              <w:t>a</w:t>
            </w:r>
            <w:r w:rsidRPr="0083492D">
              <w:rPr>
                <w:sz w:val="18"/>
                <w:szCs w:val="18"/>
                <w:vertAlign w:val="superscript"/>
              </w:rPr>
              <w:t>)</w:t>
            </w:r>
          </w:p>
        </w:tc>
        <w:tc>
          <w:tcPr>
            <w:tcW w:w="720" w:type="dxa"/>
          </w:tcPr>
          <w:p w14:paraId="53E81B5C" w14:textId="77777777" w:rsidR="00121321" w:rsidRPr="0083492D" w:rsidRDefault="00121321" w:rsidP="00074015">
            <w:pPr>
              <w:spacing w:line="240" w:lineRule="exact"/>
              <w:ind w:leftChars="-45" w:left="-108" w:rightChars="-45" w:right="-108"/>
              <w:jc w:val="center"/>
              <w:rPr>
                <w:sz w:val="18"/>
                <w:szCs w:val="18"/>
                <w:u w:val="single"/>
              </w:rPr>
            </w:pPr>
            <w:r w:rsidRPr="0083492D">
              <w:rPr>
                <w:rFonts w:hint="eastAsia"/>
                <w:sz w:val="18"/>
                <w:szCs w:val="18"/>
                <w:u w:val="single"/>
              </w:rPr>
              <w:t>c</w:t>
            </w:r>
            <w:r w:rsidRPr="0083492D">
              <w:rPr>
                <w:sz w:val="18"/>
                <w:szCs w:val="18"/>
                <w:u w:val="single"/>
              </w:rPr>
              <w:t>oncerns</w:t>
            </w:r>
          </w:p>
        </w:tc>
        <w:tc>
          <w:tcPr>
            <w:tcW w:w="720" w:type="dxa"/>
          </w:tcPr>
          <w:p w14:paraId="0A6E8B4A" w14:textId="77777777" w:rsidR="00121321" w:rsidRPr="0083492D" w:rsidRDefault="00121321" w:rsidP="00074015">
            <w:pPr>
              <w:spacing w:line="240" w:lineRule="exact"/>
              <w:ind w:left="-108" w:rightChars="-45" w:right="-108"/>
              <w:jc w:val="center"/>
              <w:rPr>
                <w:sz w:val="18"/>
                <w:szCs w:val="18"/>
                <w:u w:val="single"/>
              </w:rPr>
            </w:pPr>
            <w:r w:rsidRPr="0083492D">
              <w:rPr>
                <w:sz w:val="18"/>
                <w:szCs w:val="18"/>
                <w:u w:val="single"/>
              </w:rPr>
              <w:t>brokers</w:t>
            </w:r>
          </w:p>
        </w:tc>
        <w:tc>
          <w:tcPr>
            <w:tcW w:w="960" w:type="dxa"/>
          </w:tcPr>
          <w:p w14:paraId="4DE25AD1" w14:textId="77777777" w:rsidR="00121321" w:rsidRPr="0083492D" w:rsidRDefault="00121321" w:rsidP="00074015">
            <w:pPr>
              <w:spacing w:line="240" w:lineRule="exact"/>
              <w:ind w:rightChars="-45" w:right="-108"/>
              <w:jc w:val="center"/>
              <w:rPr>
                <w:bCs/>
                <w:sz w:val="18"/>
                <w:szCs w:val="18"/>
                <w:u w:val="single"/>
              </w:rPr>
            </w:pPr>
            <w:r w:rsidRPr="0083492D">
              <w:rPr>
                <w:rFonts w:hint="eastAsia"/>
                <w:bCs/>
                <w:sz w:val="18"/>
                <w:szCs w:val="18"/>
                <w:u w:val="single"/>
              </w:rPr>
              <w:t>Total</w:t>
            </w:r>
            <w:r w:rsidRPr="0083492D">
              <w:rPr>
                <w:bCs/>
                <w:sz w:val="18"/>
                <w:szCs w:val="18"/>
                <w:vertAlign w:val="superscript"/>
              </w:rPr>
              <w:t>(</w:t>
            </w:r>
            <w:r w:rsidRPr="0083492D">
              <w:rPr>
                <w:rFonts w:hint="eastAsia"/>
                <w:bCs/>
                <w:sz w:val="18"/>
                <w:szCs w:val="18"/>
                <w:vertAlign w:val="superscript"/>
              </w:rPr>
              <w:t>b</w:t>
            </w:r>
            <w:r w:rsidRPr="0083492D">
              <w:rPr>
                <w:bCs/>
                <w:sz w:val="18"/>
                <w:szCs w:val="18"/>
                <w:vertAlign w:val="superscript"/>
              </w:rPr>
              <w:t>)</w:t>
            </w:r>
          </w:p>
        </w:tc>
        <w:tc>
          <w:tcPr>
            <w:tcW w:w="1131" w:type="dxa"/>
          </w:tcPr>
          <w:p w14:paraId="7FC2E1F5" w14:textId="77777777" w:rsidR="00121321" w:rsidRPr="0083492D" w:rsidRDefault="00121321" w:rsidP="00074015">
            <w:pPr>
              <w:spacing w:line="240" w:lineRule="exact"/>
              <w:ind w:leftChars="-45" w:left="-108" w:rightChars="-73" w:right="-175"/>
              <w:jc w:val="center"/>
              <w:rPr>
                <w:bCs/>
                <w:sz w:val="18"/>
                <w:szCs w:val="18"/>
                <w:u w:val="single"/>
              </w:rPr>
            </w:pPr>
            <w:r w:rsidRPr="0083492D">
              <w:rPr>
                <w:rFonts w:hint="eastAsia"/>
                <w:bCs/>
                <w:sz w:val="18"/>
                <w:szCs w:val="18"/>
                <w:u w:val="single"/>
              </w:rPr>
              <w:t>Hong Kong</w:t>
            </w:r>
            <w:r w:rsidRPr="0083492D">
              <w:rPr>
                <w:bCs/>
                <w:sz w:val="18"/>
                <w:szCs w:val="18"/>
                <w:vertAlign w:val="superscript"/>
              </w:rPr>
              <w:t>(</w:t>
            </w:r>
            <w:r w:rsidRPr="0083492D">
              <w:rPr>
                <w:rFonts w:hint="eastAsia"/>
                <w:bCs/>
                <w:sz w:val="18"/>
                <w:szCs w:val="18"/>
                <w:vertAlign w:val="superscript"/>
              </w:rPr>
              <w:t>c</w:t>
            </w:r>
            <w:r w:rsidRPr="0083492D">
              <w:rPr>
                <w:bCs/>
                <w:sz w:val="18"/>
                <w:szCs w:val="18"/>
                <w:vertAlign w:val="superscript"/>
              </w:rPr>
              <w:t>)</w:t>
            </w:r>
          </w:p>
        </w:tc>
        <w:tc>
          <w:tcPr>
            <w:tcW w:w="969" w:type="dxa"/>
          </w:tcPr>
          <w:p w14:paraId="726372A1" w14:textId="77777777" w:rsidR="00121321" w:rsidRPr="0083492D" w:rsidRDefault="00121321" w:rsidP="00074015">
            <w:pPr>
              <w:spacing w:line="240" w:lineRule="exact"/>
              <w:ind w:rightChars="-14" w:right="-34"/>
              <w:jc w:val="center"/>
              <w:rPr>
                <w:bCs/>
                <w:sz w:val="18"/>
                <w:szCs w:val="18"/>
              </w:rPr>
            </w:pPr>
            <w:r w:rsidRPr="0083492D">
              <w:rPr>
                <w:rFonts w:hint="eastAsia"/>
                <w:bCs/>
                <w:sz w:val="18"/>
                <w:szCs w:val="18"/>
                <w:u w:val="single"/>
              </w:rPr>
              <w:t>advances</w:t>
            </w:r>
          </w:p>
        </w:tc>
      </w:tr>
      <w:tr w:rsidR="00121321" w:rsidRPr="0083492D" w14:paraId="7ECE3EC8" w14:textId="77777777" w:rsidTr="00074015">
        <w:trPr>
          <w:trHeight w:val="160"/>
        </w:trPr>
        <w:tc>
          <w:tcPr>
            <w:tcW w:w="1440" w:type="dxa"/>
          </w:tcPr>
          <w:p w14:paraId="437FFB99" w14:textId="77777777" w:rsidR="00121321" w:rsidRPr="0083492D" w:rsidRDefault="00121321" w:rsidP="00074015">
            <w:pPr>
              <w:snapToGrid w:val="0"/>
              <w:spacing w:line="160" w:lineRule="exact"/>
              <w:ind w:left="-108"/>
              <w:jc w:val="both"/>
              <w:rPr>
                <w:sz w:val="18"/>
                <w:szCs w:val="18"/>
              </w:rPr>
            </w:pPr>
          </w:p>
        </w:tc>
        <w:tc>
          <w:tcPr>
            <w:tcW w:w="720" w:type="dxa"/>
          </w:tcPr>
          <w:p w14:paraId="1FE4081B" w14:textId="77777777" w:rsidR="00121321" w:rsidRPr="0083492D" w:rsidRDefault="00121321" w:rsidP="00074015">
            <w:pPr>
              <w:snapToGrid w:val="0"/>
              <w:spacing w:line="160" w:lineRule="exact"/>
              <w:ind w:left="-108"/>
              <w:jc w:val="both"/>
              <w:rPr>
                <w:sz w:val="18"/>
                <w:szCs w:val="18"/>
              </w:rPr>
            </w:pPr>
          </w:p>
        </w:tc>
        <w:tc>
          <w:tcPr>
            <w:tcW w:w="720" w:type="dxa"/>
          </w:tcPr>
          <w:p w14:paraId="0A17C064" w14:textId="77777777" w:rsidR="00121321" w:rsidRPr="0083492D" w:rsidRDefault="00121321" w:rsidP="00074015">
            <w:pPr>
              <w:snapToGrid w:val="0"/>
              <w:spacing w:line="160" w:lineRule="exact"/>
              <w:ind w:left="-108"/>
              <w:jc w:val="both"/>
              <w:rPr>
                <w:sz w:val="18"/>
                <w:szCs w:val="18"/>
              </w:rPr>
            </w:pPr>
          </w:p>
        </w:tc>
        <w:tc>
          <w:tcPr>
            <w:tcW w:w="720" w:type="dxa"/>
          </w:tcPr>
          <w:p w14:paraId="4C3C61DE" w14:textId="77777777" w:rsidR="00121321" w:rsidRPr="0083492D" w:rsidRDefault="00121321" w:rsidP="00074015">
            <w:pPr>
              <w:snapToGrid w:val="0"/>
              <w:spacing w:line="160" w:lineRule="exact"/>
              <w:ind w:left="-108"/>
              <w:jc w:val="both"/>
              <w:rPr>
                <w:sz w:val="18"/>
                <w:szCs w:val="18"/>
              </w:rPr>
            </w:pPr>
          </w:p>
        </w:tc>
        <w:tc>
          <w:tcPr>
            <w:tcW w:w="1260" w:type="dxa"/>
          </w:tcPr>
          <w:p w14:paraId="43835B90" w14:textId="77777777" w:rsidR="00121321" w:rsidRPr="0083492D" w:rsidRDefault="00121321" w:rsidP="00074015">
            <w:pPr>
              <w:snapToGrid w:val="0"/>
              <w:spacing w:line="160" w:lineRule="exact"/>
              <w:ind w:left="-108"/>
              <w:jc w:val="both"/>
              <w:rPr>
                <w:sz w:val="18"/>
                <w:szCs w:val="18"/>
              </w:rPr>
            </w:pPr>
          </w:p>
        </w:tc>
        <w:tc>
          <w:tcPr>
            <w:tcW w:w="900" w:type="dxa"/>
          </w:tcPr>
          <w:p w14:paraId="215C7BF4" w14:textId="77777777" w:rsidR="00121321" w:rsidRPr="0083492D" w:rsidRDefault="00121321" w:rsidP="00074015">
            <w:pPr>
              <w:snapToGrid w:val="0"/>
              <w:spacing w:line="160" w:lineRule="exact"/>
              <w:ind w:left="-108"/>
              <w:jc w:val="both"/>
              <w:rPr>
                <w:sz w:val="18"/>
                <w:szCs w:val="18"/>
              </w:rPr>
            </w:pPr>
          </w:p>
        </w:tc>
        <w:tc>
          <w:tcPr>
            <w:tcW w:w="720" w:type="dxa"/>
          </w:tcPr>
          <w:p w14:paraId="740C14E8" w14:textId="77777777" w:rsidR="00121321" w:rsidRPr="0083492D" w:rsidRDefault="00121321" w:rsidP="00074015">
            <w:pPr>
              <w:snapToGrid w:val="0"/>
              <w:spacing w:line="160" w:lineRule="exact"/>
              <w:ind w:left="-108"/>
              <w:jc w:val="both"/>
              <w:rPr>
                <w:sz w:val="18"/>
                <w:szCs w:val="18"/>
              </w:rPr>
            </w:pPr>
          </w:p>
        </w:tc>
        <w:tc>
          <w:tcPr>
            <w:tcW w:w="720" w:type="dxa"/>
          </w:tcPr>
          <w:p w14:paraId="0E8AFD3F" w14:textId="77777777" w:rsidR="00121321" w:rsidRPr="0083492D" w:rsidRDefault="00121321" w:rsidP="00074015">
            <w:pPr>
              <w:snapToGrid w:val="0"/>
              <w:spacing w:line="160" w:lineRule="exact"/>
              <w:ind w:left="-108"/>
              <w:jc w:val="right"/>
              <w:rPr>
                <w:sz w:val="18"/>
                <w:szCs w:val="18"/>
              </w:rPr>
            </w:pPr>
          </w:p>
        </w:tc>
        <w:tc>
          <w:tcPr>
            <w:tcW w:w="960" w:type="dxa"/>
          </w:tcPr>
          <w:p w14:paraId="05222232" w14:textId="77777777" w:rsidR="00121321" w:rsidRPr="0083492D" w:rsidRDefault="00121321" w:rsidP="00074015">
            <w:pPr>
              <w:tabs>
                <w:tab w:val="right" w:pos="792"/>
              </w:tabs>
              <w:snapToGrid w:val="0"/>
              <w:spacing w:line="160" w:lineRule="exact"/>
              <w:ind w:left="-108"/>
              <w:jc w:val="both"/>
              <w:rPr>
                <w:sz w:val="18"/>
                <w:szCs w:val="18"/>
              </w:rPr>
            </w:pPr>
          </w:p>
        </w:tc>
        <w:tc>
          <w:tcPr>
            <w:tcW w:w="1131" w:type="dxa"/>
          </w:tcPr>
          <w:p w14:paraId="09869682" w14:textId="77777777" w:rsidR="00121321" w:rsidRPr="0083492D" w:rsidRDefault="00121321" w:rsidP="00074015">
            <w:pPr>
              <w:tabs>
                <w:tab w:val="right" w:pos="792"/>
              </w:tabs>
              <w:snapToGrid w:val="0"/>
              <w:spacing w:line="160" w:lineRule="exact"/>
              <w:ind w:left="-108"/>
              <w:jc w:val="both"/>
              <w:rPr>
                <w:sz w:val="18"/>
                <w:szCs w:val="18"/>
              </w:rPr>
            </w:pPr>
          </w:p>
        </w:tc>
        <w:tc>
          <w:tcPr>
            <w:tcW w:w="969" w:type="dxa"/>
          </w:tcPr>
          <w:p w14:paraId="0B48B180" w14:textId="77777777" w:rsidR="00121321" w:rsidRPr="0083492D" w:rsidRDefault="00121321" w:rsidP="00074015">
            <w:pPr>
              <w:spacing w:line="160" w:lineRule="exact"/>
              <w:ind w:rightChars="-14" w:right="-34"/>
              <w:jc w:val="center"/>
              <w:rPr>
                <w:bCs/>
                <w:sz w:val="18"/>
                <w:szCs w:val="18"/>
              </w:rPr>
            </w:pPr>
          </w:p>
        </w:tc>
      </w:tr>
      <w:tr w:rsidR="00121321" w:rsidRPr="0083492D" w14:paraId="735A490F" w14:textId="77777777" w:rsidTr="00074015">
        <w:trPr>
          <w:trHeight w:val="80"/>
        </w:trPr>
        <w:tc>
          <w:tcPr>
            <w:tcW w:w="1440" w:type="dxa"/>
          </w:tcPr>
          <w:p w14:paraId="47D296F8" w14:textId="77777777" w:rsidR="00121321" w:rsidRPr="0083492D" w:rsidRDefault="00121321" w:rsidP="00074015">
            <w:pPr>
              <w:spacing w:line="240" w:lineRule="exact"/>
              <w:ind w:left="-108"/>
              <w:jc w:val="both"/>
              <w:rPr>
                <w:sz w:val="18"/>
                <w:szCs w:val="18"/>
              </w:rPr>
            </w:pPr>
            <w:r w:rsidRPr="0083492D">
              <w:rPr>
                <w:sz w:val="18"/>
                <w:szCs w:val="18"/>
              </w:rPr>
              <w:t>2023</w:t>
            </w:r>
            <w:r w:rsidRPr="0083492D">
              <w:rPr>
                <w:sz w:val="18"/>
                <w:szCs w:val="18"/>
              </w:rPr>
              <w:tab/>
              <w:t>Q1</w:t>
            </w:r>
          </w:p>
        </w:tc>
        <w:tc>
          <w:tcPr>
            <w:tcW w:w="720" w:type="dxa"/>
            <w:vAlign w:val="bottom"/>
          </w:tcPr>
          <w:p w14:paraId="74F68FA4"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-0.9</w:t>
            </w:r>
          </w:p>
        </w:tc>
        <w:tc>
          <w:tcPr>
            <w:tcW w:w="720" w:type="dxa"/>
            <w:vAlign w:val="bottom"/>
          </w:tcPr>
          <w:p w14:paraId="31F187D5"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3.8</w:t>
            </w:r>
          </w:p>
        </w:tc>
        <w:tc>
          <w:tcPr>
            <w:tcW w:w="720" w:type="dxa"/>
            <w:vAlign w:val="bottom"/>
          </w:tcPr>
          <w:p w14:paraId="19F4B698"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-1.1</w:t>
            </w:r>
          </w:p>
        </w:tc>
        <w:tc>
          <w:tcPr>
            <w:tcW w:w="1260" w:type="dxa"/>
            <w:vAlign w:val="bottom"/>
          </w:tcPr>
          <w:p w14:paraId="5C0DB23E" w14:textId="77777777" w:rsidR="00121321" w:rsidRPr="0083492D" w:rsidRDefault="00121321" w:rsidP="00074015">
            <w:pPr>
              <w:spacing w:line="240" w:lineRule="exact"/>
              <w:ind w:leftChars="-140" w:left="-336" w:rightChars="176" w:right="422"/>
              <w:jc w:val="right"/>
              <w:rPr>
                <w:sz w:val="18"/>
                <w:szCs w:val="18"/>
              </w:rPr>
            </w:pPr>
            <w:r w:rsidRPr="0083492D">
              <w:rPr>
                <w:sz w:val="18"/>
                <w:szCs w:val="18"/>
              </w:rPr>
              <w:t>1.8</w:t>
            </w:r>
          </w:p>
        </w:tc>
        <w:tc>
          <w:tcPr>
            <w:tcW w:w="900" w:type="dxa"/>
            <w:vAlign w:val="bottom"/>
          </w:tcPr>
          <w:p w14:paraId="147BEA3D" w14:textId="77777777" w:rsidR="00121321" w:rsidRPr="0083492D" w:rsidRDefault="00121321" w:rsidP="00074015">
            <w:pPr>
              <w:spacing w:line="240" w:lineRule="exact"/>
              <w:ind w:leftChars="-140" w:left="-336" w:rightChars="78" w:right="187"/>
              <w:jc w:val="right"/>
              <w:rPr>
                <w:sz w:val="18"/>
                <w:szCs w:val="18"/>
              </w:rPr>
            </w:pPr>
            <w:r w:rsidRPr="0083492D">
              <w:rPr>
                <w:sz w:val="18"/>
                <w:szCs w:val="18"/>
              </w:rPr>
              <w:t>0.9</w:t>
            </w:r>
          </w:p>
        </w:tc>
        <w:tc>
          <w:tcPr>
            <w:tcW w:w="720" w:type="dxa"/>
            <w:vAlign w:val="bottom"/>
          </w:tcPr>
          <w:p w14:paraId="70D5E758"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1.2</w:t>
            </w:r>
          </w:p>
        </w:tc>
        <w:tc>
          <w:tcPr>
            <w:tcW w:w="720" w:type="dxa"/>
            <w:vAlign w:val="bottom"/>
          </w:tcPr>
          <w:p w14:paraId="59191C38"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14.6</w:t>
            </w:r>
          </w:p>
        </w:tc>
        <w:tc>
          <w:tcPr>
            <w:tcW w:w="960" w:type="dxa"/>
            <w:vAlign w:val="bottom"/>
          </w:tcPr>
          <w:p w14:paraId="335C76EC" w14:textId="77777777" w:rsidR="00121321" w:rsidRPr="0083492D" w:rsidRDefault="00121321" w:rsidP="00074015">
            <w:pPr>
              <w:spacing w:line="240" w:lineRule="exact"/>
              <w:ind w:leftChars="-140" w:left="-336" w:rightChars="108" w:right="259"/>
              <w:jc w:val="right"/>
              <w:rPr>
                <w:sz w:val="18"/>
                <w:szCs w:val="18"/>
              </w:rPr>
            </w:pPr>
            <w:r w:rsidRPr="0083492D">
              <w:rPr>
                <w:sz w:val="18"/>
                <w:szCs w:val="18"/>
              </w:rPr>
              <w:t>1.4</w:t>
            </w:r>
          </w:p>
        </w:tc>
        <w:tc>
          <w:tcPr>
            <w:tcW w:w="1131" w:type="dxa"/>
            <w:vAlign w:val="bottom"/>
          </w:tcPr>
          <w:p w14:paraId="7D4B08C2" w14:textId="77777777" w:rsidR="00121321" w:rsidRPr="0083492D" w:rsidRDefault="00121321" w:rsidP="00074015">
            <w:pPr>
              <w:spacing w:line="240" w:lineRule="exact"/>
              <w:ind w:leftChars="-140" w:left="-336" w:rightChars="132" w:right="317"/>
              <w:jc w:val="right"/>
              <w:rPr>
                <w:sz w:val="18"/>
                <w:szCs w:val="18"/>
              </w:rPr>
            </w:pPr>
            <w:r w:rsidRPr="0083492D">
              <w:rPr>
                <w:sz w:val="18"/>
                <w:szCs w:val="18"/>
              </w:rPr>
              <w:t>-0.4</w:t>
            </w:r>
          </w:p>
        </w:tc>
        <w:tc>
          <w:tcPr>
            <w:tcW w:w="969" w:type="dxa"/>
            <w:vAlign w:val="bottom"/>
          </w:tcPr>
          <w:p w14:paraId="429BF030"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0.9</w:t>
            </w:r>
          </w:p>
        </w:tc>
      </w:tr>
      <w:tr w:rsidR="00121321" w:rsidRPr="0083492D" w14:paraId="409AA373" w14:textId="77777777" w:rsidTr="00074015">
        <w:trPr>
          <w:trHeight w:val="80"/>
        </w:trPr>
        <w:tc>
          <w:tcPr>
            <w:tcW w:w="1440" w:type="dxa"/>
          </w:tcPr>
          <w:p w14:paraId="69B1CCAB" w14:textId="77777777" w:rsidR="00121321" w:rsidRPr="0083492D" w:rsidRDefault="00121321" w:rsidP="00074015">
            <w:pPr>
              <w:spacing w:line="240" w:lineRule="exact"/>
              <w:ind w:left="-108"/>
              <w:jc w:val="both"/>
              <w:rPr>
                <w:sz w:val="18"/>
                <w:szCs w:val="18"/>
              </w:rPr>
            </w:pPr>
            <w:r w:rsidRPr="0083492D">
              <w:rPr>
                <w:sz w:val="18"/>
                <w:szCs w:val="18"/>
              </w:rPr>
              <w:tab/>
            </w:r>
            <w:r w:rsidRPr="0083492D">
              <w:rPr>
                <w:sz w:val="18"/>
                <w:szCs w:val="18"/>
              </w:rPr>
              <w:tab/>
              <w:t>Q2</w:t>
            </w:r>
          </w:p>
        </w:tc>
        <w:tc>
          <w:tcPr>
            <w:tcW w:w="720" w:type="dxa"/>
          </w:tcPr>
          <w:p w14:paraId="65059EA6"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-2.4 </w:t>
            </w:r>
          </w:p>
        </w:tc>
        <w:tc>
          <w:tcPr>
            <w:tcW w:w="720" w:type="dxa"/>
          </w:tcPr>
          <w:p w14:paraId="23A4410A"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-3.8 </w:t>
            </w:r>
          </w:p>
        </w:tc>
        <w:tc>
          <w:tcPr>
            <w:tcW w:w="720" w:type="dxa"/>
          </w:tcPr>
          <w:p w14:paraId="6F5FE456"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-0.4 </w:t>
            </w:r>
          </w:p>
        </w:tc>
        <w:tc>
          <w:tcPr>
            <w:tcW w:w="1260" w:type="dxa"/>
          </w:tcPr>
          <w:p w14:paraId="4CC7B0ED" w14:textId="77777777" w:rsidR="00121321" w:rsidRPr="0083492D" w:rsidRDefault="00121321" w:rsidP="00074015">
            <w:pPr>
              <w:spacing w:line="240" w:lineRule="exact"/>
              <w:ind w:leftChars="-140" w:left="-336" w:rightChars="176" w:right="422"/>
              <w:jc w:val="right"/>
              <w:rPr>
                <w:sz w:val="18"/>
                <w:szCs w:val="18"/>
              </w:rPr>
            </w:pPr>
            <w:r w:rsidRPr="0083492D">
              <w:rPr>
                <w:sz w:val="18"/>
                <w:szCs w:val="18"/>
              </w:rPr>
              <w:t xml:space="preserve">-2.0 </w:t>
            </w:r>
          </w:p>
        </w:tc>
        <w:tc>
          <w:tcPr>
            <w:tcW w:w="900" w:type="dxa"/>
          </w:tcPr>
          <w:p w14:paraId="23DB4D57" w14:textId="77777777" w:rsidR="00121321" w:rsidRPr="0083492D" w:rsidRDefault="00121321" w:rsidP="00074015">
            <w:pPr>
              <w:spacing w:line="240" w:lineRule="exact"/>
              <w:ind w:leftChars="-140" w:left="-336" w:rightChars="78" w:right="187"/>
              <w:jc w:val="right"/>
              <w:rPr>
                <w:sz w:val="18"/>
                <w:szCs w:val="18"/>
              </w:rPr>
            </w:pPr>
            <w:r w:rsidRPr="0083492D">
              <w:rPr>
                <w:sz w:val="18"/>
                <w:szCs w:val="18"/>
              </w:rPr>
              <w:t xml:space="preserve">1.6 </w:t>
            </w:r>
          </w:p>
        </w:tc>
        <w:tc>
          <w:tcPr>
            <w:tcW w:w="720" w:type="dxa"/>
          </w:tcPr>
          <w:p w14:paraId="2F32C2E5"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1.1 </w:t>
            </w:r>
          </w:p>
        </w:tc>
        <w:tc>
          <w:tcPr>
            <w:tcW w:w="720" w:type="dxa"/>
          </w:tcPr>
          <w:p w14:paraId="496B9F30"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-16.8 </w:t>
            </w:r>
          </w:p>
        </w:tc>
        <w:tc>
          <w:tcPr>
            <w:tcW w:w="960" w:type="dxa"/>
          </w:tcPr>
          <w:p w14:paraId="40C6BFAA" w14:textId="77777777" w:rsidR="00121321" w:rsidRPr="0083492D" w:rsidRDefault="00121321" w:rsidP="00074015">
            <w:pPr>
              <w:spacing w:line="240" w:lineRule="exact"/>
              <w:ind w:leftChars="-140" w:left="-336" w:rightChars="108" w:right="259"/>
              <w:jc w:val="right"/>
              <w:rPr>
                <w:sz w:val="18"/>
                <w:szCs w:val="18"/>
              </w:rPr>
            </w:pPr>
            <w:r w:rsidRPr="0083492D">
              <w:rPr>
                <w:sz w:val="18"/>
                <w:szCs w:val="18"/>
              </w:rPr>
              <w:t xml:space="preserve">-0.4 </w:t>
            </w:r>
          </w:p>
        </w:tc>
        <w:tc>
          <w:tcPr>
            <w:tcW w:w="1131" w:type="dxa"/>
          </w:tcPr>
          <w:p w14:paraId="23B3C4AF" w14:textId="77777777" w:rsidR="00121321" w:rsidRPr="0083492D" w:rsidRDefault="00121321" w:rsidP="00074015">
            <w:pPr>
              <w:spacing w:line="240" w:lineRule="exact"/>
              <w:ind w:leftChars="-140" w:left="-336" w:rightChars="132" w:right="317"/>
              <w:jc w:val="right"/>
              <w:rPr>
                <w:sz w:val="18"/>
                <w:szCs w:val="18"/>
              </w:rPr>
            </w:pPr>
            <w:r w:rsidRPr="0083492D">
              <w:rPr>
                <w:sz w:val="18"/>
                <w:szCs w:val="18"/>
              </w:rPr>
              <w:t xml:space="preserve">-4.1 </w:t>
            </w:r>
          </w:p>
        </w:tc>
        <w:tc>
          <w:tcPr>
            <w:tcW w:w="969" w:type="dxa"/>
          </w:tcPr>
          <w:p w14:paraId="428D44F1"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-1.3 </w:t>
            </w:r>
          </w:p>
        </w:tc>
      </w:tr>
      <w:tr w:rsidR="00121321" w:rsidRPr="0083492D" w14:paraId="51EF11CB" w14:textId="77777777" w:rsidTr="00074015">
        <w:trPr>
          <w:trHeight w:val="80"/>
        </w:trPr>
        <w:tc>
          <w:tcPr>
            <w:tcW w:w="1440" w:type="dxa"/>
          </w:tcPr>
          <w:p w14:paraId="077D3AB6" w14:textId="77777777" w:rsidR="00121321" w:rsidRPr="0083492D" w:rsidRDefault="00121321" w:rsidP="00074015">
            <w:pPr>
              <w:spacing w:line="240" w:lineRule="exact"/>
              <w:ind w:left="-108"/>
              <w:jc w:val="both"/>
              <w:rPr>
                <w:sz w:val="18"/>
                <w:szCs w:val="18"/>
              </w:rPr>
            </w:pPr>
            <w:r w:rsidRPr="0083492D">
              <w:rPr>
                <w:sz w:val="18"/>
                <w:szCs w:val="18"/>
              </w:rPr>
              <w:tab/>
            </w:r>
            <w:r w:rsidRPr="0083492D">
              <w:rPr>
                <w:sz w:val="18"/>
                <w:szCs w:val="18"/>
              </w:rPr>
              <w:tab/>
              <w:t>Q3</w:t>
            </w:r>
          </w:p>
        </w:tc>
        <w:tc>
          <w:tcPr>
            <w:tcW w:w="720" w:type="dxa"/>
          </w:tcPr>
          <w:p w14:paraId="6A4219FA"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-2.9 </w:t>
            </w:r>
          </w:p>
        </w:tc>
        <w:tc>
          <w:tcPr>
            <w:tcW w:w="720" w:type="dxa"/>
          </w:tcPr>
          <w:p w14:paraId="04EB7F10"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-3.5 </w:t>
            </w:r>
          </w:p>
        </w:tc>
        <w:tc>
          <w:tcPr>
            <w:tcW w:w="720" w:type="dxa"/>
          </w:tcPr>
          <w:p w14:paraId="59764A39"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 xml:space="preserve">-3.0 </w:t>
            </w:r>
          </w:p>
        </w:tc>
        <w:tc>
          <w:tcPr>
            <w:tcW w:w="1260" w:type="dxa"/>
          </w:tcPr>
          <w:p w14:paraId="2A0A5C80" w14:textId="77777777" w:rsidR="00121321" w:rsidRPr="0083492D" w:rsidRDefault="00121321" w:rsidP="00074015">
            <w:pPr>
              <w:spacing w:line="240" w:lineRule="exact"/>
              <w:ind w:leftChars="-140" w:left="-336" w:rightChars="176" w:right="422"/>
              <w:jc w:val="right"/>
              <w:rPr>
                <w:sz w:val="18"/>
                <w:szCs w:val="18"/>
              </w:rPr>
            </w:pPr>
            <w:r w:rsidRPr="0083492D">
              <w:rPr>
                <w:sz w:val="18"/>
                <w:szCs w:val="18"/>
              </w:rPr>
              <w:t>-2.5</w:t>
            </w:r>
          </w:p>
        </w:tc>
        <w:tc>
          <w:tcPr>
            <w:tcW w:w="900" w:type="dxa"/>
          </w:tcPr>
          <w:p w14:paraId="6A8B74A3" w14:textId="77777777" w:rsidR="00121321" w:rsidRPr="0083492D" w:rsidRDefault="00121321" w:rsidP="00074015">
            <w:pPr>
              <w:spacing w:line="240" w:lineRule="exact"/>
              <w:ind w:leftChars="-140" w:left="-336" w:rightChars="78" w:right="187"/>
              <w:jc w:val="right"/>
              <w:rPr>
                <w:sz w:val="18"/>
                <w:szCs w:val="18"/>
              </w:rPr>
            </w:pPr>
            <w:r w:rsidRPr="0083492D">
              <w:rPr>
                <w:sz w:val="18"/>
                <w:szCs w:val="18"/>
              </w:rPr>
              <w:t>0.9</w:t>
            </w:r>
          </w:p>
        </w:tc>
        <w:tc>
          <w:tcPr>
            <w:tcW w:w="720" w:type="dxa"/>
          </w:tcPr>
          <w:p w14:paraId="03067EC4"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-5.4</w:t>
            </w:r>
          </w:p>
        </w:tc>
        <w:tc>
          <w:tcPr>
            <w:tcW w:w="720" w:type="dxa"/>
          </w:tcPr>
          <w:p w14:paraId="2B39C7BF"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1.5</w:t>
            </w:r>
          </w:p>
        </w:tc>
        <w:tc>
          <w:tcPr>
            <w:tcW w:w="960" w:type="dxa"/>
          </w:tcPr>
          <w:p w14:paraId="62B0BA1C" w14:textId="77777777" w:rsidR="00121321" w:rsidRPr="0083492D" w:rsidRDefault="00121321" w:rsidP="00074015">
            <w:pPr>
              <w:spacing w:line="240" w:lineRule="exact"/>
              <w:ind w:leftChars="-140" w:left="-336" w:rightChars="108" w:right="259"/>
              <w:jc w:val="right"/>
              <w:rPr>
                <w:sz w:val="18"/>
                <w:szCs w:val="18"/>
              </w:rPr>
            </w:pPr>
            <w:r w:rsidRPr="0083492D">
              <w:rPr>
                <w:sz w:val="18"/>
                <w:szCs w:val="18"/>
              </w:rPr>
              <w:t>-1.9</w:t>
            </w:r>
          </w:p>
        </w:tc>
        <w:tc>
          <w:tcPr>
            <w:tcW w:w="1131" w:type="dxa"/>
          </w:tcPr>
          <w:p w14:paraId="30E0BF35" w14:textId="77777777" w:rsidR="00121321" w:rsidRPr="0083492D" w:rsidRDefault="00121321" w:rsidP="00074015">
            <w:pPr>
              <w:spacing w:line="240" w:lineRule="exact"/>
              <w:ind w:leftChars="-140" w:left="-336" w:rightChars="132" w:right="317"/>
              <w:jc w:val="right"/>
              <w:rPr>
                <w:sz w:val="18"/>
                <w:szCs w:val="18"/>
              </w:rPr>
            </w:pPr>
            <w:r w:rsidRPr="0083492D">
              <w:rPr>
                <w:sz w:val="18"/>
                <w:szCs w:val="18"/>
              </w:rPr>
              <w:t>-2.8</w:t>
            </w:r>
          </w:p>
        </w:tc>
        <w:tc>
          <w:tcPr>
            <w:tcW w:w="969" w:type="dxa"/>
          </w:tcPr>
          <w:p w14:paraId="39141179" w14:textId="77777777" w:rsidR="00121321" w:rsidRPr="0083492D" w:rsidRDefault="00121321" w:rsidP="00074015">
            <w:pPr>
              <w:spacing w:line="240" w:lineRule="exact"/>
              <w:ind w:leftChars="-140" w:left="-336" w:rightChars="46" w:right="110"/>
              <w:jc w:val="right"/>
              <w:rPr>
                <w:sz w:val="18"/>
                <w:szCs w:val="18"/>
              </w:rPr>
            </w:pPr>
            <w:r w:rsidRPr="0083492D">
              <w:rPr>
                <w:sz w:val="18"/>
                <w:szCs w:val="18"/>
              </w:rPr>
              <w:t>-2.2</w:t>
            </w:r>
          </w:p>
        </w:tc>
      </w:tr>
      <w:tr w:rsidR="00121321" w:rsidRPr="0083492D" w14:paraId="12CD3E9A" w14:textId="77777777" w:rsidTr="00074015">
        <w:trPr>
          <w:trHeight w:val="80"/>
        </w:trPr>
        <w:tc>
          <w:tcPr>
            <w:tcW w:w="1440" w:type="dxa"/>
          </w:tcPr>
          <w:p w14:paraId="5B8A737C" w14:textId="77777777" w:rsidR="00121321" w:rsidRPr="0083492D" w:rsidRDefault="00121321" w:rsidP="00074015">
            <w:pPr>
              <w:spacing w:line="240" w:lineRule="exact"/>
              <w:ind w:left="-108"/>
              <w:rPr>
                <w:sz w:val="18"/>
                <w:szCs w:val="18"/>
              </w:rPr>
            </w:pPr>
            <w:r>
              <w:rPr>
                <w:sz w:val="18"/>
                <w:szCs w:val="18"/>
              </w:rPr>
              <w:t xml:space="preserve">     </w:t>
            </w:r>
            <w:r w:rsidRPr="0083492D">
              <w:rPr>
                <w:rFonts w:hint="eastAsia"/>
                <w:sz w:val="18"/>
                <w:szCs w:val="18"/>
              </w:rPr>
              <w:tab/>
              <w:t>Q4</w:t>
            </w:r>
          </w:p>
        </w:tc>
        <w:tc>
          <w:tcPr>
            <w:tcW w:w="720" w:type="dxa"/>
          </w:tcPr>
          <w:p w14:paraId="697D349C" w14:textId="7505B0C7" w:rsidR="00121321" w:rsidRPr="0083492D" w:rsidRDefault="00074015" w:rsidP="00074015">
            <w:pPr>
              <w:spacing w:line="240" w:lineRule="exact"/>
              <w:ind w:leftChars="-140" w:left="-336" w:rightChars="46" w:right="110"/>
              <w:jc w:val="right"/>
              <w:rPr>
                <w:sz w:val="18"/>
                <w:szCs w:val="18"/>
              </w:rPr>
            </w:pPr>
            <w:r>
              <w:rPr>
                <w:sz w:val="18"/>
                <w:szCs w:val="18"/>
              </w:rPr>
              <w:t>-7.5</w:t>
            </w:r>
          </w:p>
        </w:tc>
        <w:tc>
          <w:tcPr>
            <w:tcW w:w="720" w:type="dxa"/>
          </w:tcPr>
          <w:p w14:paraId="03583957" w14:textId="0FA0DF27" w:rsidR="00121321" w:rsidRPr="0083492D" w:rsidRDefault="00074015" w:rsidP="00074015">
            <w:pPr>
              <w:spacing w:line="240" w:lineRule="exact"/>
              <w:ind w:leftChars="-140" w:left="-336" w:rightChars="46" w:right="110"/>
              <w:jc w:val="right"/>
              <w:rPr>
                <w:sz w:val="18"/>
                <w:szCs w:val="18"/>
              </w:rPr>
            </w:pPr>
            <w:r>
              <w:rPr>
                <w:sz w:val="18"/>
                <w:szCs w:val="18"/>
              </w:rPr>
              <w:t>-0.8</w:t>
            </w:r>
          </w:p>
        </w:tc>
        <w:tc>
          <w:tcPr>
            <w:tcW w:w="720" w:type="dxa"/>
          </w:tcPr>
          <w:p w14:paraId="6A9C6AF6" w14:textId="09B050F9" w:rsidR="00121321" w:rsidRPr="0083492D" w:rsidRDefault="00074015" w:rsidP="00074015">
            <w:pPr>
              <w:spacing w:line="240" w:lineRule="exact"/>
              <w:ind w:leftChars="-140" w:left="-336" w:rightChars="46" w:right="110"/>
              <w:jc w:val="right"/>
              <w:rPr>
                <w:sz w:val="18"/>
                <w:szCs w:val="18"/>
              </w:rPr>
            </w:pPr>
            <w:r>
              <w:rPr>
                <w:sz w:val="18"/>
                <w:szCs w:val="18"/>
              </w:rPr>
              <w:t>0.9</w:t>
            </w:r>
          </w:p>
        </w:tc>
        <w:tc>
          <w:tcPr>
            <w:tcW w:w="1260" w:type="dxa"/>
          </w:tcPr>
          <w:p w14:paraId="0DC04D97" w14:textId="3455E263" w:rsidR="00121321" w:rsidRPr="0083492D" w:rsidRDefault="00074015" w:rsidP="00074015">
            <w:pPr>
              <w:spacing w:line="240" w:lineRule="exact"/>
              <w:ind w:leftChars="-140" w:left="-336" w:rightChars="176" w:right="422"/>
              <w:jc w:val="right"/>
              <w:rPr>
                <w:sz w:val="18"/>
                <w:szCs w:val="18"/>
              </w:rPr>
            </w:pPr>
            <w:r>
              <w:rPr>
                <w:sz w:val="18"/>
                <w:szCs w:val="18"/>
              </w:rPr>
              <w:t>0.8</w:t>
            </w:r>
          </w:p>
        </w:tc>
        <w:tc>
          <w:tcPr>
            <w:tcW w:w="900" w:type="dxa"/>
          </w:tcPr>
          <w:p w14:paraId="256D54C0" w14:textId="5855C2BE" w:rsidR="00121321" w:rsidRPr="0083492D" w:rsidRDefault="00074015" w:rsidP="00074015">
            <w:pPr>
              <w:spacing w:line="240" w:lineRule="exact"/>
              <w:ind w:leftChars="-140" w:left="-336" w:rightChars="78" w:right="187"/>
              <w:jc w:val="right"/>
              <w:rPr>
                <w:sz w:val="18"/>
                <w:szCs w:val="18"/>
              </w:rPr>
            </w:pPr>
            <w:r>
              <w:rPr>
                <w:sz w:val="18"/>
                <w:szCs w:val="18"/>
              </w:rPr>
              <w:t>-0.1</w:t>
            </w:r>
          </w:p>
        </w:tc>
        <w:tc>
          <w:tcPr>
            <w:tcW w:w="720" w:type="dxa"/>
          </w:tcPr>
          <w:p w14:paraId="6E591ABF" w14:textId="4060FAFF" w:rsidR="00121321" w:rsidRPr="0083492D" w:rsidRDefault="00074015" w:rsidP="00074015">
            <w:pPr>
              <w:spacing w:line="240" w:lineRule="exact"/>
              <w:ind w:leftChars="-140" w:left="-336" w:rightChars="46" w:right="110"/>
              <w:jc w:val="right"/>
              <w:rPr>
                <w:sz w:val="18"/>
                <w:szCs w:val="18"/>
              </w:rPr>
            </w:pPr>
            <w:r>
              <w:rPr>
                <w:sz w:val="18"/>
                <w:szCs w:val="18"/>
              </w:rPr>
              <w:t>0.8</w:t>
            </w:r>
          </w:p>
        </w:tc>
        <w:tc>
          <w:tcPr>
            <w:tcW w:w="720" w:type="dxa"/>
          </w:tcPr>
          <w:p w14:paraId="6B63F8C9" w14:textId="13378C9B" w:rsidR="00121321" w:rsidRPr="0083492D" w:rsidRDefault="00074015" w:rsidP="00074015">
            <w:pPr>
              <w:spacing w:line="240" w:lineRule="exact"/>
              <w:ind w:leftChars="-140" w:left="-336" w:rightChars="46" w:right="110"/>
              <w:jc w:val="right"/>
              <w:rPr>
                <w:sz w:val="18"/>
                <w:szCs w:val="18"/>
              </w:rPr>
            </w:pPr>
            <w:r>
              <w:rPr>
                <w:sz w:val="18"/>
                <w:szCs w:val="18"/>
              </w:rPr>
              <w:t>-10.5</w:t>
            </w:r>
          </w:p>
        </w:tc>
        <w:tc>
          <w:tcPr>
            <w:tcW w:w="960" w:type="dxa"/>
          </w:tcPr>
          <w:p w14:paraId="754C2A55" w14:textId="6D82B174" w:rsidR="00121321" w:rsidRPr="0083492D" w:rsidRDefault="00074015" w:rsidP="00074015">
            <w:pPr>
              <w:spacing w:line="240" w:lineRule="exact"/>
              <w:ind w:leftChars="-140" w:left="-336" w:rightChars="108" w:right="259"/>
              <w:jc w:val="right"/>
              <w:rPr>
                <w:sz w:val="18"/>
                <w:szCs w:val="18"/>
              </w:rPr>
            </w:pPr>
            <w:r>
              <w:rPr>
                <w:sz w:val="18"/>
                <w:szCs w:val="18"/>
              </w:rPr>
              <w:t>-0.1</w:t>
            </w:r>
          </w:p>
        </w:tc>
        <w:tc>
          <w:tcPr>
            <w:tcW w:w="1131" w:type="dxa"/>
          </w:tcPr>
          <w:p w14:paraId="0600EDB4" w14:textId="649A9CBB" w:rsidR="00121321" w:rsidRPr="0083492D" w:rsidRDefault="00074015" w:rsidP="00074015">
            <w:pPr>
              <w:spacing w:line="240" w:lineRule="exact"/>
              <w:ind w:leftChars="-140" w:left="-336" w:rightChars="132" w:right="317"/>
              <w:jc w:val="right"/>
              <w:rPr>
                <w:sz w:val="18"/>
                <w:szCs w:val="18"/>
              </w:rPr>
            </w:pPr>
            <w:r>
              <w:rPr>
                <w:sz w:val="18"/>
                <w:szCs w:val="18"/>
              </w:rPr>
              <w:t>-3.</w:t>
            </w:r>
            <w:r w:rsidR="00DF5F68">
              <w:rPr>
                <w:sz w:val="18"/>
                <w:szCs w:val="18"/>
              </w:rPr>
              <w:t>5</w:t>
            </w:r>
          </w:p>
        </w:tc>
        <w:tc>
          <w:tcPr>
            <w:tcW w:w="969" w:type="dxa"/>
          </w:tcPr>
          <w:p w14:paraId="6CABB860" w14:textId="3C93F4E8" w:rsidR="00121321" w:rsidRPr="0083492D" w:rsidRDefault="00BB6862" w:rsidP="00074015">
            <w:pPr>
              <w:spacing w:line="240" w:lineRule="exact"/>
              <w:ind w:leftChars="-140" w:left="-336" w:rightChars="46" w:right="110"/>
              <w:jc w:val="right"/>
              <w:rPr>
                <w:sz w:val="18"/>
                <w:szCs w:val="18"/>
              </w:rPr>
            </w:pPr>
            <w:r>
              <w:rPr>
                <w:sz w:val="18"/>
                <w:szCs w:val="18"/>
              </w:rPr>
              <w:t>-1.0</w:t>
            </w:r>
          </w:p>
        </w:tc>
      </w:tr>
      <w:tr w:rsidR="00E32D2A" w:rsidRPr="0083492D" w14:paraId="4881DB44" w14:textId="77777777" w:rsidTr="00074015">
        <w:trPr>
          <w:trHeight w:val="80"/>
        </w:trPr>
        <w:tc>
          <w:tcPr>
            <w:tcW w:w="1440" w:type="dxa"/>
          </w:tcPr>
          <w:p w14:paraId="0E666D95" w14:textId="77777777" w:rsidR="00E32D2A" w:rsidRDefault="00E32D2A" w:rsidP="00074015">
            <w:pPr>
              <w:spacing w:line="240" w:lineRule="exact"/>
              <w:ind w:left="-108"/>
              <w:rPr>
                <w:sz w:val="18"/>
                <w:szCs w:val="18"/>
              </w:rPr>
            </w:pPr>
          </w:p>
        </w:tc>
        <w:tc>
          <w:tcPr>
            <w:tcW w:w="720" w:type="dxa"/>
          </w:tcPr>
          <w:p w14:paraId="0A86AAB9" w14:textId="77777777" w:rsidR="00E32D2A" w:rsidRDefault="00E32D2A" w:rsidP="00074015">
            <w:pPr>
              <w:spacing w:line="240" w:lineRule="exact"/>
              <w:ind w:leftChars="-140" w:left="-336" w:rightChars="46" w:right="110"/>
              <w:jc w:val="right"/>
              <w:rPr>
                <w:sz w:val="18"/>
                <w:szCs w:val="18"/>
              </w:rPr>
            </w:pPr>
          </w:p>
        </w:tc>
        <w:tc>
          <w:tcPr>
            <w:tcW w:w="720" w:type="dxa"/>
          </w:tcPr>
          <w:p w14:paraId="6B503A85" w14:textId="77777777" w:rsidR="00E32D2A" w:rsidRDefault="00E32D2A" w:rsidP="00074015">
            <w:pPr>
              <w:spacing w:line="240" w:lineRule="exact"/>
              <w:ind w:leftChars="-140" w:left="-336" w:rightChars="46" w:right="110"/>
              <w:jc w:val="right"/>
              <w:rPr>
                <w:sz w:val="18"/>
                <w:szCs w:val="18"/>
              </w:rPr>
            </w:pPr>
          </w:p>
        </w:tc>
        <w:tc>
          <w:tcPr>
            <w:tcW w:w="720" w:type="dxa"/>
          </w:tcPr>
          <w:p w14:paraId="7FE1ECCF" w14:textId="77777777" w:rsidR="00E32D2A" w:rsidRDefault="00E32D2A" w:rsidP="00074015">
            <w:pPr>
              <w:spacing w:line="240" w:lineRule="exact"/>
              <w:ind w:leftChars="-140" w:left="-336" w:rightChars="46" w:right="110"/>
              <w:jc w:val="right"/>
              <w:rPr>
                <w:sz w:val="18"/>
                <w:szCs w:val="18"/>
              </w:rPr>
            </w:pPr>
          </w:p>
        </w:tc>
        <w:tc>
          <w:tcPr>
            <w:tcW w:w="1260" w:type="dxa"/>
          </w:tcPr>
          <w:p w14:paraId="1946C201" w14:textId="77777777" w:rsidR="00E32D2A" w:rsidRDefault="00E32D2A" w:rsidP="00074015">
            <w:pPr>
              <w:spacing w:line="240" w:lineRule="exact"/>
              <w:ind w:leftChars="-140" w:left="-336" w:rightChars="176" w:right="422"/>
              <w:jc w:val="right"/>
              <w:rPr>
                <w:sz w:val="18"/>
                <w:szCs w:val="18"/>
              </w:rPr>
            </w:pPr>
          </w:p>
        </w:tc>
        <w:tc>
          <w:tcPr>
            <w:tcW w:w="900" w:type="dxa"/>
          </w:tcPr>
          <w:p w14:paraId="4A8D5D21" w14:textId="77777777" w:rsidR="00E32D2A" w:rsidRDefault="00E32D2A" w:rsidP="00074015">
            <w:pPr>
              <w:spacing w:line="240" w:lineRule="exact"/>
              <w:ind w:leftChars="-140" w:left="-336" w:rightChars="78" w:right="187"/>
              <w:jc w:val="right"/>
              <w:rPr>
                <w:sz w:val="18"/>
                <w:szCs w:val="18"/>
              </w:rPr>
            </w:pPr>
          </w:p>
        </w:tc>
        <w:tc>
          <w:tcPr>
            <w:tcW w:w="720" w:type="dxa"/>
          </w:tcPr>
          <w:p w14:paraId="2C3AA0BE" w14:textId="77777777" w:rsidR="00E32D2A" w:rsidRDefault="00E32D2A" w:rsidP="00074015">
            <w:pPr>
              <w:spacing w:line="240" w:lineRule="exact"/>
              <w:ind w:leftChars="-140" w:left="-336" w:rightChars="46" w:right="110"/>
              <w:jc w:val="right"/>
              <w:rPr>
                <w:sz w:val="18"/>
                <w:szCs w:val="18"/>
              </w:rPr>
            </w:pPr>
          </w:p>
        </w:tc>
        <w:tc>
          <w:tcPr>
            <w:tcW w:w="720" w:type="dxa"/>
          </w:tcPr>
          <w:p w14:paraId="6035661F" w14:textId="77777777" w:rsidR="00E32D2A" w:rsidRDefault="00E32D2A" w:rsidP="00074015">
            <w:pPr>
              <w:spacing w:line="240" w:lineRule="exact"/>
              <w:ind w:leftChars="-140" w:left="-336" w:rightChars="46" w:right="110"/>
              <w:jc w:val="right"/>
              <w:rPr>
                <w:sz w:val="18"/>
                <w:szCs w:val="18"/>
              </w:rPr>
            </w:pPr>
          </w:p>
        </w:tc>
        <w:tc>
          <w:tcPr>
            <w:tcW w:w="960" w:type="dxa"/>
          </w:tcPr>
          <w:p w14:paraId="7B9BAFF0" w14:textId="77777777" w:rsidR="00E32D2A" w:rsidRDefault="00E32D2A" w:rsidP="00074015">
            <w:pPr>
              <w:spacing w:line="240" w:lineRule="exact"/>
              <w:ind w:leftChars="-140" w:left="-336" w:rightChars="108" w:right="259"/>
              <w:jc w:val="right"/>
              <w:rPr>
                <w:sz w:val="18"/>
                <w:szCs w:val="18"/>
              </w:rPr>
            </w:pPr>
          </w:p>
        </w:tc>
        <w:tc>
          <w:tcPr>
            <w:tcW w:w="1131" w:type="dxa"/>
          </w:tcPr>
          <w:p w14:paraId="1EB993FC" w14:textId="77777777" w:rsidR="00E32D2A" w:rsidRDefault="00E32D2A" w:rsidP="00074015">
            <w:pPr>
              <w:spacing w:line="240" w:lineRule="exact"/>
              <w:ind w:leftChars="-140" w:left="-336" w:rightChars="132" w:right="317"/>
              <w:jc w:val="right"/>
              <w:rPr>
                <w:sz w:val="18"/>
                <w:szCs w:val="18"/>
              </w:rPr>
            </w:pPr>
          </w:p>
        </w:tc>
        <w:tc>
          <w:tcPr>
            <w:tcW w:w="969" w:type="dxa"/>
          </w:tcPr>
          <w:p w14:paraId="506EDF85" w14:textId="77777777" w:rsidR="00E32D2A" w:rsidRDefault="00E32D2A" w:rsidP="00074015">
            <w:pPr>
              <w:spacing w:line="240" w:lineRule="exact"/>
              <w:ind w:leftChars="-140" w:left="-336" w:rightChars="46" w:right="110"/>
              <w:jc w:val="right"/>
              <w:rPr>
                <w:sz w:val="18"/>
                <w:szCs w:val="18"/>
              </w:rPr>
            </w:pPr>
          </w:p>
        </w:tc>
      </w:tr>
      <w:tr w:rsidR="00E32D2A" w:rsidRPr="0083492D" w14:paraId="00575EBD" w14:textId="77777777" w:rsidTr="00074015">
        <w:trPr>
          <w:trHeight w:val="80"/>
        </w:trPr>
        <w:tc>
          <w:tcPr>
            <w:tcW w:w="1440" w:type="dxa"/>
          </w:tcPr>
          <w:p w14:paraId="05D36353" w14:textId="3C30F05D" w:rsidR="00E32D2A" w:rsidRDefault="00E32D2A" w:rsidP="00074015">
            <w:pPr>
              <w:spacing w:line="240" w:lineRule="exact"/>
              <w:ind w:left="-108"/>
              <w:rPr>
                <w:sz w:val="18"/>
                <w:szCs w:val="18"/>
              </w:rPr>
            </w:pPr>
            <w:r>
              <w:rPr>
                <w:sz w:val="18"/>
                <w:szCs w:val="18"/>
              </w:rPr>
              <w:t>2024</w:t>
            </w:r>
            <w:r w:rsidR="00747B23" w:rsidRPr="0083492D">
              <w:rPr>
                <w:sz w:val="18"/>
                <w:szCs w:val="18"/>
              </w:rPr>
              <w:t xml:space="preserve"> </w:t>
            </w:r>
            <w:r w:rsidR="00747B23" w:rsidRPr="0083492D">
              <w:rPr>
                <w:sz w:val="18"/>
                <w:szCs w:val="18"/>
              </w:rPr>
              <w:tab/>
              <w:t>Q1</w:t>
            </w:r>
          </w:p>
        </w:tc>
        <w:tc>
          <w:tcPr>
            <w:tcW w:w="720" w:type="dxa"/>
          </w:tcPr>
          <w:p w14:paraId="19962353" w14:textId="6A8ECCBA" w:rsidR="00E32D2A" w:rsidRDefault="0025737D" w:rsidP="00074015">
            <w:pPr>
              <w:spacing w:line="240" w:lineRule="exact"/>
              <w:ind w:leftChars="-140" w:left="-336" w:rightChars="46" w:right="110"/>
              <w:jc w:val="right"/>
              <w:rPr>
                <w:sz w:val="18"/>
                <w:szCs w:val="18"/>
              </w:rPr>
            </w:pPr>
            <w:r>
              <w:rPr>
                <w:sz w:val="18"/>
                <w:szCs w:val="18"/>
              </w:rPr>
              <w:t>-0.5</w:t>
            </w:r>
          </w:p>
        </w:tc>
        <w:tc>
          <w:tcPr>
            <w:tcW w:w="720" w:type="dxa"/>
          </w:tcPr>
          <w:p w14:paraId="2FD5D529" w14:textId="3E2A7545" w:rsidR="00E32D2A" w:rsidRDefault="0025737D" w:rsidP="00074015">
            <w:pPr>
              <w:spacing w:line="240" w:lineRule="exact"/>
              <w:ind w:leftChars="-140" w:left="-336" w:rightChars="46" w:right="110"/>
              <w:jc w:val="right"/>
              <w:rPr>
                <w:sz w:val="18"/>
                <w:szCs w:val="18"/>
              </w:rPr>
            </w:pPr>
            <w:r>
              <w:rPr>
                <w:sz w:val="18"/>
                <w:szCs w:val="18"/>
              </w:rPr>
              <w:t>0.5</w:t>
            </w:r>
          </w:p>
        </w:tc>
        <w:tc>
          <w:tcPr>
            <w:tcW w:w="720" w:type="dxa"/>
          </w:tcPr>
          <w:p w14:paraId="395F4D9A" w14:textId="53DD4241" w:rsidR="00E32D2A" w:rsidRDefault="0025737D" w:rsidP="00074015">
            <w:pPr>
              <w:spacing w:line="240" w:lineRule="exact"/>
              <w:ind w:leftChars="-140" w:left="-336" w:rightChars="46" w:right="110"/>
              <w:jc w:val="right"/>
              <w:rPr>
                <w:sz w:val="18"/>
                <w:szCs w:val="18"/>
              </w:rPr>
            </w:pPr>
            <w:r>
              <w:rPr>
                <w:sz w:val="18"/>
                <w:szCs w:val="18"/>
              </w:rPr>
              <w:t>-4.7</w:t>
            </w:r>
          </w:p>
        </w:tc>
        <w:tc>
          <w:tcPr>
            <w:tcW w:w="1260" w:type="dxa"/>
          </w:tcPr>
          <w:p w14:paraId="1830E045" w14:textId="38D0271F" w:rsidR="00E32D2A" w:rsidRDefault="0025737D" w:rsidP="00074015">
            <w:pPr>
              <w:spacing w:line="240" w:lineRule="exact"/>
              <w:ind w:leftChars="-140" w:left="-336" w:rightChars="176" w:right="422"/>
              <w:jc w:val="right"/>
              <w:rPr>
                <w:sz w:val="18"/>
                <w:szCs w:val="18"/>
              </w:rPr>
            </w:pPr>
            <w:r>
              <w:rPr>
                <w:sz w:val="18"/>
                <w:szCs w:val="18"/>
              </w:rPr>
              <w:t>-0.7</w:t>
            </w:r>
          </w:p>
        </w:tc>
        <w:tc>
          <w:tcPr>
            <w:tcW w:w="900" w:type="dxa"/>
          </w:tcPr>
          <w:p w14:paraId="261869F2" w14:textId="24CD815B" w:rsidR="00E32D2A" w:rsidRDefault="0025737D" w:rsidP="00074015">
            <w:pPr>
              <w:spacing w:line="240" w:lineRule="exact"/>
              <w:ind w:leftChars="-140" w:left="-336" w:rightChars="78" w:right="187"/>
              <w:jc w:val="right"/>
              <w:rPr>
                <w:sz w:val="18"/>
                <w:szCs w:val="18"/>
              </w:rPr>
            </w:pPr>
            <w:r>
              <w:rPr>
                <w:sz w:val="18"/>
                <w:szCs w:val="18"/>
              </w:rPr>
              <w:t>0.1</w:t>
            </w:r>
          </w:p>
        </w:tc>
        <w:tc>
          <w:tcPr>
            <w:tcW w:w="720" w:type="dxa"/>
          </w:tcPr>
          <w:p w14:paraId="11A52935" w14:textId="0AE98845" w:rsidR="00E32D2A" w:rsidRDefault="0025737D" w:rsidP="00074015">
            <w:pPr>
              <w:spacing w:line="240" w:lineRule="exact"/>
              <w:ind w:leftChars="-140" w:left="-336" w:rightChars="46" w:right="110"/>
              <w:jc w:val="right"/>
              <w:rPr>
                <w:sz w:val="18"/>
                <w:szCs w:val="18"/>
              </w:rPr>
            </w:pPr>
            <w:r>
              <w:rPr>
                <w:sz w:val="18"/>
                <w:szCs w:val="18"/>
              </w:rPr>
              <w:t>-7.5</w:t>
            </w:r>
          </w:p>
        </w:tc>
        <w:tc>
          <w:tcPr>
            <w:tcW w:w="720" w:type="dxa"/>
          </w:tcPr>
          <w:p w14:paraId="082A83E4" w14:textId="6CCC83DD" w:rsidR="00E32D2A" w:rsidRDefault="0025737D" w:rsidP="00074015">
            <w:pPr>
              <w:spacing w:line="240" w:lineRule="exact"/>
              <w:ind w:leftChars="-140" w:left="-336" w:rightChars="46" w:right="110"/>
              <w:jc w:val="right"/>
              <w:rPr>
                <w:sz w:val="18"/>
                <w:szCs w:val="18"/>
              </w:rPr>
            </w:pPr>
            <w:r>
              <w:rPr>
                <w:sz w:val="18"/>
                <w:szCs w:val="18"/>
              </w:rPr>
              <w:t>-10.4</w:t>
            </w:r>
          </w:p>
        </w:tc>
        <w:tc>
          <w:tcPr>
            <w:tcW w:w="960" w:type="dxa"/>
          </w:tcPr>
          <w:p w14:paraId="621266B1" w14:textId="41F0CD91" w:rsidR="00E32D2A" w:rsidRDefault="0025737D" w:rsidP="00074015">
            <w:pPr>
              <w:spacing w:line="240" w:lineRule="exact"/>
              <w:ind w:leftChars="-140" w:left="-336" w:rightChars="108" w:right="259"/>
              <w:jc w:val="right"/>
              <w:rPr>
                <w:sz w:val="18"/>
                <w:szCs w:val="18"/>
              </w:rPr>
            </w:pPr>
            <w:r>
              <w:rPr>
                <w:sz w:val="18"/>
                <w:szCs w:val="18"/>
              </w:rPr>
              <w:t>-1.2</w:t>
            </w:r>
          </w:p>
        </w:tc>
        <w:tc>
          <w:tcPr>
            <w:tcW w:w="1131" w:type="dxa"/>
          </w:tcPr>
          <w:p w14:paraId="76FA7C39" w14:textId="7DBA38AA" w:rsidR="00E32D2A" w:rsidRDefault="0025737D" w:rsidP="00074015">
            <w:pPr>
              <w:spacing w:line="240" w:lineRule="exact"/>
              <w:ind w:leftChars="-140" w:left="-336" w:rightChars="132" w:right="317"/>
              <w:jc w:val="right"/>
              <w:rPr>
                <w:sz w:val="18"/>
                <w:szCs w:val="18"/>
              </w:rPr>
            </w:pPr>
            <w:r>
              <w:rPr>
                <w:sz w:val="18"/>
                <w:szCs w:val="18"/>
              </w:rPr>
              <w:t>-0.5</w:t>
            </w:r>
          </w:p>
        </w:tc>
        <w:tc>
          <w:tcPr>
            <w:tcW w:w="969" w:type="dxa"/>
          </w:tcPr>
          <w:p w14:paraId="027C9471" w14:textId="4722C198" w:rsidR="00E32D2A" w:rsidRDefault="0025737D" w:rsidP="00074015">
            <w:pPr>
              <w:spacing w:line="240" w:lineRule="exact"/>
              <w:ind w:leftChars="-140" w:left="-336" w:rightChars="46" w:right="110"/>
              <w:jc w:val="right"/>
              <w:rPr>
                <w:sz w:val="18"/>
                <w:szCs w:val="18"/>
              </w:rPr>
            </w:pPr>
            <w:r>
              <w:rPr>
                <w:sz w:val="18"/>
                <w:szCs w:val="18"/>
              </w:rPr>
              <w:t>-1.0</w:t>
            </w:r>
          </w:p>
        </w:tc>
      </w:tr>
      <w:tr w:rsidR="00E32D2A" w:rsidRPr="0083492D" w14:paraId="4DB1C493" w14:textId="77777777" w:rsidTr="00074015">
        <w:trPr>
          <w:trHeight w:val="80"/>
        </w:trPr>
        <w:tc>
          <w:tcPr>
            <w:tcW w:w="1440" w:type="dxa"/>
          </w:tcPr>
          <w:p w14:paraId="38C59366" w14:textId="7A1B0F0B" w:rsidR="00E32D2A" w:rsidRDefault="00747B23" w:rsidP="00074015">
            <w:pPr>
              <w:spacing w:line="240" w:lineRule="exact"/>
              <w:ind w:left="-108"/>
              <w:rPr>
                <w:sz w:val="18"/>
                <w:szCs w:val="18"/>
              </w:rPr>
            </w:pPr>
            <w:r w:rsidRPr="0083492D">
              <w:rPr>
                <w:sz w:val="18"/>
                <w:szCs w:val="18"/>
              </w:rPr>
              <w:tab/>
            </w:r>
            <w:r w:rsidRPr="0083492D">
              <w:rPr>
                <w:sz w:val="18"/>
                <w:szCs w:val="18"/>
              </w:rPr>
              <w:tab/>
              <w:t>Q2</w:t>
            </w:r>
          </w:p>
        </w:tc>
        <w:tc>
          <w:tcPr>
            <w:tcW w:w="720" w:type="dxa"/>
          </w:tcPr>
          <w:p w14:paraId="0EB485C7" w14:textId="430BAC6D" w:rsidR="00E32D2A" w:rsidRDefault="0025737D" w:rsidP="00074015">
            <w:pPr>
              <w:spacing w:line="240" w:lineRule="exact"/>
              <w:ind w:leftChars="-140" w:left="-336" w:rightChars="46" w:right="110"/>
              <w:jc w:val="right"/>
              <w:rPr>
                <w:sz w:val="18"/>
                <w:szCs w:val="18"/>
              </w:rPr>
            </w:pPr>
            <w:r>
              <w:rPr>
                <w:sz w:val="18"/>
                <w:szCs w:val="18"/>
              </w:rPr>
              <w:t>6.0</w:t>
            </w:r>
          </w:p>
        </w:tc>
        <w:tc>
          <w:tcPr>
            <w:tcW w:w="720" w:type="dxa"/>
          </w:tcPr>
          <w:p w14:paraId="3E7CCEFA" w14:textId="10E3BAD9" w:rsidR="00E32D2A" w:rsidRDefault="0025737D" w:rsidP="00074015">
            <w:pPr>
              <w:spacing w:line="240" w:lineRule="exact"/>
              <w:ind w:leftChars="-140" w:left="-336" w:rightChars="46" w:right="110"/>
              <w:jc w:val="right"/>
              <w:rPr>
                <w:sz w:val="18"/>
                <w:szCs w:val="18"/>
              </w:rPr>
            </w:pPr>
            <w:r>
              <w:rPr>
                <w:sz w:val="18"/>
                <w:szCs w:val="18"/>
              </w:rPr>
              <w:t>-2.7</w:t>
            </w:r>
          </w:p>
        </w:tc>
        <w:tc>
          <w:tcPr>
            <w:tcW w:w="720" w:type="dxa"/>
          </w:tcPr>
          <w:p w14:paraId="551D22B0" w14:textId="5AF50D82" w:rsidR="00E32D2A" w:rsidRDefault="0025737D" w:rsidP="00074015">
            <w:pPr>
              <w:spacing w:line="240" w:lineRule="exact"/>
              <w:ind w:leftChars="-140" w:left="-336" w:rightChars="46" w:right="110"/>
              <w:jc w:val="right"/>
              <w:rPr>
                <w:sz w:val="18"/>
                <w:szCs w:val="18"/>
              </w:rPr>
            </w:pPr>
            <w:r>
              <w:rPr>
                <w:sz w:val="18"/>
                <w:szCs w:val="18"/>
              </w:rPr>
              <w:t>0.2</w:t>
            </w:r>
          </w:p>
        </w:tc>
        <w:tc>
          <w:tcPr>
            <w:tcW w:w="1260" w:type="dxa"/>
          </w:tcPr>
          <w:p w14:paraId="59C899EB" w14:textId="12066061" w:rsidR="00E32D2A" w:rsidRDefault="0025737D" w:rsidP="00074015">
            <w:pPr>
              <w:spacing w:line="240" w:lineRule="exact"/>
              <w:ind w:leftChars="-140" w:left="-336" w:rightChars="176" w:right="422"/>
              <w:jc w:val="right"/>
              <w:rPr>
                <w:sz w:val="18"/>
                <w:szCs w:val="18"/>
              </w:rPr>
            </w:pPr>
            <w:r>
              <w:rPr>
                <w:sz w:val="18"/>
                <w:szCs w:val="18"/>
              </w:rPr>
              <w:t>-2.8</w:t>
            </w:r>
          </w:p>
        </w:tc>
        <w:tc>
          <w:tcPr>
            <w:tcW w:w="900" w:type="dxa"/>
          </w:tcPr>
          <w:p w14:paraId="7FC5C05B" w14:textId="7DE042A9" w:rsidR="00E32D2A" w:rsidRDefault="0025737D" w:rsidP="00074015">
            <w:pPr>
              <w:spacing w:line="240" w:lineRule="exact"/>
              <w:ind w:leftChars="-140" w:left="-336" w:rightChars="78" w:right="187"/>
              <w:jc w:val="right"/>
              <w:rPr>
                <w:sz w:val="18"/>
                <w:szCs w:val="18"/>
              </w:rPr>
            </w:pPr>
            <w:r>
              <w:rPr>
                <w:sz w:val="18"/>
                <w:szCs w:val="18"/>
              </w:rPr>
              <w:t>0.7</w:t>
            </w:r>
          </w:p>
        </w:tc>
        <w:tc>
          <w:tcPr>
            <w:tcW w:w="720" w:type="dxa"/>
          </w:tcPr>
          <w:p w14:paraId="60716A27" w14:textId="118FC790" w:rsidR="00E32D2A" w:rsidRDefault="0025737D" w:rsidP="00074015">
            <w:pPr>
              <w:spacing w:line="240" w:lineRule="exact"/>
              <w:ind w:leftChars="-140" w:left="-336" w:rightChars="46" w:right="110"/>
              <w:jc w:val="right"/>
              <w:rPr>
                <w:sz w:val="18"/>
                <w:szCs w:val="18"/>
              </w:rPr>
            </w:pPr>
            <w:r>
              <w:rPr>
                <w:sz w:val="18"/>
                <w:szCs w:val="18"/>
              </w:rPr>
              <w:t>0.5</w:t>
            </w:r>
          </w:p>
        </w:tc>
        <w:tc>
          <w:tcPr>
            <w:tcW w:w="720" w:type="dxa"/>
          </w:tcPr>
          <w:p w14:paraId="7A02472F" w14:textId="1B28ED0D" w:rsidR="00E32D2A" w:rsidRDefault="0025737D" w:rsidP="00074015">
            <w:pPr>
              <w:spacing w:line="240" w:lineRule="exact"/>
              <w:ind w:leftChars="-140" w:left="-336" w:rightChars="46" w:right="110"/>
              <w:jc w:val="right"/>
              <w:rPr>
                <w:sz w:val="18"/>
                <w:szCs w:val="18"/>
              </w:rPr>
            </w:pPr>
            <w:r>
              <w:rPr>
                <w:sz w:val="18"/>
                <w:szCs w:val="18"/>
              </w:rPr>
              <w:t>-2.4</w:t>
            </w:r>
          </w:p>
        </w:tc>
        <w:tc>
          <w:tcPr>
            <w:tcW w:w="960" w:type="dxa"/>
          </w:tcPr>
          <w:p w14:paraId="4471E14B" w14:textId="392D91F8" w:rsidR="00E32D2A" w:rsidRDefault="0025737D" w:rsidP="00074015">
            <w:pPr>
              <w:spacing w:line="240" w:lineRule="exact"/>
              <w:ind w:leftChars="-140" w:left="-336" w:rightChars="108" w:right="259"/>
              <w:jc w:val="right"/>
              <w:rPr>
                <w:sz w:val="18"/>
                <w:szCs w:val="18"/>
              </w:rPr>
            </w:pPr>
            <w:r>
              <w:rPr>
                <w:sz w:val="18"/>
                <w:szCs w:val="18"/>
              </w:rPr>
              <w:t>0.3</w:t>
            </w:r>
          </w:p>
        </w:tc>
        <w:tc>
          <w:tcPr>
            <w:tcW w:w="1131" w:type="dxa"/>
          </w:tcPr>
          <w:p w14:paraId="5FDCC09A" w14:textId="10950EF1" w:rsidR="00E32D2A" w:rsidRDefault="0025737D" w:rsidP="00074015">
            <w:pPr>
              <w:spacing w:line="240" w:lineRule="exact"/>
              <w:ind w:leftChars="-140" w:left="-336" w:rightChars="132" w:right="317"/>
              <w:jc w:val="right"/>
              <w:rPr>
                <w:sz w:val="18"/>
                <w:szCs w:val="18"/>
              </w:rPr>
            </w:pPr>
            <w:r>
              <w:rPr>
                <w:sz w:val="18"/>
                <w:szCs w:val="18"/>
              </w:rPr>
              <w:t>-4.6</w:t>
            </w:r>
          </w:p>
        </w:tc>
        <w:tc>
          <w:tcPr>
            <w:tcW w:w="969" w:type="dxa"/>
          </w:tcPr>
          <w:p w14:paraId="32D5C34A" w14:textId="05586F15" w:rsidR="00E32D2A" w:rsidRDefault="0025737D" w:rsidP="00074015">
            <w:pPr>
              <w:spacing w:line="240" w:lineRule="exact"/>
              <w:ind w:leftChars="-140" w:left="-336" w:rightChars="46" w:right="110"/>
              <w:jc w:val="right"/>
              <w:rPr>
                <w:sz w:val="18"/>
                <w:szCs w:val="18"/>
              </w:rPr>
            </w:pPr>
            <w:r>
              <w:rPr>
                <w:sz w:val="18"/>
                <w:szCs w:val="18"/>
              </w:rPr>
              <w:t>-0.9</w:t>
            </w:r>
          </w:p>
        </w:tc>
      </w:tr>
      <w:tr w:rsidR="00E32D2A" w:rsidRPr="0083492D" w14:paraId="23EF46EF" w14:textId="77777777" w:rsidTr="00074015">
        <w:trPr>
          <w:trHeight w:val="80"/>
        </w:trPr>
        <w:tc>
          <w:tcPr>
            <w:tcW w:w="1440" w:type="dxa"/>
          </w:tcPr>
          <w:p w14:paraId="37CF1B50" w14:textId="35E26752" w:rsidR="00E32D2A" w:rsidRDefault="00747B23" w:rsidP="00074015">
            <w:pPr>
              <w:spacing w:line="240" w:lineRule="exact"/>
              <w:ind w:left="-108"/>
              <w:rPr>
                <w:sz w:val="18"/>
                <w:szCs w:val="18"/>
              </w:rPr>
            </w:pPr>
            <w:r w:rsidRPr="0083492D">
              <w:rPr>
                <w:sz w:val="18"/>
                <w:szCs w:val="18"/>
              </w:rPr>
              <w:tab/>
            </w:r>
            <w:r w:rsidRPr="0083492D">
              <w:rPr>
                <w:sz w:val="18"/>
                <w:szCs w:val="18"/>
              </w:rPr>
              <w:tab/>
              <w:t>Q3</w:t>
            </w:r>
          </w:p>
        </w:tc>
        <w:tc>
          <w:tcPr>
            <w:tcW w:w="720" w:type="dxa"/>
          </w:tcPr>
          <w:p w14:paraId="1F5792B9" w14:textId="7D41E2A2" w:rsidR="00E32D2A" w:rsidRDefault="0025737D" w:rsidP="00074015">
            <w:pPr>
              <w:spacing w:line="240" w:lineRule="exact"/>
              <w:ind w:leftChars="-140" w:left="-336" w:rightChars="46" w:right="110"/>
              <w:jc w:val="right"/>
              <w:rPr>
                <w:sz w:val="18"/>
                <w:szCs w:val="18"/>
              </w:rPr>
            </w:pPr>
            <w:r>
              <w:rPr>
                <w:sz w:val="18"/>
                <w:szCs w:val="18"/>
              </w:rPr>
              <w:t>-1.5</w:t>
            </w:r>
          </w:p>
        </w:tc>
        <w:tc>
          <w:tcPr>
            <w:tcW w:w="720" w:type="dxa"/>
          </w:tcPr>
          <w:p w14:paraId="7DA481B2" w14:textId="0F712E6B" w:rsidR="00E32D2A" w:rsidRDefault="0025737D" w:rsidP="00074015">
            <w:pPr>
              <w:spacing w:line="240" w:lineRule="exact"/>
              <w:ind w:leftChars="-140" w:left="-336" w:rightChars="46" w:right="110"/>
              <w:jc w:val="right"/>
              <w:rPr>
                <w:sz w:val="18"/>
                <w:szCs w:val="18"/>
              </w:rPr>
            </w:pPr>
            <w:r>
              <w:rPr>
                <w:sz w:val="18"/>
                <w:szCs w:val="18"/>
              </w:rPr>
              <w:t>2.1</w:t>
            </w:r>
          </w:p>
        </w:tc>
        <w:tc>
          <w:tcPr>
            <w:tcW w:w="720" w:type="dxa"/>
          </w:tcPr>
          <w:p w14:paraId="2B10763D" w14:textId="47D1A4E0" w:rsidR="00E32D2A" w:rsidRDefault="0025737D" w:rsidP="00074015">
            <w:pPr>
              <w:spacing w:line="240" w:lineRule="exact"/>
              <w:ind w:leftChars="-140" w:left="-336" w:rightChars="46" w:right="110"/>
              <w:jc w:val="right"/>
              <w:rPr>
                <w:sz w:val="18"/>
                <w:szCs w:val="18"/>
              </w:rPr>
            </w:pPr>
            <w:r>
              <w:rPr>
                <w:sz w:val="18"/>
                <w:szCs w:val="18"/>
              </w:rPr>
              <w:t>3.4</w:t>
            </w:r>
          </w:p>
        </w:tc>
        <w:tc>
          <w:tcPr>
            <w:tcW w:w="1260" w:type="dxa"/>
          </w:tcPr>
          <w:p w14:paraId="3194BD48" w14:textId="352297B2" w:rsidR="00E32D2A" w:rsidRDefault="0025737D" w:rsidP="00074015">
            <w:pPr>
              <w:spacing w:line="240" w:lineRule="exact"/>
              <w:ind w:leftChars="-140" w:left="-336" w:rightChars="176" w:right="422"/>
              <w:jc w:val="right"/>
              <w:rPr>
                <w:sz w:val="18"/>
                <w:szCs w:val="18"/>
              </w:rPr>
            </w:pPr>
            <w:r>
              <w:rPr>
                <w:sz w:val="18"/>
                <w:szCs w:val="18"/>
              </w:rPr>
              <w:t>-3.</w:t>
            </w:r>
            <w:r w:rsidR="006C7AD6">
              <w:rPr>
                <w:sz w:val="18"/>
                <w:szCs w:val="18"/>
              </w:rPr>
              <w:t>1</w:t>
            </w:r>
          </w:p>
        </w:tc>
        <w:tc>
          <w:tcPr>
            <w:tcW w:w="900" w:type="dxa"/>
          </w:tcPr>
          <w:p w14:paraId="322E32B2" w14:textId="226F0C9E" w:rsidR="00E32D2A" w:rsidRDefault="0025737D" w:rsidP="00074015">
            <w:pPr>
              <w:spacing w:line="240" w:lineRule="exact"/>
              <w:ind w:leftChars="-140" w:left="-336" w:rightChars="78" w:right="187"/>
              <w:jc w:val="right"/>
              <w:rPr>
                <w:sz w:val="18"/>
                <w:szCs w:val="18"/>
              </w:rPr>
            </w:pPr>
            <w:r>
              <w:rPr>
                <w:sz w:val="18"/>
                <w:szCs w:val="18"/>
              </w:rPr>
              <w:t>0.7</w:t>
            </w:r>
          </w:p>
        </w:tc>
        <w:tc>
          <w:tcPr>
            <w:tcW w:w="720" w:type="dxa"/>
          </w:tcPr>
          <w:p w14:paraId="315BB1B4" w14:textId="26940C5C" w:rsidR="00E32D2A" w:rsidRDefault="0025737D" w:rsidP="00074015">
            <w:pPr>
              <w:spacing w:line="240" w:lineRule="exact"/>
              <w:ind w:leftChars="-140" w:left="-336" w:rightChars="46" w:right="110"/>
              <w:jc w:val="right"/>
              <w:rPr>
                <w:sz w:val="18"/>
                <w:szCs w:val="18"/>
              </w:rPr>
            </w:pPr>
            <w:r>
              <w:rPr>
                <w:sz w:val="18"/>
                <w:szCs w:val="18"/>
              </w:rPr>
              <w:t>-1.3</w:t>
            </w:r>
          </w:p>
        </w:tc>
        <w:tc>
          <w:tcPr>
            <w:tcW w:w="720" w:type="dxa"/>
          </w:tcPr>
          <w:p w14:paraId="25BD1478" w14:textId="29E478BF" w:rsidR="00E32D2A" w:rsidRDefault="0025737D" w:rsidP="00074015">
            <w:pPr>
              <w:spacing w:line="240" w:lineRule="exact"/>
              <w:ind w:leftChars="-140" w:left="-336" w:rightChars="46" w:right="110"/>
              <w:jc w:val="right"/>
              <w:rPr>
                <w:sz w:val="18"/>
                <w:szCs w:val="18"/>
              </w:rPr>
            </w:pPr>
            <w:r>
              <w:rPr>
                <w:sz w:val="18"/>
                <w:szCs w:val="18"/>
              </w:rPr>
              <w:t>54.9</w:t>
            </w:r>
          </w:p>
        </w:tc>
        <w:tc>
          <w:tcPr>
            <w:tcW w:w="960" w:type="dxa"/>
          </w:tcPr>
          <w:p w14:paraId="61C6FD68" w14:textId="19AF05DA" w:rsidR="00E32D2A" w:rsidRDefault="0025737D" w:rsidP="00074015">
            <w:pPr>
              <w:spacing w:line="240" w:lineRule="exact"/>
              <w:ind w:leftChars="-140" w:left="-336" w:rightChars="108" w:right="259"/>
              <w:jc w:val="right"/>
              <w:rPr>
                <w:sz w:val="18"/>
                <w:szCs w:val="18"/>
              </w:rPr>
            </w:pPr>
            <w:r>
              <w:rPr>
                <w:sz w:val="18"/>
                <w:szCs w:val="18"/>
              </w:rPr>
              <w:t>-0.8</w:t>
            </w:r>
          </w:p>
        </w:tc>
        <w:tc>
          <w:tcPr>
            <w:tcW w:w="1131" w:type="dxa"/>
          </w:tcPr>
          <w:p w14:paraId="29F4795E" w14:textId="19F19437" w:rsidR="00E32D2A" w:rsidRDefault="0025737D" w:rsidP="00074015">
            <w:pPr>
              <w:spacing w:line="240" w:lineRule="exact"/>
              <w:ind w:leftChars="-140" w:left="-336" w:rightChars="132" w:right="317"/>
              <w:jc w:val="right"/>
              <w:rPr>
                <w:sz w:val="18"/>
                <w:szCs w:val="18"/>
              </w:rPr>
            </w:pPr>
            <w:r>
              <w:rPr>
                <w:sz w:val="18"/>
                <w:szCs w:val="18"/>
              </w:rPr>
              <w:t>1.7</w:t>
            </w:r>
          </w:p>
        </w:tc>
        <w:tc>
          <w:tcPr>
            <w:tcW w:w="969" w:type="dxa"/>
          </w:tcPr>
          <w:p w14:paraId="22E0C4EC" w14:textId="035AC11D" w:rsidR="00E32D2A" w:rsidRDefault="0025737D" w:rsidP="00074015">
            <w:pPr>
              <w:spacing w:line="240" w:lineRule="exact"/>
              <w:ind w:leftChars="-140" w:left="-336" w:rightChars="46" w:right="110"/>
              <w:jc w:val="right"/>
              <w:rPr>
                <w:sz w:val="18"/>
                <w:szCs w:val="18"/>
              </w:rPr>
            </w:pPr>
            <w:r>
              <w:rPr>
                <w:sz w:val="18"/>
                <w:szCs w:val="18"/>
              </w:rPr>
              <w:t>-0.2</w:t>
            </w:r>
          </w:p>
        </w:tc>
      </w:tr>
      <w:tr w:rsidR="00E32D2A" w:rsidRPr="0083492D" w14:paraId="710D2A48" w14:textId="77777777" w:rsidTr="00074015">
        <w:trPr>
          <w:trHeight w:val="80"/>
        </w:trPr>
        <w:tc>
          <w:tcPr>
            <w:tcW w:w="1440" w:type="dxa"/>
          </w:tcPr>
          <w:p w14:paraId="2D811751" w14:textId="347D8DD9" w:rsidR="00E32D2A" w:rsidRDefault="00747B23" w:rsidP="00074015">
            <w:pPr>
              <w:spacing w:line="240" w:lineRule="exact"/>
              <w:ind w:left="-108"/>
              <w:rPr>
                <w:sz w:val="18"/>
                <w:szCs w:val="18"/>
              </w:rPr>
            </w:pPr>
            <w:r>
              <w:rPr>
                <w:sz w:val="18"/>
                <w:szCs w:val="18"/>
              </w:rPr>
              <w:t xml:space="preserve">     </w:t>
            </w:r>
            <w:r w:rsidRPr="0083492D">
              <w:rPr>
                <w:rFonts w:hint="eastAsia"/>
                <w:sz w:val="18"/>
                <w:szCs w:val="18"/>
              </w:rPr>
              <w:tab/>
              <w:t>Q4</w:t>
            </w:r>
          </w:p>
        </w:tc>
        <w:tc>
          <w:tcPr>
            <w:tcW w:w="720" w:type="dxa"/>
          </w:tcPr>
          <w:p w14:paraId="4C6845C2" w14:textId="5DA9D485" w:rsidR="00E32D2A" w:rsidRDefault="00B46472" w:rsidP="00074015">
            <w:pPr>
              <w:spacing w:line="240" w:lineRule="exact"/>
              <w:ind w:leftChars="-140" w:left="-336" w:rightChars="46" w:right="110"/>
              <w:jc w:val="right"/>
              <w:rPr>
                <w:sz w:val="18"/>
                <w:szCs w:val="18"/>
              </w:rPr>
            </w:pPr>
            <w:r>
              <w:rPr>
                <w:sz w:val="18"/>
                <w:szCs w:val="18"/>
              </w:rPr>
              <w:t>0.6</w:t>
            </w:r>
          </w:p>
        </w:tc>
        <w:tc>
          <w:tcPr>
            <w:tcW w:w="720" w:type="dxa"/>
          </w:tcPr>
          <w:p w14:paraId="5748FA51" w14:textId="59B39A67" w:rsidR="00E32D2A" w:rsidRDefault="00B46472" w:rsidP="00074015">
            <w:pPr>
              <w:spacing w:line="240" w:lineRule="exact"/>
              <w:ind w:leftChars="-140" w:left="-336" w:rightChars="46" w:right="110"/>
              <w:jc w:val="right"/>
              <w:rPr>
                <w:sz w:val="18"/>
                <w:szCs w:val="18"/>
              </w:rPr>
            </w:pPr>
            <w:r>
              <w:rPr>
                <w:sz w:val="18"/>
                <w:szCs w:val="18"/>
              </w:rPr>
              <w:t>-0.9</w:t>
            </w:r>
          </w:p>
        </w:tc>
        <w:tc>
          <w:tcPr>
            <w:tcW w:w="720" w:type="dxa"/>
          </w:tcPr>
          <w:p w14:paraId="25B7E346" w14:textId="78941343" w:rsidR="00E32D2A" w:rsidRDefault="00B46472" w:rsidP="00074015">
            <w:pPr>
              <w:spacing w:line="240" w:lineRule="exact"/>
              <w:ind w:leftChars="-140" w:left="-336" w:rightChars="46" w:right="110"/>
              <w:jc w:val="right"/>
              <w:rPr>
                <w:sz w:val="18"/>
                <w:szCs w:val="18"/>
              </w:rPr>
            </w:pPr>
            <w:r>
              <w:rPr>
                <w:sz w:val="18"/>
                <w:szCs w:val="18"/>
              </w:rPr>
              <w:t>-1.5</w:t>
            </w:r>
          </w:p>
        </w:tc>
        <w:tc>
          <w:tcPr>
            <w:tcW w:w="1260" w:type="dxa"/>
          </w:tcPr>
          <w:p w14:paraId="1A96B2D9" w14:textId="42FD1928" w:rsidR="00E32D2A" w:rsidRDefault="00B46472" w:rsidP="00074015">
            <w:pPr>
              <w:spacing w:line="240" w:lineRule="exact"/>
              <w:ind w:leftChars="-140" w:left="-336" w:rightChars="176" w:right="422"/>
              <w:jc w:val="right"/>
              <w:rPr>
                <w:sz w:val="18"/>
                <w:szCs w:val="18"/>
              </w:rPr>
            </w:pPr>
            <w:r>
              <w:rPr>
                <w:sz w:val="18"/>
                <w:szCs w:val="18"/>
              </w:rPr>
              <w:t>-1.1</w:t>
            </w:r>
          </w:p>
        </w:tc>
        <w:tc>
          <w:tcPr>
            <w:tcW w:w="900" w:type="dxa"/>
          </w:tcPr>
          <w:p w14:paraId="2257EE13" w14:textId="2AB0F342" w:rsidR="00E32D2A" w:rsidRDefault="00DF5F68" w:rsidP="00DF5F68">
            <w:pPr>
              <w:spacing w:line="240" w:lineRule="exact"/>
              <w:ind w:leftChars="-140" w:left="-336" w:rightChars="78" w:right="187"/>
              <w:jc w:val="right"/>
              <w:rPr>
                <w:sz w:val="18"/>
                <w:szCs w:val="18"/>
              </w:rPr>
            </w:pPr>
            <w:r>
              <w:rPr>
                <w:sz w:val="18"/>
                <w:szCs w:val="18"/>
              </w:rPr>
              <w:t>-0.1</w:t>
            </w:r>
          </w:p>
        </w:tc>
        <w:tc>
          <w:tcPr>
            <w:tcW w:w="720" w:type="dxa"/>
          </w:tcPr>
          <w:p w14:paraId="22550E12" w14:textId="1ACD9948" w:rsidR="00E32D2A" w:rsidRDefault="00B46472" w:rsidP="00074015">
            <w:pPr>
              <w:spacing w:line="240" w:lineRule="exact"/>
              <w:ind w:leftChars="-140" w:left="-336" w:rightChars="46" w:right="110"/>
              <w:jc w:val="right"/>
              <w:rPr>
                <w:sz w:val="18"/>
                <w:szCs w:val="18"/>
              </w:rPr>
            </w:pPr>
            <w:r>
              <w:rPr>
                <w:sz w:val="18"/>
                <w:szCs w:val="18"/>
              </w:rPr>
              <w:t>1.8</w:t>
            </w:r>
          </w:p>
        </w:tc>
        <w:tc>
          <w:tcPr>
            <w:tcW w:w="720" w:type="dxa"/>
          </w:tcPr>
          <w:p w14:paraId="340980BD" w14:textId="6FCDA508" w:rsidR="00E32D2A" w:rsidRDefault="00B46472" w:rsidP="00074015">
            <w:pPr>
              <w:spacing w:line="240" w:lineRule="exact"/>
              <w:ind w:leftChars="-140" w:left="-336" w:rightChars="46" w:right="110"/>
              <w:jc w:val="right"/>
              <w:rPr>
                <w:sz w:val="18"/>
                <w:szCs w:val="18"/>
              </w:rPr>
            </w:pPr>
            <w:r>
              <w:rPr>
                <w:sz w:val="18"/>
                <w:szCs w:val="18"/>
              </w:rPr>
              <w:t>-23.1</w:t>
            </w:r>
          </w:p>
        </w:tc>
        <w:tc>
          <w:tcPr>
            <w:tcW w:w="960" w:type="dxa"/>
          </w:tcPr>
          <w:p w14:paraId="6B9C8EFA" w14:textId="641C16C6" w:rsidR="00E32D2A" w:rsidRDefault="00B46472" w:rsidP="00074015">
            <w:pPr>
              <w:spacing w:line="240" w:lineRule="exact"/>
              <w:ind w:leftChars="-140" w:left="-336" w:rightChars="108" w:right="259"/>
              <w:jc w:val="right"/>
              <w:rPr>
                <w:sz w:val="18"/>
                <w:szCs w:val="18"/>
              </w:rPr>
            </w:pPr>
            <w:r>
              <w:rPr>
                <w:sz w:val="18"/>
                <w:szCs w:val="18"/>
              </w:rPr>
              <w:t>-0.1</w:t>
            </w:r>
          </w:p>
        </w:tc>
        <w:tc>
          <w:tcPr>
            <w:tcW w:w="1131" w:type="dxa"/>
          </w:tcPr>
          <w:p w14:paraId="7025EF20" w14:textId="31296ABD" w:rsidR="00E32D2A" w:rsidRDefault="00DB0EF4" w:rsidP="00074015">
            <w:pPr>
              <w:spacing w:line="240" w:lineRule="exact"/>
              <w:ind w:leftChars="-140" w:left="-336" w:rightChars="132" w:right="317"/>
              <w:jc w:val="right"/>
              <w:rPr>
                <w:sz w:val="18"/>
                <w:szCs w:val="18"/>
              </w:rPr>
            </w:pPr>
            <w:r w:rsidRPr="00023968">
              <w:rPr>
                <w:sz w:val="18"/>
                <w:szCs w:val="18"/>
              </w:rPr>
              <w:t>-2.3</w:t>
            </w:r>
          </w:p>
        </w:tc>
        <w:tc>
          <w:tcPr>
            <w:tcW w:w="969" w:type="dxa"/>
          </w:tcPr>
          <w:p w14:paraId="7A538473" w14:textId="38CEDEDD" w:rsidR="00E32D2A" w:rsidRDefault="00DB0EF4" w:rsidP="00074015">
            <w:pPr>
              <w:spacing w:line="240" w:lineRule="exact"/>
              <w:ind w:leftChars="-140" w:left="-336" w:rightChars="46" w:right="110"/>
              <w:jc w:val="right"/>
              <w:rPr>
                <w:sz w:val="18"/>
                <w:szCs w:val="18"/>
              </w:rPr>
            </w:pPr>
            <w:r>
              <w:rPr>
                <w:sz w:val="18"/>
                <w:szCs w:val="18"/>
              </w:rPr>
              <w:t>-0.7</w:t>
            </w:r>
          </w:p>
        </w:tc>
      </w:tr>
      <w:tr w:rsidR="00121321" w:rsidRPr="0083492D" w14:paraId="51970F27" w14:textId="77777777" w:rsidTr="00074015">
        <w:trPr>
          <w:trHeight w:val="80"/>
        </w:trPr>
        <w:tc>
          <w:tcPr>
            <w:tcW w:w="1440" w:type="dxa"/>
          </w:tcPr>
          <w:p w14:paraId="66E75A02" w14:textId="77777777" w:rsidR="00121321" w:rsidRPr="0083492D" w:rsidRDefault="00121321" w:rsidP="00074015">
            <w:pPr>
              <w:spacing w:line="240" w:lineRule="exact"/>
              <w:ind w:left="-108"/>
              <w:jc w:val="both"/>
              <w:rPr>
                <w:sz w:val="18"/>
                <w:szCs w:val="18"/>
              </w:rPr>
            </w:pPr>
          </w:p>
        </w:tc>
        <w:tc>
          <w:tcPr>
            <w:tcW w:w="720" w:type="dxa"/>
          </w:tcPr>
          <w:p w14:paraId="5474E42E" w14:textId="77777777" w:rsidR="00121321" w:rsidRPr="0083492D" w:rsidRDefault="00121321" w:rsidP="00074015">
            <w:pPr>
              <w:spacing w:line="240" w:lineRule="exact"/>
              <w:ind w:leftChars="-140" w:left="-336" w:rightChars="46" w:right="110"/>
              <w:jc w:val="right"/>
              <w:rPr>
                <w:sz w:val="18"/>
                <w:szCs w:val="18"/>
              </w:rPr>
            </w:pPr>
          </w:p>
        </w:tc>
        <w:tc>
          <w:tcPr>
            <w:tcW w:w="720" w:type="dxa"/>
          </w:tcPr>
          <w:p w14:paraId="2362904E" w14:textId="77777777" w:rsidR="00121321" w:rsidRPr="0083492D" w:rsidRDefault="00121321" w:rsidP="00074015">
            <w:pPr>
              <w:spacing w:line="240" w:lineRule="exact"/>
              <w:ind w:leftChars="-195" w:left="-468" w:rightChars="50" w:right="120"/>
              <w:jc w:val="right"/>
              <w:rPr>
                <w:sz w:val="18"/>
                <w:szCs w:val="18"/>
              </w:rPr>
            </w:pPr>
          </w:p>
        </w:tc>
        <w:tc>
          <w:tcPr>
            <w:tcW w:w="720" w:type="dxa"/>
          </w:tcPr>
          <w:p w14:paraId="1746C0C7" w14:textId="77777777" w:rsidR="00121321" w:rsidRPr="0083492D" w:rsidRDefault="00121321" w:rsidP="00074015">
            <w:pPr>
              <w:spacing w:line="240" w:lineRule="exact"/>
              <w:ind w:leftChars="-200" w:left="-480" w:rightChars="55" w:right="132"/>
              <w:jc w:val="right"/>
              <w:rPr>
                <w:sz w:val="18"/>
                <w:szCs w:val="18"/>
              </w:rPr>
            </w:pPr>
          </w:p>
        </w:tc>
        <w:tc>
          <w:tcPr>
            <w:tcW w:w="1260" w:type="dxa"/>
          </w:tcPr>
          <w:p w14:paraId="105E4DDD" w14:textId="77777777" w:rsidR="00121321" w:rsidRPr="0083492D" w:rsidRDefault="00121321" w:rsidP="00074015">
            <w:pPr>
              <w:spacing w:line="240" w:lineRule="exact"/>
              <w:ind w:leftChars="-145" w:left="-348" w:rightChars="142" w:right="341"/>
              <w:jc w:val="right"/>
              <w:rPr>
                <w:sz w:val="18"/>
                <w:szCs w:val="18"/>
              </w:rPr>
            </w:pPr>
          </w:p>
        </w:tc>
        <w:tc>
          <w:tcPr>
            <w:tcW w:w="900" w:type="dxa"/>
          </w:tcPr>
          <w:p w14:paraId="0CDDDA46" w14:textId="77777777" w:rsidR="00121321" w:rsidRPr="0083492D" w:rsidRDefault="00121321" w:rsidP="00074015">
            <w:pPr>
              <w:spacing w:line="240" w:lineRule="exact"/>
              <w:ind w:leftChars="-172" w:left="-413" w:rightChars="103" w:right="247"/>
              <w:jc w:val="right"/>
              <w:rPr>
                <w:sz w:val="18"/>
                <w:szCs w:val="18"/>
              </w:rPr>
            </w:pPr>
          </w:p>
        </w:tc>
        <w:tc>
          <w:tcPr>
            <w:tcW w:w="720" w:type="dxa"/>
          </w:tcPr>
          <w:p w14:paraId="360B71BE" w14:textId="77777777" w:rsidR="00121321" w:rsidRPr="0083492D" w:rsidRDefault="00121321" w:rsidP="00074015">
            <w:pPr>
              <w:spacing w:line="240" w:lineRule="exact"/>
              <w:ind w:leftChars="-50" w:left="-120" w:rightChars="50" w:right="120"/>
              <w:jc w:val="right"/>
              <w:rPr>
                <w:sz w:val="18"/>
                <w:szCs w:val="18"/>
              </w:rPr>
            </w:pPr>
          </w:p>
        </w:tc>
        <w:tc>
          <w:tcPr>
            <w:tcW w:w="720" w:type="dxa"/>
          </w:tcPr>
          <w:p w14:paraId="70175658" w14:textId="77777777" w:rsidR="00121321" w:rsidRPr="0083492D" w:rsidRDefault="00121321" w:rsidP="00074015">
            <w:pPr>
              <w:spacing w:line="240" w:lineRule="exact"/>
              <w:ind w:leftChars="-198" w:left="-475" w:rightChars="45" w:right="108"/>
              <w:jc w:val="right"/>
              <w:rPr>
                <w:sz w:val="18"/>
                <w:szCs w:val="18"/>
              </w:rPr>
            </w:pPr>
          </w:p>
        </w:tc>
        <w:tc>
          <w:tcPr>
            <w:tcW w:w="960" w:type="dxa"/>
          </w:tcPr>
          <w:p w14:paraId="4A586362" w14:textId="77777777" w:rsidR="00121321" w:rsidRPr="0083492D" w:rsidRDefault="00121321" w:rsidP="00074015">
            <w:pPr>
              <w:spacing w:line="240" w:lineRule="exact"/>
              <w:ind w:rightChars="80" w:right="192"/>
              <w:jc w:val="right"/>
              <w:rPr>
                <w:sz w:val="18"/>
                <w:szCs w:val="18"/>
              </w:rPr>
            </w:pPr>
          </w:p>
        </w:tc>
        <w:tc>
          <w:tcPr>
            <w:tcW w:w="1131" w:type="dxa"/>
          </w:tcPr>
          <w:p w14:paraId="3BE9725B" w14:textId="77777777" w:rsidR="00121321" w:rsidRPr="0083492D" w:rsidRDefault="00121321" w:rsidP="00074015">
            <w:pPr>
              <w:spacing w:line="240" w:lineRule="exact"/>
              <w:ind w:leftChars="-130" w:left="-312" w:rightChars="127" w:right="305"/>
              <w:jc w:val="right"/>
              <w:rPr>
                <w:sz w:val="18"/>
                <w:szCs w:val="18"/>
              </w:rPr>
            </w:pPr>
          </w:p>
        </w:tc>
        <w:tc>
          <w:tcPr>
            <w:tcW w:w="969" w:type="dxa"/>
          </w:tcPr>
          <w:p w14:paraId="05D4D90A" w14:textId="77777777" w:rsidR="00121321" w:rsidRPr="0083492D" w:rsidRDefault="00121321" w:rsidP="00074015">
            <w:pPr>
              <w:spacing w:line="240" w:lineRule="exact"/>
              <w:ind w:leftChars="-157" w:left="-377" w:rightChars="54" w:right="130"/>
              <w:jc w:val="right"/>
              <w:rPr>
                <w:sz w:val="18"/>
                <w:szCs w:val="18"/>
              </w:rPr>
            </w:pPr>
          </w:p>
        </w:tc>
      </w:tr>
      <w:tr w:rsidR="00121321" w:rsidRPr="0083492D" w14:paraId="3B1AB0B6" w14:textId="77777777" w:rsidTr="00310FC3">
        <w:trPr>
          <w:trHeight w:val="210"/>
        </w:trPr>
        <w:tc>
          <w:tcPr>
            <w:tcW w:w="1440" w:type="dxa"/>
          </w:tcPr>
          <w:p w14:paraId="2B2D1FB0" w14:textId="16865886" w:rsidR="00121321" w:rsidRPr="0083492D" w:rsidRDefault="00121321">
            <w:pPr>
              <w:snapToGrid w:val="0"/>
              <w:spacing w:line="240" w:lineRule="exact"/>
              <w:ind w:left="-108" w:rightChars="-45" w:right="-108"/>
              <w:rPr>
                <w:sz w:val="18"/>
                <w:szCs w:val="18"/>
              </w:rPr>
            </w:pPr>
            <w:r w:rsidRPr="0083492D">
              <w:rPr>
                <w:sz w:val="18"/>
                <w:szCs w:val="18"/>
              </w:rPr>
              <w:t>Total amount</w:t>
            </w:r>
            <w:r w:rsidRPr="0083492D">
              <w:rPr>
                <w:rFonts w:hint="eastAsia"/>
                <w:sz w:val="18"/>
                <w:szCs w:val="18"/>
              </w:rPr>
              <w:t xml:space="preserve"> a</w:t>
            </w:r>
            <w:r w:rsidRPr="0083492D">
              <w:rPr>
                <w:sz w:val="18"/>
                <w:szCs w:val="18"/>
              </w:rPr>
              <w:t>t  end</w:t>
            </w:r>
            <w:r w:rsidRPr="0083492D">
              <w:rPr>
                <w:rFonts w:hint="eastAsia"/>
                <w:sz w:val="18"/>
                <w:szCs w:val="18"/>
              </w:rPr>
              <w:t>-</w:t>
            </w:r>
            <w:r w:rsidR="00E32D2A">
              <w:rPr>
                <w:sz w:val="18"/>
                <w:szCs w:val="18"/>
              </w:rPr>
              <w:t>2024</w:t>
            </w:r>
            <w:r w:rsidRPr="0083492D">
              <w:rPr>
                <w:rFonts w:hint="eastAsia"/>
                <w:sz w:val="18"/>
                <w:szCs w:val="18"/>
              </w:rPr>
              <w:t xml:space="preserve"> </w:t>
            </w:r>
            <w:r w:rsidRPr="0083492D">
              <w:rPr>
                <w:sz w:val="18"/>
                <w:szCs w:val="18"/>
              </w:rPr>
              <w:t>($Bn)</w:t>
            </w:r>
          </w:p>
        </w:tc>
        <w:tc>
          <w:tcPr>
            <w:tcW w:w="720" w:type="dxa"/>
            <w:vAlign w:val="center"/>
          </w:tcPr>
          <w:p w14:paraId="7D257894" w14:textId="0BB744B5" w:rsidR="00121321" w:rsidRPr="0083492D" w:rsidRDefault="00666103" w:rsidP="00310FC3">
            <w:pPr>
              <w:spacing w:line="240" w:lineRule="exact"/>
              <w:ind w:leftChars="-140" w:left="-336" w:rightChars="46" w:right="110"/>
              <w:jc w:val="right"/>
              <w:rPr>
                <w:sz w:val="18"/>
                <w:szCs w:val="18"/>
              </w:rPr>
            </w:pPr>
            <w:r>
              <w:rPr>
                <w:sz w:val="18"/>
                <w:szCs w:val="18"/>
              </w:rPr>
              <w:t>381</w:t>
            </w:r>
          </w:p>
        </w:tc>
        <w:tc>
          <w:tcPr>
            <w:tcW w:w="720" w:type="dxa"/>
            <w:vAlign w:val="center"/>
          </w:tcPr>
          <w:p w14:paraId="218FB736" w14:textId="04CAB822" w:rsidR="00121321" w:rsidRPr="0083492D" w:rsidRDefault="00666103" w:rsidP="00310FC3">
            <w:pPr>
              <w:spacing w:line="240" w:lineRule="exact"/>
              <w:ind w:leftChars="-140" w:left="-336" w:rightChars="46" w:right="110"/>
              <w:jc w:val="right"/>
              <w:rPr>
                <w:sz w:val="18"/>
                <w:szCs w:val="18"/>
              </w:rPr>
            </w:pPr>
            <w:r>
              <w:rPr>
                <w:sz w:val="18"/>
                <w:szCs w:val="18"/>
              </w:rPr>
              <w:t>295</w:t>
            </w:r>
          </w:p>
        </w:tc>
        <w:tc>
          <w:tcPr>
            <w:tcW w:w="720" w:type="dxa"/>
            <w:vAlign w:val="center"/>
          </w:tcPr>
          <w:p w14:paraId="21744665" w14:textId="3DDC942E" w:rsidR="00121321" w:rsidRPr="0083492D" w:rsidRDefault="00666103" w:rsidP="00310FC3">
            <w:pPr>
              <w:spacing w:line="240" w:lineRule="exact"/>
              <w:ind w:leftChars="-140" w:left="-336" w:rightChars="46" w:right="110"/>
              <w:jc w:val="right"/>
              <w:rPr>
                <w:sz w:val="18"/>
                <w:szCs w:val="18"/>
              </w:rPr>
            </w:pPr>
            <w:r>
              <w:rPr>
                <w:sz w:val="18"/>
                <w:szCs w:val="18"/>
              </w:rPr>
              <w:t>293</w:t>
            </w:r>
          </w:p>
        </w:tc>
        <w:tc>
          <w:tcPr>
            <w:tcW w:w="1260" w:type="dxa"/>
            <w:vAlign w:val="center"/>
          </w:tcPr>
          <w:p w14:paraId="04BD57E1" w14:textId="4F00F845" w:rsidR="00121321" w:rsidRPr="0083492D" w:rsidRDefault="00666103" w:rsidP="00310FC3">
            <w:pPr>
              <w:spacing w:line="240" w:lineRule="exact"/>
              <w:ind w:leftChars="-140" w:left="-336" w:rightChars="176" w:right="422"/>
              <w:jc w:val="right"/>
              <w:rPr>
                <w:sz w:val="18"/>
                <w:szCs w:val="18"/>
              </w:rPr>
            </w:pPr>
            <w:r>
              <w:rPr>
                <w:sz w:val="18"/>
                <w:szCs w:val="18"/>
              </w:rPr>
              <w:t>1,552</w:t>
            </w:r>
          </w:p>
        </w:tc>
        <w:tc>
          <w:tcPr>
            <w:tcW w:w="900" w:type="dxa"/>
            <w:vAlign w:val="center"/>
          </w:tcPr>
          <w:p w14:paraId="6EE0F547" w14:textId="69E86E87" w:rsidR="00121321" w:rsidRPr="0083492D" w:rsidRDefault="002723AB" w:rsidP="00310FC3">
            <w:pPr>
              <w:spacing w:line="240" w:lineRule="exact"/>
              <w:ind w:leftChars="-140" w:left="-336" w:rightChars="78" w:right="187"/>
              <w:jc w:val="right"/>
              <w:rPr>
                <w:sz w:val="18"/>
                <w:szCs w:val="18"/>
              </w:rPr>
            </w:pPr>
            <w:r>
              <w:rPr>
                <w:sz w:val="18"/>
                <w:szCs w:val="18"/>
              </w:rPr>
              <w:t>2,006</w:t>
            </w:r>
          </w:p>
        </w:tc>
        <w:tc>
          <w:tcPr>
            <w:tcW w:w="720" w:type="dxa"/>
            <w:vAlign w:val="center"/>
          </w:tcPr>
          <w:p w14:paraId="472E9AE1" w14:textId="552AFB9B" w:rsidR="00121321" w:rsidRPr="0083492D" w:rsidRDefault="00666103" w:rsidP="00310FC3">
            <w:pPr>
              <w:spacing w:line="240" w:lineRule="exact"/>
              <w:ind w:leftChars="-140" w:left="-336" w:rightChars="46" w:right="110"/>
              <w:jc w:val="right"/>
              <w:rPr>
                <w:sz w:val="18"/>
                <w:szCs w:val="18"/>
              </w:rPr>
            </w:pPr>
            <w:r>
              <w:rPr>
                <w:sz w:val="18"/>
                <w:szCs w:val="18"/>
              </w:rPr>
              <w:t>840</w:t>
            </w:r>
          </w:p>
        </w:tc>
        <w:tc>
          <w:tcPr>
            <w:tcW w:w="720" w:type="dxa"/>
            <w:vAlign w:val="center"/>
          </w:tcPr>
          <w:p w14:paraId="61F88DC4" w14:textId="7401089D" w:rsidR="00121321" w:rsidRPr="0083492D" w:rsidRDefault="00666103" w:rsidP="00310FC3">
            <w:pPr>
              <w:spacing w:line="240" w:lineRule="exact"/>
              <w:ind w:leftChars="-140" w:left="-336" w:rightChars="46" w:right="110"/>
              <w:jc w:val="right"/>
              <w:rPr>
                <w:sz w:val="18"/>
                <w:szCs w:val="18"/>
              </w:rPr>
            </w:pPr>
            <w:r>
              <w:rPr>
                <w:sz w:val="18"/>
                <w:szCs w:val="18"/>
              </w:rPr>
              <w:t>49</w:t>
            </w:r>
          </w:p>
        </w:tc>
        <w:tc>
          <w:tcPr>
            <w:tcW w:w="960" w:type="dxa"/>
            <w:vAlign w:val="center"/>
          </w:tcPr>
          <w:p w14:paraId="176384DA" w14:textId="4AE8A6E2" w:rsidR="00121321" w:rsidRPr="0083492D" w:rsidRDefault="00666103" w:rsidP="00310FC3">
            <w:pPr>
              <w:spacing w:line="240" w:lineRule="exact"/>
              <w:ind w:leftChars="-140" w:left="-336" w:rightChars="108" w:right="259"/>
              <w:jc w:val="right"/>
              <w:rPr>
                <w:sz w:val="18"/>
                <w:szCs w:val="18"/>
              </w:rPr>
            </w:pPr>
            <w:r>
              <w:rPr>
                <w:sz w:val="18"/>
                <w:szCs w:val="18"/>
              </w:rPr>
              <w:t>7,490</w:t>
            </w:r>
          </w:p>
        </w:tc>
        <w:tc>
          <w:tcPr>
            <w:tcW w:w="1131" w:type="dxa"/>
            <w:vAlign w:val="center"/>
          </w:tcPr>
          <w:p w14:paraId="5FEC6135" w14:textId="6CBE8D9D" w:rsidR="00121321" w:rsidRPr="0083492D" w:rsidRDefault="002723AB" w:rsidP="00310FC3">
            <w:pPr>
              <w:spacing w:line="240" w:lineRule="exact"/>
              <w:ind w:leftChars="-140" w:left="-336" w:rightChars="132" w:right="317"/>
              <w:jc w:val="right"/>
              <w:rPr>
                <w:sz w:val="18"/>
                <w:szCs w:val="18"/>
              </w:rPr>
            </w:pPr>
            <w:r>
              <w:rPr>
                <w:sz w:val="18"/>
                <w:szCs w:val="18"/>
              </w:rPr>
              <w:t>2,417</w:t>
            </w:r>
          </w:p>
        </w:tc>
        <w:tc>
          <w:tcPr>
            <w:tcW w:w="969" w:type="dxa"/>
            <w:vAlign w:val="center"/>
          </w:tcPr>
          <w:p w14:paraId="0A5A0912" w14:textId="6C9B5982" w:rsidR="00121321" w:rsidRPr="0083492D" w:rsidRDefault="002723AB" w:rsidP="00310FC3">
            <w:pPr>
              <w:spacing w:line="240" w:lineRule="exact"/>
              <w:ind w:leftChars="-140" w:left="-336" w:rightChars="46" w:right="110"/>
              <w:jc w:val="right"/>
              <w:rPr>
                <w:sz w:val="18"/>
                <w:szCs w:val="18"/>
              </w:rPr>
            </w:pPr>
            <w:r>
              <w:rPr>
                <w:sz w:val="18"/>
                <w:szCs w:val="18"/>
              </w:rPr>
              <w:t>9,907</w:t>
            </w:r>
          </w:p>
        </w:tc>
      </w:tr>
      <w:tr w:rsidR="00121321" w:rsidRPr="0083492D" w14:paraId="0F550A61" w14:textId="77777777" w:rsidTr="00310FC3">
        <w:trPr>
          <w:trHeight w:val="80"/>
        </w:trPr>
        <w:tc>
          <w:tcPr>
            <w:tcW w:w="1440" w:type="dxa"/>
          </w:tcPr>
          <w:p w14:paraId="09FA004D" w14:textId="77777777" w:rsidR="00121321" w:rsidRPr="0083492D" w:rsidRDefault="00121321" w:rsidP="00074015">
            <w:pPr>
              <w:snapToGrid w:val="0"/>
              <w:spacing w:line="160" w:lineRule="exact"/>
              <w:ind w:left="-108"/>
              <w:jc w:val="both"/>
              <w:rPr>
                <w:sz w:val="18"/>
                <w:szCs w:val="18"/>
              </w:rPr>
            </w:pPr>
          </w:p>
        </w:tc>
        <w:tc>
          <w:tcPr>
            <w:tcW w:w="720" w:type="dxa"/>
            <w:vAlign w:val="center"/>
          </w:tcPr>
          <w:p w14:paraId="56EA36B4" w14:textId="77777777" w:rsidR="00121321" w:rsidRPr="0083492D" w:rsidRDefault="00121321" w:rsidP="00310FC3">
            <w:pPr>
              <w:spacing w:line="240" w:lineRule="exact"/>
              <w:ind w:leftChars="-140" w:left="-336" w:rightChars="46" w:right="110"/>
              <w:jc w:val="right"/>
              <w:rPr>
                <w:sz w:val="18"/>
                <w:szCs w:val="18"/>
              </w:rPr>
            </w:pPr>
          </w:p>
        </w:tc>
        <w:tc>
          <w:tcPr>
            <w:tcW w:w="720" w:type="dxa"/>
            <w:vAlign w:val="center"/>
          </w:tcPr>
          <w:p w14:paraId="72418216" w14:textId="77777777" w:rsidR="00121321" w:rsidRPr="0083492D" w:rsidRDefault="00121321" w:rsidP="00310FC3">
            <w:pPr>
              <w:spacing w:line="240" w:lineRule="exact"/>
              <w:ind w:leftChars="-195" w:left="-468" w:rightChars="50" w:right="120"/>
              <w:jc w:val="right"/>
              <w:rPr>
                <w:sz w:val="18"/>
                <w:szCs w:val="18"/>
              </w:rPr>
            </w:pPr>
          </w:p>
        </w:tc>
        <w:tc>
          <w:tcPr>
            <w:tcW w:w="720" w:type="dxa"/>
            <w:vAlign w:val="center"/>
          </w:tcPr>
          <w:p w14:paraId="56287902" w14:textId="77777777" w:rsidR="00121321" w:rsidRPr="0083492D" w:rsidRDefault="00121321" w:rsidP="00310FC3">
            <w:pPr>
              <w:spacing w:line="240" w:lineRule="exact"/>
              <w:ind w:leftChars="-200" w:left="-480" w:rightChars="55" w:right="132"/>
              <w:jc w:val="right"/>
              <w:rPr>
                <w:sz w:val="18"/>
                <w:szCs w:val="18"/>
              </w:rPr>
            </w:pPr>
          </w:p>
        </w:tc>
        <w:tc>
          <w:tcPr>
            <w:tcW w:w="1260" w:type="dxa"/>
            <w:vAlign w:val="center"/>
          </w:tcPr>
          <w:p w14:paraId="69B714AC" w14:textId="77777777" w:rsidR="00121321" w:rsidRPr="0083492D" w:rsidRDefault="00121321" w:rsidP="00310FC3">
            <w:pPr>
              <w:spacing w:line="240" w:lineRule="exact"/>
              <w:ind w:leftChars="-145" w:left="-348" w:rightChars="142" w:right="341"/>
              <w:jc w:val="right"/>
              <w:rPr>
                <w:sz w:val="18"/>
                <w:szCs w:val="18"/>
              </w:rPr>
            </w:pPr>
          </w:p>
        </w:tc>
        <w:tc>
          <w:tcPr>
            <w:tcW w:w="900" w:type="dxa"/>
            <w:vAlign w:val="center"/>
          </w:tcPr>
          <w:p w14:paraId="2FA0E73F" w14:textId="77777777" w:rsidR="00121321" w:rsidRPr="0083492D" w:rsidRDefault="00121321" w:rsidP="00310FC3">
            <w:pPr>
              <w:spacing w:line="240" w:lineRule="exact"/>
              <w:ind w:leftChars="-172" w:left="-413" w:rightChars="103" w:right="247"/>
              <w:jc w:val="right"/>
              <w:rPr>
                <w:sz w:val="18"/>
                <w:szCs w:val="18"/>
              </w:rPr>
            </w:pPr>
          </w:p>
        </w:tc>
        <w:tc>
          <w:tcPr>
            <w:tcW w:w="720" w:type="dxa"/>
            <w:vAlign w:val="center"/>
          </w:tcPr>
          <w:p w14:paraId="4AD430C8" w14:textId="77777777" w:rsidR="00121321" w:rsidRPr="0083492D" w:rsidRDefault="00121321" w:rsidP="00310FC3">
            <w:pPr>
              <w:snapToGrid w:val="0"/>
              <w:spacing w:line="160" w:lineRule="exact"/>
              <w:ind w:leftChars="-50" w:left="-120" w:rightChars="50" w:right="120"/>
              <w:jc w:val="right"/>
              <w:rPr>
                <w:sz w:val="18"/>
                <w:szCs w:val="18"/>
              </w:rPr>
            </w:pPr>
          </w:p>
        </w:tc>
        <w:tc>
          <w:tcPr>
            <w:tcW w:w="720" w:type="dxa"/>
            <w:vAlign w:val="center"/>
          </w:tcPr>
          <w:p w14:paraId="49603AC7" w14:textId="77777777" w:rsidR="00121321" w:rsidRPr="0083492D" w:rsidRDefault="00121321" w:rsidP="00310FC3">
            <w:pPr>
              <w:spacing w:line="240" w:lineRule="exact"/>
              <w:ind w:leftChars="-198" w:left="-475" w:rightChars="45" w:right="108"/>
              <w:jc w:val="right"/>
              <w:rPr>
                <w:sz w:val="18"/>
                <w:szCs w:val="18"/>
              </w:rPr>
            </w:pPr>
          </w:p>
        </w:tc>
        <w:tc>
          <w:tcPr>
            <w:tcW w:w="960" w:type="dxa"/>
            <w:vAlign w:val="center"/>
          </w:tcPr>
          <w:p w14:paraId="0BBBC122" w14:textId="77777777" w:rsidR="00121321" w:rsidRPr="0083492D" w:rsidRDefault="00121321" w:rsidP="00310FC3">
            <w:pPr>
              <w:spacing w:line="240" w:lineRule="exact"/>
              <w:ind w:rightChars="80" w:right="192"/>
              <w:jc w:val="right"/>
              <w:rPr>
                <w:sz w:val="18"/>
                <w:szCs w:val="18"/>
              </w:rPr>
            </w:pPr>
          </w:p>
        </w:tc>
        <w:tc>
          <w:tcPr>
            <w:tcW w:w="1131" w:type="dxa"/>
            <w:vAlign w:val="center"/>
          </w:tcPr>
          <w:p w14:paraId="3CECEADA" w14:textId="77777777" w:rsidR="00121321" w:rsidRPr="0083492D" w:rsidRDefault="00121321" w:rsidP="00310FC3">
            <w:pPr>
              <w:spacing w:line="240" w:lineRule="exact"/>
              <w:ind w:leftChars="-130" w:left="-312" w:rightChars="127" w:right="305"/>
              <w:jc w:val="right"/>
              <w:rPr>
                <w:sz w:val="18"/>
                <w:szCs w:val="18"/>
              </w:rPr>
            </w:pPr>
          </w:p>
        </w:tc>
        <w:tc>
          <w:tcPr>
            <w:tcW w:w="969" w:type="dxa"/>
            <w:vAlign w:val="center"/>
          </w:tcPr>
          <w:p w14:paraId="67FA7B32" w14:textId="77777777" w:rsidR="00121321" w:rsidRPr="0083492D" w:rsidRDefault="00121321" w:rsidP="00310FC3">
            <w:pPr>
              <w:spacing w:line="240" w:lineRule="exact"/>
              <w:ind w:leftChars="-157" w:left="-377" w:rightChars="54" w:right="130"/>
              <w:jc w:val="right"/>
              <w:rPr>
                <w:sz w:val="18"/>
                <w:szCs w:val="18"/>
              </w:rPr>
            </w:pPr>
          </w:p>
        </w:tc>
      </w:tr>
      <w:tr w:rsidR="00121321" w:rsidRPr="0083492D" w14:paraId="00018E9D" w14:textId="77777777" w:rsidTr="00310FC3">
        <w:trPr>
          <w:trHeight w:val="137"/>
        </w:trPr>
        <w:tc>
          <w:tcPr>
            <w:tcW w:w="1440" w:type="dxa"/>
          </w:tcPr>
          <w:p w14:paraId="4C7BDD37" w14:textId="77777777" w:rsidR="00121321" w:rsidRPr="0083492D" w:rsidRDefault="00121321" w:rsidP="00074015">
            <w:pPr>
              <w:snapToGrid w:val="0"/>
              <w:spacing w:line="240" w:lineRule="exact"/>
              <w:ind w:left="-108" w:rightChars="-45" w:right="-108"/>
              <w:rPr>
                <w:sz w:val="18"/>
                <w:szCs w:val="18"/>
              </w:rPr>
            </w:pPr>
            <w:r w:rsidRPr="0083492D">
              <w:rPr>
                <w:sz w:val="18"/>
                <w:szCs w:val="18"/>
              </w:rPr>
              <w:t>% change</w:t>
            </w:r>
            <w:r w:rsidRPr="0083492D">
              <w:rPr>
                <w:rFonts w:hint="eastAsia"/>
                <w:sz w:val="18"/>
                <w:szCs w:val="18"/>
              </w:rPr>
              <w:t xml:space="preserve"> </w:t>
            </w:r>
            <w:r w:rsidRPr="0083492D">
              <w:rPr>
                <w:sz w:val="18"/>
                <w:szCs w:val="18"/>
              </w:rPr>
              <w:t>over a year</w:t>
            </w:r>
            <w:r w:rsidRPr="0083492D">
              <w:rPr>
                <w:rFonts w:hint="eastAsia"/>
                <w:sz w:val="18"/>
                <w:szCs w:val="18"/>
              </w:rPr>
              <w:t xml:space="preserve"> earlier</w:t>
            </w:r>
          </w:p>
        </w:tc>
        <w:tc>
          <w:tcPr>
            <w:tcW w:w="720" w:type="dxa"/>
            <w:vAlign w:val="center"/>
          </w:tcPr>
          <w:p w14:paraId="46E266BD" w14:textId="1B29A986" w:rsidR="00121321" w:rsidRPr="0083492D" w:rsidRDefault="00666103" w:rsidP="00310FC3">
            <w:pPr>
              <w:spacing w:line="240" w:lineRule="exact"/>
              <w:ind w:leftChars="-140" w:left="-336" w:rightChars="46" w:right="110"/>
              <w:jc w:val="right"/>
              <w:rPr>
                <w:sz w:val="18"/>
                <w:szCs w:val="18"/>
              </w:rPr>
            </w:pPr>
            <w:r>
              <w:rPr>
                <w:sz w:val="18"/>
                <w:szCs w:val="18"/>
              </w:rPr>
              <w:t>4.6</w:t>
            </w:r>
          </w:p>
        </w:tc>
        <w:tc>
          <w:tcPr>
            <w:tcW w:w="720" w:type="dxa"/>
            <w:vAlign w:val="center"/>
          </w:tcPr>
          <w:p w14:paraId="768C3FBE" w14:textId="5000D50D" w:rsidR="00121321" w:rsidRPr="0083492D" w:rsidRDefault="00666103" w:rsidP="00310FC3">
            <w:pPr>
              <w:spacing w:line="240" w:lineRule="exact"/>
              <w:ind w:leftChars="-140" w:left="-336" w:rightChars="46" w:right="110"/>
              <w:jc w:val="right"/>
              <w:rPr>
                <w:sz w:val="18"/>
                <w:szCs w:val="18"/>
              </w:rPr>
            </w:pPr>
            <w:r>
              <w:rPr>
                <w:sz w:val="18"/>
                <w:szCs w:val="18"/>
              </w:rPr>
              <w:t>-1.1</w:t>
            </w:r>
          </w:p>
        </w:tc>
        <w:tc>
          <w:tcPr>
            <w:tcW w:w="720" w:type="dxa"/>
            <w:vAlign w:val="center"/>
          </w:tcPr>
          <w:p w14:paraId="7D76491E" w14:textId="56336CEF" w:rsidR="00121321" w:rsidRPr="0083492D" w:rsidRDefault="00666103" w:rsidP="00310FC3">
            <w:pPr>
              <w:spacing w:line="240" w:lineRule="exact"/>
              <w:ind w:leftChars="-140" w:left="-336" w:rightChars="46" w:right="110"/>
              <w:jc w:val="right"/>
              <w:rPr>
                <w:sz w:val="18"/>
                <w:szCs w:val="18"/>
              </w:rPr>
            </w:pPr>
            <w:r>
              <w:rPr>
                <w:sz w:val="18"/>
                <w:szCs w:val="18"/>
              </w:rPr>
              <w:t>-2.7</w:t>
            </w:r>
          </w:p>
        </w:tc>
        <w:tc>
          <w:tcPr>
            <w:tcW w:w="1260" w:type="dxa"/>
            <w:vAlign w:val="center"/>
          </w:tcPr>
          <w:p w14:paraId="3DDFEFB9" w14:textId="7CA9AE0D" w:rsidR="00121321" w:rsidRPr="0083492D" w:rsidRDefault="00666103" w:rsidP="00310FC3">
            <w:pPr>
              <w:spacing w:line="240" w:lineRule="exact"/>
              <w:ind w:leftChars="-140" w:left="-336" w:rightChars="176" w:right="422"/>
              <w:jc w:val="right"/>
              <w:rPr>
                <w:sz w:val="18"/>
                <w:szCs w:val="18"/>
              </w:rPr>
            </w:pPr>
            <w:r>
              <w:rPr>
                <w:sz w:val="18"/>
                <w:szCs w:val="18"/>
              </w:rPr>
              <w:t>-7.5</w:t>
            </w:r>
          </w:p>
        </w:tc>
        <w:tc>
          <w:tcPr>
            <w:tcW w:w="900" w:type="dxa"/>
            <w:vAlign w:val="center"/>
          </w:tcPr>
          <w:p w14:paraId="52FC4E5E" w14:textId="58C8F7E3" w:rsidR="00121321" w:rsidRPr="0083492D" w:rsidRDefault="002723AB" w:rsidP="00310FC3">
            <w:pPr>
              <w:spacing w:line="240" w:lineRule="exact"/>
              <w:ind w:leftChars="-140" w:left="-336" w:rightChars="78" w:right="187"/>
              <w:jc w:val="right"/>
              <w:rPr>
                <w:sz w:val="18"/>
                <w:szCs w:val="18"/>
              </w:rPr>
            </w:pPr>
            <w:r>
              <w:rPr>
                <w:sz w:val="18"/>
                <w:szCs w:val="18"/>
              </w:rPr>
              <w:t>1.4</w:t>
            </w:r>
          </w:p>
        </w:tc>
        <w:tc>
          <w:tcPr>
            <w:tcW w:w="720" w:type="dxa"/>
            <w:vAlign w:val="center"/>
          </w:tcPr>
          <w:p w14:paraId="345754E6" w14:textId="73DF04AB" w:rsidR="00121321" w:rsidRPr="0083492D" w:rsidRDefault="00666103" w:rsidP="00310FC3">
            <w:pPr>
              <w:spacing w:line="240" w:lineRule="exact"/>
              <w:ind w:leftChars="-140" w:left="-336" w:rightChars="46" w:right="110"/>
              <w:jc w:val="right"/>
              <w:rPr>
                <w:sz w:val="18"/>
                <w:szCs w:val="18"/>
              </w:rPr>
            </w:pPr>
            <w:r>
              <w:rPr>
                <w:sz w:val="18"/>
                <w:szCs w:val="18"/>
              </w:rPr>
              <w:t>-6.6</w:t>
            </w:r>
          </w:p>
        </w:tc>
        <w:tc>
          <w:tcPr>
            <w:tcW w:w="720" w:type="dxa"/>
            <w:vAlign w:val="center"/>
          </w:tcPr>
          <w:p w14:paraId="1560D2D9" w14:textId="3F85F7C3" w:rsidR="00121321" w:rsidRPr="0083492D" w:rsidRDefault="00666103" w:rsidP="00310FC3">
            <w:pPr>
              <w:spacing w:line="240" w:lineRule="exact"/>
              <w:ind w:leftChars="-140" w:left="-336" w:rightChars="46" w:right="110"/>
              <w:jc w:val="right"/>
              <w:rPr>
                <w:sz w:val="18"/>
                <w:szCs w:val="18"/>
              </w:rPr>
            </w:pPr>
            <w:r>
              <w:rPr>
                <w:sz w:val="18"/>
                <w:szCs w:val="18"/>
              </w:rPr>
              <w:t>4.2</w:t>
            </w:r>
          </w:p>
        </w:tc>
        <w:tc>
          <w:tcPr>
            <w:tcW w:w="960" w:type="dxa"/>
            <w:vAlign w:val="center"/>
          </w:tcPr>
          <w:p w14:paraId="3E8599C3" w14:textId="496BFFE1" w:rsidR="00121321" w:rsidRPr="0083492D" w:rsidRDefault="00666103" w:rsidP="00310FC3">
            <w:pPr>
              <w:spacing w:line="240" w:lineRule="exact"/>
              <w:ind w:leftChars="-140" w:left="-336" w:rightChars="108" w:right="259"/>
              <w:jc w:val="right"/>
              <w:rPr>
                <w:sz w:val="18"/>
                <w:szCs w:val="18"/>
              </w:rPr>
            </w:pPr>
            <w:r>
              <w:rPr>
                <w:sz w:val="18"/>
                <w:szCs w:val="18"/>
              </w:rPr>
              <w:t>-1.8</w:t>
            </w:r>
          </w:p>
        </w:tc>
        <w:tc>
          <w:tcPr>
            <w:tcW w:w="1131" w:type="dxa"/>
            <w:vAlign w:val="center"/>
          </w:tcPr>
          <w:p w14:paraId="266899E5" w14:textId="1345B612" w:rsidR="00121321" w:rsidRPr="0083492D" w:rsidRDefault="002723AB" w:rsidP="00310FC3">
            <w:pPr>
              <w:spacing w:line="240" w:lineRule="exact"/>
              <w:ind w:leftChars="-140" w:left="-336" w:rightChars="132" w:right="317"/>
              <w:jc w:val="right"/>
              <w:rPr>
                <w:sz w:val="18"/>
                <w:szCs w:val="18"/>
              </w:rPr>
            </w:pPr>
            <w:r>
              <w:rPr>
                <w:sz w:val="18"/>
                <w:szCs w:val="18"/>
              </w:rPr>
              <w:t>-5.7</w:t>
            </w:r>
          </w:p>
        </w:tc>
        <w:tc>
          <w:tcPr>
            <w:tcW w:w="969" w:type="dxa"/>
            <w:vAlign w:val="center"/>
          </w:tcPr>
          <w:p w14:paraId="15E4A7AE" w14:textId="7BCD2650" w:rsidR="00121321" w:rsidRPr="0083492D" w:rsidRDefault="002723AB" w:rsidP="00310FC3">
            <w:pPr>
              <w:spacing w:line="240" w:lineRule="exact"/>
              <w:ind w:leftChars="-140" w:left="-336" w:rightChars="46" w:right="110"/>
              <w:jc w:val="right"/>
              <w:rPr>
                <w:sz w:val="18"/>
                <w:szCs w:val="18"/>
              </w:rPr>
            </w:pPr>
            <w:r>
              <w:rPr>
                <w:sz w:val="18"/>
                <w:szCs w:val="18"/>
              </w:rPr>
              <w:t>-2.8</w:t>
            </w:r>
          </w:p>
        </w:tc>
      </w:tr>
    </w:tbl>
    <w:p w14:paraId="6A95604E" w14:textId="70BE5089" w:rsidR="0012172D" w:rsidRPr="002C5F32" w:rsidRDefault="00C0201E" w:rsidP="0012172D">
      <w:pPr>
        <w:tabs>
          <w:tab w:val="left" w:pos="960"/>
          <w:tab w:val="left" w:pos="1440"/>
        </w:tabs>
        <w:snapToGrid w:val="0"/>
        <w:spacing w:beforeLines="50" w:before="180" w:line="240" w:lineRule="exact"/>
        <w:ind w:left="1440" w:right="-692" w:hanging="1440"/>
        <w:jc w:val="both"/>
        <w:rPr>
          <w:sz w:val="22"/>
        </w:rPr>
      </w:pPr>
      <w:r>
        <w:rPr>
          <w:sz w:val="22"/>
        </w:rPr>
        <w:t>Notes:</w:t>
      </w:r>
      <w:r w:rsidR="0012172D" w:rsidRPr="002C5F32">
        <w:rPr>
          <w:rFonts w:hint="eastAsia"/>
          <w:sz w:val="22"/>
        </w:rPr>
        <w:tab/>
        <w:t>(a)</w:t>
      </w:r>
      <w:r w:rsidR="0012172D" w:rsidRPr="002C5F32">
        <w:rPr>
          <w:rFonts w:hint="eastAsia"/>
          <w:sz w:val="22"/>
        </w:rPr>
        <w:tab/>
        <w:t xml:space="preserve">Figures also include </w:t>
      </w:r>
      <w:r w:rsidR="0012172D" w:rsidRPr="002C5F32">
        <w:rPr>
          <w:sz w:val="22"/>
        </w:rPr>
        <w:t xml:space="preserve">loans for the purchase of flats under the Home Ownership Scheme, Private Sector Participation Scheme and Tenants Purchase Scheme, in addition to those for the </w:t>
      </w:r>
      <w:r w:rsidR="0012172D" w:rsidRPr="002C5F32">
        <w:rPr>
          <w:rFonts w:hint="eastAsia"/>
          <w:sz w:val="22"/>
        </w:rPr>
        <w:t>purchase of private residential flats.</w:t>
      </w:r>
    </w:p>
    <w:p w14:paraId="7F9C8D17" w14:textId="77777777" w:rsidR="0012172D" w:rsidRPr="002C5F32" w:rsidRDefault="0012172D" w:rsidP="0012172D">
      <w:pPr>
        <w:tabs>
          <w:tab w:val="left" w:pos="960"/>
          <w:tab w:val="left" w:pos="1440"/>
        </w:tabs>
        <w:snapToGrid w:val="0"/>
        <w:spacing w:beforeLines="50" w:before="180" w:line="240" w:lineRule="exact"/>
        <w:ind w:left="1440" w:right="-692" w:hanging="1440"/>
        <w:jc w:val="both"/>
        <w:rPr>
          <w:sz w:val="22"/>
        </w:rPr>
      </w:pPr>
      <w:r w:rsidRPr="002C5F32">
        <w:rPr>
          <w:rFonts w:hint="eastAsia"/>
          <w:sz w:val="22"/>
        </w:rPr>
        <w:tab/>
        <w:t>(b)</w:t>
      </w:r>
      <w:r w:rsidRPr="002C5F32">
        <w:rPr>
          <w:rFonts w:hint="eastAsia"/>
          <w:sz w:val="22"/>
        </w:rPr>
        <w:tab/>
        <w:t>Loans to individual sectors may not add up to all loans and advances for use in Hong Kong, as some sectors are not included.</w:t>
      </w:r>
    </w:p>
    <w:p w14:paraId="56C6E441" w14:textId="48BB5770" w:rsidR="00684173" w:rsidRPr="004E6F69" w:rsidRDefault="0012172D" w:rsidP="00684173">
      <w:pPr>
        <w:numPr>
          <w:ilvl w:val="0"/>
          <w:numId w:val="3"/>
        </w:numPr>
        <w:tabs>
          <w:tab w:val="left" w:pos="960"/>
        </w:tabs>
        <w:snapToGrid w:val="0"/>
        <w:spacing w:beforeLines="50" w:before="180" w:line="240" w:lineRule="exact"/>
        <w:ind w:right="-692" w:hanging="480"/>
        <w:jc w:val="both"/>
        <w:rPr>
          <w:sz w:val="22"/>
        </w:rPr>
      </w:pPr>
      <w:r w:rsidRPr="002C5F32">
        <w:rPr>
          <w:rFonts w:hint="eastAsia"/>
          <w:sz w:val="22"/>
        </w:rPr>
        <w:t xml:space="preserve">Also include </w:t>
      </w:r>
      <w:r w:rsidRPr="002C5F32">
        <w:rPr>
          <w:sz w:val="22"/>
        </w:rPr>
        <w:t>loans where the place of use is not known</w:t>
      </w:r>
      <w:r w:rsidRPr="002C5F32">
        <w:rPr>
          <w:rFonts w:hint="eastAsia"/>
          <w:sz w:val="22"/>
        </w:rPr>
        <w:t>.</w:t>
      </w:r>
    </w:p>
    <w:p w14:paraId="62A72263" w14:textId="4684FB5B" w:rsidR="0040367E" w:rsidRPr="00BC60CB" w:rsidRDefault="000D1A9A" w:rsidP="009D306F">
      <w:pPr>
        <w:pStyle w:val="a7"/>
        <w:numPr>
          <w:ilvl w:val="1"/>
          <w:numId w:val="2"/>
        </w:numPr>
        <w:spacing w:line="360" w:lineRule="atLeast"/>
        <w:rPr>
          <w:b w:val="0"/>
          <w:color w:val="000000" w:themeColor="text1"/>
          <w:lang w:eastAsia="zh-TW"/>
        </w:rPr>
      </w:pPr>
      <w:r w:rsidRPr="00FE3B3C">
        <w:rPr>
          <w:b w:val="0"/>
          <w:bCs/>
          <w:color w:val="000000" w:themeColor="text1"/>
        </w:rPr>
        <w:lastRenderedPageBreak/>
        <w:t xml:space="preserve">The Hong Kong banking sector </w:t>
      </w:r>
      <w:r w:rsidR="002B0504">
        <w:rPr>
          <w:b w:val="0"/>
          <w:bCs/>
          <w:color w:val="000000" w:themeColor="text1"/>
          <w:lang w:val="en-GB"/>
        </w:rPr>
        <w:t xml:space="preserve">stayed </w:t>
      </w:r>
      <w:r w:rsidR="00CF0A95">
        <w:rPr>
          <w:b w:val="0"/>
          <w:bCs/>
          <w:color w:val="000000" w:themeColor="text1"/>
          <w:lang w:val="en-GB"/>
        </w:rPr>
        <w:t>robust</w:t>
      </w:r>
      <w:r w:rsidR="00975BD1">
        <w:rPr>
          <w:b w:val="0"/>
          <w:bCs/>
          <w:color w:val="000000" w:themeColor="text1"/>
          <w:lang w:val="en-GB"/>
        </w:rPr>
        <w:t xml:space="preserve"> and </w:t>
      </w:r>
      <w:r w:rsidR="002B0504">
        <w:rPr>
          <w:b w:val="0"/>
          <w:bCs/>
          <w:color w:val="000000" w:themeColor="text1"/>
          <w:lang w:val="en-GB"/>
        </w:rPr>
        <w:t>resilient</w:t>
      </w:r>
      <w:r w:rsidR="00975BD1">
        <w:rPr>
          <w:b w:val="0"/>
          <w:bCs/>
          <w:color w:val="000000" w:themeColor="text1"/>
          <w:lang w:val="en-GB"/>
        </w:rPr>
        <w:t>,</w:t>
      </w:r>
      <w:r w:rsidR="002B0504">
        <w:rPr>
          <w:b w:val="0"/>
          <w:bCs/>
          <w:color w:val="000000" w:themeColor="text1"/>
          <w:lang w:val="en-GB"/>
        </w:rPr>
        <w:t xml:space="preserve"> </w:t>
      </w:r>
      <w:r w:rsidR="00975BD1">
        <w:rPr>
          <w:b w:val="0"/>
          <w:bCs/>
          <w:color w:val="000000" w:themeColor="text1"/>
          <w:lang w:val="en-GB"/>
        </w:rPr>
        <w:t xml:space="preserve">underpinned by </w:t>
      </w:r>
      <w:r w:rsidR="00150DE2">
        <w:rPr>
          <w:b w:val="0"/>
          <w:bCs/>
          <w:color w:val="000000" w:themeColor="text1"/>
          <w:lang w:val="en-GB"/>
        </w:rPr>
        <w:t xml:space="preserve">strong capital and liquidity </w:t>
      </w:r>
      <w:r w:rsidR="00CF0A95">
        <w:rPr>
          <w:b w:val="0"/>
          <w:bCs/>
          <w:color w:val="000000" w:themeColor="text1"/>
          <w:lang w:val="en-GB"/>
        </w:rPr>
        <w:t>positions</w:t>
      </w:r>
      <w:r w:rsidRPr="00FE3B3C">
        <w:rPr>
          <w:b w:val="0"/>
          <w:bCs/>
          <w:color w:val="000000" w:themeColor="text1"/>
        </w:rPr>
        <w:t xml:space="preserve">.  Hong Kong incorporated AIs were well capitalised, with the total capital adequacy ratio staying at a high level of </w:t>
      </w:r>
      <w:r w:rsidR="00997A31" w:rsidRPr="00997A31">
        <w:rPr>
          <w:b w:val="0"/>
          <w:bCs/>
          <w:color w:val="000000" w:themeColor="text1"/>
          <w:lang w:val="en-GB"/>
        </w:rPr>
        <w:t>21.8</w:t>
      </w:r>
      <w:r w:rsidRPr="00FE3B3C">
        <w:rPr>
          <w:b w:val="0"/>
          <w:bCs/>
          <w:color w:val="000000" w:themeColor="text1"/>
        </w:rPr>
        <w:t>% at end-</w:t>
      </w:r>
      <w:r w:rsidR="004A5481" w:rsidRPr="00FE3B3C">
        <w:rPr>
          <w:b w:val="0"/>
          <w:bCs/>
          <w:color w:val="000000" w:themeColor="text1"/>
          <w:lang w:val="en-GB"/>
        </w:rPr>
        <w:t xml:space="preserve">September </w:t>
      </w:r>
      <w:r w:rsidR="00997A31" w:rsidRPr="00997A31">
        <w:rPr>
          <w:b w:val="0"/>
          <w:bCs/>
          <w:color w:val="000000" w:themeColor="text1"/>
          <w:lang w:val="en-GB"/>
        </w:rPr>
        <w:t>2024</w:t>
      </w:r>
      <w:r w:rsidRPr="00FE3B3C">
        <w:rPr>
          <w:b w:val="0"/>
          <w:bCs/>
          <w:color w:val="000000" w:themeColor="text1"/>
        </w:rPr>
        <w:t xml:space="preserve">.  </w:t>
      </w:r>
      <w:r w:rsidR="00FE3B3C" w:rsidRPr="00FE3B3C">
        <w:rPr>
          <w:b w:val="0"/>
          <w:bCs/>
          <w:color w:val="000000" w:themeColor="text1"/>
        </w:rPr>
        <w:t xml:space="preserve">The banking sector’s overall asset quality </w:t>
      </w:r>
      <w:r w:rsidR="003662C0">
        <w:rPr>
          <w:b w:val="0"/>
          <w:bCs/>
          <w:color w:val="000000" w:themeColor="text1"/>
          <w:lang w:val="en-GB"/>
        </w:rPr>
        <w:t xml:space="preserve">deteriorated somewhat, but </w:t>
      </w:r>
      <w:r w:rsidR="006B6D04">
        <w:rPr>
          <w:b w:val="0"/>
          <w:bCs/>
          <w:color w:val="000000" w:themeColor="text1"/>
          <w:lang w:val="en-GB"/>
        </w:rPr>
        <w:t xml:space="preserve">remained </w:t>
      </w:r>
      <w:r w:rsidR="007E1587">
        <w:rPr>
          <w:b w:val="0"/>
          <w:bCs/>
          <w:color w:val="000000" w:themeColor="text1"/>
          <w:lang w:val="en-GB"/>
        </w:rPr>
        <w:t>at a healthy level</w:t>
      </w:r>
      <w:r w:rsidR="003662C0">
        <w:rPr>
          <w:b w:val="0"/>
          <w:bCs/>
          <w:color w:val="000000" w:themeColor="text1"/>
          <w:lang w:val="en-GB"/>
        </w:rPr>
        <w:t>.</w:t>
      </w:r>
      <w:r w:rsidR="00C74239">
        <w:rPr>
          <w:b w:val="0"/>
          <w:bCs/>
          <w:color w:val="000000" w:themeColor="text1"/>
          <w:lang w:val="en-GB"/>
        </w:rPr>
        <w:t xml:space="preserve"> </w:t>
      </w:r>
      <w:r w:rsidR="003662C0">
        <w:rPr>
          <w:b w:val="0"/>
          <w:bCs/>
          <w:color w:val="000000" w:themeColor="text1"/>
          <w:lang w:val="en-GB"/>
        </w:rPr>
        <w:t xml:space="preserve"> T</w:t>
      </w:r>
      <w:r w:rsidR="00C74239">
        <w:rPr>
          <w:b w:val="0"/>
          <w:bCs/>
          <w:color w:val="000000" w:themeColor="text1"/>
          <w:lang w:val="en-GB"/>
        </w:rPr>
        <w:t>he</w:t>
      </w:r>
      <w:r w:rsidR="007F131F" w:rsidRPr="00FE3B3C">
        <w:rPr>
          <w:b w:val="0"/>
          <w:bCs/>
          <w:color w:val="000000" w:themeColor="text1"/>
        </w:rPr>
        <w:t xml:space="preserve"> </w:t>
      </w:r>
      <w:r w:rsidRPr="000D4963">
        <w:rPr>
          <w:b w:val="0"/>
          <w:bCs/>
          <w:color w:val="000000" w:themeColor="text1"/>
        </w:rPr>
        <w:t xml:space="preserve">ratio of classified loans to total loans for </w:t>
      </w:r>
      <w:r w:rsidR="00655C32" w:rsidRPr="000D4963">
        <w:rPr>
          <w:b w:val="0"/>
          <w:bCs/>
          <w:color w:val="000000" w:themeColor="text1"/>
          <w:lang w:val="en-GB"/>
        </w:rPr>
        <w:t>all AIs</w:t>
      </w:r>
      <w:r w:rsidRPr="006B5172">
        <w:rPr>
          <w:b w:val="0"/>
          <w:bCs/>
          <w:color w:val="000000" w:themeColor="text1"/>
        </w:rPr>
        <w:t xml:space="preserve"> </w:t>
      </w:r>
      <w:r w:rsidR="00493D71" w:rsidRPr="006B5172">
        <w:rPr>
          <w:b w:val="0"/>
          <w:bCs/>
          <w:color w:val="000000" w:themeColor="text1"/>
          <w:lang w:val="en-HK"/>
        </w:rPr>
        <w:t>increase</w:t>
      </w:r>
      <w:r w:rsidR="00655C32" w:rsidRPr="006B5172">
        <w:rPr>
          <w:b w:val="0"/>
          <w:bCs/>
          <w:color w:val="000000" w:themeColor="text1"/>
          <w:lang w:val="en-HK"/>
        </w:rPr>
        <w:t>d</w:t>
      </w:r>
      <w:r w:rsidR="007F131F" w:rsidRPr="006B5172">
        <w:rPr>
          <w:b w:val="0"/>
          <w:bCs/>
          <w:color w:val="000000" w:themeColor="text1"/>
          <w:lang w:val="en-HK"/>
        </w:rPr>
        <w:t xml:space="preserve"> </w:t>
      </w:r>
      <w:r w:rsidRPr="00092D0E">
        <w:rPr>
          <w:b w:val="0"/>
          <w:bCs/>
          <w:color w:val="000000" w:themeColor="text1"/>
        </w:rPr>
        <w:t xml:space="preserve">from </w:t>
      </w:r>
      <w:r w:rsidR="00997A31" w:rsidRPr="00997A31">
        <w:rPr>
          <w:b w:val="0"/>
          <w:bCs/>
          <w:color w:val="000000" w:themeColor="text1"/>
          <w:lang w:val="en-GB"/>
        </w:rPr>
        <w:t>1.57</w:t>
      </w:r>
      <w:r w:rsidRPr="00660F2B">
        <w:rPr>
          <w:b w:val="0"/>
          <w:bCs/>
          <w:color w:val="000000" w:themeColor="text1"/>
        </w:rPr>
        <w:t>% at end-</w:t>
      </w:r>
      <w:r w:rsidR="00997A31" w:rsidRPr="00997A31">
        <w:rPr>
          <w:b w:val="0"/>
          <w:bCs/>
          <w:color w:val="000000" w:themeColor="text1"/>
        </w:rPr>
        <w:t>2023</w:t>
      </w:r>
      <w:r w:rsidR="00B036C6" w:rsidRPr="00660F2B">
        <w:rPr>
          <w:b w:val="0"/>
          <w:bCs/>
          <w:color w:val="000000" w:themeColor="text1"/>
        </w:rPr>
        <w:t xml:space="preserve"> </w:t>
      </w:r>
      <w:r w:rsidR="00AD4227" w:rsidRPr="00660F2B">
        <w:rPr>
          <w:b w:val="0"/>
          <w:bCs/>
          <w:color w:val="000000" w:themeColor="text1"/>
        </w:rPr>
        <w:t xml:space="preserve">to </w:t>
      </w:r>
      <w:r w:rsidR="00997A31" w:rsidRPr="00997A31">
        <w:rPr>
          <w:b w:val="0"/>
          <w:bCs/>
          <w:color w:val="000000" w:themeColor="text1"/>
          <w:lang w:val="en-GB"/>
        </w:rPr>
        <w:t>1.99</w:t>
      </w:r>
      <w:r w:rsidR="00AD4227" w:rsidRPr="00A90B50">
        <w:rPr>
          <w:b w:val="0"/>
          <w:bCs/>
          <w:color w:val="000000" w:themeColor="text1"/>
        </w:rPr>
        <w:t xml:space="preserve">% at </w:t>
      </w:r>
      <w:r w:rsidR="009201F8">
        <w:rPr>
          <w:b w:val="0"/>
          <w:bCs/>
          <w:color w:val="000000" w:themeColor="text1"/>
          <w:lang w:val="en-GB"/>
        </w:rPr>
        <w:t>end</w:t>
      </w:r>
      <w:r w:rsidR="009201F8">
        <w:rPr>
          <w:b w:val="0"/>
          <w:bCs/>
          <w:color w:val="000000" w:themeColor="text1"/>
          <w:lang w:val="en-GB"/>
        </w:rPr>
        <w:noBreakHyphen/>
      </w:r>
      <w:r w:rsidR="00655C32" w:rsidRPr="00FE3B3C">
        <w:rPr>
          <w:b w:val="0"/>
          <w:bCs/>
          <w:color w:val="000000" w:themeColor="text1"/>
          <w:lang w:val="en-GB"/>
        </w:rPr>
        <w:t>September</w:t>
      </w:r>
      <w:r w:rsidR="00BB1A21" w:rsidRPr="00FE3B3C">
        <w:rPr>
          <w:b w:val="0"/>
          <w:bCs/>
          <w:color w:val="000000" w:themeColor="text1"/>
          <w:lang w:val="en-GB"/>
        </w:rPr>
        <w:t xml:space="preserve"> </w:t>
      </w:r>
      <w:r w:rsidR="00493D71" w:rsidRPr="00FE3B3C">
        <w:rPr>
          <w:b w:val="0"/>
          <w:bCs/>
          <w:color w:val="000000" w:themeColor="text1"/>
        </w:rPr>
        <w:t>202</w:t>
      </w:r>
      <w:r w:rsidR="0060333B">
        <w:rPr>
          <w:b w:val="0"/>
          <w:bCs/>
          <w:color w:val="000000" w:themeColor="text1"/>
          <w:lang w:val="en-GB"/>
        </w:rPr>
        <w:t>4</w:t>
      </w:r>
      <w:r w:rsidR="003662C0">
        <w:rPr>
          <w:b w:val="0"/>
          <w:bCs/>
          <w:color w:val="000000" w:themeColor="text1"/>
          <w:lang w:val="en-GB"/>
        </w:rPr>
        <w:t>,</w:t>
      </w:r>
      <w:r w:rsidR="00B036C6" w:rsidRPr="00FE3B3C">
        <w:rPr>
          <w:b w:val="0"/>
          <w:bCs/>
          <w:color w:val="000000" w:themeColor="text1"/>
        </w:rPr>
        <w:t xml:space="preserve"> </w:t>
      </w:r>
      <w:r w:rsidR="004331A6" w:rsidRPr="00FE3B3C">
        <w:rPr>
          <w:b w:val="0"/>
          <w:bCs/>
          <w:color w:val="000000" w:themeColor="text1"/>
        </w:rPr>
        <w:t>and the delinquency ratio for credit card lending</w:t>
      </w:r>
      <w:r w:rsidR="003E7462" w:rsidRPr="00FE3B3C">
        <w:rPr>
          <w:b w:val="0"/>
          <w:bCs/>
          <w:color w:val="000000" w:themeColor="text1"/>
        </w:rPr>
        <w:t xml:space="preserve"> </w:t>
      </w:r>
      <w:r w:rsidR="00493D71" w:rsidRPr="00FE3B3C">
        <w:rPr>
          <w:b w:val="0"/>
          <w:bCs/>
          <w:color w:val="000000" w:themeColor="text1"/>
        </w:rPr>
        <w:t>edged up from</w:t>
      </w:r>
      <w:r w:rsidR="004331A6" w:rsidRPr="00FE3B3C">
        <w:rPr>
          <w:b w:val="0"/>
          <w:bCs/>
          <w:color w:val="000000" w:themeColor="text1"/>
        </w:rPr>
        <w:t xml:space="preserve"> </w:t>
      </w:r>
      <w:r w:rsidR="009D306F" w:rsidRPr="00023968">
        <w:rPr>
          <w:b w:val="0"/>
          <w:bCs/>
          <w:color w:val="000000" w:themeColor="text1"/>
        </w:rPr>
        <w:t>0.30</w:t>
      </w:r>
      <w:r w:rsidR="004331A6" w:rsidRPr="00023968">
        <w:rPr>
          <w:b w:val="0"/>
          <w:bCs/>
          <w:color w:val="000000" w:themeColor="text1"/>
        </w:rPr>
        <w:t>%</w:t>
      </w:r>
      <w:r w:rsidR="004331A6" w:rsidRPr="00FE3B3C">
        <w:rPr>
          <w:b w:val="0"/>
          <w:bCs/>
          <w:color w:val="000000" w:themeColor="text1"/>
        </w:rPr>
        <w:t xml:space="preserve"> to </w:t>
      </w:r>
      <w:r w:rsidR="009D306F" w:rsidRPr="009D306F">
        <w:rPr>
          <w:b w:val="0"/>
          <w:bCs/>
          <w:color w:val="000000" w:themeColor="text1"/>
        </w:rPr>
        <w:t>0.35</w:t>
      </w:r>
      <w:r w:rsidR="004331A6" w:rsidRPr="00FE3B3C">
        <w:rPr>
          <w:b w:val="0"/>
          <w:bCs/>
          <w:color w:val="000000" w:themeColor="text1"/>
        </w:rPr>
        <w:t xml:space="preserve">%. </w:t>
      </w:r>
      <w:r w:rsidR="0053588F" w:rsidRPr="00FE3B3C">
        <w:rPr>
          <w:b w:val="0"/>
          <w:bCs/>
          <w:color w:val="000000" w:themeColor="text1"/>
        </w:rPr>
        <w:t xml:space="preserve"> The</w:t>
      </w:r>
      <w:r w:rsidRPr="00FE3B3C">
        <w:rPr>
          <w:b w:val="0"/>
          <w:bCs/>
          <w:color w:val="000000" w:themeColor="text1"/>
        </w:rPr>
        <w:t xml:space="preserve"> delinquency ratio for residential mortgage loans </w:t>
      </w:r>
      <w:r w:rsidR="00A34A66" w:rsidRPr="00FE3B3C">
        <w:rPr>
          <w:b w:val="0"/>
          <w:bCs/>
          <w:color w:val="000000" w:themeColor="text1"/>
          <w:lang w:val="en-GB"/>
        </w:rPr>
        <w:t xml:space="preserve">stayed low at </w:t>
      </w:r>
      <w:r w:rsidR="009D306F" w:rsidRPr="009D306F">
        <w:rPr>
          <w:b w:val="0"/>
          <w:bCs/>
          <w:color w:val="000000" w:themeColor="text1"/>
          <w:lang w:val="en-GB"/>
        </w:rPr>
        <w:t>0.11</w:t>
      </w:r>
      <w:r w:rsidR="00A34A66" w:rsidRPr="00FE3B3C">
        <w:rPr>
          <w:b w:val="0"/>
          <w:bCs/>
          <w:color w:val="000000" w:themeColor="text1"/>
          <w:lang w:val="en-GB"/>
        </w:rPr>
        <w:t>% at end-</w:t>
      </w:r>
      <w:r w:rsidR="009D306F" w:rsidRPr="00CF0A95">
        <w:rPr>
          <w:b w:val="0"/>
          <w:bCs/>
          <w:color w:val="000000" w:themeColor="text1"/>
          <w:lang w:val="en-GB"/>
        </w:rPr>
        <w:t>2024</w:t>
      </w:r>
      <w:r w:rsidR="00A34A66" w:rsidRPr="00FE3B3C">
        <w:rPr>
          <w:b w:val="0"/>
          <w:bCs/>
          <w:color w:val="000000" w:themeColor="text1"/>
          <w:lang w:val="en-GB"/>
        </w:rPr>
        <w:t xml:space="preserve">, </w:t>
      </w:r>
      <w:r w:rsidR="009B3E4D">
        <w:rPr>
          <w:b w:val="0"/>
          <w:bCs/>
          <w:color w:val="000000" w:themeColor="text1"/>
          <w:lang w:val="en-GB"/>
        </w:rPr>
        <w:t xml:space="preserve">slightly higher than </w:t>
      </w:r>
      <w:r w:rsidR="002D6523">
        <w:rPr>
          <w:b w:val="0"/>
          <w:bCs/>
          <w:color w:val="000000" w:themeColor="text1"/>
          <w:lang w:val="en-GB"/>
        </w:rPr>
        <w:t xml:space="preserve">that </w:t>
      </w:r>
      <w:r w:rsidR="00C74239">
        <w:rPr>
          <w:b w:val="0"/>
          <w:bCs/>
          <w:color w:val="000000" w:themeColor="text1"/>
          <w:lang w:val="en-GB"/>
        </w:rPr>
        <w:t xml:space="preserve">of 0.08% </w:t>
      </w:r>
      <w:r w:rsidR="002D6523">
        <w:rPr>
          <w:b w:val="0"/>
          <w:bCs/>
          <w:color w:val="000000" w:themeColor="text1"/>
          <w:lang w:val="en-GB"/>
        </w:rPr>
        <w:t xml:space="preserve">at </w:t>
      </w:r>
      <w:r w:rsidR="00A34A66" w:rsidRPr="0028424E">
        <w:rPr>
          <w:b w:val="0"/>
          <w:bCs/>
          <w:color w:val="000000" w:themeColor="text1"/>
          <w:lang w:val="en-GB"/>
        </w:rPr>
        <w:t>end-</w:t>
      </w:r>
      <w:r w:rsidR="009D306F" w:rsidRPr="009D306F">
        <w:rPr>
          <w:b w:val="0"/>
          <w:bCs/>
          <w:color w:val="000000" w:themeColor="text1"/>
          <w:lang w:val="en-GB"/>
        </w:rPr>
        <w:t>2023</w:t>
      </w:r>
      <w:r w:rsidR="00A34A66" w:rsidRPr="0028424E">
        <w:rPr>
          <w:b w:val="0"/>
          <w:bCs/>
          <w:color w:val="000000" w:themeColor="text1"/>
          <w:lang w:val="en-GB"/>
        </w:rPr>
        <w:t>.</w:t>
      </w:r>
    </w:p>
    <w:p w14:paraId="409978AB" w14:textId="77777777" w:rsidR="00A809D2" w:rsidRPr="008B3949" w:rsidRDefault="00A809D2" w:rsidP="007B5199">
      <w:pPr>
        <w:pStyle w:val="a7"/>
        <w:spacing w:line="360" w:lineRule="atLeast"/>
        <w:ind w:left="360"/>
        <w:rPr>
          <w:b w:val="0"/>
          <w:color w:val="000000" w:themeColor="text1"/>
          <w:highlight w:val="cyan"/>
          <w:lang w:eastAsia="zh-TW"/>
        </w:rPr>
      </w:pPr>
    </w:p>
    <w:p w14:paraId="75915D1F" w14:textId="77777777" w:rsidR="005F691C" w:rsidRPr="00D60972" w:rsidRDefault="005F691C" w:rsidP="005F691C">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D60972">
        <w:rPr>
          <w:b/>
          <w:snapToGrid w:val="0"/>
          <w:sz w:val="28"/>
          <w:lang w:val="en-GB"/>
        </w:rPr>
        <w:t xml:space="preserve">Table </w:t>
      </w:r>
      <w:proofErr w:type="gramStart"/>
      <w:r w:rsidRPr="00D60972">
        <w:rPr>
          <w:rFonts w:hint="eastAsia"/>
          <w:b/>
          <w:snapToGrid w:val="0"/>
          <w:sz w:val="28"/>
          <w:lang w:val="en-GB" w:eastAsia="zh-TW"/>
        </w:rPr>
        <w:t>5</w:t>
      </w:r>
      <w:r w:rsidRPr="00D60972">
        <w:rPr>
          <w:b/>
          <w:snapToGrid w:val="0"/>
          <w:sz w:val="28"/>
          <w:lang w:val="en-GB"/>
        </w:rPr>
        <w:t>.</w:t>
      </w:r>
      <w:r w:rsidRPr="00D60972">
        <w:rPr>
          <w:rFonts w:hint="eastAsia"/>
          <w:b/>
          <w:snapToGrid w:val="0"/>
          <w:sz w:val="28"/>
          <w:lang w:val="en-GB"/>
        </w:rPr>
        <w:t>3</w:t>
      </w:r>
      <w:r w:rsidRPr="00D60972">
        <w:rPr>
          <w:b/>
          <w:snapToGrid w:val="0"/>
          <w:sz w:val="28"/>
          <w:lang w:val="en-GB"/>
        </w:rPr>
        <w:t xml:space="preserve"> :</w:t>
      </w:r>
      <w:proofErr w:type="gramEnd"/>
      <w:r w:rsidRPr="00D60972">
        <w:rPr>
          <w:b/>
          <w:snapToGrid w:val="0"/>
          <w:sz w:val="28"/>
          <w:lang w:val="en-GB"/>
        </w:rPr>
        <w:t xml:space="preserve"> Asset quality of all authorized institutions</w:t>
      </w:r>
      <w:r w:rsidRPr="00D60972">
        <w:rPr>
          <w:rFonts w:hint="eastAsia"/>
          <w:bCs/>
          <w:snapToGrid w:val="0"/>
          <w:sz w:val="28"/>
          <w:vertAlign w:val="superscript"/>
          <w:lang w:val="en-GB"/>
        </w:rPr>
        <w:t>*</w:t>
      </w:r>
      <w:r w:rsidRPr="00D60972">
        <w:rPr>
          <w:bCs/>
          <w:snapToGrid w:val="0"/>
          <w:sz w:val="28"/>
          <w:vertAlign w:val="superscript"/>
          <w:lang w:val="en-GB"/>
        </w:rPr>
        <w:t>^</w:t>
      </w:r>
    </w:p>
    <w:p w14:paraId="64AE5FC7" w14:textId="77777777" w:rsidR="005F691C" w:rsidRPr="00D60972" w:rsidRDefault="005F691C" w:rsidP="005F691C">
      <w:pPr>
        <w:pStyle w:val="a9"/>
        <w:widowControl w:val="0"/>
        <w:tabs>
          <w:tab w:val="left" w:pos="1080"/>
        </w:tabs>
        <w:overflowPunct/>
        <w:autoSpaceDE/>
        <w:autoSpaceDN/>
        <w:adjustRightInd/>
        <w:spacing w:line="360" w:lineRule="atLeast"/>
        <w:jc w:val="center"/>
        <w:textAlignment w:val="auto"/>
        <w:rPr>
          <w:b/>
          <w:snapToGrid w:val="0"/>
          <w:lang w:val="en-GB"/>
        </w:rPr>
      </w:pPr>
      <w:r w:rsidRPr="00D60972">
        <w:rPr>
          <w:rFonts w:hint="eastAsia"/>
          <w:snapToGrid w:val="0"/>
        </w:rPr>
        <w:t>(</w:t>
      </w:r>
      <w:r w:rsidRPr="00D60972">
        <w:rPr>
          <w:snapToGrid w:val="0"/>
          <w:lang w:eastAsia="en-US"/>
        </w:rPr>
        <w:t>as % of total loans</w:t>
      </w:r>
      <w:r w:rsidRPr="00D60972">
        <w:rPr>
          <w:rFonts w:hint="eastAsia"/>
          <w:snapToGrid w:val="0"/>
        </w:rPr>
        <w:t>)</w:t>
      </w:r>
    </w:p>
    <w:p w14:paraId="109D3654" w14:textId="77777777" w:rsidR="005F691C" w:rsidRPr="00D60972" w:rsidRDefault="005F691C" w:rsidP="005F691C">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5F691C" w:rsidRPr="00D60972" w14:paraId="4136A199" w14:textId="77777777" w:rsidTr="00253253">
        <w:trPr>
          <w:jc w:val="center"/>
        </w:trPr>
        <w:tc>
          <w:tcPr>
            <w:tcW w:w="2321" w:type="dxa"/>
            <w:gridSpan w:val="2"/>
          </w:tcPr>
          <w:p w14:paraId="7A39F09B" w14:textId="77777777" w:rsidR="005F691C" w:rsidRPr="00D60972" w:rsidRDefault="005F691C" w:rsidP="00253253">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D60972">
              <w:rPr>
                <w:snapToGrid w:val="0"/>
                <w:sz w:val="20"/>
                <w:u w:val="single"/>
                <w:lang w:val="en-GB" w:eastAsia="zh-TW"/>
              </w:rPr>
              <w:t>At end of</w:t>
            </w:r>
            <w:r w:rsidRPr="00D60972">
              <w:rPr>
                <w:rFonts w:hint="eastAsia"/>
                <w:snapToGrid w:val="0"/>
                <w:sz w:val="20"/>
                <w:u w:val="single"/>
                <w:lang w:val="en-GB" w:eastAsia="zh-TW"/>
              </w:rPr>
              <w:t xml:space="preserve"> period</w:t>
            </w:r>
          </w:p>
        </w:tc>
        <w:tc>
          <w:tcPr>
            <w:tcW w:w="1885" w:type="dxa"/>
          </w:tcPr>
          <w:p w14:paraId="1BD05E13"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D60972">
              <w:rPr>
                <w:snapToGrid w:val="0"/>
                <w:sz w:val="20"/>
                <w:u w:val="single"/>
                <w:lang w:val="en-US" w:eastAsia="en-US"/>
              </w:rPr>
              <w:t>Pass loans</w:t>
            </w:r>
          </w:p>
        </w:tc>
        <w:tc>
          <w:tcPr>
            <w:tcW w:w="2562" w:type="dxa"/>
          </w:tcPr>
          <w:p w14:paraId="23B5CACF"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D60972">
              <w:rPr>
                <w:snapToGrid w:val="0"/>
                <w:sz w:val="20"/>
                <w:u w:val="single"/>
                <w:lang w:val="en-US" w:eastAsia="en-US"/>
              </w:rPr>
              <w:t>Special mention loans</w:t>
            </w:r>
          </w:p>
        </w:tc>
        <w:tc>
          <w:tcPr>
            <w:tcW w:w="2340" w:type="dxa"/>
          </w:tcPr>
          <w:p w14:paraId="10321AC1"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D60972">
              <w:rPr>
                <w:snapToGrid w:val="0"/>
                <w:sz w:val="20"/>
                <w:u w:val="single"/>
                <w:lang w:val="en-US" w:eastAsia="en-US"/>
              </w:rPr>
              <w:t>Classified loans</w:t>
            </w:r>
            <w:r w:rsidRPr="00D60972">
              <w:rPr>
                <w:snapToGrid w:val="0"/>
                <w:sz w:val="20"/>
                <w:lang w:val="en-US" w:eastAsia="en-US"/>
              </w:rPr>
              <w:t xml:space="preserve"> </w:t>
            </w:r>
          </w:p>
          <w:p w14:paraId="6D391063"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D60972">
              <w:rPr>
                <w:snapToGrid w:val="0"/>
                <w:sz w:val="20"/>
                <w:lang w:val="en-US" w:eastAsia="en-US"/>
              </w:rPr>
              <w:t>(gross)</w:t>
            </w:r>
          </w:p>
        </w:tc>
      </w:tr>
      <w:tr w:rsidR="005F691C" w:rsidRPr="00D60972" w14:paraId="6CBE480B" w14:textId="77777777" w:rsidTr="00253253">
        <w:trPr>
          <w:cantSplit/>
          <w:jc w:val="center"/>
        </w:trPr>
        <w:tc>
          <w:tcPr>
            <w:tcW w:w="9108" w:type="dxa"/>
            <w:gridSpan w:val="5"/>
          </w:tcPr>
          <w:p w14:paraId="67E23954" w14:textId="77777777" w:rsidR="005F691C" w:rsidRPr="00D60972" w:rsidRDefault="005F691C" w:rsidP="00253253">
            <w:pPr>
              <w:snapToGrid w:val="0"/>
              <w:spacing w:line="240" w:lineRule="exact"/>
              <w:jc w:val="center"/>
              <w:rPr>
                <w:snapToGrid w:val="0"/>
                <w:sz w:val="20"/>
                <w:szCs w:val="20"/>
                <w:lang w:eastAsia="en-US"/>
              </w:rPr>
            </w:pPr>
          </w:p>
        </w:tc>
      </w:tr>
      <w:tr w:rsidR="005F691C" w:rsidRPr="00D60972" w14:paraId="562DFD04" w14:textId="77777777" w:rsidTr="00253253">
        <w:trPr>
          <w:cantSplit/>
          <w:jc w:val="center"/>
        </w:trPr>
        <w:tc>
          <w:tcPr>
            <w:tcW w:w="828" w:type="dxa"/>
            <w:vAlign w:val="center"/>
          </w:tcPr>
          <w:p w14:paraId="5ADEC9DA" w14:textId="77777777" w:rsidR="005F691C" w:rsidRPr="00D60972" w:rsidRDefault="005F691C" w:rsidP="00253253">
            <w:pPr>
              <w:spacing w:line="240" w:lineRule="exact"/>
              <w:ind w:left="-108" w:firstLine="120"/>
              <w:jc w:val="both"/>
              <w:rPr>
                <w:sz w:val="20"/>
                <w:szCs w:val="20"/>
              </w:rPr>
            </w:pPr>
            <w:r w:rsidRPr="00D60972">
              <w:rPr>
                <w:rFonts w:hint="eastAsia"/>
                <w:sz w:val="20"/>
                <w:szCs w:val="20"/>
              </w:rPr>
              <w:t>20</w:t>
            </w:r>
            <w:r w:rsidRPr="00D60972">
              <w:rPr>
                <w:sz w:val="20"/>
                <w:szCs w:val="20"/>
              </w:rPr>
              <w:t>23</w:t>
            </w:r>
          </w:p>
        </w:tc>
        <w:tc>
          <w:tcPr>
            <w:tcW w:w="1493" w:type="dxa"/>
            <w:vAlign w:val="center"/>
          </w:tcPr>
          <w:p w14:paraId="2FF293C7" w14:textId="77777777" w:rsidR="005F691C" w:rsidRPr="00D60972" w:rsidRDefault="005F691C" w:rsidP="00253253">
            <w:pPr>
              <w:spacing w:line="240" w:lineRule="exact"/>
              <w:ind w:left="-108"/>
              <w:jc w:val="both"/>
              <w:rPr>
                <w:sz w:val="20"/>
                <w:szCs w:val="20"/>
              </w:rPr>
            </w:pPr>
            <w:r w:rsidRPr="00D60972">
              <w:rPr>
                <w:rFonts w:hint="eastAsia"/>
                <w:sz w:val="20"/>
                <w:szCs w:val="20"/>
              </w:rPr>
              <w:t>Q</w:t>
            </w:r>
            <w:r w:rsidRPr="00D60972">
              <w:rPr>
                <w:sz w:val="20"/>
                <w:szCs w:val="20"/>
              </w:rPr>
              <w:t>1</w:t>
            </w:r>
          </w:p>
        </w:tc>
        <w:tc>
          <w:tcPr>
            <w:tcW w:w="1885" w:type="dxa"/>
            <w:shd w:val="clear" w:color="auto" w:fill="auto"/>
          </w:tcPr>
          <w:p w14:paraId="081BFC22"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rPr>
            </w:pPr>
            <w:r w:rsidRPr="00D60972">
              <w:rPr>
                <w:sz w:val="20"/>
              </w:rPr>
              <w:t>96.5</w:t>
            </w:r>
            <w:r w:rsidRPr="00D60972">
              <w:rPr>
                <w:sz w:val="20"/>
                <w:lang w:val="en-GB"/>
              </w:rPr>
              <w:t>7</w:t>
            </w:r>
          </w:p>
        </w:tc>
        <w:tc>
          <w:tcPr>
            <w:tcW w:w="2562" w:type="dxa"/>
            <w:shd w:val="clear" w:color="auto" w:fill="auto"/>
          </w:tcPr>
          <w:p w14:paraId="34A458BA"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rPr>
              <w:t>1.9</w:t>
            </w:r>
            <w:r w:rsidRPr="00D60972">
              <w:rPr>
                <w:sz w:val="20"/>
                <w:lang w:val="en-GB"/>
              </w:rPr>
              <w:t>8</w:t>
            </w:r>
          </w:p>
        </w:tc>
        <w:tc>
          <w:tcPr>
            <w:tcW w:w="2340" w:type="dxa"/>
            <w:shd w:val="clear" w:color="auto" w:fill="auto"/>
          </w:tcPr>
          <w:p w14:paraId="1FECB023"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rPr>
            </w:pPr>
            <w:r w:rsidRPr="00D60972">
              <w:rPr>
                <w:sz w:val="20"/>
              </w:rPr>
              <w:t>1.46</w:t>
            </w:r>
          </w:p>
        </w:tc>
      </w:tr>
      <w:tr w:rsidR="005F691C" w:rsidRPr="00D60972" w14:paraId="0C8FA654" w14:textId="77777777" w:rsidTr="00253253">
        <w:trPr>
          <w:cantSplit/>
          <w:jc w:val="center"/>
        </w:trPr>
        <w:tc>
          <w:tcPr>
            <w:tcW w:w="828" w:type="dxa"/>
            <w:vAlign w:val="center"/>
          </w:tcPr>
          <w:p w14:paraId="3D50552D"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4DE06734" w14:textId="77777777" w:rsidR="005F691C" w:rsidRPr="00D60972" w:rsidRDefault="005F691C" w:rsidP="00253253">
            <w:pPr>
              <w:spacing w:line="240" w:lineRule="exact"/>
              <w:ind w:left="-108"/>
              <w:jc w:val="both"/>
              <w:rPr>
                <w:sz w:val="20"/>
                <w:szCs w:val="20"/>
              </w:rPr>
            </w:pPr>
            <w:r w:rsidRPr="00D60972">
              <w:rPr>
                <w:sz w:val="20"/>
                <w:szCs w:val="20"/>
              </w:rPr>
              <w:t>Q2</w:t>
            </w:r>
          </w:p>
        </w:tc>
        <w:tc>
          <w:tcPr>
            <w:tcW w:w="1885" w:type="dxa"/>
            <w:shd w:val="clear" w:color="auto" w:fill="auto"/>
            <w:vAlign w:val="center"/>
          </w:tcPr>
          <w:p w14:paraId="34E41726"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rPr>
            </w:pPr>
            <w:r w:rsidRPr="00D60972">
              <w:rPr>
                <w:sz w:val="20"/>
              </w:rPr>
              <w:t>96.57</w:t>
            </w:r>
          </w:p>
        </w:tc>
        <w:tc>
          <w:tcPr>
            <w:tcW w:w="2562" w:type="dxa"/>
            <w:shd w:val="clear" w:color="auto" w:fill="auto"/>
            <w:vAlign w:val="center"/>
          </w:tcPr>
          <w:p w14:paraId="2D58DDCE"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rPr>
            </w:pPr>
            <w:r w:rsidRPr="00D60972">
              <w:rPr>
                <w:sz w:val="20"/>
              </w:rPr>
              <w:t>1.93</w:t>
            </w:r>
          </w:p>
        </w:tc>
        <w:tc>
          <w:tcPr>
            <w:tcW w:w="2340" w:type="dxa"/>
            <w:shd w:val="clear" w:color="auto" w:fill="auto"/>
            <w:vAlign w:val="center"/>
          </w:tcPr>
          <w:p w14:paraId="4541E8E0"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1.50</w:t>
            </w:r>
          </w:p>
        </w:tc>
      </w:tr>
      <w:tr w:rsidR="005F691C" w:rsidRPr="00D60972" w14:paraId="56AFB803" w14:textId="77777777" w:rsidTr="00253253">
        <w:trPr>
          <w:cantSplit/>
          <w:jc w:val="center"/>
        </w:trPr>
        <w:tc>
          <w:tcPr>
            <w:tcW w:w="828" w:type="dxa"/>
            <w:vAlign w:val="center"/>
          </w:tcPr>
          <w:p w14:paraId="7DECACE5"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7BB1B8DC" w14:textId="77777777" w:rsidR="005F691C" w:rsidRPr="00D60972" w:rsidRDefault="005F691C" w:rsidP="00253253">
            <w:pPr>
              <w:spacing w:line="240" w:lineRule="exact"/>
              <w:ind w:left="-108"/>
              <w:jc w:val="both"/>
              <w:rPr>
                <w:sz w:val="20"/>
                <w:szCs w:val="20"/>
              </w:rPr>
            </w:pPr>
            <w:r w:rsidRPr="00D60972">
              <w:rPr>
                <w:sz w:val="20"/>
                <w:szCs w:val="20"/>
              </w:rPr>
              <w:t>Q3</w:t>
            </w:r>
          </w:p>
        </w:tc>
        <w:tc>
          <w:tcPr>
            <w:tcW w:w="1885" w:type="dxa"/>
            <w:shd w:val="clear" w:color="auto" w:fill="auto"/>
            <w:vAlign w:val="center"/>
          </w:tcPr>
          <w:p w14:paraId="6C0DD0DF"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96.49</w:t>
            </w:r>
          </w:p>
        </w:tc>
        <w:tc>
          <w:tcPr>
            <w:tcW w:w="2562" w:type="dxa"/>
            <w:shd w:val="clear" w:color="auto" w:fill="auto"/>
            <w:vAlign w:val="center"/>
          </w:tcPr>
          <w:p w14:paraId="6912EC14"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1.90</w:t>
            </w:r>
          </w:p>
        </w:tc>
        <w:tc>
          <w:tcPr>
            <w:tcW w:w="2340" w:type="dxa"/>
            <w:shd w:val="clear" w:color="auto" w:fill="auto"/>
            <w:vAlign w:val="center"/>
          </w:tcPr>
          <w:p w14:paraId="15F798DB"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1.61</w:t>
            </w:r>
          </w:p>
        </w:tc>
      </w:tr>
      <w:tr w:rsidR="005F691C" w:rsidRPr="00D60972" w14:paraId="0618EDAC" w14:textId="77777777" w:rsidTr="00253253">
        <w:trPr>
          <w:cantSplit/>
          <w:jc w:val="center"/>
        </w:trPr>
        <w:tc>
          <w:tcPr>
            <w:tcW w:w="828" w:type="dxa"/>
            <w:vAlign w:val="center"/>
          </w:tcPr>
          <w:p w14:paraId="2E333C9C"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7EA8E743" w14:textId="77777777" w:rsidR="005F691C" w:rsidRPr="00D60972" w:rsidRDefault="005F691C" w:rsidP="00253253">
            <w:pPr>
              <w:spacing w:line="240" w:lineRule="exact"/>
              <w:ind w:left="-108"/>
              <w:jc w:val="both"/>
              <w:rPr>
                <w:sz w:val="20"/>
                <w:szCs w:val="20"/>
              </w:rPr>
            </w:pPr>
            <w:r w:rsidRPr="00D60972">
              <w:rPr>
                <w:sz w:val="20"/>
                <w:szCs w:val="20"/>
              </w:rPr>
              <w:t>Q4</w:t>
            </w:r>
          </w:p>
        </w:tc>
        <w:tc>
          <w:tcPr>
            <w:tcW w:w="1885" w:type="dxa"/>
            <w:shd w:val="clear" w:color="auto" w:fill="auto"/>
            <w:vAlign w:val="center"/>
          </w:tcPr>
          <w:p w14:paraId="30BCF731"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96.41</w:t>
            </w:r>
          </w:p>
        </w:tc>
        <w:tc>
          <w:tcPr>
            <w:tcW w:w="2562" w:type="dxa"/>
            <w:shd w:val="clear" w:color="auto" w:fill="auto"/>
            <w:vAlign w:val="center"/>
          </w:tcPr>
          <w:p w14:paraId="5C63E465"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2.03</w:t>
            </w:r>
          </w:p>
        </w:tc>
        <w:tc>
          <w:tcPr>
            <w:tcW w:w="2340" w:type="dxa"/>
            <w:shd w:val="clear" w:color="auto" w:fill="auto"/>
            <w:vAlign w:val="center"/>
          </w:tcPr>
          <w:p w14:paraId="7F3DEF79"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1.57</w:t>
            </w:r>
          </w:p>
        </w:tc>
      </w:tr>
      <w:tr w:rsidR="005F691C" w:rsidRPr="00D60972" w14:paraId="4A0C7CB6" w14:textId="77777777" w:rsidTr="00253253">
        <w:trPr>
          <w:cantSplit/>
          <w:jc w:val="center"/>
        </w:trPr>
        <w:tc>
          <w:tcPr>
            <w:tcW w:w="828" w:type="dxa"/>
            <w:vAlign w:val="center"/>
          </w:tcPr>
          <w:p w14:paraId="05628494"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2F84D1DF" w14:textId="77777777" w:rsidR="005F691C" w:rsidRPr="00D60972" w:rsidRDefault="005F691C" w:rsidP="00253253">
            <w:pPr>
              <w:spacing w:line="240" w:lineRule="exact"/>
              <w:ind w:left="-108"/>
              <w:jc w:val="both"/>
              <w:rPr>
                <w:sz w:val="20"/>
                <w:szCs w:val="20"/>
              </w:rPr>
            </w:pPr>
          </w:p>
        </w:tc>
        <w:tc>
          <w:tcPr>
            <w:tcW w:w="1885" w:type="dxa"/>
            <w:shd w:val="clear" w:color="auto" w:fill="auto"/>
            <w:vAlign w:val="center"/>
          </w:tcPr>
          <w:p w14:paraId="15742305"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p>
        </w:tc>
        <w:tc>
          <w:tcPr>
            <w:tcW w:w="2562" w:type="dxa"/>
            <w:shd w:val="clear" w:color="auto" w:fill="auto"/>
            <w:vAlign w:val="center"/>
          </w:tcPr>
          <w:p w14:paraId="2370237A"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p>
        </w:tc>
        <w:tc>
          <w:tcPr>
            <w:tcW w:w="2340" w:type="dxa"/>
            <w:shd w:val="clear" w:color="auto" w:fill="auto"/>
            <w:vAlign w:val="center"/>
          </w:tcPr>
          <w:p w14:paraId="200DBCB0"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p>
        </w:tc>
      </w:tr>
      <w:tr w:rsidR="005F691C" w:rsidRPr="00D60972" w14:paraId="7B51F5FD" w14:textId="77777777" w:rsidTr="00253253">
        <w:trPr>
          <w:cantSplit/>
          <w:jc w:val="center"/>
        </w:trPr>
        <w:tc>
          <w:tcPr>
            <w:tcW w:w="828" w:type="dxa"/>
            <w:vAlign w:val="center"/>
          </w:tcPr>
          <w:p w14:paraId="5C19249D" w14:textId="77777777" w:rsidR="005F691C" w:rsidRPr="00D60972" w:rsidRDefault="005F691C" w:rsidP="00253253">
            <w:pPr>
              <w:spacing w:line="240" w:lineRule="exact"/>
              <w:ind w:left="-108" w:firstLine="120"/>
              <w:jc w:val="both"/>
              <w:rPr>
                <w:sz w:val="20"/>
                <w:szCs w:val="20"/>
              </w:rPr>
            </w:pPr>
            <w:r w:rsidRPr="00D60972">
              <w:rPr>
                <w:sz w:val="20"/>
                <w:szCs w:val="20"/>
              </w:rPr>
              <w:t>2024</w:t>
            </w:r>
          </w:p>
        </w:tc>
        <w:tc>
          <w:tcPr>
            <w:tcW w:w="1493" w:type="dxa"/>
            <w:vAlign w:val="center"/>
          </w:tcPr>
          <w:p w14:paraId="4B9E7459" w14:textId="77777777" w:rsidR="005F691C" w:rsidRPr="00D60972" w:rsidRDefault="005F691C" w:rsidP="00253253">
            <w:pPr>
              <w:spacing w:line="240" w:lineRule="exact"/>
              <w:ind w:left="-108"/>
              <w:jc w:val="both"/>
              <w:rPr>
                <w:sz w:val="20"/>
                <w:szCs w:val="20"/>
              </w:rPr>
            </w:pPr>
            <w:r w:rsidRPr="00D60972">
              <w:rPr>
                <w:sz w:val="20"/>
                <w:szCs w:val="20"/>
              </w:rPr>
              <w:t>Q1</w:t>
            </w:r>
          </w:p>
        </w:tc>
        <w:tc>
          <w:tcPr>
            <w:tcW w:w="1885" w:type="dxa"/>
            <w:shd w:val="clear" w:color="auto" w:fill="auto"/>
            <w:vAlign w:val="center"/>
          </w:tcPr>
          <w:p w14:paraId="18E267F4"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96.16</w:t>
            </w:r>
          </w:p>
        </w:tc>
        <w:tc>
          <w:tcPr>
            <w:tcW w:w="2562" w:type="dxa"/>
            <w:shd w:val="clear" w:color="auto" w:fill="auto"/>
            <w:vAlign w:val="center"/>
          </w:tcPr>
          <w:p w14:paraId="40BACB84"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2.05</w:t>
            </w:r>
          </w:p>
        </w:tc>
        <w:tc>
          <w:tcPr>
            <w:tcW w:w="2340" w:type="dxa"/>
            <w:shd w:val="clear" w:color="auto" w:fill="auto"/>
            <w:vAlign w:val="center"/>
          </w:tcPr>
          <w:p w14:paraId="591E528E"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1.79</w:t>
            </w:r>
          </w:p>
        </w:tc>
      </w:tr>
      <w:tr w:rsidR="005F691C" w:rsidRPr="00D60972" w14:paraId="42CB430A" w14:textId="77777777" w:rsidTr="00253253">
        <w:trPr>
          <w:cantSplit/>
          <w:jc w:val="center"/>
        </w:trPr>
        <w:tc>
          <w:tcPr>
            <w:tcW w:w="828" w:type="dxa"/>
            <w:vAlign w:val="center"/>
          </w:tcPr>
          <w:p w14:paraId="1256D40A"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2811311E" w14:textId="77777777" w:rsidR="005F691C" w:rsidRPr="00D60972" w:rsidRDefault="005F691C" w:rsidP="00253253">
            <w:pPr>
              <w:spacing w:line="240" w:lineRule="exact"/>
              <w:ind w:left="-108"/>
              <w:jc w:val="both"/>
              <w:rPr>
                <w:sz w:val="20"/>
                <w:szCs w:val="20"/>
              </w:rPr>
            </w:pPr>
            <w:r w:rsidRPr="00D60972">
              <w:rPr>
                <w:sz w:val="20"/>
                <w:szCs w:val="20"/>
              </w:rPr>
              <w:t>Q2</w:t>
            </w:r>
          </w:p>
        </w:tc>
        <w:tc>
          <w:tcPr>
            <w:tcW w:w="1885" w:type="dxa"/>
            <w:shd w:val="clear" w:color="auto" w:fill="auto"/>
            <w:vAlign w:val="center"/>
          </w:tcPr>
          <w:p w14:paraId="36960931"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96.18</w:t>
            </w:r>
          </w:p>
        </w:tc>
        <w:tc>
          <w:tcPr>
            <w:tcW w:w="2562" w:type="dxa"/>
            <w:shd w:val="clear" w:color="auto" w:fill="auto"/>
            <w:vAlign w:val="center"/>
          </w:tcPr>
          <w:p w14:paraId="34EB669B"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1.93</w:t>
            </w:r>
          </w:p>
        </w:tc>
        <w:tc>
          <w:tcPr>
            <w:tcW w:w="2340" w:type="dxa"/>
            <w:shd w:val="clear" w:color="auto" w:fill="auto"/>
            <w:vAlign w:val="center"/>
          </w:tcPr>
          <w:p w14:paraId="45CC1EED"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1.89</w:t>
            </w:r>
          </w:p>
        </w:tc>
      </w:tr>
      <w:tr w:rsidR="005F691C" w:rsidRPr="00D60972" w14:paraId="1F96A8D5" w14:textId="77777777" w:rsidTr="00253253">
        <w:trPr>
          <w:cantSplit/>
          <w:jc w:val="center"/>
        </w:trPr>
        <w:tc>
          <w:tcPr>
            <w:tcW w:w="828" w:type="dxa"/>
            <w:vAlign w:val="center"/>
          </w:tcPr>
          <w:p w14:paraId="0AD7A16A" w14:textId="77777777" w:rsidR="005F691C" w:rsidRPr="00D60972" w:rsidRDefault="005F691C" w:rsidP="00253253">
            <w:pPr>
              <w:spacing w:line="240" w:lineRule="exact"/>
              <w:ind w:left="-108" w:firstLine="120"/>
              <w:jc w:val="both"/>
              <w:rPr>
                <w:sz w:val="20"/>
                <w:szCs w:val="20"/>
              </w:rPr>
            </w:pPr>
          </w:p>
        </w:tc>
        <w:tc>
          <w:tcPr>
            <w:tcW w:w="1493" w:type="dxa"/>
            <w:vAlign w:val="center"/>
          </w:tcPr>
          <w:p w14:paraId="0D581DA0" w14:textId="77777777" w:rsidR="005F691C" w:rsidRPr="00D60972" w:rsidRDefault="005F691C" w:rsidP="00253253">
            <w:pPr>
              <w:spacing w:line="240" w:lineRule="exact"/>
              <w:ind w:left="-108"/>
              <w:jc w:val="both"/>
              <w:rPr>
                <w:sz w:val="20"/>
                <w:szCs w:val="20"/>
              </w:rPr>
            </w:pPr>
            <w:r w:rsidRPr="00D60972">
              <w:rPr>
                <w:sz w:val="20"/>
                <w:szCs w:val="20"/>
              </w:rPr>
              <w:t>Q3</w:t>
            </w:r>
          </w:p>
        </w:tc>
        <w:tc>
          <w:tcPr>
            <w:tcW w:w="1885" w:type="dxa"/>
            <w:shd w:val="clear" w:color="auto" w:fill="auto"/>
            <w:vAlign w:val="center"/>
          </w:tcPr>
          <w:p w14:paraId="08754CDC"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96.00</w:t>
            </w:r>
          </w:p>
        </w:tc>
        <w:tc>
          <w:tcPr>
            <w:tcW w:w="2562" w:type="dxa"/>
            <w:shd w:val="clear" w:color="auto" w:fill="auto"/>
            <w:vAlign w:val="center"/>
          </w:tcPr>
          <w:p w14:paraId="17123D36" w14:textId="77777777" w:rsidR="005F691C" w:rsidRPr="00D60972" w:rsidRDefault="005F691C" w:rsidP="00253253">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D60972">
              <w:rPr>
                <w:sz w:val="20"/>
                <w:lang w:val="en-GB"/>
              </w:rPr>
              <w:t>2.01</w:t>
            </w:r>
          </w:p>
        </w:tc>
        <w:tc>
          <w:tcPr>
            <w:tcW w:w="2340" w:type="dxa"/>
            <w:shd w:val="clear" w:color="auto" w:fill="auto"/>
            <w:vAlign w:val="center"/>
          </w:tcPr>
          <w:p w14:paraId="31C2F751" w14:textId="77777777" w:rsidR="005F691C" w:rsidRPr="00D60972" w:rsidRDefault="005F691C" w:rsidP="00253253">
            <w:pPr>
              <w:pStyle w:val="a9"/>
              <w:widowControl w:val="0"/>
              <w:tabs>
                <w:tab w:val="left" w:pos="1080"/>
              </w:tabs>
              <w:overflowPunct/>
              <w:autoSpaceDE/>
              <w:autoSpaceDN/>
              <w:adjustRightInd/>
              <w:spacing w:line="240" w:lineRule="exact"/>
              <w:jc w:val="center"/>
              <w:textAlignment w:val="auto"/>
              <w:rPr>
                <w:sz w:val="20"/>
                <w:lang w:val="en-GB"/>
              </w:rPr>
            </w:pPr>
            <w:r w:rsidRPr="00D60972">
              <w:rPr>
                <w:sz w:val="20"/>
                <w:lang w:val="en-GB"/>
              </w:rPr>
              <w:t>1.99</w:t>
            </w:r>
          </w:p>
        </w:tc>
      </w:tr>
    </w:tbl>
    <w:p w14:paraId="71D7B503" w14:textId="77777777" w:rsidR="005F691C" w:rsidRPr="00D60972" w:rsidRDefault="005F691C" w:rsidP="005F691C">
      <w:pPr>
        <w:tabs>
          <w:tab w:val="left" w:pos="1200"/>
          <w:tab w:val="left" w:pos="1800"/>
        </w:tabs>
        <w:snapToGrid w:val="0"/>
        <w:spacing w:line="240" w:lineRule="exact"/>
        <w:ind w:left="1800" w:right="26" w:hanging="1440"/>
        <w:jc w:val="both"/>
        <w:rPr>
          <w:sz w:val="22"/>
        </w:rPr>
      </w:pPr>
    </w:p>
    <w:p w14:paraId="7B4838C9" w14:textId="77777777" w:rsidR="005F691C" w:rsidRPr="00D60972" w:rsidRDefault="005F691C" w:rsidP="005F691C">
      <w:pPr>
        <w:tabs>
          <w:tab w:val="left" w:pos="1200"/>
          <w:tab w:val="left" w:pos="1800"/>
        </w:tabs>
        <w:snapToGrid w:val="0"/>
        <w:spacing w:line="240" w:lineRule="exact"/>
        <w:ind w:left="1800" w:right="26" w:hanging="1440"/>
        <w:jc w:val="both"/>
        <w:rPr>
          <w:sz w:val="22"/>
        </w:rPr>
      </w:pPr>
      <w:proofErr w:type="gramStart"/>
      <w:r w:rsidRPr="00D60972">
        <w:rPr>
          <w:sz w:val="22"/>
        </w:rPr>
        <w:t>Notes :</w:t>
      </w:r>
      <w:proofErr w:type="gramEnd"/>
      <w:r w:rsidRPr="00D60972">
        <w:rPr>
          <w:sz w:val="22"/>
        </w:rPr>
        <w:tab/>
      </w:r>
      <w:r w:rsidRPr="00D60972">
        <w:rPr>
          <w:rFonts w:hint="eastAsia"/>
          <w:sz w:val="22"/>
        </w:rPr>
        <w:t xml:space="preserve">Due to </w:t>
      </w:r>
      <w:r w:rsidRPr="00D60972">
        <w:rPr>
          <w:sz w:val="22"/>
        </w:rPr>
        <w:t>rounding, figures may not add up</w:t>
      </w:r>
      <w:r w:rsidRPr="00D60972">
        <w:rPr>
          <w:rFonts w:hint="eastAsia"/>
          <w:sz w:val="22"/>
        </w:rPr>
        <w:t xml:space="preserve"> to 100</w:t>
      </w:r>
      <w:r w:rsidRPr="00D60972">
        <w:rPr>
          <w:sz w:val="22"/>
        </w:rPr>
        <w:t xml:space="preserve">.  </w:t>
      </w:r>
    </w:p>
    <w:p w14:paraId="1CB76B3C" w14:textId="77777777" w:rsidR="005F691C" w:rsidRPr="00D60972" w:rsidRDefault="005F691C" w:rsidP="005F691C">
      <w:pPr>
        <w:tabs>
          <w:tab w:val="left" w:pos="1200"/>
          <w:tab w:val="left" w:pos="1800"/>
        </w:tabs>
        <w:snapToGrid w:val="0"/>
        <w:spacing w:beforeLines="50" w:before="180" w:line="240" w:lineRule="exact"/>
        <w:ind w:left="1800" w:right="28" w:hanging="1440"/>
        <w:jc w:val="both"/>
        <w:rPr>
          <w:sz w:val="22"/>
        </w:rPr>
      </w:pPr>
      <w:r w:rsidRPr="00D60972">
        <w:rPr>
          <w:rFonts w:hint="eastAsia"/>
          <w:sz w:val="22"/>
        </w:rPr>
        <w:tab/>
      </w:r>
      <w:r w:rsidRPr="00D60972">
        <w:rPr>
          <w:sz w:val="22"/>
        </w:rPr>
        <w:t>(</w:t>
      </w:r>
      <w:r w:rsidRPr="00D60972">
        <w:rPr>
          <w:rFonts w:hint="eastAsia"/>
          <w:sz w:val="22"/>
        </w:rPr>
        <w:t>*</w:t>
      </w:r>
      <w:r w:rsidRPr="00D60972">
        <w:rPr>
          <w:sz w:val="22"/>
        </w:rPr>
        <w:t>)</w:t>
      </w:r>
      <w:r w:rsidRPr="00D60972">
        <w:rPr>
          <w:sz w:val="22"/>
        </w:rPr>
        <w:tab/>
        <w:t>Period-end figures relate to Hong Kong offices</w:t>
      </w:r>
      <w:r w:rsidRPr="00D60972">
        <w:rPr>
          <w:rFonts w:hint="eastAsia"/>
          <w:sz w:val="22"/>
        </w:rPr>
        <w:t>,</w:t>
      </w:r>
      <w:r w:rsidRPr="00D60972">
        <w:rPr>
          <w:sz w:val="22"/>
        </w:rPr>
        <w:t xml:space="preserve"> overseas branches</w:t>
      </w:r>
      <w:r w:rsidRPr="00D60972">
        <w:rPr>
          <w:rFonts w:hint="eastAsia"/>
          <w:sz w:val="22"/>
        </w:rPr>
        <w:t xml:space="preserve"> and major overseas subsidiaries</w:t>
      </w:r>
      <w:r w:rsidRPr="00D60972">
        <w:rPr>
          <w:sz w:val="22"/>
        </w:rPr>
        <w:t>.  Loans and advances are classified into the following categories: Pass, Special Mention, Substandard, Doubtful and Loss.  Loans in the substandard, doubtful and loss categories are collectively known as “classified loans”</w:t>
      </w:r>
      <w:r w:rsidRPr="00D60972">
        <w:rPr>
          <w:rFonts w:hint="eastAsia"/>
          <w:sz w:val="22"/>
        </w:rPr>
        <w:t>.</w:t>
      </w:r>
    </w:p>
    <w:p w14:paraId="4399AC25" w14:textId="77777777" w:rsidR="005F691C" w:rsidRPr="00D60972" w:rsidRDefault="005F691C" w:rsidP="005F691C">
      <w:pPr>
        <w:tabs>
          <w:tab w:val="left" w:pos="1200"/>
          <w:tab w:val="left" w:pos="1800"/>
        </w:tabs>
        <w:snapToGrid w:val="0"/>
        <w:spacing w:beforeLines="50" w:before="180" w:line="240" w:lineRule="exact"/>
        <w:ind w:left="1800" w:right="28" w:hanging="1440"/>
        <w:jc w:val="both"/>
        <w:rPr>
          <w:sz w:val="22"/>
        </w:rPr>
      </w:pPr>
      <w:r w:rsidRPr="00D60972">
        <w:rPr>
          <w:sz w:val="22"/>
        </w:rPr>
        <w:tab/>
        <w:t>(^)</w:t>
      </w:r>
      <w:r w:rsidRPr="00D60972">
        <w:rPr>
          <w:sz w:val="22"/>
        </w:rPr>
        <w:tab/>
        <w:t xml:space="preserve">As a reference, for retail banks, the pass loans, special mention loans and classified loans (gross) as percentages of total loans were 95.87%, 1.93% and 2.19% respectively at end-September 2024. </w:t>
      </w:r>
    </w:p>
    <w:p w14:paraId="3D50333B" w14:textId="40757604" w:rsidR="005F691C" w:rsidRPr="005F691C" w:rsidRDefault="005F691C" w:rsidP="005F691C">
      <w:pPr>
        <w:pStyle w:val="af8"/>
        <w:ind w:leftChars="0" w:left="0"/>
        <w:jc w:val="both"/>
        <w:rPr>
          <w:i/>
          <w:color w:val="000000" w:themeColor="text1"/>
          <w:kern w:val="0"/>
          <w:sz w:val="28"/>
          <w:szCs w:val="20"/>
        </w:rPr>
      </w:pPr>
    </w:p>
    <w:p w14:paraId="657D3EDE" w14:textId="19AD1D88" w:rsidR="00C07D4E" w:rsidRPr="00023968" w:rsidRDefault="00320E0A" w:rsidP="00253253">
      <w:pPr>
        <w:pStyle w:val="af8"/>
        <w:numPr>
          <w:ilvl w:val="1"/>
          <w:numId w:val="2"/>
        </w:numPr>
        <w:ind w:leftChars="0"/>
        <w:jc w:val="both"/>
        <w:rPr>
          <w:i/>
          <w:color w:val="000000" w:themeColor="text1"/>
          <w:kern w:val="0"/>
          <w:sz w:val="28"/>
          <w:szCs w:val="20"/>
          <w:lang w:val="x-none"/>
        </w:rPr>
      </w:pPr>
      <w:r w:rsidRPr="00023968">
        <w:rPr>
          <w:i/>
          <w:color w:val="000000" w:themeColor="text1"/>
          <w:kern w:val="0"/>
          <w:sz w:val="28"/>
          <w:szCs w:val="20"/>
          <w:lang w:val="x-none"/>
        </w:rPr>
        <w:t xml:space="preserve">Offshore renminbi (RMB) business </w:t>
      </w:r>
      <w:r w:rsidRPr="00023968">
        <w:rPr>
          <w:color w:val="000000" w:themeColor="text1"/>
          <w:kern w:val="0"/>
          <w:sz w:val="28"/>
          <w:szCs w:val="20"/>
          <w:lang w:val="x-none"/>
        </w:rPr>
        <w:t>remained active in 2024.  RMB trade settlement transactions handled by banks in Hong Kong increased by 3</w:t>
      </w:r>
      <w:r w:rsidR="00CB3063">
        <w:rPr>
          <w:color w:val="000000" w:themeColor="text1"/>
          <w:kern w:val="0"/>
          <w:sz w:val="28"/>
          <w:szCs w:val="20"/>
        </w:rPr>
        <w:t>0.1</w:t>
      </w:r>
      <w:r w:rsidRPr="00023968">
        <w:rPr>
          <w:color w:val="000000" w:themeColor="text1"/>
          <w:kern w:val="0"/>
          <w:sz w:val="28"/>
          <w:szCs w:val="20"/>
          <w:lang w:val="x-none"/>
        </w:rPr>
        <w:t>% to RMB1</w:t>
      </w:r>
      <w:r w:rsidR="00CB3063">
        <w:rPr>
          <w:color w:val="000000" w:themeColor="text1"/>
          <w:kern w:val="0"/>
          <w:sz w:val="28"/>
          <w:szCs w:val="20"/>
        </w:rPr>
        <w:t>5</w:t>
      </w:r>
      <w:r w:rsidRPr="00023968">
        <w:rPr>
          <w:color w:val="000000" w:themeColor="text1"/>
          <w:kern w:val="0"/>
          <w:sz w:val="28"/>
          <w:szCs w:val="20"/>
          <w:lang w:val="x-none"/>
        </w:rPr>
        <w:t>,</w:t>
      </w:r>
      <w:r w:rsidR="00CB3063">
        <w:rPr>
          <w:color w:val="000000" w:themeColor="text1"/>
          <w:kern w:val="0"/>
          <w:sz w:val="28"/>
          <w:szCs w:val="20"/>
        </w:rPr>
        <w:t>184</w:t>
      </w:r>
      <w:r w:rsidRPr="00023968">
        <w:rPr>
          <w:color w:val="000000" w:themeColor="text1"/>
          <w:kern w:val="0"/>
          <w:sz w:val="28"/>
          <w:szCs w:val="20"/>
          <w:lang w:val="x-none"/>
        </w:rPr>
        <w:t>.</w:t>
      </w:r>
      <w:r w:rsidR="00CB3063">
        <w:rPr>
          <w:color w:val="000000" w:themeColor="text1"/>
          <w:kern w:val="0"/>
          <w:sz w:val="28"/>
          <w:szCs w:val="20"/>
        </w:rPr>
        <w:t>6</w:t>
      </w:r>
      <w:r w:rsidRPr="00023968">
        <w:rPr>
          <w:color w:val="000000" w:themeColor="text1"/>
          <w:kern w:val="0"/>
          <w:sz w:val="28"/>
          <w:szCs w:val="20"/>
          <w:lang w:val="x-none"/>
        </w:rPr>
        <w:t xml:space="preserve"> billion</w:t>
      </w:r>
      <w:r w:rsidR="000B3982" w:rsidRPr="00023968">
        <w:rPr>
          <w:color w:val="000000" w:themeColor="text1"/>
          <w:kern w:val="0"/>
          <w:sz w:val="28"/>
          <w:szCs w:val="20"/>
        </w:rPr>
        <w:t xml:space="preserve"> in 2024</w:t>
      </w:r>
      <w:r w:rsidRPr="00023968">
        <w:rPr>
          <w:color w:val="000000" w:themeColor="text1"/>
          <w:kern w:val="0"/>
          <w:sz w:val="28"/>
          <w:szCs w:val="20"/>
          <w:lang w:val="x-none"/>
        </w:rPr>
        <w:t xml:space="preserve">.  Total RMB deposits (including customer deposits and outstanding certificates of deposit) increased by </w:t>
      </w:r>
      <w:r w:rsidR="00CB3063">
        <w:rPr>
          <w:color w:val="000000" w:themeColor="text1"/>
          <w:kern w:val="0"/>
          <w:sz w:val="28"/>
          <w:szCs w:val="20"/>
        </w:rPr>
        <w:t>2.9</w:t>
      </w:r>
      <w:r w:rsidRPr="00023968">
        <w:rPr>
          <w:color w:val="000000" w:themeColor="text1"/>
          <w:kern w:val="0"/>
          <w:sz w:val="28"/>
          <w:szCs w:val="20"/>
          <w:lang w:val="x-none"/>
        </w:rPr>
        <w:t>% over a year earlier to RMB1,</w:t>
      </w:r>
      <w:r w:rsidR="00CB3063">
        <w:rPr>
          <w:color w:val="000000" w:themeColor="text1"/>
          <w:kern w:val="0"/>
          <w:sz w:val="28"/>
          <w:szCs w:val="20"/>
        </w:rPr>
        <w:t>075</w:t>
      </w:r>
      <w:r w:rsidRPr="00023968">
        <w:rPr>
          <w:color w:val="000000" w:themeColor="text1"/>
          <w:kern w:val="0"/>
          <w:sz w:val="28"/>
          <w:szCs w:val="20"/>
          <w:lang w:val="x-none"/>
        </w:rPr>
        <w:t>.</w:t>
      </w:r>
      <w:r w:rsidR="00CB3063">
        <w:rPr>
          <w:color w:val="000000" w:themeColor="text1"/>
          <w:kern w:val="0"/>
          <w:sz w:val="28"/>
          <w:szCs w:val="20"/>
        </w:rPr>
        <w:t>3</w:t>
      </w:r>
      <w:r w:rsidRPr="00023968">
        <w:rPr>
          <w:color w:val="000000" w:themeColor="text1"/>
          <w:kern w:val="0"/>
          <w:sz w:val="28"/>
          <w:szCs w:val="20"/>
          <w:lang w:val="x-none"/>
        </w:rPr>
        <w:t xml:space="preserve"> billion at </w:t>
      </w:r>
      <w:r w:rsidRPr="00023968">
        <w:rPr>
          <w:color w:val="000000" w:themeColor="text1"/>
          <w:kern w:val="0"/>
          <w:sz w:val="28"/>
          <w:lang w:val="x-none"/>
        </w:rPr>
        <w:t>end-2024</w:t>
      </w:r>
      <w:r w:rsidRPr="00023968">
        <w:rPr>
          <w:color w:val="000000" w:themeColor="text1"/>
          <w:kern w:val="0"/>
          <w:sz w:val="28"/>
          <w:szCs w:val="20"/>
          <w:lang w:val="x-none"/>
        </w:rPr>
        <w:t>.  As to financing activities, outstanding RMB bank loans increased by 6</w:t>
      </w:r>
      <w:r w:rsidR="00CB3063">
        <w:rPr>
          <w:color w:val="000000" w:themeColor="text1"/>
          <w:kern w:val="0"/>
          <w:sz w:val="28"/>
          <w:szCs w:val="20"/>
        </w:rPr>
        <w:t>4</w:t>
      </w:r>
      <w:r w:rsidRPr="00023968">
        <w:rPr>
          <w:color w:val="000000" w:themeColor="text1"/>
          <w:kern w:val="0"/>
          <w:sz w:val="28"/>
          <w:szCs w:val="20"/>
          <w:lang w:val="x-none"/>
        </w:rPr>
        <w:t>.</w:t>
      </w:r>
      <w:r w:rsidR="00CB3063">
        <w:rPr>
          <w:color w:val="000000" w:themeColor="text1"/>
          <w:kern w:val="0"/>
          <w:sz w:val="28"/>
          <w:szCs w:val="20"/>
        </w:rPr>
        <w:t>1</w:t>
      </w:r>
      <w:r w:rsidRPr="00023968">
        <w:rPr>
          <w:color w:val="000000" w:themeColor="text1"/>
          <w:kern w:val="0"/>
          <w:sz w:val="28"/>
          <w:szCs w:val="20"/>
          <w:lang w:val="x-none"/>
        </w:rPr>
        <w:t>% over a year earlier to RMB</w:t>
      </w:r>
      <w:r w:rsidR="00CB3063">
        <w:rPr>
          <w:color w:val="000000" w:themeColor="text1"/>
          <w:kern w:val="0"/>
          <w:sz w:val="28"/>
          <w:szCs w:val="20"/>
        </w:rPr>
        <w:t>724.0</w:t>
      </w:r>
      <w:r w:rsidRPr="00023968">
        <w:rPr>
          <w:color w:val="000000" w:themeColor="text1"/>
          <w:kern w:val="0"/>
          <w:sz w:val="28"/>
          <w:szCs w:val="20"/>
          <w:lang w:val="x-none"/>
        </w:rPr>
        <w:t xml:space="preserve"> billion at </w:t>
      </w:r>
      <w:r w:rsidRPr="00023968">
        <w:rPr>
          <w:color w:val="000000" w:themeColor="text1"/>
          <w:kern w:val="0"/>
          <w:sz w:val="28"/>
          <w:lang w:val="x-none"/>
        </w:rPr>
        <w:t>end-2024</w:t>
      </w:r>
      <w:r w:rsidRPr="00023968">
        <w:rPr>
          <w:color w:val="000000" w:themeColor="text1"/>
          <w:kern w:val="0"/>
          <w:sz w:val="28"/>
          <w:szCs w:val="20"/>
          <w:lang w:val="x-none"/>
        </w:rPr>
        <w:t>.  Earlier on, RMB bond issuance (excluding certificates of deposit) amounted to RMB222.3 billion (of which RMB18.0</w:t>
      </w:r>
      <w:r w:rsidR="008E5F79">
        <w:rPr>
          <w:color w:val="000000" w:themeColor="text1"/>
          <w:kern w:val="0"/>
          <w:sz w:val="28"/>
          <w:szCs w:val="20"/>
        </w:rPr>
        <w:t> </w:t>
      </w:r>
      <w:r w:rsidRPr="00023968">
        <w:rPr>
          <w:color w:val="000000" w:themeColor="text1"/>
          <w:kern w:val="0"/>
          <w:sz w:val="28"/>
          <w:szCs w:val="20"/>
          <w:lang w:val="x-none"/>
        </w:rPr>
        <w:t xml:space="preserve">billion was issued by the Ministry of Finance) in the </w:t>
      </w:r>
      <w:r w:rsidRPr="00023968">
        <w:rPr>
          <w:color w:val="000000" w:themeColor="text1"/>
          <w:kern w:val="0"/>
          <w:sz w:val="28"/>
          <w:lang w:val="x-none"/>
        </w:rPr>
        <w:t>third quarter</w:t>
      </w:r>
      <w:r w:rsidR="002C2098" w:rsidRPr="00023968">
        <w:rPr>
          <w:color w:val="000000" w:themeColor="text1"/>
          <w:kern w:val="0"/>
          <w:sz w:val="28"/>
          <w:szCs w:val="20"/>
        </w:rPr>
        <w:t xml:space="preserve"> of 2024</w:t>
      </w:r>
      <w:r w:rsidRPr="00023968">
        <w:rPr>
          <w:color w:val="000000" w:themeColor="text1"/>
          <w:kern w:val="0"/>
          <w:sz w:val="28"/>
          <w:szCs w:val="20"/>
          <w:lang w:val="x-none"/>
        </w:rPr>
        <w:t>, as compared to RMB</w:t>
      </w:r>
      <w:r w:rsidR="00EE4FC7" w:rsidRPr="00023968">
        <w:rPr>
          <w:color w:val="000000" w:themeColor="text1"/>
          <w:kern w:val="0"/>
          <w:sz w:val="28"/>
          <w:szCs w:val="20"/>
        </w:rPr>
        <w:t>109.8</w:t>
      </w:r>
      <w:r w:rsidRPr="00023968">
        <w:rPr>
          <w:color w:val="000000" w:themeColor="text1"/>
          <w:kern w:val="0"/>
          <w:sz w:val="28"/>
          <w:szCs w:val="20"/>
          <w:lang w:val="x-none"/>
        </w:rPr>
        <w:t xml:space="preserve"> billion</w:t>
      </w:r>
      <w:r w:rsidRPr="00023968">
        <w:rPr>
          <w:color w:val="000000" w:themeColor="text1"/>
          <w:kern w:val="0"/>
          <w:sz w:val="28"/>
          <w:szCs w:val="20"/>
        </w:rPr>
        <w:t xml:space="preserve"> in the </w:t>
      </w:r>
      <w:r w:rsidR="000A04C1" w:rsidRPr="00023968">
        <w:rPr>
          <w:color w:val="000000" w:themeColor="text1"/>
          <w:kern w:val="0"/>
          <w:sz w:val="28"/>
          <w:szCs w:val="20"/>
        </w:rPr>
        <w:t xml:space="preserve">same period </w:t>
      </w:r>
      <w:r w:rsidR="003662C0" w:rsidRPr="00023968">
        <w:rPr>
          <w:color w:val="000000" w:themeColor="text1"/>
          <w:kern w:val="0"/>
          <w:sz w:val="28"/>
          <w:szCs w:val="20"/>
        </w:rPr>
        <w:t>of 2023</w:t>
      </w:r>
      <w:r w:rsidR="00341781" w:rsidRPr="00023968">
        <w:rPr>
          <w:color w:val="000000" w:themeColor="text1"/>
          <w:kern w:val="0"/>
          <w:sz w:val="28"/>
          <w:szCs w:val="20"/>
          <w:vertAlign w:val="superscript"/>
        </w:rPr>
        <w:t>(6)</w:t>
      </w:r>
      <w:r w:rsidRPr="00023968">
        <w:rPr>
          <w:color w:val="000000" w:themeColor="text1"/>
          <w:kern w:val="0"/>
          <w:sz w:val="28"/>
          <w:szCs w:val="20"/>
        </w:rPr>
        <w:t>.</w:t>
      </w:r>
      <w:r w:rsidR="00DE0658" w:rsidRPr="00023968">
        <w:rPr>
          <w:color w:val="000000" w:themeColor="text1"/>
          <w:kern w:val="0"/>
          <w:sz w:val="28"/>
          <w:szCs w:val="20"/>
        </w:rPr>
        <w:t xml:space="preserve"> </w:t>
      </w:r>
    </w:p>
    <w:p w14:paraId="78437055" w14:textId="4D879E57" w:rsidR="0012172D" w:rsidRDefault="00684173" w:rsidP="00CA6CA2">
      <w:pPr>
        <w:pStyle w:val="a7"/>
        <w:overflowPunct/>
        <w:autoSpaceDE/>
        <w:autoSpaceDN/>
        <w:adjustRightInd/>
        <w:spacing w:line="360" w:lineRule="atLeast"/>
        <w:jc w:val="center"/>
        <w:textAlignment w:val="auto"/>
        <w:rPr>
          <w:lang w:eastAsia="zh-TW"/>
        </w:rPr>
      </w:pPr>
      <w:r w:rsidRPr="00D60972">
        <w:rPr>
          <w:lang w:val="en-GB" w:eastAsia="zh-TW"/>
        </w:rPr>
        <w:br w:type="page"/>
      </w:r>
      <w:r w:rsidR="0012172D" w:rsidRPr="00606BE2">
        <w:lastRenderedPageBreak/>
        <w:t>Table</w:t>
      </w:r>
      <w:r w:rsidR="0012172D" w:rsidRPr="00606BE2">
        <w:rPr>
          <w:rFonts w:hint="eastAsia"/>
        </w:rPr>
        <w:t xml:space="preserve"> </w:t>
      </w:r>
      <w:r w:rsidR="00EC2AC7" w:rsidRPr="00606BE2">
        <w:rPr>
          <w:rFonts w:hint="eastAsia"/>
          <w:lang w:eastAsia="zh-TW"/>
        </w:rPr>
        <w:t>5</w:t>
      </w:r>
      <w:r w:rsidR="0012172D" w:rsidRPr="00606BE2">
        <w:t>.</w:t>
      </w:r>
      <w:r w:rsidR="0012172D" w:rsidRPr="00606BE2">
        <w:rPr>
          <w:rFonts w:hint="eastAsia"/>
        </w:rPr>
        <w:t>4 : Renminbi</w:t>
      </w:r>
      <w:r w:rsidR="006F0046" w:rsidRPr="00606BE2">
        <w:t xml:space="preserve"> customer</w:t>
      </w:r>
      <w:r w:rsidR="0012172D" w:rsidRPr="00606BE2">
        <w:rPr>
          <w:rFonts w:hint="eastAsia"/>
        </w:rPr>
        <w:t xml:space="preserve"> deposits</w:t>
      </w:r>
      <w:r w:rsidR="0012172D" w:rsidRPr="00606BE2">
        <w:t xml:space="preserve"> </w:t>
      </w:r>
      <w:r w:rsidR="0012172D" w:rsidRPr="00606BE2">
        <w:rPr>
          <w:rFonts w:hint="eastAsia"/>
        </w:rPr>
        <w:t xml:space="preserve">and cross-border renminbi trade settlement </w:t>
      </w:r>
      <w:r w:rsidR="0012172D" w:rsidRPr="00606BE2">
        <w:t>in Hong Kong</w:t>
      </w:r>
      <w:r w:rsidR="00F400BB" w:rsidRPr="00D60972">
        <w:rPr>
          <w:rFonts w:hint="eastAsia"/>
          <w:lang w:eastAsia="zh-TW"/>
        </w:rPr>
        <w:t xml:space="preserve"> </w:t>
      </w:r>
    </w:p>
    <w:p w14:paraId="50151A98" w14:textId="77777777" w:rsidR="0012172D" w:rsidRPr="00D60972" w:rsidRDefault="0012172D" w:rsidP="0012172D">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tbl>
      <w:tblPr>
        <w:tblW w:w="9974" w:type="dxa"/>
        <w:tblInd w:w="-132" w:type="dxa"/>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E63602" w:rsidRPr="00D60972" w14:paraId="36CA6108" w14:textId="77777777" w:rsidTr="00074015">
        <w:trPr>
          <w:trHeight w:val="129"/>
        </w:trPr>
        <w:tc>
          <w:tcPr>
            <w:tcW w:w="938" w:type="dxa"/>
            <w:shd w:val="clear" w:color="auto" w:fill="auto"/>
          </w:tcPr>
          <w:p w14:paraId="14E69744" w14:textId="77777777" w:rsidR="00E63602" w:rsidRPr="00D60972" w:rsidRDefault="00E63602" w:rsidP="00074015">
            <w:pPr>
              <w:adjustRightInd w:val="0"/>
              <w:snapToGrid w:val="0"/>
              <w:spacing w:line="160" w:lineRule="exact"/>
              <w:rPr>
                <w:snapToGrid w:val="0"/>
                <w:sz w:val="18"/>
                <w:szCs w:val="18"/>
              </w:rPr>
            </w:pPr>
          </w:p>
        </w:tc>
        <w:tc>
          <w:tcPr>
            <w:tcW w:w="705" w:type="dxa"/>
            <w:shd w:val="clear" w:color="auto" w:fill="auto"/>
          </w:tcPr>
          <w:p w14:paraId="6D45D5E1" w14:textId="77777777" w:rsidR="00E63602" w:rsidRPr="00D60972" w:rsidRDefault="00E63602" w:rsidP="00074015">
            <w:pPr>
              <w:snapToGrid w:val="0"/>
              <w:spacing w:line="160" w:lineRule="exact"/>
              <w:rPr>
                <w:snapToGrid w:val="0"/>
                <w:sz w:val="18"/>
                <w:szCs w:val="18"/>
                <w:lang w:eastAsia="en-US"/>
              </w:rPr>
            </w:pPr>
          </w:p>
        </w:tc>
        <w:tc>
          <w:tcPr>
            <w:tcW w:w="1408" w:type="dxa"/>
            <w:gridSpan w:val="2"/>
            <w:shd w:val="clear" w:color="auto" w:fill="auto"/>
          </w:tcPr>
          <w:p w14:paraId="2B2B1233" w14:textId="77777777" w:rsidR="00E63602" w:rsidRPr="00D60972" w:rsidRDefault="00E63602" w:rsidP="00074015">
            <w:pPr>
              <w:snapToGrid w:val="0"/>
              <w:spacing w:line="160" w:lineRule="exact"/>
              <w:jc w:val="center"/>
              <w:rPr>
                <w:snapToGrid w:val="0"/>
                <w:sz w:val="18"/>
                <w:szCs w:val="18"/>
                <w:lang w:eastAsia="en-US"/>
              </w:rPr>
            </w:pPr>
          </w:p>
        </w:tc>
        <w:tc>
          <w:tcPr>
            <w:tcW w:w="1232" w:type="dxa"/>
            <w:gridSpan w:val="2"/>
            <w:shd w:val="clear" w:color="auto" w:fill="auto"/>
          </w:tcPr>
          <w:p w14:paraId="2E65F2F0" w14:textId="77777777" w:rsidR="00E63602" w:rsidRPr="00D60972" w:rsidRDefault="00E63602" w:rsidP="00074015">
            <w:pPr>
              <w:snapToGrid w:val="0"/>
              <w:spacing w:line="160" w:lineRule="exact"/>
              <w:jc w:val="center"/>
              <w:rPr>
                <w:snapToGrid w:val="0"/>
                <w:sz w:val="18"/>
                <w:szCs w:val="18"/>
                <w:lang w:eastAsia="en-US"/>
              </w:rPr>
            </w:pPr>
          </w:p>
        </w:tc>
        <w:tc>
          <w:tcPr>
            <w:tcW w:w="647" w:type="dxa"/>
            <w:shd w:val="clear" w:color="auto" w:fill="auto"/>
          </w:tcPr>
          <w:p w14:paraId="1825B4CF" w14:textId="77777777" w:rsidR="00E63602" w:rsidRPr="00D60972" w:rsidRDefault="00E63602" w:rsidP="00074015">
            <w:pPr>
              <w:snapToGrid w:val="0"/>
              <w:spacing w:line="160" w:lineRule="exact"/>
              <w:jc w:val="center"/>
              <w:rPr>
                <w:snapToGrid w:val="0"/>
                <w:sz w:val="18"/>
                <w:szCs w:val="18"/>
                <w:lang w:eastAsia="en-US"/>
              </w:rPr>
            </w:pPr>
          </w:p>
        </w:tc>
        <w:tc>
          <w:tcPr>
            <w:tcW w:w="831" w:type="dxa"/>
            <w:shd w:val="clear" w:color="auto" w:fill="auto"/>
          </w:tcPr>
          <w:p w14:paraId="799637F2" w14:textId="77777777" w:rsidR="00E63602" w:rsidRPr="00D60972" w:rsidRDefault="00E63602" w:rsidP="00074015">
            <w:pPr>
              <w:snapToGrid w:val="0"/>
              <w:spacing w:line="160" w:lineRule="exact"/>
              <w:jc w:val="center"/>
              <w:rPr>
                <w:snapToGrid w:val="0"/>
                <w:sz w:val="18"/>
                <w:szCs w:val="18"/>
                <w:lang w:eastAsia="en-US"/>
              </w:rPr>
            </w:pPr>
          </w:p>
        </w:tc>
        <w:tc>
          <w:tcPr>
            <w:tcW w:w="1317" w:type="dxa"/>
            <w:gridSpan w:val="2"/>
            <w:shd w:val="clear" w:color="auto" w:fill="auto"/>
          </w:tcPr>
          <w:p w14:paraId="12ED3B73" w14:textId="77777777" w:rsidR="00E63602" w:rsidRPr="00D60972" w:rsidRDefault="00E63602" w:rsidP="00074015">
            <w:pPr>
              <w:snapToGrid w:val="0"/>
              <w:spacing w:line="160" w:lineRule="exact"/>
              <w:jc w:val="center"/>
              <w:rPr>
                <w:snapToGrid w:val="0"/>
                <w:sz w:val="18"/>
                <w:szCs w:val="18"/>
                <w:lang w:eastAsia="en-US"/>
              </w:rPr>
            </w:pPr>
          </w:p>
        </w:tc>
        <w:tc>
          <w:tcPr>
            <w:tcW w:w="1491" w:type="dxa"/>
            <w:shd w:val="clear" w:color="auto" w:fill="auto"/>
          </w:tcPr>
          <w:p w14:paraId="320E5A0F" w14:textId="77777777" w:rsidR="00E63602" w:rsidRPr="00D60972" w:rsidRDefault="00E63602" w:rsidP="00074015">
            <w:pPr>
              <w:snapToGrid w:val="0"/>
              <w:spacing w:line="160" w:lineRule="exact"/>
              <w:jc w:val="center"/>
              <w:rPr>
                <w:snapToGrid w:val="0"/>
                <w:sz w:val="18"/>
                <w:szCs w:val="18"/>
                <w:lang w:eastAsia="en-US"/>
              </w:rPr>
            </w:pPr>
          </w:p>
        </w:tc>
        <w:tc>
          <w:tcPr>
            <w:tcW w:w="1405" w:type="dxa"/>
            <w:shd w:val="clear" w:color="auto" w:fill="auto"/>
          </w:tcPr>
          <w:p w14:paraId="6BA1BC86" w14:textId="77777777" w:rsidR="00E63602" w:rsidRPr="00D60972" w:rsidRDefault="00E63602" w:rsidP="00074015">
            <w:pPr>
              <w:snapToGrid w:val="0"/>
              <w:spacing w:line="160" w:lineRule="exact"/>
              <w:jc w:val="center"/>
              <w:rPr>
                <w:snapToGrid w:val="0"/>
                <w:sz w:val="18"/>
                <w:szCs w:val="18"/>
                <w:lang w:eastAsia="en-US"/>
              </w:rPr>
            </w:pPr>
          </w:p>
        </w:tc>
      </w:tr>
      <w:tr w:rsidR="00E63602" w:rsidRPr="00D60972" w14:paraId="34047B7C" w14:textId="77777777" w:rsidTr="00074015">
        <w:trPr>
          <w:trHeight w:val="97"/>
        </w:trPr>
        <w:tc>
          <w:tcPr>
            <w:tcW w:w="1643" w:type="dxa"/>
            <w:gridSpan w:val="2"/>
            <w:shd w:val="clear" w:color="auto" w:fill="auto"/>
            <w:vAlign w:val="bottom"/>
          </w:tcPr>
          <w:p w14:paraId="0CF94F98" w14:textId="77777777" w:rsidR="00E63602" w:rsidRPr="00D60972" w:rsidRDefault="00E63602" w:rsidP="00074015">
            <w:pPr>
              <w:pStyle w:val="4"/>
              <w:spacing w:line="240" w:lineRule="exact"/>
              <w:rPr>
                <w:color w:val="auto"/>
                <w:sz w:val="18"/>
                <w:szCs w:val="18"/>
              </w:rPr>
            </w:pPr>
          </w:p>
        </w:tc>
        <w:tc>
          <w:tcPr>
            <w:tcW w:w="3287" w:type="dxa"/>
            <w:gridSpan w:val="5"/>
            <w:shd w:val="clear" w:color="auto" w:fill="auto"/>
            <w:vAlign w:val="bottom"/>
          </w:tcPr>
          <w:p w14:paraId="536F2BF8" w14:textId="77777777" w:rsidR="00E63602" w:rsidRPr="00D60972" w:rsidRDefault="00E63602" w:rsidP="00074015">
            <w:pPr>
              <w:tabs>
                <w:tab w:val="center" w:pos="432"/>
              </w:tabs>
              <w:snapToGrid w:val="0"/>
              <w:spacing w:line="240" w:lineRule="exact"/>
              <w:jc w:val="center"/>
              <w:rPr>
                <w:snapToGrid w:val="0"/>
                <w:sz w:val="18"/>
                <w:szCs w:val="18"/>
                <w:u w:val="single"/>
              </w:rPr>
            </w:pPr>
          </w:p>
        </w:tc>
        <w:tc>
          <w:tcPr>
            <w:tcW w:w="2148" w:type="dxa"/>
            <w:gridSpan w:val="3"/>
            <w:shd w:val="clear" w:color="auto" w:fill="auto"/>
            <w:vAlign w:val="bottom"/>
          </w:tcPr>
          <w:p w14:paraId="6AF6BA4F" w14:textId="77777777" w:rsidR="00E63602" w:rsidRPr="00D60972" w:rsidRDefault="00E63602" w:rsidP="00074015">
            <w:pPr>
              <w:pStyle w:val="7"/>
              <w:tabs>
                <w:tab w:val="clear" w:pos="432"/>
                <w:tab w:val="center" w:pos="360"/>
              </w:tabs>
              <w:spacing w:line="240" w:lineRule="exact"/>
              <w:rPr>
                <w:color w:val="auto"/>
                <w:sz w:val="18"/>
                <w:szCs w:val="18"/>
              </w:rPr>
            </w:pPr>
            <w:r w:rsidRPr="00D60972">
              <w:rPr>
                <w:color w:val="auto"/>
                <w:sz w:val="18"/>
                <w:szCs w:val="18"/>
              </w:rPr>
              <w:t xml:space="preserve">Interest rates </w:t>
            </w:r>
            <w:proofErr w:type="gramStart"/>
            <w:r w:rsidRPr="00D60972">
              <w:rPr>
                <w:color w:val="auto"/>
                <w:sz w:val="18"/>
                <w:szCs w:val="18"/>
              </w:rPr>
              <w:t>on</w:t>
            </w:r>
            <w:r w:rsidRPr="00D60972">
              <w:rPr>
                <w:color w:val="auto"/>
                <w:sz w:val="18"/>
                <w:szCs w:val="18"/>
                <w:u w:val="none"/>
                <w:vertAlign w:val="superscript"/>
              </w:rPr>
              <w:t>(</w:t>
            </w:r>
            <w:proofErr w:type="gramEnd"/>
            <w:r w:rsidRPr="00D60972">
              <w:rPr>
                <w:color w:val="auto"/>
                <w:sz w:val="18"/>
                <w:szCs w:val="18"/>
                <w:u w:val="none"/>
                <w:vertAlign w:val="superscript"/>
              </w:rPr>
              <w:t>a)</w:t>
            </w:r>
          </w:p>
          <w:p w14:paraId="16565426" w14:textId="77777777" w:rsidR="00E63602" w:rsidRPr="00D60972" w:rsidRDefault="00E63602" w:rsidP="00074015">
            <w:pPr>
              <w:tabs>
                <w:tab w:val="center" w:pos="360"/>
              </w:tabs>
              <w:snapToGrid w:val="0"/>
              <w:spacing w:line="120" w:lineRule="exact"/>
              <w:rPr>
                <w:snapToGrid w:val="0"/>
                <w:sz w:val="18"/>
                <w:szCs w:val="18"/>
              </w:rPr>
            </w:pPr>
          </w:p>
        </w:tc>
        <w:tc>
          <w:tcPr>
            <w:tcW w:w="1491" w:type="dxa"/>
            <w:vMerge w:val="restart"/>
            <w:shd w:val="clear" w:color="auto" w:fill="auto"/>
            <w:vAlign w:val="bottom"/>
          </w:tcPr>
          <w:p w14:paraId="08E6FB91" w14:textId="77777777" w:rsidR="00E63602" w:rsidRPr="00D60972" w:rsidRDefault="00E63602" w:rsidP="00074015">
            <w:pPr>
              <w:snapToGrid w:val="0"/>
              <w:spacing w:line="240" w:lineRule="exact"/>
              <w:jc w:val="center"/>
              <w:rPr>
                <w:snapToGrid w:val="0"/>
                <w:sz w:val="18"/>
                <w:szCs w:val="18"/>
              </w:rPr>
            </w:pPr>
            <w:r w:rsidRPr="00D60972">
              <w:rPr>
                <w:snapToGrid w:val="0"/>
                <w:sz w:val="18"/>
                <w:szCs w:val="18"/>
              </w:rPr>
              <w:t xml:space="preserve">Number of </w:t>
            </w:r>
            <w:r w:rsidRPr="00D60972">
              <w:rPr>
                <w:rFonts w:hint="eastAsia"/>
                <w:snapToGrid w:val="0"/>
                <w:sz w:val="18"/>
                <w:szCs w:val="18"/>
              </w:rPr>
              <w:t>AI</w:t>
            </w:r>
            <w:r w:rsidRPr="00D60972">
              <w:rPr>
                <w:snapToGrid w:val="0"/>
                <w:sz w:val="18"/>
                <w:szCs w:val="18"/>
              </w:rPr>
              <w:t xml:space="preserve">s engaged in RMB </w:t>
            </w:r>
            <w:r w:rsidRPr="00D60972">
              <w:rPr>
                <w:snapToGrid w:val="0"/>
                <w:sz w:val="18"/>
                <w:szCs w:val="18"/>
                <w:u w:val="single"/>
              </w:rPr>
              <w:t>business</w:t>
            </w:r>
          </w:p>
        </w:tc>
        <w:tc>
          <w:tcPr>
            <w:tcW w:w="1405" w:type="dxa"/>
            <w:vMerge w:val="restart"/>
            <w:shd w:val="clear" w:color="auto" w:fill="auto"/>
            <w:vAlign w:val="bottom"/>
          </w:tcPr>
          <w:p w14:paraId="204DA146" w14:textId="77777777" w:rsidR="00E63602" w:rsidRPr="00D60972" w:rsidRDefault="00E63602" w:rsidP="00074015">
            <w:pPr>
              <w:snapToGrid w:val="0"/>
              <w:spacing w:line="240" w:lineRule="exact"/>
              <w:ind w:leftChars="-45" w:left="-108" w:rightChars="-46" w:right="-110"/>
              <w:jc w:val="center"/>
              <w:rPr>
                <w:snapToGrid w:val="0"/>
                <w:sz w:val="18"/>
                <w:szCs w:val="18"/>
              </w:rPr>
            </w:pPr>
            <w:r w:rsidRPr="00D60972">
              <w:rPr>
                <w:rFonts w:hint="eastAsia"/>
                <w:snapToGrid w:val="0"/>
                <w:sz w:val="18"/>
                <w:szCs w:val="18"/>
              </w:rPr>
              <w:t>Amount of cross-border RMB</w:t>
            </w:r>
          </w:p>
          <w:p w14:paraId="5D30CBBA" w14:textId="77777777" w:rsidR="00E63602" w:rsidRPr="00D60972" w:rsidRDefault="00E63602" w:rsidP="00074015">
            <w:pPr>
              <w:snapToGrid w:val="0"/>
              <w:spacing w:line="240" w:lineRule="exact"/>
              <w:ind w:leftChars="-45" w:left="-108" w:rightChars="-46" w:right="-110"/>
              <w:jc w:val="center"/>
              <w:rPr>
                <w:snapToGrid w:val="0"/>
                <w:sz w:val="18"/>
                <w:szCs w:val="18"/>
              </w:rPr>
            </w:pPr>
            <w:r w:rsidRPr="00D60972">
              <w:rPr>
                <w:rFonts w:hint="eastAsia"/>
                <w:snapToGrid w:val="0"/>
                <w:sz w:val="18"/>
                <w:szCs w:val="18"/>
              </w:rPr>
              <w:t xml:space="preserve"> </w:t>
            </w:r>
            <w:r w:rsidRPr="00D60972">
              <w:rPr>
                <w:rFonts w:hint="eastAsia"/>
                <w:snapToGrid w:val="0"/>
                <w:sz w:val="18"/>
                <w:szCs w:val="18"/>
                <w:u w:val="single"/>
              </w:rPr>
              <w:t>trade settlement</w:t>
            </w:r>
            <w:r w:rsidRPr="00D60972">
              <w:rPr>
                <w:snapToGrid w:val="0"/>
                <w:sz w:val="18"/>
                <w:szCs w:val="18"/>
                <w:vertAlign w:val="superscript"/>
              </w:rPr>
              <w:t>(</w:t>
            </w:r>
            <w:r w:rsidRPr="00D60972">
              <w:rPr>
                <w:rFonts w:hint="eastAsia"/>
                <w:snapToGrid w:val="0"/>
                <w:sz w:val="18"/>
                <w:szCs w:val="18"/>
                <w:vertAlign w:val="superscript"/>
              </w:rPr>
              <w:t>c</w:t>
            </w:r>
            <w:r w:rsidRPr="00D60972">
              <w:rPr>
                <w:snapToGrid w:val="0"/>
                <w:sz w:val="18"/>
                <w:szCs w:val="18"/>
                <w:vertAlign w:val="superscript"/>
              </w:rPr>
              <w:t>)</w:t>
            </w:r>
          </w:p>
        </w:tc>
      </w:tr>
      <w:tr w:rsidR="00E63602" w:rsidRPr="00D60972" w14:paraId="29C5AE1E" w14:textId="77777777" w:rsidTr="00074015">
        <w:trPr>
          <w:trHeight w:val="97"/>
        </w:trPr>
        <w:tc>
          <w:tcPr>
            <w:tcW w:w="1643" w:type="dxa"/>
            <w:gridSpan w:val="2"/>
            <w:shd w:val="clear" w:color="auto" w:fill="auto"/>
            <w:vAlign w:val="bottom"/>
          </w:tcPr>
          <w:p w14:paraId="2B020084" w14:textId="77777777" w:rsidR="00E63602" w:rsidRPr="00D60972" w:rsidRDefault="00E63602" w:rsidP="00074015">
            <w:pPr>
              <w:pStyle w:val="8"/>
              <w:spacing w:line="240" w:lineRule="exact"/>
              <w:rPr>
                <w:snapToGrid w:val="0"/>
                <w:sz w:val="18"/>
                <w:szCs w:val="18"/>
                <w:lang w:eastAsia="en-US"/>
              </w:rPr>
            </w:pPr>
            <w:r w:rsidRPr="00D60972">
              <w:rPr>
                <w:sz w:val="18"/>
                <w:szCs w:val="18"/>
              </w:rPr>
              <w:t>At end of</w:t>
            </w:r>
            <w:r w:rsidRPr="00D60972">
              <w:rPr>
                <w:rFonts w:hint="eastAsia"/>
                <w:sz w:val="18"/>
                <w:szCs w:val="18"/>
              </w:rPr>
              <w:t xml:space="preserve"> period</w:t>
            </w:r>
          </w:p>
        </w:tc>
        <w:tc>
          <w:tcPr>
            <w:tcW w:w="1174" w:type="dxa"/>
            <w:shd w:val="clear" w:color="auto" w:fill="auto"/>
            <w:vAlign w:val="bottom"/>
          </w:tcPr>
          <w:p w14:paraId="06DA91D6" w14:textId="77777777" w:rsidR="00E63602" w:rsidRPr="00D60972" w:rsidRDefault="00E63602" w:rsidP="00074015">
            <w:pPr>
              <w:snapToGrid w:val="0"/>
              <w:spacing w:line="240" w:lineRule="exact"/>
              <w:jc w:val="center"/>
              <w:rPr>
                <w:snapToGrid w:val="0"/>
                <w:sz w:val="18"/>
                <w:szCs w:val="18"/>
              </w:rPr>
            </w:pPr>
            <w:r w:rsidRPr="00D60972">
              <w:rPr>
                <w:snapToGrid w:val="0"/>
                <w:sz w:val="18"/>
                <w:szCs w:val="18"/>
              </w:rPr>
              <w:t>Demand</w:t>
            </w:r>
          </w:p>
          <w:p w14:paraId="0A1975F8" w14:textId="77777777" w:rsidR="00E63602" w:rsidRPr="00D60972" w:rsidRDefault="00E63602" w:rsidP="00074015">
            <w:pPr>
              <w:snapToGrid w:val="0"/>
              <w:spacing w:line="240" w:lineRule="exact"/>
              <w:jc w:val="center"/>
              <w:rPr>
                <w:snapToGrid w:val="0"/>
                <w:sz w:val="18"/>
                <w:szCs w:val="18"/>
                <w:u w:val="single"/>
              </w:rPr>
            </w:pPr>
            <w:r w:rsidRPr="00D60972">
              <w:rPr>
                <w:rFonts w:hint="eastAsia"/>
                <w:snapToGrid w:val="0"/>
                <w:sz w:val="18"/>
                <w:szCs w:val="18"/>
              </w:rPr>
              <w:t>a</w:t>
            </w:r>
            <w:r w:rsidRPr="00D60972">
              <w:rPr>
                <w:snapToGrid w:val="0"/>
                <w:sz w:val="18"/>
                <w:szCs w:val="18"/>
              </w:rPr>
              <w:t>nd</w:t>
            </w:r>
            <w:r w:rsidRPr="00D60972">
              <w:rPr>
                <w:rFonts w:hint="eastAsia"/>
                <w:snapToGrid w:val="0"/>
                <w:sz w:val="18"/>
                <w:szCs w:val="18"/>
              </w:rPr>
              <w:t xml:space="preserve"> </w:t>
            </w:r>
            <w:r w:rsidRPr="00D60972">
              <w:rPr>
                <w:snapToGrid w:val="0"/>
                <w:sz w:val="18"/>
                <w:szCs w:val="18"/>
              </w:rPr>
              <w:t>savings</w:t>
            </w:r>
            <w:r w:rsidRPr="00D60972">
              <w:rPr>
                <w:snapToGrid w:val="0"/>
                <w:sz w:val="18"/>
                <w:szCs w:val="18"/>
                <w:lang w:eastAsia="en-US"/>
              </w:rPr>
              <w:t xml:space="preserve"> </w:t>
            </w:r>
            <w:r w:rsidRPr="00D60972">
              <w:rPr>
                <w:snapToGrid w:val="0"/>
                <w:sz w:val="18"/>
                <w:szCs w:val="18"/>
                <w:u w:val="single"/>
                <w:lang w:eastAsia="en-US"/>
              </w:rPr>
              <w:t>deposits</w:t>
            </w:r>
          </w:p>
        </w:tc>
        <w:tc>
          <w:tcPr>
            <w:tcW w:w="1056" w:type="dxa"/>
            <w:gridSpan w:val="2"/>
            <w:shd w:val="clear" w:color="auto" w:fill="auto"/>
            <w:vAlign w:val="bottom"/>
          </w:tcPr>
          <w:p w14:paraId="0DCF598D" w14:textId="77777777" w:rsidR="00E63602" w:rsidRPr="00D60972" w:rsidRDefault="00E63602" w:rsidP="00074015">
            <w:pPr>
              <w:tabs>
                <w:tab w:val="center" w:pos="360"/>
              </w:tabs>
              <w:snapToGrid w:val="0"/>
              <w:spacing w:line="240" w:lineRule="exact"/>
              <w:jc w:val="center"/>
              <w:rPr>
                <w:snapToGrid w:val="0"/>
                <w:sz w:val="18"/>
                <w:szCs w:val="18"/>
                <w:u w:val="single"/>
              </w:rPr>
            </w:pPr>
            <w:r w:rsidRPr="00D60972">
              <w:rPr>
                <w:snapToGrid w:val="0"/>
                <w:sz w:val="18"/>
                <w:szCs w:val="18"/>
                <w:lang w:eastAsia="en-US"/>
              </w:rPr>
              <w:t>Time</w:t>
            </w:r>
          </w:p>
          <w:p w14:paraId="66AB4160" w14:textId="77777777" w:rsidR="00E63602" w:rsidRPr="00D60972" w:rsidRDefault="00E63602" w:rsidP="00074015">
            <w:pPr>
              <w:tabs>
                <w:tab w:val="center" w:pos="360"/>
              </w:tabs>
              <w:snapToGrid w:val="0"/>
              <w:spacing w:line="240" w:lineRule="exact"/>
              <w:jc w:val="center"/>
              <w:rPr>
                <w:snapToGrid w:val="0"/>
                <w:sz w:val="18"/>
                <w:szCs w:val="18"/>
                <w:u w:val="single"/>
                <w:vertAlign w:val="superscript"/>
                <w:lang w:eastAsia="en-US"/>
              </w:rPr>
            </w:pPr>
            <w:r w:rsidRPr="00D60972">
              <w:rPr>
                <w:snapToGrid w:val="0"/>
                <w:sz w:val="18"/>
                <w:szCs w:val="18"/>
                <w:u w:val="single"/>
              </w:rPr>
              <w:t>d</w:t>
            </w:r>
            <w:r w:rsidRPr="00D60972">
              <w:rPr>
                <w:snapToGrid w:val="0"/>
                <w:sz w:val="18"/>
                <w:szCs w:val="18"/>
                <w:u w:val="single"/>
                <w:lang w:eastAsia="en-US"/>
              </w:rPr>
              <w:t>eposits</w:t>
            </w:r>
          </w:p>
        </w:tc>
        <w:tc>
          <w:tcPr>
            <w:tcW w:w="1057" w:type="dxa"/>
            <w:gridSpan w:val="2"/>
            <w:shd w:val="clear" w:color="auto" w:fill="auto"/>
            <w:vAlign w:val="bottom"/>
          </w:tcPr>
          <w:p w14:paraId="52F7E0D5" w14:textId="77777777" w:rsidR="00E63602" w:rsidRPr="00D60972" w:rsidRDefault="00E63602" w:rsidP="00074015">
            <w:pPr>
              <w:tabs>
                <w:tab w:val="center" w:pos="360"/>
              </w:tabs>
              <w:snapToGrid w:val="0"/>
              <w:spacing w:line="240" w:lineRule="exact"/>
              <w:jc w:val="center"/>
              <w:rPr>
                <w:snapToGrid w:val="0"/>
                <w:sz w:val="18"/>
                <w:szCs w:val="18"/>
                <w:u w:val="single"/>
                <w:vertAlign w:val="superscript"/>
                <w:lang w:eastAsia="en-US"/>
              </w:rPr>
            </w:pPr>
            <w:r w:rsidRPr="00D60972">
              <w:rPr>
                <w:snapToGrid w:val="0"/>
                <w:sz w:val="18"/>
                <w:szCs w:val="18"/>
              </w:rPr>
              <w:t xml:space="preserve">Total </w:t>
            </w:r>
            <w:r w:rsidRPr="00D60972">
              <w:rPr>
                <w:snapToGrid w:val="0"/>
                <w:sz w:val="18"/>
                <w:szCs w:val="18"/>
                <w:u w:val="single"/>
              </w:rPr>
              <w:t>d</w:t>
            </w:r>
            <w:r w:rsidRPr="00D60972">
              <w:rPr>
                <w:snapToGrid w:val="0"/>
                <w:sz w:val="18"/>
                <w:szCs w:val="18"/>
                <w:u w:val="single"/>
                <w:lang w:eastAsia="en-US"/>
              </w:rPr>
              <w:t>eposits</w:t>
            </w:r>
          </w:p>
        </w:tc>
        <w:tc>
          <w:tcPr>
            <w:tcW w:w="939" w:type="dxa"/>
            <w:gridSpan w:val="2"/>
            <w:shd w:val="clear" w:color="auto" w:fill="auto"/>
            <w:vAlign w:val="bottom"/>
          </w:tcPr>
          <w:p w14:paraId="0A7926DF" w14:textId="77777777" w:rsidR="00E63602" w:rsidRPr="00D60972" w:rsidRDefault="00E63602" w:rsidP="00074015">
            <w:pPr>
              <w:snapToGrid w:val="0"/>
              <w:spacing w:line="240" w:lineRule="exact"/>
              <w:ind w:left="-164"/>
              <w:jc w:val="center"/>
              <w:rPr>
                <w:snapToGrid w:val="0"/>
                <w:sz w:val="18"/>
                <w:szCs w:val="18"/>
              </w:rPr>
            </w:pPr>
            <w:r w:rsidRPr="00D60972">
              <w:rPr>
                <w:snapToGrid w:val="0"/>
                <w:sz w:val="18"/>
                <w:szCs w:val="18"/>
              </w:rPr>
              <w:t>Saving</w:t>
            </w:r>
            <w:r w:rsidRPr="00D60972">
              <w:rPr>
                <w:rFonts w:hint="eastAsia"/>
                <w:snapToGrid w:val="0"/>
                <w:sz w:val="18"/>
                <w:szCs w:val="18"/>
              </w:rPr>
              <w:t>s</w:t>
            </w:r>
          </w:p>
          <w:p w14:paraId="64D4E42B" w14:textId="77777777" w:rsidR="00E63602" w:rsidRPr="00D60972" w:rsidRDefault="00E63602" w:rsidP="00074015">
            <w:pPr>
              <w:snapToGrid w:val="0"/>
              <w:spacing w:line="240" w:lineRule="exact"/>
              <w:ind w:left="-108" w:rightChars="-45" w:right="-108"/>
              <w:jc w:val="center"/>
              <w:rPr>
                <w:snapToGrid w:val="0"/>
                <w:sz w:val="18"/>
                <w:szCs w:val="18"/>
                <w:vertAlign w:val="superscript"/>
                <w:lang w:eastAsia="en-US"/>
              </w:rPr>
            </w:pPr>
            <w:r w:rsidRPr="00D60972">
              <w:rPr>
                <w:snapToGrid w:val="0"/>
                <w:sz w:val="18"/>
                <w:szCs w:val="18"/>
                <w:u w:val="single"/>
                <w:lang w:eastAsia="en-US"/>
              </w:rPr>
              <w:t>deposits</w:t>
            </w:r>
            <w:r w:rsidRPr="00D60972">
              <w:rPr>
                <w:snapToGrid w:val="0"/>
                <w:sz w:val="18"/>
                <w:szCs w:val="18"/>
                <w:vertAlign w:val="superscript"/>
              </w:rPr>
              <w:t>(b)</w:t>
            </w:r>
          </w:p>
        </w:tc>
        <w:tc>
          <w:tcPr>
            <w:tcW w:w="1209" w:type="dxa"/>
            <w:shd w:val="clear" w:color="auto" w:fill="auto"/>
            <w:vAlign w:val="bottom"/>
          </w:tcPr>
          <w:p w14:paraId="56423770" w14:textId="77777777" w:rsidR="00E63602" w:rsidRPr="00D60972" w:rsidRDefault="00E63602" w:rsidP="00074015">
            <w:pPr>
              <w:tabs>
                <w:tab w:val="center" w:pos="334"/>
              </w:tabs>
              <w:snapToGrid w:val="0"/>
              <w:spacing w:line="240" w:lineRule="exact"/>
              <w:jc w:val="center"/>
              <w:rPr>
                <w:snapToGrid w:val="0"/>
                <w:sz w:val="18"/>
                <w:szCs w:val="18"/>
              </w:rPr>
            </w:pPr>
            <w:r w:rsidRPr="00D60972">
              <w:rPr>
                <w:snapToGrid w:val="0"/>
                <w:sz w:val="18"/>
                <w:szCs w:val="18"/>
              </w:rPr>
              <w:t>Three-month</w:t>
            </w:r>
          </w:p>
          <w:p w14:paraId="45559A28" w14:textId="77777777" w:rsidR="00E63602" w:rsidRPr="00D60972" w:rsidRDefault="00E63602" w:rsidP="00074015">
            <w:pPr>
              <w:tabs>
                <w:tab w:val="center" w:pos="334"/>
              </w:tabs>
              <w:snapToGrid w:val="0"/>
              <w:spacing w:line="240" w:lineRule="exact"/>
              <w:ind w:rightChars="-45" w:right="-108"/>
              <w:jc w:val="center"/>
              <w:rPr>
                <w:snapToGrid w:val="0"/>
                <w:sz w:val="18"/>
                <w:szCs w:val="18"/>
                <w:u w:val="single"/>
                <w:vertAlign w:val="superscript"/>
                <w:lang w:eastAsia="en-US"/>
              </w:rPr>
            </w:pPr>
            <w:r w:rsidRPr="00D60972">
              <w:rPr>
                <w:rFonts w:hint="eastAsia"/>
                <w:snapToGrid w:val="0"/>
                <w:sz w:val="18"/>
                <w:szCs w:val="18"/>
                <w:u w:val="single"/>
              </w:rPr>
              <w:t>t</w:t>
            </w:r>
            <w:r w:rsidRPr="00D60972">
              <w:rPr>
                <w:snapToGrid w:val="0"/>
                <w:sz w:val="18"/>
                <w:szCs w:val="18"/>
                <w:u w:val="single"/>
              </w:rPr>
              <w:t>ime deposits</w:t>
            </w:r>
            <w:r w:rsidRPr="00D60972">
              <w:rPr>
                <w:snapToGrid w:val="0"/>
                <w:sz w:val="18"/>
                <w:szCs w:val="18"/>
                <w:vertAlign w:val="superscript"/>
              </w:rPr>
              <w:t>(b)</w:t>
            </w:r>
          </w:p>
        </w:tc>
        <w:tc>
          <w:tcPr>
            <w:tcW w:w="1491" w:type="dxa"/>
            <w:vMerge/>
            <w:shd w:val="clear" w:color="auto" w:fill="auto"/>
            <w:vAlign w:val="bottom"/>
          </w:tcPr>
          <w:p w14:paraId="0007BB8A" w14:textId="77777777" w:rsidR="00E63602" w:rsidRPr="00D60972" w:rsidRDefault="00E63602" w:rsidP="00074015">
            <w:pPr>
              <w:snapToGrid w:val="0"/>
              <w:spacing w:line="240" w:lineRule="exact"/>
              <w:jc w:val="center"/>
              <w:rPr>
                <w:snapToGrid w:val="0"/>
                <w:sz w:val="18"/>
                <w:szCs w:val="18"/>
                <w:u w:val="single"/>
                <w:lang w:eastAsia="en-US"/>
              </w:rPr>
            </w:pPr>
          </w:p>
        </w:tc>
        <w:tc>
          <w:tcPr>
            <w:tcW w:w="1405" w:type="dxa"/>
            <w:vMerge/>
            <w:shd w:val="clear" w:color="auto" w:fill="auto"/>
            <w:vAlign w:val="bottom"/>
          </w:tcPr>
          <w:p w14:paraId="43B249CA" w14:textId="77777777" w:rsidR="00E63602" w:rsidRPr="00D60972" w:rsidRDefault="00E63602" w:rsidP="00074015">
            <w:pPr>
              <w:snapToGrid w:val="0"/>
              <w:spacing w:line="240" w:lineRule="exact"/>
              <w:jc w:val="center"/>
              <w:rPr>
                <w:snapToGrid w:val="0"/>
                <w:sz w:val="18"/>
                <w:szCs w:val="18"/>
                <w:u w:val="single"/>
                <w:lang w:eastAsia="en-US"/>
              </w:rPr>
            </w:pPr>
          </w:p>
        </w:tc>
      </w:tr>
      <w:tr w:rsidR="00E63602" w:rsidRPr="00D60972" w14:paraId="129D7CDA" w14:textId="77777777" w:rsidTr="00074015">
        <w:trPr>
          <w:trHeight w:val="185"/>
        </w:trPr>
        <w:tc>
          <w:tcPr>
            <w:tcW w:w="938" w:type="dxa"/>
            <w:shd w:val="clear" w:color="auto" w:fill="auto"/>
          </w:tcPr>
          <w:p w14:paraId="1FB56CF2" w14:textId="77777777" w:rsidR="00E63602" w:rsidRPr="00D60972" w:rsidRDefault="00E63602" w:rsidP="00074015">
            <w:pPr>
              <w:adjustRightInd w:val="0"/>
              <w:snapToGrid w:val="0"/>
              <w:spacing w:line="240" w:lineRule="exact"/>
              <w:rPr>
                <w:snapToGrid w:val="0"/>
                <w:sz w:val="18"/>
                <w:szCs w:val="18"/>
                <w:lang w:eastAsia="en-US"/>
              </w:rPr>
            </w:pPr>
          </w:p>
        </w:tc>
        <w:tc>
          <w:tcPr>
            <w:tcW w:w="705" w:type="dxa"/>
            <w:shd w:val="clear" w:color="auto" w:fill="auto"/>
          </w:tcPr>
          <w:p w14:paraId="0E2154A9" w14:textId="77777777" w:rsidR="00E63602" w:rsidRPr="00D60972" w:rsidRDefault="00E63602" w:rsidP="00074015">
            <w:pPr>
              <w:snapToGrid w:val="0"/>
              <w:spacing w:line="240" w:lineRule="exact"/>
              <w:rPr>
                <w:snapToGrid w:val="0"/>
                <w:sz w:val="18"/>
                <w:szCs w:val="18"/>
                <w:lang w:eastAsia="en-US"/>
              </w:rPr>
            </w:pPr>
          </w:p>
        </w:tc>
        <w:tc>
          <w:tcPr>
            <w:tcW w:w="1174" w:type="dxa"/>
            <w:shd w:val="clear" w:color="auto" w:fill="auto"/>
          </w:tcPr>
          <w:p w14:paraId="2FB99B95" w14:textId="77777777" w:rsidR="00E63602" w:rsidRPr="00D60972" w:rsidRDefault="00E63602" w:rsidP="00074015">
            <w:pPr>
              <w:snapToGrid w:val="0"/>
              <w:spacing w:line="240" w:lineRule="exact"/>
              <w:jc w:val="center"/>
              <w:rPr>
                <w:snapToGrid w:val="0"/>
                <w:sz w:val="18"/>
                <w:szCs w:val="18"/>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1056" w:type="dxa"/>
            <w:gridSpan w:val="2"/>
            <w:shd w:val="clear" w:color="auto" w:fill="auto"/>
          </w:tcPr>
          <w:p w14:paraId="7E9261D7" w14:textId="77777777" w:rsidR="00E63602" w:rsidRPr="00D60972" w:rsidRDefault="00E63602" w:rsidP="00074015">
            <w:pPr>
              <w:snapToGrid w:val="0"/>
              <w:spacing w:line="240" w:lineRule="exact"/>
              <w:jc w:val="center"/>
              <w:rPr>
                <w:snapToGrid w:val="0"/>
                <w:sz w:val="18"/>
                <w:szCs w:val="18"/>
                <w:lang w:eastAsia="en-US"/>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1057" w:type="dxa"/>
            <w:gridSpan w:val="2"/>
            <w:shd w:val="clear" w:color="auto" w:fill="auto"/>
          </w:tcPr>
          <w:p w14:paraId="50C07695" w14:textId="77777777" w:rsidR="00E63602" w:rsidRPr="00D60972" w:rsidRDefault="00E63602" w:rsidP="00074015">
            <w:pPr>
              <w:snapToGrid w:val="0"/>
              <w:spacing w:line="240" w:lineRule="exact"/>
              <w:jc w:val="center"/>
              <w:rPr>
                <w:snapToGrid w:val="0"/>
                <w:sz w:val="18"/>
                <w:szCs w:val="18"/>
                <w:lang w:eastAsia="en-US"/>
              </w:rPr>
            </w:pPr>
            <w:r w:rsidRPr="00D60972">
              <w:rPr>
                <w:snapToGrid w:val="0"/>
                <w:sz w:val="18"/>
                <w:szCs w:val="18"/>
              </w:rPr>
              <w:t xml:space="preserve">(RMB </w:t>
            </w:r>
            <w:proofErr w:type="spellStart"/>
            <w:r w:rsidRPr="00D60972">
              <w:rPr>
                <w:snapToGrid w:val="0"/>
                <w:sz w:val="18"/>
                <w:szCs w:val="18"/>
              </w:rPr>
              <w:t>Mn</w:t>
            </w:r>
            <w:proofErr w:type="spellEnd"/>
            <w:r w:rsidRPr="00D60972">
              <w:rPr>
                <w:snapToGrid w:val="0"/>
                <w:sz w:val="18"/>
                <w:szCs w:val="18"/>
              </w:rPr>
              <w:t>)</w:t>
            </w:r>
          </w:p>
        </w:tc>
        <w:tc>
          <w:tcPr>
            <w:tcW w:w="939" w:type="dxa"/>
            <w:gridSpan w:val="2"/>
            <w:shd w:val="clear" w:color="auto" w:fill="auto"/>
          </w:tcPr>
          <w:p w14:paraId="0292072D" w14:textId="77777777" w:rsidR="00E63602" w:rsidRPr="00D60972" w:rsidRDefault="00E63602" w:rsidP="00074015">
            <w:pPr>
              <w:snapToGrid w:val="0"/>
              <w:spacing w:line="240" w:lineRule="exact"/>
              <w:jc w:val="center"/>
              <w:rPr>
                <w:snapToGrid w:val="0"/>
                <w:sz w:val="18"/>
                <w:szCs w:val="18"/>
              </w:rPr>
            </w:pPr>
            <w:r w:rsidRPr="00D60972">
              <w:rPr>
                <w:snapToGrid w:val="0"/>
                <w:sz w:val="18"/>
                <w:szCs w:val="18"/>
              </w:rPr>
              <w:t>(%)</w:t>
            </w:r>
          </w:p>
        </w:tc>
        <w:tc>
          <w:tcPr>
            <w:tcW w:w="1209" w:type="dxa"/>
            <w:shd w:val="clear" w:color="auto" w:fill="auto"/>
          </w:tcPr>
          <w:p w14:paraId="372A030B" w14:textId="77777777" w:rsidR="00E63602" w:rsidRPr="00D60972" w:rsidRDefault="00E63602" w:rsidP="00074015">
            <w:pPr>
              <w:snapToGrid w:val="0"/>
              <w:spacing w:line="240" w:lineRule="exact"/>
              <w:jc w:val="center"/>
              <w:rPr>
                <w:snapToGrid w:val="0"/>
                <w:sz w:val="18"/>
                <w:szCs w:val="18"/>
                <w:lang w:eastAsia="en-US"/>
              </w:rPr>
            </w:pPr>
            <w:r w:rsidRPr="00D60972">
              <w:rPr>
                <w:snapToGrid w:val="0"/>
                <w:sz w:val="18"/>
                <w:szCs w:val="18"/>
              </w:rPr>
              <w:t>(%)</w:t>
            </w:r>
          </w:p>
        </w:tc>
        <w:tc>
          <w:tcPr>
            <w:tcW w:w="1491" w:type="dxa"/>
            <w:shd w:val="clear" w:color="auto" w:fill="auto"/>
          </w:tcPr>
          <w:p w14:paraId="61C39197" w14:textId="77777777" w:rsidR="00E63602" w:rsidRPr="00D60972" w:rsidRDefault="00E63602" w:rsidP="00074015">
            <w:pPr>
              <w:snapToGrid w:val="0"/>
              <w:spacing w:line="240" w:lineRule="exact"/>
              <w:jc w:val="center"/>
              <w:rPr>
                <w:snapToGrid w:val="0"/>
                <w:sz w:val="18"/>
                <w:szCs w:val="18"/>
                <w:lang w:eastAsia="en-US"/>
              </w:rPr>
            </w:pPr>
          </w:p>
        </w:tc>
        <w:tc>
          <w:tcPr>
            <w:tcW w:w="1405" w:type="dxa"/>
            <w:shd w:val="clear" w:color="auto" w:fill="auto"/>
          </w:tcPr>
          <w:p w14:paraId="26B54179" w14:textId="77777777" w:rsidR="00E63602" w:rsidRPr="00D60972" w:rsidRDefault="00E63602" w:rsidP="00074015">
            <w:pPr>
              <w:snapToGrid w:val="0"/>
              <w:spacing w:line="240" w:lineRule="exact"/>
              <w:jc w:val="center"/>
              <w:rPr>
                <w:snapToGrid w:val="0"/>
                <w:sz w:val="18"/>
                <w:szCs w:val="18"/>
              </w:rPr>
            </w:pPr>
            <w:r w:rsidRPr="00D60972">
              <w:rPr>
                <w:rFonts w:hint="eastAsia"/>
                <w:snapToGrid w:val="0"/>
                <w:sz w:val="18"/>
                <w:szCs w:val="18"/>
              </w:rPr>
              <w:t xml:space="preserve">(RMB </w:t>
            </w:r>
            <w:proofErr w:type="spellStart"/>
            <w:r w:rsidRPr="00D60972">
              <w:rPr>
                <w:rFonts w:hint="eastAsia"/>
                <w:snapToGrid w:val="0"/>
                <w:sz w:val="18"/>
                <w:szCs w:val="18"/>
              </w:rPr>
              <w:t>Mn</w:t>
            </w:r>
            <w:proofErr w:type="spellEnd"/>
            <w:r w:rsidRPr="00D60972">
              <w:rPr>
                <w:rFonts w:hint="eastAsia"/>
                <w:snapToGrid w:val="0"/>
                <w:sz w:val="18"/>
                <w:szCs w:val="18"/>
              </w:rPr>
              <w:t>)</w:t>
            </w:r>
          </w:p>
        </w:tc>
      </w:tr>
      <w:tr w:rsidR="00E63602" w:rsidRPr="00D60972" w14:paraId="069FEB4C" w14:textId="77777777" w:rsidTr="00074015">
        <w:trPr>
          <w:trHeight w:val="129"/>
        </w:trPr>
        <w:tc>
          <w:tcPr>
            <w:tcW w:w="938" w:type="dxa"/>
            <w:shd w:val="clear" w:color="auto" w:fill="auto"/>
          </w:tcPr>
          <w:p w14:paraId="3ECB6C05" w14:textId="77777777" w:rsidR="00E63602" w:rsidRPr="00D60972" w:rsidRDefault="00E63602" w:rsidP="00074015">
            <w:pPr>
              <w:tabs>
                <w:tab w:val="left" w:pos="1080"/>
              </w:tabs>
              <w:adjustRightInd w:val="0"/>
              <w:snapToGrid w:val="0"/>
              <w:spacing w:line="160" w:lineRule="exact"/>
              <w:rPr>
                <w:snapToGrid w:val="0"/>
                <w:sz w:val="18"/>
                <w:szCs w:val="18"/>
              </w:rPr>
            </w:pPr>
          </w:p>
        </w:tc>
        <w:tc>
          <w:tcPr>
            <w:tcW w:w="705" w:type="dxa"/>
            <w:shd w:val="clear" w:color="auto" w:fill="auto"/>
          </w:tcPr>
          <w:p w14:paraId="1CFBD7D5" w14:textId="77777777" w:rsidR="00E63602" w:rsidRPr="00D60972" w:rsidRDefault="00E63602" w:rsidP="00074015">
            <w:pPr>
              <w:snapToGrid w:val="0"/>
              <w:spacing w:line="160" w:lineRule="exact"/>
              <w:rPr>
                <w:snapToGrid w:val="0"/>
                <w:sz w:val="18"/>
                <w:szCs w:val="18"/>
              </w:rPr>
            </w:pPr>
          </w:p>
        </w:tc>
        <w:tc>
          <w:tcPr>
            <w:tcW w:w="1174" w:type="dxa"/>
            <w:shd w:val="clear" w:color="auto" w:fill="auto"/>
          </w:tcPr>
          <w:p w14:paraId="0493BBF5" w14:textId="77777777" w:rsidR="00E63602" w:rsidRPr="00D60972" w:rsidRDefault="00E63602" w:rsidP="00074015">
            <w:pPr>
              <w:snapToGrid w:val="0"/>
              <w:spacing w:line="160" w:lineRule="exact"/>
              <w:ind w:rightChars="145" w:right="348"/>
              <w:jc w:val="right"/>
              <w:rPr>
                <w:snapToGrid w:val="0"/>
                <w:sz w:val="18"/>
                <w:szCs w:val="18"/>
              </w:rPr>
            </w:pPr>
          </w:p>
        </w:tc>
        <w:tc>
          <w:tcPr>
            <w:tcW w:w="1056" w:type="dxa"/>
            <w:gridSpan w:val="2"/>
            <w:shd w:val="clear" w:color="auto" w:fill="auto"/>
          </w:tcPr>
          <w:p w14:paraId="329E549C" w14:textId="77777777" w:rsidR="00E63602" w:rsidRPr="00D60972" w:rsidRDefault="00E63602" w:rsidP="00074015">
            <w:pPr>
              <w:snapToGrid w:val="0"/>
              <w:spacing w:line="160" w:lineRule="exact"/>
              <w:ind w:rightChars="100" w:right="240"/>
              <w:jc w:val="right"/>
              <w:rPr>
                <w:snapToGrid w:val="0"/>
                <w:sz w:val="18"/>
                <w:szCs w:val="18"/>
              </w:rPr>
            </w:pPr>
          </w:p>
        </w:tc>
        <w:tc>
          <w:tcPr>
            <w:tcW w:w="1057" w:type="dxa"/>
            <w:gridSpan w:val="2"/>
            <w:shd w:val="clear" w:color="auto" w:fill="auto"/>
          </w:tcPr>
          <w:p w14:paraId="7F20BDC2" w14:textId="77777777" w:rsidR="00E63602" w:rsidRPr="00D60972" w:rsidRDefault="00E63602" w:rsidP="00074015">
            <w:pPr>
              <w:snapToGrid w:val="0"/>
              <w:spacing w:line="160" w:lineRule="exact"/>
              <w:ind w:rightChars="100" w:right="240"/>
              <w:jc w:val="right"/>
              <w:rPr>
                <w:snapToGrid w:val="0"/>
                <w:sz w:val="18"/>
                <w:szCs w:val="18"/>
              </w:rPr>
            </w:pPr>
          </w:p>
        </w:tc>
        <w:tc>
          <w:tcPr>
            <w:tcW w:w="939" w:type="dxa"/>
            <w:gridSpan w:val="2"/>
            <w:shd w:val="clear" w:color="auto" w:fill="auto"/>
          </w:tcPr>
          <w:p w14:paraId="261CBA8F" w14:textId="77777777" w:rsidR="00E63602" w:rsidRPr="00D60972" w:rsidRDefault="00E63602" w:rsidP="00074015">
            <w:pPr>
              <w:snapToGrid w:val="0"/>
              <w:spacing w:line="160" w:lineRule="exact"/>
              <w:jc w:val="center"/>
              <w:rPr>
                <w:snapToGrid w:val="0"/>
                <w:sz w:val="18"/>
                <w:szCs w:val="18"/>
              </w:rPr>
            </w:pPr>
          </w:p>
        </w:tc>
        <w:tc>
          <w:tcPr>
            <w:tcW w:w="1209" w:type="dxa"/>
            <w:shd w:val="clear" w:color="auto" w:fill="auto"/>
          </w:tcPr>
          <w:p w14:paraId="372DB5D3" w14:textId="77777777" w:rsidR="00E63602" w:rsidRPr="00D60972" w:rsidRDefault="00E63602" w:rsidP="00074015">
            <w:pPr>
              <w:snapToGrid w:val="0"/>
              <w:spacing w:line="160" w:lineRule="exact"/>
              <w:jc w:val="center"/>
              <w:rPr>
                <w:snapToGrid w:val="0"/>
                <w:sz w:val="18"/>
                <w:szCs w:val="18"/>
              </w:rPr>
            </w:pPr>
          </w:p>
        </w:tc>
        <w:tc>
          <w:tcPr>
            <w:tcW w:w="1491" w:type="dxa"/>
            <w:shd w:val="clear" w:color="auto" w:fill="auto"/>
          </w:tcPr>
          <w:p w14:paraId="6FA52A21" w14:textId="77777777" w:rsidR="00E63602" w:rsidRPr="00D60972" w:rsidRDefault="00E63602" w:rsidP="00074015">
            <w:pPr>
              <w:snapToGrid w:val="0"/>
              <w:spacing w:line="160" w:lineRule="exact"/>
              <w:jc w:val="center"/>
              <w:rPr>
                <w:snapToGrid w:val="0"/>
                <w:sz w:val="18"/>
                <w:szCs w:val="18"/>
              </w:rPr>
            </w:pPr>
          </w:p>
        </w:tc>
        <w:tc>
          <w:tcPr>
            <w:tcW w:w="1405" w:type="dxa"/>
            <w:shd w:val="clear" w:color="auto" w:fill="auto"/>
          </w:tcPr>
          <w:p w14:paraId="2E4E22F5" w14:textId="77777777" w:rsidR="00E63602" w:rsidRPr="00D60972" w:rsidRDefault="00E63602" w:rsidP="00074015">
            <w:pPr>
              <w:snapToGrid w:val="0"/>
              <w:spacing w:line="160" w:lineRule="exact"/>
              <w:jc w:val="center"/>
              <w:rPr>
                <w:snapToGrid w:val="0"/>
                <w:sz w:val="18"/>
                <w:szCs w:val="18"/>
              </w:rPr>
            </w:pPr>
          </w:p>
        </w:tc>
      </w:tr>
      <w:tr w:rsidR="00E63602" w:rsidRPr="00D60972" w14:paraId="6ED72B68" w14:textId="77777777" w:rsidTr="00074015">
        <w:trPr>
          <w:trHeight w:val="64"/>
        </w:trPr>
        <w:tc>
          <w:tcPr>
            <w:tcW w:w="938" w:type="dxa"/>
            <w:shd w:val="clear" w:color="auto" w:fill="auto"/>
          </w:tcPr>
          <w:p w14:paraId="3802AAD2" w14:textId="77777777" w:rsidR="00E63602" w:rsidRPr="00D60972" w:rsidRDefault="00E63602"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20</w:t>
            </w:r>
            <w:r w:rsidRPr="00D60972">
              <w:rPr>
                <w:snapToGrid w:val="0"/>
                <w:sz w:val="18"/>
                <w:szCs w:val="18"/>
              </w:rPr>
              <w:t>23</w:t>
            </w:r>
          </w:p>
        </w:tc>
        <w:tc>
          <w:tcPr>
            <w:tcW w:w="705" w:type="dxa"/>
            <w:shd w:val="clear" w:color="auto" w:fill="auto"/>
            <w:vAlign w:val="center"/>
          </w:tcPr>
          <w:p w14:paraId="59600178" w14:textId="77777777" w:rsidR="00E63602" w:rsidRPr="00D60972" w:rsidRDefault="00E63602"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Q1</w:t>
            </w:r>
          </w:p>
        </w:tc>
        <w:tc>
          <w:tcPr>
            <w:tcW w:w="1174" w:type="dxa"/>
            <w:shd w:val="clear" w:color="auto" w:fill="auto"/>
            <w:vAlign w:val="center"/>
          </w:tcPr>
          <w:p w14:paraId="532547DD" w14:textId="77777777" w:rsidR="00E63602" w:rsidRPr="00D60972" w:rsidRDefault="00E63602" w:rsidP="00074015">
            <w:pPr>
              <w:snapToGrid w:val="0"/>
              <w:spacing w:line="240" w:lineRule="exact"/>
              <w:ind w:rightChars="69" w:right="166"/>
              <w:jc w:val="right"/>
              <w:rPr>
                <w:snapToGrid w:val="0"/>
                <w:sz w:val="18"/>
                <w:szCs w:val="18"/>
              </w:rPr>
            </w:pPr>
            <w:r w:rsidRPr="00D60972">
              <w:rPr>
                <w:sz w:val="18"/>
                <w:szCs w:val="18"/>
              </w:rPr>
              <w:t>319,076</w:t>
            </w:r>
          </w:p>
        </w:tc>
        <w:tc>
          <w:tcPr>
            <w:tcW w:w="1056" w:type="dxa"/>
            <w:gridSpan w:val="2"/>
            <w:shd w:val="clear" w:color="auto" w:fill="auto"/>
            <w:vAlign w:val="center"/>
          </w:tcPr>
          <w:p w14:paraId="5842B902" w14:textId="77777777" w:rsidR="00E63602" w:rsidRPr="00D60972" w:rsidRDefault="00E63602" w:rsidP="00074015">
            <w:pPr>
              <w:snapToGrid w:val="0"/>
              <w:spacing w:line="240" w:lineRule="exact"/>
              <w:ind w:rightChars="50" w:right="120"/>
              <w:jc w:val="right"/>
              <w:rPr>
                <w:snapToGrid w:val="0"/>
                <w:sz w:val="18"/>
                <w:szCs w:val="18"/>
              </w:rPr>
            </w:pPr>
            <w:r w:rsidRPr="00D60972">
              <w:rPr>
                <w:sz w:val="18"/>
                <w:szCs w:val="18"/>
              </w:rPr>
              <w:t>475,018</w:t>
            </w:r>
          </w:p>
        </w:tc>
        <w:tc>
          <w:tcPr>
            <w:tcW w:w="1057" w:type="dxa"/>
            <w:gridSpan w:val="2"/>
            <w:shd w:val="clear" w:color="auto" w:fill="auto"/>
            <w:vAlign w:val="center"/>
          </w:tcPr>
          <w:p w14:paraId="12C065C2" w14:textId="77777777" w:rsidR="00E63602" w:rsidRPr="00D60972" w:rsidRDefault="00E63602" w:rsidP="00074015">
            <w:pPr>
              <w:snapToGrid w:val="0"/>
              <w:spacing w:line="240" w:lineRule="exact"/>
              <w:ind w:rightChars="47" w:right="113"/>
              <w:jc w:val="right"/>
              <w:rPr>
                <w:snapToGrid w:val="0"/>
                <w:sz w:val="18"/>
                <w:szCs w:val="18"/>
              </w:rPr>
            </w:pPr>
            <w:r w:rsidRPr="00D60972">
              <w:rPr>
                <w:sz w:val="18"/>
                <w:szCs w:val="18"/>
              </w:rPr>
              <w:t>794,095</w:t>
            </w:r>
          </w:p>
        </w:tc>
        <w:tc>
          <w:tcPr>
            <w:tcW w:w="939" w:type="dxa"/>
            <w:gridSpan w:val="2"/>
            <w:shd w:val="clear" w:color="auto" w:fill="auto"/>
            <w:vAlign w:val="center"/>
          </w:tcPr>
          <w:p w14:paraId="7A0C89C2" w14:textId="77777777" w:rsidR="00E63602" w:rsidRPr="00D60972" w:rsidRDefault="00E63602" w:rsidP="00074015">
            <w:pPr>
              <w:snapToGrid w:val="0"/>
              <w:spacing w:line="240" w:lineRule="exact"/>
              <w:ind w:leftChars="-155" w:left="-372" w:rightChars="110" w:right="264"/>
              <w:jc w:val="right"/>
              <w:rPr>
                <w:snapToGrid w:val="0"/>
                <w:sz w:val="18"/>
                <w:szCs w:val="18"/>
              </w:rPr>
            </w:pPr>
            <w:r w:rsidRPr="00D60972">
              <w:rPr>
                <w:sz w:val="18"/>
                <w:szCs w:val="18"/>
              </w:rPr>
              <w:t>0.16</w:t>
            </w:r>
          </w:p>
        </w:tc>
        <w:tc>
          <w:tcPr>
            <w:tcW w:w="1209" w:type="dxa"/>
            <w:shd w:val="clear" w:color="auto" w:fill="auto"/>
            <w:vAlign w:val="center"/>
          </w:tcPr>
          <w:p w14:paraId="4E0DBFDA" w14:textId="77777777" w:rsidR="00E63602" w:rsidRPr="00D60972" w:rsidRDefault="00E63602"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0085E916" w14:textId="77777777" w:rsidR="00E63602" w:rsidRPr="00D60972" w:rsidRDefault="00E63602" w:rsidP="00074015">
            <w:pPr>
              <w:snapToGrid w:val="0"/>
              <w:spacing w:line="240" w:lineRule="exact"/>
              <w:ind w:rightChars="207" w:right="497"/>
              <w:jc w:val="right"/>
              <w:rPr>
                <w:snapToGrid w:val="0"/>
                <w:sz w:val="18"/>
                <w:szCs w:val="18"/>
              </w:rPr>
            </w:pPr>
            <w:r w:rsidRPr="00D60972">
              <w:rPr>
                <w:sz w:val="18"/>
                <w:szCs w:val="18"/>
              </w:rPr>
              <w:t>141</w:t>
            </w:r>
          </w:p>
        </w:tc>
        <w:tc>
          <w:tcPr>
            <w:tcW w:w="1405" w:type="dxa"/>
            <w:shd w:val="clear" w:color="auto" w:fill="auto"/>
            <w:vAlign w:val="center"/>
          </w:tcPr>
          <w:p w14:paraId="2C4BB122" w14:textId="77777777" w:rsidR="00E63602" w:rsidRPr="00D60972" w:rsidRDefault="00E63602" w:rsidP="00074015">
            <w:pPr>
              <w:snapToGrid w:val="0"/>
              <w:spacing w:line="240" w:lineRule="exact"/>
              <w:ind w:leftChars="-45" w:left="-108" w:rightChars="98" w:right="235"/>
              <w:jc w:val="right"/>
              <w:rPr>
                <w:rFonts w:eastAsia="SimSun"/>
                <w:snapToGrid w:val="0"/>
                <w:sz w:val="18"/>
                <w:szCs w:val="18"/>
                <w:lang w:eastAsia="zh-CN"/>
              </w:rPr>
            </w:pPr>
            <w:r w:rsidRPr="00D60972">
              <w:rPr>
                <w:sz w:val="18"/>
                <w:szCs w:val="18"/>
              </w:rPr>
              <w:t>2,312,566</w:t>
            </w:r>
          </w:p>
        </w:tc>
      </w:tr>
      <w:tr w:rsidR="00E63602" w:rsidRPr="00D60972" w14:paraId="4DF6799F" w14:textId="77777777" w:rsidTr="00074015">
        <w:trPr>
          <w:trHeight w:val="64"/>
        </w:trPr>
        <w:tc>
          <w:tcPr>
            <w:tcW w:w="938" w:type="dxa"/>
            <w:shd w:val="clear" w:color="auto" w:fill="auto"/>
          </w:tcPr>
          <w:p w14:paraId="4FA93A1E" w14:textId="77777777" w:rsidR="00E63602" w:rsidRPr="00D60972" w:rsidRDefault="00E63602"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2A276066" w14:textId="77777777" w:rsidR="00E63602" w:rsidRPr="00D60972" w:rsidRDefault="00E63602"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Q2</w:t>
            </w:r>
          </w:p>
        </w:tc>
        <w:tc>
          <w:tcPr>
            <w:tcW w:w="1174" w:type="dxa"/>
            <w:shd w:val="clear" w:color="auto" w:fill="auto"/>
            <w:vAlign w:val="center"/>
          </w:tcPr>
          <w:p w14:paraId="43A9F82E" w14:textId="77777777" w:rsidR="00E63602" w:rsidRPr="00D60972" w:rsidRDefault="00E63602" w:rsidP="00074015">
            <w:pPr>
              <w:snapToGrid w:val="0"/>
              <w:spacing w:line="240" w:lineRule="exact"/>
              <w:ind w:rightChars="69" w:right="166"/>
              <w:jc w:val="right"/>
              <w:rPr>
                <w:sz w:val="18"/>
                <w:szCs w:val="18"/>
              </w:rPr>
            </w:pPr>
            <w:r w:rsidRPr="00D60972">
              <w:rPr>
                <w:sz w:val="18"/>
                <w:szCs w:val="18"/>
              </w:rPr>
              <w:t>399,974</w:t>
            </w:r>
          </w:p>
        </w:tc>
        <w:tc>
          <w:tcPr>
            <w:tcW w:w="1056" w:type="dxa"/>
            <w:gridSpan w:val="2"/>
            <w:shd w:val="clear" w:color="auto" w:fill="auto"/>
            <w:vAlign w:val="center"/>
          </w:tcPr>
          <w:p w14:paraId="6AA2CF5B" w14:textId="77777777" w:rsidR="00E63602" w:rsidRPr="00D60972" w:rsidRDefault="00E63602" w:rsidP="00074015">
            <w:pPr>
              <w:snapToGrid w:val="0"/>
              <w:spacing w:line="240" w:lineRule="exact"/>
              <w:ind w:rightChars="50" w:right="120"/>
              <w:jc w:val="right"/>
              <w:rPr>
                <w:sz w:val="18"/>
                <w:szCs w:val="18"/>
              </w:rPr>
            </w:pPr>
            <w:r w:rsidRPr="00D60972">
              <w:rPr>
                <w:sz w:val="18"/>
                <w:szCs w:val="18"/>
              </w:rPr>
              <w:t>507,327</w:t>
            </w:r>
          </w:p>
        </w:tc>
        <w:tc>
          <w:tcPr>
            <w:tcW w:w="1057" w:type="dxa"/>
            <w:gridSpan w:val="2"/>
            <w:shd w:val="clear" w:color="auto" w:fill="auto"/>
            <w:vAlign w:val="center"/>
          </w:tcPr>
          <w:p w14:paraId="02F9BD50" w14:textId="77777777" w:rsidR="00E63602" w:rsidRPr="00D60972" w:rsidRDefault="00E63602" w:rsidP="00074015">
            <w:pPr>
              <w:snapToGrid w:val="0"/>
              <w:spacing w:line="240" w:lineRule="exact"/>
              <w:ind w:rightChars="47" w:right="113"/>
              <w:jc w:val="right"/>
              <w:rPr>
                <w:sz w:val="18"/>
                <w:szCs w:val="18"/>
              </w:rPr>
            </w:pPr>
            <w:r w:rsidRPr="00D60972">
              <w:rPr>
                <w:sz w:val="18"/>
                <w:szCs w:val="18"/>
              </w:rPr>
              <w:t>907,302</w:t>
            </w:r>
          </w:p>
        </w:tc>
        <w:tc>
          <w:tcPr>
            <w:tcW w:w="939" w:type="dxa"/>
            <w:gridSpan w:val="2"/>
            <w:shd w:val="clear" w:color="auto" w:fill="auto"/>
            <w:vAlign w:val="center"/>
          </w:tcPr>
          <w:p w14:paraId="41E06514" w14:textId="77777777" w:rsidR="00E63602" w:rsidRPr="00D60972" w:rsidRDefault="00E63602"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589280E4" w14:textId="77777777" w:rsidR="00E63602" w:rsidRPr="00D60972" w:rsidRDefault="00E63602"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07678665" w14:textId="77777777" w:rsidR="00E63602" w:rsidRPr="00D60972" w:rsidRDefault="00E63602" w:rsidP="00074015">
            <w:pPr>
              <w:snapToGrid w:val="0"/>
              <w:spacing w:line="240" w:lineRule="exact"/>
              <w:ind w:rightChars="207" w:right="497"/>
              <w:jc w:val="right"/>
              <w:rPr>
                <w:sz w:val="18"/>
                <w:szCs w:val="18"/>
              </w:rPr>
            </w:pPr>
            <w:r w:rsidRPr="00D60972">
              <w:rPr>
                <w:sz w:val="18"/>
                <w:szCs w:val="18"/>
              </w:rPr>
              <w:t>141</w:t>
            </w:r>
          </w:p>
        </w:tc>
        <w:tc>
          <w:tcPr>
            <w:tcW w:w="1405" w:type="dxa"/>
            <w:shd w:val="clear" w:color="auto" w:fill="auto"/>
            <w:vAlign w:val="center"/>
          </w:tcPr>
          <w:p w14:paraId="299B82D2" w14:textId="77777777" w:rsidR="00E63602" w:rsidRPr="00D60972" w:rsidRDefault="00E63602" w:rsidP="00074015">
            <w:pPr>
              <w:snapToGrid w:val="0"/>
              <w:spacing w:line="240" w:lineRule="exact"/>
              <w:ind w:leftChars="-45" w:left="-108" w:rightChars="98" w:right="235"/>
              <w:jc w:val="right"/>
              <w:rPr>
                <w:sz w:val="18"/>
                <w:szCs w:val="18"/>
              </w:rPr>
            </w:pPr>
            <w:r w:rsidRPr="00D60972">
              <w:rPr>
                <w:sz w:val="18"/>
                <w:szCs w:val="18"/>
              </w:rPr>
              <w:t>2,791,750</w:t>
            </w:r>
          </w:p>
        </w:tc>
      </w:tr>
      <w:tr w:rsidR="00E63602" w:rsidRPr="00D60972" w14:paraId="4419A0BF" w14:textId="77777777" w:rsidTr="00074015">
        <w:trPr>
          <w:trHeight w:val="64"/>
        </w:trPr>
        <w:tc>
          <w:tcPr>
            <w:tcW w:w="938" w:type="dxa"/>
            <w:shd w:val="clear" w:color="auto" w:fill="auto"/>
          </w:tcPr>
          <w:p w14:paraId="03A49F9C" w14:textId="77777777" w:rsidR="00E63602" w:rsidRPr="00D60972" w:rsidRDefault="00E63602"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5D8BC4CA" w14:textId="77777777" w:rsidR="00E63602" w:rsidRPr="00D60972" w:rsidRDefault="00E63602"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Q3</w:t>
            </w:r>
          </w:p>
        </w:tc>
        <w:tc>
          <w:tcPr>
            <w:tcW w:w="1174" w:type="dxa"/>
            <w:shd w:val="clear" w:color="auto" w:fill="auto"/>
            <w:vAlign w:val="center"/>
          </w:tcPr>
          <w:p w14:paraId="56095E29" w14:textId="77777777" w:rsidR="00E63602" w:rsidRPr="00D60972" w:rsidRDefault="00E63602" w:rsidP="00074015">
            <w:pPr>
              <w:snapToGrid w:val="0"/>
              <w:spacing w:line="240" w:lineRule="exact"/>
              <w:ind w:rightChars="69" w:right="166"/>
              <w:jc w:val="right"/>
              <w:rPr>
                <w:sz w:val="18"/>
                <w:szCs w:val="18"/>
              </w:rPr>
            </w:pPr>
            <w:r w:rsidRPr="00D60972">
              <w:rPr>
                <w:sz w:val="18"/>
                <w:szCs w:val="18"/>
              </w:rPr>
              <w:t>361,994</w:t>
            </w:r>
          </w:p>
        </w:tc>
        <w:tc>
          <w:tcPr>
            <w:tcW w:w="1056" w:type="dxa"/>
            <w:gridSpan w:val="2"/>
            <w:shd w:val="clear" w:color="auto" w:fill="auto"/>
            <w:vAlign w:val="center"/>
          </w:tcPr>
          <w:p w14:paraId="406E307F" w14:textId="77777777" w:rsidR="00E63602" w:rsidRPr="00D60972" w:rsidRDefault="00E63602" w:rsidP="00074015">
            <w:pPr>
              <w:snapToGrid w:val="0"/>
              <w:spacing w:line="240" w:lineRule="exact"/>
              <w:ind w:rightChars="50" w:right="120"/>
              <w:jc w:val="right"/>
              <w:rPr>
                <w:sz w:val="18"/>
                <w:szCs w:val="18"/>
              </w:rPr>
            </w:pPr>
            <w:r w:rsidRPr="00D60972">
              <w:rPr>
                <w:sz w:val="18"/>
                <w:szCs w:val="18"/>
              </w:rPr>
              <w:t>590,571</w:t>
            </w:r>
          </w:p>
        </w:tc>
        <w:tc>
          <w:tcPr>
            <w:tcW w:w="1057" w:type="dxa"/>
            <w:gridSpan w:val="2"/>
            <w:shd w:val="clear" w:color="auto" w:fill="auto"/>
            <w:vAlign w:val="center"/>
          </w:tcPr>
          <w:p w14:paraId="5E475DAA" w14:textId="77777777" w:rsidR="00E63602" w:rsidRPr="00D60972" w:rsidRDefault="00E63602" w:rsidP="00074015">
            <w:pPr>
              <w:snapToGrid w:val="0"/>
              <w:spacing w:line="240" w:lineRule="exact"/>
              <w:ind w:rightChars="47" w:right="113"/>
              <w:jc w:val="right"/>
              <w:rPr>
                <w:sz w:val="18"/>
                <w:szCs w:val="18"/>
              </w:rPr>
            </w:pPr>
            <w:r w:rsidRPr="00D60972">
              <w:rPr>
                <w:sz w:val="18"/>
                <w:szCs w:val="18"/>
              </w:rPr>
              <w:t>952,565</w:t>
            </w:r>
          </w:p>
        </w:tc>
        <w:tc>
          <w:tcPr>
            <w:tcW w:w="939" w:type="dxa"/>
            <w:gridSpan w:val="2"/>
            <w:shd w:val="clear" w:color="auto" w:fill="auto"/>
            <w:vAlign w:val="center"/>
          </w:tcPr>
          <w:p w14:paraId="72E12151" w14:textId="77777777" w:rsidR="00E63602" w:rsidRPr="00D60972" w:rsidRDefault="00E63602"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41C8031B" w14:textId="77777777" w:rsidR="00E63602" w:rsidRPr="00D60972" w:rsidRDefault="00E63602"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312C0531" w14:textId="77777777" w:rsidR="00E63602" w:rsidRPr="00D60972" w:rsidRDefault="00E63602" w:rsidP="00074015">
            <w:pPr>
              <w:snapToGrid w:val="0"/>
              <w:spacing w:line="240" w:lineRule="exact"/>
              <w:ind w:rightChars="207" w:right="497"/>
              <w:jc w:val="right"/>
              <w:rPr>
                <w:sz w:val="18"/>
                <w:szCs w:val="18"/>
              </w:rPr>
            </w:pPr>
            <w:r w:rsidRPr="00D60972">
              <w:rPr>
                <w:sz w:val="18"/>
                <w:szCs w:val="18"/>
              </w:rPr>
              <w:t>139</w:t>
            </w:r>
          </w:p>
        </w:tc>
        <w:tc>
          <w:tcPr>
            <w:tcW w:w="1405" w:type="dxa"/>
            <w:shd w:val="clear" w:color="auto" w:fill="auto"/>
            <w:vAlign w:val="center"/>
          </w:tcPr>
          <w:p w14:paraId="00CFEF3D" w14:textId="77777777" w:rsidR="00E63602" w:rsidRPr="00D60972" w:rsidRDefault="00E63602" w:rsidP="00074015">
            <w:pPr>
              <w:snapToGrid w:val="0"/>
              <w:spacing w:line="240" w:lineRule="exact"/>
              <w:ind w:leftChars="-45" w:left="-108" w:rightChars="98" w:right="235"/>
              <w:jc w:val="right"/>
              <w:rPr>
                <w:sz w:val="18"/>
                <w:szCs w:val="18"/>
              </w:rPr>
            </w:pPr>
            <w:r w:rsidRPr="00D60972">
              <w:rPr>
                <w:sz w:val="18"/>
                <w:szCs w:val="18"/>
              </w:rPr>
              <w:t>3,145,772</w:t>
            </w:r>
          </w:p>
        </w:tc>
      </w:tr>
      <w:tr w:rsidR="00E63602" w:rsidRPr="00D60972" w14:paraId="5D974A51" w14:textId="77777777" w:rsidTr="00074015">
        <w:trPr>
          <w:trHeight w:val="64"/>
        </w:trPr>
        <w:tc>
          <w:tcPr>
            <w:tcW w:w="938" w:type="dxa"/>
            <w:shd w:val="clear" w:color="auto" w:fill="auto"/>
          </w:tcPr>
          <w:p w14:paraId="263891F6" w14:textId="77777777" w:rsidR="00E63602" w:rsidRPr="00D60972" w:rsidRDefault="00E63602"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63444FC0" w14:textId="77777777" w:rsidR="00E63602" w:rsidRPr="00D60972" w:rsidRDefault="00E63602" w:rsidP="00074015">
            <w:pPr>
              <w:snapToGrid w:val="0"/>
              <w:spacing w:line="240" w:lineRule="exact"/>
              <w:rPr>
                <w:snapToGrid w:val="0"/>
                <w:sz w:val="18"/>
                <w:szCs w:val="18"/>
              </w:rPr>
            </w:pPr>
            <w:r w:rsidRPr="00D60972">
              <w:rPr>
                <w:rFonts w:hint="eastAsia"/>
                <w:snapToGrid w:val="0"/>
                <w:sz w:val="18"/>
                <w:szCs w:val="18"/>
              </w:rPr>
              <w:t>Q4</w:t>
            </w:r>
          </w:p>
        </w:tc>
        <w:tc>
          <w:tcPr>
            <w:tcW w:w="1174" w:type="dxa"/>
            <w:shd w:val="clear" w:color="auto" w:fill="auto"/>
            <w:vAlign w:val="center"/>
          </w:tcPr>
          <w:p w14:paraId="4EB45A3B" w14:textId="300EEF71" w:rsidR="00E63602" w:rsidRPr="00FC011D" w:rsidRDefault="004230F6" w:rsidP="00023968">
            <w:pPr>
              <w:snapToGrid w:val="0"/>
              <w:spacing w:line="240" w:lineRule="exact"/>
              <w:ind w:rightChars="69" w:right="166"/>
              <w:jc w:val="right"/>
              <w:rPr>
                <w:sz w:val="18"/>
                <w:szCs w:val="18"/>
              </w:rPr>
            </w:pPr>
            <w:r w:rsidRPr="00FC011D">
              <w:rPr>
                <w:sz w:val="18"/>
                <w:szCs w:val="18"/>
              </w:rPr>
              <w:t>381,803</w:t>
            </w:r>
          </w:p>
        </w:tc>
        <w:tc>
          <w:tcPr>
            <w:tcW w:w="1056" w:type="dxa"/>
            <w:gridSpan w:val="2"/>
            <w:shd w:val="clear" w:color="auto" w:fill="auto"/>
            <w:vAlign w:val="center"/>
          </w:tcPr>
          <w:p w14:paraId="77F66F55" w14:textId="67890DE6" w:rsidR="00E63602" w:rsidRPr="00D60972" w:rsidRDefault="004230F6" w:rsidP="00074015">
            <w:pPr>
              <w:snapToGrid w:val="0"/>
              <w:spacing w:line="240" w:lineRule="exact"/>
              <w:ind w:rightChars="50" w:right="120"/>
              <w:jc w:val="right"/>
              <w:rPr>
                <w:sz w:val="18"/>
                <w:szCs w:val="18"/>
              </w:rPr>
            </w:pPr>
            <w:r w:rsidRPr="00D60972">
              <w:rPr>
                <w:sz w:val="18"/>
                <w:szCs w:val="18"/>
              </w:rPr>
              <w:t>557,400</w:t>
            </w:r>
          </w:p>
        </w:tc>
        <w:tc>
          <w:tcPr>
            <w:tcW w:w="1057" w:type="dxa"/>
            <w:gridSpan w:val="2"/>
            <w:shd w:val="clear" w:color="auto" w:fill="auto"/>
            <w:vAlign w:val="center"/>
          </w:tcPr>
          <w:p w14:paraId="441A1148" w14:textId="43DD09D9" w:rsidR="00E63602" w:rsidRPr="00D60972" w:rsidRDefault="004230F6" w:rsidP="00074015">
            <w:pPr>
              <w:snapToGrid w:val="0"/>
              <w:spacing w:line="240" w:lineRule="exact"/>
              <w:ind w:rightChars="47" w:right="113"/>
              <w:jc w:val="right"/>
              <w:rPr>
                <w:sz w:val="18"/>
                <w:szCs w:val="18"/>
              </w:rPr>
            </w:pPr>
            <w:r w:rsidRPr="00D60972">
              <w:rPr>
                <w:sz w:val="18"/>
                <w:szCs w:val="18"/>
              </w:rPr>
              <w:t>939,203</w:t>
            </w:r>
          </w:p>
        </w:tc>
        <w:tc>
          <w:tcPr>
            <w:tcW w:w="939" w:type="dxa"/>
            <w:gridSpan w:val="2"/>
            <w:shd w:val="clear" w:color="auto" w:fill="auto"/>
            <w:vAlign w:val="center"/>
          </w:tcPr>
          <w:p w14:paraId="3715C54F" w14:textId="224C2371" w:rsidR="00E63602" w:rsidRPr="00D60972" w:rsidRDefault="00B57651"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593F2C7B" w14:textId="3FCC94D1" w:rsidR="00E63602" w:rsidRPr="00D60972" w:rsidRDefault="00B57651"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679A6125" w14:textId="3659E2F8" w:rsidR="00E63602" w:rsidRPr="00D60972" w:rsidRDefault="004230F6" w:rsidP="00074015">
            <w:pPr>
              <w:snapToGrid w:val="0"/>
              <w:spacing w:line="240" w:lineRule="exact"/>
              <w:ind w:rightChars="207" w:right="497"/>
              <w:jc w:val="right"/>
              <w:rPr>
                <w:sz w:val="18"/>
                <w:szCs w:val="18"/>
              </w:rPr>
            </w:pPr>
            <w:r w:rsidRPr="00D60972">
              <w:rPr>
                <w:sz w:val="18"/>
                <w:szCs w:val="18"/>
              </w:rPr>
              <w:t>139</w:t>
            </w:r>
          </w:p>
        </w:tc>
        <w:tc>
          <w:tcPr>
            <w:tcW w:w="1405" w:type="dxa"/>
            <w:shd w:val="clear" w:color="auto" w:fill="auto"/>
            <w:vAlign w:val="center"/>
          </w:tcPr>
          <w:p w14:paraId="288DA8F3" w14:textId="5BE07B31" w:rsidR="00E63602" w:rsidRPr="00D60972" w:rsidRDefault="004230F6" w:rsidP="00074015">
            <w:pPr>
              <w:snapToGrid w:val="0"/>
              <w:spacing w:line="240" w:lineRule="exact"/>
              <w:ind w:leftChars="-45" w:left="-108" w:rightChars="98" w:right="235"/>
              <w:jc w:val="right"/>
              <w:rPr>
                <w:sz w:val="18"/>
                <w:szCs w:val="18"/>
              </w:rPr>
            </w:pPr>
            <w:r w:rsidRPr="00D60972">
              <w:rPr>
                <w:sz w:val="18"/>
                <w:szCs w:val="18"/>
              </w:rPr>
              <w:t>3,418,469</w:t>
            </w:r>
          </w:p>
        </w:tc>
      </w:tr>
      <w:tr w:rsidR="00E63602" w:rsidRPr="00D60972" w14:paraId="53F1A4FE" w14:textId="77777777" w:rsidTr="00074015">
        <w:trPr>
          <w:trHeight w:val="64"/>
        </w:trPr>
        <w:tc>
          <w:tcPr>
            <w:tcW w:w="938" w:type="dxa"/>
            <w:shd w:val="clear" w:color="auto" w:fill="auto"/>
          </w:tcPr>
          <w:p w14:paraId="100AEFAD" w14:textId="77777777" w:rsidR="00E63602" w:rsidRPr="00D60972" w:rsidRDefault="00E63602"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E99890E" w14:textId="77777777" w:rsidR="00E63602" w:rsidRPr="00D60972" w:rsidRDefault="00E63602" w:rsidP="00074015">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332BA352" w14:textId="77777777" w:rsidR="00E63602" w:rsidRPr="00D60972" w:rsidRDefault="00E63602" w:rsidP="00074015">
            <w:pPr>
              <w:snapToGrid w:val="0"/>
              <w:spacing w:line="240" w:lineRule="exact"/>
              <w:ind w:rightChars="69" w:right="166"/>
              <w:jc w:val="right"/>
              <w:rPr>
                <w:sz w:val="18"/>
                <w:szCs w:val="18"/>
              </w:rPr>
            </w:pPr>
          </w:p>
        </w:tc>
        <w:tc>
          <w:tcPr>
            <w:tcW w:w="1056" w:type="dxa"/>
            <w:gridSpan w:val="2"/>
            <w:shd w:val="clear" w:color="auto" w:fill="auto"/>
            <w:vAlign w:val="center"/>
          </w:tcPr>
          <w:p w14:paraId="2C255456" w14:textId="77777777" w:rsidR="00E63602" w:rsidRPr="00D60972" w:rsidRDefault="00E63602" w:rsidP="00074015">
            <w:pPr>
              <w:snapToGrid w:val="0"/>
              <w:spacing w:line="240" w:lineRule="exact"/>
              <w:ind w:rightChars="50" w:right="120"/>
              <w:jc w:val="right"/>
              <w:rPr>
                <w:sz w:val="18"/>
                <w:szCs w:val="18"/>
              </w:rPr>
            </w:pPr>
          </w:p>
        </w:tc>
        <w:tc>
          <w:tcPr>
            <w:tcW w:w="1057" w:type="dxa"/>
            <w:gridSpan w:val="2"/>
            <w:shd w:val="clear" w:color="auto" w:fill="auto"/>
            <w:vAlign w:val="center"/>
          </w:tcPr>
          <w:p w14:paraId="2F212F06" w14:textId="77777777" w:rsidR="00E63602" w:rsidRPr="00D60972" w:rsidRDefault="00E63602" w:rsidP="00074015">
            <w:pPr>
              <w:snapToGrid w:val="0"/>
              <w:spacing w:line="240" w:lineRule="exact"/>
              <w:ind w:rightChars="47" w:right="113"/>
              <w:jc w:val="right"/>
              <w:rPr>
                <w:sz w:val="18"/>
                <w:szCs w:val="18"/>
              </w:rPr>
            </w:pPr>
          </w:p>
        </w:tc>
        <w:tc>
          <w:tcPr>
            <w:tcW w:w="939" w:type="dxa"/>
            <w:gridSpan w:val="2"/>
            <w:shd w:val="clear" w:color="auto" w:fill="auto"/>
            <w:vAlign w:val="center"/>
          </w:tcPr>
          <w:p w14:paraId="2715D378" w14:textId="77777777" w:rsidR="00E63602" w:rsidRPr="00D60972" w:rsidRDefault="00E63602" w:rsidP="00074015">
            <w:pPr>
              <w:snapToGrid w:val="0"/>
              <w:spacing w:line="240" w:lineRule="exact"/>
              <w:ind w:leftChars="-155" w:left="-372" w:rightChars="110" w:right="264"/>
              <w:jc w:val="right"/>
              <w:rPr>
                <w:sz w:val="18"/>
                <w:szCs w:val="18"/>
              </w:rPr>
            </w:pPr>
          </w:p>
        </w:tc>
        <w:tc>
          <w:tcPr>
            <w:tcW w:w="1209" w:type="dxa"/>
            <w:shd w:val="clear" w:color="auto" w:fill="auto"/>
            <w:vAlign w:val="center"/>
          </w:tcPr>
          <w:p w14:paraId="0B5E77B7" w14:textId="77777777" w:rsidR="00E63602" w:rsidRPr="00D60972" w:rsidRDefault="00E63602" w:rsidP="00074015">
            <w:pPr>
              <w:tabs>
                <w:tab w:val="center" w:pos="334"/>
              </w:tabs>
              <w:snapToGrid w:val="0"/>
              <w:spacing w:line="240" w:lineRule="exact"/>
              <w:jc w:val="center"/>
              <w:rPr>
                <w:sz w:val="18"/>
                <w:szCs w:val="18"/>
              </w:rPr>
            </w:pPr>
          </w:p>
        </w:tc>
        <w:tc>
          <w:tcPr>
            <w:tcW w:w="1491" w:type="dxa"/>
            <w:shd w:val="clear" w:color="auto" w:fill="auto"/>
            <w:vAlign w:val="center"/>
          </w:tcPr>
          <w:p w14:paraId="42236825" w14:textId="77777777" w:rsidR="00E63602" w:rsidRPr="00D60972" w:rsidRDefault="00E63602" w:rsidP="00074015">
            <w:pPr>
              <w:snapToGrid w:val="0"/>
              <w:spacing w:line="240" w:lineRule="exact"/>
              <w:ind w:rightChars="207" w:right="497"/>
              <w:jc w:val="right"/>
              <w:rPr>
                <w:sz w:val="18"/>
                <w:szCs w:val="18"/>
              </w:rPr>
            </w:pPr>
          </w:p>
        </w:tc>
        <w:tc>
          <w:tcPr>
            <w:tcW w:w="1405" w:type="dxa"/>
            <w:shd w:val="clear" w:color="auto" w:fill="auto"/>
            <w:vAlign w:val="center"/>
          </w:tcPr>
          <w:p w14:paraId="635F23EA" w14:textId="77777777" w:rsidR="00E63602" w:rsidRPr="00D60972" w:rsidRDefault="00E63602" w:rsidP="00074015">
            <w:pPr>
              <w:snapToGrid w:val="0"/>
              <w:spacing w:line="240" w:lineRule="exact"/>
              <w:ind w:leftChars="-45" w:left="-108" w:rightChars="98" w:right="235"/>
              <w:jc w:val="right"/>
              <w:rPr>
                <w:sz w:val="18"/>
                <w:szCs w:val="18"/>
              </w:rPr>
            </w:pPr>
          </w:p>
        </w:tc>
      </w:tr>
      <w:tr w:rsidR="00454195" w:rsidRPr="00D60972" w14:paraId="05352D43" w14:textId="77777777" w:rsidTr="00074015">
        <w:trPr>
          <w:trHeight w:val="64"/>
        </w:trPr>
        <w:tc>
          <w:tcPr>
            <w:tcW w:w="938" w:type="dxa"/>
            <w:shd w:val="clear" w:color="auto" w:fill="auto"/>
          </w:tcPr>
          <w:p w14:paraId="715B8C29" w14:textId="0F4ADB3B" w:rsidR="00454195" w:rsidRPr="00D60972" w:rsidRDefault="00454195"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2024</w:t>
            </w:r>
          </w:p>
        </w:tc>
        <w:tc>
          <w:tcPr>
            <w:tcW w:w="705" w:type="dxa"/>
            <w:shd w:val="clear" w:color="auto" w:fill="auto"/>
            <w:vAlign w:val="center"/>
          </w:tcPr>
          <w:p w14:paraId="601CF0E9" w14:textId="6F0FED63" w:rsidR="00454195" w:rsidRPr="00D60972" w:rsidRDefault="00454195"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Q1</w:t>
            </w:r>
          </w:p>
        </w:tc>
        <w:tc>
          <w:tcPr>
            <w:tcW w:w="1174" w:type="dxa"/>
            <w:shd w:val="clear" w:color="auto" w:fill="auto"/>
            <w:vAlign w:val="center"/>
          </w:tcPr>
          <w:p w14:paraId="515309C3" w14:textId="0BAED4BE" w:rsidR="00454195" w:rsidRPr="00D60972" w:rsidRDefault="0025737D" w:rsidP="00074015">
            <w:pPr>
              <w:snapToGrid w:val="0"/>
              <w:spacing w:line="240" w:lineRule="exact"/>
              <w:ind w:rightChars="69" w:right="166"/>
              <w:jc w:val="right"/>
              <w:rPr>
                <w:sz w:val="18"/>
                <w:szCs w:val="18"/>
              </w:rPr>
            </w:pPr>
            <w:r w:rsidRPr="00D60972">
              <w:rPr>
                <w:sz w:val="18"/>
                <w:szCs w:val="18"/>
              </w:rPr>
              <w:t>356,992</w:t>
            </w:r>
          </w:p>
        </w:tc>
        <w:tc>
          <w:tcPr>
            <w:tcW w:w="1056" w:type="dxa"/>
            <w:gridSpan w:val="2"/>
            <w:shd w:val="clear" w:color="auto" w:fill="auto"/>
            <w:vAlign w:val="center"/>
          </w:tcPr>
          <w:p w14:paraId="79AA65FD" w14:textId="50998AF1" w:rsidR="00454195" w:rsidRPr="00D60972" w:rsidRDefault="0025737D" w:rsidP="00074015">
            <w:pPr>
              <w:snapToGrid w:val="0"/>
              <w:spacing w:line="240" w:lineRule="exact"/>
              <w:ind w:rightChars="50" w:right="120"/>
              <w:jc w:val="right"/>
              <w:rPr>
                <w:sz w:val="18"/>
                <w:szCs w:val="18"/>
              </w:rPr>
            </w:pPr>
            <w:r w:rsidRPr="00D60972">
              <w:rPr>
                <w:sz w:val="18"/>
                <w:szCs w:val="18"/>
              </w:rPr>
              <w:t>587,672</w:t>
            </w:r>
          </w:p>
        </w:tc>
        <w:tc>
          <w:tcPr>
            <w:tcW w:w="1057" w:type="dxa"/>
            <w:gridSpan w:val="2"/>
            <w:shd w:val="clear" w:color="auto" w:fill="auto"/>
            <w:vAlign w:val="center"/>
          </w:tcPr>
          <w:p w14:paraId="1917872F" w14:textId="60A404E2" w:rsidR="00454195" w:rsidRPr="00D60972" w:rsidRDefault="0025737D" w:rsidP="00074015">
            <w:pPr>
              <w:snapToGrid w:val="0"/>
              <w:spacing w:line="240" w:lineRule="exact"/>
              <w:ind w:rightChars="47" w:right="113"/>
              <w:jc w:val="right"/>
              <w:rPr>
                <w:sz w:val="18"/>
                <w:szCs w:val="18"/>
              </w:rPr>
            </w:pPr>
            <w:r w:rsidRPr="00D60972">
              <w:rPr>
                <w:sz w:val="18"/>
                <w:szCs w:val="18"/>
              </w:rPr>
              <w:t>944,664</w:t>
            </w:r>
          </w:p>
        </w:tc>
        <w:tc>
          <w:tcPr>
            <w:tcW w:w="939" w:type="dxa"/>
            <w:gridSpan w:val="2"/>
            <w:shd w:val="clear" w:color="auto" w:fill="auto"/>
            <w:vAlign w:val="center"/>
          </w:tcPr>
          <w:p w14:paraId="36A9DBAF" w14:textId="781F2C0D" w:rsidR="00454195" w:rsidRPr="00D60972" w:rsidRDefault="0025737D"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2D5D9899" w14:textId="0EAB3FB6" w:rsidR="00454195" w:rsidRPr="00D60972" w:rsidRDefault="0025737D"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7AB3FF1E" w14:textId="529ED501" w:rsidR="00454195" w:rsidRPr="00D60972" w:rsidRDefault="0025737D" w:rsidP="00074015">
            <w:pPr>
              <w:snapToGrid w:val="0"/>
              <w:spacing w:line="240" w:lineRule="exact"/>
              <w:ind w:rightChars="207" w:right="497"/>
              <w:jc w:val="right"/>
              <w:rPr>
                <w:sz w:val="18"/>
                <w:szCs w:val="18"/>
              </w:rPr>
            </w:pPr>
            <w:r w:rsidRPr="00D60972">
              <w:rPr>
                <w:sz w:val="18"/>
                <w:szCs w:val="18"/>
              </w:rPr>
              <w:t>139</w:t>
            </w:r>
          </w:p>
        </w:tc>
        <w:tc>
          <w:tcPr>
            <w:tcW w:w="1405" w:type="dxa"/>
            <w:shd w:val="clear" w:color="auto" w:fill="auto"/>
            <w:vAlign w:val="center"/>
          </w:tcPr>
          <w:p w14:paraId="664F246C" w14:textId="19F57E0C" w:rsidR="00454195" w:rsidRPr="00D60972" w:rsidRDefault="0025737D" w:rsidP="00074015">
            <w:pPr>
              <w:snapToGrid w:val="0"/>
              <w:spacing w:line="240" w:lineRule="exact"/>
              <w:ind w:leftChars="-45" w:left="-108" w:rightChars="98" w:right="235"/>
              <w:jc w:val="right"/>
              <w:rPr>
                <w:sz w:val="18"/>
                <w:szCs w:val="18"/>
              </w:rPr>
            </w:pPr>
            <w:r w:rsidRPr="00D60972">
              <w:rPr>
                <w:sz w:val="18"/>
                <w:szCs w:val="18"/>
              </w:rPr>
              <w:t>3,713,713</w:t>
            </w:r>
          </w:p>
        </w:tc>
      </w:tr>
      <w:tr w:rsidR="00454195" w:rsidRPr="00D60972" w14:paraId="55A05A1B" w14:textId="77777777" w:rsidTr="00074015">
        <w:trPr>
          <w:trHeight w:val="64"/>
        </w:trPr>
        <w:tc>
          <w:tcPr>
            <w:tcW w:w="938" w:type="dxa"/>
            <w:shd w:val="clear" w:color="auto" w:fill="auto"/>
          </w:tcPr>
          <w:p w14:paraId="641617A3" w14:textId="77777777" w:rsidR="00454195" w:rsidRPr="00D60972" w:rsidRDefault="00454195"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3E95C02D" w14:textId="208C0CF7" w:rsidR="00454195" w:rsidRPr="00D60972" w:rsidRDefault="00454195"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Q2</w:t>
            </w:r>
          </w:p>
        </w:tc>
        <w:tc>
          <w:tcPr>
            <w:tcW w:w="1174" w:type="dxa"/>
            <w:shd w:val="clear" w:color="auto" w:fill="auto"/>
            <w:vAlign w:val="center"/>
          </w:tcPr>
          <w:p w14:paraId="11FA50C6" w14:textId="2450898F" w:rsidR="00454195" w:rsidRPr="00D60972" w:rsidRDefault="0025737D" w:rsidP="00074015">
            <w:pPr>
              <w:snapToGrid w:val="0"/>
              <w:spacing w:line="240" w:lineRule="exact"/>
              <w:ind w:rightChars="69" w:right="166"/>
              <w:jc w:val="right"/>
              <w:rPr>
                <w:sz w:val="18"/>
                <w:szCs w:val="18"/>
              </w:rPr>
            </w:pPr>
            <w:r w:rsidRPr="00D60972">
              <w:rPr>
                <w:sz w:val="18"/>
                <w:szCs w:val="18"/>
              </w:rPr>
              <w:t>432,712</w:t>
            </w:r>
          </w:p>
        </w:tc>
        <w:tc>
          <w:tcPr>
            <w:tcW w:w="1056" w:type="dxa"/>
            <w:gridSpan w:val="2"/>
            <w:shd w:val="clear" w:color="auto" w:fill="auto"/>
            <w:vAlign w:val="center"/>
          </w:tcPr>
          <w:p w14:paraId="4AF967EA" w14:textId="0CEB9F00" w:rsidR="00454195" w:rsidRPr="00D60972" w:rsidRDefault="0025737D" w:rsidP="00074015">
            <w:pPr>
              <w:snapToGrid w:val="0"/>
              <w:spacing w:line="240" w:lineRule="exact"/>
              <w:ind w:rightChars="50" w:right="120"/>
              <w:jc w:val="right"/>
              <w:rPr>
                <w:sz w:val="18"/>
                <w:szCs w:val="18"/>
              </w:rPr>
            </w:pPr>
            <w:r w:rsidRPr="00D60972">
              <w:rPr>
                <w:sz w:val="18"/>
                <w:szCs w:val="18"/>
              </w:rPr>
              <w:t>628,954</w:t>
            </w:r>
          </w:p>
        </w:tc>
        <w:tc>
          <w:tcPr>
            <w:tcW w:w="1057" w:type="dxa"/>
            <w:gridSpan w:val="2"/>
            <w:shd w:val="clear" w:color="auto" w:fill="auto"/>
            <w:vAlign w:val="center"/>
          </w:tcPr>
          <w:p w14:paraId="5D144762" w14:textId="5D6FEC80" w:rsidR="00454195" w:rsidRPr="00D60972" w:rsidRDefault="0025737D" w:rsidP="00074015">
            <w:pPr>
              <w:snapToGrid w:val="0"/>
              <w:spacing w:line="240" w:lineRule="exact"/>
              <w:ind w:rightChars="47" w:right="113"/>
              <w:jc w:val="right"/>
              <w:rPr>
                <w:sz w:val="18"/>
                <w:szCs w:val="18"/>
              </w:rPr>
            </w:pPr>
            <w:r w:rsidRPr="00D60972">
              <w:rPr>
                <w:sz w:val="18"/>
                <w:szCs w:val="18"/>
              </w:rPr>
              <w:t>1,061,666</w:t>
            </w:r>
          </w:p>
        </w:tc>
        <w:tc>
          <w:tcPr>
            <w:tcW w:w="939" w:type="dxa"/>
            <w:gridSpan w:val="2"/>
            <w:shd w:val="clear" w:color="auto" w:fill="auto"/>
            <w:vAlign w:val="center"/>
          </w:tcPr>
          <w:p w14:paraId="6E037076" w14:textId="054007F6" w:rsidR="00454195" w:rsidRPr="00D60972" w:rsidRDefault="0025737D"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14FE545C" w14:textId="2D9DDD76" w:rsidR="00454195" w:rsidRPr="00D60972" w:rsidRDefault="0025737D"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7BF6F9B3" w14:textId="49209F65" w:rsidR="00454195" w:rsidRPr="00D60972" w:rsidRDefault="0025737D" w:rsidP="00074015">
            <w:pPr>
              <w:snapToGrid w:val="0"/>
              <w:spacing w:line="240" w:lineRule="exact"/>
              <w:ind w:rightChars="207" w:right="497"/>
              <w:jc w:val="right"/>
              <w:rPr>
                <w:sz w:val="18"/>
                <w:szCs w:val="18"/>
              </w:rPr>
            </w:pPr>
            <w:r w:rsidRPr="00D60972">
              <w:rPr>
                <w:sz w:val="18"/>
                <w:szCs w:val="18"/>
              </w:rPr>
              <w:t>138</w:t>
            </w:r>
          </w:p>
        </w:tc>
        <w:tc>
          <w:tcPr>
            <w:tcW w:w="1405" w:type="dxa"/>
            <w:shd w:val="clear" w:color="auto" w:fill="auto"/>
            <w:vAlign w:val="center"/>
          </w:tcPr>
          <w:p w14:paraId="4CD655A4" w14:textId="24E23905" w:rsidR="00454195" w:rsidRPr="00D60972" w:rsidRDefault="0025737D" w:rsidP="00074015">
            <w:pPr>
              <w:snapToGrid w:val="0"/>
              <w:spacing w:line="240" w:lineRule="exact"/>
              <w:ind w:leftChars="-45" w:left="-108" w:rightChars="98" w:right="235"/>
              <w:jc w:val="right"/>
              <w:rPr>
                <w:sz w:val="18"/>
                <w:szCs w:val="18"/>
              </w:rPr>
            </w:pPr>
            <w:r w:rsidRPr="00D60972">
              <w:rPr>
                <w:sz w:val="18"/>
                <w:szCs w:val="18"/>
              </w:rPr>
              <w:t>3,700,964</w:t>
            </w:r>
          </w:p>
        </w:tc>
      </w:tr>
      <w:tr w:rsidR="00454195" w:rsidRPr="00D60972" w14:paraId="18F192E3" w14:textId="77777777" w:rsidTr="00074015">
        <w:trPr>
          <w:trHeight w:val="64"/>
        </w:trPr>
        <w:tc>
          <w:tcPr>
            <w:tcW w:w="938" w:type="dxa"/>
            <w:shd w:val="clear" w:color="auto" w:fill="auto"/>
          </w:tcPr>
          <w:p w14:paraId="03AD9C5F" w14:textId="77777777" w:rsidR="00454195" w:rsidRPr="00D60972" w:rsidRDefault="00454195"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3654A4D4" w14:textId="3218105E" w:rsidR="00454195" w:rsidRPr="00D60972" w:rsidRDefault="00454195"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Q3</w:t>
            </w:r>
          </w:p>
        </w:tc>
        <w:tc>
          <w:tcPr>
            <w:tcW w:w="1174" w:type="dxa"/>
            <w:shd w:val="clear" w:color="auto" w:fill="auto"/>
            <w:vAlign w:val="center"/>
          </w:tcPr>
          <w:p w14:paraId="68443B52" w14:textId="14F6B303" w:rsidR="00454195" w:rsidRPr="00D60972" w:rsidRDefault="0025737D" w:rsidP="00074015">
            <w:pPr>
              <w:snapToGrid w:val="0"/>
              <w:spacing w:line="240" w:lineRule="exact"/>
              <w:ind w:rightChars="69" w:right="166"/>
              <w:jc w:val="right"/>
              <w:rPr>
                <w:sz w:val="18"/>
                <w:szCs w:val="18"/>
              </w:rPr>
            </w:pPr>
            <w:r w:rsidRPr="00D60972">
              <w:rPr>
                <w:sz w:val="18"/>
                <w:szCs w:val="18"/>
              </w:rPr>
              <w:t>459,606</w:t>
            </w:r>
          </w:p>
        </w:tc>
        <w:tc>
          <w:tcPr>
            <w:tcW w:w="1056" w:type="dxa"/>
            <w:gridSpan w:val="2"/>
            <w:shd w:val="clear" w:color="auto" w:fill="auto"/>
            <w:vAlign w:val="center"/>
          </w:tcPr>
          <w:p w14:paraId="1CA49E9E" w14:textId="09E58085" w:rsidR="00454195" w:rsidRPr="00D60972" w:rsidRDefault="0025737D" w:rsidP="00074015">
            <w:pPr>
              <w:snapToGrid w:val="0"/>
              <w:spacing w:line="240" w:lineRule="exact"/>
              <w:ind w:rightChars="50" w:right="120"/>
              <w:jc w:val="right"/>
              <w:rPr>
                <w:sz w:val="18"/>
                <w:szCs w:val="18"/>
              </w:rPr>
            </w:pPr>
            <w:r w:rsidRPr="00D60972">
              <w:rPr>
                <w:sz w:val="18"/>
                <w:szCs w:val="18"/>
              </w:rPr>
              <w:t>556,732</w:t>
            </w:r>
          </w:p>
        </w:tc>
        <w:tc>
          <w:tcPr>
            <w:tcW w:w="1057" w:type="dxa"/>
            <w:gridSpan w:val="2"/>
            <w:shd w:val="clear" w:color="auto" w:fill="auto"/>
            <w:vAlign w:val="center"/>
          </w:tcPr>
          <w:p w14:paraId="7265E777" w14:textId="494E2D5D" w:rsidR="00454195" w:rsidRPr="00D60972" w:rsidRDefault="0025737D" w:rsidP="00074015">
            <w:pPr>
              <w:snapToGrid w:val="0"/>
              <w:spacing w:line="240" w:lineRule="exact"/>
              <w:ind w:rightChars="47" w:right="113"/>
              <w:jc w:val="right"/>
              <w:rPr>
                <w:sz w:val="18"/>
                <w:szCs w:val="18"/>
              </w:rPr>
            </w:pPr>
            <w:r w:rsidRPr="00D60972">
              <w:rPr>
                <w:sz w:val="18"/>
                <w:szCs w:val="18"/>
              </w:rPr>
              <w:t>1,016,339</w:t>
            </w:r>
          </w:p>
        </w:tc>
        <w:tc>
          <w:tcPr>
            <w:tcW w:w="939" w:type="dxa"/>
            <w:gridSpan w:val="2"/>
            <w:shd w:val="clear" w:color="auto" w:fill="auto"/>
            <w:vAlign w:val="center"/>
          </w:tcPr>
          <w:p w14:paraId="4A6DB8CA" w14:textId="4621C011" w:rsidR="00454195" w:rsidRPr="00D60972" w:rsidRDefault="0025737D" w:rsidP="00074015">
            <w:pPr>
              <w:snapToGrid w:val="0"/>
              <w:spacing w:line="240" w:lineRule="exact"/>
              <w:ind w:leftChars="-155" w:left="-372" w:rightChars="110" w:right="264"/>
              <w:jc w:val="right"/>
              <w:rPr>
                <w:sz w:val="18"/>
                <w:szCs w:val="18"/>
              </w:rPr>
            </w:pPr>
            <w:r w:rsidRPr="00D60972">
              <w:rPr>
                <w:sz w:val="18"/>
                <w:szCs w:val="18"/>
              </w:rPr>
              <w:t>0.16</w:t>
            </w:r>
          </w:p>
        </w:tc>
        <w:tc>
          <w:tcPr>
            <w:tcW w:w="1209" w:type="dxa"/>
            <w:shd w:val="clear" w:color="auto" w:fill="auto"/>
            <w:vAlign w:val="center"/>
          </w:tcPr>
          <w:p w14:paraId="6E570142" w14:textId="395D3CE6" w:rsidR="00454195" w:rsidRPr="00D60972" w:rsidRDefault="0025737D" w:rsidP="00074015">
            <w:pPr>
              <w:tabs>
                <w:tab w:val="center" w:pos="334"/>
              </w:tabs>
              <w:snapToGrid w:val="0"/>
              <w:spacing w:line="240" w:lineRule="exact"/>
              <w:jc w:val="center"/>
              <w:rPr>
                <w:sz w:val="18"/>
                <w:szCs w:val="18"/>
              </w:rPr>
            </w:pPr>
            <w:r w:rsidRPr="00D60972">
              <w:rPr>
                <w:sz w:val="18"/>
                <w:szCs w:val="18"/>
              </w:rPr>
              <w:t>0.31</w:t>
            </w:r>
          </w:p>
        </w:tc>
        <w:tc>
          <w:tcPr>
            <w:tcW w:w="1491" w:type="dxa"/>
            <w:shd w:val="clear" w:color="auto" w:fill="auto"/>
            <w:vAlign w:val="center"/>
          </w:tcPr>
          <w:p w14:paraId="1AD8460D" w14:textId="164350D5" w:rsidR="00454195" w:rsidRPr="00D60972" w:rsidRDefault="0025737D" w:rsidP="00074015">
            <w:pPr>
              <w:snapToGrid w:val="0"/>
              <w:spacing w:line="240" w:lineRule="exact"/>
              <w:ind w:rightChars="207" w:right="497"/>
              <w:jc w:val="right"/>
              <w:rPr>
                <w:sz w:val="18"/>
                <w:szCs w:val="18"/>
              </w:rPr>
            </w:pPr>
            <w:r w:rsidRPr="00D60972">
              <w:rPr>
                <w:sz w:val="18"/>
                <w:szCs w:val="18"/>
              </w:rPr>
              <w:t>139</w:t>
            </w:r>
          </w:p>
        </w:tc>
        <w:tc>
          <w:tcPr>
            <w:tcW w:w="1405" w:type="dxa"/>
            <w:shd w:val="clear" w:color="auto" w:fill="auto"/>
            <w:vAlign w:val="center"/>
          </w:tcPr>
          <w:p w14:paraId="76042AF9" w14:textId="08F415BA" w:rsidR="00454195" w:rsidRPr="00D60972" w:rsidRDefault="0025737D" w:rsidP="00074015">
            <w:pPr>
              <w:snapToGrid w:val="0"/>
              <w:spacing w:line="240" w:lineRule="exact"/>
              <w:ind w:leftChars="-45" w:left="-108" w:rightChars="98" w:right="235"/>
              <w:jc w:val="right"/>
              <w:rPr>
                <w:sz w:val="18"/>
                <w:szCs w:val="18"/>
              </w:rPr>
            </w:pPr>
            <w:r w:rsidRPr="00D60972">
              <w:rPr>
                <w:sz w:val="18"/>
                <w:szCs w:val="18"/>
              </w:rPr>
              <w:t>3,816,626</w:t>
            </w:r>
          </w:p>
        </w:tc>
      </w:tr>
      <w:tr w:rsidR="00454195" w:rsidRPr="00D60972" w14:paraId="06988120" w14:textId="77777777" w:rsidTr="00074015">
        <w:trPr>
          <w:trHeight w:val="64"/>
        </w:trPr>
        <w:tc>
          <w:tcPr>
            <w:tcW w:w="938" w:type="dxa"/>
            <w:shd w:val="clear" w:color="auto" w:fill="auto"/>
          </w:tcPr>
          <w:p w14:paraId="069CCED5" w14:textId="77777777" w:rsidR="00454195" w:rsidRPr="00D60972" w:rsidRDefault="00454195"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48B775FA" w14:textId="3C4239F1" w:rsidR="00454195" w:rsidRPr="00D60972" w:rsidRDefault="00454195" w:rsidP="00074015">
            <w:pPr>
              <w:tabs>
                <w:tab w:val="left" w:pos="1080"/>
              </w:tabs>
              <w:adjustRightInd w:val="0"/>
              <w:snapToGrid w:val="0"/>
              <w:spacing w:line="240" w:lineRule="exact"/>
              <w:rPr>
                <w:snapToGrid w:val="0"/>
                <w:sz w:val="18"/>
                <w:szCs w:val="18"/>
                <w:lang w:eastAsia="en-US"/>
              </w:rPr>
            </w:pPr>
            <w:r w:rsidRPr="00D60972">
              <w:rPr>
                <w:snapToGrid w:val="0"/>
                <w:sz w:val="18"/>
                <w:szCs w:val="18"/>
                <w:lang w:eastAsia="en-US"/>
              </w:rPr>
              <w:t>Q4</w:t>
            </w:r>
          </w:p>
        </w:tc>
        <w:tc>
          <w:tcPr>
            <w:tcW w:w="1174" w:type="dxa"/>
            <w:shd w:val="clear" w:color="auto" w:fill="auto"/>
            <w:vAlign w:val="center"/>
          </w:tcPr>
          <w:p w14:paraId="4135E54A" w14:textId="4E396737" w:rsidR="00454195" w:rsidRPr="00023968" w:rsidRDefault="00CD7A21" w:rsidP="00074015">
            <w:pPr>
              <w:snapToGrid w:val="0"/>
              <w:spacing w:line="240" w:lineRule="exact"/>
              <w:ind w:rightChars="69" w:right="166"/>
              <w:jc w:val="right"/>
              <w:rPr>
                <w:sz w:val="18"/>
                <w:szCs w:val="18"/>
              </w:rPr>
            </w:pPr>
            <w:r w:rsidRPr="00023968">
              <w:rPr>
                <w:sz w:val="18"/>
                <w:szCs w:val="18"/>
              </w:rPr>
              <w:t>408,585</w:t>
            </w:r>
          </w:p>
        </w:tc>
        <w:tc>
          <w:tcPr>
            <w:tcW w:w="1056" w:type="dxa"/>
            <w:gridSpan w:val="2"/>
            <w:shd w:val="clear" w:color="auto" w:fill="auto"/>
            <w:vAlign w:val="center"/>
          </w:tcPr>
          <w:p w14:paraId="4BAA302F" w14:textId="0B39831F" w:rsidR="00454195" w:rsidRPr="00023968" w:rsidRDefault="00CD7A21" w:rsidP="00074015">
            <w:pPr>
              <w:snapToGrid w:val="0"/>
              <w:spacing w:line="240" w:lineRule="exact"/>
              <w:ind w:rightChars="50" w:right="120"/>
              <w:jc w:val="right"/>
              <w:rPr>
                <w:sz w:val="18"/>
                <w:szCs w:val="18"/>
              </w:rPr>
            </w:pPr>
            <w:r w:rsidRPr="00023968">
              <w:rPr>
                <w:sz w:val="18"/>
                <w:szCs w:val="18"/>
              </w:rPr>
              <w:t>518,004</w:t>
            </w:r>
          </w:p>
        </w:tc>
        <w:tc>
          <w:tcPr>
            <w:tcW w:w="1057" w:type="dxa"/>
            <w:gridSpan w:val="2"/>
            <w:shd w:val="clear" w:color="auto" w:fill="auto"/>
            <w:vAlign w:val="center"/>
          </w:tcPr>
          <w:p w14:paraId="5B074EEB" w14:textId="38680372" w:rsidR="00454195" w:rsidRPr="00023968" w:rsidRDefault="00CD7A21" w:rsidP="00074015">
            <w:pPr>
              <w:snapToGrid w:val="0"/>
              <w:spacing w:line="240" w:lineRule="exact"/>
              <w:ind w:rightChars="47" w:right="113"/>
              <w:jc w:val="right"/>
              <w:rPr>
                <w:sz w:val="18"/>
                <w:szCs w:val="18"/>
              </w:rPr>
            </w:pPr>
            <w:r w:rsidRPr="00023968">
              <w:rPr>
                <w:sz w:val="18"/>
                <w:szCs w:val="18"/>
              </w:rPr>
              <w:t>926,589</w:t>
            </w:r>
          </w:p>
        </w:tc>
        <w:tc>
          <w:tcPr>
            <w:tcW w:w="939" w:type="dxa"/>
            <w:gridSpan w:val="2"/>
            <w:shd w:val="clear" w:color="auto" w:fill="auto"/>
            <w:vAlign w:val="center"/>
          </w:tcPr>
          <w:p w14:paraId="426B7107" w14:textId="0958F553" w:rsidR="00454195" w:rsidRPr="00023968" w:rsidRDefault="00DF7BE5" w:rsidP="00074015">
            <w:pPr>
              <w:snapToGrid w:val="0"/>
              <w:spacing w:line="240" w:lineRule="exact"/>
              <w:ind w:leftChars="-155" w:left="-372" w:rightChars="110" w:right="264"/>
              <w:jc w:val="right"/>
              <w:rPr>
                <w:sz w:val="18"/>
                <w:szCs w:val="18"/>
              </w:rPr>
            </w:pPr>
            <w:r w:rsidRPr="00023968">
              <w:rPr>
                <w:sz w:val="18"/>
                <w:szCs w:val="18"/>
              </w:rPr>
              <w:t>0.</w:t>
            </w:r>
            <w:r w:rsidR="00CD7A21" w:rsidRPr="00023968">
              <w:rPr>
                <w:sz w:val="18"/>
                <w:szCs w:val="18"/>
              </w:rPr>
              <w:t>16</w:t>
            </w:r>
          </w:p>
        </w:tc>
        <w:tc>
          <w:tcPr>
            <w:tcW w:w="1209" w:type="dxa"/>
            <w:shd w:val="clear" w:color="auto" w:fill="auto"/>
            <w:vAlign w:val="center"/>
          </w:tcPr>
          <w:p w14:paraId="2EDBE359" w14:textId="34C81A84" w:rsidR="00454195" w:rsidRPr="00023968" w:rsidRDefault="00DF7BE5" w:rsidP="00074015">
            <w:pPr>
              <w:tabs>
                <w:tab w:val="center" w:pos="334"/>
              </w:tabs>
              <w:snapToGrid w:val="0"/>
              <w:spacing w:line="240" w:lineRule="exact"/>
              <w:jc w:val="center"/>
              <w:rPr>
                <w:sz w:val="18"/>
                <w:szCs w:val="18"/>
              </w:rPr>
            </w:pPr>
            <w:r w:rsidRPr="00023968">
              <w:rPr>
                <w:sz w:val="18"/>
                <w:szCs w:val="18"/>
              </w:rPr>
              <w:t>0.</w:t>
            </w:r>
            <w:r w:rsidR="00CD7A21" w:rsidRPr="00023968">
              <w:rPr>
                <w:sz w:val="18"/>
                <w:szCs w:val="18"/>
              </w:rPr>
              <w:t>31</w:t>
            </w:r>
          </w:p>
        </w:tc>
        <w:tc>
          <w:tcPr>
            <w:tcW w:w="1491" w:type="dxa"/>
            <w:shd w:val="clear" w:color="auto" w:fill="auto"/>
            <w:vAlign w:val="center"/>
          </w:tcPr>
          <w:p w14:paraId="44ADA3F3" w14:textId="7BADF79E" w:rsidR="00454195" w:rsidRPr="00023968" w:rsidRDefault="00CD7A21" w:rsidP="00074015">
            <w:pPr>
              <w:snapToGrid w:val="0"/>
              <w:spacing w:line="240" w:lineRule="exact"/>
              <w:ind w:rightChars="207" w:right="497"/>
              <w:jc w:val="right"/>
              <w:rPr>
                <w:sz w:val="18"/>
                <w:szCs w:val="18"/>
              </w:rPr>
            </w:pPr>
            <w:r w:rsidRPr="00023968">
              <w:rPr>
                <w:sz w:val="18"/>
                <w:szCs w:val="18"/>
              </w:rPr>
              <w:t>138</w:t>
            </w:r>
          </w:p>
        </w:tc>
        <w:tc>
          <w:tcPr>
            <w:tcW w:w="1405" w:type="dxa"/>
            <w:shd w:val="clear" w:color="auto" w:fill="auto"/>
            <w:vAlign w:val="center"/>
          </w:tcPr>
          <w:p w14:paraId="54777A37" w14:textId="5C01550B" w:rsidR="00454195" w:rsidRPr="00023968" w:rsidRDefault="00CD7A21" w:rsidP="00074015">
            <w:pPr>
              <w:snapToGrid w:val="0"/>
              <w:spacing w:line="240" w:lineRule="exact"/>
              <w:ind w:leftChars="-45" w:left="-108" w:rightChars="98" w:right="235"/>
              <w:jc w:val="right"/>
              <w:rPr>
                <w:sz w:val="18"/>
                <w:szCs w:val="18"/>
              </w:rPr>
            </w:pPr>
            <w:r w:rsidRPr="00023968">
              <w:rPr>
                <w:sz w:val="18"/>
                <w:szCs w:val="18"/>
              </w:rPr>
              <w:t>3,953,280</w:t>
            </w:r>
          </w:p>
        </w:tc>
      </w:tr>
      <w:tr w:rsidR="00454195" w:rsidRPr="00D60972" w14:paraId="3DF092EC" w14:textId="77777777" w:rsidTr="00074015">
        <w:trPr>
          <w:trHeight w:val="64"/>
        </w:trPr>
        <w:tc>
          <w:tcPr>
            <w:tcW w:w="938" w:type="dxa"/>
            <w:shd w:val="clear" w:color="auto" w:fill="auto"/>
          </w:tcPr>
          <w:p w14:paraId="239E66BE" w14:textId="77777777" w:rsidR="00454195" w:rsidRPr="00D60972" w:rsidRDefault="00454195" w:rsidP="00074015">
            <w:pPr>
              <w:tabs>
                <w:tab w:val="left" w:pos="1080"/>
              </w:tabs>
              <w:adjustRightInd w:val="0"/>
              <w:snapToGrid w:val="0"/>
              <w:spacing w:line="240" w:lineRule="exact"/>
              <w:rPr>
                <w:snapToGrid w:val="0"/>
                <w:sz w:val="18"/>
                <w:szCs w:val="18"/>
                <w:lang w:eastAsia="en-US"/>
              </w:rPr>
            </w:pPr>
          </w:p>
        </w:tc>
        <w:tc>
          <w:tcPr>
            <w:tcW w:w="705" w:type="dxa"/>
            <w:shd w:val="clear" w:color="auto" w:fill="auto"/>
            <w:vAlign w:val="center"/>
          </w:tcPr>
          <w:p w14:paraId="0ED850C2" w14:textId="77777777" w:rsidR="00454195" w:rsidRPr="00D60972" w:rsidRDefault="00454195" w:rsidP="00074015">
            <w:pPr>
              <w:tabs>
                <w:tab w:val="left" w:pos="1080"/>
              </w:tabs>
              <w:adjustRightInd w:val="0"/>
              <w:snapToGrid w:val="0"/>
              <w:spacing w:line="240" w:lineRule="exact"/>
              <w:rPr>
                <w:snapToGrid w:val="0"/>
                <w:sz w:val="18"/>
                <w:szCs w:val="18"/>
                <w:lang w:eastAsia="en-US"/>
              </w:rPr>
            </w:pPr>
          </w:p>
        </w:tc>
        <w:tc>
          <w:tcPr>
            <w:tcW w:w="1174" w:type="dxa"/>
            <w:shd w:val="clear" w:color="auto" w:fill="auto"/>
            <w:vAlign w:val="center"/>
          </w:tcPr>
          <w:p w14:paraId="1B9ECBC4" w14:textId="77777777" w:rsidR="00454195" w:rsidRPr="00CD7A21" w:rsidRDefault="00454195" w:rsidP="00074015">
            <w:pPr>
              <w:snapToGrid w:val="0"/>
              <w:spacing w:line="240" w:lineRule="exact"/>
              <w:ind w:rightChars="69" w:right="166"/>
              <w:jc w:val="right"/>
              <w:rPr>
                <w:sz w:val="18"/>
                <w:szCs w:val="18"/>
              </w:rPr>
            </w:pPr>
          </w:p>
        </w:tc>
        <w:tc>
          <w:tcPr>
            <w:tcW w:w="1056" w:type="dxa"/>
            <w:gridSpan w:val="2"/>
            <w:shd w:val="clear" w:color="auto" w:fill="auto"/>
            <w:vAlign w:val="center"/>
          </w:tcPr>
          <w:p w14:paraId="35FBD4E7" w14:textId="77777777" w:rsidR="00454195" w:rsidRPr="00CD7A21" w:rsidRDefault="00454195" w:rsidP="00074015">
            <w:pPr>
              <w:snapToGrid w:val="0"/>
              <w:spacing w:line="240" w:lineRule="exact"/>
              <w:ind w:rightChars="50" w:right="120"/>
              <w:jc w:val="right"/>
              <w:rPr>
                <w:sz w:val="18"/>
                <w:szCs w:val="18"/>
              </w:rPr>
            </w:pPr>
          </w:p>
        </w:tc>
        <w:tc>
          <w:tcPr>
            <w:tcW w:w="1057" w:type="dxa"/>
            <w:gridSpan w:val="2"/>
            <w:shd w:val="clear" w:color="auto" w:fill="auto"/>
            <w:vAlign w:val="center"/>
          </w:tcPr>
          <w:p w14:paraId="19236C53" w14:textId="77777777" w:rsidR="00454195" w:rsidRPr="00CD7A21" w:rsidRDefault="00454195" w:rsidP="00074015">
            <w:pPr>
              <w:snapToGrid w:val="0"/>
              <w:spacing w:line="240" w:lineRule="exact"/>
              <w:ind w:rightChars="47" w:right="113"/>
              <w:jc w:val="right"/>
              <w:rPr>
                <w:sz w:val="18"/>
                <w:szCs w:val="18"/>
              </w:rPr>
            </w:pPr>
          </w:p>
        </w:tc>
        <w:tc>
          <w:tcPr>
            <w:tcW w:w="939" w:type="dxa"/>
            <w:gridSpan w:val="2"/>
            <w:shd w:val="clear" w:color="auto" w:fill="auto"/>
            <w:vAlign w:val="center"/>
          </w:tcPr>
          <w:p w14:paraId="7EFF6DC9" w14:textId="77777777" w:rsidR="00454195" w:rsidRPr="00CD7A21" w:rsidRDefault="00454195" w:rsidP="00074015">
            <w:pPr>
              <w:snapToGrid w:val="0"/>
              <w:spacing w:line="240" w:lineRule="exact"/>
              <w:ind w:leftChars="-155" w:left="-372" w:rightChars="110" w:right="264"/>
              <w:jc w:val="right"/>
              <w:rPr>
                <w:sz w:val="18"/>
                <w:szCs w:val="18"/>
              </w:rPr>
            </w:pPr>
          </w:p>
        </w:tc>
        <w:tc>
          <w:tcPr>
            <w:tcW w:w="1209" w:type="dxa"/>
            <w:shd w:val="clear" w:color="auto" w:fill="auto"/>
            <w:vAlign w:val="center"/>
          </w:tcPr>
          <w:p w14:paraId="2823BCB8" w14:textId="77777777" w:rsidR="00454195" w:rsidRPr="00CD7A21" w:rsidRDefault="00454195" w:rsidP="00074015">
            <w:pPr>
              <w:tabs>
                <w:tab w:val="center" w:pos="334"/>
              </w:tabs>
              <w:snapToGrid w:val="0"/>
              <w:spacing w:line="240" w:lineRule="exact"/>
              <w:jc w:val="center"/>
              <w:rPr>
                <w:sz w:val="18"/>
                <w:szCs w:val="18"/>
              </w:rPr>
            </w:pPr>
          </w:p>
        </w:tc>
        <w:tc>
          <w:tcPr>
            <w:tcW w:w="1491" w:type="dxa"/>
            <w:shd w:val="clear" w:color="auto" w:fill="auto"/>
            <w:vAlign w:val="center"/>
          </w:tcPr>
          <w:p w14:paraId="7E0BACB1" w14:textId="77777777" w:rsidR="00454195" w:rsidRPr="00CD7A21" w:rsidRDefault="00454195" w:rsidP="00074015">
            <w:pPr>
              <w:snapToGrid w:val="0"/>
              <w:spacing w:line="240" w:lineRule="exact"/>
              <w:ind w:rightChars="207" w:right="497"/>
              <w:jc w:val="right"/>
              <w:rPr>
                <w:sz w:val="18"/>
                <w:szCs w:val="18"/>
              </w:rPr>
            </w:pPr>
          </w:p>
        </w:tc>
        <w:tc>
          <w:tcPr>
            <w:tcW w:w="1405" w:type="dxa"/>
            <w:shd w:val="clear" w:color="auto" w:fill="auto"/>
            <w:vAlign w:val="center"/>
          </w:tcPr>
          <w:p w14:paraId="20ECF7F1" w14:textId="77777777" w:rsidR="00454195" w:rsidRPr="00CD7A21" w:rsidRDefault="00454195" w:rsidP="00074015">
            <w:pPr>
              <w:snapToGrid w:val="0"/>
              <w:spacing w:line="240" w:lineRule="exact"/>
              <w:ind w:leftChars="-45" w:left="-108" w:rightChars="98" w:right="235"/>
              <w:jc w:val="right"/>
              <w:rPr>
                <w:sz w:val="18"/>
                <w:szCs w:val="18"/>
              </w:rPr>
            </w:pPr>
          </w:p>
        </w:tc>
      </w:tr>
      <w:tr w:rsidR="00E63602" w:rsidRPr="00D60972" w14:paraId="18EC9A1D" w14:textId="77777777" w:rsidTr="00074015">
        <w:trPr>
          <w:trHeight w:val="64"/>
        </w:trPr>
        <w:tc>
          <w:tcPr>
            <w:tcW w:w="1643" w:type="dxa"/>
            <w:gridSpan w:val="2"/>
            <w:shd w:val="clear" w:color="auto" w:fill="auto"/>
          </w:tcPr>
          <w:p w14:paraId="2FEB522E" w14:textId="77777777" w:rsidR="00E40FD6" w:rsidRDefault="00720BAD">
            <w:pPr>
              <w:tabs>
                <w:tab w:val="left" w:pos="480"/>
              </w:tabs>
              <w:snapToGrid w:val="0"/>
              <w:spacing w:line="240" w:lineRule="atLeast"/>
              <w:rPr>
                <w:sz w:val="18"/>
                <w:szCs w:val="18"/>
              </w:rPr>
            </w:pPr>
            <w:r w:rsidRPr="00D60972">
              <w:rPr>
                <w:sz w:val="18"/>
                <w:szCs w:val="18"/>
              </w:rPr>
              <w:t>% change</w:t>
            </w:r>
            <w:r w:rsidRPr="00D60972">
              <w:rPr>
                <w:rFonts w:hint="eastAsia"/>
                <w:sz w:val="18"/>
                <w:szCs w:val="18"/>
              </w:rPr>
              <w:t xml:space="preserve"> </w:t>
            </w:r>
            <w:r w:rsidR="00987EE2">
              <w:rPr>
                <w:sz w:val="18"/>
                <w:szCs w:val="18"/>
              </w:rPr>
              <w:t xml:space="preserve">in Q4 2024 </w:t>
            </w:r>
            <w:r w:rsidRPr="00D60972">
              <w:rPr>
                <w:rFonts w:hint="eastAsia"/>
                <w:sz w:val="18"/>
                <w:szCs w:val="18"/>
              </w:rPr>
              <w:t xml:space="preserve">over </w:t>
            </w:r>
          </w:p>
          <w:p w14:paraId="5CB7156E" w14:textId="2031CB2B" w:rsidR="00E63602" w:rsidRPr="00D60972" w:rsidRDefault="00987EE2">
            <w:pPr>
              <w:tabs>
                <w:tab w:val="left" w:pos="480"/>
              </w:tabs>
              <w:snapToGrid w:val="0"/>
              <w:spacing w:line="240" w:lineRule="atLeast"/>
              <w:rPr>
                <w:sz w:val="18"/>
                <w:szCs w:val="18"/>
              </w:rPr>
            </w:pPr>
            <w:r>
              <w:rPr>
                <w:sz w:val="18"/>
                <w:szCs w:val="18"/>
              </w:rPr>
              <w:t>Q4 2023</w:t>
            </w:r>
          </w:p>
        </w:tc>
        <w:tc>
          <w:tcPr>
            <w:tcW w:w="1174" w:type="dxa"/>
            <w:shd w:val="clear" w:color="auto" w:fill="auto"/>
            <w:vAlign w:val="center"/>
          </w:tcPr>
          <w:p w14:paraId="76BDF539" w14:textId="3A286F86" w:rsidR="00E63602" w:rsidRPr="00023968" w:rsidRDefault="00CD7A21" w:rsidP="00074015">
            <w:pPr>
              <w:snapToGrid w:val="0"/>
              <w:spacing w:line="240" w:lineRule="exact"/>
              <w:ind w:rightChars="69" w:right="166"/>
              <w:jc w:val="right"/>
              <w:rPr>
                <w:rFonts w:eastAsiaTheme="minorEastAsia"/>
                <w:snapToGrid w:val="0"/>
                <w:sz w:val="18"/>
                <w:szCs w:val="18"/>
              </w:rPr>
            </w:pPr>
            <w:r w:rsidRPr="00023968">
              <w:rPr>
                <w:rFonts w:eastAsiaTheme="minorEastAsia"/>
                <w:snapToGrid w:val="0"/>
                <w:sz w:val="18"/>
                <w:szCs w:val="18"/>
              </w:rPr>
              <w:t>7.0</w:t>
            </w:r>
          </w:p>
        </w:tc>
        <w:tc>
          <w:tcPr>
            <w:tcW w:w="1056" w:type="dxa"/>
            <w:gridSpan w:val="2"/>
            <w:shd w:val="clear" w:color="auto" w:fill="auto"/>
            <w:vAlign w:val="center"/>
          </w:tcPr>
          <w:p w14:paraId="70758ADC" w14:textId="3C4B2A11" w:rsidR="00E63602" w:rsidRPr="00023968" w:rsidRDefault="00CD7A21" w:rsidP="00074015">
            <w:pPr>
              <w:snapToGrid w:val="0"/>
              <w:spacing w:line="240" w:lineRule="exact"/>
              <w:ind w:rightChars="50" w:right="120"/>
              <w:jc w:val="right"/>
              <w:rPr>
                <w:rFonts w:eastAsiaTheme="minorEastAsia"/>
                <w:snapToGrid w:val="0"/>
                <w:sz w:val="18"/>
                <w:szCs w:val="18"/>
              </w:rPr>
            </w:pPr>
            <w:r w:rsidRPr="00023968">
              <w:rPr>
                <w:rFonts w:eastAsiaTheme="minorEastAsia"/>
                <w:snapToGrid w:val="0"/>
                <w:sz w:val="18"/>
                <w:szCs w:val="18"/>
              </w:rPr>
              <w:t>-7.1</w:t>
            </w:r>
          </w:p>
        </w:tc>
        <w:tc>
          <w:tcPr>
            <w:tcW w:w="1057" w:type="dxa"/>
            <w:gridSpan w:val="2"/>
            <w:shd w:val="clear" w:color="auto" w:fill="auto"/>
            <w:vAlign w:val="center"/>
          </w:tcPr>
          <w:p w14:paraId="685CFD33" w14:textId="2A99A578" w:rsidR="00E63602" w:rsidRPr="00023968" w:rsidRDefault="00CD7A21" w:rsidP="00074015">
            <w:pPr>
              <w:snapToGrid w:val="0"/>
              <w:spacing w:line="240" w:lineRule="exact"/>
              <w:ind w:rightChars="47" w:right="113"/>
              <w:jc w:val="right"/>
              <w:rPr>
                <w:rFonts w:eastAsiaTheme="minorEastAsia"/>
                <w:snapToGrid w:val="0"/>
                <w:sz w:val="18"/>
                <w:szCs w:val="18"/>
              </w:rPr>
            </w:pPr>
            <w:r w:rsidRPr="00023968">
              <w:rPr>
                <w:rFonts w:eastAsiaTheme="minorEastAsia"/>
                <w:snapToGrid w:val="0"/>
                <w:sz w:val="18"/>
                <w:szCs w:val="18"/>
              </w:rPr>
              <w:t>-1.3</w:t>
            </w:r>
          </w:p>
        </w:tc>
        <w:tc>
          <w:tcPr>
            <w:tcW w:w="939" w:type="dxa"/>
            <w:gridSpan w:val="2"/>
            <w:shd w:val="clear" w:color="auto" w:fill="auto"/>
            <w:vAlign w:val="center"/>
          </w:tcPr>
          <w:p w14:paraId="526A814A" w14:textId="2E19FBBA" w:rsidR="00E63602" w:rsidRPr="00023968" w:rsidRDefault="00D86C19" w:rsidP="00074015">
            <w:pPr>
              <w:snapToGrid w:val="0"/>
              <w:spacing w:line="240" w:lineRule="exact"/>
              <w:ind w:leftChars="-155" w:left="-372" w:rightChars="110" w:right="264"/>
              <w:jc w:val="right"/>
              <w:rPr>
                <w:sz w:val="18"/>
                <w:szCs w:val="18"/>
              </w:rPr>
            </w:pPr>
            <w:r w:rsidRPr="00023968">
              <w:rPr>
                <w:sz w:val="18"/>
                <w:szCs w:val="18"/>
              </w:rPr>
              <w:t>N.A.</w:t>
            </w:r>
          </w:p>
        </w:tc>
        <w:tc>
          <w:tcPr>
            <w:tcW w:w="1209" w:type="dxa"/>
            <w:shd w:val="clear" w:color="auto" w:fill="auto"/>
            <w:vAlign w:val="center"/>
          </w:tcPr>
          <w:p w14:paraId="5AEEE612" w14:textId="4B245293" w:rsidR="00E63602" w:rsidRPr="00023968" w:rsidRDefault="00D86C19" w:rsidP="00074015">
            <w:pPr>
              <w:tabs>
                <w:tab w:val="center" w:pos="334"/>
              </w:tabs>
              <w:snapToGrid w:val="0"/>
              <w:spacing w:line="240" w:lineRule="exact"/>
              <w:jc w:val="center"/>
              <w:rPr>
                <w:sz w:val="18"/>
                <w:szCs w:val="18"/>
              </w:rPr>
            </w:pPr>
            <w:r w:rsidRPr="00023968">
              <w:rPr>
                <w:sz w:val="18"/>
                <w:szCs w:val="18"/>
              </w:rPr>
              <w:t>N.A.</w:t>
            </w:r>
          </w:p>
        </w:tc>
        <w:tc>
          <w:tcPr>
            <w:tcW w:w="1491" w:type="dxa"/>
            <w:shd w:val="clear" w:color="auto" w:fill="auto"/>
            <w:vAlign w:val="center"/>
          </w:tcPr>
          <w:p w14:paraId="19FD39DA" w14:textId="1DF86290" w:rsidR="00E63602" w:rsidRPr="00023968" w:rsidRDefault="00D86C19" w:rsidP="00074015">
            <w:pPr>
              <w:snapToGrid w:val="0"/>
              <w:spacing w:line="240" w:lineRule="exact"/>
              <w:ind w:rightChars="207" w:right="497"/>
              <w:jc w:val="right"/>
              <w:rPr>
                <w:sz w:val="18"/>
                <w:szCs w:val="18"/>
              </w:rPr>
            </w:pPr>
            <w:r w:rsidRPr="00023968">
              <w:rPr>
                <w:sz w:val="18"/>
                <w:szCs w:val="18"/>
              </w:rPr>
              <w:t>N.A.</w:t>
            </w:r>
          </w:p>
        </w:tc>
        <w:tc>
          <w:tcPr>
            <w:tcW w:w="1405" w:type="dxa"/>
            <w:shd w:val="clear" w:color="auto" w:fill="auto"/>
            <w:vAlign w:val="center"/>
          </w:tcPr>
          <w:p w14:paraId="22A11698" w14:textId="636DB785" w:rsidR="00E63602" w:rsidRPr="00023968" w:rsidRDefault="00CD7A21" w:rsidP="00074015">
            <w:pPr>
              <w:snapToGrid w:val="0"/>
              <w:spacing w:line="240" w:lineRule="exact"/>
              <w:ind w:leftChars="-45" w:left="-108" w:rightChars="98" w:right="235"/>
              <w:jc w:val="right"/>
              <w:rPr>
                <w:sz w:val="18"/>
                <w:szCs w:val="18"/>
              </w:rPr>
            </w:pPr>
            <w:r w:rsidRPr="00023968">
              <w:rPr>
                <w:sz w:val="18"/>
                <w:szCs w:val="18"/>
              </w:rPr>
              <w:t>15.6</w:t>
            </w:r>
          </w:p>
        </w:tc>
      </w:tr>
    </w:tbl>
    <w:p w14:paraId="57FA1B94" w14:textId="77777777" w:rsidR="00E63602" w:rsidRPr="00D60972" w:rsidRDefault="00E63602" w:rsidP="0012172D">
      <w:pPr>
        <w:tabs>
          <w:tab w:val="left" w:pos="900"/>
          <w:tab w:val="left" w:pos="1440"/>
        </w:tabs>
        <w:snapToGrid w:val="0"/>
        <w:spacing w:line="240" w:lineRule="exact"/>
        <w:ind w:left="1440" w:right="26" w:hanging="1440"/>
        <w:jc w:val="both"/>
        <w:rPr>
          <w:sz w:val="22"/>
        </w:rPr>
      </w:pPr>
    </w:p>
    <w:p w14:paraId="54AA0C2A" w14:textId="6B37D52D" w:rsidR="0012172D" w:rsidRPr="00D60972" w:rsidRDefault="0012172D" w:rsidP="0012172D">
      <w:pPr>
        <w:tabs>
          <w:tab w:val="left" w:pos="900"/>
          <w:tab w:val="left" w:pos="1440"/>
        </w:tabs>
        <w:snapToGrid w:val="0"/>
        <w:spacing w:line="240" w:lineRule="exact"/>
        <w:ind w:left="1440" w:right="26" w:hanging="1440"/>
        <w:jc w:val="both"/>
        <w:rPr>
          <w:sz w:val="22"/>
        </w:rPr>
      </w:pPr>
      <w:proofErr w:type="gramStart"/>
      <w:r w:rsidRPr="00D60972">
        <w:rPr>
          <w:sz w:val="22"/>
        </w:rPr>
        <w:t>Notes :</w:t>
      </w:r>
      <w:proofErr w:type="gramEnd"/>
      <w:r w:rsidRPr="00D60972">
        <w:rPr>
          <w:sz w:val="22"/>
        </w:rPr>
        <w:tab/>
      </w:r>
      <w:r w:rsidRPr="00D60972">
        <w:rPr>
          <w:snapToGrid w:val="0"/>
          <w:sz w:val="22"/>
        </w:rPr>
        <w:t>(a)</w:t>
      </w:r>
      <w:r w:rsidRPr="00D60972">
        <w:rPr>
          <w:snapToGrid w:val="0"/>
          <w:sz w:val="22"/>
        </w:rPr>
        <w:tab/>
      </w:r>
      <w:r w:rsidRPr="00D60972">
        <w:rPr>
          <w:rFonts w:hint="eastAsia"/>
          <w:snapToGrid w:val="0"/>
          <w:sz w:val="22"/>
        </w:rPr>
        <w:t>The interest rates are based on a survey conducted by the HKMA.</w:t>
      </w:r>
    </w:p>
    <w:p w14:paraId="1AA18406" w14:textId="77777777" w:rsidR="0012172D" w:rsidRPr="00D60972" w:rsidRDefault="0012172D" w:rsidP="0012172D">
      <w:pPr>
        <w:tabs>
          <w:tab w:val="left" w:pos="900"/>
          <w:tab w:val="left" w:pos="1440"/>
        </w:tabs>
        <w:snapToGrid w:val="0"/>
        <w:spacing w:beforeLines="50" w:before="180" w:line="240" w:lineRule="exact"/>
        <w:ind w:left="1440" w:right="28" w:hanging="1440"/>
        <w:jc w:val="both"/>
        <w:rPr>
          <w:snapToGrid w:val="0"/>
          <w:sz w:val="22"/>
        </w:rPr>
      </w:pPr>
      <w:r w:rsidRPr="00D60972">
        <w:rPr>
          <w:rFonts w:hint="eastAsia"/>
          <w:snapToGrid w:val="0"/>
          <w:sz w:val="22"/>
        </w:rPr>
        <w:tab/>
      </w:r>
      <w:r w:rsidRPr="00D60972">
        <w:rPr>
          <w:sz w:val="22"/>
        </w:rPr>
        <w:t>(</w:t>
      </w:r>
      <w:r w:rsidRPr="00D60972">
        <w:rPr>
          <w:rFonts w:hint="eastAsia"/>
          <w:sz w:val="22"/>
        </w:rPr>
        <w:t>b</w:t>
      </w:r>
      <w:r w:rsidRPr="00D60972">
        <w:rPr>
          <w:sz w:val="22"/>
        </w:rPr>
        <w:t>)</w:t>
      </w:r>
      <w:r w:rsidRPr="00D60972">
        <w:rPr>
          <w:sz w:val="22"/>
        </w:rPr>
        <w:tab/>
      </w:r>
      <w:r w:rsidRPr="00D60972">
        <w:rPr>
          <w:rFonts w:hint="eastAsia"/>
          <w:snapToGrid w:val="0"/>
          <w:sz w:val="22"/>
        </w:rPr>
        <w:t>Period average figures.</w:t>
      </w:r>
    </w:p>
    <w:p w14:paraId="415288B6" w14:textId="77777777" w:rsidR="0012172D" w:rsidRPr="00D60972" w:rsidRDefault="0012172D" w:rsidP="0012172D">
      <w:pPr>
        <w:tabs>
          <w:tab w:val="left" w:pos="900"/>
          <w:tab w:val="left" w:pos="1440"/>
        </w:tabs>
        <w:snapToGrid w:val="0"/>
        <w:spacing w:beforeLines="50" w:before="180" w:line="240" w:lineRule="exact"/>
        <w:ind w:left="1440" w:right="28" w:hanging="1440"/>
        <w:jc w:val="both"/>
        <w:rPr>
          <w:snapToGrid w:val="0"/>
          <w:sz w:val="22"/>
        </w:rPr>
      </w:pPr>
      <w:r w:rsidRPr="00D60972">
        <w:rPr>
          <w:rFonts w:hint="eastAsia"/>
          <w:snapToGrid w:val="0"/>
          <w:sz w:val="22"/>
        </w:rPr>
        <w:tab/>
        <w:t>(c</w:t>
      </w:r>
      <w:r w:rsidRPr="00D60972">
        <w:rPr>
          <w:sz w:val="22"/>
        </w:rPr>
        <w:t>)</w:t>
      </w:r>
      <w:r w:rsidRPr="00D60972">
        <w:rPr>
          <w:sz w:val="22"/>
        </w:rPr>
        <w:tab/>
      </w:r>
      <w:r w:rsidRPr="00D60972">
        <w:rPr>
          <w:rFonts w:hint="eastAsia"/>
          <w:sz w:val="22"/>
        </w:rPr>
        <w:t xml:space="preserve">Figures during the period.  </w:t>
      </w:r>
    </w:p>
    <w:p w14:paraId="1653803E" w14:textId="77777777" w:rsidR="0012172D" w:rsidRPr="00D60972" w:rsidRDefault="0012172D" w:rsidP="0012172D">
      <w:pPr>
        <w:tabs>
          <w:tab w:val="left" w:pos="900"/>
          <w:tab w:val="left" w:pos="1440"/>
        </w:tabs>
        <w:snapToGrid w:val="0"/>
        <w:spacing w:beforeLines="50" w:before="180" w:line="240" w:lineRule="exact"/>
        <w:ind w:left="1440" w:right="28" w:hanging="1440"/>
        <w:jc w:val="both"/>
        <w:rPr>
          <w:b/>
          <w:bCs/>
          <w:kern w:val="0"/>
          <w:lang w:val="en-US"/>
        </w:rPr>
      </w:pPr>
      <w:r w:rsidRPr="00D60972">
        <w:rPr>
          <w:rFonts w:hint="eastAsia"/>
          <w:sz w:val="22"/>
        </w:rPr>
        <w:tab/>
      </w:r>
      <w:r w:rsidRPr="00D60972">
        <w:rPr>
          <w:sz w:val="22"/>
        </w:rPr>
        <w:t>N.A.</w:t>
      </w:r>
      <w:r w:rsidRPr="00D60972">
        <w:rPr>
          <w:rFonts w:hint="eastAsia"/>
          <w:sz w:val="22"/>
        </w:rPr>
        <w:tab/>
      </w:r>
      <w:r w:rsidRPr="00D60972">
        <w:rPr>
          <w:sz w:val="22"/>
        </w:rPr>
        <w:t xml:space="preserve">Not </w:t>
      </w:r>
      <w:r w:rsidR="004A254F" w:rsidRPr="00D60972">
        <w:rPr>
          <w:rFonts w:hint="eastAsia"/>
          <w:snapToGrid w:val="0"/>
          <w:sz w:val="22"/>
        </w:rPr>
        <w:t>applicable</w:t>
      </w:r>
      <w:r w:rsidRPr="00D60972">
        <w:rPr>
          <w:sz w:val="22"/>
        </w:rPr>
        <w:t>.</w:t>
      </w:r>
    </w:p>
    <w:p w14:paraId="5C24B115" w14:textId="74389D59" w:rsidR="00196418" w:rsidRPr="00D60972" w:rsidRDefault="00196418" w:rsidP="0012172D">
      <w:pPr>
        <w:pStyle w:val="a7"/>
        <w:overflowPunct/>
        <w:autoSpaceDE/>
        <w:autoSpaceDN/>
        <w:adjustRightInd/>
        <w:spacing w:line="360" w:lineRule="atLeast"/>
        <w:textAlignment w:val="auto"/>
        <w:rPr>
          <w:rFonts w:eastAsia="SimSun"/>
          <w:lang w:val="en-GB" w:eastAsia="zh-CN"/>
        </w:rPr>
      </w:pPr>
    </w:p>
    <w:p w14:paraId="3F410680" w14:textId="77777777" w:rsidR="0012172D" w:rsidRPr="00D60972" w:rsidRDefault="0012172D" w:rsidP="00950E06">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D60972">
        <w:rPr>
          <w:lang w:val="en-GB"/>
        </w:rPr>
        <w:t>The debt market</w:t>
      </w:r>
    </w:p>
    <w:p w14:paraId="3CA339B6" w14:textId="77777777" w:rsidR="0012795F" w:rsidRPr="00D60972" w:rsidRDefault="0012795F" w:rsidP="00950E06">
      <w:pPr>
        <w:pStyle w:val="a7"/>
        <w:overflowPunct/>
        <w:autoSpaceDE/>
        <w:autoSpaceDN/>
        <w:adjustRightInd/>
        <w:spacing w:line="360" w:lineRule="atLeast"/>
        <w:textAlignment w:val="auto"/>
        <w:rPr>
          <w:lang w:val="en-GB" w:eastAsia="zh-TW"/>
        </w:rPr>
      </w:pPr>
    </w:p>
    <w:p w14:paraId="6023039D" w14:textId="225AB1AA" w:rsidR="006619F2" w:rsidRPr="00DB4A66" w:rsidRDefault="00495FEA" w:rsidP="006619F2">
      <w:pPr>
        <w:pStyle w:val="a7"/>
        <w:numPr>
          <w:ilvl w:val="1"/>
          <w:numId w:val="2"/>
        </w:numPr>
        <w:spacing w:line="360" w:lineRule="atLeast"/>
        <w:rPr>
          <w:b w:val="0"/>
          <w:szCs w:val="28"/>
        </w:rPr>
      </w:pPr>
      <w:r w:rsidRPr="00DB4A66">
        <w:rPr>
          <w:b w:val="0"/>
          <w:szCs w:val="28"/>
        </w:rPr>
        <w:t xml:space="preserve">As to the Hong Kong dollar </w:t>
      </w:r>
      <w:r w:rsidRPr="00DB4A66">
        <w:rPr>
          <w:b w:val="0"/>
          <w:i/>
          <w:szCs w:val="28"/>
        </w:rPr>
        <w:t>debt market</w:t>
      </w:r>
      <w:r w:rsidRPr="00DB4A66">
        <w:rPr>
          <w:b w:val="0"/>
          <w:szCs w:val="28"/>
        </w:rPr>
        <w:t xml:space="preserve">, total gross issuance of Hong Kong dollar debt securities increased by 4.2% </w:t>
      </w:r>
      <w:r w:rsidR="00BE0EF4" w:rsidRPr="00DB4A66">
        <w:rPr>
          <w:b w:val="0"/>
          <w:szCs w:val="28"/>
          <w:lang w:val="en-HK"/>
        </w:rPr>
        <w:t>over</w:t>
      </w:r>
      <w:r w:rsidR="00BE0EF4" w:rsidRPr="00DB4A66">
        <w:rPr>
          <w:b w:val="0"/>
          <w:szCs w:val="28"/>
        </w:rPr>
        <w:t xml:space="preserve"> </w:t>
      </w:r>
      <w:r w:rsidRPr="00DB4A66">
        <w:rPr>
          <w:b w:val="0"/>
          <w:szCs w:val="28"/>
        </w:rPr>
        <w:t xml:space="preserve">the preceding year to </w:t>
      </w:r>
      <w:r w:rsidRPr="00DB4A66">
        <w:rPr>
          <w:b w:val="0"/>
          <w:szCs w:val="28"/>
          <w:lang w:val="en-GB"/>
        </w:rPr>
        <w:t>$</w:t>
      </w:r>
      <w:r w:rsidRPr="00DB4A66">
        <w:rPr>
          <w:b w:val="0"/>
          <w:szCs w:val="28"/>
        </w:rPr>
        <w:t>5</w:t>
      </w:r>
      <w:r w:rsidRPr="00DB4A66">
        <w:rPr>
          <w:b w:val="0"/>
          <w:szCs w:val="28"/>
          <w:lang w:val="en-GB"/>
        </w:rPr>
        <w:t>,</w:t>
      </w:r>
      <w:r w:rsidRPr="00DB4A66">
        <w:rPr>
          <w:b w:val="0"/>
          <w:szCs w:val="28"/>
        </w:rPr>
        <w:t>135.1</w:t>
      </w:r>
      <w:r w:rsidR="00AB12E8">
        <w:rPr>
          <w:b w:val="0"/>
          <w:szCs w:val="28"/>
          <w:lang w:val="en-GB"/>
        </w:rPr>
        <w:t> </w:t>
      </w:r>
      <w:r w:rsidRPr="00DB4A66">
        <w:rPr>
          <w:b w:val="0"/>
          <w:szCs w:val="28"/>
        </w:rPr>
        <w:t>billion</w:t>
      </w:r>
      <w:r w:rsidR="00D17B7D" w:rsidRPr="00DB4A66">
        <w:rPr>
          <w:b w:val="0"/>
          <w:szCs w:val="28"/>
        </w:rPr>
        <w:t xml:space="preserve"> in 2024</w:t>
      </w:r>
      <w:r w:rsidRPr="00DB4A66">
        <w:rPr>
          <w:b w:val="0"/>
          <w:szCs w:val="28"/>
        </w:rPr>
        <w:t>.  Issuance by the public and private sector increased by 3.8% and 4.1% respectively</w:t>
      </w:r>
      <w:r w:rsidR="00224EAD" w:rsidRPr="00DB4A66">
        <w:rPr>
          <w:b w:val="0"/>
          <w:szCs w:val="28"/>
          <w:vertAlign w:val="superscript"/>
        </w:rPr>
        <w:t>(</w:t>
      </w:r>
      <w:r w:rsidR="00C60857" w:rsidRPr="00DB4A66">
        <w:rPr>
          <w:b w:val="0"/>
          <w:szCs w:val="28"/>
          <w:vertAlign w:val="superscript"/>
          <w:lang w:val="en-GB"/>
        </w:rPr>
        <w:t>7</w:t>
      </w:r>
      <w:r w:rsidR="00224EAD" w:rsidRPr="00DB4A66">
        <w:rPr>
          <w:b w:val="0"/>
          <w:szCs w:val="28"/>
          <w:vertAlign w:val="superscript"/>
        </w:rPr>
        <w:t>)</w:t>
      </w:r>
      <w:r w:rsidR="00224EAD" w:rsidRPr="00DB4A66">
        <w:rPr>
          <w:b w:val="0"/>
          <w:szCs w:val="28"/>
        </w:rPr>
        <w:t xml:space="preserve">.  </w:t>
      </w:r>
      <w:r w:rsidRPr="00DB4A66">
        <w:rPr>
          <w:b w:val="0"/>
          <w:szCs w:val="28"/>
        </w:rPr>
        <w:t>As a result, the total outstanding amount of Hong Kong dollar debt securities rose by 3.0% over a year earlier to $2,825.</w:t>
      </w:r>
      <w:r w:rsidR="00DB4A66">
        <w:rPr>
          <w:b w:val="0"/>
          <w:szCs w:val="28"/>
          <w:lang w:val="en-GB"/>
        </w:rPr>
        <w:t>1</w:t>
      </w:r>
      <w:r w:rsidR="00AB12E8">
        <w:rPr>
          <w:b w:val="0"/>
          <w:szCs w:val="28"/>
          <w:lang w:val="en-GB"/>
        </w:rPr>
        <w:t> </w:t>
      </w:r>
      <w:r w:rsidRPr="00DB4A66">
        <w:rPr>
          <w:b w:val="0"/>
          <w:szCs w:val="28"/>
        </w:rPr>
        <w:t>billion at end-2024, equivalent to 33.3% of HK$M3 or 28.2% of Hong Kong dollar-denominated assets of the banking sector</w:t>
      </w:r>
      <w:r w:rsidR="00224EAD" w:rsidRPr="00DB4A66">
        <w:rPr>
          <w:b w:val="0"/>
          <w:szCs w:val="28"/>
          <w:vertAlign w:val="superscript"/>
        </w:rPr>
        <w:t>(</w:t>
      </w:r>
      <w:r w:rsidR="00C60857" w:rsidRPr="00DB4A66">
        <w:rPr>
          <w:b w:val="0"/>
          <w:szCs w:val="28"/>
          <w:vertAlign w:val="superscript"/>
          <w:lang w:val="en-GB"/>
        </w:rPr>
        <w:t>8</w:t>
      </w:r>
      <w:r w:rsidR="00224EAD" w:rsidRPr="00DB4A66">
        <w:rPr>
          <w:b w:val="0"/>
          <w:szCs w:val="28"/>
          <w:vertAlign w:val="superscript"/>
        </w:rPr>
        <w:t>)</w:t>
      </w:r>
      <w:r w:rsidR="00224EAD" w:rsidRPr="00DB4A66">
        <w:rPr>
          <w:b w:val="0"/>
          <w:szCs w:val="28"/>
        </w:rPr>
        <w:t>.</w:t>
      </w:r>
    </w:p>
    <w:p w14:paraId="2CB5CD58" w14:textId="39690647" w:rsidR="00224EAD" w:rsidRPr="00350A34" w:rsidRDefault="00350A34" w:rsidP="00350A34">
      <w:pPr>
        <w:widowControl/>
        <w:rPr>
          <w:kern w:val="0"/>
          <w:sz w:val="28"/>
          <w:szCs w:val="28"/>
          <w:lang w:val="x-none" w:eastAsia="x-none"/>
        </w:rPr>
      </w:pPr>
      <w:r>
        <w:rPr>
          <w:b/>
          <w:szCs w:val="28"/>
        </w:rPr>
        <w:br w:type="page"/>
      </w:r>
    </w:p>
    <w:p w14:paraId="40419AE1" w14:textId="643EC945" w:rsidR="007B4181" w:rsidRDefault="007B4181" w:rsidP="007B4181">
      <w:pPr>
        <w:pStyle w:val="a7"/>
        <w:numPr>
          <w:ilvl w:val="1"/>
          <w:numId w:val="2"/>
        </w:numPr>
        <w:spacing w:line="360" w:lineRule="atLeast"/>
        <w:rPr>
          <w:b w:val="0"/>
          <w:szCs w:val="28"/>
        </w:rPr>
      </w:pPr>
      <w:r w:rsidRPr="00D60972">
        <w:rPr>
          <w:b w:val="0"/>
          <w:szCs w:val="28"/>
        </w:rPr>
        <w:lastRenderedPageBreak/>
        <w:t xml:space="preserve">As to the Hong Kong dollar bonds issued by the Government, a total of $6.5 billion institutional Government Bonds (GBs) were issued through tenders in 2024 under the GB Programme, while a total of $10.5 billion institutional GBs were issued through tenders under the Infrastructure Bond Programme (IB Programme).  In addition, a $55.0 billion Silver Bond and a $17.7 billion Retail Infrastructure Bond were issued under the retail part of the IB Programme in October and December respectively, and a $2 billion tokenised institutional green bond was issued under the Government Sustainable Bond Programme (GSB Programme, formerly the Government Green Bond Programme) in February. </w:t>
      </w:r>
      <w:r w:rsidR="00FF6246">
        <w:rPr>
          <w:b w:val="0"/>
          <w:szCs w:val="28"/>
          <w:lang w:val="en-HK"/>
        </w:rPr>
        <w:t xml:space="preserve"> </w:t>
      </w:r>
      <w:r w:rsidRPr="00D60972">
        <w:rPr>
          <w:b w:val="0"/>
          <w:szCs w:val="28"/>
        </w:rPr>
        <w:t xml:space="preserve">At end-2024, the total outstanding amount of Hong Kong dollar bonds under the </w:t>
      </w:r>
      <w:r w:rsidR="00C9325F">
        <w:rPr>
          <w:b w:val="0"/>
          <w:szCs w:val="28"/>
          <w:lang w:val="en-HK"/>
        </w:rPr>
        <w:t xml:space="preserve">three </w:t>
      </w:r>
      <w:r w:rsidRPr="00D60972">
        <w:rPr>
          <w:b w:val="0"/>
          <w:szCs w:val="28"/>
        </w:rPr>
        <w:t>Programme</w:t>
      </w:r>
      <w:r w:rsidR="00C9325F">
        <w:rPr>
          <w:b w:val="0"/>
          <w:szCs w:val="28"/>
          <w:lang w:val="en-HK"/>
        </w:rPr>
        <w:t>s</w:t>
      </w:r>
      <w:r w:rsidRPr="00D60972">
        <w:rPr>
          <w:b w:val="0"/>
          <w:szCs w:val="28"/>
        </w:rPr>
        <w:t xml:space="preserve"> was $303.4 billion</w:t>
      </w:r>
      <w:r w:rsidRPr="0027369D">
        <w:rPr>
          <w:b w:val="0"/>
          <w:szCs w:val="28"/>
        </w:rPr>
        <w:t xml:space="preserve">, </w:t>
      </w:r>
      <w:r w:rsidR="00F86AD8" w:rsidRPr="0027369D">
        <w:rPr>
          <w:b w:val="0"/>
          <w:szCs w:val="28"/>
        </w:rPr>
        <w:t>of which $</w:t>
      </w:r>
      <w:r w:rsidR="00F86AD8" w:rsidRPr="0027369D">
        <w:rPr>
          <w:b w:val="0"/>
          <w:szCs w:val="28"/>
          <w:lang w:eastAsia="zh-TW"/>
        </w:rPr>
        <w:t>178.2</w:t>
      </w:r>
      <w:r w:rsidR="00F86AD8" w:rsidRPr="0027369D">
        <w:rPr>
          <w:b w:val="0"/>
          <w:szCs w:val="28"/>
        </w:rPr>
        <w:t xml:space="preserve"> billion, $</w:t>
      </w:r>
      <w:r w:rsidR="00F86AD8" w:rsidRPr="0027369D">
        <w:rPr>
          <w:b w:val="0"/>
          <w:szCs w:val="28"/>
          <w:lang w:eastAsia="zh-TW"/>
        </w:rPr>
        <w:t>42.0</w:t>
      </w:r>
      <w:r w:rsidR="00F86AD8" w:rsidRPr="0027369D">
        <w:rPr>
          <w:b w:val="0"/>
          <w:szCs w:val="28"/>
        </w:rPr>
        <w:t xml:space="preserve"> billion and $83.2 billion were </w:t>
      </w:r>
      <w:r w:rsidR="00F86AD8" w:rsidRPr="0027369D">
        <w:rPr>
          <w:b w:val="0"/>
          <w:szCs w:val="28"/>
          <w:lang w:val="en-GB"/>
        </w:rPr>
        <w:t>under the GB Programme, the GSB Programme and the IB Programme respectively.</w:t>
      </w:r>
      <w:r w:rsidRPr="00D60972">
        <w:rPr>
          <w:b w:val="0"/>
          <w:szCs w:val="28"/>
        </w:rPr>
        <w:t xml:space="preserve"> </w:t>
      </w:r>
      <w:r w:rsidR="00FF6246">
        <w:rPr>
          <w:b w:val="0"/>
          <w:szCs w:val="28"/>
          <w:lang w:val="en-HK"/>
        </w:rPr>
        <w:t xml:space="preserve"> </w:t>
      </w:r>
      <w:r w:rsidRPr="00D60972">
        <w:rPr>
          <w:b w:val="0"/>
          <w:szCs w:val="28"/>
        </w:rPr>
        <w:t>As for GBs denominated in foreign currencies, there was one US dollar sukuk with an issuance size of US$1.0 billion outstanding under the GB Programme, around US$21.3 billion equivalent of institutional green bonds outstanding under the GSB Programme, and around US$0.8 billion equivalent of institutional infrastructure bonds outstanding under the IB Programme.</w:t>
      </w:r>
    </w:p>
    <w:p w14:paraId="2C3CCBC3" w14:textId="77777777" w:rsidR="00A16FFB" w:rsidRPr="00D60972" w:rsidRDefault="00A16FFB" w:rsidP="00253253">
      <w:pPr>
        <w:pStyle w:val="a7"/>
        <w:spacing w:line="360" w:lineRule="atLeast"/>
        <w:ind w:left="360"/>
        <w:rPr>
          <w:b w:val="0"/>
          <w:szCs w:val="28"/>
        </w:rPr>
      </w:pPr>
    </w:p>
    <w:p w14:paraId="0B9833DE" w14:textId="77777777" w:rsidR="00224EAD" w:rsidRPr="00D60972" w:rsidRDefault="00224EAD" w:rsidP="00224EAD">
      <w:pPr>
        <w:pStyle w:val="a7"/>
        <w:spacing w:line="360" w:lineRule="atLeast"/>
        <w:rPr>
          <w:b w:val="0"/>
          <w:szCs w:val="28"/>
          <w:lang w:val="en-GB"/>
        </w:rPr>
      </w:pPr>
    </w:p>
    <w:p w14:paraId="2658217A" w14:textId="270C1057" w:rsidR="0019699C" w:rsidRPr="00D60972" w:rsidRDefault="0019699C" w:rsidP="0012172D">
      <w:pPr>
        <w:pStyle w:val="a7"/>
        <w:overflowPunct/>
        <w:autoSpaceDE/>
        <w:autoSpaceDN/>
        <w:adjustRightInd/>
        <w:spacing w:line="360" w:lineRule="atLeast"/>
        <w:jc w:val="center"/>
        <w:textAlignment w:val="auto"/>
        <w:rPr>
          <w:rStyle w:val="af4"/>
        </w:rPr>
      </w:pPr>
    </w:p>
    <w:p w14:paraId="2B74B0A6" w14:textId="77777777" w:rsidR="00B10855" w:rsidRDefault="00B10855">
      <w:pPr>
        <w:widowControl/>
        <w:rPr>
          <w:b/>
          <w:kern w:val="0"/>
          <w:sz w:val="28"/>
          <w:szCs w:val="20"/>
          <w:lang w:val="x-none" w:eastAsia="x-none"/>
        </w:rPr>
      </w:pPr>
      <w:r>
        <w:br w:type="page"/>
      </w:r>
    </w:p>
    <w:p w14:paraId="1C78EA57" w14:textId="64304930" w:rsidR="0012172D" w:rsidRPr="00D60972" w:rsidRDefault="0012172D" w:rsidP="0012172D">
      <w:pPr>
        <w:pStyle w:val="a7"/>
        <w:overflowPunct/>
        <w:autoSpaceDE/>
        <w:autoSpaceDN/>
        <w:adjustRightInd/>
        <w:spacing w:line="360" w:lineRule="atLeast"/>
        <w:jc w:val="center"/>
        <w:textAlignment w:val="auto"/>
      </w:pPr>
      <w:r w:rsidRPr="00D60972">
        <w:lastRenderedPageBreak/>
        <w:t xml:space="preserve">Table </w:t>
      </w:r>
      <w:r w:rsidR="00CA6CA2" w:rsidRPr="00D60972">
        <w:rPr>
          <w:lang w:eastAsia="zh-TW"/>
        </w:rPr>
        <w:t>5</w:t>
      </w:r>
      <w:r w:rsidRPr="00D60972">
        <w:t>.5 : New issuance and outstanding value of</w:t>
      </w:r>
    </w:p>
    <w:p w14:paraId="743C3E5F" w14:textId="6098D4CD" w:rsidR="00393B4E" w:rsidRPr="00D60972" w:rsidRDefault="0012172D" w:rsidP="00393B4E">
      <w:pPr>
        <w:keepNext/>
        <w:spacing w:line="360" w:lineRule="atLeast"/>
        <w:ind w:rightChars="-214" w:right="-514"/>
        <w:jc w:val="center"/>
        <w:rPr>
          <w:b/>
          <w:sz w:val="28"/>
        </w:rPr>
      </w:pPr>
      <w:r w:rsidRPr="00D60972">
        <w:rPr>
          <w:b/>
          <w:sz w:val="28"/>
        </w:rPr>
        <w:t>Hong Kong dollar debt securities ($Bn)</w:t>
      </w:r>
    </w:p>
    <w:p w14:paraId="39C0C48E" w14:textId="1856DA9B" w:rsidR="009667A9" w:rsidRDefault="009667A9" w:rsidP="009667A9">
      <w:pPr>
        <w:keepNext/>
        <w:spacing w:line="360" w:lineRule="atLeast"/>
        <w:ind w:rightChars="-214" w:right="-514"/>
        <w:jc w:val="center"/>
        <w:rPr>
          <w:b/>
          <w:sz w:val="28"/>
        </w:rPr>
      </w:pPr>
    </w:p>
    <w:tbl>
      <w:tblPr>
        <w:tblW w:w="10807" w:type="dxa"/>
        <w:jc w:val="center"/>
        <w:tblBorders>
          <w:insideV w:val="single" w:sz="4" w:space="0" w:color="auto"/>
        </w:tblBorders>
        <w:tblLayout w:type="fixed"/>
        <w:tblCellMar>
          <w:left w:w="30" w:type="dxa"/>
          <w:right w:w="30" w:type="dxa"/>
        </w:tblCellMar>
        <w:tblLook w:val="0000" w:firstRow="0" w:lastRow="0" w:firstColumn="0" w:lastColumn="0" w:noHBand="0" w:noVBand="0"/>
      </w:tblPr>
      <w:tblGrid>
        <w:gridCol w:w="6"/>
        <w:gridCol w:w="601"/>
        <w:gridCol w:w="1049"/>
        <w:gridCol w:w="1080"/>
        <w:gridCol w:w="1200"/>
        <w:gridCol w:w="720"/>
        <w:gridCol w:w="815"/>
        <w:gridCol w:w="732"/>
        <w:gridCol w:w="1115"/>
        <w:gridCol w:w="1116"/>
        <w:gridCol w:w="800"/>
        <w:gridCol w:w="822"/>
        <w:gridCol w:w="751"/>
      </w:tblGrid>
      <w:tr w:rsidR="00B10855" w14:paraId="41D300A3" w14:textId="77777777" w:rsidTr="003C3A4A">
        <w:trPr>
          <w:cantSplit/>
          <w:trHeight w:val="80"/>
          <w:jc w:val="center"/>
        </w:trPr>
        <w:tc>
          <w:tcPr>
            <w:tcW w:w="10807" w:type="dxa"/>
            <w:gridSpan w:val="13"/>
          </w:tcPr>
          <w:p w14:paraId="5317598B" w14:textId="77777777" w:rsidR="00B10855" w:rsidRDefault="00B10855" w:rsidP="003C3A4A">
            <w:pPr>
              <w:snapToGrid w:val="0"/>
              <w:spacing w:line="240" w:lineRule="atLeast"/>
              <w:jc w:val="center"/>
              <w:rPr>
                <w:snapToGrid w:val="0"/>
                <w:color w:val="000000"/>
                <w:sz w:val="20"/>
                <w:lang w:eastAsia="en-US"/>
              </w:rPr>
            </w:pPr>
          </w:p>
        </w:tc>
      </w:tr>
      <w:tr w:rsidR="00B10855" w14:paraId="1BFCBA33" w14:textId="77777777" w:rsidTr="003C3A4A">
        <w:trPr>
          <w:cantSplit/>
          <w:trHeight w:val="495"/>
          <w:jc w:val="center"/>
        </w:trPr>
        <w:tc>
          <w:tcPr>
            <w:tcW w:w="1656" w:type="dxa"/>
            <w:gridSpan w:val="3"/>
            <w:tcBorders>
              <w:right w:val="nil"/>
            </w:tcBorders>
            <w:vAlign w:val="bottom"/>
          </w:tcPr>
          <w:p w14:paraId="56CC5092" w14:textId="77777777" w:rsidR="00B10855" w:rsidRDefault="00B10855" w:rsidP="003C3A4A">
            <w:pPr>
              <w:snapToGrid w:val="0"/>
              <w:spacing w:line="240" w:lineRule="atLeast"/>
              <w:jc w:val="center"/>
              <w:rPr>
                <w:snapToGrid w:val="0"/>
                <w:color w:val="000000"/>
                <w:sz w:val="20"/>
                <w:lang w:eastAsia="en-US"/>
              </w:rPr>
            </w:pPr>
          </w:p>
        </w:tc>
        <w:tc>
          <w:tcPr>
            <w:tcW w:w="1080" w:type="dxa"/>
            <w:tcBorders>
              <w:left w:val="nil"/>
              <w:right w:val="nil"/>
            </w:tcBorders>
            <w:shd w:val="clear" w:color="auto" w:fill="auto"/>
            <w:vAlign w:val="bottom"/>
          </w:tcPr>
          <w:p w14:paraId="773BC555" w14:textId="77777777" w:rsidR="00B10855" w:rsidRDefault="00B10855" w:rsidP="003C3A4A">
            <w:pPr>
              <w:snapToGrid w:val="0"/>
              <w:spacing w:line="240" w:lineRule="atLeast"/>
              <w:jc w:val="center"/>
              <w:rPr>
                <w:snapToGrid w:val="0"/>
                <w:color w:val="000000"/>
                <w:sz w:val="20"/>
              </w:rPr>
            </w:pPr>
            <w:r>
              <w:rPr>
                <w:rFonts w:hint="eastAsia"/>
                <w:snapToGrid w:val="0"/>
                <w:color w:val="000000"/>
                <w:sz w:val="20"/>
              </w:rPr>
              <w:t xml:space="preserve">Exchange </w:t>
            </w:r>
            <w:r w:rsidRPr="00621F0F">
              <w:rPr>
                <w:rFonts w:hint="eastAsia"/>
                <w:snapToGrid w:val="0"/>
                <w:color w:val="000000"/>
                <w:sz w:val="20"/>
                <w:u w:val="single"/>
              </w:rPr>
              <w:t>Fund paper</w:t>
            </w:r>
          </w:p>
        </w:tc>
        <w:tc>
          <w:tcPr>
            <w:tcW w:w="1200" w:type="dxa"/>
            <w:tcBorders>
              <w:left w:val="nil"/>
              <w:right w:val="nil"/>
            </w:tcBorders>
            <w:shd w:val="clear" w:color="auto" w:fill="auto"/>
            <w:vAlign w:val="bottom"/>
          </w:tcPr>
          <w:p w14:paraId="4B0E34FB" w14:textId="77777777" w:rsidR="00B10855" w:rsidRDefault="00B10855" w:rsidP="003C3A4A">
            <w:pPr>
              <w:snapToGrid w:val="0"/>
              <w:spacing w:line="240" w:lineRule="atLeast"/>
              <w:jc w:val="center"/>
              <w:rPr>
                <w:snapToGrid w:val="0"/>
                <w:color w:val="000000"/>
                <w:sz w:val="20"/>
                <w:lang w:eastAsia="en-US"/>
              </w:rPr>
            </w:pPr>
            <w:r>
              <w:rPr>
                <w:snapToGrid w:val="0"/>
                <w:color w:val="000000"/>
                <w:sz w:val="20"/>
                <w:lang w:eastAsia="en-US"/>
              </w:rPr>
              <w:t xml:space="preserve">Statutory </w:t>
            </w:r>
            <w:r>
              <w:rPr>
                <w:rFonts w:hint="eastAsia"/>
                <w:snapToGrid w:val="0"/>
                <w:color w:val="000000"/>
                <w:sz w:val="20"/>
              </w:rPr>
              <w:t>b</w:t>
            </w:r>
            <w:r>
              <w:rPr>
                <w:snapToGrid w:val="0"/>
                <w:color w:val="000000"/>
                <w:sz w:val="20"/>
                <w:lang w:eastAsia="en-US"/>
              </w:rPr>
              <w:t>odies/</w:t>
            </w:r>
            <w:r>
              <w:rPr>
                <w:rFonts w:hint="eastAsia"/>
                <w:snapToGrid w:val="0"/>
                <w:color w:val="000000"/>
                <w:sz w:val="20"/>
              </w:rPr>
              <w:t>g</w:t>
            </w:r>
            <w:r>
              <w:rPr>
                <w:snapToGrid w:val="0"/>
                <w:color w:val="000000"/>
                <w:sz w:val="20"/>
                <w:lang w:eastAsia="en-US"/>
              </w:rPr>
              <w:t>over</w:t>
            </w:r>
            <w:r>
              <w:rPr>
                <w:rFonts w:hint="eastAsia"/>
                <w:snapToGrid w:val="0"/>
                <w:color w:val="000000"/>
                <w:sz w:val="20"/>
              </w:rPr>
              <w:t>n</w:t>
            </w:r>
            <w:r>
              <w:rPr>
                <w:snapToGrid w:val="0"/>
                <w:color w:val="000000"/>
                <w:sz w:val="20"/>
                <w:lang w:eastAsia="en-US"/>
              </w:rPr>
              <w:t xml:space="preserve">ment-owned </w:t>
            </w:r>
            <w:r>
              <w:rPr>
                <w:rFonts w:hint="eastAsia"/>
                <w:snapToGrid w:val="0"/>
                <w:color w:val="000000"/>
                <w:sz w:val="20"/>
                <w:u w:val="single"/>
              </w:rPr>
              <w:t>c</w:t>
            </w:r>
            <w:r>
              <w:rPr>
                <w:snapToGrid w:val="0"/>
                <w:color w:val="000000"/>
                <w:sz w:val="20"/>
                <w:u w:val="single"/>
                <w:lang w:eastAsia="en-US"/>
              </w:rPr>
              <w:t>orporations</w:t>
            </w:r>
          </w:p>
        </w:tc>
        <w:tc>
          <w:tcPr>
            <w:tcW w:w="720" w:type="dxa"/>
            <w:tcBorders>
              <w:left w:val="nil"/>
              <w:right w:val="nil"/>
            </w:tcBorders>
            <w:shd w:val="clear" w:color="auto" w:fill="auto"/>
            <w:vAlign w:val="bottom"/>
          </w:tcPr>
          <w:p w14:paraId="7B13589F" w14:textId="77777777" w:rsidR="00B10855" w:rsidRDefault="00B10855" w:rsidP="003C3A4A">
            <w:pPr>
              <w:snapToGrid w:val="0"/>
              <w:spacing w:line="240" w:lineRule="atLeast"/>
              <w:jc w:val="center"/>
              <w:rPr>
                <w:snapToGrid w:val="0"/>
                <w:color w:val="000000"/>
                <w:sz w:val="20"/>
                <w:lang w:eastAsia="en-US"/>
              </w:rPr>
            </w:pPr>
            <w:r>
              <w:rPr>
                <w:snapToGrid w:val="0"/>
                <w:color w:val="000000"/>
                <w:sz w:val="20"/>
                <w:lang w:eastAsia="en-US"/>
              </w:rPr>
              <w:t>Govern</w:t>
            </w:r>
            <w:r>
              <w:rPr>
                <w:rFonts w:hint="eastAsia"/>
                <w:snapToGrid w:val="0"/>
                <w:color w:val="000000"/>
                <w:sz w:val="20"/>
              </w:rPr>
              <w:t>-</w:t>
            </w:r>
            <w:proofErr w:type="spellStart"/>
            <w:r>
              <w:rPr>
                <w:snapToGrid w:val="0"/>
                <w:color w:val="000000"/>
                <w:sz w:val="20"/>
                <w:u w:val="single"/>
                <w:lang w:eastAsia="en-US"/>
              </w:rPr>
              <w:t>ment</w:t>
            </w:r>
            <w:proofErr w:type="spellEnd"/>
          </w:p>
        </w:tc>
        <w:tc>
          <w:tcPr>
            <w:tcW w:w="815" w:type="dxa"/>
            <w:tcBorders>
              <w:left w:val="nil"/>
              <w:right w:val="nil"/>
            </w:tcBorders>
            <w:shd w:val="clear" w:color="auto" w:fill="auto"/>
            <w:vAlign w:val="bottom"/>
          </w:tcPr>
          <w:p w14:paraId="303BCAFE" w14:textId="77777777" w:rsidR="00B10855" w:rsidRDefault="00B10855" w:rsidP="003C3A4A">
            <w:pPr>
              <w:snapToGrid w:val="0"/>
              <w:spacing w:line="240" w:lineRule="atLeast"/>
              <w:ind w:leftChars="-11" w:left="-26"/>
              <w:jc w:val="center"/>
              <w:rPr>
                <w:bCs/>
                <w:snapToGrid w:val="0"/>
                <w:color w:val="000000"/>
                <w:sz w:val="20"/>
              </w:rPr>
            </w:pPr>
            <w:r>
              <w:rPr>
                <w:rFonts w:hint="eastAsia"/>
                <w:bCs/>
                <w:snapToGrid w:val="0"/>
                <w:color w:val="000000"/>
                <w:sz w:val="20"/>
              </w:rPr>
              <w:t>Public</w:t>
            </w:r>
          </w:p>
          <w:p w14:paraId="00E7363D" w14:textId="77777777" w:rsidR="00B10855" w:rsidRDefault="00B10855" w:rsidP="003C3A4A">
            <w:pPr>
              <w:snapToGrid w:val="0"/>
              <w:spacing w:line="240" w:lineRule="atLeast"/>
              <w:ind w:leftChars="-11" w:left="-26"/>
              <w:jc w:val="center"/>
              <w:rPr>
                <w:bCs/>
                <w:snapToGrid w:val="0"/>
                <w:color w:val="000000"/>
                <w:sz w:val="20"/>
              </w:rPr>
            </w:pPr>
            <w:r>
              <w:rPr>
                <w:rFonts w:hint="eastAsia"/>
                <w:bCs/>
                <w:snapToGrid w:val="0"/>
                <w:color w:val="000000"/>
                <w:sz w:val="20"/>
              </w:rPr>
              <w:t>sector</w:t>
            </w:r>
          </w:p>
          <w:p w14:paraId="41186BF8" w14:textId="77777777" w:rsidR="00B10855" w:rsidRDefault="00B10855" w:rsidP="003C3A4A">
            <w:pPr>
              <w:snapToGrid w:val="0"/>
              <w:spacing w:line="240" w:lineRule="atLeast"/>
              <w:ind w:leftChars="-11" w:left="-26"/>
              <w:jc w:val="center"/>
              <w:rPr>
                <w:bCs/>
                <w:snapToGrid w:val="0"/>
                <w:color w:val="000000"/>
                <w:sz w:val="20"/>
              </w:rPr>
            </w:pPr>
            <w:r>
              <w:rPr>
                <w:rFonts w:hint="eastAsia"/>
                <w:bCs/>
                <w:snapToGrid w:val="0"/>
                <w:color w:val="000000"/>
                <w:sz w:val="20"/>
                <w:u w:val="single"/>
              </w:rPr>
              <w:t>total</w:t>
            </w:r>
          </w:p>
        </w:tc>
        <w:tc>
          <w:tcPr>
            <w:tcW w:w="732" w:type="dxa"/>
            <w:tcBorders>
              <w:left w:val="nil"/>
              <w:right w:val="nil"/>
            </w:tcBorders>
            <w:shd w:val="clear" w:color="auto" w:fill="auto"/>
            <w:vAlign w:val="bottom"/>
          </w:tcPr>
          <w:p w14:paraId="60F2F092" w14:textId="77777777" w:rsidR="00B10855" w:rsidRDefault="00B10855" w:rsidP="003C3A4A">
            <w:pPr>
              <w:snapToGrid w:val="0"/>
              <w:spacing w:line="240" w:lineRule="atLeast"/>
              <w:jc w:val="center"/>
              <w:rPr>
                <w:snapToGrid w:val="0"/>
                <w:color w:val="000000"/>
                <w:sz w:val="20"/>
                <w:u w:val="single"/>
                <w:lang w:eastAsia="en-US"/>
              </w:rPr>
            </w:pPr>
            <w:r>
              <w:rPr>
                <w:snapToGrid w:val="0"/>
                <w:color w:val="000000"/>
                <w:sz w:val="20"/>
                <w:u w:val="single"/>
                <w:lang w:eastAsia="en-US"/>
              </w:rPr>
              <w:t>AIs</w:t>
            </w:r>
            <w:r>
              <w:rPr>
                <w:rFonts w:hint="eastAsia"/>
                <w:snapToGrid w:val="0"/>
                <w:color w:val="000000"/>
                <w:sz w:val="20"/>
                <w:vertAlign w:val="superscript"/>
              </w:rPr>
              <w:t>(a)</w:t>
            </w:r>
          </w:p>
        </w:tc>
        <w:tc>
          <w:tcPr>
            <w:tcW w:w="1115" w:type="dxa"/>
            <w:tcBorders>
              <w:left w:val="nil"/>
              <w:right w:val="nil"/>
            </w:tcBorders>
            <w:shd w:val="clear" w:color="auto" w:fill="auto"/>
            <w:vAlign w:val="bottom"/>
          </w:tcPr>
          <w:p w14:paraId="6303F06C" w14:textId="77777777" w:rsidR="00B10855" w:rsidRDefault="00B10855" w:rsidP="003C3A4A">
            <w:pPr>
              <w:snapToGrid w:val="0"/>
              <w:spacing w:line="240" w:lineRule="atLeast"/>
              <w:jc w:val="center"/>
              <w:rPr>
                <w:snapToGrid w:val="0"/>
                <w:color w:val="000000"/>
                <w:sz w:val="20"/>
                <w:lang w:eastAsia="en-US"/>
              </w:rPr>
            </w:pPr>
            <w:r>
              <w:rPr>
                <w:snapToGrid w:val="0"/>
                <w:color w:val="000000"/>
                <w:sz w:val="20"/>
                <w:lang w:eastAsia="en-US"/>
              </w:rPr>
              <w:t xml:space="preserve">Local </w:t>
            </w:r>
            <w:r>
              <w:rPr>
                <w:snapToGrid w:val="0"/>
                <w:color w:val="000000"/>
                <w:sz w:val="20"/>
                <w:u w:val="single"/>
                <w:lang w:eastAsia="en-US"/>
              </w:rPr>
              <w:t>corporations</w:t>
            </w:r>
          </w:p>
        </w:tc>
        <w:tc>
          <w:tcPr>
            <w:tcW w:w="1116" w:type="dxa"/>
            <w:tcBorders>
              <w:left w:val="nil"/>
              <w:right w:val="nil"/>
            </w:tcBorders>
            <w:shd w:val="clear" w:color="auto" w:fill="auto"/>
            <w:vAlign w:val="bottom"/>
          </w:tcPr>
          <w:p w14:paraId="292B41D7" w14:textId="77777777" w:rsidR="00B10855" w:rsidRDefault="00B10855" w:rsidP="003C3A4A">
            <w:pPr>
              <w:snapToGrid w:val="0"/>
              <w:spacing w:line="240" w:lineRule="atLeast"/>
              <w:jc w:val="center"/>
              <w:rPr>
                <w:snapToGrid w:val="0"/>
                <w:color w:val="000000"/>
                <w:sz w:val="20"/>
                <w:lang w:eastAsia="en-US"/>
              </w:rPr>
            </w:pPr>
            <w:r>
              <w:rPr>
                <w:snapToGrid w:val="0"/>
                <w:color w:val="000000"/>
                <w:sz w:val="20"/>
                <w:lang w:eastAsia="en-US"/>
              </w:rPr>
              <w:t>Non-MDB</w:t>
            </w:r>
            <w:r>
              <w:rPr>
                <w:rFonts w:hint="eastAsia"/>
                <w:snapToGrid w:val="0"/>
                <w:color w:val="000000"/>
                <w:sz w:val="20"/>
              </w:rPr>
              <w:t>s</w:t>
            </w:r>
            <w:r>
              <w:rPr>
                <w:snapToGrid w:val="0"/>
                <w:color w:val="000000"/>
                <w:sz w:val="20"/>
                <w:lang w:eastAsia="en-US"/>
              </w:rPr>
              <w:t xml:space="preserve"> overseas </w:t>
            </w:r>
            <w:r>
              <w:rPr>
                <w:rFonts w:hint="eastAsia"/>
                <w:snapToGrid w:val="0"/>
                <w:color w:val="000000"/>
                <w:sz w:val="20"/>
                <w:u w:val="single"/>
              </w:rPr>
              <w:t>b</w:t>
            </w:r>
            <w:r>
              <w:rPr>
                <w:snapToGrid w:val="0"/>
                <w:color w:val="000000"/>
                <w:sz w:val="20"/>
                <w:u w:val="single"/>
                <w:lang w:eastAsia="en-US"/>
              </w:rPr>
              <w:t>orrowers</w:t>
            </w:r>
            <w:r>
              <w:rPr>
                <w:rFonts w:hint="eastAsia"/>
                <w:snapToGrid w:val="0"/>
                <w:color w:val="000000"/>
                <w:sz w:val="20"/>
                <w:vertAlign w:val="superscript"/>
              </w:rPr>
              <w:t>(b)</w:t>
            </w:r>
          </w:p>
        </w:tc>
        <w:tc>
          <w:tcPr>
            <w:tcW w:w="800" w:type="dxa"/>
            <w:tcBorders>
              <w:left w:val="nil"/>
              <w:right w:val="nil"/>
            </w:tcBorders>
            <w:vAlign w:val="bottom"/>
          </w:tcPr>
          <w:p w14:paraId="7B89B071" w14:textId="77777777" w:rsidR="00B10855" w:rsidRDefault="00B10855" w:rsidP="003C3A4A">
            <w:pPr>
              <w:pStyle w:val="9"/>
              <w:spacing w:line="240" w:lineRule="atLeast"/>
              <w:rPr>
                <w:b w:val="0"/>
                <w:bCs/>
                <w:lang w:eastAsia="zh-TW"/>
              </w:rPr>
            </w:pPr>
            <w:r>
              <w:rPr>
                <w:rFonts w:hint="eastAsia"/>
                <w:b w:val="0"/>
                <w:bCs/>
                <w:lang w:eastAsia="zh-TW"/>
              </w:rPr>
              <w:t xml:space="preserve">Private sector </w:t>
            </w:r>
            <w:r>
              <w:rPr>
                <w:rFonts w:hint="eastAsia"/>
                <w:b w:val="0"/>
                <w:bCs/>
                <w:u w:val="single"/>
                <w:lang w:eastAsia="zh-TW"/>
              </w:rPr>
              <w:t>t</w:t>
            </w:r>
            <w:r>
              <w:rPr>
                <w:rFonts w:hint="eastAsia"/>
                <w:b w:val="0"/>
                <w:bCs/>
                <w:u w:val="single"/>
              </w:rPr>
              <w:t>otal</w:t>
            </w:r>
          </w:p>
        </w:tc>
        <w:tc>
          <w:tcPr>
            <w:tcW w:w="822" w:type="dxa"/>
            <w:tcBorders>
              <w:left w:val="nil"/>
              <w:right w:val="nil"/>
            </w:tcBorders>
            <w:shd w:val="clear" w:color="auto" w:fill="auto"/>
            <w:vAlign w:val="bottom"/>
          </w:tcPr>
          <w:p w14:paraId="6C42C8FF" w14:textId="77777777" w:rsidR="00B10855" w:rsidRDefault="00B10855" w:rsidP="003C3A4A">
            <w:pPr>
              <w:snapToGrid w:val="0"/>
              <w:spacing w:line="240" w:lineRule="atLeast"/>
              <w:ind w:rightChars="-12" w:right="-29"/>
              <w:jc w:val="center"/>
              <w:rPr>
                <w:snapToGrid w:val="0"/>
                <w:color w:val="000000"/>
                <w:sz w:val="20"/>
                <w:u w:val="single"/>
              </w:rPr>
            </w:pPr>
            <w:r>
              <w:rPr>
                <w:rFonts w:hint="eastAsia"/>
                <w:snapToGrid w:val="0"/>
                <w:color w:val="000000"/>
                <w:sz w:val="20"/>
                <w:u w:val="single"/>
              </w:rPr>
              <w:t>MDBs</w:t>
            </w:r>
            <w:r>
              <w:rPr>
                <w:rFonts w:hint="eastAsia"/>
                <w:snapToGrid w:val="0"/>
                <w:color w:val="000000"/>
                <w:sz w:val="20"/>
                <w:vertAlign w:val="superscript"/>
              </w:rPr>
              <w:t>(b)</w:t>
            </w:r>
          </w:p>
        </w:tc>
        <w:tc>
          <w:tcPr>
            <w:tcW w:w="751" w:type="dxa"/>
            <w:tcBorders>
              <w:left w:val="nil"/>
            </w:tcBorders>
            <w:shd w:val="clear" w:color="auto" w:fill="auto"/>
            <w:vAlign w:val="bottom"/>
          </w:tcPr>
          <w:p w14:paraId="5925D8D8" w14:textId="77777777" w:rsidR="00B10855" w:rsidRDefault="00B10855" w:rsidP="003C3A4A">
            <w:pPr>
              <w:snapToGrid w:val="0"/>
              <w:spacing w:line="240" w:lineRule="atLeast"/>
              <w:jc w:val="center"/>
              <w:rPr>
                <w:snapToGrid w:val="0"/>
                <w:color w:val="000000"/>
                <w:sz w:val="20"/>
                <w:u w:val="single"/>
              </w:rPr>
            </w:pPr>
            <w:r>
              <w:rPr>
                <w:rFonts w:hint="eastAsia"/>
                <w:snapToGrid w:val="0"/>
                <w:color w:val="000000"/>
                <w:sz w:val="20"/>
                <w:u w:val="single"/>
              </w:rPr>
              <w:t>T</w:t>
            </w:r>
            <w:r>
              <w:rPr>
                <w:snapToGrid w:val="0"/>
                <w:color w:val="000000"/>
                <w:sz w:val="20"/>
                <w:u w:val="single"/>
                <w:lang w:eastAsia="en-US"/>
              </w:rPr>
              <w:t>otal</w:t>
            </w:r>
          </w:p>
        </w:tc>
      </w:tr>
      <w:tr w:rsidR="00B10855" w14:paraId="4FA4E778" w14:textId="77777777" w:rsidTr="003C3A4A">
        <w:tblPrEx>
          <w:tblCellMar>
            <w:left w:w="108" w:type="dxa"/>
            <w:right w:w="108" w:type="dxa"/>
          </w:tblCellMar>
        </w:tblPrEx>
        <w:trPr>
          <w:cantSplit/>
          <w:trHeight w:val="89"/>
          <w:jc w:val="center"/>
        </w:trPr>
        <w:tc>
          <w:tcPr>
            <w:tcW w:w="10807" w:type="dxa"/>
            <w:gridSpan w:val="13"/>
          </w:tcPr>
          <w:p w14:paraId="4980074D" w14:textId="77777777" w:rsidR="00B10855" w:rsidRDefault="00B10855" w:rsidP="003C3A4A">
            <w:pPr>
              <w:tabs>
                <w:tab w:val="decimal" w:pos="450"/>
              </w:tabs>
              <w:snapToGrid w:val="0"/>
              <w:spacing w:line="240" w:lineRule="atLeast"/>
              <w:jc w:val="both"/>
              <w:rPr>
                <w:snapToGrid w:val="0"/>
                <w:color w:val="000000"/>
                <w:sz w:val="20"/>
              </w:rPr>
            </w:pPr>
          </w:p>
        </w:tc>
      </w:tr>
      <w:tr w:rsidR="00B10855" w14:paraId="28DF14E7" w14:textId="77777777" w:rsidTr="003C3A4A">
        <w:trPr>
          <w:trHeight w:val="247"/>
          <w:jc w:val="center"/>
        </w:trPr>
        <w:tc>
          <w:tcPr>
            <w:tcW w:w="10807" w:type="dxa"/>
            <w:gridSpan w:val="13"/>
            <w:tcBorders>
              <w:bottom w:val="nil"/>
            </w:tcBorders>
          </w:tcPr>
          <w:p w14:paraId="0450BFEA" w14:textId="77777777" w:rsidR="00B10855" w:rsidRDefault="00B10855" w:rsidP="003C3A4A">
            <w:pPr>
              <w:tabs>
                <w:tab w:val="decimal" w:pos="375"/>
              </w:tabs>
              <w:snapToGrid w:val="0"/>
              <w:spacing w:line="240" w:lineRule="atLeast"/>
              <w:jc w:val="both"/>
              <w:rPr>
                <w:b/>
                <w:snapToGrid w:val="0"/>
                <w:color w:val="000000"/>
                <w:sz w:val="20"/>
                <w:szCs w:val="20"/>
              </w:rPr>
            </w:pPr>
            <w:r>
              <w:rPr>
                <w:b/>
                <w:sz w:val="20"/>
                <w:szCs w:val="20"/>
              </w:rPr>
              <w:t>New Issuance</w:t>
            </w:r>
          </w:p>
        </w:tc>
      </w:tr>
      <w:tr w:rsidR="00B10855" w14:paraId="3A7E8459" w14:textId="77777777" w:rsidTr="003C3A4A">
        <w:tblPrEx>
          <w:tblCellMar>
            <w:left w:w="108" w:type="dxa"/>
            <w:right w:w="108" w:type="dxa"/>
          </w:tblCellMar>
        </w:tblPrEx>
        <w:trPr>
          <w:cantSplit/>
          <w:trHeight w:val="89"/>
          <w:jc w:val="center"/>
        </w:trPr>
        <w:tc>
          <w:tcPr>
            <w:tcW w:w="10807" w:type="dxa"/>
            <w:gridSpan w:val="13"/>
            <w:tcBorders>
              <w:bottom w:val="nil"/>
            </w:tcBorders>
          </w:tcPr>
          <w:p w14:paraId="1131B1CB" w14:textId="77777777" w:rsidR="00B10855" w:rsidRDefault="00B10855" w:rsidP="003C3A4A">
            <w:pPr>
              <w:tabs>
                <w:tab w:val="decimal" w:pos="450"/>
              </w:tabs>
              <w:snapToGrid w:val="0"/>
              <w:spacing w:line="240" w:lineRule="atLeast"/>
              <w:jc w:val="both"/>
              <w:rPr>
                <w:snapToGrid w:val="0"/>
                <w:color w:val="000000"/>
                <w:sz w:val="20"/>
              </w:rPr>
            </w:pPr>
          </w:p>
        </w:tc>
      </w:tr>
      <w:tr w:rsidR="00B10855" w:rsidRPr="009D796E" w14:paraId="6ECDFA49" w14:textId="77777777" w:rsidTr="004538DC">
        <w:trPr>
          <w:trHeight w:val="247"/>
          <w:jc w:val="center"/>
        </w:trPr>
        <w:tc>
          <w:tcPr>
            <w:tcW w:w="607" w:type="dxa"/>
            <w:gridSpan w:val="2"/>
            <w:tcBorders>
              <w:top w:val="nil"/>
              <w:left w:val="nil"/>
              <w:bottom w:val="nil"/>
              <w:right w:val="nil"/>
            </w:tcBorders>
          </w:tcPr>
          <w:p w14:paraId="22A82EBD"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2023</w:t>
            </w:r>
          </w:p>
        </w:tc>
        <w:tc>
          <w:tcPr>
            <w:tcW w:w="1049" w:type="dxa"/>
            <w:tcBorders>
              <w:top w:val="nil"/>
              <w:left w:val="nil"/>
              <w:bottom w:val="nil"/>
              <w:right w:val="nil"/>
            </w:tcBorders>
          </w:tcPr>
          <w:p w14:paraId="2915CB6C"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Annual</w:t>
            </w:r>
          </w:p>
        </w:tc>
        <w:tc>
          <w:tcPr>
            <w:tcW w:w="1080" w:type="dxa"/>
            <w:tcBorders>
              <w:top w:val="nil"/>
              <w:left w:val="nil"/>
              <w:bottom w:val="nil"/>
              <w:right w:val="nil"/>
            </w:tcBorders>
            <w:vAlign w:val="center"/>
          </w:tcPr>
          <w:p w14:paraId="4429C201" w14:textId="1FD8CBD2"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w:t>
            </w:r>
            <w:r w:rsidR="006E038E">
              <w:rPr>
                <w:color w:val="000000"/>
                <w:sz w:val="20"/>
                <w:szCs w:val="20"/>
              </w:rPr>
              <w:t>,</w:t>
            </w:r>
            <w:r w:rsidRPr="009D796E">
              <w:rPr>
                <w:color w:val="000000"/>
                <w:sz w:val="20"/>
                <w:szCs w:val="20"/>
              </w:rPr>
              <w:t>978.0</w:t>
            </w:r>
          </w:p>
        </w:tc>
        <w:tc>
          <w:tcPr>
            <w:tcW w:w="1200" w:type="dxa"/>
            <w:tcBorders>
              <w:top w:val="nil"/>
              <w:left w:val="nil"/>
              <w:bottom w:val="nil"/>
              <w:right w:val="nil"/>
            </w:tcBorders>
            <w:vAlign w:val="center"/>
          </w:tcPr>
          <w:p w14:paraId="11047D0E"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76.3</w:t>
            </w:r>
          </w:p>
        </w:tc>
        <w:tc>
          <w:tcPr>
            <w:tcW w:w="720" w:type="dxa"/>
            <w:tcBorders>
              <w:top w:val="nil"/>
              <w:left w:val="nil"/>
              <w:bottom w:val="nil"/>
              <w:right w:val="nil"/>
            </w:tcBorders>
            <w:vAlign w:val="center"/>
          </w:tcPr>
          <w:p w14:paraId="743E29A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106.3</w:t>
            </w:r>
          </w:p>
        </w:tc>
        <w:tc>
          <w:tcPr>
            <w:tcW w:w="815" w:type="dxa"/>
            <w:tcBorders>
              <w:top w:val="nil"/>
              <w:left w:val="nil"/>
              <w:bottom w:val="nil"/>
              <w:right w:val="nil"/>
            </w:tcBorders>
            <w:vAlign w:val="center"/>
          </w:tcPr>
          <w:p w14:paraId="0FD09B8D" w14:textId="7BB99456"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4</w:t>
            </w:r>
            <w:r w:rsidR="006E038E">
              <w:rPr>
                <w:color w:val="000000"/>
                <w:sz w:val="20"/>
                <w:szCs w:val="20"/>
              </w:rPr>
              <w:t>,</w:t>
            </w:r>
            <w:r w:rsidRPr="009D796E">
              <w:rPr>
                <w:color w:val="000000"/>
                <w:sz w:val="20"/>
                <w:szCs w:val="20"/>
              </w:rPr>
              <w:t>160.6</w:t>
            </w:r>
          </w:p>
        </w:tc>
        <w:tc>
          <w:tcPr>
            <w:tcW w:w="732" w:type="dxa"/>
            <w:tcBorders>
              <w:top w:val="nil"/>
              <w:left w:val="nil"/>
              <w:bottom w:val="nil"/>
              <w:right w:val="nil"/>
            </w:tcBorders>
            <w:vAlign w:val="center"/>
          </w:tcPr>
          <w:p w14:paraId="50EC266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290.0</w:t>
            </w:r>
          </w:p>
        </w:tc>
        <w:tc>
          <w:tcPr>
            <w:tcW w:w="1115" w:type="dxa"/>
            <w:tcBorders>
              <w:top w:val="nil"/>
              <w:left w:val="nil"/>
              <w:bottom w:val="nil"/>
              <w:right w:val="nil"/>
            </w:tcBorders>
            <w:vAlign w:val="center"/>
          </w:tcPr>
          <w:p w14:paraId="0E89D70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30.2</w:t>
            </w:r>
          </w:p>
        </w:tc>
        <w:tc>
          <w:tcPr>
            <w:tcW w:w="1116" w:type="dxa"/>
            <w:tcBorders>
              <w:top w:val="nil"/>
              <w:left w:val="nil"/>
              <w:bottom w:val="nil"/>
              <w:right w:val="nil"/>
            </w:tcBorders>
            <w:vAlign w:val="center"/>
          </w:tcPr>
          <w:p w14:paraId="590B9F7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419.7</w:t>
            </w:r>
          </w:p>
        </w:tc>
        <w:tc>
          <w:tcPr>
            <w:tcW w:w="800" w:type="dxa"/>
            <w:tcBorders>
              <w:top w:val="nil"/>
              <w:left w:val="nil"/>
              <w:bottom w:val="nil"/>
              <w:right w:val="nil"/>
            </w:tcBorders>
            <w:vAlign w:val="center"/>
          </w:tcPr>
          <w:p w14:paraId="2DF20D66"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739.8</w:t>
            </w:r>
          </w:p>
        </w:tc>
        <w:tc>
          <w:tcPr>
            <w:tcW w:w="822" w:type="dxa"/>
            <w:tcBorders>
              <w:top w:val="nil"/>
              <w:left w:val="nil"/>
              <w:bottom w:val="nil"/>
              <w:right w:val="nil"/>
            </w:tcBorders>
            <w:vAlign w:val="center"/>
          </w:tcPr>
          <w:p w14:paraId="39F8C21E"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26.2</w:t>
            </w:r>
          </w:p>
        </w:tc>
        <w:tc>
          <w:tcPr>
            <w:tcW w:w="751" w:type="dxa"/>
            <w:tcBorders>
              <w:top w:val="nil"/>
              <w:left w:val="nil"/>
              <w:bottom w:val="nil"/>
              <w:right w:val="nil"/>
            </w:tcBorders>
            <w:vAlign w:val="center"/>
          </w:tcPr>
          <w:p w14:paraId="173BDE5B" w14:textId="565BFF4C"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4</w:t>
            </w:r>
            <w:r w:rsidR="006E038E">
              <w:rPr>
                <w:color w:val="000000"/>
                <w:sz w:val="20"/>
                <w:szCs w:val="20"/>
              </w:rPr>
              <w:t>,</w:t>
            </w:r>
            <w:r w:rsidRPr="009D796E">
              <w:rPr>
                <w:color w:val="000000"/>
                <w:sz w:val="20"/>
                <w:szCs w:val="20"/>
              </w:rPr>
              <w:t>926.7</w:t>
            </w:r>
          </w:p>
        </w:tc>
      </w:tr>
      <w:tr w:rsidR="00B10855" w:rsidRPr="009D796E" w14:paraId="50BBCBA1" w14:textId="77777777" w:rsidTr="004538DC">
        <w:trPr>
          <w:trHeight w:val="247"/>
          <w:jc w:val="center"/>
        </w:trPr>
        <w:tc>
          <w:tcPr>
            <w:tcW w:w="607" w:type="dxa"/>
            <w:gridSpan w:val="2"/>
            <w:tcBorders>
              <w:top w:val="nil"/>
              <w:left w:val="nil"/>
              <w:bottom w:val="nil"/>
              <w:right w:val="nil"/>
            </w:tcBorders>
          </w:tcPr>
          <w:p w14:paraId="6F07A952"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13F790B9" w14:textId="77777777" w:rsidR="00B10855" w:rsidRPr="009D796E" w:rsidRDefault="00B10855" w:rsidP="003C3A4A">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1B77CC45" w14:textId="77777777" w:rsidR="00B10855" w:rsidRPr="009D796E"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vAlign w:val="center"/>
          </w:tcPr>
          <w:p w14:paraId="5DE43C58" w14:textId="77777777" w:rsidR="00B10855" w:rsidRPr="009D796E"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vAlign w:val="center"/>
          </w:tcPr>
          <w:p w14:paraId="17EBEE89" w14:textId="77777777" w:rsidR="00B10855" w:rsidRPr="009D796E"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vAlign w:val="center"/>
          </w:tcPr>
          <w:p w14:paraId="512ACD31" w14:textId="77777777" w:rsidR="00B10855" w:rsidRPr="009D796E"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vAlign w:val="center"/>
          </w:tcPr>
          <w:p w14:paraId="720EBF51"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vAlign w:val="center"/>
          </w:tcPr>
          <w:p w14:paraId="3ACE838F"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vAlign w:val="center"/>
          </w:tcPr>
          <w:p w14:paraId="1F99C59D" w14:textId="77777777" w:rsidR="00B10855" w:rsidRPr="009D796E"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vAlign w:val="center"/>
          </w:tcPr>
          <w:p w14:paraId="693EE882" w14:textId="77777777" w:rsidR="00B10855" w:rsidRPr="009D796E"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vAlign w:val="center"/>
          </w:tcPr>
          <w:p w14:paraId="2D6AA037" w14:textId="77777777" w:rsidR="00B10855" w:rsidRPr="009D796E"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vAlign w:val="center"/>
          </w:tcPr>
          <w:p w14:paraId="6E91216A" w14:textId="77777777" w:rsidR="00B10855" w:rsidRPr="009D796E" w:rsidRDefault="00B10855" w:rsidP="004538DC">
            <w:pPr>
              <w:tabs>
                <w:tab w:val="decimal" w:pos="604"/>
              </w:tabs>
              <w:snapToGrid w:val="0"/>
              <w:spacing w:line="240" w:lineRule="atLeast"/>
              <w:jc w:val="right"/>
              <w:rPr>
                <w:color w:val="000000"/>
                <w:sz w:val="20"/>
                <w:szCs w:val="20"/>
              </w:rPr>
            </w:pPr>
          </w:p>
        </w:tc>
      </w:tr>
      <w:tr w:rsidR="00B10855" w:rsidRPr="009D796E" w14:paraId="312E2963" w14:textId="77777777" w:rsidTr="004538DC">
        <w:trPr>
          <w:trHeight w:val="247"/>
          <w:jc w:val="center"/>
        </w:trPr>
        <w:tc>
          <w:tcPr>
            <w:tcW w:w="607" w:type="dxa"/>
            <w:gridSpan w:val="2"/>
            <w:tcBorders>
              <w:top w:val="nil"/>
              <w:left w:val="nil"/>
              <w:bottom w:val="nil"/>
              <w:right w:val="nil"/>
            </w:tcBorders>
          </w:tcPr>
          <w:p w14:paraId="4F7FBD86"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729695F1"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Q1</w:t>
            </w:r>
          </w:p>
        </w:tc>
        <w:tc>
          <w:tcPr>
            <w:tcW w:w="1080" w:type="dxa"/>
            <w:tcBorders>
              <w:top w:val="nil"/>
              <w:left w:val="nil"/>
              <w:bottom w:val="nil"/>
              <w:right w:val="nil"/>
            </w:tcBorders>
            <w:vAlign w:val="center"/>
          </w:tcPr>
          <w:p w14:paraId="16033DB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975.8</w:t>
            </w:r>
          </w:p>
        </w:tc>
        <w:tc>
          <w:tcPr>
            <w:tcW w:w="1200" w:type="dxa"/>
            <w:tcBorders>
              <w:top w:val="nil"/>
              <w:left w:val="nil"/>
              <w:bottom w:val="nil"/>
              <w:right w:val="nil"/>
            </w:tcBorders>
            <w:vAlign w:val="center"/>
          </w:tcPr>
          <w:p w14:paraId="156305A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31.8</w:t>
            </w:r>
          </w:p>
        </w:tc>
        <w:tc>
          <w:tcPr>
            <w:tcW w:w="720" w:type="dxa"/>
            <w:tcBorders>
              <w:top w:val="nil"/>
              <w:left w:val="nil"/>
              <w:bottom w:val="nil"/>
              <w:right w:val="nil"/>
            </w:tcBorders>
            <w:vAlign w:val="center"/>
          </w:tcPr>
          <w:p w14:paraId="12DD64D0"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7.8</w:t>
            </w:r>
          </w:p>
        </w:tc>
        <w:tc>
          <w:tcPr>
            <w:tcW w:w="815" w:type="dxa"/>
            <w:tcBorders>
              <w:top w:val="nil"/>
              <w:left w:val="nil"/>
              <w:bottom w:val="nil"/>
              <w:right w:val="nil"/>
            </w:tcBorders>
            <w:vAlign w:val="center"/>
          </w:tcPr>
          <w:p w14:paraId="5271446C" w14:textId="34C3DB4E"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015.3</w:t>
            </w:r>
          </w:p>
        </w:tc>
        <w:tc>
          <w:tcPr>
            <w:tcW w:w="732" w:type="dxa"/>
            <w:tcBorders>
              <w:top w:val="nil"/>
              <w:left w:val="nil"/>
              <w:bottom w:val="nil"/>
              <w:right w:val="nil"/>
            </w:tcBorders>
            <w:vAlign w:val="center"/>
          </w:tcPr>
          <w:p w14:paraId="5E5ABA4D"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86.1</w:t>
            </w:r>
          </w:p>
        </w:tc>
        <w:tc>
          <w:tcPr>
            <w:tcW w:w="1115" w:type="dxa"/>
            <w:tcBorders>
              <w:top w:val="nil"/>
              <w:left w:val="nil"/>
              <w:bottom w:val="nil"/>
              <w:right w:val="nil"/>
            </w:tcBorders>
            <w:vAlign w:val="center"/>
          </w:tcPr>
          <w:p w14:paraId="59A9F85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9.0</w:t>
            </w:r>
          </w:p>
        </w:tc>
        <w:tc>
          <w:tcPr>
            <w:tcW w:w="1116" w:type="dxa"/>
            <w:tcBorders>
              <w:top w:val="nil"/>
              <w:left w:val="nil"/>
              <w:bottom w:val="nil"/>
              <w:right w:val="nil"/>
            </w:tcBorders>
            <w:vAlign w:val="center"/>
          </w:tcPr>
          <w:p w14:paraId="68A9B9D6"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128.5</w:t>
            </w:r>
          </w:p>
        </w:tc>
        <w:tc>
          <w:tcPr>
            <w:tcW w:w="800" w:type="dxa"/>
            <w:tcBorders>
              <w:top w:val="nil"/>
              <w:left w:val="nil"/>
              <w:bottom w:val="nil"/>
              <w:right w:val="nil"/>
            </w:tcBorders>
            <w:vAlign w:val="center"/>
          </w:tcPr>
          <w:p w14:paraId="524B2D78"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223.6</w:t>
            </w:r>
          </w:p>
        </w:tc>
        <w:tc>
          <w:tcPr>
            <w:tcW w:w="822" w:type="dxa"/>
            <w:tcBorders>
              <w:top w:val="nil"/>
              <w:left w:val="nil"/>
              <w:bottom w:val="nil"/>
              <w:right w:val="nil"/>
            </w:tcBorders>
            <w:vAlign w:val="center"/>
          </w:tcPr>
          <w:p w14:paraId="291C2F8F"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14.9</w:t>
            </w:r>
          </w:p>
        </w:tc>
        <w:tc>
          <w:tcPr>
            <w:tcW w:w="751" w:type="dxa"/>
            <w:tcBorders>
              <w:top w:val="nil"/>
              <w:left w:val="nil"/>
              <w:bottom w:val="nil"/>
              <w:right w:val="nil"/>
            </w:tcBorders>
            <w:vAlign w:val="center"/>
          </w:tcPr>
          <w:p w14:paraId="3959480F" w14:textId="1F323A52"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253.8</w:t>
            </w:r>
          </w:p>
        </w:tc>
      </w:tr>
      <w:tr w:rsidR="00B10855" w:rsidRPr="009D796E" w14:paraId="0775385D" w14:textId="77777777" w:rsidTr="004538DC">
        <w:trPr>
          <w:trHeight w:val="247"/>
          <w:jc w:val="center"/>
        </w:trPr>
        <w:tc>
          <w:tcPr>
            <w:tcW w:w="607" w:type="dxa"/>
            <w:gridSpan w:val="2"/>
            <w:tcBorders>
              <w:top w:val="nil"/>
              <w:left w:val="nil"/>
              <w:bottom w:val="nil"/>
              <w:right w:val="nil"/>
            </w:tcBorders>
          </w:tcPr>
          <w:p w14:paraId="52F68ECF"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57D17EDA"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Q2</w:t>
            </w:r>
          </w:p>
        </w:tc>
        <w:tc>
          <w:tcPr>
            <w:tcW w:w="1080" w:type="dxa"/>
            <w:tcBorders>
              <w:top w:val="nil"/>
              <w:left w:val="nil"/>
              <w:bottom w:val="nil"/>
              <w:right w:val="nil"/>
            </w:tcBorders>
            <w:vAlign w:val="center"/>
          </w:tcPr>
          <w:p w14:paraId="1AFC615E"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997.2</w:t>
            </w:r>
          </w:p>
        </w:tc>
        <w:tc>
          <w:tcPr>
            <w:tcW w:w="1200" w:type="dxa"/>
            <w:tcBorders>
              <w:top w:val="nil"/>
              <w:left w:val="nil"/>
              <w:bottom w:val="nil"/>
              <w:right w:val="nil"/>
            </w:tcBorders>
            <w:vAlign w:val="center"/>
          </w:tcPr>
          <w:p w14:paraId="5F300367"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19.4</w:t>
            </w:r>
          </w:p>
        </w:tc>
        <w:tc>
          <w:tcPr>
            <w:tcW w:w="720" w:type="dxa"/>
            <w:tcBorders>
              <w:top w:val="nil"/>
              <w:left w:val="nil"/>
              <w:bottom w:val="nil"/>
              <w:right w:val="nil"/>
            </w:tcBorders>
            <w:vAlign w:val="center"/>
          </w:tcPr>
          <w:p w14:paraId="4FFF5F5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9.5</w:t>
            </w:r>
          </w:p>
        </w:tc>
        <w:tc>
          <w:tcPr>
            <w:tcW w:w="815" w:type="dxa"/>
            <w:tcBorders>
              <w:top w:val="nil"/>
              <w:left w:val="nil"/>
              <w:bottom w:val="nil"/>
              <w:right w:val="nil"/>
            </w:tcBorders>
            <w:vAlign w:val="center"/>
          </w:tcPr>
          <w:p w14:paraId="12FA1734" w14:textId="0F2FF56C"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026.2</w:t>
            </w:r>
          </w:p>
        </w:tc>
        <w:tc>
          <w:tcPr>
            <w:tcW w:w="732" w:type="dxa"/>
            <w:tcBorders>
              <w:top w:val="nil"/>
              <w:left w:val="nil"/>
              <w:bottom w:val="nil"/>
              <w:right w:val="nil"/>
            </w:tcBorders>
            <w:vAlign w:val="center"/>
          </w:tcPr>
          <w:p w14:paraId="1F58E402"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65.2</w:t>
            </w:r>
          </w:p>
        </w:tc>
        <w:tc>
          <w:tcPr>
            <w:tcW w:w="1115" w:type="dxa"/>
            <w:tcBorders>
              <w:top w:val="nil"/>
              <w:left w:val="nil"/>
              <w:bottom w:val="nil"/>
              <w:right w:val="nil"/>
            </w:tcBorders>
            <w:vAlign w:val="center"/>
          </w:tcPr>
          <w:p w14:paraId="302FEA7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10.4</w:t>
            </w:r>
          </w:p>
        </w:tc>
        <w:tc>
          <w:tcPr>
            <w:tcW w:w="1116" w:type="dxa"/>
            <w:tcBorders>
              <w:top w:val="nil"/>
              <w:left w:val="nil"/>
              <w:bottom w:val="nil"/>
              <w:right w:val="nil"/>
            </w:tcBorders>
            <w:vAlign w:val="center"/>
          </w:tcPr>
          <w:p w14:paraId="39425A27"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106.0</w:t>
            </w:r>
          </w:p>
        </w:tc>
        <w:tc>
          <w:tcPr>
            <w:tcW w:w="800" w:type="dxa"/>
            <w:tcBorders>
              <w:top w:val="nil"/>
              <w:left w:val="nil"/>
              <w:bottom w:val="nil"/>
              <w:right w:val="nil"/>
            </w:tcBorders>
            <w:vAlign w:val="center"/>
          </w:tcPr>
          <w:p w14:paraId="4189673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181.6</w:t>
            </w:r>
          </w:p>
        </w:tc>
        <w:tc>
          <w:tcPr>
            <w:tcW w:w="822" w:type="dxa"/>
            <w:tcBorders>
              <w:top w:val="nil"/>
              <w:left w:val="nil"/>
              <w:bottom w:val="nil"/>
              <w:right w:val="nil"/>
            </w:tcBorders>
            <w:vAlign w:val="center"/>
          </w:tcPr>
          <w:p w14:paraId="4F4A0CD6"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3.7</w:t>
            </w:r>
          </w:p>
        </w:tc>
        <w:tc>
          <w:tcPr>
            <w:tcW w:w="751" w:type="dxa"/>
            <w:tcBorders>
              <w:top w:val="nil"/>
              <w:left w:val="nil"/>
              <w:bottom w:val="nil"/>
              <w:right w:val="nil"/>
            </w:tcBorders>
            <w:vAlign w:val="center"/>
          </w:tcPr>
          <w:p w14:paraId="66DB55BE" w14:textId="78D3B678"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211.5</w:t>
            </w:r>
          </w:p>
        </w:tc>
      </w:tr>
      <w:tr w:rsidR="00B10855" w:rsidRPr="009D796E" w14:paraId="2854C17F" w14:textId="77777777" w:rsidTr="004538DC">
        <w:trPr>
          <w:trHeight w:val="247"/>
          <w:jc w:val="center"/>
        </w:trPr>
        <w:tc>
          <w:tcPr>
            <w:tcW w:w="607" w:type="dxa"/>
            <w:gridSpan w:val="2"/>
            <w:tcBorders>
              <w:top w:val="nil"/>
              <w:left w:val="nil"/>
              <w:bottom w:val="nil"/>
              <w:right w:val="nil"/>
            </w:tcBorders>
          </w:tcPr>
          <w:p w14:paraId="36FFEF33"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13883FD6"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Q3</w:t>
            </w:r>
          </w:p>
        </w:tc>
        <w:tc>
          <w:tcPr>
            <w:tcW w:w="1080" w:type="dxa"/>
            <w:tcBorders>
              <w:top w:val="nil"/>
              <w:left w:val="nil"/>
              <w:bottom w:val="nil"/>
              <w:right w:val="nil"/>
            </w:tcBorders>
            <w:vAlign w:val="center"/>
          </w:tcPr>
          <w:p w14:paraId="6D05B31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994.5</w:t>
            </w:r>
          </w:p>
        </w:tc>
        <w:tc>
          <w:tcPr>
            <w:tcW w:w="1200" w:type="dxa"/>
            <w:tcBorders>
              <w:top w:val="nil"/>
              <w:left w:val="nil"/>
              <w:bottom w:val="nil"/>
              <w:right w:val="nil"/>
            </w:tcBorders>
            <w:vAlign w:val="center"/>
          </w:tcPr>
          <w:p w14:paraId="0EB40B44"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16.4</w:t>
            </w:r>
          </w:p>
        </w:tc>
        <w:tc>
          <w:tcPr>
            <w:tcW w:w="720" w:type="dxa"/>
            <w:tcBorders>
              <w:top w:val="nil"/>
              <w:left w:val="nil"/>
              <w:bottom w:val="nil"/>
              <w:right w:val="nil"/>
            </w:tcBorders>
            <w:vAlign w:val="center"/>
          </w:tcPr>
          <w:p w14:paraId="2C20F311"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58.5</w:t>
            </w:r>
          </w:p>
        </w:tc>
        <w:tc>
          <w:tcPr>
            <w:tcW w:w="815" w:type="dxa"/>
            <w:tcBorders>
              <w:top w:val="nil"/>
              <w:left w:val="nil"/>
              <w:bottom w:val="nil"/>
              <w:right w:val="nil"/>
            </w:tcBorders>
            <w:vAlign w:val="center"/>
          </w:tcPr>
          <w:p w14:paraId="071991F8" w14:textId="3E6EE75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069.4</w:t>
            </w:r>
          </w:p>
        </w:tc>
        <w:tc>
          <w:tcPr>
            <w:tcW w:w="732" w:type="dxa"/>
            <w:tcBorders>
              <w:top w:val="nil"/>
              <w:left w:val="nil"/>
              <w:bottom w:val="nil"/>
              <w:right w:val="nil"/>
            </w:tcBorders>
            <w:vAlign w:val="center"/>
          </w:tcPr>
          <w:p w14:paraId="7B0192CF"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80.4</w:t>
            </w:r>
          </w:p>
        </w:tc>
        <w:tc>
          <w:tcPr>
            <w:tcW w:w="1115" w:type="dxa"/>
            <w:tcBorders>
              <w:top w:val="nil"/>
              <w:left w:val="nil"/>
              <w:bottom w:val="nil"/>
              <w:right w:val="nil"/>
            </w:tcBorders>
            <w:vAlign w:val="center"/>
          </w:tcPr>
          <w:p w14:paraId="066A067D"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7.1</w:t>
            </w:r>
          </w:p>
        </w:tc>
        <w:tc>
          <w:tcPr>
            <w:tcW w:w="1116" w:type="dxa"/>
            <w:tcBorders>
              <w:top w:val="nil"/>
              <w:left w:val="nil"/>
              <w:bottom w:val="nil"/>
              <w:right w:val="nil"/>
            </w:tcBorders>
            <w:vAlign w:val="center"/>
          </w:tcPr>
          <w:p w14:paraId="2C87A37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95.0</w:t>
            </w:r>
          </w:p>
        </w:tc>
        <w:tc>
          <w:tcPr>
            <w:tcW w:w="800" w:type="dxa"/>
            <w:tcBorders>
              <w:top w:val="nil"/>
              <w:left w:val="nil"/>
              <w:bottom w:val="nil"/>
              <w:right w:val="nil"/>
            </w:tcBorders>
            <w:vAlign w:val="center"/>
          </w:tcPr>
          <w:p w14:paraId="6A9776C1"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182.5</w:t>
            </w:r>
          </w:p>
        </w:tc>
        <w:tc>
          <w:tcPr>
            <w:tcW w:w="822" w:type="dxa"/>
            <w:tcBorders>
              <w:top w:val="nil"/>
              <w:left w:val="nil"/>
              <w:bottom w:val="nil"/>
              <w:right w:val="nil"/>
            </w:tcBorders>
            <w:vAlign w:val="center"/>
          </w:tcPr>
          <w:p w14:paraId="4FB3B87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6.1</w:t>
            </w:r>
          </w:p>
        </w:tc>
        <w:tc>
          <w:tcPr>
            <w:tcW w:w="751" w:type="dxa"/>
            <w:tcBorders>
              <w:top w:val="nil"/>
              <w:left w:val="nil"/>
              <w:bottom w:val="nil"/>
              <w:right w:val="nil"/>
            </w:tcBorders>
            <w:vAlign w:val="center"/>
          </w:tcPr>
          <w:p w14:paraId="3CB935E1" w14:textId="19EA50F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258.0</w:t>
            </w:r>
          </w:p>
        </w:tc>
      </w:tr>
      <w:tr w:rsidR="00B10855" w:rsidRPr="009D796E" w14:paraId="5AA6A471" w14:textId="77777777" w:rsidTr="004538DC">
        <w:trPr>
          <w:trHeight w:val="247"/>
          <w:jc w:val="center"/>
        </w:trPr>
        <w:tc>
          <w:tcPr>
            <w:tcW w:w="607" w:type="dxa"/>
            <w:gridSpan w:val="2"/>
            <w:tcBorders>
              <w:top w:val="nil"/>
              <w:left w:val="nil"/>
              <w:bottom w:val="nil"/>
              <w:right w:val="nil"/>
            </w:tcBorders>
          </w:tcPr>
          <w:p w14:paraId="568FE6EC"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699AD801"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Q4</w:t>
            </w:r>
          </w:p>
        </w:tc>
        <w:tc>
          <w:tcPr>
            <w:tcW w:w="1080" w:type="dxa"/>
            <w:tcBorders>
              <w:top w:val="nil"/>
              <w:left w:val="nil"/>
              <w:bottom w:val="nil"/>
              <w:right w:val="nil"/>
            </w:tcBorders>
            <w:vAlign w:val="center"/>
          </w:tcPr>
          <w:p w14:paraId="745D8A42" w14:textId="4A73E58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010.6</w:t>
            </w:r>
          </w:p>
        </w:tc>
        <w:tc>
          <w:tcPr>
            <w:tcW w:w="1200" w:type="dxa"/>
            <w:tcBorders>
              <w:top w:val="nil"/>
              <w:left w:val="nil"/>
              <w:bottom w:val="nil"/>
              <w:right w:val="nil"/>
            </w:tcBorders>
            <w:vAlign w:val="center"/>
          </w:tcPr>
          <w:p w14:paraId="438DF56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8.7</w:t>
            </w:r>
          </w:p>
        </w:tc>
        <w:tc>
          <w:tcPr>
            <w:tcW w:w="720" w:type="dxa"/>
            <w:tcBorders>
              <w:top w:val="nil"/>
              <w:left w:val="nil"/>
              <w:bottom w:val="nil"/>
              <w:right w:val="nil"/>
            </w:tcBorders>
            <w:vAlign w:val="center"/>
          </w:tcPr>
          <w:p w14:paraId="380C016D"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30.5</w:t>
            </w:r>
          </w:p>
        </w:tc>
        <w:tc>
          <w:tcPr>
            <w:tcW w:w="815" w:type="dxa"/>
            <w:tcBorders>
              <w:top w:val="nil"/>
              <w:left w:val="nil"/>
              <w:bottom w:val="nil"/>
              <w:right w:val="nil"/>
            </w:tcBorders>
            <w:vAlign w:val="center"/>
          </w:tcPr>
          <w:p w14:paraId="3F9F955A" w14:textId="09ECD211"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049.8</w:t>
            </w:r>
          </w:p>
        </w:tc>
        <w:tc>
          <w:tcPr>
            <w:tcW w:w="732" w:type="dxa"/>
            <w:tcBorders>
              <w:top w:val="nil"/>
              <w:left w:val="nil"/>
              <w:bottom w:val="nil"/>
              <w:right w:val="nil"/>
            </w:tcBorders>
            <w:vAlign w:val="center"/>
          </w:tcPr>
          <w:p w14:paraId="683186F8"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58.2</w:t>
            </w:r>
          </w:p>
        </w:tc>
        <w:tc>
          <w:tcPr>
            <w:tcW w:w="1115" w:type="dxa"/>
            <w:tcBorders>
              <w:top w:val="nil"/>
              <w:left w:val="nil"/>
              <w:bottom w:val="nil"/>
              <w:right w:val="nil"/>
            </w:tcBorders>
            <w:vAlign w:val="center"/>
          </w:tcPr>
          <w:p w14:paraId="4F13B9CD"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3.7</w:t>
            </w:r>
          </w:p>
        </w:tc>
        <w:tc>
          <w:tcPr>
            <w:tcW w:w="1116" w:type="dxa"/>
            <w:tcBorders>
              <w:top w:val="nil"/>
              <w:left w:val="nil"/>
              <w:bottom w:val="nil"/>
              <w:right w:val="nil"/>
            </w:tcBorders>
            <w:vAlign w:val="center"/>
          </w:tcPr>
          <w:p w14:paraId="42CBC1EB"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90.2</w:t>
            </w:r>
          </w:p>
        </w:tc>
        <w:tc>
          <w:tcPr>
            <w:tcW w:w="800" w:type="dxa"/>
            <w:tcBorders>
              <w:top w:val="nil"/>
              <w:left w:val="nil"/>
              <w:bottom w:val="nil"/>
              <w:right w:val="nil"/>
            </w:tcBorders>
            <w:vAlign w:val="center"/>
          </w:tcPr>
          <w:p w14:paraId="1DDB230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152.1</w:t>
            </w:r>
          </w:p>
        </w:tc>
        <w:tc>
          <w:tcPr>
            <w:tcW w:w="822" w:type="dxa"/>
            <w:tcBorders>
              <w:top w:val="nil"/>
              <w:left w:val="nil"/>
              <w:bottom w:val="nil"/>
              <w:right w:val="nil"/>
            </w:tcBorders>
            <w:vAlign w:val="center"/>
          </w:tcPr>
          <w:p w14:paraId="7ADC528E"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1.5</w:t>
            </w:r>
          </w:p>
        </w:tc>
        <w:tc>
          <w:tcPr>
            <w:tcW w:w="751" w:type="dxa"/>
            <w:tcBorders>
              <w:top w:val="nil"/>
              <w:left w:val="nil"/>
              <w:bottom w:val="nil"/>
              <w:right w:val="nil"/>
            </w:tcBorders>
            <w:vAlign w:val="center"/>
          </w:tcPr>
          <w:p w14:paraId="71581190" w14:textId="7C5C5986"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203.4</w:t>
            </w:r>
          </w:p>
        </w:tc>
      </w:tr>
      <w:tr w:rsidR="00B10855" w:rsidRPr="009D796E" w14:paraId="3396AA6A" w14:textId="77777777" w:rsidTr="004538DC">
        <w:trPr>
          <w:trHeight w:val="247"/>
          <w:jc w:val="center"/>
        </w:trPr>
        <w:tc>
          <w:tcPr>
            <w:tcW w:w="607" w:type="dxa"/>
            <w:gridSpan w:val="2"/>
            <w:tcBorders>
              <w:top w:val="nil"/>
              <w:left w:val="nil"/>
              <w:bottom w:val="nil"/>
              <w:right w:val="nil"/>
            </w:tcBorders>
          </w:tcPr>
          <w:p w14:paraId="45FF68E1"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726753CE" w14:textId="77777777" w:rsidR="00B10855" w:rsidRPr="009D796E" w:rsidRDefault="00B10855" w:rsidP="003C3A4A">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0106FE66" w14:textId="77777777" w:rsidR="00B10855" w:rsidRPr="009D796E"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vAlign w:val="center"/>
          </w:tcPr>
          <w:p w14:paraId="045A4C93" w14:textId="77777777" w:rsidR="00B10855" w:rsidRPr="009D796E"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vAlign w:val="center"/>
          </w:tcPr>
          <w:p w14:paraId="17385BC1" w14:textId="77777777" w:rsidR="00B10855" w:rsidRPr="009D796E"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vAlign w:val="center"/>
          </w:tcPr>
          <w:p w14:paraId="6824AA80" w14:textId="77777777" w:rsidR="00B10855" w:rsidRPr="009D796E"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vAlign w:val="center"/>
          </w:tcPr>
          <w:p w14:paraId="61ADD196"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vAlign w:val="center"/>
          </w:tcPr>
          <w:p w14:paraId="644E58C8"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vAlign w:val="center"/>
          </w:tcPr>
          <w:p w14:paraId="2CB0E313" w14:textId="77777777" w:rsidR="00B10855" w:rsidRPr="009D796E"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vAlign w:val="center"/>
          </w:tcPr>
          <w:p w14:paraId="19041164" w14:textId="77777777" w:rsidR="00B10855" w:rsidRPr="009D796E"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vAlign w:val="center"/>
          </w:tcPr>
          <w:p w14:paraId="4C1BF9BA" w14:textId="77777777" w:rsidR="00B10855" w:rsidRPr="009D796E"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vAlign w:val="center"/>
          </w:tcPr>
          <w:p w14:paraId="68482A96" w14:textId="77777777" w:rsidR="00B10855" w:rsidRPr="009D796E" w:rsidRDefault="00B10855" w:rsidP="004538DC">
            <w:pPr>
              <w:tabs>
                <w:tab w:val="decimal" w:pos="604"/>
              </w:tabs>
              <w:snapToGrid w:val="0"/>
              <w:spacing w:line="240" w:lineRule="atLeast"/>
              <w:jc w:val="right"/>
              <w:rPr>
                <w:color w:val="000000"/>
                <w:sz w:val="20"/>
                <w:szCs w:val="20"/>
              </w:rPr>
            </w:pPr>
          </w:p>
        </w:tc>
      </w:tr>
      <w:tr w:rsidR="00B10855" w:rsidRPr="009D796E" w14:paraId="0BD5CABA" w14:textId="77777777" w:rsidTr="004538DC">
        <w:trPr>
          <w:trHeight w:val="247"/>
          <w:jc w:val="center"/>
        </w:trPr>
        <w:tc>
          <w:tcPr>
            <w:tcW w:w="607" w:type="dxa"/>
            <w:gridSpan w:val="2"/>
            <w:tcBorders>
              <w:top w:val="nil"/>
              <w:left w:val="nil"/>
              <w:bottom w:val="nil"/>
              <w:right w:val="nil"/>
            </w:tcBorders>
          </w:tcPr>
          <w:p w14:paraId="361469E4"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r w:rsidRPr="009D796E">
              <w:rPr>
                <w:snapToGrid w:val="0"/>
                <w:color w:val="000000"/>
                <w:sz w:val="20"/>
                <w:szCs w:val="20"/>
                <w:lang w:eastAsia="en-US"/>
              </w:rPr>
              <w:t>2024</w:t>
            </w:r>
          </w:p>
        </w:tc>
        <w:tc>
          <w:tcPr>
            <w:tcW w:w="1049" w:type="dxa"/>
            <w:tcBorders>
              <w:top w:val="nil"/>
              <w:left w:val="nil"/>
              <w:bottom w:val="nil"/>
              <w:right w:val="nil"/>
            </w:tcBorders>
          </w:tcPr>
          <w:p w14:paraId="482F314F"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Annual</w:t>
            </w:r>
          </w:p>
        </w:tc>
        <w:tc>
          <w:tcPr>
            <w:tcW w:w="1080" w:type="dxa"/>
            <w:tcBorders>
              <w:top w:val="nil"/>
              <w:left w:val="nil"/>
              <w:bottom w:val="nil"/>
              <w:right w:val="nil"/>
            </w:tcBorders>
            <w:vAlign w:val="center"/>
          </w:tcPr>
          <w:p w14:paraId="5583899A" w14:textId="5024A72F"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4</w:t>
            </w:r>
            <w:r w:rsidR="006E038E">
              <w:rPr>
                <w:color w:val="000000"/>
                <w:sz w:val="20"/>
                <w:szCs w:val="20"/>
              </w:rPr>
              <w:t>,</w:t>
            </w:r>
            <w:r w:rsidRPr="00B84C39">
              <w:rPr>
                <w:color w:val="000000"/>
                <w:sz w:val="20"/>
                <w:szCs w:val="20"/>
              </w:rPr>
              <w:t>102.5</w:t>
            </w:r>
          </w:p>
        </w:tc>
        <w:tc>
          <w:tcPr>
            <w:tcW w:w="1200" w:type="dxa"/>
            <w:tcBorders>
              <w:top w:val="nil"/>
              <w:left w:val="nil"/>
              <w:bottom w:val="nil"/>
              <w:right w:val="nil"/>
            </w:tcBorders>
            <w:vAlign w:val="center"/>
          </w:tcPr>
          <w:p w14:paraId="3242B3FC"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123.0</w:t>
            </w:r>
          </w:p>
        </w:tc>
        <w:tc>
          <w:tcPr>
            <w:tcW w:w="720" w:type="dxa"/>
            <w:tcBorders>
              <w:top w:val="nil"/>
              <w:left w:val="nil"/>
              <w:bottom w:val="nil"/>
              <w:right w:val="nil"/>
            </w:tcBorders>
            <w:vAlign w:val="center"/>
          </w:tcPr>
          <w:p w14:paraId="43FF989F"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91.7</w:t>
            </w:r>
          </w:p>
        </w:tc>
        <w:tc>
          <w:tcPr>
            <w:tcW w:w="815" w:type="dxa"/>
            <w:tcBorders>
              <w:top w:val="nil"/>
              <w:left w:val="nil"/>
              <w:bottom w:val="nil"/>
              <w:right w:val="nil"/>
            </w:tcBorders>
            <w:vAlign w:val="center"/>
          </w:tcPr>
          <w:p w14:paraId="3F8EEFF1" w14:textId="73030E92"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4</w:t>
            </w:r>
            <w:r w:rsidR="00C6358E">
              <w:rPr>
                <w:color w:val="000000"/>
                <w:sz w:val="20"/>
                <w:szCs w:val="20"/>
              </w:rPr>
              <w:t>,</w:t>
            </w:r>
            <w:r w:rsidRPr="00B84C39">
              <w:rPr>
                <w:color w:val="000000"/>
                <w:sz w:val="20"/>
                <w:szCs w:val="20"/>
              </w:rPr>
              <w:t>317.3</w:t>
            </w:r>
          </w:p>
        </w:tc>
        <w:tc>
          <w:tcPr>
            <w:tcW w:w="732" w:type="dxa"/>
            <w:tcBorders>
              <w:top w:val="nil"/>
              <w:left w:val="nil"/>
              <w:bottom w:val="nil"/>
              <w:right w:val="nil"/>
            </w:tcBorders>
            <w:vAlign w:val="center"/>
          </w:tcPr>
          <w:p w14:paraId="6997C4C5"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303.3</w:t>
            </w:r>
          </w:p>
        </w:tc>
        <w:tc>
          <w:tcPr>
            <w:tcW w:w="1115" w:type="dxa"/>
            <w:tcBorders>
              <w:top w:val="nil"/>
              <w:left w:val="nil"/>
              <w:bottom w:val="nil"/>
              <w:right w:val="nil"/>
            </w:tcBorders>
            <w:vAlign w:val="center"/>
          </w:tcPr>
          <w:p w14:paraId="7E6499B2"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32.6</w:t>
            </w:r>
          </w:p>
        </w:tc>
        <w:tc>
          <w:tcPr>
            <w:tcW w:w="1116" w:type="dxa"/>
            <w:tcBorders>
              <w:top w:val="nil"/>
              <w:left w:val="nil"/>
              <w:bottom w:val="nil"/>
              <w:right w:val="nil"/>
            </w:tcBorders>
            <w:vAlign w:val="center"/>
          </w:tcPr>
          <w:p w14:paraId="74694396"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434.4</w:t>
            </w:r>
          </w:p>
        </w:tc>
        <w:tc>
          <w:tcPr>
            <w:tcW w:w="800" w:type="dxa"/>
            <w:tcBorders>
              <w:top w:val="nil"/>
              <w:left w:val="nil"/>
              <w:bottom w:val="nil"/>
              <w:right w:val="nil"/>
            </w:tcBorders>
            <w:vAlign w:val="center"/>
          </w:tcPr>
          <w:p w14:paraId="0552D080"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770.3</w:t>
            </w:r>
          </w:p>
        </w:tc>
        <w:tc>
          <w:tcPr>
            <w:tcW w:w="822" w:type="dxa"/>
            <w:tcBorders>
              <w:top w:val="nil"/>
              <w:left w:val="nil"/>
              <w:bottom w:val="nil"/>
              <w:right w:val="nil"/>
            </w:tcBorders>
            <w:vAlign w:val="center"/>
          </w:tcPr>
          <w:p w14:paraId="55156D7B" w14:textId="77777777"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47.5</w:t>
            </w:r>
          </w:p>
        </w:tc>
        <w:tc>
          <w:tcPr>
            <w:tcW w:w="751" w:type="dxa"/>
            <w:tcBorders>
              <w:top w:val="nil"/>
              <w:left w:val="nil"/>
              <w:bottom w:val="nil"/>
              <w:right w:val="nil"/>
            </w:tcBorders>
            <w:vAlign w:val="center"/>
          </w:tcPr>
          <w:p w14:paraId="3215DD41" w14:textId="406C9006" w:rsidR="00B10855" w:rsidRPr="009D796E" w:rsidRDefault="00B10855" w:rsidP="004538DC">
            <w:pPr>
              <w:tabs>
                <w:tab w:val="decimal" w:pos="604"/>
              </w:tabs>
              <w:snapToGrid w:val="0"/>
              <w:spacing w:line="240" w:lineRule="atLeast"/>
              <w:jc w:val="right"/>
              <w:rPr>
                <w:color w:val="000000"/>
                <w:sz w:val="20"/>
                <w:szCs w:val="20"/>
              </w:rPr>
            </w:pPr>
            <w:r w:rsidRPr="00B84C39">
              <w:rPr>
                <w:color w:val="000000"/>
                <w:sz w:val="20"/>
                <w:szCs w:val="20"/>
              </w:rPr>
              <w:t>5</w:t>
            </w:r>
            <w:r w:rsidR="006E038E">
              <w:rPr>
                <w:color w:val="000000"/>
                <w:sz w:val="20"/>
                <w:szCs w:val="20"/>
              </w:rPr>
              <w:t>,</w:t>
            </w:r>
            <w:r w:rsidRPr="00B84C39">
              <w:rPr>
                <w:color w:val="000000"/>
                <w:sz w:val="20"/>
                <w:szCs w:val="20"/>
              </w:rPr>
              <w:t>135.1</w:t>
            </w:r>
          </w:p>
        </w:tc>
      </w:tr>
      <w:tr w:rsidR="00B10855" w:rsidRPr="009D796E" w14:paraId="5E960205" w14:textId="77777777" w:rsidTr="004538DC">
        <w:trPr>
          <w:trHeight w:val="247"/>
          <w:jc w:val="center"/>
        </w:trPr>
        <w:tc>
          <w:tcPr>
            <w:tcW w:w="607" w:type="dxa"/>
            <w:gridSpan w:val="2"/>
            <w:tcBorders>
              <w:top w:val="nil"/>
              <w:left w:val="nil"/>
              <w:bottom w:val="nil"/>
              <w:right w:val="nil"/>
            </w:tcBorders>
          </w:tcPr>
          <w:p w14:paraId="23CEF952"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563F77A9" w14:textId="77777777" w:rsidR="00B10855" w:rsidRPr="009D796E" w:rsidRDefault="00B10855" w:rsidP="003C3A4A">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5BDE6310" w14:textId="77777777" w:rsidR="00B10855" w:rsidRPr="009D796E"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vAlign w:val="center"/>
          </w:tcPr>
          <w:p w14:paraId="7D8B4064" w14:textId="77777777" w:rsidR="00B10855" w:rsidRPr="009D796E"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vAlign w:val="center"/>
          </w:tcPr>
          <w:p w14:paraId="62322587" w14:textId="77777777" w:rsidR="00B10855" w:rsidRPr="009D796E"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vAlign w:val="center"/>
          </w:tcPr>
          <w:p w14:paraId="38D686C8" w14:textId="77777777" w:rsidR="00B10855" w:rsidRPr="009D796E"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vAlign w:val="center"/>
          </w:tcPr>
          <w:p w14:paraId="18FD7F39"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vAlign w:val="center"/>
          </w:tcPr>
          <w:p w14:paraId="50067C02"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vAlign w:val="center"/>
          </w:tcPr>
          <w:p w14:paraId="23D02B73" w14:textId="77777777" w:rsidR="00B10855" w:rsidRPr="009D796E"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vAlign w:val="center"/>
          </w:tcPr>
          <w:p w14:paraId="041FA2A3" w14:textId="77777777" w:rsidR="00B10855" w:rsidRPr="009D796E"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vAlign w:val="center"/>
          </w:tcPr>
          <w:p w14:paraId="4CAF021C" w14:textId="77777777" w:rsidR="00B10855" w:rsidRPr="009D796E"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vAlign w:val="center"/>
          </w:tcPr>
          <w:p w14:paraId="70F0BD2B" w14:textId="77777777" w:rsidR="00B10855" w:rsidRPr="009D796E" w:rsidRDefault="00B10855" w:rsidP="004538DC">
            <w:pPr>
              <w:tabs>
                <w:tab w:val="decimal" w:pos="604"/>
              </w:tabs>
              <w:snapToGrid w:val="0"/>
              <w:spacing w:line="240" w:lineRule="atLeast"/>
              <w:jc w:val="right"/>
              <w:rPr>
                <w:color w:val="000000"/>
                <w:sz w:val="20"/>
                <w:szCs w:val="20"/>
              </w:rPr>
            </w:pPr>
          </w:p>
        </w:tc>
      </w:tr>
      <w:tr w:rsidR="00B10855" w:rsidRPr="009D796E" w14:paraId="02B00DFD" w14:textId="77777777" w:rsidTr="004538DC">
        <w:trPr>
          <w:trHeight w:val="247"/>
          <w:jc w:val="center"/>
        </w:trPr>
        <w:tc>
          <w:tcPr>
            <w:tcW w:w="607" w:type="dxa"/>
            <w:gridSpan w:val="2"/>
            <w:tcBorders>
              <w:top w:val="nil"/>
              <w:left w:val="nil"/>
              <w:bottom w:val="nil"/>
              <w:right w:val="nil"/>
            </w:tcBorders>
          </w:tcPr>
          <w:p w14:paraId="3BD86D22"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78DF79BB"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Q1</w:t>
            </w:r>
          </w:p>
        </w:tc>
        <w:tc>
          <w:tcPr>
            <w:tcW w:w="1080" w:type="dxa"/>
            <w:tcBorders>
              <w:top w:val="nil"/>
              <w:left w:val="nil"/>
              <w:bottom w:val="nil"/>
              <w:right w:val="nil"/>
            </w:tcBorders>
            <w:vAlign w:val="center"/>
          </w:tcPr>
          <w:p w14:paraId="304DE69B" w14:textId="3997EE11"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004.5</w:t>
            </w:r>
          </w:p>
        </w:tc>
        <w:tc>
          <w:tcPr>
            <w:tcW w:w="1200" w:type="dxa"/>
            <w:tcBorders>
              <w:top w:val="nil"/>
              <w:left w:val="nil"/>
              <w:bottom w:val="nil"/>
              <w:right w:val="nil"/>
            </w:tcBorders>
            <w:vAlign w:val="center"/>
          </w:tcPr>
          <w:p w14:paraId="3794A2E6"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57.0</w:t>
            </w:r>
          </w:p>
        </w:tc>
        <w:tc>
          <w:tcPr>
            <w:tcW w:w="720" w:type="dxa"/>
            <w:tcBorders>
              <w:top w:val="nil"/>
              <w:left w:val="nil"/>
              <w:bottom w:val="nil"/>
              <w:right w:val="nil"/>
            </w:tcBorders>
            <w:vAlign w:val="center"/>
          </w:tcPr>
          <w:p w14:paraId="5C3A1C2F"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5.5</w:t>
            </w:r>
          </w:p>
        </w:tc>
        <w:tc>
          <w:tcPr>
            <w:tcW w:w="815" w:type="dxa"/>
            <w:tcBorders>
              <w:top w:val="nil"/>
              <w:left w:val="nil"/>
              <w:bottom w:val="nil"/>
              <w:right w:val="nil"/>
            </w:tcBorders>
            <w:vAlign w:val="center"/>
          </w:tcPr>
          <w:p w14:paraId="3C580D9E" w14:textId="6BD6772A"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066.9</w:t>
            </w:r>
          </w:p>
        </w:tc>
        <w:tc>
          <w:tcPr>
            <w:tcW w:w="732" w:type="dxa"/>
            <w:tcBorders>
              <w:top w:val="nil"/>
              <w:left w:val="nil"/>
              <w:bottom w:val="nil"/>
              <w:right w:val="nil"/>
            </w:tcBorders>
            <w:vAlign w:val="center"/>
          </w:tcPr>
          <w:p w14:paraId="190F385F"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59.7</w:t>
            </w:r>
          </w:p>
        </w:tc>
        <w:tc>
          <w:tcPr>
            <w:tcW w:w="1115" w:type="dxa"/>
            <w:tcBorders>
              <w:top w:val="nil"/>
              <w:left w:val="nil"/>
              <w:bottom w:val="nil"/>
              <w:right w:val="nil"/>
            </w:tcBorders>
            <w:vAlign w:val="center"/>
          </w:tcPr>
          <w:p w14:paraId="77F26368"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6.2</w:t>
            </w:r>
          </w:p>
        </w:tc>
        <w:tc>
          <w:tcPr>
            <w:tcW w:w="1116" w:type="dxa"/>
            <w:tcBorders>
              <w:top w:val="nil"/>
              <w:left w:val="nil"/>
              <w:bottom w:val="nil"/>
              <w:right w:val="nil"/>
            </w:tcBorders>
            <w:vAlign w:val="center"/>
          </w:tcPr>
          <w:p w14:paraId="28DC9740"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113.0</w:t>
            </w:r>
          </w:p>
        </w:tc>
        <w:tc>
          <w:tcPr>
            <w:tcW w:w="800" w:type="dxa"/>
            <w:tcBorders>
              <w:top w:val="nil"/>
              <w:left w:val="nil"/>
              <w:bottom w:val="nil"/>
              <w:right w:val="nil"/>
            </w:tcBorders>
            <w:vAlign w:val="center"/>
          </w:tcPr>
          <w:p w14:paraId="31A33F81"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178.9</w:t>
            </w:r>
          </w:p>
        </w:tc>
        <w:tc>
          <w:tcPr>
            <w:tcW w:w="822" w:type="dxa"/>
            <w:tcBorders>
              <w:top w:val="nil"/>
              <w:left w:val="nil"/>
              <w:bottom w:val="nil"/>
              <w:right w:val="nil"/>
            </w:tcBorders>
            <w:vAlign w:val="center"/>
          </w:tcPr>
          <w:p w14:paraId="5EC7F5C1"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18.4</w:t>
            </w:r>
          </w:p>
        </w:tc>
        <w:tc>
          <w:tcPr>
            <w:tcW w:w="751" w:type="dxa"/>
            <w:tcBorders>
              <w:top w:val="nil"/>
              <w:left w:val="nil"/>
              <w:bottom w:val="nil"/>
              <w:right w:val="nil"/>
            </w:tcBorders>
            <w:vAlign w:val="center"/>
          </w:tcPr>
          <w:p w14:paraId="382BC84D" w14:textId="018A40DD"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264.3</w:t>
            </w:r>
          </w:p>
        </w:tc>
      </w:tr>
      <w:tr w:rsidR="00B10855" w:rsidRPr="009D796E" w14:paraId="40AAF294" w14:textId="77777777" w:rsidTr="004538DC">
        <w:trPr>
          <w:trHeight w:val="247"/>
          <w:jc w:val="center"/>
        </w:trPr>
        <w:tc>
          <w:tcPr>
            <w:tcW w:w="607" w:type="dxa"/>
            <w:gridSpan w:val="2"/>
            <w:tcBorders>
              <w:top w:val="nil"/>
              <w:left w:val="nil"/>
              <w:bottom w:val="nil"/>
              <w:right w:val="nil"/>
            </w:tcBorders>
          </w:tcPr>
          <w:p w14:paraId="3715587C"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48F06205"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Q2</w:t>
            </w:r>
          </w:p>
        </w:tc>
        <w:tc>
          <w:tcPr>
            <w:tcW w:w="1080" w:type="dxa"/>
            <w:tcBorders>
              <w:top w:val="nil"/>
              <w:left w:val="nil"/>
              <w:bottom w:val="nil"/>
              <w:right w:val="nil"/>
            </w:tcBorders>
            <w:vAlign w:val="center"/>
          </w:tcPr>
          <w:p w14:paraId="48ED238C" w14:textId="2D0DE5B5"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017.4</w:t>
            </w:r>
          </w:p>
        </w:tc>
        <w:tc>
          <w:tcPr>
            <w:tcW w:w="1200" w:type="dxa"/>
            <w:tcBorders>
              <w:top w:val="nil"/>
              <w:left w:val="nil"/>
              <w:bottom w:val="nil"/>
              <w:right w:val="nil"/>
            </w:tcBorders>
            <w:vAlign w:val="center"/>
          </w:tcPr>
          <w:p w14:paraId="4C798182"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13.6</w:t>
            </w:r>
          </w:p>
        </w:tc>
        <w:tc>
          <w:tcPr>
            <w:tcW w:w="720" w:type="dxa"/>
            <w:tcBorders>
              <w:top w:val="nil"/>
              <w:left w:val="nil"/>
              <w:bottom w:val="nil"/>
              <w:right w:val="nil"/>
            </w:tcBorders>
            <w:vAlign w:val="center"/>
          </w:tcPr>
          <w:p w14:paraId="6C6A3549"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1.5</w:t>
            </w:r>
          </w:p>
        </w:tc>
        <w:tc>
          <w:tcPr>
            <w:tcW w:w="815" w:type="dxa"/>
            <w:tcBorders>
              <w:top w:val="nil"/>
              <w:left w:val="nil"/>
              <w:bottom w:val="nil"/>
              <w:right w:val="nil"/>
            </w:tcBorders>
            <w:vAlign w:val="center"/>
          </w:tcPr>
          <w:p w14:paraId="418B2249" w14:textId="41F1F95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032.4</w:t>
            </w:r>
          </w:p>
        </w:tc>
        <w:tc>
          <w:tcPr>
            <w:tcW w:w="732" w:type="dxa"/>
            <w:tcBorders>
              <w:top w:val="nil"/>
              <w:left w:val="nil"/>
              <w:bottom w:val="nil"/>
              <w:right w:val="nil"/>
            </w:tcBorders>
            <w:vAlign w:val="center"/>
          </w:tcPr>
          <w:p w14:paraId="11AF3299"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89.2</w:t>
            </w:r>
          </w:p>
        </w:tc>
        <w:tc>
          <w:tcPr>
            <w:tcW w:w="1115" w:type="dxa"/>
            <w:tcBorders>
              <w:top w:val="nil"/>
              <w:left w:val="nil"/>
              <w:bottom w:val="nil"/>
              <w:right w:val="nil"/>
            </w:tcBorders>
            <w:vAlign w:val="center"/>
          </w:tcPr>
          <w:p w14:paraId="0934D687"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7.0</w:t>
            </w:r>
          </w:p>
        </w:tc>
        <w:tc>
          <w:tcPr>
            <w:tcW w:w="1116" w:type="dxa"/>
            <w:tcBorders>
              <w:top w:val="nil"/>
              <w:left w:val="nil"/>
              <w:bottom w:val="nil"/>
              <w:right w:val="nil"/>
            </w:tcBorders>
            <w:vAlign w:val="center"/>
          </w:tcPr>
          <w:p w14:paraId="4B169C55"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131.8</w:t>
            </w:r>
          </w:p>
        </w:tc>
        <w:tc>
          <w:tcPr>
            <w:tcW w:w="800" w:type="dxa"/>
            <w:tcBorders>
              <w:top w:val="nil"/>
              <w:left w:val="nil"/>
              <w:bottom w:val="nil"/>
              <w:right w:val="nil"/>
            </w:tcBorders>
            <w:vAlign w:val="center"/>
          </w:tcPr>
          <w:p w14:paraId="3D7857E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228.0</w:t>
            </w:r>
          </w:p>
        </w:tc>
        <w:tc>
          <w:tcPr>
            <w:tcW w:w="822" w:type="dxa"/>
            <w:tcBorders>
              <w:top w:val="nil"/>
              <w:left w:val="nil"/>
              <w:bottom w:val="nil"/>
              <w:right w:val="nil"/>
            </w:tcBorders>
            <w:vAlign w:val="center"/>
          </w:tcPr>
          <w:p w14:paraId="4CD1D9EA"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13.4</w:t>
            </w:r>
          </w:p>
        </w:tc>
        <w:tc>
          <w:tcPr>
            <w:tcW w:w="751" w:type="dxa"/>
            <w:tcBorders>
              <w:top w:val="nil"/>
              <w:left w:val="nil"/>
              <w:bottom w:val="nil"/>
              <w:right w:val="nil"/>
            </w:tcBorders>
            <w:vAlign w:val="center"/>
          </w:tcPr>
          <w:p w14:paraId="29A1D667" w14:textId="6646CE74"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273.8</w:t>
            </w:r>
          </w:p>
        </w:tc>
      </w:tr>
      <w:tr w:rsidR="00B10855" w:rsidRPr="009D796E" w14:paraId="59226377" w14:textId="77777777" w:rsidTr="004538DC">
        <w:trPr>
          <w:trHeight w:val="247"/>
          <w:jc w:val="center"/>
        </w:trPr>
        <w:tc>
          <w:tcPr>
            <w:tcW w:w="607" w:type="dxa"/>
            <w:gridSpan w:val="2"/>
            <w:tcBorders>
              <w:top w:val="nil"/>
              <w:left w:val="nil"/>
              <w:bottom w:val="nil"/>
              <w:right w:val="nil"/>
            </w:tcBorders>
          </w:tcPr>
          <w:p w14:paraId="7928E457"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30CCCFDF"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9D796E">
              <w:rPr>
                <w:snapToGrid w:val="0"/>
                <w:color w:val="000000"/>
                <w:sz w:val="20"/>
                <w:szCs w:val="20"/>
              </w:rPr>
              <w:t>Q3</w:t>
            </w:r>
          </w:p>
        </w:tc>
        <w:tc>
          <w:tcPr>
            <w:tcW w:w="1080" w:type="dxa"/>
            <w:tcBorders>
              <w:top w:val="nil"/>
              <w:left w:val="nil"/>
              <w:bottom w:val="nil"/>
              <w:right w:val="nil"/>
            </w:tcBorders>
            <w:vAlign w:val="center"/>
          </w:tcPr>
          <w:p w14:paraId="3C4F7800" w14:textId="0221F2FD"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036.2</w:t>
            </w:r>
          </w:p>
        </w:tc>
        <w:tc>
          <w:tcPr>
            <w:tcW w:w="1200" w:type="dxa"/>
            <w:tcBorders>
              <w:top w:val="nil"/>
              <w:left w:val="nil"/>
              <w:bottom w:val="nil"/>
              <w:right w:val="nil"/>
            </w:tcBorders>
            <w:vAlign w:val="center"/>
          </w:tcPr>
          <w:p w14:paraId="4FBB779C"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31.5</w:t>
            </w:r>
          </w:p>
        </w:tc>
        <w:tc>
          <w:tcPr>
            <w:tcW w:w="720" w:type="dxa"/>
            <w:tcBorders>
              <w:top w:val="nil"/>
              <w:left w:val="nil"/>
              <w:bottom w:val="nil"/>
              <w:right w:val="nil"/>
            </w:tcBorders>
            <w:vAlign w:val="center"/>
          </w:tcPr>
          <w:p w14:paraId="65E86CD1"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1.5</w:t>
            </w:r>
          </w:p>
        </w:tc>
        <w:tc>
          <w:tcPr>
            <w:tcW w:w="815" w:type="dxa"/>
            <w:tcBorders>
              <w:top w:val="nil"/>
              <w:left w:val="nil"/>
              <w:bottom w:val="nil"/>
              <w:right w:val="nil"/>
            </w:tcBorders>
            <w:vAlign w:val="center"/>
          </w:tcPr>
          <w:p w14:paraId="20A38344" w14:textId="21FE7FDE"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069.1</w:t>
            </w:r>
          </w:p>
        </w:tc>
        <w:tc>
          <w:tcPr>
            <w:tcW w:w="732" w:type="dxa"/>
            <w:tcBorders>
              <w:top w:val="nil"/>
              <w:left w:val="nil"/>
              <w:bottom w:val="nil"/>
              <w:right w:val="nil"/>
            </w:tcBorders>
            <w:vAlign w:val="center"/>
          </w:tcPr>
          <w:p w14:paraId="3BEF8C6A"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86.2</w:t>
            </w:r>
          </w:p>
        </w:tc>
        <w:tc>
          <w:tcPr>
            <w:tcW w:w="1115" w:type="dxa"/>
            <w:tcBorders>
              <w:top w:val="nil"/>
              <w:left w:val="nil"/>
              <w:bottom w:val="nil"/>
              <w:right w:val="nil"/>
            </w:tcBorders>
            <w:vAlign w:val="center"/>
          </w:tcPr>
          <w:p w14:paraId="6FEA87A3"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13.1</w:t>
            </w:r>
          </w:p>
        </w:tc>
        <w:tc>
          <w:tcPr>
            <w:tcW w:w="1116" w:type="dxa"/>
            <w:tcBorders>
              <w:top w:val="nil"/>
              <w:left w:val="nil"/>
              <w:bottom w:val="nil"/>
              <w:right w:val="nil"/>
            </w:tcBorders>
            <w:vAlign w:val="center"/>
          </w:tcPr>
          <w:p w14:paraId="13625CD9"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96.6</w:t>
            </w:r>
          </w:p>
        </w:tc>
        <w:tc>
          <w:tcPr>
            <w:tcW w:w="800" w:type="dxa"/>
            <w:tcBorders>
              <w:top w:val="nil"/>
              <w:left w:val="nil"/>
              <w:bottom w:val="nil"/>
              <w:right w:val="nil"/>
            </w:tcBorders>
            <w:vAlign w:val="center"/>
          </w:tcPr>
          <w:p w14:paraId="3F90A236"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196.0</w:t>
            </w:r>
          </w:p>
        </w:tc>
        <w:tc>
          <w:tcPr>
            <w:tcW w:w="822" w:type="dxa"/>
            <w:tcBorders>
              <w:top w:val="nil"/>
              <w:left w:val="nil"/>
              <w:bottom w:val="nil"/>
              <w:right w:val="nil"/>
            </w:tcBorders>
            <w:vAlign w:val="center"/>
          </w:tcPr>
          <w:p w14:paraId="2AABBFFE" w14:textId="77777777"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8.6</w:t>
            </w:r>
          </w:p>
        </w:tc>
        <w:tc>
          <w:tcPr>
            <w:tcW w:w="751" w:type="dxa"/>
            <w:tcBorders>
              <w:top w:val="nil"/>
              <w:left w:val="nil"/>
              <w:bottom w:val="nil"/>
              <w:right w:val="nil"/>
            </w:tcBorders>
            <w:vAlign w:val="center"/>
          </w:tcPr>
          <w:p w14:paraId="19F14CF7" w14:textId="1FB918BC" w:rsidR="00B10855" w:rsidRPr="009D796E" w:rsidRDefault="00B10855" w:rsidP="004538DC">
            <w:pPr>
              <w:tabs>
                <w:tab w:val="decimal" w:pos="604"/>
              </w:tabs>
              <w:snapToGrid w:val="0"/>
              <w:spacing w:line="240" w:lineRule="atLeast"/>
              <w:jc w:val="right"/>
              <w:rPr>
                <w:color w:val="000000"/>
                <w:sz w:val="20"/>
                <w:szCs w:val="20"/>
              </w:rPr>
            </w:pPr>
            <w:r w:rsidRPr="009D796E">
              <w:rPr>
                <w:color w:val="000000"/>
                <w:sz w:val="20"/>
                <w:szCs w:val="20"/>
              </w:rPr>
              <w:t>1</w:t>
            </w:r>
            <w:r w:rsidR="006E038E">
              <w:rPr>
                <w:color w:val="000000"/>
                <w:sz w:val="20"/>
                <w:szCs w:val="20"/>
              </w:rPr>
              <w:t>,</w:t>
            </w:r>
            <w:r w:rsidRPr="009D796E">
              <w:rPr>
                <w:color w:val="000000"/>
                <w:sz w:val="20"/>
                <w:szCs w:val="20"/>
              </w:rPr>
              <w:t>273.7</w:t>
            </w:r>
          </w:p>
        </w:tc>
      </w:tr>
      <w:tr w:rsidR="00B10855" w:rsidRPr="009D796E" w14:paraId="766542E0" w14:textId="77777777" w:rsidTr="004538DC">
        <w:trPr>
          <w:trHeight w:val="247"/>
          <w:jc w:val="center"/>
        </w:trPr>
        <w:tc>
          <w:tcPr>
            <w:tcW w:w="607" w:type="dxa"/>
            <w:gridSpan w:val="2"/>
            <w:tcBorders>
              <w:top w:val="nil"/>
              <w:left w:val="nil"/>
              <w:bottom w:val="nil"/>
              <w:right w:val="nil"/>
            </w:tcBorders>
          </w:tcPr>
          <w:p w14:paraId="174EADDD"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4070C4C3" w14:textId="77777777" w:rsidR="00B10855" w:rsidRPr="009D796E" w:rsidRDefault="00B10855" w:rsidP="003C3A4A">
            <w:pPr>
              <w:tabs>
                <w:tab w:val="left" w:pos="480"/>
              </w:tabs>
              <w:snapToGrid w:val="0"/>
              <w:spacing w:line="240" w:lineRule="atLeast"/>
              <w:jc w:val="both"/>
              <w:rPr>
                <w:snapToGrid w:val="0"/>
                <w:color w:val="000000"/>
                <w:sz w:val="20"/>
                <w:szCs w:val="20"/>
              </w:rPr>
            </w:pPr>
            <w:r w:rsidRPr="005E5C5F">
              <w:rPr>
                <w:snapToGrid w:val="0"/>
                <w:color w:val="000000"/>
                <w:sz w:val="20"/>
                <w:szCs w:val="20"/>
              </w:rPr>
              <w:t>Q4</w:t>
            </w:r>
          </w:p>
        </w:tc>
        <w:tc>
          <w:tcPr>
            <w:tcW w:w="1080" w:type="dxa"/>
            <w:tcBorders>
              <w:top w:val="nil"/>
              <w:left w:val="nil"/>
              <w:bottom w:val="nil"/>
              <w:right w:val="nil"/>
            </w:tcBorders>
            <w:vAlign w:val="center"/>
          </w:tcPr>
          <w:p w14:paraId="41393FA3" w14:textId="334F5096"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1</w:t>
            </w:r>
            <w:r w:rsidR="006E038E">
              <w:rPr>
                <w:color w:val="000000"/>
                <w:sz w:val="20"/>
                <w:szCs w:val="20"/>
              </w:rPr>
              <w:t>,</w:t>
            </w:r>
            <w:r w:rsidRPr="005E5C5F">
              <w:rPr>
                <w:color w:val="000000"/>
                <w:sz w:val="20"/>
                <w:szCs w:val="20"/>
              </w:rPr>
              <w:t>044.6</w:t>
            </w:r>
          </w:p>
        </w:tc>
        <w:tc>
          <w:tcPr>
            <w:tcW w:w="1200" w:type="dxa"/>
            <w:tcBorders>
              <w:top w:val="nil"/>
              <w:left w:val="nil"/>
              <w:bottom w:val="nil"/>
              <w:right w:val="nil"/>
            </w:tcBorders>
            <w:vAlign w:val="center"/>
          </w:tcPr>
          <w:p w14:paraId="4C4B1F0A"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21.0</w:t>
            </w:r>
          </w:p>
        </w:tc>
        <w:tc>
          <w:tcPr>
            <w:tcW w:w="720" w:type="dxa"/>
            <w:tcBorders>
              <w:top w:val="nil"/>
              <w:left w:val="nil"/>
              <w:bottom w:val="nil"/>
              <w:right w:val="nil"/>
            </w:tcBorders>
            <w:vAlign w:val="center"/>
          </w:tcPr>
          <w:p w14:paraId="78F29FC4"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83.2</w:t>
            </w:r>
          </w:p>
        </w:tc>
        <w:tc>
          <w:tcPr>
            <w:tcW w:w="815" w:type="dxa"/>
            <w:tcBorders>
              <w:top w:val="nil"/>
              <w:left w:val="nil"/>
              <w:bottom w:val="nil"/>
              <w:right w:val="nil"/>
            </w:tcBorders>
            <w:vAlign w:val="center"/>
          </w:tcPr>
          <w:p w14:paraId="0EE819F1" w14:textId="17855C6B"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1</w:t>
            </w:r>
            <w:r w:rsidR="006E038E">
              <w:rPr>
                <w:color w:val="000000"/>
                <w:sz w:val="20"/>
                <w:szCs w:val="20"/>
              </w:rPr>
              <w:t>,</w:t>
            </w:r>
            <w:r w:rsidRPr="005E5C5F">
              <w:rPr>
                <w:color w:val="000000"/>
                <w:sz w:val="20"/>
                <w:szCs w:val="20"/>
              </w:rPr>
              <w:t>148.8</w:t>
            </w:r>
          </w:p>
        </w:tc>
        <w:tc>
          <w:tcPr>
            <w:tcW w:w="732" w:type="dxa"/>
            <w:tcBorders>
              <w:top w:val="nil"/>
              <w:left w:val="nil"/>
              <w:bottom w:val="nil"/>
              <w:right w:val="nil"/>
            </w:tcBorders>
            <w:vAlign w:val="center"/>
          </w:tcPr>
          <w:p w14:paraId="7937F037"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68.1</w:t>
            </w:r>
          </w:p>
        </w:tc>
        <w:tc>
          <w:tcPr>
            <w:tcW w:w="1115" w:type="dxa"/>
            <w:tcBorders>
              <w:top w:val="nil"/>
              <w:left w:val="nil"/>
              <w:bottom w:val="nil"/>
              <w:right w:val="nil"/>
            </w:tcBorders>
            <w:vAlign w:val="center"/>
          </w:tcPr>
          <w:p w14:paraId="72075AA0"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6.3</w:t>
            </w:r>
          </w:p>
        </w:tc>
        <w:tc>
          <w:tcPr>
            <w:tcW w:w="1116" w:type="dxa"/>
            <w:tcBorders>
              <w:top w:val="nil"/>
              <w:left w:val="nil"/>
              <w:bottom w:val="nil"/>
              <w:right w:val="nil"/>
            </w:tcBorders>
            <w:vAlign w:val="center"/>
          </w:tcPr>
          <w:p w14:paraId="1F2C94A7"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93.0</w:t>
            </w:r>
          </w:p>
        </w:tc>
        <w:tc>
          <w:tcPr>
            <w:tcW w:w="800" w:type="dxa"/>
            <w:tcBorders>
              <w:top w:val="nil"/>
              <w:left w:val="nil"/>
              <w:bottom w:val="nil"/>
              <w:right w:val="nil"/>
            </w:tcBorders>
            <w:vAlign w:val="center"/>
          </w:tcPr>
          <w:p w14:paraId="0C4F8D22"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167.4</w:t>
            </w:r>
          </w:p>
        </w:tc>
        <w:tc>
          <w:tcPr>
            <w:tcW w:w="822" w:type="dxa"/>
            <w:tcBorders>
              <w:top w:val="nil"/>
              <w:left w:val="nil"/>
              <w:bottom w:val="nil"/>
              <w:right w:val="nil"/>
            </w:tcBorders>
            <w:vAlign w:val="center"/>
          </w:tcPr>
          <w:p w14:paraId="62E6093F" w14:textId="77777777"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7.1</w:t>
            </w:r>
          </w:p>
        </w:tc>
        <w:tc>
          <w:tcPr>
            <w:tcW w:w="751" w:type="dxa"/>
            <w:tcBorders>
              <w:top w:val="nil"/>
              <w:left w:val="nil"/>
              <w:bottom w:val="nil"/>
              <w:right w:val="nil"/>
            </w:tcBorders>
            <w:vAlign w:val="center"/>
          </w:tcPr>
          <w:p w14:paraId="2DFDA30F" w14:textId="67F1F9EA" w:rsidR="00B10855" w:rsidRPr="009D796E" w:rsidRDefault="00B10855" w:rsidP="004538DC">
            <w:pPr>
              <w:tabs>
                <w:tab w:val="decimal" w:pos="604"/>
              </w:tabs>
              <w:snapToGrid w:val="0"/>
              <w:spacing w:line="240" w:lineRule="atLeast"/>
              <w:jc w:val="right"/>
              <w:rPr>
                <w:color w:val="000000"/>
                <w:sz w:val="20"/>
                <w:szCs w:val="20"/>
              </w:rPr>
            </w:pPr>
            <w:r w:rsidRPr="005E5C5F">
              <w:rPr>
                <w:color w:val="000000"/>
                <w:sz w:val="20"/>
                <w:szCs w:val="20"/>
              </w:rPr>
              <w:t>1</w:t>
            </w:r>
            <w:r w:rsidR="006E038E">
              <w:rPr>
                <w:color w:val="000000"/>
                <w:sz w:val="20"/>
                <w:szCs w:val="20"/>
              </w:rPr>
              <w:t>,</w:t>
            </w:r>
            <w:r w:rsidRPr="005E5C5F">
              <w:rPr>
                <w:color w:val="000000"/>
                <w:sz w:val="20"/>
                <w:szCs w:val="20"/>
              </w:rPr>
              <w:t>323.3</w:t>
            </w:r>
          </w:p>
        </w:tc>
      </w:tr>
      <w:tr w:rsidR="00B10855" w:rsidRPr="009D796E" w14:paraId="7EA016B5" w14:textId="77777777" w:rsidTr="004538DC">
        <w:trPr>
          <w:trHeight w:val="247"/>
          <w:jc w:val="center"/>
        </w:trPr>
        <w:tc>
          <w:tcPr>
            <w:tcW w:w="607" w:type="dxa"/>
            <w:gridSpan w:val="2"/>
            <w:tcBorders>
              <w:top w:val="nil"/>
              <w:left w:val="nil"/>
              <w:bottom w:val="nil"/>
              <w:right w:val="nil"/>
            </w:tcBorders>
          </w:tcPr>
          <w:p w14:paraId="25C36FB5" w14:textId="77777777" w:rsidR="00B10855" w:rsidRPr="009D796E" w:rsidRDefault="00B10855" w:rsidP="003C3A4A">
            <w:pPr>
              <w:tabs>
                <w:tab w:val="left" w:pos="480"/>
              </w:tabs>
              <w:snapToGrid w:val="0"/>
              <w:spacing w:line="240" w:lineRule="atLeast"/>
              <w:jc w:val="both"/>
              <w:rPr>
                <w:snapToGrid w:val="0"/>
                <w:color w:val="000000"/>
                <w:sz w:val="20"/>
                <w:szCs w:val="20"/>
                <w:lang w:eastAsia="en-US"/>
              </w:rPr>
            </w:pPr>
          </w:p>
        </w:tc>
        <w:tc>
          <w:tcPr>
            <w:tcW w:w="1049" w:type="dxa"/>
            <w:tcBorders>
              <w:top w:val="nil"/>
              <w:left w:val="nil"/>
              <w:bottom w:val="nil"/>
              <w:right w:val="nil"/>
            </w:tcBorders>
          </w:tcPr>
          <w:p w14:paraId="55A12E9F" w14:textId="77777777" w:rsidR="00B10855" w:rsidRPr="009D796E" w:rsidRDefault="00B10855" w:rsidP="003C3A4A">
            <w:pPr>
              <w:tabs>
                <w:tab w:val="left" w:pos="480"/>
              </w:tabs>
              <w:snapToGrid w:val="0"/>
              <w:spacing w:line="240" w:lineRule="atLeast"/>
              <w:jc w:val="both"/>
              <w:rPr>
                <w:snapToGrid w:val="0"/>
                <w:color w:val="000000"/>
                <w:sz w:val="20"/>
                <w:szCs w:val="20"/>
              </w:rPr>
            </w:pPr>
          </w:p>
        </w:tc>
        <w:tc>
          <w:tcPr>
            <w:tcW w:w="1080" w:type="dxa"/>
            <w:tcBorders>
              <w:top w:val="nil"/>
              <w:left w:val="nil"/>
              <w:bottom w:val="nil"/>
              <w:right w:val="nil"/>
            </w:tcBorders>
            <w:vAlign w:val="center"/>
          </w:tcPr>
          <w:p w14:paraId="2386689F" w14:textId="77777777" w:rsidR="00B10855" w:rsidRPr="009D796E"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vAlign w:val="center"/>
          </w:tcPr>
          <w:p w14:paraId="766873F3" w14:textId="77777777" w:rsidR="00B10855" w:rsidRPr="009D796E"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vAlign w:val="center"/>
          </w:tcPr>
          <w:p w14:paraId="20352977" w14:textId="77777777" w:rsidR="00B10855" w:rsidRPr="009D796E"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vAlign w:val="center"/>
          </w:tcPr>
          <w:p w14:paraId="32847B32" w14:textId="77777777" w:rsidR="00B10855" w:rsidRPr="009D796E"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vAlign w:val="center"/>
          </w:tcPr>
          <w:p w14:paraId="1F76F326"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vAlign w:val="center"/>
          </w:tcPr>
          <w:p w14:paraId="315AC54F" w14:textId="77777777" w:rsidR="00B10855" w:rsidRPr="009D796E"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vAlign w:val="center"/>
          </w:tcPr>
          <w:p w14:paraId="02502CA3" w14:textId="77777777" w:rsidR="00B10855" w:rsidRPr="009D796E"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vAlign w:val="center"/>
          </w:tcPr>
          <w:p w14:paraId="58CD20E3" w14:textId="77777777" w:rsidR="00B10855" w:rsidRPr="009D796E"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vAlign w:val="center"/>
          </w:tcPr>
          <w:p w14:paraId="50737CBB" w14:textId="77777777" w:rsidR="00B10855" w:rsidRPr="009D796E"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vAlign w:val="center"/>
          </w:tcPr>
          <w:p w14:paraId="798501B9" w14:textId="77777777" w:rsidR="00B10855" w:rsidRPr="009D796E" w:rsidRDefault="00B10855" w:rsidP="004538DC">
            <w:pPr>
              <w:tabs>
                <w:tab w:val="decimal" w:pos="604"/>
              </w:tabs>
              <w:snapToGrid w:val="0"/>
              <w:spacing w:line="240" w:lineRule="atLeast"/>
              <w:jc w:val="right"/>
              <w:rPr>
                <w:color w:val="000000"/>
                <w:sz w:val="20"/>
                <w:szCs w:val="20"/>
              </w:rPr>
            </w:pPr>
          </w:p>
        </w:tc>
      </w:tr>
      <w:tr w:rsidR="00B10855" w:rsidRPr="009D796E" w14:paraId="3ADF64AE" w14:textId="77777777" w:rsidTr="004D43D0">
        <w:trPr>
          <w:trHeight w:val="723"/>
          <w:jc w:val="center"/>
        </w:trPr>
        <w:tc>
          <w:tcPr>
            <w:tcW w:w="1656" w:type="dxa"/>
            <w:gridSpan w:val="3"/>
            <w:tcBorders>
              <w:top w:val="nil"/>
              <w:left w:val="nil"/>
              <w:bottom w:val="nil"/>
              <w:right w:val="nil"/>
            </w:tcBorders>
            <w:vAlign w:val="center"/>
          </w:tcPr>
          <w:p w14:paraId="5E940B5F" w14:textId="77777777" w:rsidR="00B10855" w:rsidRPr="009D796E" w:rsidRDefault="00B10855" w:rsidP="004D43D0">
            <w:pPr>
              <w:tabs>
                <w:tab w:val="left" w:pos="480"/>
              </w:tabs>
              <w:snapToGrid w:val="0"/>
              <w:spacing w:line="240" w:lineRule="atLeast"/>
              <w:rPr>
                <w:color w:val="000000"/>
                <w:sz w:val="20"/>
                <w:szCs w:val="20"/>
              </w:rPr>
            </w:pPr>
            <w:r w:rsidRPr="00807449">
              <w:rPr>
                <w:sz w:val="20"/>
                <w:szCs w:val="20"/>
              </w:rPr>
              <w:t>% change</w:t>
            </w:r>
            <w:r>
              <w:rPr>
                <w:sz w:val="20"/>
                <w:szCs w:val="20"/>
              </w:rPr>
              <w:t xml:space="preserve"> in 2024 over 2023</w:t>
            </w:r>
          </w:p>
        </w:tc>
        <w:tc>
          <w:tcPr>
            <w:tcW w:w="1080" w:type="dxa"/>
            <w:tcBorders>
              <w:top w:val="nil"/>
              <w:left w:val="nil"/>
              <w:bottom w:val="nil"/>
              <w:right w:val="nil"/>
            </w:tcBorders>
            <w:vAlign w:val="center"/>
          </w:tcPr>
          <w:p w14:paraId="708531D2"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3.1</w:t>
            </w:r>
          </w:p>
        </w:tc>
        <w:tc>
          <w:tcPr>
            <w:tcW w:w="1200" w:type="dxa"/>
            <w:tcBorders>
              <w:top w:val="nil"/>
              <w:left w:val="nil"/>
              <w:bottom w:val="nil"/>
              <w:right w:val="nil"/>
            </w:tcBorders>
            <w:vAlign w:val="center"/>
          </w:tcPr>
          <w:p w14:paraId="40D53E39"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61.</w:t>
            </w:r>
            <w:r>
              <w:rPr>
                <w:color w:val="000000"/>
                <w:sz w:val="20"/>
                <w:szCs w:val="20"/>
              </w:rPr>
              <w:t>2</w:t>
            </w:r>
          </w:p>
        </w:tc>
        <w:tc>
          <w:tcPr>
            <w:tcW w:w="720" w:type="dxa"/>
            <w:tcBorders>
              <w:top w:val="nil"/>
              <w:left w:val="nil"/>
              <w:bottom w:val="nil"/>
              <w:right w:val="nil"/>
            </w:tcBorders>
            <w:vAlign w:val="center"/>
          </w:tcPr>
          <w:p w14:paraId="4FC0F124"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-13.7</w:t>
            </w:r>
          </w:p>
        </w:tc>
        <w:tc>
          <w:tcPr>
            <w:tcW w:w="815" w:type="dxa"/>
            <w:tcBorders>
              <w:top w:val="nil"/>
              <w:left w:val="nil"/>
              <w:bottom w:val="nil"/>
              <w:right w:val="nil"/>
            </w:tcBorders>
            <w:vAlign w:val="center"/>
          </w:tcPr>
          <w:p w14:paraId="37EFC327"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3.</w:t>
            </w:r>
            <w:r>
              <w:rPr>
                <w:color w:val="000000"/>
                <w:sz w:val="20"/>
                <w:szCs w:val="20"/>
              </w:rPr>
              <w:t>8</w:t>
            </w:r>
          </w:p>
        </w:tc>
        <w:tc>
          <w:tcPr>
            <w:tcW w:w="732" w:type="dxa"/>
            <w:tcBorders>
              <w:top w:val="nil"/>
              <w:left w:val="nil"/>
              <w:bottom w:val="nil"/>
              <w:right w:val="nil"/>
            </w:tcBorders>
            <w:vAlign w:val="center"/>
          </w:tcPr>
          <w:p w14:paraId="041E772E"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4.</w:t>
            </w:r>
            <w:r>
              <w:rPr>
                <w:color w:val="000000"/>
                <w:sz w:val="20"/>
                <w:szCs w:val="20"/>
              </w:rPr>
              <w:t>6</w:t>
            </w:r>
          </w:p>
        </w:tc>
        <w:tc>
          <w:tcPr>
            <w:tcW w:w="1115" w:type="dxa"/>
            <w:tcBorders>
              <w:top w:val="nil"/>
              <w:left w:val="nil"/>
              <w:bottom w:val="nil"/>
              <w:right w:val="nil"/>
            </w:tcBorders>
            <w:vAlign w:val="center"/>
          </w:tcPr>
          <w:p w14:paraId="1FCEC22E"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8.1</w:t>
            </w:r>
          </w:p>
        </w:tc>
        <w:tc>
          <w:tcPr>
            <w:tcW w:w="1116" w:type="dxa"/>
            <w:tcBorders>
              <w:top w:val="nil"/>
              <w:left w:val="nil"/>
              <w:bottom w:val="nil"/>
              <w:right w:val="nil"/>
            </w:tcBorders>
            <w:vAlign w:val="center"/>
          </w:tcPr>
          <w:p w14:paraId="59FC2777"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3.5</w:t>
            </w:r>
          </w:p>
        </w:tc>
        <w:tc>
          <w:tcPr>
            <w:tcW w:w="800" w:type="dxa"/>
            <w:tcBorders>
              <w:top w:val="nil"/>
              <w:left w:val="nil"/>
              <w:bottom w:val="nil"/>
              <w:right w:val="nil"/>
            </w:tcBorders>
            <w:vAlign w:val="center"/>
          </w:tcPr>
          <w:p w14:paraId="3982E862"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4.1</w:t>
            </w:r>
          </w:p>
        </w:tc>
        <w:tc>
          <w:tcPr>
            <w:tcW w:w="822" w:type="dxa"/>
            <w:tcBorders>
              <w:top w:val="nil"/>
              <w:left w:val="nil"/>
              <w:bottom w:val="nil"/>
              <w:right w:val="nil"/>
            </w:tcBorders>
            <w:vAlign w:val="center"/>
          </w:tcPr>
          <w:p w14:paraId="6E19BD82"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81.</w:t>
            </w:r>
            <w:r>
              <w:rPr>
                <w:color w:val="000000"/>
                <w:sz w:val="20"/>
                <w:szCs w:val="20"/>
              </w:rPr>
              <w:t>3</w:t>
            </w:r>
          </w:p>
        </w:tc>
        <w:tc>
          <w:tcPr>
            <w:tcW w:w="751" w:type="dxa"/>
            <w:tcBorders>
              <w:top w:val="nil"/>
              <w:left w:val="nil"/>
              <w:bottom w:val="nil"/>
              <w:right w:val="nil"/>
            </w:tcBorders>
            <w:vAlign w:val="center"/>
          </w:tcPr>
          <w:p w14:paraId="6C88101F" w14:textId="77777777" w:rsidR="00B10855" w:rsidRPr="005E5C5F" w:rsidRDefault="00B10855" w:rsidP="004538DC">
            <w:pPr>
              <w:tabs>
                <w:tab w:val="decimal" w:pos="604"/>
              </w:tabs>
              <w:snapToGrid w:val="0"/>
              <w:spacing w:line="240" w:lineRule="atLeast"/>
              <w:jc w:val="right"/>
              <w:rPr>
                <w:color w:val="000000"/>
                <w:sz w:val="20"/>
                <w:szCs w:val="20"/>
              </w:rPr>
            </w:pPr>
            <w:r w:rsidRPr="005E5C5F">
              <w:rPr>
                <w:color w:val="000000"/>
                <w:sz w:val="20"/>
                <w:szCs w:val="20"/>
              </w:rPr>
              <w:t>4.2</w:t>
            </w:r>
          </w:p>
        </w:tc>
      </w:tr>
      <w:tr w:rsidR="00B10855" w:rsidRPr="00A73902" w14:paraId="022FDAAC" w14:textId="77777777" w:rsidTr="003C3A4A">
        <w:trPr>
          <w:trHeight w:val="120"/>
          <w:jc w:val="center"/>
        </w:trPr>
        <w:tc>
          <w:tcPr>
            <w:tcW w:w="10807" w:type="dxa"/>
            <w:gridSpan w:val="13"/>
            <w:tcBorders>
              <w:top w:val="nil"/>
            </w:tcBorders>
          </w:tcPr>
          <w:p w14:paraId="272644F3" w14:textId="77777777" w:rsidR="00B10855" w:rsidRPr="00A73902" w:rsidRDefault="00B10855" w:rsidP="003C3A4A">
            <w:pPr>
              <w:tabs>
                <w:tab w:val="decimal" w:pos="450"/>
              </w:tabs>
              <w:snapToGrid w:val="0"/>
              <w:spacing w:line="240" w:lineRule="atLeast"/>
              <w:jc w:val="both"/>
              <w:rPr>
                <w:snapToGrid w:val="0"/>
                <w:color w:val="000000"/>
                <w:sz w:val="20"/>
                <w:szCs w:val="20"/>
              </w:rPr>
            </w:pPr>
          </w:p>
        </w:tc>
      </w:tr>
      <w:tr w:rsidR="00B10855" w:rsidRPr="00A73902" w14:paraId="61F5F366" w14:textId="77777777" w:rsidTr="003C3A4A">
        <w:trPr>
          <w:trHeight w:val="120"/>
          <w:jc w:val="center"/>
        </w:trPr>
        <w:tc>
          <w:tcPr>
            <w:tcW w:w="10807" w:type="dxa"/>
            <w:gridSpan w:val="13"/>
          </w:tcPr>
          <w:p w14:paraId="00E4BB66" w14:textId="0C5E9A88" w:rsidR="00B10855" w:rsidRPr="00A73902" w:rsidRDefault="00B10855" w:rsidP="003C3A4A">
            <w:pPr>
              <w:tabs>
                <w:tab w:val="decimal" w:pos="375"/>
              </w:tabs>
              <w:snapToGrid w:val="0"/>
              <w:spacing w:line="240" w:lineRule="atLeast"/>
              <w:jc w:val="both"/>
              <w:rPr>
                <w:b/>
                <w:snapToGrid w:val="0"/>
                <w:color w:val="000000"/>
                <w:sz w:val="20"/>
                <w:szCs w:val="20"/>
              </w:rPr>
            </w:pPr>
            <w:r w:rsidRPr="00A73902">
              <w:rPr>
                <w:b/>
                <w:color w:val="000000"/>
                <w:sz w:val="20"/>
                <w:szCs w:val="20"/>
              </w:rPr>
              <w:t>Outstanding (at end of period)</w:t>
            </w:r>
          </w:p>
        </w:tc>
      </w:tr>
      <w:tr w:rsidR="00B10855" w:rsidRPr="00A73902" w14:paraId="6F999000" w14:textId="77777777" w:rsidTr="003C3A4A">
        <w:trPr>
          <w:trHeight w:val="120"/>
          <w:jc w:val="center"/>
        </w:trPr>
        <w:tc>
          <w:tcPr>
            <w:tcW w:w="10807" w:type="dxa"/>
            <w:gridSpan w:val="13"/>
            <w:tcBorders>
              <w:bottom w:val="nil"/>
            </w:tcBorders>
          </w:tcPr>
          <w:p w14:paraId="33877B7F" w14:textId="77777777" w:rsidR="00B10855" w:rsidRPr="00A73902" w:rsidRDefault="00B10855" w:rsidP="003C3A4A">
            <w:pPr>
              <w:tabs>
                <w:tab w:val="decimal" w:pos="450"/>
              </w:tabs>
              <w:snapToGrid w:val="0"/>
              <w:spacing w:line="240" w:lineRule="atLeast"/>
              <w:jc w:val="both"/>
              <w:rPr>
                <w:snapToGrid w:val="0"/>
                <w:color w:val="000000"/>
                <w:sz w:val="20"/>
                <w:szCs w:val="20"/>
              </w:rPr>
            </w:pPr>
          </w:p>
        </w:tc>
      </w:tr>
      <w:tr w:rsidR="00B10855" w:rsidRPr="00A73902" w14:paraId="2F17EB74" w14:textId="77777777" w:rsidTr="003C3A4A">
        <w:trPr>
          <w:gridBefore w:val="1"/>
          <w:wBefore w:w="6" w:type="dxa"/>
          <w:trHeight w:val="247"/>
          <w:jc w:val="center"/>
        </w:trPr>
        <w:tc>
          <w:tcPr>
            <w:tcW w:w="601" w:type="dxa"/>
            <w:tcBorders>
              <w:bottom w:val="nil"/>
              <w:right w:val="nil"/>
            </w:tcBorders>
          </w:tcPr>
          <w:p w14:paraId="71363A2C" w14:textId="77777777" w:rsidR="00B10855" w:rsidRPr="00A73902" w:rsidRDefault="00B10855" w:rsidP="003C3A4A">
            <w:pPr>
              <w:tabs>
                <w:tab w:val="left" w:pos="480"/>
              </w:tabs>
              <w:snapToGrid w:val="0"/>
              <w:spacing w:line="240" w:lineRule="atLeast"/>
              <w:rPr>
                <w:snapToGrid w:val="0"/>
                <w:color w:val="000000"/>
                <w:sz w:val="20"/>
              </w:rPr>
            </w:pPr>
          </w:p>
        </w:tc>
        <w:tc>
          <w:tcPr>
            <w:tcW w:w="1049" w:type="dxa"/>
            <w:tcBorders>
              <w:left w:val="nil"/>
              <w:bottom w:val="nil"/>
              <w:right w:val="nil"/>
            </w:tcBorders>
          </w:tcPr>
          <w:p w14:paraId="486292A9" w14:textId="77777777" w:rsidR="00B10855" w:rsidRPr="00A73902" w:rsidRDefault="00B10855" w:rsidP="003C3A4A">
            <w:pPr>
              <w:tabs>
                <w:tab w:val="left" w:pos="480"/>
              </w:tabs>
              <w:snapToGrid w:val="0"/>
              <w:spacing w:line="240" w:lineRule="atLeast"/>
              <w:rPr>
                <w:snapToGrid w:val="0"/>
                <w:color w:val="000000"/>
                <w:sz w:val="20"/>
              </w:rPr>
            </w:pPr>
          </w:p>
        </w:tc>
        <w:tc>
          <w:tcPr>
            <w:tcW w:w="1080" w:type="dxa"/>
            <w:tcBorders>
              <w:left w:val="nil"/>
              <w:bottom w:val="nil"/>
              <w:right w:val="nil"/>
            </w:tcBorders>
          </w:tcPr>
          <w:p w14:paraId="08A12DCC" w14:textId="77777777" w:rsidR="00B10855" w:rsidRPr="00A73902" w:rsidRDefault="00B10855" w:rsidP="003C3A4A">
            <w:pPr>
              <w:tabs>
                <w:tab w:val="decimal" w:pos="604"/>
              </w:tabs>
              <w:snapToGrid w:val="0"/>
              <w:spacing w:line="240" w:lineRule="atLeast"/>
              <w:jc w:val="right"/>
              <w:rPr>
                <w:color w:val="000000"/>
                <w:sz w:val="20"/>
                <w:szCs w:val="20"/>
              </w:rPr>
            </w:pPr>
          </w:p>
        </w:tc>
        <w:tc>
          <w:tcPr>
            <w:tcW w:w="1200" w:type="dxa"/>
            <w:tcBorders>
              <w:left w:val="nil"/>
              <w:bottom w:val="nil"/>
              <w:right w:val="nil"/>
            </w:tcBorders>
          </w:tcPr>
          <w:p w14:paraId="2A669AC4" w14:textId="77777777" w:rsidR="00B10855" w:rsidRPr="00A73902" w:rsidRDefault="00B10855" w:rsidP="003C3A4A">
            <w:pPr>
              <w:tabs>
                <w:tab w:val="decimal" w:pos="604"/>
              </w:tabs>
              <w:snapToGrid w:val="0"/>
              <w:spacing w:line="240" w:lineRule="atLeast"/>
              <w:jc w:val="right"/>
              <w:rPr>
                <w:color w:val="000000"/>
                <w:sz w:val="20"/>
                <w:szCs w:val="20"/>
              </w:rPr>
            </w:pPr>
          </w:p>
        </w:tc>
        <w:tc>
          <w:tcPr>
            <w:tcW w:w="720" w:type="dxa"/>
            <w:tcBorders>
              <w:left w:val="nil"/>
              <w:bottom w:val="nil"/>
              <w:right w:val="nil"/>
            </w:tcBorders>
          </w:tcPr>
          <w:p w14:paraId="3D4C18C3" w14:textId="77777777" w:rsidR="00B10855" w:rsidRPr="00A73902" w:rsidRDefault="00B10855" w:rsidP="003C3A4A">
            <w:pPr>
              <w:tabs>
                <w:tab w:val="decimal" w:pos="604"/>
              </w:tabs>
              <w:snapToGrid w:val="0"/>
              <w:spacing w:line="240" w:lineRule="atLeast"/>
              <w:jc w:val="right"/>
              <w:rPr>
                <w:color w:val="000000"/>
                <w:sz w:val="20"/>
                <w:szCs w:val="20"/>
              </w:rPr>
            </w:pPr>
          </w:p>
        </w:tc>
        <w:tc>
          <w:tcPr>
            <w:tcW w:w="815" w:type="dxa"/>
            <w:tcBorders>
              <w:left w:val="nil"/>
              <w:bottom w:val="nil"/>
              <w:right w:val="nil"/>
            </w:tcBorders>
          </w:tcPr>
          <w:p w14:paraId="2B5EB63A" w14:textId="77777777" w:rsidR="00B10855" w:rsidRPr="00A73902" w:rsidRDefault="00B10855" w:rsidP="003C3A4A">
            <w:pPr>
              <w:tabs>
                <w:tab w:val="decimal" w:pos="604"/>
              </w:tabs>
              <w:snapToGrid w:val="0"/>
              <w:spacing w:line="240" w:lineRule="atLeast"/>
              <w:jc w:val="right"/>
              <w:rPr>
                <w:color w:val="000000"/>
                <w:sz w:val="20"/>
                <w:szCs w:val="20"/>
              </w:rPr>
            </w:pPr>
          </w:p>
        </w:tc>
        <w:tc>
          <w:tcPr>
            <w:tcW w:w="732" w:type="dxa"/>
            <w:tcBorders>
              <w:left w:val="nil"/>
              <w:bottom w:val="nil"/>
              <w:right w:val="nil"/>
            </w:tcBorders>
          </w:tcPr>
          <w:p w14:paraId="6B818A30" w14:textId="77777777" w:rsidR="00B10855" w:rsidRPr="00A73902" w:rsidRDefault="00B10855" w:rsidP="003C3A4A">
            <w:pPr>
              <w:tabs>
                <w:tab w:val="decimal" w:pos="604"/>
              </w:tabs>
              <w:snapToGrid w:val="0"/>
              <w:spacing w:line="240" w:lineRule="atLeast"/>
              <w:jc w:val="right"/>
              <w:rPr>
                <w:color w:val="000000"/>
                <w:sz w:val="20"/>
                <w:szCs w:val="20"/>
              </w:rPr>
            </w:pPr>
          </w:p>
        </w:tc>
        <w:tc>
          <w:tcPr>
            <w:tcW w:w="1115" w:type="dxa"/>
            <w:tcBorders>
              <w:left w:val="nil"/>
              <w:bottom w:val="nil"/>
              <w:right w:val="nil"/>
            </w:tcBorders>
          </w:tcPr>
          <w:p w14:paraId="639F3957" w14:textId="77777777" w:rsidR="00B10855" w:rsidRPr="00A73902" w:rsidRDefault="00B10855" w:rsidP="003C3A4A">
            <w:pPr>
              <w:tabs>
                <w:tab w:val="decimal" w:pos="604"/>
              </w:tabs>
              <w:snapToGrid w:val="0"/>
              <w:spacing w:line="240" w:lineRule="atLeast"/>
              <w:jc w:val="right"/>
              <w:rPr>
                <w:color w:val="000000"/>
                <w:sz w:val="20"/>
                <w:szCs w:val="20"/>
              </w:rPr>
            </w:pPr>
          </w:p>
        </w:tc>
        <w:tc>
          <w:tcPr>
            <w:tcW w:w="1116" w:type="dxa"/>
            <w:tcBorders>
              <w:left w:val="nil"/>
              <w:bottom w:val="nil"/>
              <w:right w:val="nil"/>
            </w:tcBorders>
          </w:tcPr>
          <w:p w14:paraId="6E6799A4" w14:textId="77777777" w:rsidR="00B10855" w:rsidRPr="00A73902" w:rsidRDefault="00B10855" w:rsidP="003C3A4A">
            <w:pPr>
              <w:tabs>
                <w:tab w:val="decimal" w:pos="604"/>
              </w:tabs>
              <w:snapToGrid w:val="0"/>
              <w:spacing w:line="240" w:lineRule="atLeast"/>
              <w:jc w:val="right"/>
              <w:rPr>
                <w:color w:val="000000"/>
                <w:sz w:val="20"/>
                <w:szCs w:val="20"/>
              </w:rPr>
            </w:pPr>
          </w:p>
        </w:tc>
        <w:tc>
          <w:tcPr>
            <w:tcW w:w="800" w:type="dxa"/>
            <w:tcBorders>
              <w:left w:val="nil"/>
              <w:bottom w:val="nil"/>
              <w:right w:val="nil"/>
            </w:tcBorders>
          </w:tcPr>
          <w:p w14:paraId="177E1D05" w14:textId="77777777" w:rsidR="00B10855" w:rsidRPr="00A73902" w:rsidRDefault="00B10855" w:rsidP="003C3A4A">
            <w:pPr>
              <w:tabs>
                <w:tab w:val="decimal" w:pos="604"/>
              </w:tabs>
              <w:snapToGrid w:val="0"/>
              <w:spacing w:line="240" w:lineRule="atLeast"/>
              <w:jc w:val="right"/>
              <w:rPr>
                <w:color w:val="000000"/>
                <w:sz w:val="20"/>
                <w:szCs w:val="20"/>
              </w:rPr>
            </w:pPr>
          </w:p>
        </w:tc>
        <w:tc>
          <w:tcPr>
            <w:tcW w:w="822" w:type="dxa"/>
            <w:tcBorders>
              <w:left w:val="nil"/>
              <w:bottom w:val="nil"/>
              <w:right w:val="nil"/>
            </w:tcBorders>
          </w:tcPr>
          <w:p w14:paraId="5C2C06C8" w14:textId="77777777" w:rsidR="00B10855" w:rsidRPr="00A73902" w:rsidRDefault="00B10855" w:rsidP="003C3A4A">
            <w:pPr>
              <w:tabs>
                <w:tab w:val="decimal" w:pos="604"/>
              </w:tabs>
              <w:snapToGrid w:val="0"/>
              <w:spacing w:line="240" w:lineRule="atLeast"/>
              <w:jc w:val="right"/>
              <w:rPr>
                <w:color w:val="000000"/>
                <w:sz w:val="20"/>
                <w:szCs w:val="20"/>
              </w:rPr>
            </w:pPr>
          </w:p>
        </w:tc>
        <w:tc>
          <w:tcPr>
            <w:tcW w:w="751" w:type="dxa"/>
            <w:tcBorders>
              <w:left w:val="nil"/>
              <w:bottom w:val="nil"/>
            </w:tcBorders>
          </w:tcPr>
          <w:p w14:paraId="200D08D1" w14:textId="77777777" w:rsidR="00B10855" w:rsidRPr="00A73902" w:rsidRDefault="00B10855" w:rsidP="003C3A4A">
            <w:pPr>
              <w:tabs>
                <w:tab w:val="decimal" w:pos="604"/>
              </w:tabs>
              <w:snapToGrid w:val="0"/>
              <w:spacing w:line="240" w:lineRule="atLeast"/>
              <w:jc w:val="right"/>
              <w:rPr>
                <w:color w:val="000000"/>
                <w:sz w:val="20"/>
                <w:szCs w:val="20"/>
              </w:rPr>
            </w:pPr>
          </w:p>
        </w:tc>
      </w:tr>
      <w:tr w:rsidR="00B10855" w:rsidRPr="00F86141" w14:paraId="47BC72DB" w14:textId="77777777" w:rsidTr="004538DC">
        <w:trPr>
          <w:gridBefore w:val="1"/>
          <w:wBefore w:w="6" w:type="dxa"/>
          <w:trHeight w:val="247"/>
          <w:jc w:val="center"/>
        </w:trPr>
        <w:tc>
          <w:tcPr>
            <w:tcW w:w="601" w:type="dxa"/>
            <w:tcBorders>
              <w:top w:val="nil"/>
              <w:left w:val="nil"/>
              <w:bottom w:val="nil"/>
              <w:right w:val="nil"/>
            </w:tcBorders>
          </w:tcPr>
          <w:p w14:paraId="43B09D74"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2023</w:t>
            </w:r>
          </w:p>
        </w:tc>
        <w:tc>
          <w:tcPr>
            <w:tcW w:w="1049" w:type="dxa"/>
            <w:tcBorders>
              <w:top w:val="nil"/>
              <w:left w:val="nil"/>
              <w:bottom w:val="nil"/>
              <w:right w:val="nil"/>
            </w:tcBorders>
          </w:tcPr>
          <w:p w14:paraId="69953C96"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vAlign w:val="center"/>
          </w:tcPr>
          <w:p w14:paraId="1D423158" w14:textId="00178763"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216.7</w:t>
            </w:r>
          </w:p>
        </w:tc>
        <w:tc>
          <w:tcPr>
            <w:tcW w:w="1200" w:type="dxa"/>
            <w:tcBorders>
              <w:top w:val="nil"/>
              <w:left w:val="nil"/>
              <w:bottom w:val="nil"/>
              <w:right w:val="nil"/>
            </w:tcBorders>
            <w:vAlign w:val="center"/>
          </w:tcPr>
          <w:p w14:paraId="0F6BB132"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146.0</w:t>
            </w:r>
          </w:p>
        </w:tc>
        <w:tc>
          <w:tcPr>
            <w:tcW w:w="720" w:type="dxa"/>
            <w:tcBorders>
              <w:top w:val="nil"/>
              <w:left w:val="nil"/>
              <w:bottom w:val="nil"/>
              <w:right w:val="nil"/>
            </w:tcBorders>
            <w:vAlign w:val="center"/>
          </w:tcPr>
          <w:p w14:paraId="317995C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226.9</w:t>
            </w:r>
          </w:p>
        </w:tc>
        <w:tc>
          <w:tcPr>
            <w:tcW w:w="815" w:type="dxa"/>
            <w:tcBorders>
              <w:top w:val="nil"/>
              <w:left w:val="nil"/>
              <w:bottom w:val="nil"/>
              <w:right w:val="nil"/>
            </w:tcBorders>
            <w:vAlign w:val="center"/>
          </w:tcPr>
          <w:p w14:paraId="2074634A" w14:textId="2377D3F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589.5</w:t>
            </w:r>
          </w:p>
        </w:tc>
        <w:tc>
          <w:tcPr>
            <w:tcW w:w="732" w:type="dxa"/>
            <w:tcBorders>
              <w:top w:val="nil"/>
              <w:left w:val="nil"/>
              <w:bottom w:val="nil"/>
              <w:right w:val="nil"/>
            </w:tcBorders>
            <w:vAlign w:val="center"/>
          </w:tcPr>
          <w:p w14:paraId="2C11DFD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305.6</w:t>
            </w:r>
          </w:p>
        </w:tc>
        <w:tc>
          <w:tcPr>
            <w:tcW w:w="1115" w:type="dxa"/>
            <w:tcBorders>
              <w:top w:val="nil"/>
              <w:left w:val="nil"/>
              <w:bottom w:val="nil"/>
              <w:right w:val="nil"/>
            </w:tcBorders>
            <w:vAlign w:val="center"/>
          </w:tcPr>
          <w:p w14:paraId="44C5A375"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133.9</w:t>
            </w:r>
          </w:p>
        </w:tc>
        <w:tc>
          <w:tcPr>
            <w:tcW w:w="1116" w:type="dxa"/>
            <w:tcBorders>
              <w:top w:val="nil"/>
              <w:left w:val="nil"/>
              <w:bottom w:val="nil"/>
              <w:right w:val="nil"/>
            </w:tcBorders>
            <w:vAlign w:val="center"/>
          </w:tcPr>
          <w:p w14:paraId="6D1CA39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503.8</w:t>
            </w:r>
          </w:p>
        </w:tc>
        <w:tc>
          <w:tcPr>
            <w:tcW w:w="800" w:type="dxa"/>
            <w:tcBorders>
              <w:top w:val="nil"/>
              <w:left w:val="nil"/>
              <w:bottom w:val="nil"/>
              <w:right w:val="nil"/>
            </w:tcBorders>
            <w:vAlign w:val="center"/>
          </w:tcPr>
          <w:p w14:paraId="7EBD64E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943.3</w:t>
            </w:r>
          </w:p>
        </w:tc>
        <w:tc>
          <w:tcPr>
            <w:tcW w:w="822" w:type="dxa"/>
            <w:tcBorders>
              <w:top w:val="nil"/>
              <w:left w:val="nil"/>
              <w:bottom w:val="nil"/>
              <w:right w:val="nil"/>
            </w:tcBorders>
            <w:vAlign w:val="center"/>
          </w:tcPr>
          <w:p w14:paraId="42D5961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48.7</w:t>
            </w:r>
          </w:p>
        </w:tc>
        <w:tc>
          <w:tcPr>
            <w:tcW w:w="751" w:type="dxa"/>
            <w:tcBorders>
              <w:top w:val="nil"/>
              <w:left w:val="nil"/>
              <w:bottom w:val="nil"/>
              <w:right w:val="nil"/>
            </w:tcBorders>
            <w:vAlign w:val="center"/>
          </w:tcPr>
          <w:p w14:paraId="16EAC60C" w14:textId="32A74A81"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581.5</w:t>
            </w:r>
          </w:p>
        </w:tc>
      </w:tr>
      <w:tr w:rsidR="00B10855" w:rsidRPr="00F86141" w14:paraId="4D959C8E" w14:textId="77777777" w:rsidTr="004538DC">
        <w:trPr>
          <w:gridBefore w:val="1"/>
          <w:wBefore w:w="6" w:type="dxa"/>
          <w:trHeight w:val="247"/>
          <w:jc w:val="center"/>
        </w:trPr>
        <w:tc>
          <w:tcPr>
            <w:tcW w:w="601" w:type="dxa"/>
            <w:tcBorders>
              <w:top w:val="nil"/>
              <w:left w:val="nil"/>
              <w:bottom w:val="nil"/>
              <w:right w:val="nil"/>
            </w:tcBorders>
          </w:tcPr>
          <w:p w14:paraId="238F13C0"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vAlign w:val="bottom"/>
          </w:tcPr>
          <w:p w14:paraId="42F57E92"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vAlign w:val="center"/>
          </w:tcPr>
          <w:p w14:paraId="5F058E5D" w14:textId="5B25155C"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227.1</w:t>
            </w:r>
          </w:p>
        </w:tc>
        <w:tc>
          <w:tcPr>
            <w:tcW w:w="1200" w:type="dxa"/>
            <w:tcBorders>
              <w:top w:val="nil"/>
              <w:left w:val="nil"/>
              <w:bottom w:val="nil"/>
              <w:right w:val="nil"/>
            </w:tcBorders>
            <w:vAlign w:val="center"/>
          </w:tcPr>
          <w:p w14:paraId="73337221"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149.3</w:t>
            </w:r>
          </w:p>
        </w:tc>
        <w:tc>
          <w:tcPr>
            <w:tcW w:w="720" w:type="dxa"/>
            <w:tcBorders>
              <w:top w:val="nil"/>
              <w:left w:val="nil"/>
              <w:bottom w:val="nil"/>
              <w:right w:val="nil"/>
            </w:tcBorders>
            <w:vAlign w:val="center"/>
          </w:tcPr>
          <w:p w14:paraId="17AE4ED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234.5</w:t>
            </w:r>
          </w:p>
        </w:tc>
        <w:tc>
          <w:tcPr>
            <w:tcW w:w="815" w:type="dxa"/>
            <w:tcBorders>
              <w:top w:val="nil"/>
              <w:left w:val="nil"/>
              <w:bottom w:val="nil"/>
              <w:right w:val="nil"/>
            </w:tcBorders>
            <w:vAlign w:val="center"/>
          </w:tcPr>
          <w:p w14:paraId="1513EC92" w14:textId="47C5458E"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610.9</w:t>
            </w:r>
          </w:p>
        </w:tc>
        <w:tc>
          <w:tcPr>
            <w:tcW w:w="732" w:type="dxa"/>
            <w:tcBorders>
              <w:top w:val="nil"/>
              <w:left w:val="nil"/>
              <w:bottom w:val="nil"/>
              <w:right w:val="nil"/>
            </w:tcBorders>
            <w:vAlign w:val="center"/>
          </w:tcPr>
          <w:p w14:paraId="38675BAE"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296.0</w:t>
            </w:r>
          </w:p>
        </w:tc>
        <w:tc>
          <w:tcPr>
            <w:tcW w:w="1115" w:type="dxa"/>
            <w:tcBorders>
              <w:top w:val="nil"/>
              <w:left w:val="nil"/>
              <w:bottom w:val="nil"/>
              <w:right w:val="nil"/>
            </w:tcBorders>
            <w:vAlign w:val="center"/>
          </w:tcPr>
          <w:p w14:paraId="7034F65A"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137.3</w:t>
            </w:r>
          </w:p>
        </w:tc>
        <w:tc>
          <w:tcPr>
            <w:tcW w:w="1116" w:type="dxa"/>
            <w:tcBorders>
              <w:top w:val="nil"/>
              <w:left w:val="nil"/>
              <w:bottom w:val="nil"/>
              <w:right w:val="nil"/>
            </w:tcBorders>
            <w:vAlign w:val="center"/>
          </w:tcPr>
          <w:p w14:paraId="3ADBDA39"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546.6</w:t>
            </w:r>
          </w:p>
        </w:tc>
        <w:tc>
          <w:tcPr>
            <w:tcW w:w="800" w:type="dxa"/>
            <w:tcBorders>
              <w:top w:val="nil"/>
              <w:left w:val="nil"/>
              <w:bottom w:val="nil"/>
              <w:right w:val="nil"/>
            </w:tcBorders>
            <w:vAlign w:val="center"/>
          </w:tcPr>
          <w:p w14:paraId="1F4F9C8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979.9</w:t>
            </w:r>
          </w:p>
        </w:tc>
        <w:tc>
          <w:tcPr>
            <w:tcW w:w="822" w:type="dxa"/>
            <w:tcBorders>
              <w:top w:val="nil"/>
              <w:left w:val="nil"/>
              <w:bottom w:val="nil"/>
              <w:right w:val="nil"/>
            </w:tcBorders>
            <w:vAlign w:val="center"/>
          </w:tcPr>
          <w:p w14:paraId="4C35402F"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50.9</w:t>
            </w:r>
          </w:p>
        </w:tc>
        <w:tc>
          <w:tcPr>
            <w:tcW w:w="751" w:type="dxa"/>
            <w:tcBorders>
              <w:top w:val="nil"/>
              <w:left w:val="nil"/>
              <w:bottom w:val="nil"/>
              <w:right w:val="nil"/>
            </w:tcBorders>
            <w:vAlign w:val="center"/>
          </w:tcPr>
          <w:p w14:paraId="31EC340D" w14:textId="77CDCCAC"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641.8</w:t>
            </w:r>
          </w:p>
        </w:tc>
      </w:tr>
      <w:tr w:rsidR="00B10855" w:rsidRPr="00F86141" w14:paraId="1D773330" w14:textId="77777777" w:rsidTr="004538DC">
        <w:trPr>
          <w:gridBefore w:val="1"/>
          <w:wBefore w:w="6" w:type="dxa"/>
          <w:trHeight w:val="247"/>
          <w:jc w:val="center"/>
        </w:trPr>
        <w:tc>
          <w:tcPr>
            <w:tcW w:w="601" w:type="dxa"/>
            <w:tcBorders>
              <w:top w:val="nil"/>
              <w:left w:val="nil"/>
              <w:bottom w:val="nil"/>
              <w:right w:val="nil"/>
            </w:tcBorders>
          </w:tcPr>
          <w:p w14:paraId="7FA3D883"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vAlign w:val="bottom"/>
          </w:tcPr>
          <w:p w14:paraId="4BB60D21"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Q3</w:t>
            </w:r>
          </w:p>
        </w:tc>
        <w:tc>
          <w:tcPr>
            <w:tcW w:w="1080" w:type="dxa"/>
            <w:tcBorders>
              <w:top w:val="nil"/>
              <w:left w:val="nil"/>
              <w:bottom w:val="nil"/>
              <w:right w:val="nil"/>
            </w:tcBorders>
            <w:vAlign w:val="center"/>
          </w:tcPr>
          <w:p w14:paraId="2222886D" w14:textId="36457D7E"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240.4</w:t>
            </w:r>
          </w:p>
        </w:tc>
        <w:tc>
          <w:tcPr>
            <w:tcW w:w="1200" w:type="dxa"/>
            <w:tcBorders>
              <w:top w:val="nil"/>
              <w:left w:val="nil"/>
              <w:bottom w:val="nil"/>
              <w:right w:val="nil"/>
            </w:tcBorders>
            <w:vAlign w:val="center"/>
          </w:tcPr>
          <w:p w14:paraId="21D8847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159.2</w:t>
            </w:r>
          </w:p>
        </w:tc>
        <w:tc>
          <w:tcPr>
            <w:tcW w:w="720" w:type="dxa"/>
            <w:tcBorders>
              <w:top w:val="nil"/>
              <w:left w:val="nil"/>
              <w:bottom w:val="nil"/>
              <w:right w:val="nil"/>
            </w:tcBorders>
            <w:vAlign w:val="center"/>
          </w:tcPr>
          <w:p w14:paraId="0A5F3615"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288.9</w:t>
            </w:r>
          </w:p>
        </w:tc>
        <w:tc>
          <w:tcPr>
            <w:tcW w:w="815" w:type="dxa"/>
            <w:tcBorders>
              <w:top w:val="nil"/>
              <w:left w:val="nil"/>
              <w:bottom w:val="nil"/>
              <w:right w:val="nil"/>
            </w:tcBorders>
            <w:vAlign w:val="center"/>
          </w:tcPr>
          <w:p w14:paraId="01AA7D7A" w14:textId="530E8942"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688.5</w:t>
            </w:r>
          </w:p>
        </w:tc>
        <w:tc>
          <w:tcPr>
            <w:tcW w:w="732" w:type="dxa"/>
            <w:tcBorders>
              <w:top w:val="nil"/>
              <w:left w:val="nil"/>
              <w:bottom w:val="nil"/>
              <w:right w:val="nil"/>
            </w:tcBorders>
            <w:vAlign w:val="center"/>
          </w:tcPr>
          <w:p w14:paraId="049C6D7E"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288.7</w:t>
            </w:r>
          </w:p>
        </w:tc>
        <w:tc>
          <w:tcPr>
            <w:tcW w:w="1115" w:type="dxa"/>
            <w:tcBorders>
              <w:top w:val="nil"/>
              <w:left w:val="nil"/>
              <w:bottom w:val="nil"/>
              <w:right w:val="nil"/>
            </w:tcBorders>
            <w:vAlign w:val="center"/>
          </w:tcPr>
          <w:p w14:paraId="002128C9"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134.3</w:t>
            </w:r>
          </w:p>
        </w:tc>
        <w:tc>
          <w:tcPr>
            <w:tcW w:w="1116" w:type="dxa"/>
            <w:tcBorders>
              <w:top w:val="nil"/>
              <w:left w:val="nil"/>
              <w:bottom w:val="nil"/>
              <w:right w:val="nil"/>
            </w:tcBorders>
            <w:vAlign w:val="center"/>
          </w:tcPr>
          <w:p w14:paraId="13265F5C"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566.2</w:t>
            </w:r>
          </w:p>
        </w:tc>
        <w:tc>
          <w:tcPr>
            <w:tcW w:w="800" w:type="dxa"/>
            <w:tcBorders>
              <w:top w:val="nil"/>
              <w:left w:val="nil"/>
              <w:bottom w:val="nil"/>
              <w:right w:val="nil"/>
            </w:tcBorders>
            <w:vAlign w:val="center"/>
          </w:tcPr>
          <w:p w14:paraId="4225076C"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989.2</w:t>
            </w:r>
          </w:p>
        </w:tc>
        <w:tc>
          <w:tcPr>
            <w:tcW w:w="822" w:type="dxa"/>
            <w:tcBorders>
              <w:top w:val="nil"/>
              <w:left w:val="nil"/>
              <w:bottom w:val="nil"/>
              <w:right w:val="nil"/>
            </w:tcBorders>
            <w:vAlign w:val="center"/>
          </w:tcPr>
          <w:p w14:paraId="219A81A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53.8</w:t>
            </w:r>
          </w:p>
        </w:tc>
        <w:tc>
          <w:tcPr>
            <w:tcW w:w="751" w:type="dxa"/>
            <w:tcBorders>
              <w:top w:val="nil"/>
              <w:left w:val="nil"/>
              <w:bottom w:val="nil"/>
              <w:right w:val="nil"/>
            </w:tcBorders>
            <w:vAlign w:val="center"/>
          </w:tcPr>
          <w:p w14:paraId="3F6B9671" w14:textId="7CB6EEC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731.4</w:t>
            </w:r>
          </w:p>
        </w:tc>
      </w:tr>
      <w:tr w:rsidR="00B10855" w:rsidRPr="00F86141" w14:paraId="0E8BDA82" w14:textId="77777777" w:rsidTr="004538DC">
        <w:trPr>
          <w:gridBefore w:val="1"/>
          <w:wBefore w:w="6" w:type="dxa"/>
          <w:trHeight w:val="247"/>
          <w:jc w:val="center"/>
        </w:trPr>
        <w:tc>
          <w:tcPr>
            <w:tcW w:w="601" w:type="dxa"/>
            <w:tcBorders>
              <w:top w:val="nil"/>
              <w:left w:val="nil"/>
              <w:bottom w:val="nil"/>
              <w:right w:val="nil"/>
            </w:tcBorders>
          </w:tcPr>
          <w:p w14:paraId="00F36C84"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1596C0A6"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Q4</w:t>
            </w:r>
          </w:p>
        </w:tc>
        <w:tc>
          <w:tcPr>
            <w:tcW w:w="1080" w:type="dxa"/>
            <w:tcBorders>
              <w:top w:val="nil"/>
              <w:left w:val="nil"/>
              <w:bottom w:val="nil"/>
              <w:right w:val="nil"/>
            </w:tcBorders>
            <w:vAlign w:val="center"/>
          </w:tcPr>
          <w:p w14:paraId="536958BA" w14:textId="15185A71"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255.4</w:t>
            </w:r>
          </w:p>
        </w:tc>
        <w:tc>
          <w:tcPr>
            <w:tcW w:w="1200" w:type="dxa"/>
            <w:tcBorders>
              <w:top w:val="nil"/>
              <w:left w:val="nil"/>
              <w:bottom w:val="nil"/>
              <w:right w:val="nil"/>
            </w:tcBorders>
            <w:vAlign w:val="center"/>
          </w:tcPr>
          <w:p w14:paraId="0B7DB44C"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152.0</w:t>
            </w:r>
          </w:p>
        </w:tc>
        <w:tc>
          <w:tcPr>
            <w:tcW w:w="720" w:type="dxa"/>
            <w:tcBorders>
              <w:top w:val="nil"/>
              <w:left w:val="nil"/>
              <w:bottom w:val="nil"/>
              <w:right w:val="nil"/>
            </w:tcBorders>
            <w:vAlign w:val="center"/>
          </w:tcPr>
          <w:p w14:paraId="707A85CC"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284.6</w:t>
            </w:r>
          </w:p>
        </w:tc>
        <w:tc>
          <w:tcPr>
            <w:tcW w:w="815" w:type="dxa"/>
            <w:tcBorders>
              <w:top w:val="nil"/>
              <w:left w:val="nil"/>
              <w:bottom w:val="nil"/>
              <w:right w:val="nil"/>
            </w:tcBorders>
            <w:vAlign w:val="center"/>
          </w:tcPr>
          <w:p w14:paraId="276BDA2C" w14:textId="7167FC39"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692.0</w:t>
            </w:r>
          </w:p>
        </w:tc>
        <w:tc>
          <w:tcPr>
            <w:tcW w:w="732" w:type="dxa"/>
            <w:tcBorders>
              <w:top w:val="nil"/>
              <w:left w:val="nil"/>
              <w:bottom w:val="nil"/>
              <w:right w:val="nil"/>
            </w:tcBorders>
            <w:vAlign w:val="center"/>
          </w:tcPr>
          <w:p w14:paraId="6F9D9596"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290.3</w:t>
            </w:r>
          </w:p>
        </w:tc>
        <w:tc>
          <w:tcPr>
            <w:tcW w:w="1115" w:type="dxa"/>
            <w:tcBorders>
              <w:top w:val="nil"/>
              <w:left w:val="nil"/>
              <w:bottom w:val="nil"/>
              <w:right w:val="nil"/>
            </w:tcBorders>
            <w:vAlign w:val="center"/>
          </w:tcPr>
          <w:p w14:paraId="0B807FE6"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130.1</w:t>
            </w:r>
          </w:p>
        </w:tc>
        <w:tc>
          <w:tcPr>
            <w:tcW w:w="1116" w:type="dxa"/>
            <w:tcBorders>
              <w:top w:val="nil"/>
              <w:left w:val="nil"/>
              <w:bottom w:val="nil"/>
              <w:right w:val="nil"/>
            </w:tcBorders>
            <w:vAlign w:val="center"/>
          </w:tcPr>
          <w:p w14:paraId="5BB75D5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576.9</w:t>
            </w:r>
          </w:p>
        </w:tc>
        <w:tc>
          <w:tcPr>
            <w:tcW w:w="800" w:type="dxa"/>
            <w:tcBorders>
              <w:top w:val="nil"/>
              <w:left w:val="nil"/>
              <w:bottom w:val="nil"/>
              <w:right w:val="nil"/>
            </w:tcBorders>
            <w:vAlign w:val="center"/>
          </w:tcPr>
          <w:p w14:paraId="2483C033"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997.3</w:t>
            </w:r>
          </w:p>
        </w:tc>
        <w:tc>
          <w:tcPr>
            <w:tcW w:w="822" w:type="dxa"/>
            <w:tcBorders>
              <w:top w:val="nil"/>
              <w:left w:val="nil"/>
              <w:bottom w:val="nil"/>
              <w:right w:val="nil"/>
            </w:tcBorders>
            <w:vAlign w:val="center"/>
          </w:tcPr>
          <w:p w14:paraId="6D711AD9"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53.8</w:t>
            </w:r>
          </w:p>
        </w:tc>
        <w:tc>
          <w:tcPr>
            <w:tcW w:w="751" w:type="dxa"/>
            <w:tcBorders>
              <w:top w:val="nil"/>
              <w:left w:val="nil"/>
              <w:bottom w:val="nil"/>
              <w:right w:val="nil"/>
            </w:tcBorders>
            <w:vAlign w:val="center"/>
          </w:tcPr>
          <w:p w14:paraId="271FEB1F" w14:textId="35535A13"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743.1</w:t>
            </w:r>
          </w:p>
        </w:tc>
      </w:tr>
      <w:tr w:rsidR="00B10855" w:rsidRPr="00F86141" w14:paraId="5424338A" w14:textId="77777777" w:rsidTr="004538DC">
        <w:trPr>
          <w:gridBefore w:val="1"/>
          <w:wBefore w:w="6" w:type="dxa"/>
          <w:trHeight w:val="247"/>
          <w:jc w:val="center"/>
        </w:trPr>
        <w:tc>
          <w:tcPr>
            <w:tcW w:w="601" w:type="dxa"/>
            <w:tcBorders>
              <w:top w:val="nil"/>
              <w:left w:val="nil"/>
              <w:bottom w:val="nil"/>
              <w:right w:val="nil"/>
            </w:tcBorders>
          </w:tcPr>
          <w:p w14:paraId="264A6354"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0ED1468A"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80" w:type="dxa"/>
            <w:tcBorders>
              <w:top w:val="nil"/>
              <w:left w:val="nil"/>
              <w:bottom w:val="nil"/>
              <w:right w:val="nil"/>
            </w:tcBorders>
            <w:vAlign w:val="center"/>
          </w:tcPr>
          <w:p w14:paraId="0D8BD861" w14:textId="77777777" w:rsidR="00B10855" w:rsidRPr="00F86141"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vAlign w:val="center"/>
          </w:tcPr>
          <w:p w14:paraId="48F8B636" w14:textId="77777777" w:rsidR="00B10855" w:rsidRPr="00F86141"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vAlign w:val="center"/>
          </w:tcPr>
          <w:p w14:paraId="08731F92" w14:textId="77777777" w:rsidR="00B10855" w:rsidRPr="00F86141"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vAlign w:val="center"/>
          </w:tcPr>
          <w:p w14:paraId="438ED15F" w14:textId="77777777" w:rsidR="00B10855" w:rsidRPr="00F86141"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vAlign w:val="center"/>
          </w:tcPr>
          <w:p w14:paraId="5902FF3A" w14:textId="77777777" w:rsidR="00B10855" w:rsidRPr="00F86141"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vAlign w:val="center"/>
          </w:tcPr>
          <w:p w14:paraId="63064C7A" w14:textId="77777777" w:rsidR="00B10855" w:rsidRPr="00F86141"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vAlign w:val="center"/>
          </w:tcPr>
          <w:p w14:paraId="03B0E08E" w14:textId="77777777" w:rsidR="00B10855" w:rsidRPr="00F86141"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vAlign w:val="center"/>
          </w:tcPr>
          <w:p w14:paraId="33A36135" w14:textId="77777777" w:rsidR="00B10855" w:rsidRPr="00F86141"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vAlign w:val="center"/>
          </w:tcPr>
          <w:p w14:paraId="1DD4FBE2" w14:textId="77777777" w:rsidR="00B10855" w:rsidRPr="00F86141"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vAlign w:val="center"/>
          </w:tcPr>
          <w:p w14:paraId="0ECFC779" w14:textId="77777777" w:rsidR="00B10855" w:rsidRPr="00F86141" w:rsidRDefault="00B10855" w:rsidP="004538DC">
            <w:pPr>
              <w:tabs>
                <w:tab w:val="decimal" w:pos="604"/>
              </w:tabs>
              <w:snapToGrid w:val="0"/>
              <w:spacing w:line="240" w:lineRule="atLeast"/>
              <w:jc w:val="right"/>
              <w:rPr>
                <w:color w:val="000000"/>
                <w:sz w:val="20"/>
                <w:szCs w:val="20"/>
              </w:rPr>
            </w:pPr>
          </w:p>
        </w:tc>
      </w:tr>
      <w:tr w:rsidR="00B10855" w:rsidRPr="00F86141" w14:paraId="0F758256" w14:textId="77777777" w:rsidTr="004538DC">
        <w:trPr>
          <w:gridBefore w:val="1"/>
          <w:wBefore w:w="6" w:type="dxa"/>
          <w:trHeight w:val="247"/>
          <w:jc w:val="center"/>
        </w:trPr>
        <w:tc>
          <w:tcPr>
            <w:tcW w:w="601" w:type="dxa"/>
            <w:tcBorders>
              <w:top w:val="nil"/>
              <w:left w:val="nil"/>
              <w:bottom w:val="nil"/>
              <w:right w:val="nil"/>
            </w:tcBorders>
          </w:tcPr>
          <w:p w14:paraId="0BDA1305"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2024</w:t>
            </w:r>
          </w:p>
        </w:tc>
        <w:tc>
          <w:tcPr>
            <w:tcW w:w="1049" w:type="dxa"/>
            <w:tcBorders>
              <w:top w:val="nil"/>
              <w:left w:val="nil"/>
              <w:bottom w:val="nil"/>
              <w:right w:val="nil"/>
            </w:tcBorders>
          </w:tcPr>
          <w:p w14:paraId="48187125"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Q1</w:t>
            </w:r>
          </w:p>
        </w:tc>
        <w:tc>
          <w:tcPr>
            <w:tcW w:w="1080" w:type="dxa"/>
            <w:tcBorders>
              <w:top w:val="nil"/>
              <w:left w:val="nil"/>
              <w:bottom w:val="nil"/>
              <w:right w:val="nil"/>
            </w:tcBorders>
            <w:vAlign w:val="center"/>
          </w:tcPr>
          <w:p w14:paraId="6CB97979" w14:textId="337B55EE"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268.4</w:t>
            </w:r>
          </w:p>
        </w:tc>
        <w:tc>
          <w:tcPr>
            <w:tcW w:w="1200" w:type="dxa"/>
            <w:tcBorders>
              <w:top w:val="nil"/>
              <w:left w:val="nil"/>
              <w:bottom w:val="nil"/>
              <w:right w:val="nil"/>
            </w:tcBorders>
            <w:vAlign w:val="center"/>
          </w:tcPr>
          <w:p w14:paraId="2275F96A"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187.5</w:t>
            </w:r>
          </w:p>
        </w:tc>
        <w:tc>
          <w:tcPr>
            <w:tcW w:w="720" w:type="dxa"/>
            <w:tcBorders>
              <w:top w:val="nil"/>
              <w:left w:val="nil"/>
              <w:bottom w:val="nil"/>
              <w:right w:val="nil"/>
            </w:tcBorders>
            <w:vAlign w:val="center"/>
          </w:tcPr>
          <w:p w14:paraId="22EE251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287.2</w:t>
            </w:r>
          </w:p>
        </w:tc>
        <w:tc>
          <w:tcPr>
            <w:tcW w:w="815" w:type="dxa"/>
            <w:tcBorders>
              <w:top w:val="nil"/>
              <w:left w:val="nil"/>
              <w:bottom w:val="nil"/>
              <w:right w:val="nil"/>
            </w:tcBorders>
            <w:vAlign w:val="center"/>
          </w:tcPr>
          <w:p w14:paraId="25108A37" w14:textId="2C1935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743.1</w:t>
            </w:r>
          </w:p>
        </w:tc>
        <w:tc>
          <w:tcPr>
            <w:tcW w:w="732" w:type="dxa"/>
            <w:tcBorders>
              <w:top w:val="nil"/>
              <w:left w:val="nil"/>
              <w:bottom w:val="nil"/>
              <w:right w:val="nil"/>
            </w:tcBorders>
            <w:vAlign w:val="center"/>
          </w:tcPr>
          <w:p w14:paraId="06932AB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265.2</w:t>
            </w:r>
          </w:p>
        </w:tc>
        <w:tc>
          <w:tcPr>
            <w:tcW w:w="1115" w:type="dxa"/>
            <w:tcBorders>
              <w:top w:val="nil"/>
              <w:left w:val="nil"/>
              <w:bottom w:val="nil"/>
              <w:right w:val="nil"/>
            </w:tcBorders>
            <w:vAlign w:val="center"/>
          </w:tcPr>
          <w:p w14:paraId="56D95915"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120.8</w:t>
            </w:r>
          </w:p>
        </w:tc>
        <w:tc>
          <w:tcPr>
            <w:tcW w:w="1116" w:type="dxa"/>
            <w:tcBorders>
              <w:top w:val="nil"/>
              <w:left w:val="nil"/>
              <w:bottom w:val="nil"/>
              <w:right w:val="nil"/>
            </w:tcBorders>
            <w:vAlign w:val="center"/>
          </w:tcPr>
          <w:p w14:paraId="6B3B6ED7"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573.5</w:t>
            </w:r>
          </w:p>
        </w:tc>
        <w:tc>
          <w:tcPr>
            <w:tcW w:w="800" w:type="dxa"/>
            <w:tcBorders>
              <w:top w:val="nil"/>
              <w:left w:val="nil"/>
              <w:bottom w:val="nil"/>
              <w:right w:val="nil"/>
            </w:tcBorders>
            <w:vAlign w:val="center"/>
          </w:tcPr>
          <w:p w14:paraId="621823BE"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959.6</w:t>
            </w:r>
          </w:p>
        </w:tc>
        <w:tc>
          <w:tcPr>
            <w:tcW w:w="822" w:type="dxa"/>
            <w:tcBorders>
              <w:top w:val="nil"/>
              <w:left w:val="nil"/>
              <w:bottom w:val="nil"/>
              <w:right w:val="nil"/>
            </w:tcBorders>
            <w:vAlign w:val="center"/>
          </w:tcPr>
          <w:p w14:paraId="532010C1"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55.4</w:t>
            </w:r>
          </w:p>
        </w:tc>
        <w:tc>
          <w:tcPr>
            <w:tcW w:w="751" w:type="dxa"/>
            <w:tcBorders>
              <w:top w:val="nil"/>
              <w:left w:val="nil"/>
              <w:bottom w:val="nil"/>
              <w:right w:val="nil"/>
            </w:tcBorders>
            <w:vAlign w:val="center"/>
          </w:tcPr>
          <w:p w14:paraId="102FA910" w14:textId="08C791FC"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758.0</w:t>
            </w:r>
          </w:p>
        </w:tc>
      </w:tr>
      <w:tr w:rsidR="00B10855" w:rsidRPr="00F86141" w14:paraId="5B11EE67" w14:textId="77777777" w:rsidTr="004538DC">
        <w:trPr>
          <w:gridBefore w:val="1"/>
          <w:wBefore w:w="6" w:type="dxa"/>
          <w:trHeight w:val="247"/>
          <w:jc w:val="center"/>
        </w:trPr>
        <w:tc>
          <w:tcPr>
            <w:tcW w:w="601" w:type="dxa"/>
            <w:tcBorders>
              <w:top w:val="nil"/>
              <w:left w:val="nil"/>
              <w:bottom w:val="nil"/>
              <w:right w:val="nil"/>
            </w:tcBorders>
          </w:tcPr>
          <w:p w14:paraId="2A15E793"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2561AD13" w14:textId="77777777" w:rsidR="00B10855" w:rsidRPr="00A73902" w:rsidRDefault="00B10855" w:rsidP="003C3A4A">
            <w:pPr>
              <w:tabs>
                <w:tab w:val="left" w:pos="480"/>
              </w:tabs>
              <w:snapToGrid w:val="0"/>
              <w:spacing w:line="240" w:lineRule="atLeast"/>
              <w:rPr>
                <w:snapToGrid w:val="0"/>
                <w:color w:val="000000"/>
                <w:sz w:val="20"/>
                <w:szCs w:val="20"/>
              </w:rPr>
            </w:pPr>
            <w:r w:rsidRPr="00A73902">
              <w:rPr>
                <w:snapToGrid w:val="0"/>
                <w:color w:val="000000"/>
                <w:sz w:val="20"/>
                <w:szCs w:val="20"/>
              </w:rPr>
              <w:t>Q2</w:t>
            </w:r>
          </w:p>
        </w:tc>
        <w:tc>
          <w:tcPr>
            <w:tcW w:w="1080" w:type="dxa"/>
            <w:tcBorders>
              <w:top w:val="nil"/>
              <w:left w:val="nil"/>
              <w:bottom w:val="nil"/>
              <w:right w:val="nil"/>
            </w:tcBorders>
            <w:vAlign w:val="center"/>
          </w:tcPr>
          <w:p w14:paraId="2F396DFF" w14:textId="5AA09749"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281.7</w:t>
            </w:r>
          </w:p>
        </w:tc>
        <w:tc>
          <w:tcPr>
            <w:tcW w:w="1200" w:type="dxa"/>
            <w:tcBorders>
              <w:top w:val="nil"/>
              <w:left w:val="nil"/>
              <w:bottom w:val="nil"/>
              <w:right w:val="nil"/>
            </w:tcBorders>
            <w:vAlign w:val="center"/>
          </w:tcPr>
          <w:p w14:paraId="493D9D0A"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172.1</w:t>
            </w:r>
          </w:p>
        </w:tc>
        <w:tc>
          <w:tcPr>
            <w:tcW w:w="720" w:type="dxa"/>
            <w:tcBorders>
              <w:top w:val="nil"/>
              <w:left w:val="nil"/>
              <w:bottom w:val="nil"/>
              <w:right w:val="nil"/>
            </w:tcBorders>
            <w:vAlign w:val="center"/>
          </w:tcPr>
          <w:p w14:paraId="5BBE5475"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258.7</w:t>
            </w:r>
          </w:p>
        </w:tc>
        <w:tc>
          <w:tcPr>
            <w:tcW w:w="815" w:type="dxa"/>
            <w:tcBorders>
              <w:top w:val="nil"/>
              <w:left w:val="nil"/>
              <w:bottom w:val="nil"/>
              <w:right w:val="nil"/>
            </w:tcBorders>
            <w:vAlign w:val="center"/>
          </w:tcPr>
          <w:p w14:paraId="2FBB05D0" w14:textId="6589AD5E"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712.5</w:t>
            </w:r>
          </w:p>
        </w:tc>
        <w:tc>
          <w:tcPr>
            <w:tcW w:w="732" w:type="dxa"/>
            <w:tcBorders>
              <w:top w:val="nil"/>
              <w:left w:val="nil"/>
              <w:bottom w:val="nil"/>
              <w:right w:val="nil"/>
            </w:tcBorders>
            <w:vAlign w:val="center"/>
          </w:tcPr>
          <w:p w14:paraId="34DAD953"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284.5</w:t>
            </w:r>
          </w:p>
        </w:tc>
        <w:tc>
          <w:tcPr>
            <w:tcW w:w="1115" w:type="dxa"/>
            <w:tcBorders>
              <w:top w:val="nil"/>
              <w:left w:val="nil"/>
              <w:bottom w:val="nil"/>
              <w:right w:val="nil"/>
            </w:tcBorders>
            <w:vAlign w:val="center"/>
          </w:tcPr>
          <w:p w14:paraId="4AD01A0C"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114.2</w:t>
            </w:r>
          </w:p>
        </w:tc>
        <w:tc>
          <w:tcPr>
            <w:tcW w:w="1116" w:type="dxa"/>
            <w:tcBorders>
              <w:top w:val="nil"/>
              <w:left w:val="nil"/>
              <w:bottom w:val="nil"/>
              <w:right w:val="nil"/>
            </w:tcBorders>
            <w:vAlign w:val="center"/>
          </w:tcPr>
          <w:p w14:paraId="2C84107B"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599.2</w:t>
            </w:r>
          </w:p>
        </w:tc>
        <w:tc>
          <w:tcPr>
            <w:tcW w:w="800" w:type="dxa"/>
            <w:tcBorders>
              <w:top w:val="nil"/>
              <w:left w:val="nil"/>
              <w:bottom w:val="nil"/>
              <w:right w:val="nil"/>
            </w:tcBorders>
            <w:vAlign w:val="center"/>
          </w:tcPr>
          <w:p w14:paraId="61791B85"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997.9</w:t>
            </w:r>
          </w:p>
        </w:tc>
        <w:tc>
          <w:tcPr>
            <w:tcW w:w="822" w:type="dxa"/>
            <w:tcBorders>
              <w:top w:val="nil"/>
              <w:left w:val="nil"/>
              <w:bottom w:val="nil"/>
              <w:right w:val="nil"/>
            </w:tcBorders>
            <w:vAlign w:val="center"/>
          </w:tcPr>
          <w:p w14:paraId="7E21992D"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64.6</w:t>
            </w:r>
          </w:p>
        </w:tc>
        <w:tc>
          <w:tcPr>
            <w:tcW w:w="751" w:type="dxa"/>
            <w:tcBorders>
              <w:top w:val="nil"/>
              <w:left w:val="nil"/>
              <w:bottom w:val="nil"/>
              <w:right w:val="nil"/>
            </w:tcBorders>
            <w:vAlign w:val="center"/>
          </w:tcPr>
          <w:p w14:paraId="69FE47B6" w14:textId="4244F7E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775.0</w:t>
            </w:r>
          </w:p>
        </w:tc>
      </w:tr>
      <w:tr w:rsidR="00B10855" w:rsidRPr="00F86141" w14:paraId="22AA9718" w14:textId="77777777" w:rsidTr="004538DC">
        <w:trPr>
          <w:gridBefore w:val="1"/>
          <w:wBefore w:w="6" w:type="dxa"/>
          <w:trHeight w:val="247"/>
          <w:jc w:val="center"/>
        </w:trPr>
        <w:tc>
          <w:tcPr>
            <w:tcW w:w="601" w:type="dxa"/>
            <w:tcBorders>
              <w:top w:val="nil"/>
              <w:left w:val="nil"/>
              <w:bottom w:val="nil"/>
              <w:right w:val="nil"/>
            </w:tcBorders>
          </w:tcPr>
          <w:p w14:paraId="59F3C4BA"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77CEEF34" w14:textId="77777777" w:rsidR="00B10855" w:rsidRPr="00A73902" w:rsidRDefault="00B10855" w:rsidP="003C3A4A">
            <w:pPr>
              <w:tabs>
                <w:tab w:val="left" w:pos="480"/>
              </w:tabs>
              <w:snapToGrid w:val="0"/>
              <w:spacing w:line="240" w:lineRule="atLeast"/>
              <w:rPr>
                <w:snapToGrid w:val="0"/>
                <w:color w:val="000000"/>
                <w:sz w:val="20"/>
                <w:szCs w:val="20"/>
              </w:rPr>
            </w:pPr>
            <w:r>
              <w:rPr>
                <w:snapToGrid w:val="0"/>
                <w:color w:val="000000"/>
                <w:sz w:val="20"/>
                <w:szCs w:val="20"/>
              </w:rPr>
              <w:t>Q3</w:t>
            </w:r>
          </w:p>
        </w:tc>
        <w:tc>
          <w:tcPr>
            <w:tcW w:w="1080" w:type="dxa"/>
            <w:tcBorders>
              <w:top w:val="nil"/>
              <w:left w:val="nil"/>
              <w:bottom w:val="nil"/>
              <w:right w:val="nil"/>
            </w:tcBorders>
            <w:vAlign w:val="center"/>
          </w:tcPr>
          <w:p w14:paraId="58BBA3B6" w14:textId="560B41BB"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294.7</w:t>
            </w:r>
          </w:p>
        </w:tc>
        <w:tc>
          <w:tcPr>
            <w:tcW w:w="1200" w:type="dxa"/>
            <w:tcBorders>
              <w:top w:val="nil"/>
              <w:left w:val="nil"/>
              <w:bottom w:val="nil"/>
              <w:right w:val="nil"/>
            </w:tcBorders>
            <w:vAlign w:val="center"/>
          </w:tcPr>
          <w:p w14:paraId="318466D8"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183.1</w:t>
            </w:r>
          </w:p>
        </w:tc>
        <w:tc>
          <w:tcPr>
            <w:tcW w:w="720" w:type="dxa"/>
            <w:tcBorders>
              <w:top w:val="nil"/>
              <w:left w:val="nil"/>
              <w:bottom w:val="nil"/>
              <w:right w:val="nil"/>
            </w:tcBorders>
            <w:vAlign w:val="center"/>
          </w:tcPr>
          <w:p w14:paraId="3F6A2B42"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222.1</w:t>
            </w:r>
          </w:p>
        </w:tc>
        <w:tc>
          <w:tcPr>
            <w:tcW w:w="815" w:type="dxa"/>
            <w:tcBorders>
              <w:top w:val="nil"/>
              <w:left w:val="nil"/>
              <w:bottom w:val="nil"/>
              <w:right w:val="nil"/>
            </w:tcBorders>
            <w:vAlign w:val="center"/>
          </w:tcPr>
          <w:p w14:paraId="670A650E" w14:textId="46C324A6"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w:t>
            </w:r>
            <w:r w:rsidR="0013486C">
              <w:rPr>
                <w:color w:val="000000"/>
                <w:sz w:val="20"/>
                <w:szCs w:val="20"/>
              </w:rPr>
              <w:t>,</w:t>
            </w:r>
            <w:r w:rsidRPr="00F86141">
              <w:rPr>
                <w:color w:val="000000"/>
                <w:sz w:val="20"/>
                <w:szCs w:val="20"/>
              </w:rPr>
              <w:t>699.9</w:t>
            </w:r>
          </w:p>
        </w:tc>
        <w:tc>
          <w:tcPr>
            <w:tcW w:w="732" w:type="dxa"/>
            <w:tcBorders>
              <w:top w:val="nil"/>
              <w:left w:val="nil"/>
              <w:bottom w:val="nil"/>
              <w:right w:val="nil"/>
            </w:tcBorders>
            <w:vAlign w:val="center"/>
          </w:tcPr>
          <w:p w14:paraId="14D3C160"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287.0</w:t>
            </w:r>
          </w:p>
        </w:tc>
        <w:tc>
          <w:tcPr>
            <w:tcW w:w="1115" w:type="dxa"/>
            <w:tcBorders>
              <w:top w:val="nil"/>
              <w:left w:val="nil"/>
              <w:bottom w:val="nil"/>
              <w:right w:val="nil"/>
            </w:tcBorders>
            <w:vAlign w:val="center"/>
          </w:tcPr>
          <w:p w14:paraId="1AAE39F2"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119.6</w:t>
            </w:r>
          </w:p>
        </w:tc>
        <w:tc>
          <w:tcPr>
            <w:tcW w:w="1116" w:type="dxa"/>
            <w:tcBorders>
              <w:top w:val="nil"/>
              <w:left w:val="nil"/>
              <w:bottom w:val="nil"/>
              <w:right w:val="nil"/>
            </w:tcBorders>
            <w:vAlign w:val="center"/>
          </w:tcPr>
          <w:p w14:paraId="28F1C9FD"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590.9</w:t>
            </w:r>
          </w:p>
        </w:tc>
        <w:tc>
          <w:tcPr>
            <w:tcW w:w="800" w:type="dxa"/>
            <w:tcBorders>
              <w:top w:val="nil"/>
              <w:left w:val="nil"/>
              <w:bottom w:val="nil"/>
              <w:right w:val="nil"/>
            </w:tcBorders>
            <w:vAlign w:val="center"/>
          </w:tcPr>
          <w:p w14:paraId="5EDEB6EA"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997.6</w:t>
            </w:r>
          </w:p>
        </w:tc>
        <w:tc>
          <w:tcPr>
            <w:tcW w:w="822" w:type="dxa"/>
            <w:tcBorders>
              <w:top w:val="nil"/>
              <w:left w:val="nil"/>
              <w:bottom w:val="nil"/>
              <w:right w:val="nil"/>
            </w:tcBorders>
            <w:vAlign w:val="center"/>
          </w:tcPr>
          <w:p w14:paraId="211C1E34" w14:textId="77777777"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63.6</w:t>
            </w:r>
          </w:p>
        </w:tc>
        <w:tc>
          <w:tcPr>
            <w:tcW w:w="751" w:type="dxa"/>
            <w:tcBorders>
              <w:top w:val="nil"/>
              <w:left w:val="nil"/>
              <w:bottom w:val="nil"/>
              <w:right w:val="nil"/>
            </w:tcBorders>
            <w:vAlign w:val="center"/>
          </w:tcPr>
          <w:p w14:paraId="4EBF79A5" w14:textId="1E542631" w:rsidR="00B10855" w:rsidRPr="00F86141" w:rsidRDefault="00B10855" w:rsidP="004538DC">
            <w:pPr>
              <w:tabs>
                <w:tab w:val="decimal" w:pos="604"/>
              </w:tabs>
              <w:snapToGrid w:val="0"/>
              <w:spacing w:line="240" w:lineRule="atLeast"/>
              <w:jc w:val="right"/>
              <w:rPr>
                <w:color w:val="000000"/>
                <w:sz w:val="20"/>
                <w:szCs w:val="20"/>
              </w:rPr>
            </w:pPr>
            <w:r w:rsidRPr="00F86141">
              <w:rPr>
                <w:color w:val="000000"/>
                <w:sz w:val="20"/>
                <w:szCs w:val="20"/>
              </w:rPr>
              <w:t>2</w:t>
            </w:r>
            <w:r w:rsidR="0013486C">
              <w:rPr>
                <w:color w:val="000000"/>
                <w:sz w:val="20"/>
                <w:szCs w:val="20"/>
              </w:rPr>
              <w:t>,</w:t>
            </w:r>
            <w:r w:rsidRPr="00F86141">
              <w:rPr>
                <w:color w:val="000000"/>
                <w:sz w:val="20"/>
                <w:szCs w:val="20"/>
              </w:rPr>
              <w:t>761.0</w:t>
            </w:r>
          </w:p>
        </w:tc>
      </w:tr>
      <w:tr w:rsidR="00B10855" w:rsidRPr="00F86141" w14:paraId="768B5182" w14:textId="77777777" w:rsidTr="004538DC">
        <w:trPr>
          <w:gridBefore w:val="1"/>
          <w:wBefore w:w="6" w:type="dxa"/>
          <w:trHeight w:val="247"/>
          <w:jc w:val="center"/>
        </w:trPr>
        <w:tc>
          <w:tcPr>
            <w:tcW w:w="601" w:type="dxa"/>
            <w:tcBorders>
              <w:top w:val="nil"/>
              <w:left w:val="nil"/>
              <w:bottom w:val="nil"/>
              <w:right w:val="nil"/>
            </w:tcBorders>
          </w:tcPr>
          <w:p w14:paraId="057339A1" w14:textId="77777777" w:rsidR="00B10855" w:rsidRPr="00A73902" w:rsidRDefault="00B10855" w:rsidP="003C3A4A">
            <w:pPr>
              <w:tabs>
                <w:tab w:val="left" w:pos="480"/>
              </w:tabs>
              <w:snapToGrid w:val="0"/>
              <w:spacing w:line="240" w:lineRule="atLeast"/>
              <w:rPr>
                <w:snapToGrid w:val="0"/>
                <w:color w:val="000000"/>
                <w:sz w:val="20"/>
                <w:szCs w:val="20"/>
              </w:rPr>
            </w:pPr>
          </w:p>
        </w:tc>
        <w:tc>
          <w:tcPr>
            <w:tcW w:w="1049" w:type="dxa"/>
            <w:tcBorders>
              <w:top w:val="nil"/>
              <w:left w:val="nil"/>
              <w:bottom w:val="nil"/>
              <w:right w:val="nil"/>
            </w:tcBorders>
          </w:tcPr>
          <w:p w14:paraId="30769B06" w14:textId="77777777" w:rsidR="00B10855" w:rsidRDefault="00B10855" w:rsidP="003C3A4A">
            <w:pPr>
              <w:tabs>
                <w:tab w:val="left" w:pos="480"/>
              </w:tabs>
              <w:snapToGrid w:val="0"/>
              <w:spacing w:line="240" w:lineRule="atLeast"/>
              <w:rPr>
                <w:snapToGrid w:val="0"/>
                <w:color w:val="000000"/>
                <w:sz w:val="20"/>
                <w:szCs w:val="20"/>
              </w:rPr>
            </w:pPr>
            <w:r>
              <w:rPr>
                <w:snapToGrid w:val="0"/>
                <w:color w:val="000000"/>
                <w:sz w:val="20"/>
                <w:szCs w:val="20"/>
              </w:rPr>
              <w:t>Q4</w:t>
            </w:r>
          </w:p>
        </w:tc>
        <w:tc>
          <w:tcPr>
            <w:tcW w:w="1080" w:type="dxa"/>
            <w:tcBorders>
              <w:top w:val="nil"/>
              <w:left w:val="nil"/>
              <w:bottom w:val="nil"/>
              <w:right w:val="nil"/>
            </w:tcBorders>
            <w:vAlign w:val="center"/>
          </w:tcPr>
          <w:p w14:paraId="5125FE3C" w14:textId="7C45C183"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1</w:t>
            </w:r>
            <w:r w:rsidR="0013486C">
              <w:rPr>
                <w:color w:val="000000"/>
                <w:sz w:val="20"/>
                <w:szCs w:val="20"/>
              </w:rPr>
              <w:t>,</w:t>
            </w:r>
            <w:r w:rsidRPr="00C21167">
              <w:rPr>
                <w:color w:val="000000"/>
                <w:sz w:val="20"/>
                <w:szCs w:val="20"/>
              </w:rPr>
              <w:t>306.8</w:t>
            </w:r>
          </w:p>
        </w:tc>
        <w:tc>
          <w:tcPr>
            <w:tcW w:w="1200" w:type="dxa"/>
            <w:tcBorders>
              <w:top w:val="nil"/>
              <w:left w:val="nil"/>
              <w:bottom w:val="nil"/>
              <w:right w:val="nil"/>
            </w:tcBorders>
            <w:vAlign w:val="center"/>
          </w:tcPr>
          <w:p w14:paraId="39972175"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177.9</w:t>
            </w:r>
          </w:p>
        </w:tc>
        <w:tc>
          <w:tcPr>
            <w:tcW w:w="720" w:type="dxa"/>
            <w:tcBorders>
              <w:top w:val="nil"/>
              <w:left w:val="nil"/>
              <w:bottom w:val="nil"/>
              <w:right w:val="nil"/>
            </w:tcBorders>
            <w:vAlign w:val="center"/>
          </w:tcPr>
          <w:p w14:paraId="75EB614A" w14:textId="245B09BB" w:rsidR="00B10855" w:rsidRPr="00935282" w:rsidRDefault="00B10855" w:rsidP="004538DC">
            <w:pPr>
              <w:tabs>
                <w:tab w:val="decimal" w:pos="604"/>
              </w:tabs>
              <w:snapToGrid w:val="0"/>
              <w:spacing w:line="240" w:lineRule="atLeast"/>
              <w:jc w:val="right"/>
              <w:rPr>
                <w:color w:val="000000"/>
                <w:sz w:val="20"/>
                <w:szCs w:val="20"/>
              </w:rPr>
            </w:pPr>
            <w:r w:rsidRPr="00935282">
              <w:rPr>
                <w:color w:val="000000"/>
                <w:sz w:val="20"/>
                <w:szCs w:val="20"/>
              </w:rPr>
              <w:t>303.</w:t>
            </w:r>
            <w:r w:rsidR="00962BFF" w:rsidRPr="00935282">
              <w:rPr>
                <w:color w:val="000000"/>
                <w:sz w:val="20"/>
                <w:szCs w:val="20"/>
              </w:rPr>
              <w:t>3</w:t>
            </w:r>
          </w:p>
        </w:tc>
        <w:tc>
          <w:tcPr>
            <w:tcW w:w="815" w:type="dxa"/>
            <w:tcBorders>
              <w:top w:val="nil"/>
              <w:left w:val="nil"/>
              <w:bottom w:val="nil"/>
              <w:right w:val="nil"/>
            </w:tcBorders>
            <w:vAlign w:val="center"/>
          </w:tcPr>
          <w:p w14:paraId="62004147" w14:textId="539118DC" w:rsidR="00B10855" w:rsidRPr="00935282" w:rsidRDefault="00B10855" w:rsidP="004538DC">
            <w:pPr>
              <w:tabs>
                <w:tab w:val="decimal" w:pos="604"/>
              </w:tabs>
              <w:snapToGrid w:val="0"/>
              <w:spacing w:line="240" w:lineRule="atLeast"/>
              <w:jc w:val="right"/>
              <w:rPr>
                <w:color w:val="000000"/>
                <w:sz w:val="20"/>
                <w:szCs w:val="20"/>
              </w:rPr>
            </w:pPr>
            <w:r w:rsidRPr="00935282">
              <w:rPr>
                <w:color w:val="000000"/>
                <w:sz w:val="20"/>
                <w:szCs w:val="20"/>
              </w:rPr>
              <w:t>1</w:t>
            </w:r>
            <w:r w:rsidR="0013486C" w:rsidRPr="00935282">
              <w:rPr>
                <w:color w:val="000000"/>
                <w:sz w:val="20"/>
                <w:szCs w:val="20"/>
              </w:rPr>
              <w:t>,</w:t>
            </w:r>
            <w:r w:rsidRPr="00935282">
              <w:rPr>
                <w:color w:val="000000"/>
                <w:sz w:val="20"/>
                <w:szCs w:val="20"/>
              </w:rPr>
              <w:t>788.</w:t>
            </w:r>
            <w:r w:rsidR="00962BFF" w:rsidRPr="00935282">
              <w:rPr>
                <w:color w:val="000000"/>
                <w:sz w:val="20"/>
                <w:szCs w:val="20"/>
              </w:rPr>
              <w:t>0</w:t>
            </w:r>
          </w:p>
        </w:tc>
        <w:tc>
          <w:tcPr>
            <w:tcW w:w="732" w:type="dxa"/>
            <w:tcBorders>
              <w:top w:val="nil"/>
              <w:left w:val="nil"/>
              <w:bottom w:val="nil"/>
              <w:right w:val="nil"/>
            </w:tcBorders>
            <w:vAlign w:val="center"/>
          </w:tcPr>
          <w:p w14:paraId="3ED52220"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276.7</w:t>
            </w:r>
          </w:p>
        </w:tc>
        <w:tc>
          <w:tcPr>
            <w:tcW w:w="1115" w:type="dxa"/>
            <w:tcBorders>
              <w:top w:val="nil"/>
              <w:left w:val="nil"/>
              <w:bottom w:val="nil"/>
              <w:right w:val="nil"/>
            </w:tcBorders>
            <w:vAlign w:val="center"/>
          </w:tcPr>
          <w:p w14:paraId="118AFD98"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120.2</w:t>
            </w:r>
          </w:p>
        </w:tc>
        <w:tc>
          <w:tcPr>
            <w:tcW w:w="1116" w:type="dxa"/>
            <w:tcBorders>
              <w:top w:val="nil"/>
              <w:left w:val="nil"/>
              <w:bottom w:val="nil"/>
              <w:right w:val="nil"/>
            </w:tcBorders>
            <w:vAlign w:val="center"/>
          </w:tcPr>
          <w:p w14:paraId="1C2F6D23"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570.2</w:t>
            </w:r>
          </w:p>
        </w:tc>
        <w:tc>
          <w:tcPr>
            <w:tcW w:w="800" w:type="dxa"/>
            <w:tcBorders>
              <w:top w:val="nil"/>
              <w:left w:val="nil"/>
              <w:bottom w:val="nil"/>
              <w:right w:val="nil"/>
            </w:tcBorders>
            <w:vAlign w:val="center"/>
          </w:tcPr>
          <w:p w14:paraId="627AA50A"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967.0</w:t>
            </w:r>
          </w:p>
        </w:tc>
        <w:tc>
          <w:tcPr>
            <w:tcW w:w="822" w:type="dxa"/>
            <w:tcBorders>
              <w:top w:val="nil"/>
              <w:left w:val="nil"/>
              <w:bottom w:val="nil"/>
              <w:right w:val="nil"/>
            </w:tcBorders>
            <w:vAlign w:val="center"/>
          </w:tcPr>
          <w:p w14:paraId="161A5BDC" w14:textId="77777777"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70.1</w:t>
            </w:r>
          </w:p>
        </w:tc>
        <w:tc>
          <w:tcPr>
            <w:tcW w:w="751" w:type="dxa"/>
            <w:tcBorders>
              <w:top w:val="nil"/>
              <w:left w:val="nil"/>
              <w:bottom w:val="nil"/>
              <w:right w:val="nil"/>
            </w:tcBorders>
            <w:vAlign w:val="center"/>
          </w:tcPr>
          <w:p w14:paraId="0C42B7A1" w14:textId="0073862B" w:rsidR="00B10855" w:rsidRPr="00F86141" w:rsidRDefault="00B10855" w:rsidP="004538DC">
            <w:pPr>
              <w:tabs>
                <w:tab w:val="decimal" w:pos="604"/>
              </w:tabs>
              <w:snapToGrid w:val="0"/>
              <w:spacing w:line="240" w:lineRule="atLeast"/>
              <w:jc w:val="right"/>
              <w:rPr>
                <w:color w:val="000000"/>
                <w:sz w:val="20"/>
                <w:szCs w:val="20"/>
              </w:rPr>
            </w:pPr>
            <w:r w:rsidRPr="00C21167">
              <w:rPr>
                <w:color w:val="000000"/>
                <w:sz w:val="20"/>
                <w:szCs w:val="20"/>
              </w:rPr>
              <w:t>2</w:t>
            </w:r>
            <w:r w:rsidR="0013486C">
              <w:rPr>
                <w:color w:val="000000"/>
                <w:sz w:val="20"/>
                <w:szCs w:val="20"/>
              </w:rPr>
              <w:t>,</w:t>
            </w:r>
            <w:r w:rsidRPr="00C21167">
              <w:rPr>
                <w:color w:val="000000"/>
                <w:sz w:val="20"/>
                <w:szCs w:val="20"/>
              </w:rPr>
              <w:t>825.</w:t>
            </w:r>
            <w:r w:rsidR="00962BFF">
              <w:rPr>
                <w:color w:val="000000"/>
                <w:sz w:val="20"/>
                <w:szCs w:val="20"/>
              </w:rPr>
              <w:t>1</w:t>
            </w:r>
          </w:p>
        </w:tc>
      </w:tr>
      <w:tr w:rsidR="00B10855" w:rsidRPr="00F86141" w14:paraId="15D02F21" w14:textId="77777777" w:rsidTr="004538DC">
        <w:trPr>
          <w:trHeight w:val="120"/>
          <w:jc w:val="center"/>
        </w:trPr>
        <w:tc>
          <w:tcPr>
            <w:tcW w:w="1656" w:type="dxa"/>
            <w:gridSpan w:val="3"/>
            <w:tcBorders>
              <w:top w:val="nil"/>
              <w:left w:val="nil"/>
              <w:bottom w:val="nil"/>
              <w:right w:val="nil"/>
            </w:tcBorders>
          </w:tcPr>
          <w:p w14:paraId="59C2E701" w14:textId="77777777" w:rsidR="00B10855" w:rsidRPr="00A73902" w:rsidRDefault="00B10855" w:rsidP="003C3A4A">
            <w:pPr>
              <w:tabs>
                <w:tab w:val="decimal" w:pos="604"/>
              </w:tabs>
              <w:snapToGrid w:val="0"/>
              <w:spacing w:line="240" w:lineRule="atLeast"/>
              <w:jc w:val="right"/>
              <w:rPr>
                <w:snapToGrid w:val="0"/>
                <w:color w:val="000000"/>
                <w:sz w:val="20"/>
                <w:szCs w:val="20"/>
              </w:rPr>
            </w:pPr>
          </w:p>
        </w:tc>
        <w:tc>
          <w:tcPr>
            <w:tcW w:w="1080" w:type="dxa"/>
            <w:tcBorders>
              <w:top w:val="nil"/>
              <w:left w:val="nil"/>
              <w:bottom w:val="nil"/>
              <w:right w:val="nil"/>
            </w:tcBorders>
            <w:shd w:val="clear" w:color="auto" w:fill="auto"/>
            <w:vAlign w:val="center"/>
          </w:tcPr>
          <w:p w14:paraId="2524F818" w14:textId="77777777" w:rsidR="00B10855" w:rsidRPr="00F86141" w:rsidRDefault="00B10855" w:rsidP="004538DC">
            <w:pPr>
              <w:tabs>
                <w:tab w:val="decimal" w:pos="604"/>
              </w:tabs>
              <w:snapToGrid w:val="0"/>
              <w:spacing w:line="240" w:lineRule="atLeast"/>
              <w:jc w:val="right"/>
              <w:rPr>
                <w:color w:val="000000"/>
                <w:sz w:val="20"/>
                <w:szCs w:val="20"/>
              </w:rPr>
            </w:pPr>
          </w:p>
        </w:tc>
        <w:tc>
          <w:tcPr>
            <w:tcW w:w="1200" w:type="dxa"/>
            <w:tcBorders>
              <w:top w:val="nil"/>
              <w:left w:val="nil"/>
              <w:bottom w:val="nil"/>
              <w:right w:val="nil"/>
            </w:tcBorders>
            <w:shd w:val="clear" w:color="auto" w:fill="auto"/>
            <w:vAlign w:val="center"/>
          </w:tcPr>
          <w:p w14:paraId="164E6552" w14:textId="77777777" w:rsidR="00B10855" w:rsidRPr="00F86141" w:rsidRDefault="00B10855" w:rsidP="004538DC">
            <w:pPr>
              <w:tabs>
                <w:tab w:val="decimal" w:pos="604"/>
              </w:tabs>
              <w:snapToGrid w:val="0"/>
              <w:spacing w:line="240" w:lineRule="atLeast"/>
              <w:jc w:val="right"/>
              <w:rPr>
                <w:color w:val="000000"/>
                <w:sz w:val="20"/>
                <w:szCs w:val="20"/>
              </w:rPr>
            </w:pPr>
          </w:p>
        </w:tc>
        <w:tc>
          <w:tcPr>
            <w:tcW w:w="720" w:type="dxa"/>
            <w:tcBorders>
              <w:top w:val="nil"/>
              <w:left w:val="nil"/>
              <w:bottom w:val="nil"/>
              <w:right w:val="nil"/>
            </w:tcBorders>
            <w:shd w:val="clear" w:color="auto" w:fill="auto"/>
            <w:vAlign w:val="center"/>
          </w:tcPr>
          <w:p w14:paraId="5891C1E5" w14:textId="77777777" w:rsidR="00B10855" w:rsidRPr="00F86141" w:rsidRDefault="00B10855" w:rsidP="004538DC">
            <w:pPr>
              <w:tabs>
                <w:tab w:val="decimal" w:pos="604"/>
              </w:tabs>
              <w:snapToGrid w:val="0"/>
              <w:spacing w:line="240" w:lineRule="atLeast"/>
              <w:jc w:val="right"/>
              <w:rPr>
                <w:color w:val="000000"/>
                <w:sz w:val="20"/>
                <w:szCs w:val="20"/>
              </w:rPr>
            </w:pPr>
          </w:p>
        </w:tc>
        <w:tc>
          <w:tcPr>
            <w:tcW w:w="815" w:type="dxa"/>
            <w:tcBorders>
              <w:top w:val="nil"/>
              <w:left w:val="nil"/>
              <w:bottom w:val="nil"/>
              <w:right w:val="nil"/>
            </w:tcBorders>
            <w:shd w:val="clear" w:color="auto" w:fill="auto"/>
            <w:vAlign w:val="center"/>
          </w:tcPr>
          <w:p w14:paraId="6AC8567D" w14:textId="77777777" w:rsidR="00B10855" w:rsidRPr="00F86141" w:rsidRDefault="00B10855" w:rsidP="004538DC">
            <w:pPr>
              <w:tabs>
                <w:tab w:val="decimal" w:pos="604"/>
              </w:tabs>
              <w:snapToGrid w:val="0"/>
              <w:spacing w:line="240" w:lineRule="atLeast"/>
              <w:jc w:val="right"/>
              <w:rPr>
                <w:color w:val="000000"/>
                <w:sz w:val="20"/>
                <w:szCs w:val="20"/>
              </w:rPr>
            </w:pPr>
          </w:p>
        </w:tc>
        <w:tc>
          <w:tcPr>
            <w:tcW w:w="732" w:type="dxa"/>
            <w:tcBorders>
              <w:top w:val="nil"/>
              <w:left w:val="nil"/>
              <w:bottom w:val="nil"/>
              <w:right w:val="nil"/>
            </w:tcBorders>
            <w:shd w:val="clear" w:color="auto" w:fill="auto"/>
            <w:vAlign w:val="center"/>
          </w:tcPr>
          <w:p w14:paraId="22AAF39F" w14:textId="77777777" w:rsidR="00B10855" w:rsidRPr="00F86141" w:rsidRDefault="00B10855" w:rsidP="004538DC">
            <w:pPr>
              <w:tabs>
                <w:tab w:val="decimal" w:pos="604"/>
              </w:tabs>
              <w:snapToGrid w:val="0"/>
              <w:spacing w:line="240" w:lineRule="atLeast"/>
              <w:jc w:val="right"/>
              <w:rPr>
                <w:color w:val="000000"/>
                <w:sz w:val="20"/>
                <w:szCs w:val="20"/>
              </w:rPr>
            </w:pPr>
          </w:p>
        </w:tc>
        <w:tc>
          <w:tcPr>
            <w:tcW w:w="1115" w:type="dxa"/>
            <w:tcBorders>
              <w:top w:val="nil"/>
              <w:left w:val="nil"/>
              <w:bottom w:val="nil"/>
              <w:right w:val="nil"/>
            </w:tcBorders>
            <w:shd w:val="clear" w:color="auto" w:fill="auto"/>
            <w:vAlign w:val="center"/>
          </w:tcPr>
          <w:p w14:paraId="1350D822" w14:textId="77777777" w:rsidR="00B10855" w:rsidRPr="00F86141" w:rsidRDefault="00B10855" w:rsidP="004538DC">
            <w:pPr>
              <w:tabs>
                <w:tab w:val="decimal" w:pos="604"/>
              </w:tabs>
              <w:snapToGrid w:val="0"/>
              <w:spacing w:line="240" w:lineRule="atLeast"/>
              <w:jc w:val="right"/>
              <w:rPr>
                <w:color w:val="000000"/>
                <w:sz w:val="20"/>
                <w:szCs w:val="20"/>
              </w:rPr>
            </w:pPr>
          </w:p>
        </w:tc>
        <w:tc>
          <w:tcPr>
            <w:tcW w:w="1116" w:type="dxa"/>
            <w:tcBorders>
              <w:top w:val="nil"/>
              <w:left w:val="nil"/>
              <w:bottom w:val="nil"/>
              <w:right w:val="nil"/>
            </w:tcBorders>
            <w:shd w:val="clear" w:color="auto" w:fill="auto"/>
            <w:vAlign w:val="center"/>
          </w:tcPr>
          <w:p w14:paraId="1F803AC3" w14:textId="77777777" w:rsidR="00B10855" w:rsidRPr="00F86141" w:rsidRDefault="00B10855" w:rsidP="004538DC">
            <w:pPr>
              <w:tabs>
                <w:tab w:val="decimal" w:pos="604"/>
              </w:tabs>
              <w:snapToGrid w:val="0"/>
              <w:spacing w:line="240" w:lineRule="atLeast"/>
              <w:jc w:val="right"/>
              <w:rPr>
                <w:color w:val="000000"/>
                <w:sz w:val="20"/>
                <w:szCs w:val="20"/>
              </w:rPr>
            </w:pPr>
          </w:p>
        </w:tc>
        <w:tc>
          <w:tcPr>
            <w:tcW w:w="800" w:type="dxa"/>
            <w:tcBorders>
              <w:top w:val="nil"/>
              <w:left w:val="nil"/>
              <w:bottom w:val="nil"/>
              <w:right w:val="nil"/>
            </w:tcBorders>
            <w:shd w:val="clear" w:color="auto" w:fill="auto"/>
            <w:vAlign w:val="center"/>
          </w:tcPr>
          <w:p w14:paraId="155B1D57" w14:textId="77777777" w:rsidR="00B10855" w:rsidRPr="00F86141" w:rsidRDefault="00B10855" w:rsidP="004538DC">
            <w:pPr>
              <w:tabs>
                <w:tab w:val="decimal" w:pos="604"/>
              </w:tabs>
              <w:snapToGrid w:val="0"/>
              <w:spacing w:line="240" w:lineRule="atLeast"/>
              <w:jc w:val="right"/>
              <w:rPr>
                <w:color w:val="000000"/>
                <w:sz w:val="20"/>
                <w:szCs w:val="20"/>
              </w:rPr>
            </w:pPr>
          </w:p>
        </w:tc>
        <w:tc>
          <w:tcPr>
            <w:tcW w:w="822" w:type="dxa"/>
            <w:tcBorders>
              <w:top w:val="nil"/>
              <w:left w:val="nil"/>
              <w:bottom w:val="nil"/>
              <w:right w:val="nil"/>
            </w:tcBorders>
            <w:shd w:val="clear" w:color="auto" w:fill="auto"/>
            <w:vAlign w:val="center"/>
          </w:tcPr>
          <w:p w14:paraId="6381458E" w14:textId="77777777" w:rsidR="00B10855" w:rsidRPr="00F86141" w:rsidRDefault="00B10855" w:rsidP="004538DC">
            <w:pPr>
              <w:tabs>
                <w:tab w:val="decimal" w:pos="604"/>
              </w:tabs>
              <w:snapToGrid w:val="0"/>
              <w:spacing w:line="240" w:lineRule="atLeast"/>
              <w:jc w:val="right"/>
              <w:rPr>
                <w:color w:val="000000"/>
                <w:sz w:val="20"/>
                <w:szCs w:val="20"/>
              </w:rPr>
            </w:pPr>
          </w:p>
        </w:tc>
        <w:tc>
          <w:tcPr>
            <w:tcW w:w="751" w:type="dxa"/>
            <w:tcBorders>
              <w:top w:val="nil"/>
              <w:left w:val="nil"/>
              <w:bottom w:val="nil"/>
              <w:right w:val="nil"/>
            </w:tcBorders>
            <w:shd w:val="clear" w:color="auto" w:fill="auto"/>
            <w:vAlign w:val="center"/>
          </w:tcPr>
          <w:p w14:paraId="71564634" w14:textId="77777777" w:rsidR="00B10855" w:rsidRPr="00F86141" w:rsidRDefault="00B10855" w:rsidP="004538DC">
            <w:pPr>
              <w:tabs>
                <w:tab w:val="decimal" w:pos="604"/>
              </w:tabs>
              <w:snapToGrid w:val="0"/>
              <w:spacing w:line="240" w:lineRule="atLeast"/>
              <w:jc w:val="right"/>
              <w:rPr>
                <w:color w:val="000000"/>
                <w:sz w:val="20"/>
                <w:szCs w:val="20"/>
              </w:rPr>
            </w:pPr>
          </w:p>
        </w:tc>
      </w:tr>
      <w:tr w:rsidR="00B10855" w:rsidRPr="00F86141" w14:paraId="4022AF16" w14:textId="77777777" w:rsidTr="004D43D0">
        <w:trPr>
          <w:trHeight w:val="723"/>
          <w:jc w:val="center"/>
        </w:trPr>
        <w:tc>
          <w:tcPr>
            <w:tcW w:w="1656" w:type="dxa"/>
            <w:gridSpan w:val="3"/>
            <w:tcBorders>
              <w:top w:val="nil"/>
              <w:left w:val="nil"/>
              <w:bottom w:val="nil"/>
              <w:right w:val="nil"/>
            </w:tcBorders>
            <w:vAlign w:val="center"/>
          </w:tcPr>
          <w:p w14:paraId="31D64872" w14:textId="77777777" w:rsidR="00827031" w:rsidRDefault="00B10855" w:rsidP="004D43D0">
            <w:pPr>
              <w:tabs>
                <w:tab w:val="left" w:pos="480"/>
              </w:tabs>
              <w:snapToGrid w:val="0"/>
              <w:spacing w:line="240" w:lineRule="atLeast"/>
              <w:rPr>
                <w:snapToGrid w:val="0"/>
                <w:sz w:val="20"/>
                <w:szCs w:val="20"/>
              </w:rPr>
            </w:pPr>
            <w:r w:rsidRPr="00807449">
              <w:rPr>
                <w:snapToGrid w:val="0"/>
                <w:sz w:val="20"/>
                <w:szCs w:val="20"/>
              </w:rPr>
              <w:t>% change</w:t>
            </w:r>
            <w:r>
              <w:rPr>
                <w:snapToGrid w:val="0"/>
                <w:sz w:val="20"/>
                <w:szCs w:val="20"/>
              </w:rPr>
              <w:t xml:space="preserve"> at </w:t>
            </w:r>
          </w:p>
          <w:p w14:paraId="064C249C" w14:textId="77777777" w:rsidR="00827031" w:rsidRDefault="00B10855" w:rsidP="004D43D0">
            <w:pPr>
              <w:tabs>
                <w:tab w:val="left" w:pos="480"/>
              </w:tabs>
              <w:snapToGrid w:val="0"/>
              <w:spacing w:line="240" w:lineRule="atLeast"/>
              <w:rPr>
                <w:snapToGrid w:val="0"/>
                <w:sz w:val="20"/>
                <w:szCs w:val="20"/>
              </w:rPr>
            </w:pPr>
            <w:r>
              <w:rPr>
                <w:snapToGrid w:val="0"/>
                <w:sz w:val="20"/>
                <w:szCs w:val="20"/>
              </w:rPr>
              <w:t xml:space="preserve">end-2024 over </w:t>
            </w:r>
          </w:p>
          <w:p w14:paraId="76D0D4FF" w14:textId="6F2CB2D9" w:rsidR="00B10855" w:rsidRPr="004D43D0" w:rsidRDefault="00B10855" w:rsidP="004D43D0">
            <w:pPr>
              <w:tabs>
                <w:tab w:val="left" w:pos="480"/>
              </w:tabs>
              <w:snapToGrid w:val="0"/>
              <w:spacing w:line="240" w:lineRule="atLeast"/>
              <w:rPr>
                <w:snapToGrid w:val="0"/>
                <w:sz w:val="20"/>
                <w:szCs w:val="20"/>
              </w:rPr>
            </w:pPr>
            <w:r>
              <w:rPr>
                <w:snapToGrid w:val="0"/>
                <w:sz w:val="20"/>
                <w:szCs w:val="20"/>
              </w:rPr>
              <w:t>end-2023</w:t>
            </w:r>
            <w:bookmarkStart w:id="0" w:name="_GoBack"/>
            <w:bookmarkEnd w:id="0"/>
          </w:p>
        </w:tc>
        <w:tc>
          <w:tcPr>
            <w:tcW w:w="1080" w:type="dxa"/>
            <w:tcBorders>
              <w:top w:val="nil"/>
              <w:left w:val="nil"/>
              <w:bottom w:val="nil"/>
              <w:right w:val="nil"/>
            </w:tcBorders>
            <w:vAlign w:val="center"/>
          </w:tcPr>
          <w:p w14:paraId="44884208"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4.1</w:t>
            </w:r>
          </w:p>
        </w:tc>
        <w:tc>
          <w:tcPr>
            <w:tcW w:w="1200" w:type="dxa"/>
            <w:tcBorders>
              <w:top w:val="nil"/>
              <w:left w:val="nil"/>
              <w:bottom w:val="nil"/>
              <w:right w:val="nil"/>
            </w:tcBorders>
            <w:vAlign w:val="center"/>
          </w:tcPr>
          <w:p w14:paraId="3A5A0F70"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17.0</w:t>
            </w:r>
          </w:p>
        </w:tc>
        <w:tc>
          <w:tcPr>
            <w:tcW w:w="720" w:type="dxa"/>
            <w:tcBorders>
              <w:top w:val="nil"/>
              <w:left w:val="nil"/>
              <w:bottom w:val="nil"/>
              <w:right w:val="nil"/>
            </w:tcBorders>
            <w:vAlign w:val="center"/>
          </w:tcPr>
          <w:p w14:paraId="2C0F100F" w14:textId="77777777" w:rsidR="00B10855" w:rsidRPr="00A24085" w:rsidRDefault="00B10855" w:rsidP="004538DC">
            <w:pPr>
              <w:tabs>
                <w:tab w:val="decimal" w:pos="604"/>
              </w:tabs>
              <w:snapToGrid w:val="0"/>
              <w:spacing w:line="240" w:lineRule="atLeast"/>
              <w:jc w:val="right"/>
              <w:rPr>
                <w:color w:val="000000"/>
                <w:sz w:val="20"/>
                <w:szCs w:val="20"/>
              </w:rPr>
            </w:pPr>
            <w:r>
              <w:rPr>
                <w:color w:val="000000"/>
                <w:sz w:val="20"/>
                <w:szCs w:val="20"/>
              </w:rPr>
              <w:t>6.6</w:t>
            </w:r>
          </w:p>
        </w:tc>
        <w:tc>
          <w:tcPr>
            <w:tcW w:w="815" w:type="dxa"/>
            <w:tcBorders>
              <w:top w:val="nil"/>
              <w:left w:val="nil"/>
              <w:bottom w:val="nil"/>
              <w:right w:val="nil"/>
            </w:tcBorders>
            <w:vAlign w:val="center"/>
          </w:tcPr>
          <w:p w14:paraId="58E7D728" w14:textId="77777777" w:rsidR="00B10855" w:rsidRPr="00A24085" w:rsidRDefault="00B10855" w:rsidP="004538DC">
            <w:pPr>
              <w:tabs>
                <w:tab w:val="decimal" w:pos="604"/>
              </w:tabs>
              <w:snapToGrid w:val="0"/>
              <w:spacing w:line="240" w:lineRule="atLeast"/>
              <w:jc w:val="right"/>
              <w:rPr>
                <w:color w:val="000000"/>
                <w:sz w:val="20"/>
                <w:szCs w:val="20"/>
              </w:rPr>
            </w:pPr>
            <w:r>
              <w:rPr>
                <w:color w:val="000000"/>
                <w:sz w:val="20"/>
                <w:szCs w:val="20"/>
              </w:rPr>
              <w:t>5.7</w:t>
            </w:r>
          </w:p>
        </w:tc>
        <w:tc>
          <w:tcPr>
            <w:tcW w:w="732" w:type="dxa"/>
            <w:tcBorders>
              <w:top w:val="nil"/>
              <w:left w:val="nil"/>
              <w:bottom w:val="nil"/>
              <w:right w:val="nil"/>
            </w:tcBorders>
            <w:vAlign w:val="center"/>
          </w:tcPr>
          <w:p w14:paraId="5135ECDA"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-4.7</w:t>
            </w:r>
          </w:p>
        </w:tc>
        <w:tc>
          <w:tcPr>
            <w:tcW w:w="1115" w:type="dxa"/>
            <w:tcBorders>
              <w:top w:val="nil"/>
              <w:left w:val="nil"/>
              <w:bottom w:val="nil"/>
              <w:right w:val="nil"/>
            </w:tcBorders>
            <w:vAlign w:val="center"/>
          </w:tcPr>
          <w:p w14:paraId="1CCC4070"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-7.6</w:t>
            </w:r>
          </w:p>
        </w:tc>
        <w:tc>
          <w:tcPr>
            <w:tcW w:w="1116" w:type="dxa"/>
            <w:tcBorders>
              <w:top w:val="nil"/>
              <w:left w:val="nil"/>
              <w:bottom w:val="nil"/>
              <w:right w:val="nil"/>
            </w:tcBorders>
            <w:vAlign w:val="center"/>
          </w:tcPr>
          <w:p w14:paraId="62D0C8F9"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-1.2</w:t>
            </w:r>
          </w:p>
        </w:tc>
        <w:tc>
          <w:tcPr>
            <w:tcW w:w="800" w:type="dxa"/>
            <w:tcBorders>
              <w:top w:val="nil"/>
              <w:left w:val="nil"/>
              <w:bottom w:val="nil"/>
              <w:right w:val="nil"/>
            </w:tcBorders>
            <w:vAlign w:val="center"/>
          </w:tcPr>
          <w:p w14:paraId="7EBAF2D0"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-3.0</w:t>
            </w:r>
          </w:p>
        </w:tc>
        <w:tc>
          <w:tcPr>
            <w:tcW w:w="822" w:type="dxa"/>
            <w:tcBorders>
              <w:top w:val="nil"/>
              <w:left w:val="nil"/>
              <w:bottom w:val="nil"/>
              <w:right w:val="nil"/>
            </w:tcBorders>
            <w:vAlign w:val="center"/>
          </w:tcPr>
          <w:p w14:paraId="65020727" w14:textId="77777777" w:rsidR="00B10855" w:rsidRPr="00A24085" w:rsidRDefault="00B10855" w:rsidP="004538DC">
            <w:pPr>
              <w:tabs>
                <w:tab w:val="decimal" w:pos="604"/>
              </w:tabs>
              <w:snapToGrid w:val="0"/>
              <w:spacing w:line="240" w:lineRule="atLeast"/>
              <w:jc w:val="right"/>
              <w:rPr>
                <w:color w:val="000000"/>
                <w:sz w:val="20"/>
                <w:szCs w:val="20"/>
              </w:rPr>
            </w:pPr>
            <w:r w:rsidRPr="00A24085">
              <w:rPr>
                <w:color w:val="000000"/>
                <w:sz w:val="20"/>
                <w:szCs w:val="20"/>
              </w:rPr>
              <w:t>30.3</w:t>
            </w:r>
          </w:p>
        </w:tc>
        <w:tc>
          <w:tcPr>
            <w:tcW w:w="751" w:type="dxa"/>
            <w:tcBorders>
              <w:top w:val="nil"/>
              <w:left w:val="nil"/>
              <w:bottom w:val="nil"/>
              <w:right w:val="nil"/>
            </w:tcBorders>
            <w:vAlign w:val="center"/>
          </w:tcPr>
          <w:p w14:paraId="19D94B19" w14:textId="77777777" w:rsidR="00B10855" w:rsidRPr="00A24085" w:rsidRDefault="00B10855" w:rsidP="004538DC">
            <w:pPr>
              <w:tabs>
                <w:tab w:val="decimal" w:pos="604"/>
              </w:tabs>
              <w:snapToGrid w:val="0"/>
              <w:spacing w:line="240" w:lineRule="atLeast"/>
              <w:jc w:val="right"/>
              <w:rPr>
                <w:color w:val="000000"/>
                <w:sz w:val="20"/>
                <w:szCs w:val="20"/>
              </w:rPr>
            </w:pPr>
            <w:r>
              <w:rPr>
                <w:color w:val="000000"/>
                <w:sz w:val="20"/>
                <w:szCs w:val="20"/>
              </w:rPr>
              <w:t>3.0</w:t>
            </w:r>
          </w:p>
        </w:tc>
      </w:tr>
    </w:tbl>
    <w:p w14:paraId="3C3F8D97" w14:textId="77777777" w:rsidR="00224EAD" w:rsidRPr="00D60972" w:rsidRDefault="00224EAD" w:rsidP="009667A9">
      <w:pPr>
        <w:tabs>
          <w:tab w:val="left" w:pos="480"/>
          <w:tab w:val="left" w:pos="1080"/>
        </w:tabs>
        <w:snapToGrid w:val="0"/>
        <w:spacing w:beforeLines="30" w:before="108" w:line="320" w:lineRule="exact"/>
        <w:ind w:left="1080" w:right="29" w:hanging="1440"/>
        <w:jc w:val="both"/>
        <w:rPr>
          <w:sz w:val="22"/>
        </w:rPr>
      </w:pPr>
    </w:p>
    <w:p w14:paraId="0BCED6F0" w14:textId="77777777" w:rsidR="00224EAD" w:rsidRPr="00D60972" w:rsidRDefault="00224EAD" w:rsidP="00224EAD">
      <w:pPr>
        <w:tabs>
          <w:tab w:val="left" w:pos="480"/>
        </w:tabs>
        <w:snapToGrid w:val="0"/>
        <w:spacing w:line="320" w:lineRule="exact"/>
        <w:ind w:left="480" w:right="26" w:hanging="720"/>
        <w:jc w:val="both"/>
        <w:rPr>
          <w:sz w:val="22"/>
        </w:rPr>
      </w:pPr>
      <w:proofErr w:type="gramStart"/>
      <w:r w:rsidRPr="00D60972">
        <w:rPr>
          <w:sz w:val="22"/>
        </w:rPr>
        <w:t>Notes :</w:t>
      </w:r>
      <w:proofErr w:type="gramEnd"/>
      <w:r w:rsidRPr="00D60972">
        <w:rPr>
          <w:sz w:val="22"/>
        </w:rPr>
        <w:tab/>
        <w:t xml:space="preserve">Figures may not add up to the corresponding totals due to rounding.  Figures are provisional and may be subject to revision. </w:t>
      </w:r>
    </w:p>
    <w:p w14:paraId="19185BDA" w14:textId="77777777" w:rsidR="00224EAD" w:rsidRPr="00D60972" w:rsidRDefault="00224EAD" w:rsidP="00224EAD">
      <w:pPr>
        <w:tabs>
          <w:tab w:val="left" w:pos="480"/>
          <w:tab w:val="left" w:pos="1080"/>
        </w:tabs>
        <w:snapToGrid w:val="0"/>
        <w:spacing w:beforeLines="30" w:before="108" w:line="320" w:lineRule="exact"/>
        <w:ind w:left="1080" w:right="29" w:hanging="1440"/>
        <w:jc w:val="both"/>
        <w:rPr>
          <w:sz w:val="22"/>
        </w:rPr>
      </w:pPr>
      <w:r w:rsidRPr="00D60972">
        <w:rPr>
          <w:rFonts w:hint="eastAsia"/>
          <w:sz w:val="22"/>
        </w:rPr>
        <w:tab/>
      </w:r>
      <w:r w:rsidRPr="00D60972">
        <w:rPr>
          <w:sz w:val="22"/>
        </w:rPr>
        <w:t>(a)</w:t>
      </w:r>
      <w:r w:rsidRPr="00D60972">
        <w:rPr>
          <w:sz w:val="22"/>
        </w:rPr>
        <w:tab/>
      </w:r>
      <w:proofErr w:type="gramStart"/>
      <w:r w:rsidRPr="00D60972">
        <w:rPr>
          <w:sz w:val="22"/>
        </w:rPr>
        <w:t>AIs :</w:t>
      </w:r>
      <w:proofErr w:type="gramEnd"/>
      <w:r w:rsidRPr="00D60972">
        <w:rPr>
          <w:sz w:val="22"/>
        </w:rPr>
        <w:t xml:space="preserve"> Authorized </w:t>
      </w:r>
      <w:r w:rsidRPr="00D60972">
        <w:rPr>
          <w:rFonts w:hint="eastAsia"/>
          <w:sz w:val="22"/>
        </w:rPr>
        <w:t>i</w:t>
      </w:r>
      <w:r w:rsidRPr="00D60972">
        <w:rPr>
          <w:sz w:val="22"/>
        </w:rPr>
        <w:t>nstitutions.</w:t>
      </w:r>
      <w:r w:rsidRPr="00D60972">
        <w:rPr>
          <w:sz w:val="22"/>
        </w:rPr>
        <w:tab/>
      </w:r>
    </w:p>
    <w:p w14:paraId="5688898B" w14:textId="77777777" w:rsidR="00224EAD" w:rsidRPr="00D60972" w:rsidRDefault="00224EAD" w:rsidP="00224EAD">
      <w:pPr>
        <w:tabs>
          <w:tab w:val="left" w:pos="480"/>
          <w:tab w:val="left" w:pos="1080"/>
        </w:tabs>
        <w:snapToGrid w:val="0"/>
        <w:spacing w:beforeLines="30" w:before="108" w:line="320" w:lineRule="exact"/>
        <w:ind w:left="1080" w:right="29" w:hanging="1440"/>
        <w:jc w:val="both"/>
        <w:rPr>
          <w:sz w:val="22"/>
        </w:rPr>
      </w:pPr>
      <w:r w:rsidRPr="00D60972">
        <w:rPr>
          <w:rFonts w:hint="eastAsia"/>
          <w:sz w:val="22"/>
        </w:rPr>
        <w:tab/>
        <w:t>(b)</w:t>
      </w:r>
      <w:r w:rsidRPr="00D60972">
        <w:rPr>
          <w:sz w:val="22"/>
        </w:rPr>
        <w:tab/>
      </w:r>
      <w:proofErr w:type="gramStart"/>
      <w:r w:rsidRPr="00D60972">
        <w:rPr>
          <w:rFonts w:hint="eastAsia"/>
          <w:sz w:val="22"/>
        </w:rPr>
        <w:t>MDBs :</w:t>
      </w:r>
      <w:proofErr w:type="gramEnd"/>
      <w:r w:rsidRPr="00D60972">
        <w:rPr>
          <w:rFonts w:hint="eastAsia"/>
          <w:sz w:val="22"/>
        </w:rPr>
        <w:t xml:space="preserve"> Multilateral Development Banks.</w:t>
      </w:r>
    </w:p>
    <w:p w14:paraId="4D57830F" w14:textId="2D51F562" w:rsidR="009667A9" w:rsidRPr="00D60972" w:rsidRDefault="009667A9" w:rsidP="009667A9">
      <w:pPr>
        <w:tabs>
          <w:tab w:val="left" w:pos="480"/>
          <w:tab w:val="left" w:pos="1080"/>
        </w:tabs>
        <w:snapToGrid w:val="0"/>
        <w:spacing w:beforeLines="30" w:before="108" w:line="320" w:lineRule="exact"/>
        <w:ind w:left="1080" w:right="29" w:hanging="1440"/>
        <w:jc w:val="both"/>
        <w:rPr>
          <w:sz w:val="22"/>
        </w:rPr>
      </w:pPr>
      <w:r w:rsidRPr="00D60972">
        <w:rPr>
          <w:sz w:val="22"/>
        </w:rPr>
        <w:tab/>
      </w:r>
    </w:p>
    <w:p w14:paraId="41896801" w14:textId="368B83D6" w:rsidR="00DB013B" w:rsidRPr="00D60972" w:rsidRDefault="0085038E" w:rsidP="00981983">
      <w:pPr>
        <w:pStyle w:val="a7"/>
        <w:overflowPunct/>
        <w:autoSpaceDE/>
        <w:autoSpaceDN/>
        <w:adjustRightInd/>
        <w:spacing w:line="360" w:lineRule="atLeast"/>
        <w:textAlignment w:val="auto"/>
        <w:rPr>
          <w:bCs/>
          <w:lang w:val="en-GB"/>
        </w:rPr>
      </w:pPr>
      <w:r w:rsidRPr="00D60972">
        <w:rPr>
          <w:lang w:val="en-GB"/>
        </w:rPr>
        <w:br w:type="page"/>
      </w:r>
    </w:p>
    <w:p w14:paraId="169E50CD" w14:textId="77777777" w:rsidR="006608FB" w:rsidRPr="008F1315" w:rsidRDefault="006608FB" w:rsidP="006608FB">
      <w:pPr>
        <w:tabs>
          <w:tab w:val="left" w:pos="0"/>
        </w:tabs>
        <w:snapToGrid w:val="0"/>
        <w:spacing w:beforeLines="30" w:before="108" w:line="320" w:lineRule="exact"/>
        <w:ind w:right="29"/>
        <w:jc w:val="both"/>
        <w:rPr>
          <w:szCs w:val="28"/>
        </w:rPr>
      </w:pPr>
      <w:r w:rsidRPr="008F1315">
        <w:rPr>
          <w:b/>
          <w:sz w:val="28"/>
          <w:szCs w:val="28"/>
        </w:rPr>
        <w:lastRenderedPageBreak/>
        <w:t>The stock and derivatives markets</w:t>
      </w:r>
    </w:p>
    <w:p w14:paraId="528E90A1" w14:textId="77777777" w:rsidR="006608FB" w:rsidRPr="005A7F41" w:rsidRDefault="006608FB" w:rsidP="006608FB">
      <w:pPr>
        <w:pStyle w:val="a7"/>
        <w:spacing w:line="360" w:lineRule="atLeast"/>
        <w:rPr>
          <w:b w:val="0"/>
          <w:bCs/>
          <w:color w:val="000000"/>
          <w:lang w:val="en-GB" w:eastAsia="zh-TW"/>
        </w:rPr>
      </w:pPr>
    </w:p>
    <w:p w14:paraId="424F4741" w14:textId="4B674C31" w:rsidR="006608FB" w:rsidRDefault="00F30C76" w:rsidP="006608FB">
      <w:pPr>
        <w:pStyle w:val="a7"/>
        <w:tabs>
          <w:tab w:val="left" w:pos="1134"/>
        </w:tabs>
        <w:spacing w:line="360" w:lineRule="atLeast"/>
        <w:rPr>
          <w:b w:val="0"/>
          <w:lang w:val="en-GB" w:eastAsia="zh-HK"/>
        </w:rPr>
      </w:pPr>
      <w:r>
        <w:rPr>
          <w:b w:val="0"/>
          <w:lang w:val="en-GB" w:eastAsia="zh-HK"/>
        </w:rPr>
        <w:t>5.13</w:t>
      </w:r>
      <w:r w:rsidR="006608FB">
        <w:rPr>
          <w:b w:val="0"/>
          <w:lang w:val="en-GB" w:eastAsia="zh-HK"/>
        </w:rPr>
        <w:tab/>
      </w:r>
      <w:r w:rsidR="006608FB" w:rsidRPr="008C41AF">
        <w:rPr>
          <w:b w:val="0"/>
          <w:lang w:val="en-GB" w:eastAsia="zh-HK"/>
        </w:rPr>
        <w:t>The</w:t>
      </w:r>
      <w:r w:rsidR="006608FB">
        <w:rPr>
          <w:b w:val="0"/>
          <w:lang w:val="en-GB" w:eastAsia="zh-HK"/>
        </w:rPr>
        <w:t xml:space="preserve"> </w:t>
      </w:r>
      <w:r w:rsidR="006608FB" w:rsidRPr="00DD013E">
        <w:rPr>
          <w:b w:val="0"/>
          <w:i/>
          <w:lang w:val="en-GB" w:eastAsia="zh-HK"/>
        </w:rPr>
        <w:t>local stock market</w:t>
      </w:r>
      <w:r w:rsidR="006608FB">
        <w:rPr>
          <w:b w:val="0"/>
          <w:lang w:val="en-GB" w:eastAsia="zh-HK"/>
        </w:rPr>
        <w:t xml:space="preserve"> displayed considerable volatility in 2024.  Weighed by heightened geopolitical tensions and tempered expectations for US interest rate cuts, the HSI hit a low of 14</w:t>
      </w:r>
      <w:r w:rsidR="005F4572">
        <w:rPr>
          <w:b w:val="0"/>
          <w:lang w:val="en-GB" w:eastAsia="zh-HK"/>
        </w:rPr>
        <w:t> </w:t>
      </w:r>
      <w:r w:rsidR="006608FB">
        <w:rPr>
          <w:b w:val="0"/>
          <w:lang w:val="en-GB" w:eastAsia="zh-HK"/>
        </w:rPr>
        <w:t xml:space="preserve">961 in late January and remained under pressure in the first quarter.  The </w:t>
      </w:r>
      <w:r w:rsidR="00151469">
        <w:rPr>
          <w:b w:val="0"/>
          <w:lang w:val="en-GB" w:eastAsia="zh-HK"/>
        </w:rPr>
        <w:t xml:space="preserve">HSI </w:t>
      </w:r>
      <w:r w:rsidR="006608FB">
        <w:rPr>
          <w:b w:val="0"/>
          <w:lang w:val="en-GB" w:eastAsia="zh-HK"/>
        </w:rPr>
        <w:t xml:space="preserve">rebounded briefly following the announcement of enhancement measures on mutual access between the capital markets of the Mainland and Hong Kong in late April, before cooling down again amid uncertainties surrounding the economic outlook of the major economies.  </w:t>
      </w:r>
      <w:r w:rsidR="00450907">
        <w:rPr>
          <w:b w:val="0"/>
          <w:lang w:val="en-GB" w:eastAsia="zh-HK"/>
        </w:rPr>
        <w:t xml:space="preserve">The HSI </w:t>
      </w:r>
      <w:r w:rsidR="006608FB">
        <w:rPr>
          <w:b w:val="0"/>
          <w:lang w:val="en-GB" w:eastAsia="zh-HK"/>
        </w:rPr>
        <w:t xml:space="preserve">then rallied after the Fed’s 50-basis-point interest </w:t>
      </w:r>
      <w:r w:rsidR="006608FB" w:rsidRPr="00B81B07">
        <w:rPr>
          <w:b w:val="0"/>
          <w:lang w:val="en-GB" w:eastAsia="zh-HK"/>
        </w:rPr>
        <w:t xml:space="preserve">rate cut </w:t>
      </w:r>
      <w:r w:rsidR="00B118E8">
        <w:rPr>
          <w:b w:val="0"/>
          <w:lang w:val="en-GB" w:eastAsia="zh-HK"/>
        </w:rPr>
        <w:t>on 18 </w:t>
      </w:r>
      <w:r w:rsidR="006608FB">
        <w:rPr>
          <w:b w:val="0"/>
          <w:lang w:val="en-GB" w:eastAsia="zh-HK"/>
        </w:rPr>
        <w:t xml:space="preserve">September </w:t>
      </w:r>
      <w:r w:rsidR="006608FB" w:rsidRPr="00B81B07">
        <w:rPr>
          <w:b w:val="0"/>
          <w:lang w:val="en-GB" w:eastAsia="zh-HK"/>
        </w:rPr>
        <w:t xml:space="preserve">and the </w:t>
      </w:r>
      <w:r w:rsidR="006608FB">
        <w:rPr>
          <w:b w:val="0"/>
          <w:lang w:val="en-GB" w:eastAsia="zh-HK"/>
        </w:rPr>
        <w:t xml:space="preserve">Central Government’s subsequent launch of a </w:t>
      </w:r>
      <w:r w:rsidR="006608FB" w:rsidRPr="00B81B07">
        <w:rPr>
          <w:b w:val="0"/>
          <w:lang w:val="en-GB" w:eastAsia="zh-HK"/>
        </w:rPr>
        <w:t xml:space="preserve">package of </w:t>
      </w:r>
      <w:r w:rsidR="006608FB">
        <w:rPr>
          <w:b w:val="0"/>
          <w:lang w:val="en-GB" w:eastAsia="zh-HK"/>
        </w:rPr>
        <w:t xml:space="preserve">stimulus </w:t>
      </w:r>
      <w:r w:rsidR="006608FB" w:rsidRPr="00B81B07">
        <w:rPr>
          <w:b w:val="0"/>
          <w:lang w:val="en-GB" w:eastAsia="zh-HK"/>
        </w:rPr>
        <w:t>measures</w:t>
      </w:r>
      <w:r w:rsidR="006608FB">
        <w:rPr>
          <w:b w:val="0"/>
          <w:lang w:val="en-GB" w:eastAsia="zh-HK"/>
        </w:rPr>
        <w:t xml:space="preserve"> to boost the Mainland economy.  The HSI soared to a two-year high of 23</w:t>
      </w:r>
      <w:r w:rsidR="00B145DD">
        <w:rPr>
          <w:b w:val="0"/>
          <w:lang w:val="en-GB" w:eastAsia="zh-HK"/>
        </w:rPr>
        <w:t> </w:t>
      </w:r>
      <w:r w:rsidR="006608FB">
        <w:rPr>
          <w:b w:val="0"/>
          <w:lang w:val="en-GB" w:eastAsia="zh-HK"/>
        </w:rPr>
        <w:t xml:space="preserve">100 on 7 October before retreating somewhat </w:t>
      </w:r>
      <w:r w:rsidR="00854711">
        <w:rPr>
          <w:b w:val="0"/>
          <w:lang w:val="en-GB" w:eastAsia="zh-HK"/>
        </w:rPr>
        <w:t xml:space="preserve">to close </w:t>
      </w:r>
      <w:r w:rsidR="006608FB">
        <w:rPr>
          <w:b w:val="0"/>
          <w:lang w:val="en-GB" w:eastAsia="zh-HK"/>
        </w:rPr>
        <w:t xml:space="preserve">the year at </w:t>
      </w:r>
      <w:r w:rsidR="006608FB" w:rsidRPr="007C7B08">
        <w:rPr>
          <w:b w:val="0"/>
          <w:lang w:val="en-GB" w:eastAsia="zh-HK"/>
        </w:rPr>
        <w:t>20</w:t>
      </w:r>
      <w:r w:rsidR="00B145DD">
        <w:rPr>
          <w:b w:val="0"/>
          <w:lang w:val="en-US" w:eastAsia="zh-HK"/>
        </w:rPr>
        <w:t> </w:t>
      </w:r>
      <w:r w:rsidR="006608FB" w:rsidRPr="007C7B08">
        <w:rPr>
          <w:b w:val="0"/>
          <w:lang w:val="en-GB" w:eastAsia="zh-HK"/>
        </w:rPr>
        <w:t>060</w:t>
      </w:r>
      <w:r w:rsidR="006608FB">
        <w:rPr>
          <w:b w:val="0"/>
          <w:lang w:val="en-GB" w:eastAsia="zh-HK"/>
        </w:rPr>
        <w:t xml:space="preserve">, 17.7% higher than end-2023.  </w:t>
      </w:r>
      <w:r w:rsidR="006608FB" w:rsidRPr="003E02C2">
        <w:rPr>
          <w:b w:val="0"/>
          <w:i/>
          <w:lang w:val="en-GB" w:eastAsia="zh-HK"/>
        </w:rPr>
        <w:t>Market capitalisation</w:t>
      </w:r>
      <w:r w:rsidR="006608FB">
        <w:rPr>
          <w:b w:val="0"/>
          <w:lang w:val="en-GB" w:eastAsia="zh-HK"/>
        </w:rPr>
        <w:t xml:space="preserve"> rose </w:t>
      </w:r>
      <w:r w:rsidR="006608FB" w:rsidRPr="00D564F4">
        <w:rPr>
          <w:b w:val="0"/>
          <w:lang w:val="en-GB" w:eastAsia="zh-HK"/>
        </w:rPr>
        <w:t>by 13.8</w:t>
      </w:r>
      <w:r w:rsidR="006608FB">
        <w:rPr>
          <w:b w:val="0"/>
          <w:lang w:val="en-GB" w:eastAsia="zh-HK"/>
        </w:rPr>
        <w:t xml:space="preserve">% over a year earlier </w:t>
      </w:r>
      <w:r w:rsidR="006608FB" w:rsidRPr="00336228">
        <w:rPr>
          <w:b w:val="0"/>
          <w:lang w:val="en-GB" w:eastAsia="zh-HK"/>
        </w:rPr>
        <w:t>to $35.3</w:t>
      </w:r>
      <w:r w:rsidR="00F55CC9">
        <w:rPr>
          <w:b w:val="0"/>
          <w:lang w:val="en-GB" w:eastAsia="zh-HK"/>
        </w:rPr>
        <w:t> </w:t>
      </w:r>
      <w:r w:rsidR="006608FB" w:rsidRPr="00336228">
        <w:rPr>
          <w:b w:val="0"/>
          <w:lang w:val="en-GB" w:eastAsia="zh-HK"/>
        </w:rPr>
        <w:t xml:space="preserve">trillion at end-2024.  The local stock market ranked the </w:t>
      </w:r>
      <w:r w:rsidR="006608FB" w:rsidRPr="00336228">
        <w:rPr>
          <w:b w:val="0"/>
          <w:lang w:val="en-GB"/>
        </w:rPr>
        <w:t>seventh</w:t>
      </w:r>
      <w:r w:rsidR="006608FB" w:rsidRPr="00336228">
        <w:rPr>
          <w:b w:val="0"/>
          <w:lang w:val="en-GB" w:eastAsia="zh-HK"/>
        </w:rPr>
        <w:t xml:space="preserve"> largest in the world and the </w:t>
      </w:r>
      <w:r w:rsidR="006608FB" w:rsidRPr="00336228">
        <w:rPr>
          <w:b w:val="0"/>
          <w:lang w:val="en-GB"/>
        </w:rPr>
        <w:t>fourth</w:t>
      </w:r>
      <w:r w:rsidR="006608FB" w:rsidRPr="00336228">
        <w:rPr>
          <w:b w:val="0"/>
          <w:lang w:val="en-GB" w:eastAsia="zh-HK"/>
        </w:rPr>
        <w:t xml:space="preserve"> largest in </w:t>
      </w:r>
      <w:proofErr w:type="gramStart"/>
      <w:r w:rsidR="006608FB" w:rsidRPr="00336228">
        <w:rPr>
          <w:b w:val="0"/>
          <w:lang w:val="en-GB" w:eastAsia="zh-HK"/>
        </w:rPr>
        <w:t>Asia</w:t>
      </w:r>
      <w:r w:rsidR="006608FB" w:rsidRPr="00336228">
        <w:rPr>
          <w:b w:val="0"/>
          <w:vertAlign w:val="superscript"/>
          <w:lang w:val="en-GB" w:eastAsia="zh-HK"/>
        </w:rPr>
        <w:t>(</w:t>
      </w:r>
      <w:proofErr w:type="gramEnd"/>
      <w:r w:rsidR="006608FB" w:rsidRPr="00336228">
        <w:rPr>
          <w:b w:val="0"/>
          <w:vertAlign w:val="superscript"/>
          <w:lang w:val="en-GB" w:eastAsia="zh-HK"/>
        </w:rPr>
        <w:t>9)</w:t>
      </w:r>
      <w:r w:rsidR="006608FB" w:rsidRPr="00336228">
        <w:rPr>
          <w:b w:val="0"/>
          <w:lang w:val="en-GB" w:eastAsia="zh-HK"/>
        </w:rPr>
        <w:t>.</w:t>
      </w:r>
      <w:r w:rsidR="006608FB">
        <w:rPr>
          <w:b w:val="0"/>
          <w:lang w:val="en-GB" w:eastAsia="zh-HK"/>
        </w:rPr>
        <w:t xml:space="preserve"> </w:t>
      </w:r>
    </w:p>
    <w:p w14:paraId="766D6F7D" w14:textId="77777777" w:rsidR="006608FB" w:rsidRPr="000556BA" w:rsidRDefault="006608FB" w:rsidP="006608FB">
      <w:pPr>
        <w:pStyle w:val="a7"/>
        <w:tabs>
          <w:tab w:val="left" w:pos="993"/>
        </w:tabs>
        <w:spacing w:line="360" w:lineRule="atLeast"/>
        <w:rPr>
          <w:b w:val="0"/>
          <w:lang w:val="en-GB" w:eastAsia="zh-HK"/>
        </w:rPr>
      </w:pPr>
    </w:p>
    <w:p w14:paraId="5F5AF74F" w14:textId="6A421F09" w:rsidR="006608FB" w:rsidRDefault="00F30C76" w:rsidP="006608FB">
      <w:pPr>
        <w:pStyle w:val="a7"/>
        <w:tabs>
          <w:tab w:val="left" w:pos="1134"/>
        </w:tabs>
        <w:spacing w:line="360" w:lineRule="atLeast"/>
        <w:rPr>
          <w:b w:val="0"/>
          <w:bCs/>
          <w:color w:val="000000"/>
          <w:lang w:val="en-GB"/>
        </w:rPr>
      </w:pPr>
      <w:r>
        <w:rPr>
          <w:b w:val="0"/>
          <w:lang w:val="en-GB"/>
        </w:rPr>
        <w:t>5.14</w:t>
      </w:r>
      <w:r w:rsidR="006608FB">
        <w:rPr>
          <w:b w:val="0"/>
          <w:lang w:val="en-GB"/>
        </w:rPr>
        <w:tab/>
        <w:t>T</w:t>
      </w:r>
      <w:r w:rsidR="006608FB" w:rsidRPr="006B4F41">
        <w:rPr>
          <w:b w:val="0"/>
          <w:lang w:val="en-GB"/>
        </w:rPr>
        <w:t>rading activities regained momentum during the year</w:t>
      </w:r>
      <w:r w:rsidR="006608FB">
        <w:rPr>
          <w:b w:val="0"/>
          <w:lang w:val="en-GB"/>
        </w:rPr>
        <w:t xml:space="preserve"> especially in the fourth quarter</w:t>
      </w:r>
      <w:r w:rsidR="006608FB" w:rsidRPr="006B4F41">
        <w:rPr>
          <w:b w:val="0"/>
          <w:lang w:val="en-GB"/>
        </w:rPr>
        <w:t xml:space="preserve">.  For 2024 as a whole, </w:t>
      </w:r>
      <w:r w:rsidR="006608FB" w:rsidRPr="006B4F41">
        <w:rPr>
          <w:b w:val="0"/>
          <w:i/>
          <w:lang w:val="en-GB"/>
        </w:rPr>
        <w:t>average daily turnover</w:t>
      </w:r>
      <w:r w:rsidR="006608FB" w:rsidRPr="006B4F41">
        <w:rPr>
          <w:b w:val="0"/>
          <w:lang w:val="en-GB"/>
        </w:rPr>
        <w:t xml:space="preserve"> in the securities market expanded by </w:t>
      </w:r>
      <w:r w:rsidR="006608FB" w:rsidRPr="00B67BF6">
        <w:rPr>
          <w:b w:val="0"/>
          <w:lang w:val="en-GB"/>
        </w:rPr>
        <w:t>2</w:t>
      </w:r>
      <w:r w:rsidR="006A452A">
        <w:rPr>
          <w:b w:val="0"/>
          <w:lang w:val="en-GB"/>
        </w:rPr>
        <w:t>5.5</w:t>
      </w:r>
      <w:r w:rsidR="006608FB" w:rsidRPr="00B67BF6">
        <w:rPr>
          <w:b w:val="0"/>
          <w:lang w:val="en-GB"/>
        </w:rPr>
        <w:t>% to $131.</w:t>
      </w:r>
      <w:r w:rsidR="006A452A">
        <w:rPr>
          <w:b w:val="0"/>
          <w:lang w:val="en-GB"/>
        </w:rPr>
        <w:t>8</w:t>
      </w:r>
      <w:r w:rsidR="006608FB" w:rsidRPr="00B67BF6">
        <w:rPr>
          <w:b w:val="0"/>
          <w:lang w:val="en-GB"/>
        </w:rPr>
        <w:t xml:space="preserve"> billion.</w:t>
      </w:r>
      <w:r w:rsidR="006608FB" w:rsidRPr="006B4F41">
        <w:rPr>
          <w:b w:val="0"/>
          <w:lang w:val="en-GB"/>
        </w:rPr>
        <w:t xml:space="preserve">  Within the total, the average daily trading value of unit trusts (including Exchange-Traded Funds (ETFs))</w:t>
      </w:r>
      <w:r w:rsidR="006608FB" w:rsidRPr="006B4F41">
        <w:rPr>
          <w:b w:val="0"/>
          <w:vertAlign w:val="superscript"/>
          <w:lang w:val="en-GB"/>
        </w:rPr>
        <w:t>(10)</w:t>
      </w:r>
      <w:r w:rsidR="006608FB">
        <w:rPr>
          <w:b w:val="0"/>
          <w:lang w:val="en-GB"/>
        </w:rPr>
        <w:t xml:space="preserve">, </w:t>
      </w:r>
      <w:r w:rsidR="005F4572" w:rsidRPr="006B4F41">
        <w:rPr>
          <w:b w:val="0"/>
          <w:lang w:val="en-GB"/>
        </w:rPr>
        <w:t xml:space="preserve">equities </w:t>
      </w:r>
      <w:r w:rsidR="006608FB">
        <w:rPr>
          <w:b w:val="0"/>
          <w:lang w:val="en-GB"/>
        </w:rPr>
        <w:t xml:space="preserve">and </w:t>
      </w:r>
      <w:r w:rsidR="006608FB" w:rsidRPr="006B4F41">
        <w:rPr>
          <w:b w:val="0"/>
          <w:lang w:val="en-GB"/>
        </w:rPr>
        <w:t xml:space="preserve">callable bull/bear </w:t>
      </w:r>
      <w:r w:rsidR="006608FB" w:rsidRPr="00BF02F2">
        <w:rPr>
          <w:b w:val="0"/>
          <w:lang w:val="en-GB"/>
        </w:rPr>
        <w:t>contracts increased by 3</w:t>
      </w:r>
      <w:r w:rsidR="006A452A">
        <w:rPr>
          <w:b w:val="0"/>
          <w:lang w:val="en-GB"/>
        </w:rPr>
        <w:t>3.7</w:t>
      </w:r>
      <w:r w:rsidR="006608FB" w:rsidRPr="00BF02F2">
        <w:rPr>
          <w:b w:val="0"/>
          <w:lang w:val="en-GB"/>
        </w:rPr>
        <w:t>%</w:t>
      </w:r>
      <w:r w:rsidR="005F4572">
        <w:rPr>
          <w:b w:val="0"/>
          <w:lang w:val="en-GB"/>
        </w:rPr>
        <w:t xml:space="preserve">, </w:t>
      </w:r>
      <w:r w:rsidR="005F4572" w:rsidRPr="00BF02F2">
        <w:rPr>
          <w:b w:val="0"/>
          <w:lang w:val="en-GB"/>
        </w:rPr>
        <w:t>2</w:t>
      </w:r>
      <w:r w:rsidR="005F4572">
        <w:rPr>
          <w:b w:val="0"/>
          <w:lang w:val="en-GB"/>
        </w:rPr>
        <w:t>7.9</w:t>
      </w:r>
      <w:r w:rsidR="005F4572" w:rsidRPr="00BF02F2">
        <w:rPr>
          <w:b w:val="0"/>
          <w:lang w:val="en-GB"/>
        </w:rPr>
        <w:t>%</w:t>
      </w:r>
      <w:r w:rsidR="006608FB" w:rsidRPr="00BF02F2">
        <w:rPr>
          <w:b w:val="0"/>
          <w:lang w:val="en-GB"/>
        </w:rPr>
        <w:t xml:space="preserve"> and 8.</w:t>
      </w:r>
      <w:r w:rsidR="006A452A">
        <w:rPr>
          <w:b w:val="0"/>
          <w:lang w:val="en-GB"/>
        </w:rPr>
        <w:t>6</w:t>
      </w:r>
      <w:r w:rsidR="006608FB" w:rsidRPr="00BF02F2">
        <w:rPr>
          <w:b w:val="0"/>
          <w:lang w:val="en-GB"/>
        </w:rPr>
        <w:t xml:space="preserve">% respectively, while that of derivative warrants decreased </w:t>
      </w:r>
      <w:r w:rsidR="006608FB">
        <w:rPr>
          <w:b w:val="0"/>
          <w:lang w:val="en-GB"/>
        </w:rPr>
        <w:t xml:space="preserve">by </w:t>
      </w:r>
      <w:r w:rsidR="006A452A">
        <w:rPr>
          <w:b w:val="0"/>
          <w:lang w:val="en-GB"/>
        </w:rPr>
        <w:t>9</w:t>
      </w:r>
      <w:r w:rsidR="006608FB" w:rsidRPr="00BF02F2">
        <w:rPr>
          <w:b w:val="0"/>
          <w:lang w:val="en-GB"/>
        </w:rPr>
        <w:t xml:space="preserve">.1%.  As to futures and </w:t>
      </w:r>
      <w:proofErr w:type="gramStart"/>
      <w:r w:rsidR="006608FB" w:rsidRPr="00BF02F2">
        <w:rPr>
          <w:b w:val="0"/>
          <w:lang w:val="en-GB"/>
        </w:rPr>
        <w:t>options</w:t>
      </w:r>
      <w:r w:rsidR="006608FB" w:rsidRPr="00BF02F2">
        <w:rPr>
          <w:b w:val="0"/>
          <w:vertAlign w:val="superscript"/>
          <w:lang w:val="en-GB"/>
        </w:rPr>
        <w:t>(</w:t>
      </w:r>
      <w:proofErr w:type="gramEnd"/>
      <w:r w:rsidR="006608FB" w:rsidRPr="00BF02F2">
        <w:rPr>
          <w:b w:val="0"/>
          <w:vertAlign w:val="superscript"/>
          <w:lang w:val="en-GB"/>
        </w:rPr>
        <w:t>11)</w:t>
      </w:r>
      <w:r w:rsidR="006608FB" w:rsidRPr="00BF02F2">
        <w:rPr>
          <w:b w:val="0"/>
          <w:lang w:val="en-GB"/>
        </w:rPr>
        <w:t xml:space="preserve">, the </w:t>
      </w:r>
      <w:r w:rsidR="006608FB" w:rsidRPr="004B1B55">
        <w:rPr>
          <w:b w:val="0"/>
          <w:lang w:val="en-GB"/>
        </w:rPr>
        <w:t xml:space="preserve">average daily trading volume </w:t>
      </w:r>
      <w:r w:rsidR="006608FB" w:rsidRPr="004B1B55">
        <w:rPr>
          <w:b w:val="0"/>
          <w:lang w:val="en-HK"/>
        </w:rPr>
        <w:t xml:space="preserve">rose by </w:t>
      </w:r>
      <w:r w:rsidR="006608FB" w:rsidRPr="00F21C7A">
        <w:rPr>
          <w:b w:val="0"/>
          <w:lang w:val="en-HK"/>
        </w:rPr>
        <w:t>14.5%</w:t>
      </w:r>
      <w:r w:rsidR="006608FB" w:rsidRPr="004B1B55">
        <w:rPr>
          <w:b w:val="0"/>
          <w:lang w:val="en-GB"/>
        </w:rPr>
        <w:t xml:space="preserve">.  </w:t>
      </w:r>
      <w:r w:rsidR="006608FB" w:rsidRPr="004B1B55">
        <w:rPr>
          <w:b w:val="0"/>
          <w:bCs/>
          <w:color w:val="000000"/>
          <w:lang w:val="en-GB"/>
        </w:rPr>
        <w:t xml:space="preserve">Within the total, trading of stock options, </w:t>
      </w:r>
      <w:r w:rsidR="00B426E5">
        <w:rPr>
          <w:b w:val="0"/>
          <w:bCs/>
          <w:color w:val="000000"/>
          <w:lang w:val="en-GB"/>
        </w:rPr>
        <w:t xml:space="preserve">HSI futures </w:t>
      </w:r>
      <w:r w:rsidR="00B426E5" w:rsidRPr="004B1B55">
        <w:rPr>
          <w:b w:val="0"/>
          <w:bCs/>
          <w:color w:val="000000"/>
          <w:lang w:val="en-GB"/>
        </w:rPr>
        <w:t xml:space="preserve">and </w:t>
      </w:r>
      <w:r w:rsidR="006608FB" w:rsidRPr="004B1B55">
        <w:rPr>
          <w:b w:val="0"/>
          <w:bCs/>
          <w:color w:val="000000"/>
          <w:lang w:val="en-GB"/>
        </w:rPr>
        <w:t xml:space="preserve">Hang Seng China Enterprises Index futures rose by </w:t>
      </w:r>
      <w:r w:rsidR="006608FB" w:rsidRPr="00F21C7A">
        <w:rPr>
          <w:b w:val="0"/>
          <w:bCs/>
          <w:color w:val="000000"/>
          <w:lang w:val="en-GB"/>
        </w:rPr>
        <w:t>17.7%</w:t>
      </w:r>
      <w:r w:rsidR="006608FB" w:rsidRPr="004B1B55">
        <w:rPr>
          <w:b w:val="0"/>
          <w:bCs/>
          <w:color w:val="000000"/>
          <w:lang w:val="en-GB"/>
        </w:rPr>
        <w:t xml:space="preserve">, </w:t>
      </w:r>
      <w:r w:rsidR="00B426E5" w:rsidRPr="00F21C7A">
        <w:rPr>
          <w:b w:val="0"/>
          <w:bCs/>
          <w:color w:val="000000"/>
          <w:lang w:val="en-GB"/>
        </w:rPr>
        <w:t xml:space="preserve">1.3% </w:t>
      </w:r>
      <w:r w:rsidR="00B426E5" w:rsidRPr="004B1B55">
        <w:rPr>
          <w:b w:val="0"/>
          <w:bCs/>
          <w:color w:val="000000"/>
          <w:lang w:val="en-GB"/>
        </w:rPr>
        <w:t xml:space="preserve">and </w:t>
      </w:r>
      <w:r w:rsidR="006608FB" w:rsidRPr="00F21C7A">
        <w:rPr>
          <w:b w:val="0"/>
          <w:bCs/>
          <w:color w:val="000000"/>
          <w:lang w:val="en-GB"/>
        </w:rPr>
        <w:t>0.5</w:t>
      </w:r>
      <w:r w:rsidR="006608FB" w:rsidRPr="004B1B55">
        <w:rPr>
          <w:b w:val="0"/>
          <w:bCs/>
          <w:color w:val="000000"/>
          <w:lang w:val="en-GB"/>
        </w:rPr>
        <w:t xml:space="preserve">% respectively, while that of HSI options fell by </w:t>
      </w:r>
      <w:r w:rsidR="006608FB" w:rsidRPr="00F21C7A">
        <w:rPr>
          <w:b w:val="0"/>
          <w:bCs/>
          <w:color w:val="000000"/>
          <w:lang w:val="en-GB"/>
        </w:rPr>
        <w:t>13.9%</w:t>
      </w:r>
      <w:r w:rsidR="006608FB" w:rsidRPr="004B1B55">
        <w:rPr>
          <w:b w:val="0"/>
          <w:bCs/>
          <w:color w:val="000000"/>
          <w:lang w:val="en-GB"/>
        </w:rPr>
        <w:t>.</w:t>
      </w:r>
    </w:p>
    <w:p w14:paraId="3FCE76ED" w14:textId="77777777" w:rsidR="006608FB" w:rsidRPr="00C159F8" w:rsidRDefault="006608FB" w:rsidP="006608FB">
      <w:pPr>
        <w:widowControl/>
        <w:rPr>
          <w:b/>
          <w:noProof/>
          <w:kern w:val="0"/>
          <w:sz w:val="28"/>
          <w:szCs w:val="20"/>
          <w:lang w:eastAsia="zh-CN"/>
        </w:rPr>
      </w:pPr>
      <w:r w:rsidRPr="00C159F8">
        <w:rPr>
          <w:noProof/>
          <w:lang w:eastAsia="zh-CN"/>
        </w:rPr>
        <w:br w:type="page"/>
      </w:r>
    </w:p>
    <w:p w14:paraId="6EB54B25" w14:textId="4EAE6413" w:rsidR="006608FB" w:rsidRDefault="00A26914" w:rsidP="006608FB">
      <w:pPr>
        <w:pStyle w:val="a7"/>
        <w:tabs>
          <w:tab w:val="left" w:pos="1134"/>
        </w:tabs>
        <w:spacing w:beforeLines="50" w:before="180" w:line="360" w:lineRule="atLeast"/>
        <w:rPr>
          <w:b w:val="0"/>
        </w:rPr>
      </w:pPr>
      <w:r w:rsidRPr="00A26914">
        <w:rPr>
          <w:noProof/>
          <w:lang w:val="en-GB" w:eastAsia="zh-CN"/>
        </w:rPr>
        <w:lastRenderedPageBreak/>
        <w:drawing>
          <wp:inline distT="0" distB="0" distL="0" distR="0" wp14:anchorId="73B527A1" wp14:editId="5EC42F52">
            <wp:extent cx="5731510" cy="3730733"/>
            <wp:effectExtent l="0" t="0" r="2540" b="317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30733"/>
                    </a:xfrm>
                    <a:prstGeom prst="rect">
                      <a:avLst/>
                    </a:prstGeom>
                    <a:noFill/>
                    <a:ln>
                      <a:noFill/>
                    </a:ln>
                  </pic:spPr>
                </pic:pic>
              </a:graphicData>
            </a:graphic>
          </wp:inline>
        </w:drawing>
      </w:r>
      <w:r w:rsidR="006608FB" w:rsidRPr="00A10B47">
        <w:t xml:space="preserve"> </w:t>
      </w:r>
    </w:p>
    <w:p w14:paraId="6AF0DE6C" w14:textId="77777777" w:rsidR="004C3D89" w:rsidRDefault="004C3D89" w:rsidP="00451293">
      <w:pPr>
        <w:pStyle w:val="a7"/>
        <w:overflowPunct/>
        <w:autoSpaceDE/>
        <w:autoSpaceDN/>
        <w:adjustRightInd/>
        <w:spacing w:line="360" w:lineRule="atLeast"/>
        <w:jc w:val="center"/>
        <w:textAlignment w:val="auto"/>
      </w:pPr>
    </w:p>
    <w:p w14:paraId="36818B8B" w14:textId="636669AC" w:rsidR="00451293" w:rsidRPr="00042F29" w:rsidRDefault="00451293" w:rsidP="00451293">
      <w:pPr>
        <w:pStyle w:val="a7"/>
        <w:overflowPunct/>
        <w:autoSpaceDE/>
        <w:autoSpaceDN/>
        <w:adjustRightInd/>
        <w:spacing w:line="360" w:lineRule="atLeast"/>
        <w:jc w:val="center"/>
        <w:textAlignment w:val="auto"/>
      </w:pPr>
      <w:r w:rsidRPr="00042F29">
        <w:t>Table 5.6 : Average daily turnover of futures and options</w:t>
      </w:r>
    </w:p>
    <w:p w14:paraId="5AE16052" w14:textId="73BA08EF" w:rsidR="006608FB" w:rsidRPr="00042F29" w:rsidRDefault="00451293" w:rsidP="00C916AB">
      <w:pPr>
        <w:pStyle w:val="a7"/>
        <w:overflowPunct/>
        <w:autoSpaceDE/>
        <w:autoSpaceDN/>
        <w:adjustRightInd/>
        <w:spacing w:after="240" w:line="360" w:lineRule="atLeast"/>
        <w:jc w:val="center"/>
        <w:textAlignment w:val="auto"/>
      </w:pPr>
      <w:r w:rsidRPr="00042F29">
        <w:t>of the Hong Kong market</w:t>
      </w:r>
      <w:r w:rsidRPr="00451293">
        <w:t xml:space="preserve"> </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6608FB" w:rsidRPr="00EE5450" w14:paraId="08D42288" w14:textId="77777777" w:rsidTr="00253253">
        <w:tc>
          <w:tcPr>
            <w:tcW w:w="1623" w:type="dxa"/>
          </w:tcPr>
          <w:p w14:paraId="1338FF6F" w14:textId="77777777" w:rsidR="006608FB" w:rsidRPr="00EE5450" w:rsidRDefault="006608FB" w:rsidP="00253253">
            <w:pPr>
              <w:tabs>
                <w:tab w:val="left" w:pos="792"/>
              </w:tabs>
              <w:snapToGrid w:val="0"/>
              <w:spacing w:line="240" w:lineRule="exact"/>
              <w:rPr>
                <w:color w:val="000000"/>
                <w:sz w:val="20"/>
                <w:szCs w:val="20"/>
              </w:rPr>
            </w:pPr>
          </w:p>
        </w:tc>
        <w:tc>
          <w:tcPr>
            <w:tcW w:w="1624" w:type="dxa"/>
            <w:vAlign w:val="bottom"/>
          </w:tcPr>
          <w:p w14:paraId="0CAC1068" w14:textId="77777777" w:rsidR="006608FB" w:rsidRPr="00EE5450" w:rsidRDefault="006608FB" w:rsidP="00253253">
            <w:pPr>
              <w:snapToGrid w:val="0"/>
              <w:spacing w:line="240" w:lineRule="exact"/>
              <w:jc w:val="center"/>
              <w:rPr>
                <w:color w:val="000000"/>
                <w:sz w:val="18"/>
                <w:u w:val="single"/>
              </w:rPr>
            </w:pPr>
            <w:r w:rsidRPr="00EE5450">
              <w:rPr>
                <w:color w:val="000000"/>
                <w:sz w:val="18"/>
              </w:rPr>
              <w:t xml:space="preserve">Hang Seng Index </w:t>
            </w:r>
            <w:r w:rsidRPr="00EE5450">
              <w:rPr>
                <w:color w:val="000000"/>
                <w:sz w:val="18"/>
                <w:u w:val="single"/>
              </w:rPr>
              <w:t>futures</w:t>
            </w:r>
          </w:p>
        </w:tc>
        <w:tc>
          <w:tcPr>
            <w:tcW w:w="1625" w:type="dxa"/>
            <w:vAlign w:val="bottom"/>
          </w:tcPr>
          <w:p w14:paraId="3FFE1968" w14:textId="77777777" w:rsidR="006608FB" w:rsidRPr="00EE5450" w:rsidRDefault="006608FB" w:rsidP="00253253">
            <w:pPr>
              <w:snapToGrid w:val="0"/>
              <w:spacing w:line="240" w:lineRule="exact"/>
              <w:jc w:val="center"/>
              <w:rPr>
                <w:color w:val="000000"/>
                <w:sz w:val="18"/>
                <w:u w:val="single"/>
              </w:rPr>
            </w:pPr>
            <w:r w:rsidRPr="00EE5450">
              <w:rPr>
                <w:color w:val="000000"/>
                <w:sz w:val="18"/>
              </w:rPr>
              <w:t xml:space="preserve">Hang Seng Index </w:t>
            </w:r>
            <w:r w:rsidRPr="00EE5450">
              <w:rPr>
                <w:color w:val="000000"/>
                <w:sz w:val="18"/>
                <w:u w:val="single"/>
              </w:rPr>
              <w:t>options</w:t>
            </w:r>
          </w:p>
        </w:tc>
        <w:tc>
          <w:tcPr>
            <w:tcW w:w="1625" w:type="dxa"/>
            <w:vAlign w:val="bottom"/>
          </w:tcPr>
          <w:p w14:paraId="12218A65" w14:textId="77777777" w:rsidR="006608FB" w:rsidRPr="00EE5450" w:rsidRDefault="006608FB" w:rsidP="00253253">
            <w:pPr>
              <w:snapToGrid w:val="0"/>
              <w:spacing w:line="240" w:lineRule="exact"/>
              <w:jc w:val="center"/>
              <w:rPr>
                <w:color w:val="000000"/>
                <w:sz w:val="18"/>
              </w:rPr>
            </w:pPr>
            <w:r w:rsidRPr="00EE5450">
              <w:rPr>
                <w:color w:val="000000"/>
                <w:sz w:val="18"/>
              </w:rPr>
              <w:t>Hang Seng China Enterprises</w:t>
            </w:r>
          </w:p>
          <w:p w14:paraId="2BC6EF7A" w14:textId="77777777" w:rsidR="006608FB" w:rsidRPr="00EE5450" w:rsidRDefault="006608FB" w:rsidP="00253253">
            <w:pPr>
              <w:snapToGrid w:val="0"/>
              <w:spacing w:line="240" w:lineRule="exact"/>
              <w:jc w:val="center"/>
              <w:rPr>
                <w:color w:val="000000"/>
                <w:sz w:val="18"/>
                <w:u w:val="single"/>
              </w:rPr>
            </w:pPr>
            <w:r w:rsidRPr="00EE5450">
              <w:rPr>
                <w:color w:val="000000"/>
                <w:sz w:val="18"/>
                <w:u w:val="single"/>
              </w:rPr>
              <w:t>Index futures</w:t>
            </w:r>
          </w:p>
        </w:tc>
        <w:tc>
          <w:tcPr>
            <w:tcW w:w="1625" w:type="dxa"/>
            <w:vAlign w:val="bottom"/>
          </w:tcPr>
          <w:p w14:paraId="09DDEA4C" w14:textId="77777777" w:rsidR="006608FB" w:rsidRPr="00EE5450" w:rsidRDefault="006608FB" w:rsidP="00253253">
            <w:pPr>
              <w:snapToGrid w:val="0"/>
              <w:spacing w:line="240" w:lineRule="exact"/>
              <w:jc w:val="center"/>
              <w:rPr>
                <w:color w:val="000000"/>
                <w:sz w:val="18"/>
              </w:rPr>
            </w:pPr>
            <w:r w:rsidRPr="00EE5450">
              <w:rPr>
                <w:color w:val="000000"/>
                <w:sz w:val="18"/>
              </w:rPr>
              <w:t>Stock</w:t>
            </w:r>
          </w:p>
          <w:p w14:paraId="21722A52" w14:textId="77777777" w:rsidR="006608FB" w:rsidRPr="00EE5450" w:rsidRDefault="006608FB" w:rsidP="00253253">
            <w:pPr>
              <w:snapToGrid w:val="0"/>
              <w:spacing w:line="240" w:lineRule="exact"/>
              <w:jc w:val="center"/>
              <w:rPr>
                <w:color w:val="000000"/>
                <w:sz w:val="18"/>
                <w:u w:val="single"/>
              </w:rPr>
            </w:pPr>
            <w:r w:rsidRPr="00EE5450">
              <w:rPr>
                <w:color w:val="000000"/>
                <w:sz w:val="18"/>
                <w:u w:val="single"/>
              </w:rPr>
              <w:t>options</w:t>
            </w:r>
          </w:p>
        </w:tc>
        <w:tc>
          <w:tcPr>
            <w:tcW w:w="1517" w:type="dxa"/>
            <w:vAlign w:val="bottom"/>
          </w:tcPr>
          <w:p w14:paraId="33CE54EC" w14:textId="77777777" w:rsidR="006608FB" w:rsidRPr="00EE5450" w:rsidRDefault="006608FB" w:rsidP="00253253">
            <w:pPr>
              <w:tabs>
                <w:tab w:val="right" w:pos="1126"/>
              </w:tabs>
              <w:snapToGrid w:val="0"/>
              <w:spacing w:line="240" w:lineRule="exact"/>
              <w:jc w:val="center"/>
              <w:rPr>
                <w:color w:val="000000"/>
                <w:sz w:val="18"/>
              </w:rPr>
            </w:pPr>
            <w:r w:rsidRPr="00EE5450">
              <w:rPr>
                <w:color w:val="000000"/>
                <w:sz w:val="18"/>
              </w:rPr>
              <w:t>Total</w:t>
            </w:r>
          </w:p>
          <w:p w14:paraId="0D9CA001" w14:textId="77777777" w:rsidR="006608FB" w:rsidRPr="00EE5450" w:rsidRDefault="006608FB" w:rsidP="00253253">
            <w:pPr>
              <w:tabs>
                <w:tab w:val="right" w:pos="1126"/>
              </w:tabs>
              <w:snapToGrid w:val="0"/>
              <w:spacing w:line="240" w:lineRule="exact"/>
              <w:jc w:val="center"/>
              <w:rPr>
                <w:color w:val="000000"/>
                <w:sz w:val="18"/>
              </w:rPr>
            </w:pPr>
            <w:r w:rsidRPr="00EE5450">
              <w:rPr>
                <w:color w:val="000000"/>
                <w:sz w:val="18"/>
              </w:rPr>
              <w:t>futures and</w:t>
            </w:r>
          </w:p>
          <w:p w14:paraId="4CB2F7AA" w14:textId="77777777" w:rsidR="006608FB" w:rsidRPr="00EE5450" w:rsidRDefault="006608FB" w:rsidP="00253253">
            <w:pPr>
              <w:tabs>
                <w:tab w:val="right" w:pos="1126"/>
              </w:tabs>
              <w:snapToGrid w:val="0"/>
              <w:spacing w:line="240" w:lineRule="exact"/>
              <w:jc w:val="center"/>
              <w:rPr>
                <w:color w:val="000000"/>
                <w:sz w:val="18"/>
                <w:u w:val="single"/>
              </w:rPr>
            </w:pPr>
            <w:r w:rsidRPr="00EE5450">
              <w:rPr>
                <w:color w:val="000000"/>
                <w:sz w:val="18"/>
                <w:u w:val="single"/>
              </w:rPr>
              <w:t>options traded</w:t>
            </w:r>
            <w:r w:rsidRPr="00EE5450">
              <w:rPr>
                <w:color w:val="000000"/>
                <w:sz w:val="18"/>
                <w:vertAlign w:val="superscript"/>
              </w:rPr>
              <w:t>*</w:t>
            </w:r>
          </w:p>
        </w:tc>
      </w:tr>
      <w:tr w:rsidR="006608FB" w:rsidRPr="00EE5450" w14:paraId="4FA05B81" w14:textId="77777777" w:rsidTr="00253253">
        <w:tc>
          <w:tcPr>
            <w:tcW w:w="1623" w:type="dxa"/>
          </w:tcPr>
          <w:p w14:paraId="4D3D72DA" w14:textId="77777777" w:rsidR="006608FB" w:rsidRPr="00EE5450" w:rsidRDefault="006608FB" w:rsidP="00253253">
            <w:pPr>
              <w:tabs>
                <w:tab w:val="left" w:pos="900"/>
                <w:tab w:val="left" w:pos="1032"/>
              </w:tabs>
              <w:snapToGrid w:val="0"/>
              <w:spacing w:line="200" w:lineRule="exact"/>
              <w:rPr>
                <w:color w:val="000000"/>
                <w:sz w:val="16"/>
              </w:rPr>
            </w:pPr>
          </w:p>
        </w:tc>
        <w:tc>
          <w:tcPr>
            <w:tcW w:w="1624" w:type="dxa"/>
          </w:tcPr>
          <w:p w14:paraId="496BFEEB"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tcPr>
          <w:p w14:paraId="4F1F6286"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tcPr>
          <w:p w14:paraId="021390C4"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tcPr>
          <w:p w14:paraId="43A559C3" w14:textId="77777777" w:rsidR="006608FB" w:rsidRPr="00EE5450" w:rsidRDefault="006608FB" w:rsidP="00253253">
            <w:pPr>
              <w:tabs>
                <w:tab w:val="left" w:pos="900"/>
                <w:tab w:val="left" w:pos="1032"/>
              </w:tabs>
              <w:snapToGrid w:val="0"/>
              <w:spacing w:line="200" w:lineRule="exact"/>
              <w:rPr>
                <w:color w:val="000000"/>
                <w:sz w:val="16"/>
              </w:rPr>
            </w:pPr>
          </w:p>
        </w:tc>
        <w:tc>
          <w:tcPr>
            <w:tcW w:w="1517" w:type="dxa"/>
          </w:tcPr>
          <w:p w14:paraId="39716E47" w14:textId="77777777" w:rsidR="006608FB" w:rsidRPr="00EE5450" w:rsidRDefault="006608FB" w:rsidP="00253253">
            <w:pPr>
              <w:tabs>
                <w:tab w:val="left" w:pos="900"/>
                <w:tab w:val="right" w:pos="1126"/>
              </w:tabs>
              <w:snapToGrid w:val="0"/>
              <w:spacing w:line="200" w:lineRule="exact"/>
              <w:rPr>
                <w:color w:val="000000"/>
                <w:sz w:val="16"/>
              </w:rPr>
            </w:pPr>
          </w:p>
        </w:tc>
      </w:tr>
      <w:tr w:rsidR="006608FB" w:rsidRPr="00EE5450" w14:paraId="2D579059" w14:textId="77777777" w:rsidTr="00253253">
        <w:tc>
          <w:tcPr>
            <w:tcW w:w="1623" w:type="dxa"/>
          </w:tcPr>
          <w:p w14:paraId="55E3492A" w14:textId="77777777" w:rsidR="006608FB" w:rsidRPr="00EE5450" w:rsidRDefault="006608FB" w:rsidP="00253253">
            <w:pPr>
              <w:tabs>
                <w:tab w:val="left" w:pos="800"/>
                <w:tab w:val="left" w:pos="900"/>
              </w:tabs>
              <w:snapToGrid w:val="0"/>
              <w:spacing w:line="240" w:lineRule="exact"/>
              <w:jc w:val="both"/>
              <w:rPr>
                <w:color w:val="000000"/>
                <w:sz w:val="20"/>
              </w:rPr>
            </w:pPr>
            <w:r w:rsidRPr="00EE5450">
              <w:rPr>
                <w:color w:val="000000"/>
                <w:sz w:val="20"/>
              </w:rPr>
              <w:t>2023    Annual</w:t>
            </w:r>
          </w:p>
        </w:tc>
        <w:tc>
          <w:tcPr>
            <w:tcW w:w="1624" w:type="dxa"/>
            <w:shd w:val="clear" w:color="auto" w:fill="auto"/>
            <w:vAlign w:val="center"/>
          </w:tcPr>
          <w:p w14:paraId="0B7AC047" w14:textId="77777777" w:rsidR="006608FB" w:rsidRPr="00EE5450" w:rsidRDefault="006608FB" w:rsidP="00253253">
            <w:pPr>
              <w:tabs>
                <w:tab w:val="left" w:pos="1052"/>
              </w:tabs>
              <w:snapToGrid w:val="0"/>
              <w:spacing w:line="240" w:lineRule="exact"/>
              <w:ind w:rightChars="169" w:right="406"/>
              <w:jc w:val="right"/>
              <w:rPr>
                <w:color w:val="000000"/>
                <w:sz w:val="20"/>
              </w:rPr>
            </w:pPr>
            <w:r w:rsidRPr="00EE5450">
              <w:rPr>
                <w:sz w:val="20"/>
                <w:szCs w:val="20"/>
              </w:rPr>
              <w:t>138 446</w:t>
            </w:r>
          </w:p>
        </w:tc>
        <w:tc>
          <w:tcPr>
            <w:tcW w:w="1625" w:type="dxa"/>
            <w:shd w:val="clear" w:color="auto" w:fill="auto"/>
            <w:vAlign w:val="center"/>
          </w:tcPr>
          <w:p w14:paraId="7F2F2C78" w14:textId="77777777" w:rsidR="006608FB" w:rsidRPr="00EE5450" w:rsidRDefault="006608FB" w:rsidP="00253253">
            <w:pPr>
              <w:tabs>
                <w:tab w:val="right" w:pos="1006"/>
              </w:tabs>
              <w:snapToGrid w:val="0"/>
              <w:spacing w:line="240" w:lineRule="exact"/>
              <w:ind w:rightChars="167" w:right="401"/>
              <w:jc w:val="right"/>
              <w:rPr>
                <w:color w:val="000000"/>
                <w:sz w:val="20"/>
                <w:lang w:val="en-US"/>
              </w:rPr>
            </w:pPr>
            <w:r w:rsidRPr="00EE5450">
              <w:rPr>
                <w:sz w:val="20"/>
                <w:szCs w:val="20"/>
              </w:rPr>
              <w:t>22 820</w:t>
            </w:r>
          </w:p>
        </w:tc>
        <w:tc>
          <w:tcPr>
            <w:tcW w:w="1625" w:type="dxa"/>
            <w:shd w:val="clear" w:color="auto" w:fill="auto"/>
            <w:vAlign w:val="center"/>
          </w:tcPr>
          <w:p w14:paraId="4FC9FF23" w14:textId="77777777" w:rsidR="006608FB" w:rsidRPr="00EE5450" w:rsidRDefault="006608FB" w:rsidP="00253253">
            <w:pPr>
              <w:tabs>
                <w:tab w:val="right" w:pos="820"/>
              </w:tabs>
              <w:snapToGrid w:val="0"/>
              <w:spacing w:line="240" w:lineRule="exact"/>
              <w:ind w:rightChars="195" w:right="468"/>
              <w:jc w:val="right"/>
              <w:rPr>
                <w:color w:val="000000"/>
                <w:sz w:val="20"/>
              </w:rPr>
            </w:pPr>
            <w:r w:rsidRPr="00EE5450">
              <w:rPr>
                <w:sz w:val="20"/>
                <w:szCs w:val="20"/>
              </w:rPr>
              <w:t>186 689</w:t>
            </w:r>
          </w:p>
        </w:tc>
        <w:tc>
          <w:tcPr>
            <w:tcW w:w="1625" w:type="dxa"/>
            <w:shd w:val="clear" w:color="auto" w:fill="auto"/>
            <w:vAlign w:val="center"/>
          </w:tcPr>
          <w:p w14:paraId="134DD22F" w14:textId="77777777" w:rsidR="006608FB" w:rsidRPr="00EE5450" w:rsidRDefault="006608FB" w:rsidP="00253253">
            <w:pPr>
              <w:tabs>
                <w:tab w:val="left" w:pos="842"/>
                <w:tab w:val="right" w:pos="988"/>
              </w:tabs>
              <w:snapToGrid w:val="0"/>
              <w:spacing w:line="240" w:lineRule="exact"/>
              <w:ind w:rightChars="137" w:right="329"/>
              <w:jc w:val="right"/>
              <w:rPr>
                <w:color w:val="000000"/>
                <w:sz w:val="20"/>
              </w:rPr>
            </w:pPr>
            <w:r w:rsidRPr="00EE5450">
              <w:rPr>
                <w:sz w:val="20"/>
                <w:szCs w:val="20"/>
              </w:rPr>
              <w:t>612 182</w:t>
            </w:r>
          </w:p>
        </w:tc>
        <w:tc>
          <w:tcPr>
            <w:tcW w:w="1517" w:type="dxa"/>
            <w:shd w:val="clear" w:color="auto" w:fill="auto"/>
            <w:vAlign w:val="center"/>
          </w:tcPr>
          <w:p w14:paraId="2B852134" w14:textId="77777777" w:rsidR="006608FB" w:rsidRPr="00EE5450" w:rsidRDefault="006608FB" w:rsidP="00253253">
            <w:pPr>
              <w:tabs>
                <w:tab w:val="right" w:pos="950"/>
              </w:tabs>
              <w:snapToGrid w:val="0"/>
              <w:spacing w:line="240" w:lineRule="exact"/>
              <w:ind w:leftChars="41" w:left="98" w:rightChars="73" w:right="175"/>
              <w:jc w:val="right"/>
              <w:rPr>
                <w:color w:val="000000"/>
                <w:sz w:val="20"/>
              </w:rPr>
            </w:pPr>
            <w:r w:rsidRPr="00EE5450">
              <w:rPr>
                <w:sz w:val="20"/>
                <w:szCs w:val="20"/>
              </w:rPr>
              <w:t>1 353 839</w:t>
            </w:r>
          </w:p>
        </w:tc>
      </w:tr>
      <w:tr w:rsidR="006608FB" w:rsidRPr="00EE5450" w14:paraId="67548796" w14:textId="77777777" w:rsidTr="00253253">
        <w:trPr>
          <w:trHeight w:val="83"/>
        </w:trPr>
        <w:tc>
          <w:tcPr>
            <w:tcW w:w="1623" w:type="dxa"/>
          </w:tcPr>
          <w:p w14:paraId="1349729D" w14:textId="77777777" w:rsidR="006608FB" w:rsidRPr="00EE5450" w:rsidRDefault="006608FB" w:rsidP="00253253">
            <w:pPr>
              <w:tabs>
                <w:tab w:val="left" w:pos="800"/>
                <w:tab w:val="left" w:pos="900"/>
              </w:tabs>
              <w:snapToGrid w:val="0"/>
              <w:spacing w:line="240" w:lineRule="exact"/>
              <w:jc w:val="both"/>
              <w:rPr>
                <w:color w:val="000000"/>
                <w:sz w:val="20"/>
              </w:rPr>
            </w:pPr>
          </w:p>
        </w:tc>
        <w:tc>
          <w:tcPr>
            <w:tcW w:w="1624" w:type="dxa"/>
            <w:shd w:val="clear" w:color="auto" w:fill="auto"/>
          </w:tcPr>
          <w:p w14:paraId="03BEA111"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shd w:val="clear" w:color="auto" w:fill="auto"/>
          </w:tcPr>
          <w:p w14:paraId="4335CD36"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shd w:val="clear" w:color="auto" w:fill="auto"/>
          </w:tcPr>
          <w:p w14:paraId="020E67C3" w14:textId="77777777" w:rsidR="006608FB" w:rsidRPr="00EE5450" w:rsidRDefault="006608FB" w:rsidP="00253253">
            <w:pPr>
              <w:tabs>
                <w:tab w:val="left" w:pos="900"/>
                <w:tab w:val="left" w:pos="1032"/>
              </w:tabs>
              <w:snapToGrid w:val="0"/>
              <w:spacing w:line="200" w:lineRule="exact"/>
              <w:rPr>
                <w:color w:val="000000"/>
                <w:sz w:val="16"/>
              </w:rPr>
            </w:pPr>
          </w:p>
        </w:tc>
        <w:tc>
          <w:tcPr>
            <w:tcW w:w="1625" w:type="dxa"/>
            <w:shd w:val="clear" w:color="auto" w:fill="auto"/>
          </w:tcPr>
          <w:p w14:paraId="7DAF60D4" w14:textId="77777777" w:rsidR="006608FB" w:rsidRPr="00EE5450" w:rsidRDefault="006608FB" w:rsidP="00253253">
            <w:pPr>
              <w:tabs>
                <w:tab w:val="left" w:pos="900"/>
                <w:tab w:val="left" w:pos="1032"/>
              </w:tabs>
              <w:snapToGrid w:val="0"/>
              <w:spacing w:line="200" w:lineRule="exact"/>
              <w:rPr>
                <w:color w:val="000000"/>
                <w:sz w:val="16"/>
              </w:rPr>
            </w:pPr>
          </w:p>
        </w:tc>
        <w:tc>
          <w:tcPr>
            <w:tcW w:w="1517" w:type="dxa"/>
            <w:shd w:val="clear" w:color="auto" w:fill="auto"/>
          </w:tcPr>
          <w:p w14:paraId="4C229FAD" w14:textId="77777777" w:rsidR="006608FB" w:rsidRPr="00EE5450" w:rsidRDefault="006608FB" w:rsidP="00253253">
            <w:pPr>
              <w:tabs>
                <w:tab w:val="left" w:pos="900"/>
                <w:tab w:val="right" w:pos="1126"/>
              </w:tabs>
              <w:snapToGrid w:val="0"/>
              <w:spacing w:line="200" w:lineRule="exact"/>
              <w:rPr>
                <w:color w:val="000000"/>
                <w:sz w:val="16"/>
              </w:rPr>
            </w:pPr>
          </w:p>
        </w:tc>
      </w:tr>
      <w:tr w:rsidR="006608FB" w:rsidRPr="00EE5450" w14:paraId="3CA5DF12" w14:textId="77777777" w:rsidTr="00253253">
        <w:tc>
          <w:tcPr>
            <w:tcW w:w="1623" w:type="dxa"/>
          </w:tcPr>
          <w:p w14:paraId="30E27A3B" w14:textId="77777777" w:rsidR="006608FB" w:rsidRPr="00EE5450" w:rsidRDefault="006608FB" w:rsidP="00253253">
            <w:pPr>
              <w:tabs>
                <w:tab w:val="left" w:pos="800"/>
                <w:tab w:val="left" w:pos="900"/>
              </w:tabs>
              <w:snapToGrid w:val="0"/>
              <w:spacing w:line="240" w:lineRule="exact"/>
              <w:jc w:val="both"/>
              <w:rPr>
                <w:color w:val="000000"/>
                <w:sz w:val="20"/>
              </w:rPr>
            </w:pPr>
            <w:r w:rsidRPr="00EE5450">
              <w:rPr>
                <w:color w:val="000000"/>
                <w:sz w:val="20"/>
              </w:rPr>
              <w:tab/>
              <w:t>Q1</w:t>
            </w:r>
          </w:p>
        </w:tc>
        <w:tc>
          <w:tcPr>
            <w:tcW w:w="1624" w:type="dxa"/>
            <w:shd w:val="clear" w:color="auto" w:fill="auto"/>
          </w:tcPr>
          <w:p w14:paraId="7B78031F" w14:textId="77777777" w:rsidR="006608FB" w:rsidRPr="00EE5450" w:rsidRDefault="006608FB" w:rsidP="00253253">
            <w:pPr>
              <w:tabs>
                <w:tab w:val="left" w:pos="1052"/>
              </w:tabs>
              <w:snapToGrid w:val="0"/>
              <w:spacing w:line="240" w:lineRule="exact"/>
              <w:ind w:rightChars="169" w:right="406"/>
              <w:jc w:val="right"/>
              <w:rPr>
                <w:color w:val="000000"/>
                <w:sz w:val="20"/>
              </w:rPr>
            </w:pPr>
            <w:r w:rsidRPr="00EE5450">
              <w:rPr>
                <w:sz w:val="20"/>
                <w:szCs w:val="20"/>
              </w:rPr>
              <w:t>145 708</w:t>
            </w:r>
          </w:p>
        </w:tc>
        <w:tc>
          <w:tcPr>
            <w:tcW w:w="1625" w:type="dxa"/>
            <w:shd w:val="clear" w:color="auto" w:fill="auto"/>
            <w:vAlign w:val="center"/>
          </w:tcPr>
          <w:p w14:paraId="461CA65C" w14:textId="77777777" w:rsidR="006608FB" w:rsidRPr="00EE5450" w:rsidRDefault="006608FB" w:rsidP="00253253">
            <w:pPr>
              <w:tabs>
                <w:tab w:val="right" w:pos="1006"/>
              </w:tabs>
              <w:snapToGrid w:val="0"/>
              <w:spacing w:line="240" w:lineRule="exact"/>
              <w:ind w:rightChars="167" w:right="401"/>
              <w:jc w:val="right"/>
              <w:rPr>
                <w:color w:val="000000"/>
                <w:sz w:val="20"/>
                <w:lang w:val="en-US"/>
              </w:rPr>
            </w:pPr>
            <w:r w:rsidRPr="00EE5450">
              <w:rPr>
                <w:sz w:val="20"/>
                <w:szCs w:val="20"/>
              </w:rPr>
              <w:t>25 243</w:t>
            </w:r>
          </w:p>
        </w:tc>
        <w:tc>
          <w:tcPr>
            <w:tcW w:w="1625" w:type="dxa"/>
            <w:shd w:val="clear" w:color="auto" w:fill="auto"/>
          </w:tcPr>
          <w:p w14:paraId="5426F90D" w14:textId="77777777" w:rsidR="006608FB" w:rsidRPr="00EE5450" w:rsidRDefault="006608FB" w:rsidP="00253253">
            <w:pPr>
              <w:tabs>
                <w:tab w:val="right" w:pos="820"/>
              </w:tabs>
              <w:snapToGrid w:val="0"/>
              <w:spacing w:line="240" w:lineRule="exact"/>
              <w:ind w:rightChars="195" w:right="468"/>
              <w:jc w:val="right"/>
              <w:rPr>
                <w:color w:val="000000"/>
                <w:sz w:val="20"/>
                <w:lang w:val="en-US"/>
              </w:rPr>
            </w:pPr>
            <w:r w:rsidRPr="00EE5450">
              <w:rPr>
                <w:sz w:val="20"/>
                <w:szCs w:val="20"/>
              </w:rPr>
              <w:t>196 405</w:t>
            </w:r>
          </w:p>
        </w:tc>
        <w:tc>
          <w:tcPr>
            <w:tcW w:w="1625" w:type="dxa"/>
            <w:shd w:val="clear" w:color="auto" w:fill="auto"/>
            <w:vAlign w:val="center"/>
          </w:tcPr>
          <w:p w14:paraId="762D5B8F" w14:textId="77777777" w:rsidR="006608FB" w:rsidRPr="00EE5450" w:rsidRDefault="006608FB" w:rsidP="00253253">
            <w:pPr>
              <w:tabs>
                <w:tab w:val="right" w:pos="874"/>
                <w:tab w:val="right" w:pos="988"/>
                <w:tab w:val="left" w:pos="1158"/>
              </w:tabs>
              <w:snapToGrid w:val="0"/>
              <w:spacing w:line="240" w:lineRule="exact"/>
              <w:ind w:rightChars="137" w:right="329"/>
              <w:jc w:val="right"/>
              <w:rPr>
                <w:color w:val="000000"/>
                <w:sz w:val="20"/>
                <w:lang w:val="en-US"/>
              </w:rPr>
            </w:pPr>
            <w:r w:rsidRPr="00EE5450">
              <w:rPr>
                <w:sz w:val="20"/>
                <w:szCs w:val="20"/>
              </w:rPr>
              <w:t>665 210</w:t>
            </w:r>
          </w:p>
        </w:tc>
        <w:tc>
          <w:tcPr>
            <w:tcW w:w="1517" w:type="dxa"/>
            <w:shd w:val="clear" w:color="auto" w:fill="auto"/>
          </w:tcPr>
          <w:p w14:paraId="451E761C" w14:textId="77777777" w:rsidR="006608FB" w:rsidRPr="00EE5450" w:rsidRDefault="006608FB" w:rsidP="00253253">
            <w:pPr>
              <w:tabs>
                <w:tab w:val="right" w:pos="950"/>
              </w:tabs>
              <w:snapToGrid w:val="0"/>
              <w:spacing w:line="240" w:lineRule="exact"/>
              <w:ind w:leftChars="41" w:left="98" w:rightChars="73" w:right="175"/>
              <w:jc w:val="right"/>
              <w:rPr>
                <w:color w:val="000000"/>
                <w:sz w:val="20"/>
                <w:lang w:val="en-US"/>
              </w:rPr>
            </w:pPr>
            <w:r w:rsidRPr="00EE5450">
              <w:rPr>
                <w:sz w:val="20"/>
                <w:szCs w:val="20"/>
              </w:rPr>
              <w:t>1 418 700</w:t>
            </w:r>
          </w:p>
        </w:tc>
      </w:tr>
      <w:tr w:rsidR="006608FB" w:rsidRPr="00EE5450" w14:paraId="3452ADE1" w14:textId="77777777" w:rsidTr="00253253">
        <w:tc>
          <w:tcPr>
            <w:tcW w:w="1623" w:type="dxa"/>
          </w:tcPr>
          <w:p w14:paraId="426B99A5"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ab/>
              <w:t>Q2</w:t>
            </w:r>
          </w:p>
        </w:tc>
        <w:tc>
          <w:tcPr>
            <w:tcW w:w="1624" w:type="dxa"/>
            <w:shd w:val="clear" w:color="auto" w:fill="auto"/>
          </w:tcPr>
          <w:p w14:paraId="34F21C32" w14:textId="77777777" w:rsidR="006608FB" w:rsidRPr="00EE5450" w:rsidRDefault="006608FB" w:rsidP="00253253">
            <w:pPr>
              <w:tabs>
                <w:tab w:val="left" w:pos="1052"/>
              </w:tabs>
              <w:snapToGrid w:val="0"/>
              <w:spacing w:line="240" w:lineRule="exact"/>
              <w:ind w:rightChars="169" w:right="406"/>
              <w:jc w:val="right"/>
              <w:rPr>
                <w:color w:val="000000"/>
                <w:sz w:val="20"/>
              </w:rPr>
            </w:pPr>
            <w:r w:rsidRPr="00EE5450">
              <w:rPr>
                <w:sz w:val="20"/>
                <w:szCs w:val="20"/>
              </w:rPr>
              <w:t>138 717</w:t>
            </w:r>
          </w:p>
        </w:tc>
        <w:tc>
          <w:tcPr>
            <w:tcW w:w="1625" w:type="dxa"/>
            <w:shd w:val="clear" w:color="auto" w:fill="auto"/>
          </w:tcPr>
          <w:p w14:paraId="4730680E" w14:textId="77777777" w:rsidR="006608FB" w:rsidRPr="00EE5450" w:rsidRDefault="006608FB" w:rsidP="00253253">
            <w:pPr>
              <w:tabs>
                <w:tab w:val="right" w:pos="1006"/>
              </w:tabs>
              <w:snapToGrid w:val="0"/>
              <w:spacing w:line="240" w:lineRule="exact"/>
              <w:ind w:rightChars="167" w:right="401"/>
              <w:jc w:val="right"/>
              <w:rPr>
                <w:color w:val="000000"/>
                <w:sz w:val="20"/>
              </w:rPr>
            </w:pPr>
            <w:r w:rsidRPr="00EE5450">
              <w:rPr>
                <w:sz w:val="20"/>
                <w:szCs w:val="20"/>
              </w:rPr>
              <w:t>23 143</w:t>
            </w:r>
          </w:p>
        </w:tc>
        <w:tc>
          <w:tcPr>
            <w:tcW w:w="1625" w:type="dxa"/>
            <w:shd w:val="clear" w:color="auto" w:fill="auto"/>
          </w:tcPr>
          <w:p w14:paraId="2714BC47" w14:textId="77777777" w:rsidR="006608FB" w:rsidRPr="00EE5450" w:rsidRDefault="006608FB" w:rsidP="00253253">
            <w:pPr>
              <w:tabs>
                <w:tab w:val="right" w:pos="820"/>
              </w:tabs>
              <w:snapToGrid w:val="0"/>
              <w:spacing w:line="240" w:lineRule="exact"/>
              <w:ind w:rightChars="195" w:right="468"/>
              <w:jc w:val="right"/>
              <w:rPr>
                <w:color w:val="000000"/>
                <w:sz w:val="20"/>
              </w:rPr>
            </w:pPr>
            <w:r w:rsidRPr="00EE5450">
              <w:rPr>
                <w:sz w:val="20"/>
                <w:szCs w:val="20"/>
              </w:rPr>
              <w:t>188 933</w:t>
            </w:r>
          </w:p>
        </w:tc>
        <w:tc>
          <w:tcPr>
            <w:tcW w:w="1625" w:type="dxa"/>
            <w:shd w:val="clear" w:color="auto" w:fill="auto"/>
          </w:tcPr>
          <w:p w14:paraId="6187A571" w14:textId="77777777" w:rsidR="006608FB" w:rsidRPr="00EE5450" w:rsidRDefault="006608FB" w:rsidP="00253253">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598 988</w:t>
            </w:r>
          </w:p>
        </w:tc>
        <w:tc>
          <w:tcPr>
            <w:tcW w:w="1517" w:type="dxa"/>
            <w:shd w:val="clear" w:color="auto" w:fill="auto"/>
          </w:tcPr>
          <w:p w14:paraId="2BE2BBFD" w14:textId="77777777" w:rsidR="006608FB" w:rsidRPr="00EE5450" w:rsidRDefault="006608FB" w:rsidP="00253253">
            <w:pPr>
              <w:tabs>
                <w:tab w:val="right" w:pos="950"/>
              </w:tabs>
              <w:snapToGrid w:val="0"/>
              <w:spacing w:line="240" w:lineRule="exact"/>
              <w:ind w:leftChars="41" w:left="98" w:rightChars="73" w:right="175"/>
              <w:jc w:val="right"/>
              <w:rPr>
                <w:color w:val="000000"/>
                <w:sz w:val="20"/>
              </w:rPr>
            </w:pPr>
            <w:r w:rsidRPr="00EE5450">
              <w:rPr>
                <w:sz w:val="20"/>
                <w:szCs w:val="20"/>
              </w:rPr>
              <w:t>1 315 783</w:t>
            </w:r>
          </w:p>
        </w:tc>
      </w:tr>
      <w:tr w:rsidR="006608FB" w:rsidRPr="00EE5450" w14:paraId="177402F0" w14:textId="77777777" w:rsidTr="00253253">
        <w:tc>
          <w:tcPr>
            <w:tcW w:w="1623" w:type="dxa"/>
          </w:tcPr>
          <w:p w14:paraId="62E569D4"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ab/>
              <w:t>Q3</w:t>
            </w:r>
          </w:p>
        </w:tc>
        <w:tc>
          <w:tcPr>
            <w:tcW w:w="1624" w:type="dxa"/>
            <w:shd w:val="clear" w:color="auto" w:fill="auto"/>
            <w:vAlign w:val="center"/>
          </w:tcPr>
          <w:p w14:paraId="1619C2BC" w14:textId="77777777" w:rsidR="006608FB" w:rsidRPr="00EE5450" w:rsidRDefault="006608FB" w:rsidP="00253253">
            <w:pPr>
              <w:tabs>
                <w:tab w:val="left" w:pos="1052"/>
              </w:tabs>
              <w:snapToGrid w:val="0"/>
              <w:spacing w:line="240" w:lineRule="exact"/>
              <w:ind w:rightChars="169" w:right="406"/>
              <w:jc w:val="right"/>
              <w:rPr>
                <w:color w:val="000000"/>
                <w:sz w:val="20"/>
              </w:rPr>
            </w:pPr>
            <w:r w:rsidRPr="00EE5450">
              <w:rPr>
                <w:sz w:val="20"/>
                <w:szCs w:val="20"/>
              </w:rPr>
              <w:t>136 670</w:t>
            </w:r>
          </w:p>
        </w:tc>
        <w:tc>
          <w:tcPr>
            <w:tcW w:w="1625" w:type="dxa"/>
            <w:shd w:val="clear" w:color="auto" w:fill="auto"/>
            <w:vAlign w:val="center"/>
          </w:tcPr>
          <w:p w14:paraId="75505C2B" w14:textId="77777777" w:rsidR="006608FB" w:rsidRPr="00EE5450" w:rsidRDefault="006608FB" w:rsidP="00253253">
            <w:pPr>
              <w:tabs>
                <w:tab w:val="right" w:pos="1006"/>
              </w:tabs>
              <w:snapToGrid w:val="0"/>
              <w:spacing w:line="240" w:lineRule="exact"/>
              <w:ind w:rightChars="167" w:right="401"/>
              <w:jc w:val="right"/>
              <w:rPr>
                <w:color w:val="000000"/>
                <w:sz w:val="20"/>
              </w:rPr>
            </w:pPr>
            <w:r w:rsidRPr="00EE5450">
              <w:rPr>
                <w:sz w:val="20"/>
                <w:szCs w:val="20"/>
              </w:rPr>
              <w:t>22 706</w:t>
            </w:r>
          </w:p>
        </w:tc>
        <w:tc>
          <w:tcPr>
            <w:tcW w:w="1625" w:type="dxa"/>
            <w:shd w:val="clear" w:color="auto" w:fill="auto"/>
            <w:vAlign w:val="center"/>
          </w:tcPr>
          <w:p w14:paraId="26ECCE77" w14:textId="77777777" w:rsidR="006608FB" w:rsidRPr="00EE5450" w:rsidRDefault="006608FB" w:rsidP="00253253">
            <w:pPr>
              <w:tabs>
                <w:tab w:val="right" w:pos="820"/>
              </w:tabs>
              <w:snapToGrid w:val="0"/>
              <w:spacing w:line="240" w:lineRule="exact"/>
              <w:ind w:rightChars="195" w:right="468"/>
              <w:jc w:val="right"/>
              <w:rPr>
                <w:color w:val="000000"/>
                <w:sz w:val="20"/>
              </w:rPr>
            </w:pPr>
            <w:r w:rsidRPr="00EE5450">
              <w:rPr>
                <w:sz w:val="20"/>
                <w:szCs w:val="20"/>
              </w:rPr>
              <w:t>179 322</w:t>
            </w:r>
          </w:p>
        </w:tc>
        <w:tc>
          <w:tcPr>
            <w:tcW w:w="1625" w:type="dxa"/>
            <w:shd w:val="clear" w:color="auto" w:fill="auto"/>
            <w:vAlign w:val="center"/>
          </w:tcPr>
          <w:p w14:paraId="65B973FC" w14:textId="77777777" w:rsidR="006608FB" w:rsidRPr="00EE5450" w:rsidRDefault="006608FB" w:rsidP="00253253">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590 969</w:t>
            </w:r>
          </w:p>
        </w:tc>
        <w:tc>
          <w:tcPr>
            <w:tcW w:w="1517" w:type="dxa"/>
            <w:shd w:val="clear" w:color="auto" w:fill="auto"/>
          </w:tcPr>
          <w:p w14:paraId="16A372B3" w14:textId="77777777" w:rsidR="006608FB" w:rsidRPr="00EE5450" w:rsidRDefault="006608FB" w:rsidP="00253253">
            <w:pPr>
              <w:tabs>
                <w:tab w:val="right" w:pos="950"/>
              </w:tabs>
              <w:snapToGrid w:val="0"/>
              <w:spacing w:line="240" w:lineRule="exact"/>
              <w:ind w:leftChars="41" w:left="98" w:rightChars="73" w:right="175"/>
              <w:jc w:val="right"/>
              <w:rPr>
                <w:color w:val="000000"/>
                <w:sz w:val="20"/>
              </w:rPr>
            </w:pPr>
            <w:r w:rsidRPr="00EE5450">
              <w:rPr>
                <w:sz w:val="20"/>
                <w:szCs w:val="20"/>
              </w:rPr>
              <w:t>1 336 408</w:t>
            </w:r>
          </w:p>
        </w:tc>
      </w:tr>
      <w:tr w:rsidR="006608FB" w:rsidRPr="00EE5450" w14:paraId="183AE214" w14:textId="77777777" w:rsidTr="00253253">
        <w:tc>
          <w:tcPr>
            <w:tcW w:w="1623" w:type="dxa"/>
          </w:tcPr>
          <w:p w14:paraId="58A176B8"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ab/>
              <w:t>Q4</w:t>
            </w:r>
          </w:p>
        </w:tc>
        <w:tc>
          <w:tcPr>
            <w:tcW w:w="1624" w:type="dxa"/>
            <w:shd w:val="clear" w:color="auto" w:fill="auto"/>
          </w:tcPr>
          <w:p w14:paraId="45546043" w14:textId="77777777" w:rsidR="006608FB" w:rsidRPr="00EE5450" w:rsidRDefault="006608FB" w:rsidP="00253253">
            <w:pPr>
              <w:tabs>
                <w:tab w:val="left" w:pos="1052"/>
              </w:tabs>
              <w:snapToGrid w:val="0"/>
              <w:spacing w:line="240" w:lineRule="exact"/>
              <w:ind w:rightChars="169" w:right="406"/>
              <w:jc w:val="right"/>
              <w:rPr>
                <w:color w:val="000000"/>
                <w:sz w:val="20"/>
              </w:rPr>
            </w:pPr>
            <w:r w:rsidRPr="00EE5450">
              <w:rPr>
                <w:sz w:val="20"/>
                <w:szCs w:val="20"/>
              </w:rPr>
              <w:t>132 813</w:t>
            </w:r>
          </w:p>
        </w:tc>
        <w:tc>
          <w:tcPr>
            <w:tcW w:w="1625" w:type="dxa"/>
            <w:shd w:val="clear" w:color="auto" w:fill="auto"/>
          </w:tcPr>
          <w:p w14:paraId="50FDC800" w14:textId="77777777" w:rsidR="006608FB" w:rsidRPr="00EE5450" w:rsidRDefault="006608FB" w:rsidP="00253253">
            <w:pPr>
              <w:tabs>
                <w:tab w:val="right" w:pos="1006"/>
              </w:tabs>
              <w:snapToGrid w:val="0"/>
              <w:spacing w:line="240" w:lineRule="exact"/>
              <w:ind w:rightChars="167" w:right="401"/>
              <w:jc w:val="right"/>
              <w:rPr>
                <w:color w:val="000000"/>
                <w:sz w:val="20"/>
              </w:rPr>
            </w:pPr>
            <w:r w:rsidRPr="00EE5450">
              <w:rPr>
                <w:sz w:val="20"/>
                <w:szCs w:val="20"/>
              </w:rPr>
              <w:t>20 207</w:t>
            </w:r>
          </w:p>
        </w:tc>
        <w:tc>
          <w:tcPr>
            <w:tcW w:w="1625" w:type="dxa"/>
            <w:shd w:val="clear" w:color="auto" w:fill="auto"/>
          </w:tcPr>
          <w:p w14:paraId="32EE83CA" w14:textId="77777777" w:rsidR="006608FB" w:rsidRPr="00EE5450" w:rsidRDefault="006608FB" w:rsidP="00253253">
            <w:pPr>
              <w:tabs>
                <w:tab w:val="right" w:pos="820"/>
              </w:tabs>
              <w:snapToGrid w:val="0"/>
              <w:spacing w:line="240" w:lineRule="exact"/>
              <w:ind w:rightChars="195" w:right="468"/>
              <w:jc w:val="right"/>
              <w:rPr>
                <w:color w:val="000000"/>
                <w:sz w:val="20"/>
              </w:rPr>
            </w:pPr>
            <w:r w:rsidRPr="00EE5450">
              <w:rPr>
                <w:sz w:val="20"/>
                <w:szCs w:val="20"/>
              </w:rPr>
              <w:t>182 652</w:t>
            </w:r>
          </w:p>
        </w:tc>
        <w:tc>
          <w:tcPr>
            <w:tcW w:w="1625" w:type="dxa"/>
            <w:shd w:val="clear" w:color="auto" w:fill="auto"/>
          </w:tcPr>
          <w:p w14:paraId="0342A36B" w14:textId="77777777" w:rsidR="006608FB" w:rsidRPr="00EE5450" w:rsidRDefault="006608FB" w:rsidP="00253253">
            <w:pPr>
              <w:tabs>
                <w:tab w:val="right" w:pos="874"/>
                <w:tab w:val="right" w:pos="988"/>
                <w:tab w:val="left" w:pos="1158"/>
              </w:tabs>
              <w:snapToGrid w:val="0"/>
              <w:spacing w:line="240" w:lineRule="exact"/>
              <w:ind w:rightChars="137" w:right="329"/>
              <w:jc w:val="right"/>
              <w:rPr>
                <w:color w:val="000000"/>
                <w:sz w:val="20"/>
              </w:rPr>
            </w:pPr>
            <w:r w:rsidRPr="00EE5450">
              <w:rPr>
                <w:sz w:val="20"/>
                <w:szCs w:val="20"/>
              </w:rPr>
              <w:t>593 478</w:t>
            </w:r>
          </w:p>
        </w:tc>
        <w:tc>
          <w:tcPr>
            <w:tcW w:w="1517" w:type="dxa"/>
            <w:shd w:val="clear" w:color="auto" w:fill="auto"/>
          </w:tcPr>
          <w:p w14:paraId="2E83FAD7" w14:textId="77777777" w:rsidR="006608FB" w:rsidRPr="00EE5450" w:rsidRDefault="006608FB" w:rsidP="00253253">
            <w:pPr>
              <w:tabs>
                <w:tab w:val="right" w:pos="950"/>
              </w:tabs>
              <w:snapToGrid w:val="0"/>
              <w:spacing w:line="240" w:lineRule="exact"/>
              <w:ind w:leftChars="41" w:left="98" w:rightChars="73" w:right="175"/>
              <w:jc w:val="right"/>
              <w:rPr>
                <w:color w:val="000000"/>
                <w:sz w:val="20"/>
              </w:rPr>
            </w:pPr>
            <w:r w:rsidRPr="00EE5450">
              <w:rPr>
                <w:sz w:val="20"/>
                <w:szCs w:val="20"/>
              </w:rPr>
              <w:t>1 343 428</w:t>
            </w:r>
          </w:p>
        </w:tc>
      </w:tr>
      <w:tr w:rsidR="006608FB" w:rsidRPr="00EE5450" w14:paraId="71BD847C" w14:textId="77777777" w:rsidTr="00253253">
        <w:tc>
          <w:tcPr>
            <w:tcW w:w="1623" w:type="dxa"/>
          </w:tcPr>
          <w:p w14:paraId="25FFC6D3" w14:textId="77777777" w:rsidR="006608FB" w:rsidRPr="00EE5450" w:rsidRDefault="006608FB" w:rsidP="00253253">
            <w:pPr>
              <w:tabs>
                <w:tab w:val="left" w:pos="800"/>
                <w:tab w:val="left" w:pos="900"/>
              </w:tabs>
              <w:snapToGrid w:val="0"/>
              <w:spacing w:line="240" w:lineRule="exact"/>
              <w:rPr>
                <w:color w:val="000000"/>
                <w:sz w:val="20"/>
              </w:rPr>
            </w:pPr>
          </w:p>
        </w:tc>
        <w:tc>
          <w:tcPr>
            <w:tcW w:w="1624" w:type="dxa"/>
            <w:shd w:val="clear" w:color="auto" w:fill="auto"/>
          </w:tcPr>
          <w:p w14:paraId="607B50E9" w14:textId="77777777" w:rsidR="006608FB" w:rsidRPr="00EE5450" w:rsidRDefault="006608FB" w:rsidP="00253253">
            <w:pPr>
              <w:tabs>
                <w:tab w:val="left" w:pos="1052"/>
              </w:tabs>
              <w:snapToGrid w:val="0"/>
              <w:spacing w:line="240" w:lineRule="exact"/>
              <w:ind w:rightChars="169" w:right="406"/>
              <w:jc w:val="right"/>
              <w:rPr>
                <w:sz w:val="20"/>
                <w:szCs w:val="20"/>
              </w:rPr>
            </w:pPr>
          </w:p>
        </w:tc>
        <w:tc>
          <w:tcPr>
            <w:tcW w:w="1625" w:type="dxa"/>
            <w:shd w:val="clear" w:color="auto" w:fill="auto"/>
          </w:tcPr>
          <w:p w14:paraId="75DBE6B0" w14:textId="77777777" w:rsidR="006608FB" w:rsidRPr="00EE5450" w:rsidRDefault="006608FB" w:rsidP="00253253">
            <w:pPr>
              <w:tabs>
                <w:tab w:val="right" w:pos="1006"/>
              </w:tabs>
              <w:snapToGrid w:val="0"/>
              <w:spacing w:line="240" w:lineRule="exact"/>
              <w:ind w:rightChars="167" w:right="401"/>
              <w:jc w:val="right"/>
              <w:rPr>
                <w:sz w:val="20"/>
                <w:szCs w:val="20"/>
              </w:rPr>
            </w:pPr>
          </w:p>
        </w:tc>
        <w:tc>
          <w:tcPr>
            <w:tcW w:w="1625" w:type="dxa"/>
            <w:shd w:val="clear" w:color="auto" w:fill="auto"/>
          </w:tcPr>
          <w:p w14:paraId="102DEB4C" w14:textId="77777777" w:rsidR="006608FB" w:rsidRPr="00EE5450" w:rsidRDefault="006608FB" w:rsidP="00253253">
            <w:pPr>
              <w:tabs>
                <w:tab w:val="right" w:pos="820"/>
              </w:tabs>
              <w:snapToGrid w:val="0"/>
              <w:spacing w:line="240" w:lineRule="exact"/>
              <w:ind w:rightChars="195" w:right="468"/>
              <w:jc w:val="right"/>
              <w:rPr>
                <w:sz w:val="20"/>
                <w:szCs w:val="20"/>
              </w:rPr>
            </w:pPr>
          </w:p>
        </w:tc>
        <w:tc>
          <w:tcPr>
            <w:tcW w:w="1625" w:type="dxa"/>
            <w:shd w:val="clear" w:color="auto" w:fill="auto"/>
          </w:tcPr>
          <w:p w14:paraId="4CA871BD" w14:textId="77777777" w:rsidR="006608FB" w:rsidRPr="00EE5450" w:rsidRDefault="006608FB" w:rsidP="00253253">
            <w:pPr>
              <w:tabs>
                <w:tab w:val="right" w:pos="874"/>
                <w:tab w:val="right" w:pos="988"/>
                <w:tab w:val="left" w:pos="1158"/>
              </w:tabs>
              <w:snapToGrid w:val="0"/>
              <w:spacing w:line="240" w:lineRule="exact"/>
              <w:ind w:rightChars="137" w:right="329"/>
              <w:jc w:val="right"/>
              <w:rPr>
                <w:sz w:val="20"/>
                <w:szCs w:val="20"/>
              </w:rPr>
            </w:pPr>
          </w:p>
        </w:tc>
        <w:tc>
          <w:tcPr>
            <w:tcW w:w="1517" w:type="dxa"/>
            <w:shd w:val="clear" w:color="auto" w:fill="auto"/>
          </w:tcPr>
          <w:p w14:paraId="75204329" w14:textId="77777777" w:rsidR="006608FB" w:rsidRPr="00EE5450" w:rsidRDefault="006608FB" w:rsidP="00253253">
            <w:pPr>
              <w:tabs>
                <w:tab w:val="right" w:pos="950"/>
              </w:tabs>
              <w:snapToGrid w:val="0"/>
              <w:spacing w:line="240" w:lineRule="exact"/>
              <w:ind w:leftChars="41" w:left="98" w:rightChars="73" w:right="175"/>
              <w:jc w:val="right"/>
              <w:rPr>
                <w:sz w:val="20"/>
                <w:szCs w:val="20"/>
              </w:rPr>
            </w:pPr>
          </w:p>
        </w:tc>
      </w:tr>
      <w:tr w:rsidR="006608FB" w:rsidRPr="00EE5450" w14:paraId="3DE706AB" w14:textId="77777777" w:rsidTr="00253253">
        <w:tc>
          <w:tcPr>
            <w:tcW w:w="1623" w:type="dxa"/>
          </w:tcPr>
          <w:p w14:paraId="0E908E59" w14:textId="77777777" w:rsidR="006608FB" w:rsidRPr="00EE5450" w:rsidRDefault="006608FB" w:rsidP="00253253">
            <w:pPr>
              <w:tabs>
                <w:tab w:val="left" w:pos="800"/>
                <w:tab w:val="left" w:pos="900"/>
              </w:tabs>
              <w:snapToGrid w:val="0"/>
              <w:spacing w:line="240" w:lineRule="exact"/>
              <w:rPr>
                <w:color w:val="000000"/>
                <w:sz w:val="20"/>
              </w:rPr>
            </w:pPr>
            <w:r>
              <w:rPr>
                <w:color w:val="000000"/>
                <w:sz w:val="20"/>
              </w:rPr>
              <w:t>2024</w:t>
            </w:r>
            <w:r w:rsidRPr="00EE5450">
              <w:rPr>
                <w:color w:val="000000"/>
                <w:sz w:val="20"/>
              </w:rPr>
              <w:t xml:space="preserve">    Annual</w:t>
            </w:r>
          </w:p>
        </w:tc>
        <w:tc>
          <w:tcPr>
            <w:tcW w:w="1624" w:type="dxa"/>
            <w:shd w:val="clear" w:color="auto" w:fill="auto"/>
          </w:tcPr>
          <w:p w14:paraId="5AB1A534" w14:textId="77777777" w:rsidR="006608FB" w:rsidRPr="00F21C7A" w:rsidRDefault="006608FB" w:rsidP="00253253">
            <w:pPr>
              <w:tabs>
                <w:tab w:val="left" w:pos="1052"/>
              </w:tabs>
              <w:snapToGrid w:val="0"/>
              <w:spacing w:line="240" w:lineRule="exact"/>
              <w:ind w:rightChars="169" w:right="406"/>
              <w:jc w:val="right"/>
              <w:rPr>
                <w:sz w:val="20"/>
                <w:szCs w:val="20"/>
              </w:rPr>
            </w:pPr>
            <w:r w:rsidRPr="00F21C7A">
              <w:rPr>
                <w:sz w:val="20"/>
                <w:szCs w:val="20"/>
              </w:rPr>
              <w:t>140 276</w:t>
            </w:r>
          </w:p>
        </w:tc>
        <w:tc>
          <w:tcPr>
            <w:tcW w:w="1625" w:type="dxa"/>
            <w:shd w:val="clear" w:color="auto" w:fill="auto"/>
          </w:tcPr>
          <w:p w14:paraId="6C1B908F" w14:textId="77777777" w:rsidR="006608FB" w:rsidRPr="00F21C7A" w:rsidRDefault="006608FB" w:rsidP="00253253">
            <w:pPr>
              <w:tabs>
                <w:tab w:val="right" w:pos="1006"/>
              </w:tabs>
              <w:snapToGrid w:val="0"/>
              <w:spacing w:line="240" w:lineRule="exact"/>
              <w:ind w:rightChars="167" w:right="401"/>
              <w:jc w:val="right"/>
              <w:rPr>
                <w:sz w:val="20"/>
                <w:szCs w:val="20"/>
              </w:rPr>
            </w:pPr>
            <w:r w:rsidRPr="00F21C7A">
              <w:rPr>
                <w:sz w:val="20"/>
                <w:szCs w:val="20"/>
              </w:rPr>
              <w:t>19 645</w:t>
            </w:r>
          </w:p>
        </w:tc>
        <w:tc>
          <w:tcPr>
            <w:tcW w:w="1625" w:type="dxa"/>
            <w:shd w:val="clear" w:color="auto" w:fill="auto"/>
          </w:tcPr>
          <w:p w14:paraId="7885A187" w14:textId="77777777" w:rsidR="006608FB" w:rsidRPr="00F21C7A" w:rsidRDefault="006608FB" w:rsidP="00253253">
            <w:pPr>
              <w:tabs>
                <w:tab w:val="right" w:pos="820"/>
              </w:tabs>
              <w:snapToGrid w:val="0"/>
              <w:spacing w:line="240" w:lineRule="exact"/>
              <w:ind w:rightChars="195" w:right="468"/>
              <w:jc w:val="right"/>
              <w:rPr>
                <w:sz w:val="20"/>
                <w:szCs w:val="20"/>
              </w:rPr>
            </w:pPr>
            <w:r w:rsidRPr="00F21C7A">
              <w:rPr>
                <w:sz w:val="20"/>
                <w:szCs w:val="20"/>
              </w:rPr>
              <w:t>187 684</w:t>
            </w:r>
          </w:p>
        </w:tc>
        <w:tc>
          <w:tcPr>
            <w:tcW w:w="1625" w:type="dxa"/>
            <w:shd w:val="clear" w:color="auto" w:fill="auto"/>
          </w:tcPr>
          <w:p w14:paraId="3992A151" w14:textId="77777777" w:rsidR="006608FB" w:rsidRPr="00F21C7A" w:rsidRDefault="006608FB" w:rsidP="00253253">
            <w:pPr>
              <w:tabs>
                <w:tab w:val="right" w:pos="874"/>
                <w:tab w:val="right" w:pos="988"/>
                <w:tab w:val="left" w:pos="1158"/>
              </w:tabs>
              <w:snapToGrid w:val="0"/>
              <w:spacing w:line="240" w:lineRule="exact"/>
              <w:ind w:rightChars="137" w:right="329"/>
              <w:jc w:val="right"/>
              <w:rPr>
                <w:sz w:val="20"/>
                <w:szCs w:val="20"/>
              </w:rPr>
            </w:pPr>
            <w:r w:rsidRPr="00F21C7A">
              <w:rPr>
                <w:sz w:val="20"/>
                <w:szCs w:val="20"/>
              </w:rPr>
              <w:t>720 297</w:t>
            </w:r>
          </w:p>
        </w:tc>
        <w:tc>
          <w:tcPr>
            <w:tcW w:w="1517" w:type="dxa"/>
            <w:shd w:val="clear" w:color="auto" w:fill="auto"/>
          </w:tcPr>
          <w:p w14:paraId="49438235" w14:textId="77777777" w:rsidR="006608FB" w:rsidRPr="00F21C7A" w:rsidRDefault="006608FB" w:rsidP="00253253">
            <w:pPr>
              <w:tabs>
                <w:tab w:val="right" w:pos="950"/>
              </w:tabs>
              <w:snapToGrid w:val="0"/>
              <w:spacing w:line="240" w:lineRule="exact"/>
              <w:ind w:leftChars="41" w:left="98" w:rightChars="73" w:right="175"/>
              <w:jc w:val="right"/>
              <w:rPr>
                <w:sz w:val="20"/>
                <w:szCs w:val="20"/>
              </w:rPr>
            </w:pPr>
            <w:r w:rsidRPr="00F21C7A">
              <w:rPr>
                <w:sz w:val="20"/>
                <w:szCs w:val="20"/>
              </w:rPr>
              <w:t>1 550 593</w:t>
            </w:r>
          </w:p>
        </w:tc>
      </w:tr>
      <w:tr w:rsidR="006608FB" w:rsidRPr="00EE5450" w14:paraId="44BF2FC3" w14:textId="77777777" w:rsidTr="00253253">
        <w:tc>
          <w:tcPr>
            <w:tcW w:w="1623" w:type="dxa"/>
          </w:tcPr>
          <w:p w14:paraId="62F798AC" w14:textId="77777777" w:rsidR="006608FB" w:rsidRPr="000B0813" w:rsidRDefault="006608FB" w:rsidP="00253253">
            <w:pPr>
              <w:tabs>
                <w:tab w:val="left" w:pos="800"/>
                <w:tab w:val="left" w:pos="900"/>
              </w:tabs>
              <w:snapToGrid w:val="0"/>
              <w:spacing w:line="240" w:lineRule="exact"/>
              <w:rPr>
                <w:color w:val="000000"/>
                <w:sz w:val="20"/>
              </w:rPr>
            </w:pPr>
          </w:p>
        </w:tc>
        <w:tc>
          <w:tcPr>
            <w:tcW w:w="1624" w:type="dxa"/>
            <w:shd w:val="clear" w:color="auto" w:fill="auto"/>
          </w:tcPr>
          <w:p w14:paraId="4FA8F46C" w14:textId="77777777" w:rsidR="006608FB" w:rsidRPr="00876627" w:rsidRDefault="006608FB" w:rsidP="00253253">
            <w:pPr>
              <w:tabs>
                <w:tab w:val="left" w:pos="1052"/>
              </w:tabs>
              <w:snapToGrid w:val="0"/>
              <w:spacing w:line="240" w:lineRule="exact"/>
              <w:ind w:rightChars="169" w:right="406"/>
              <w:jc w:val="right"/>
              <w:rPr>
                <w:sz w:val="20"/>
              </w:rPr>
            </w:pPr>
          </w:p>
        </w:tc>
        <w:tc>
          <w:tcPr>
            <w:tcW w:w="1625" w:type="dxa"/>
            <w:shd w:val="clear" w:color="auto" w:fill="auto"/>
          </w:tcPr>
          <w:p w14:paraId="1FB5A954" w14:textId="77777777" w:rsidR="006608FB" w:rsidRPr="00876627" w:rsidRDefault="006608FB" w:rsidP="00253253">
            <w:pPr>
              <w:tabs>
                <w:tab w:val="right" w:pos="1006"/>
              </w:tabs>
              <w:snapToGrid w:val="0"/>
              <w:spacing w:line="240" w:lineRule="exact"/>
              <w:ind w:rightChars="167" w:right="401"/>
              <w:jc w:val="right"/>
              <w:rPr>
                <w:sz w:val="20"/>
              </w:rPr>
            </w:pPr>
          </w:p>
        </w:tc>
        <w:tc>
          <w:tcPr>
            <w:tcW w:w="1625" w:type="dxa"/>
            <w:shd w:val="clear" w:color="auto" w:fill="auto"/>
          </w:tcPr>
          <w:p w14:paraId="172DCA0B" w14:textId="77777777" w:rsidR="006608FB" w:rsidRPr="00876627" w:rsidRDefault="006608FB" w:rsidP="00253253">
            <w:pPr>
              <w:tabs>
                <w:tab w:val="right" w:pos="820"/>
              </w:tabs>
              <w:snapToGrid w:val="0"/>
              <w:spacing w:line="240" w:lineRule="exact"/>
              <w:ind w:rightChars="195" w:right="468"/>
              <w:jc w:val="right"/>
              <w:rPr>
                <w:sz w:val="20"/>
              </w:rPr>
            </w:pPr>
          </w:p>
        </w:tc>
        <w:tc>
          <w:tcPr>
            <w:tcW w:w="1625" w:type="dxa"/>
            <w:shd w:val="clear" w:color="auto" w:fill="auto"/>
          </w:tcPr>
          <w:p w14:paraId="52ACC942" w14:textId="77777777" w:rsidR="006608FB" w:rsidRPr="00876627" w:rsidRDefault="006608FB" w:rsidP="00253253">
            <w:pPr>
              <w:tabs>
                <w:tab w:val="right" w:pos="874"/>
                <w:tab w:val="right" w:pos="988"/>
                <w:tab w:val="left" w:pos="1158"/>
              </w:tabs>
              <w:snapToGrid w:val="0"/>
              <w:spacing w:line="240" w:lineRule="exact"/>
              <w:ind w:rightChars="137" w:right="329"/>
              <w:jc w:val="right"/>
              <w:rPr>
                <w:sz w:val="20"/>
              </w:rPr>
            </w:pPr>
          </w:p>
        </w:tc>
        <w:tc>
          <w:tcPr>
            <w:tcW w:w="1517" w:type="dxa"/>
            <w:shd w:val="clear" w:color="auto" w:fill="auto"/>
          </w:tcPr>
          <w:p w14:paraId="49B1CAD5" w14:textId="77777777" w:rsidR="006608FB" w:rsidRPr="00876627" w:rsidRDefault="006608FB" w:rsidP="00253253">
            <w:pPr>
              <w:tabs>
                <w:tab w:val="right" w:pos="950"/>
              </w:tabs>
              <w:snapToGrid w:val="0"/>
              <w:spacing w:line="240" w:lineRule="exact"/>
              <w:ind w:leftChars="41" w:left="98" w:rightChars="73" w:right="175"/>
              <w:jc w:val="right"/>
              <w:rPr>
                <w:sz w:val="20"/>
              </w:rPr>
            </w:pPr>
          </w:p>
        </w:tc>
      </w:tr>
      <w:tr w:rsidR="006608FB" w:rsidRPr="00EE5450" w14:paraId="5EE15988" w14:textId="77777777" w:rsidTr="00253253">
        <w:tc>
          <w:tcPr>
            <w:tcW w:w="1623" w:type="dxa"/>
          </w:tcPr>
          <w:p w14:paraId="75981245" w14:textId="77777777" w:rsidR="006608FB" w:rsidRPr="00EE5450" w:rsidRDefault="006608FB" w:rsidP="00253253">
            <w:pPr>
              <w:tabs>
                <w:tab w:val="left" w:pos="800"/>
                <w:tab w:val="left" w:pos="900"/>
              </w:tabs>
              <w:snapToGrid w:val="0"/>
              <w:spacing w:line="240" w:lineRule="exact"/>
              <w:jc w:val="both"/>
              <w:rPr>
                <w:color w:val="000000"/>
                <w:sz w:val="20"/>
              </w:rPr>
            </w:pPr>
            <w:r w:rsidRPr="00EE5450">
              <w:rPr>
                <w:color w:val="000000"/>
                <w:sz w:val="20"/>
              </w:rPr>
              <w:tab/>
              <w:t>Q1</w:t>
            </w:r>
          </w:p>
        </w:tc>
        <w:tc>
          <w:tcPr>
            <w:tcW w:w="1624" w:type="dxa"/>
            <w:shd w:val="clear" w:color="auto" w:fill="auto"/>
            <w:vAlign w:val="center"/>
          </w:tcPr>
          <w:p w14:paraId="6601D760" w14:textId="77777777" w:rsidR="006608FB" w:rsidRPr="00876627" w:rsidRDefault="006608FB" w:rsidP="00253253">
            <w:pPr>
              <w:tabs>
                <w:tab w:val="left" w:pos="1052"/>
              </w:tabs>
              <w:snapToGrid w:val="0"/>
              <w:spacing w:line="240" w:lineRule="exact"/>
              <w:ind w:leftChars="-122" w:left="-293" w:rightChars="169" w:right="406"/>
              <w:jc w:val="right"/>
              <w:rPr>
                <w:color w:val="000000"/>
                <w:sz w:val="20"/>
              </w:rPr>
            </w:pPr>
            <w:r w:rsidRPr="00876627">
              <w:rPr>
                <w:sz w:val="20"/>
                <w:szCs w:val="20"/>
              </w:rPr>
              <w:t>149 867</w:t>
            </w:r>
          </w:p>
        </w:tc>
        <w:tc>
          <w:tcPr>
            <w:tcW w:w="1625" w:type="dxa"/>
            <w:shd w:val="clear" w:color="auto" w:fill="auto"/>
            <w:vAlign w:val="center"/>
          </w:tcPr>
          <w:p w14:paraId="6FB076E2" w14:textId="77777777" w:rsidR="006608FB" w:rsidRPr="00876627" w:rsidRDefault="006608FB" w:rsidP="00253253">
            <w:pPr>
              <w:tabs>
                <w:tab w:val="right" w:pos="1006"/>
              </w:tabs>
              <w:snapToGrid w:val="0"/>
              <w:spacing w:line="240" w:lineRule="exact"/>
              <w:ind w:rightChars="167" w:right="401"/>
              <w:jc w:val="right"/>
              <w:rPr>
                <w:sz w:val="20"/>
                <w:szCs w:val="20"/>
              </w:rPr>
            </w:pPr>
            <w:r w:rsidRPr="00876627">
              <w:rPr>
                <w:sz w:val="20"/>
                <w:szCs w:val="20"/>
              </w:rPr>
              <w:t>22 591</w:t>
            </w:r>
          </w:p>
        </w:tc>
        <w:tc>
          <w:tcPr>
            <w:tcW w:w="1625" w:type="dxa"/>
            <w:shd w:val="clear" w:color="auto" w:fill="auto"/>
            <w:vAlign w:val="center"/>
          </w:tcPr>
          <w:p w14:paraId="5FCDA35A" w14:textId="77777777" w:rsidR="006608FB" w:rsidRPr="00876627" w:rsidRDefault="006608FB" w:rsidP="00253253">
            <w:pPr>
              <w:tabs>
                <w:tab w:val="right" w:pos="820"/>
              </w:tabs>
              <w:snapToGrid w:val="0"/>
              <w:spacing w:line="240" w:lineRule="exact"/>
              <w:ind w:leftChars="-122" w:left="-293" w:rightChars="195" w:right="468"/>
              <w:jc w:val="right"/>
              <w:rPr>
                <w:color w:val="000000"/>
                <w:sz w:val="20"/>
                <w:lang w:val="en-US"/>
              </w:rPr>
            </w:pPr>
            <w:r w:rsidRPr="00876627">
              <w:rPr>
                <w:sz w:val="20"/>
                <w:szCs w:val="20"/>
              </w:rPr>
              <w:t>208 485</w:t>
            </w:r>
          </w:p>
        </w:tc>
        <w:tc>
          <w:tcPr>
            <w:tcW w:w="1625" w:type="dxa"/>
            <w:shd w:val="clear" w:color="auto" w:fill="auto"/>
            <w:vAlign w:val="center"/>
          </w:tcPr>
          <w:p w14:paraId="6F009938" w14:textId="77777777" w:rsidR="006608FB" w:rsidRPr="00876627" w:rsidRDefault="006608FB" w:rsidP="00253253">
            <w:pPr>
              <w:tabs>
                <w:tab w:val="right" w:pos="874"/>
                <w:tab w:val="right" w:pos="988"/>
                <w:tab w:val="left" w:pos="1158"/>
              </w:tabs>
              <w:snapToGrid w:val="0"/>
              <w:spacing w:line="240" w:lineRule="exact"/>
              <w:ind w:leftChars="-122" w:left="-293" w:rightChars="137" w:right="329"/>
              <w:jc w:val="right"/>
              <w:rPr>
                <w:color w:val="000000"/>
                <w:sz w:val="20"/>
                <w:lang w:val="en-US"/>
              </w:rPr>
            </w:pPr>
            <w:r w:rsidRPr="00876627">
              <w:rPr>
                <w:sz w:val="20"/>
                <w:szCs w:val="20"/>
              </w:rPr>
              <w:t>645 126</w:t>
            </w:r>
          </w:p>
        </w:tc>
        <w:tc>
          <w:tcPr>
            <w:tcW w:w="1517" w:type="dxa"/>
            <w:shd w:val="clear" w:color="auto" w:fill="auto"/>
            <w:vAlign w:val="center"/>
          </w:tcPr>
          <w:p w14:paraId="0502FE45" w14:textId="69E1BB58" w:rsidR="006608FB" w:rsidRPr="00F21C7A" w:rsidRDefault="006608FB">
            <w:pPr>
              <w:tabs>
                <w:tab w:val="right" w:pos="950"/>
              </w:tabs>
              <w:snapToGrid w:val="0"/>
              <w:spacing w:line="240" w:lineRule="exact"/>
              <w:ind w:leftChars="41" w:left="98" w:rightChars="73" w:right="175"/>
              <w:jc w:val="right"/>
              <w:rPr>
                <w:color w:val="000000"/>
                <w:sz w:val="20"/>
                <w:lang w:val="en-US"/>
              </w:rPr>
            </w:pPr>
            <w:r w:rsidRPr="00F21C7A">
              <w:rPr>
                <w:sz w:val="20"/>
                <w:szCs w:val="20"/>
              </w:rPr>
              <w:t xml:space="preserve">1 </w:t>
            </w:r>
            <w:r w:rsidR="008A4409">
              <w:rPr>
                <w:sz w:val="20"/>
                <w:szCs w:val="20"/>
              </w:rPr>
              <w:t>500 494</w:t>
            </w:r>
          </w:p>
        </w:tc>
      </w:tr>
      <w:tr w:rsidR="006608FB" w:rsidRPr="00EE5450" w14:paraId="621FBC94" w14:textId="77777777" w:rsidTr="00253253">
        <w:tc>
          <w:tcPr>
            <w:tcW w:w="1623" w:type="dxa"/>
          </w:tcPr>
          <w:p w14:paraId="0634A6A7" w14:textId="77777777" w:rsidR="006608FB" w:rsidRPr="00EE5450" w:rsidRDefault="006608FB" w:rsidP="00253253">
            <w:pPr>
              <w:tabs>
                <w:tab w:val="left" w:pos="800"/>
                <w:tab w:val="left" w:pos="900"/>
              </w:tabs>
              <w:snapToGrid w:val="0"/>
              <w:spacing w:line="240" w:lineRule="exact"/>
              <w:jc w:val="both"/>
              <w:rPr>
                <w:color w:val="000000"/>
                <w:sz w:val="20"/>
              </w:rPr>
            </w:pPr>
            <w:r w:rsidRPr="00EE5450">
              <w:rPr>
                <w:color w:val="000000"/>
                <w:sz w:val="20"/>
              </w:rPr>
              <w:tab/>
              <w:t>Q2</w:t>
            </w:r>
          </w:p>
        </w:tc>
        <w:tc>
          <w:tcPr>
            <w:tcW w:w="1624" w:type="dxa"/>
            <w:shd w:val="clear" w:color="auto" w:fill="auto"/>
          </w:tcPr>
          <w:p w14:paraId="2CEA0BE4" w14:textId="77777777" w:rsidR="006608FB" w:rsidRPr="00876627" w:rsidRDefault="006608FB" w:rsidP="00253253">
            <w:pPr>
              <w:tabs>
                <w:tab w:val="left" w:pos="1052"/>
              </w:tabs>
              <w:snapToGrid w:val="0"/>
              <w:spacing w:line="240" w:lineRule="exact"/>
              <w:ind w:rightChars="169" w:right="406"/>
              <w:jc w:val="right"/>
              <w:rPr>
                <w:color w:val="000000"/>
                <w:sz w:val="20"/>
              </w:rPr>
            </w:pPr>
            <w:r w:rsidRPr="00876627">
              <w:rPr>
                <w:color w:val="000000"/>
                <w:sz w:val="20"/>
              </w:rPr>
              <w:t>141</w:t>
            </w:r>
            <w:r w:rsidRPr="00876627">
              <w:rPr>
                <w:sz w:val="20"/>
                <w:szCs w:val="20"/>
              </w:rPr>
              <w:t> 876</w:t>
            </w:r>
          </w:p>
        </w:tc>
        <w:tc>
          <w:tcPr>
            <w:tcW w:w="1625" w:type="dxa"/>
            <w:shd w:val="clear" w:color="auto" w:fill="auto"/>
          </w:tcPr>
          <w:p w14:paraId="29D6FEA6" w14:textId="77777777" w:rsidR="006608FB" w:rsidRPr="00876627" w:rsidRDefault="006608FB" w:rsidP="00253253">
            <w:pPr>
              <w:tabs>
                <w:tab w:val="right" w:pos="1006"/>
              </w:tabs>
              <w:snapToGrid w:val="0"/>
              <w:spacing w:line="240" w:lineRule="exact"/>
              <w:ind w:rightChars="167" w:right="401"/>
              <w:jc w:val="right"/>
              <w:rPr>
                <w:color w:val="000000"/>
                <w:sz w:val="20"/>
                <w:lang w:val="en-US"/>
              </w:rPr>
            </w:pPr>
            <w:r w:rsidRPr="00876627">
              <w:rPr>
                <w:color w:val="000000"/>
                <w:sz w:val="20"/>
              </w:rPr>
              <w:t>21</w:t>
            </w:r>
            <w:r w:rsidRPr="00876627">
              <w:rPr>
                <w:sz w:val="20"/>
                <w:szCs w:val="20"/>
              </w:rPr>
              <w:t> 446</w:t>
            </w:r>
          </w:p>
        </w:tc>
        <w:tc>
          <w:tcPr>
            <w:tcW w:w="1625" w:type="dxa"/>
            <w:shd w:val="clear" w:color="auto" w:fill="auto"/>
          </w:tcPr>
          <w:p w14:paraId="37F3F175" w14:textId="77777777" w:rsidR="006608FB" w:rsidRPr="00876627" w:rsidRDefault="006608FB" w:rsidP="00253253">
            <w:pPr>
              <w:tabs>
                <w:tab w:val="right" w:pos="820"/>
              </w:tabs>
              <w:snapToGrid w:val="0"/>
              <w:spacing w:line="240" w:lineRule="exact"/>
              <w:ind w:rightChars="195" w:right="468"/>
              <w:jc w:val="right"/>
              <w:rPr>
                <w:color w:val="000000"/>
                <w:sz w:val="20"/>
                <w:lang w:val="en-US"/>
              </w:rPr>
            </w:pPr>
            <w:r w:rsidRPr="00876627">
              <w:rPr>
                <w:color w:val="000000"/>
                <w:sz w:val="20"/>
              </w:rPr>
              <w:t>191</w:t>
            </w:r>
            <w:r w:rsidRPr="00876627">
              <w:rPr>
                <w:sz w:val="20"/>
                <w:szCs w:val="20"/>
              </w:rPr>
              <w:t> 449</w:t>
            </w:r>
          </w:p>
        </w:tc>
        <w:tc>
          <w:tcPr>
            <w:tcW w:w="1625" w:type="dxa"/>
            <w:shd w:val="clear" w:color="auto" w:fill="auto"/>
          </w:tcPr>
          <w:p w14:paraId="2482F677" w14:textId="77777777" w:rsidR="006608FB" w:rsidRPr="00876627" w:rsidRDefault="006608FB" w:rsidP="00253253">
            <w:pPr>
              <w:tabs>
                <w:tab w:val="right" w:pos="874"/>
                <w:tab w:val="right" w:pos="988"/>
                <w:tab w:val="left" w:pos="1158"/>
              </w:tabs>
              <w:snapToGrid w:val="0"/>
              <w:spacing w:line="240" w:lineRule="exact"/>
              <w:ind w:rightChars="137" w:right="329"/>
              <w:jc w:val="right"/>
              <w:rPr>
                <w:color w:val="000000"/>
                <w:sz w:val="20"/>
                <w:lang w:val="en-US"/>
              </w:rPr>
            </w:pPr>
            <w:r w:rsidRPr="00876627">
              <w:rPr>
                <w:color w:val="000000"/>
                <w:sz w:val="20"/>
              </w:rPr>
              <w:t>747</w:t>
            </w:r>
            <w:r w:rsidRPr="00876627">
              <w:rPr>
                <w:sz w:val="20"/>
                <w:szCs w:val="20"/>
              </w:rPr>
              <w:t> 232</w:t>
            </w:r>
          </w:p>
        </w:tc>
        <w:tc>
          <w:tcPr>
            <w:tcW w:w="1517" w:type="dxa"/>
            <w:shd w:val="clear" w:color="auto" w:fill="auto"/>
          </w:tcPr>
          <w:p w14:paraId="4F35E85B" w14:textId="77777777" w:rsidR="006608FB" w:rsidRPr="00F21C7A" w:rsidRDefault="006608FB" w:rsidP="00253253">
            <w:pPr>
              <w:tabs>
                <w:tab w:val="right" w:pos="950"/>
              </w:tabs>
              <w:snapToGrid w:val="0"/>
              <w:spacing w:line="240" w:lineRule="exact"/>
              <w:ind w:leftChars="-5" w:left="-12" w:rightChars="73" w:right="175"/>
              <w:jc w:val="right"/>
              <w:rPr>
                <w:color w:val="000000"/>
                <w:sz w:val="20"/>
                <w:lang w:val="en-US"/>
              </w:rPr>
            </w:pPr>
            <w:r w:rsidRPr="00F21C7A">
              <w:rPr>
                <w:color w:val="000000"/>
                <w:sz w:val="20"/>
              </w:rPr>
              <w:t>1 565 097</w:t>
            </w:r>
          </w:p>
        </w:tc>
      </w:tr>
      <w:tr w:rsidR="006608FB" w:rsidRPr="00EE5450" w14:paraId="7EC4028B" w14:textId="77777777" w:rsidTr="00253253">
        <w:tc>
          <w:tcPr>
            <w:tcW w:w="1623" w:type="dxa"/>
          </w:tcPr>
          <w:p w14:paraId="76926B94" w14:textId="77777777" w:rsidR="006608FB" w:rsidRPr="00EE5450" w:rsidRDefault="006608FB" w:rsidP="00253253">
            <w:pPr>
              <w:tabs>
                <w:tab w:val="left" w:pos="800"/>
                <w:tab w:val="left" w:pos="900"/>
              </w:tabs>
              <w:snapToGrid w:val="0"/>
              <w:spacing w:line="240" w:lineRule="exact"/>
              <w:jc w:val="both"/>
              <w:rPr>
                <w:color w:val="000000"/>
                <w:sz w:val="20"/>
              </w:rPr>
            </w:pPr>
            <w:r w:rsidRPr="00EE5450">
              <w:rPr>
                <w:color w:val="000000"/>
                <w:sz w:val="20"/>
              </w:rPr>
              <w:tab/>
              <w:t>Q3</w:t>
            </w:r>
          </w:p>
        </w:tc>
        <w:tc>
          <w:tcPr>
            <w:tcW w:w="1624" w:type="dxa"/>
            <w:shd w:val="clear" w:color="auto" w:fill="auto"/>
          </w:tcPr>
          <w:p w14:paraId="6A360998" w14:textId="77777777" w:rsidR="006608FB" w:rsidRPr="00876627" w:rsidRDefault="006608FB" w:rsidP="00253253">
            <w:pPr>
              <w:tabs>
                <w:tab w:val="left" w:pos="1052"/>
              </w:tabs>
              <w:snapToGrid w:val="0"/>
              <w:spacing w:line="240" w:lineRule="exact"/>
              <w:ind w:rightChars="169" w:right="406"/>
              <w:jc w:val="right"/>
              <w:rPr>
                <w:color w:val="000000"/>
                <w:sz w:val="20"/>
                <w:lang w:val="en-US"/>
              </w:rPr>
            </w:pPr>
            <w:r w:rsidRPr="00876627">
              <w:rPr>
                <w:color w:val="000000"/>
                <w:sz w:val="20"/>
              </w:rPr>
              <w:t>130</w:t>
            </w:r>
            <w:r w:rsidRPr="00876627">
              <w:rPr>
                <w:color w:val="000000"/>
                <w:sz w:val="20"/>
                <w:lang w:val="en-US"/>
              </w:rPr>
              <w:t> 138</w:t>
            </w:r>
          </w:p>
        </w:tc>
        <w:tc>
          <w:tcPr>
            <w:tcW w:w="1625" w:type="dxa"/>
            <w:shd w:val="clear" w:color="auto" w:fill="auto"/>
          </w:tcPr>
          <w:p w14:paraId="361AFDBC" w14:textId="77777777" w:rsidR="006608FB" w:rsidRPr="00876627" w:rsidRDefault="006608FB" w:rsidP="00253253">
            <w:pPr>
              <w:tabs>
                <w:tab w:val="right" w:pos="1006"/>
              </w:tabs>
              <w:snapToGrid w:val="0"/>
              <w:spacing w:line="240" w:lineRule="exact"/>
              <w:ind w:rightChars="167" w:right="401"/>
              <w:jc w:val="right"/>
              <w:rPr>
                <w:color w:val="000000"/>
                <w:sz w:val="20"/>
                <w:lang w:val="en-US"/>
              </w:rPr>
            </w:pPr>
            <w:r w:rsidRPr="00876627">
              <w:rPr>
                <w:color w:val="000000"/>
                <w:sz w:val="20"/>
              </w:rPr>
              <w:t>19</w:t>
            </w:r>
            <w:r w:rsidRPr="00876627">
              <w:rPr>
                <w:color w:val="000000"/>
                <w:sz w:val="20"/>
                <w:lang w:val="en-US"/>
              </w:rPr>
              <w:t> 505</w:t>
            </w:r>
          </w:p>
        </w:tc>
        <w:tc>
          <w:tcPr>
            <w:tcW w:w="1625" w:type="dxa"/>
            <w:shd w:val="clear" w:color="auto" w:fill="auto"/>
          </w:tcPr>
          <w:p w14:paraId="4484F641" w14:textId="77777777" w:rsidR="006608FB" w:rsidRPr="00876627" w:rsidRDefault="006608FB" w:rsidP="00253253">
            <w:pPr>
              <w:tabs>
                <w:tab w:val="right" w:pos="820"/>
              </w:tabs>
              <w:snapToGrid w:val="0"/>
              <w:spacing w:line="240" w:lineRule="exact"/>
              <w:ind w:rightChars="195" w:right="468"/>
              <w:jc w:val="right"/>
              <w:rPr>
                <w:color w:val="000000"/>
                <w:sz w:val="20"/>
                <w:lang w:val="en-US"/>
              </w:rPr>
            </w:pPr>
            <w:r w:rsidRPr="00876627">
              <w:rPr>
                <w:color w:val="000000"/>
                <w:sz w:val="20"/>
              </w:rPr>
              <w:t>173</w:t>
            </w:r>
            <w:r w:rsidRPr="00876627">
              <w:rPr>
                <w:color w:val="000000"/>
                <w:sz w:val="20"/>
                <w:lang w:val="en-US"/>
              </w:rPr>
              <w:t> 985</w:t>
            </w:r>
          </w:p>
        </w:tc>
        <w:tc>
          <w:tcPr>
            <w:tcW w:w="1625" w:type="dxa"/>
            <w:shd w:val="clear" w:color="auto" w:fill="auto"/>
          </w:tcPr>
          <w:p w14:paraId="3BE7F71A" w14:textId="77777777" w:rsidR="006608FB" w:rsidRPr="00876627" w:rsidRDefault="006608FB" w:rsidP="00253253">
            <w:pPr>
              <w:tabs>
                <w:tab w:val="right" w:pos="874"/>
                <w:tab w:val="right" w:pos="988"/>
                <w:tab w:val="left" w:pos="1158"/>
              </w:tabs>
              <w:snapToGrid w:val="0"/>
              <w:spacing w:line="240" w:lineRule="exact"/>
              <w:ind w:rightChars="137" w:right="329"/>
              <w:jc w:val="right"/>
              <w:rPr>
                <w:color w:val="000000"/>
                <w:sz w:val="20"/>
                <w:lang w:val="en-US"/>
              </w:rPr>
            </w:pPr>
            <w:r w:rsidRPr="00876627">
              <w:rPr>
                <w:color w:val="000000"/>
                <w:sz w:val="20"/>
              </w:rPr>
              <w:t>704 694</w:t>
            </w:r>
          </w:p>
        </w:tc>
        <w:tc>
          <w:tcPr>
            <w:tcW w:w="1517" w:type="dxa"/>
            <w:shd w:val="clear" w:color="auto" w:fill="auto"/>
          </w:tcPr>
          <w:p w14:paraId="4CFF71F8" w14:textId="77777777" w:rsidR="006608FB" w:rsidRPr="00F21C7A" w:rsidRDefault="006608FB" w:rsidP="00253253">
            <w:pPr>
              <w:tabs>
                <w:tab w:val="right" w:pos="950"/>
              </w:tabs>
              <w:snapToGrid w:val="0"/>
              <w:spacing w:line="240" w:lineRule="exact"/>
              <w:ind w:leftChars="-5" w:left="-12" w:rightChars="73" w:right="175"/>
              <w:jc w:val="right"/>
              <w:rPr>
                <w:color w:val="000000"/>
                <w:sz w:val="20"/>
                <w:lang w:val="en-US"/>
              </w:rPr>
            </w:pPr>
            <w:r w:rsidRPr="00F21C7A">
              <w:rPr>
                <w:color w:val="000000"/>
                <w:sz w:val="20"/>
                <w:lang w:val="en-US"/>
              </w:rPr>
              <w:t>1 482 419</w:t>
            </w:r>
          </w:p>
        </w:tc>
      </w:tr>
      <w:tr w:rsidR="006608FB" w:rsidRPr="00EE5450" w14:paraId="44CA2697" w14:textId="77777777" w:rsidTr="00253253">
        <w:tc>
          <w:tcPr>
            <w:tcW w:w="1623" w:type="dxa"/>
          </w:tcPr>
          <w:p w14:paraId="40A28B54" w14:textId="77777777" w:rsidR="006608FB" w:rsidRPr="00DC22F4" w:rsidRDefault="006608FB" w:rsidP="00253253">
            <w:pPr>
              <w:tabs>
                <w:tab w:val="left" w:pos="800"/>
                <w:tab w:val="left" w:pos="900"/>
              </w:tabs>
              <w:snapToGrid w:val="0"/>
              <w:spacing w:line="240" w:lineRule="exact"/>
              <w:jc w:val="both"/>
              <w:rPr>
                <w:color w:val="000000"/>
                <w:sz w:val="20"/>
                <w:highlight w:val="green"/>
              </w:rPr>
            </w:pPr>
            <w:r w:rsidRPr="00DC22F4">
              <w:rPr>
                <w:color w:val="000000"/>
                <w:sz w:val="20"/>
              </w:rPr>
              <w:tab/>
              <w:t>Q4</w:t>
            </w:r>
          </w:p>
        </w:tc>
        <w:tc>
          <w:tcPr>
            <w:tcW w:w="1624" w:type="dxa"/>
            <w:shd w:val="clear" w:color="auto" w:fill="auto"/>
          </w:tcPr>
          <w:p w14:paraId="36C7E0AB" w14:textId="77777777" w:rsidR="006608FB" w:rsidRPr="00F21C7A" w:rsidRDefault="006608FB" w:rsidP="00253253">
            <w:pPr>
              <w:tabs>
                <w:tab w:val="left" w:pos="1052"/>
              </w:tabs>
              <w:snapToGrid w:val="0"/>
              <w:spacing w:line="240" w:lineRule="exact"/>
              <w:ind w:rightChars="169" w:right="406"/>
              <w:jc w:val="right"/>
              <w:rPr>
                <w:color w:val="000000"/>
                <w:sz w:val="20"/>
              </w:rPr>
            </w:pPr>
            <w:r w:rsidRPr="00F21C7A">
              <w:rPr>
                <w:color w:val="000000"/>
                <w:sz w:val="20"/>
              </w:rPr>
              <w:t>139 757</w:t>
            </w:r>
          </w:p>
        </w:tc>
        <w:tc>
          <w:tcPr>
            <w:tcW w:w="1625" w:type="dxa"/>
            <w:shd w:val="clear" w:color="auto" w:fill="auto"/>
          </w:tcPr>
          <w:p w14:paraId="2D02E114" w14:textId="77777777" w:rsidR="006608FB" w:rsidRPr="00F21C7A" w:rsidRDefault="006608FB" w:rsidP="00253253">
            <w:pPr>
              <w:tabs>
                <w:tab w:val="right" w:pos="1006"/>
              </w:tabs>
              <w:snapToGrid w:val="0"/>
              <w:spacing w:line="240" w:lineRule="exact"/>
              <w:ind w:rightChars="167" w:right="401"/>
              <w:jc w:val="right"/>
              <w:rPr>
                <w:color w:val="000000"/>
                <w:sz w:val="20"/>
              </w:rPr>
            </w:pPr>
            <w:r w:rsidRPr="00F21C7A">
              <w:rPr>
                <w:color w:val="000000"/>
                <w:sz w:val="20"/>
              </w:rPr>
              <w:t>15 146</w:t>
            </w:r>
          </w:p>
        </w:tc>
        <w:tc>
          <w:tcPr>
            <w:tcW w:w="1625" w:type="dxa"/>
            <w:shd w:val="clear" w:color="auto" w:fill="auto"/>
          </w:tcPr>
          <w:p w14:paraId="628197C0" w14:textId="77777777" w:rsidR="006608FB" w:rsidRPr="00F21C7A" w:rsidRDefault="006608FB" w:rsidP="00253253">
            <w:pPr>
              <w:tabs>
                <w:tab w:val="right" w:pos="820"/>
              </w:tabs>
              <w:snapToGrid w:val="0"/>
              <w:spacing w:line="240" w:lineRule="exact"/>
              <w:ind w:rightChars="195" w:right="468"/>
              <w:jc w:val="right"/>
              <w:rPr>
                <w:color w:val="000000"/>
                <w:sz w:val="20"/>
              </w:rPr>
            </w:pPr>
            <w:r w:rsidRPr="00F21C7A">
              <w:rPr>
                <w:color w:val="000000"/>
                <w:sz w:val="20"/>
              </w:rPr>
              <w:t>177 714</w:t>
            </w:r>
          </w:p>
        </w:tc>
        <w:tc>
          <w:tcPr>
            <w:tcW w:w="1625" w:type="dxa"/>
            <w:shd w:val="clear" w:color="auto" w:fill="auto"/>
          </w:tcPr>
          <w:p w14:paraId="20A798A3" w14:textId="77777777" w:rsidR="006608FB" w:rsidRPr="00F21C7A" w:rsidRDefault="006608FB" w:rsidP="00253253">
            <w:pPr>
              <w:tabs>
                <w:tab w:val="right" w:pos="874"/>
                <w:tab w:val="right" w:pos="988"/>
                <w:tab w:val="left" w:pos="1158"/>
              </w:tabs>
              <w:snapToGrid w:val="0"/>
              <w:spacing w:line="240" w:lineRule="exact"/>
              <w:ind w:rightChars="137" w:right="329"/>
              <w:jc w:val="right"/>
              <w:rPr>
                <w:color w:val="000000"/>
                <w:sz w:val="20"/>
              </w:rPr>
            </w:pPr>
            <w:r w:rsidRPr="00F21C7A">
              <w:rPr>
                <w:color w:val="000000"/>
                <w:sz w:val="20"/>
              </w:rPr>
              <w:t>784 043</w:t>
            </w:r>
          </w:p>
        </w:tc>
        <w:tc>
          <w:tcPr>
            <w:tcW w:w="1517" w:type="dxa"/>
            <w:shd w:val="clear" w:color="auto" w:fill="auto"/>
          </w:tcPr>
          <w:p w14:paraId="589770AB" w14:textId="77777777" w:rsidR="006608FB" w:rsidRPr="00F21C7A" w:rsidRDefault="006608FB" w:rsidP="00253253">
            <w:pPr>
              <w:tabs>
                <w:tab w:val="right" w:pos="950"/>
              </w:tabs>
              <w:snapToGrid w:val="0"/>
              <w:spacing w:line="240" w:lineRule="exact"/>
              <w:ind w:leftChars="-5" w:left="-12" w:rightChars="73" w:right="175"/>
              <w:jc w:val="right"/>
              <w:rPr>
                <w:color w:val="000000"/>
                <w:sz w:val="20"/>
                <w:lang w:val="en-US"/>
              </w:rPr>
            </w:pPr>
            <w:r w:rsidRPr="00F21C7A">
              <w:rPr>
                <w:color w:val="000000"/>
                <w:sz w:val="20"/>
                <w:lang w:val="en-US"/>
              </w:rPr>
              <w:t>1 653 975</w:t>
            </w:r>
          </w:p>
        </w:tc>
      </w:tr>
      <w:tr w:rsidR="006608FB" w:rsidRPr="00EE5450" w14:paraId="10B7230D" w14:textId="77777777" w:rsidTr="00253253">
        <w:tc>
          <w:tcPr>
            <w:tcW w:w="1623" w:type="dxa"/>
          </w:tcPr>
          <w:p w14:paraId="1A3739DC" w14:textId="77777777" w:rsidR="006608FB" w:rsidRPr="00EE5450" w:rsidRDefault="006608FB" w:rsidP="00253253">
            <w:pPr>
              <w:tabs>
                <w:tab w:val="left" w:pos="800"/>
                <w:tab w:val="left" w:pos="900"/>
              </w:tabs>
              <w:snapToGrid w:val="0"/>
              <w:spacing w:line="240" w:lineRule="exact"/>
              <w:jc w:val="both"/>
              <w:rPr>
                <w:color w:val="000000"/>
                <w:sz w:val="20"/>
              </w:rPr>
            </w:pPr>
          </w:p>
        </w:tc>
        <w:tc>
          <w:tcPr>
            <w:tcW w:w="1624" w:type="dxa"/>
            <w:shd w:val="clear" w:color="auto" w:fill="auto"/>
          </w:tcPr>
          <w:p w14:paraId="53B37FF1" w14:textId="77777777" w:rsidR="006608FB" w:rsidRPr="00876627" w:rsidRDefault="006608FB" w:rsidP="00253253">
            <w:pPr>
              <w:tabs>
                <w:tab w:val="left" w:pos="1052"/>
              </w:tabs>
              <w:snapToGrid w:val="0"/>
              <w:spacing w:line="240" w:lineRule="exact"/>
              <w:ind w:rightChars="169" w:right="406"/>
              <w:jc w:val="right"/>
              <w:rPr>
                <w:color w:val="000000"/>
                <w:sz w:val="20"/>
              </w:rPr>
            </w:pPr>
          </w:p>
        </w:tc>
        <w:tc>
          <w:tcPr>
            <w:tcW w:w="1625" w:type="dxa"/>
            <w:shd w:val="clear" w:color="auto" w:fill="auto"/>
          </w:tcPr>
          <w:p w14:paraId="28402448" w14:textId="77777777" w:rsidR="006608FB" w:rsidRPr="00876627" w:rsidRDefault="006608FB" w:rsidP="00253253">
            <w:pPr>
              <w:tabs>
                <w:tab w:val="right" w:pos="1006"/>
              </w:tabs>
              <w:snapToGrid w:val="0"/>
              <w:spacing w:line="240" w:lineRule="exact"/>
              <w:ind w:rightChars="167" w:right="401"/>
              <w:jc w:val="right"/>
              <w:rPr>
                <w:color w:val="000000"/>
                <w:sz w:val="20"/>
                <w:lang w:val="en-US"/>
              </w:rPr>
            </w:pPr>
          </w:p>
        </w:tc>
        <w:tc>
          <w:tcPr>
            <w:tcW w:w="1625" w:type="dxa"/>
            <w:shd w:val="clear" w:color="auto" w:fill="auto"/>
          </w:tcPr>
          <w:p w14:paraId="3FBCAEEE" w14:textId="77777777" w:rsidR="006608FB" w:rsidRPr="00876627" w:rsidRDefault="006608FB" w:rsidP="00253253">
            <w:pPr>
              <w:tabs>
                <w:tab w:val="right" w:pos="820"/>
              </w:tabs>
              <w:snapToGrid w:val="0"/>
              <w:spacing w:line="240" w:lineRule="exact"/>
              <w:ind w:rightChars="195" w:right="468"/>
              <w:jc w:val="right"/>
              <w:rPr>
                <w:color w:val="000000"/>
                <w:sz w:val="20"/>
                <w:lang w:val="en-US"/>
              </w:rPr>
            </w:pPr>
          </w:p>
        </w:tc>
        <w:tc>
          <w:tcPr>
            <w:tcW w:w="1625" w:type="dxa"/>
            <w:shd w:val="clear" w:color="auto" w:fill="auto"/>
          </w:tcPr>
          <w:p w14:paraId="448FB2F5" w14:textId="77777777" w:rsidR="006608FB" w:rsidRPr="00876627" w:rsidRDefault="006608FB" w:rsidP="00253253">
            <w:pPr>
              <w:tabs>
                <w:tab w:val="right" w:pos="874"/>
                <w:tab w:val="right" w:pos="988"/>
                <w:tab w:val="left" w:pos="1158"/>
              </w:tabs>
              <w:snapToGrid w:val="0"/>
              <w:spacing w:line="240" w:lineRule="exact"/>
              <w:ind w:rightChars="137" w:right="329"/>
              <w:jc w:val="right"/>
              <w:rPr>
                <w:color w:val="000000"/>
                <w:sz w:val="20"/>
                <w:lang w:val="en-US"/>
              </w:rPr>
            </w:pPr>
          </w:p>
        </w:tc>
        <w:tc>
          <w:tcPr>
            <w:tcW w:w="1517" w:type="dxa"/>
            <w:shd w:val="clear" w:color="auto" w:fill="auto"/>
          </w:tcPr>
          <w:p w14:paraId="57D13A51" w14:textId="77777777" w:rsidR="006608FB" w:rsidRPr="00876627" w:rsidRDefault="006608FB" w:rsidP="00253253">
            <w:pPr>
              <w:tabs>
                <w:tab w:val="right" w:pos="950"/>
              </w:tabs>
              <w:snapToGrid w:val="0"/>
              <w:spacing w:line="240" w:lineRule="exact"/>
              <w:ind w:leftChars="-5" w:left="-12" w:rightChars="73" w:right="175"/>
              <w:jc w:val="right"/>
              <w:rPr>
                <w:color w:val="000000"/>
                <w:sz w:val="20"/>
                <w:lang w:val="en-US"/>
              </w:rPr>
            </w:pPr>
          </w:p>
        </w:tc>
      </w:tr>
      <w:tr w:rsidR="006608FB" w:rsidRPr="00EE5450" w14:paraId="42280663" w14:textId="77777777" w:rsidTr="00253253">
        <w:trPr>
          <w:trHeight w:val="83"/>
        </w:trPr>
        <w:tc>
          <w:tcPr>
            <w:tcW w:w="1623" w:type="dxa"/>
          </w:tcPr>
          <w:p w14:paraId="5CC8533B"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 change in</w:t>
            </w:r>
          </w:p>
          <w:p w14:paraId="0C2DF067"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 xml:space="preserve">2024 </w:t>
            </w:r>
            <w:r>
              <w:rPr>
                <w:color w:val="000000"/>
                <w:sz w:val="20"/>
                <w:szCs w:val="20"/>
              </w:rPr>
              <w:t>Q4</w:t>
            </w:r>
            <w:r w:rsidRPr="00EE5450">
              <w:rPr>
                <w:color w:val="000000"/>
                <w:sz w:val="20"/>
              </w:rPr>
              <w:t xml:space="preserve"> over</w:t>
            </w:r>
          </w:p>
          <w:p w14:paraId="596C5D75" w14:textId="77777777" w:rsidR="006608FB" w:rsidRPr="00EE5450" w:rsidRDefault="006608FB" w:rsidP="00253253">
            <w:pPr>
              <w:tabs>
                <w:tab w:val="left" w:pos="800"/>
                <w:tab w:val="left" w:pos="900"/>
              </w:tabs>
              <w:snapToGrid w:val="0"/>
              <w:spacing w:line="240" w:lineRule="exact"/>
              <w:jc w:val="both"/>
              <w:rPr>
                <w:color w:val="000000"/>
                <w:sz w:val="20"/>
                <w:szCs w:val="20"/>
              </w:rPr>
            </w:pPr>
            <w:r w:rsidRPr="00EE5450">
              <w:rPr>
                <w:color w:val="000000"/>
                <w:sz w:val="20"/>
              </w:rPr>
              <w:t xml:space="preserve">2023 </w:t>
            </w:r>
            <w:r w:rsidRPr="00EE5450">
              <w:rPr>
                <w:color w:val="000000"/>
                <w:sz w:val="20"/>
                <w:szCs w:val="20"/>
              </w:rPr>
              <w:t>Q</w:t>
            </w:r>
            <w:r>
              <w:rPr>
                <w:color w:val="000000"/>
                <w:sz w:val="20"/>
                <w:szCs w:val="20"/>
              </w:rPr>
              <w:t>4</w:t>
            </w:r>
          </w:p>
        </w:tc>
        <w:tc>
          <w:tcPr>
            <w:tcW w:w="1624" w:type="dxa"/>
            <w:shd w:val="clear" w:color="auto" w:fill="auto"/>
            <w:vAlign w:val="center"/>
          </w:tcPr>
          <w:p w14:paraId="2D4A3AA1" w14:textId="77777777" w:rsidR="006608FB" w:rsidRPr="00F21C7A" w:rsidRDefault="006608FB" w:rsidP="00253253">
            <w:pPr>
              <w:tabs>
                <w:tab w:val="left" w:pos="1052"/>
              </w:tabs>
              <w:snapToGrid w:val="0"/>
              <w:spacing w:line="240" w:lineRule="exact"/>
              <w:ind w:leftChars="-122" w:left="-293" w:rightChars="169" w:right="406"/>
              <w:jc w:val="right"/>
              <w:rPr>
                <w:sz w:val="20"/>
                <w:szCs w:val="20"/>
              </w:rPr>
            </w:pPr>
            <w:r w:rsidRPr="00F21C7A">
              <w:rPr>
                <w:sz w:val="20"/>
                <w:szCs w:val="20"/>
              </w:rPr>
              <w:t>5.2</w:t>
            </w:r>
          </w:p>
        </w:tc>
        <w:tc>
          <w:tcPr>
            <w:tcW w:w="1625" w:type="dxa"/>
            <w:shd w:val="clear" w:color="auto" w:fill="auto"/>
            <w:vAlign w:val="center"/>
          </w:tcPr>
          <w:p w14:paraId="13B80643" w14:textId="77777777" w:rsidR="006608FB" w:rsidRPr="00F21C7A" w:rsidRDefault="006608FB" w:rsidP="00253253">
            <w:pPr>
              <w:tabs>
                <w:tab w:val="right" w:pos="1006"/>
              </w:tabs>
              <w:snapToGrid w:val="0"/>
              <w:spacing w:line="240" w:lineRule="exact"/>
              <w:ind w:leftChars="-122" w:left="-293" w:rightChars="167" w:right="401"/>
              <w:jc w:val="right"/>
              <w:rPr>
                <w:sz w:val="20"/>
                <w:szCs w:val="20"/>
              </w:rPr>
            </w:pPr>
            <w:r w:rsidRPr="00F21C7A">
              <w:rPr>
                <w:sz w:val="20"/>
                <w:szCs w:val="20"/>
              </w:rPr>
              <w:t>-25.0</w:t>
            </w:r>
          </w:p>
        </w:tc>
        <w:tc>
          <w:tcPr>
            <w:tcW w:w="1625" w:type="dxa"/>
            <w:shd w:val="clear" w:color="auto" w:fill="auto"/>
            <w:vAlign w:val="center"/>
          </w:tcPr>
          <w:p w14:paraId="15D4EEAA" w14:textId="77777777" w:rsidR="006608FB" w:rsidRPr="00F21C7A" w:rsidRDefault="006608FB" w:rsidP="00253253">
            <w:pPr>
              <w:tabs>
                <w:tab w:val="right" w:pos="820"/>
              </w:tabs>
              <w:snapToGrid w:val="0"/>
              <w:spacing w:line="240" w:lineRule="exact"/>
              <w:ind w:leftChars="-122" w:left="-293" w:rightChars="195" w:right="468"/>
              <w:jc w:val="right"/>
              <w:rPr>
                <w:sz w:val="20"/>
                <w:szCs w:val="20"/>
              </w:rPr>
            </w:pPr>
            <w:r w:rsidRPr="00F21C7A">
              <w:rPr>
                <w:sz w:val="20"/>
                <w:szCs w:val="20"/>
              </w:rPr>
              <w:t>-2.7</w:t>
            </w:r>
          </w:p>
        </w:tc>
        <w:tc>
          <w:tcPr>
            <w:tcW w:w="1625" w:type="dxa"/>
            <w:shd w:val="clear" w:color="auto" w:fill="auto"/>
            <w:vAlign w:val="center"/>
          </w:tcPr>
          <w:p w14:paraId="24D4BDAF" w14:textId="77777777" w:rsidR="006608FB" w:rsidRPr="00F21C7A" w:rsidRDefault="006608FB" w:rsidP="00253253">
            <w:pPr>
              <w:tabs>
                <w:tab w:val="right" w:pos="988"/>
              </w:tabs>
              <w:snapToGrid w:val="0"/>
              <w:spacing w:line="240" w:lineRule="exact"/>
              <w:ind w:leftChars="-122" w:left="-293" w:rightChars="137" w:right="329"/>
              <w:jc w:val="right"/>
              <w:rPr>
                <w:sz w:val="20"/>
                <w:szCs w:val="20"/>
              </w:rPr>
            </w:pPr>
            <w:r w:rsidRPr="00F21C7A">
              <w:rPr>
                <w:sz w:val="20"/>
                <w:szCs w:val="20"/>
              </w:rPr>
              <w:t>32.1</w:t>
            </w:r>
          </w:p>
        </w:tc>
        <w:tc>
          <w:tcPr>
            <w:tcW w:w="1517" w:type="dxa"/>
            <w:shd w:val="clear" w:color="auto" w:fill="auto"/>
            <w:vAlign w:val="center"/>
          </w:tcPr>
          <w:p w14:paraId="107DB8D2" w14:textId="77777777" w:rsidR="006608FB" w:rsidRPr="00F21C7A" w:rsidRDefault="006608FB" w:rsidP="00253253">
            <w:pPr>
              <w:tabs>
                <w:tab w:val="right" w:pos="950"/>
              </w:tabs>
              <w:snapToGrid w:val="0"/>
              <w:spacing w:line="240" w:lineRule="exact"/>
              <w:ind w:leftChars="41" w:left="98" w:rightChars="73" w:right="175"/>
              <w:jc w:val="right"/>
              <w:rPr>
                <w:sz w:val="20"/>
                <w:szCs w:val="20"/>
              </w:rPr>
            </w:pPr>
            <w:r w:rsidRPr="00F21C7A">
              <w:rPr>
                <w:sz w:val="20"/>
                <w:szCs w:val="20"/>
              </w:rPr>
              <w:t>23.1</w:t>
            </w:r>
          </w:p>
        </w:tc>
      </w:tr>
      <w:tr w:rsidR="006608FB" w:rsidRPr="00EE5450" w14:paraId="29869CCB" w14:textId="77777777" w:rsidTr="00253253">
        <w:trPr>
          <w:trHeight w:val="83"/>
        </w:trPr>
        <w:tc>
          <w:tcPr>
            <w:tcW w:w="1623" w:type="dxa"/>
          </w:tcPr>
          <w:p w14:paraId="1489E35A" w14:textId="77777777" w:rsidR="006608FB" w:rsidRPr="00EE5450" w:rsidRDefault="006608FB" w:rsidP="00253253">
            <w:pPr>
              <w:tabs>
                <w:tab w:val="left" w:pos="800"/>
                <w:tab w:val="left" w:pos="900"/>
              </w:tabs>
              <w:snapToGrid w:val="0"/>
              <w:spacing w:line="240" w:lineRule="exact"/>
              <w:jc w:val="both"/>
              <w:rPr>
                <w:color w:val="000000"/>
                <w:sz w:val="20"/>
                <w:szCs w:val="20"/>
              </w:rPr>
            </w:pPr>
            <w:r w:rsidRPr="00EE5450">
              <w:rPr>
                <w:color w:val="000000"/>
                <w:sz w:val="20"/>
              </w:rPr>
              <w:tab/>
            </w:r>
          </w:p>
        </w:tc>
        <w:tc>
          <w:tcPr>
            <w:tcW w:w="1624" w:type="dxa"/>
            <w:shd w:val="clear" w:color="auto" w:fill="auto"/>
          </w:tcPr>
          <w:p w14:paraId="08E3AFF1" w14:textId="77777777" w:rsidR="006608FB" w:rsidRPr="00876627" w:rsidRDefault="006608FB" w:rsidP="00253253">
            <w:pPr>
              <w:tabs>
                <w:tab w:val="left" w:pos="1052"/>
              </w:tabs>
              <w:snapToGrid w:val="0"/>
              <w:spacing w:line="240" w:lineRule="exact"/>
              <w:ind w:leftChars="-122" w:left="-293" w:rightChars="169" w:right="406"/>
              <w:jc w:val="right"/>
              <w:rPr>
                <w:sz w:val="20"/>
                <w:szCs w:val="20"/>
              </w:rPr>
            </w:pPr>
          </w:p>
        </w:tc>
        <w:tc>
          <w:tcPr>
            <w:tcW w:w="1625" w:type="dxa"/>
            <w:shd w:val="clear" w:color="auto" w:fill="auto"/>
            <w:vAlign w:val="center"/>
          </w:tcPr>
          <w:p w14:paraId="21E16587" w14:textId="77777777" w:rsidR="006608FB" w:rsidRPr="00876627" w:rsidRDefault="006608FB" w:rsidP="00253253">
            <w:pPr>
              <w:tabs>
                <w:tab w:val="right" w:pos="1006"/>
              </w:tabs>
              <w:snapToGrid w:val="0"/>
              <w:spacing w:line="240" w:lineRule="exact"/>
              <w:ind w:leftChars="-122" w:left="-293" w:rightChars="167" w:right="401"/>
              <w:jc w:val="right"/>
              <w:rPr>
                <w:sz w:val="20"/>
                <w:szCs w:val="20"/>
              </w:rPr>
            </w:pPr>
          </w:p>
        </w:tc>
        <w:tc>
          <w:tcPr>
            <w:tcW w:w="1625" w:type="dxa"/>
            <w:shd w:val="clear" w:color="auto" w:fill="auto"/>
            <w:vAlign w:val="center"/>
          </w:tcPr>
          <w:p w14:paraId="5F00AFA0" w14:textId="77777777" w:rsidR="006608FB" w:rsidRPr="00876627" w:rsidRDefault="006608FB" w:rsidP="00253253">
            <w:pPr>
              <w:tabs>
                <w:tab w:val="right" w:pos="820"/>
              </w:tabs>
              <w:snapToGrid w:val="0"/>
              <w:spacing w:line="240" w:lineRule="exact"/>
              <w:ind w:leftChars="-122" w:left="-293" w:rightChars="195" w:right="468"/>
              <w:jc w:val="right"/>
              <w:rPr>
                <w:sz w:val="20"/>
                <w:szCs w:val="20"/>
              </w:rPr>
            </w:pPr>
          </w:p>
        </w:tc>
        <w:tc>
          <w:tcPr>
            <w:tcW w:w="1625" w:type="dxa"/>
            <w:shd w:val="clear" w:color="auto" w:fill="auto"/>
            <w:vAlign w:val="center"/>
          </w:tcPr>
          <w:p w14:paraId="385E872F" w14:textId="77777777" w:rsidR="006608FB" w:rsidRPr="00876627" w:rsidRDefault="006608FB" w:rsidP="00253253">
            <w:pPr>
              <w:tabs>
                <w:tab w:val="right" w:pos="988"/>
              </w:tabs>
              <w:snapToGrid w:val="0"/>
              <w:spacing w:line="240" w:lineRule="exact"/>
              <w:ind w:leftChars="-122" w:left="-293" w:rightChars="137" w:right="329"/>
              <w:jc w:val="right"/>
              <w:rPr>
                <w:sz w:val="20"/>
                <w:szCs w:val="20"/>
              </w:rPr>
            </w:pPr>
          </w:p>
        </w:tc>
        <w:tc>
          <w:tcPr>
            <w:tcW w:w="1517" w:type="dxa"/>
            <w:shd w:val="clear" w:color="auto" w:fill="auto"/>
            <w:vAlign w:val="center"/>
          </w:tcPr>
          <w:p w14:paraId="1D74EBCB" w14:textId="77777777" w:rsidR="006608FB" w:rsidRPr="00876627" w:rsidRDefault="006608FB" w:rsidP="00253253">
            <w:pPr>
              <w:tabs>
                <w:tab w:val="right" w:pos="950"/>
              </w:tabs>
              <w:snapToGrid w:val="0"/>
              <w:spacing w:line="240" w:lineRule="exact"/>
              <w:ind w:leftChars="41" w:left="98" w:rightChars="73" w:right="175"/>
              <w:jc w:val="right"/>
              <w:rPr>
                <w:sz w:val="20"/>
                <w:szCs w:val="20"/>
              </w:rPr>
            </w:pPr>
          </w:p>
        </w:tc>
      </w:tr>
      <w:tr w:rsidR="006608FB" w:rsidRPr="00EE5450" w14:paraId="44D550E2" w14:textId="77777777" w:rsidTr="00253253">
        <w:trPr>
          <w:trHeight w:val="83"/>
        </w:trPr>
        <w:tc>
          <w:tcPr>
            <w:tcW w:w="1623" w:type="dxa"/>
          </w:tcPr>
          <w:p w14:paraId="2C39ED9E" w14:textId="77777777" w:rsidR="006608FB" w:rsidRPr="00EE5450" w:rsidRDefault="006608FB" w:rsidP="00253253">
            <w:pPr>
              <w:tabs>
                <w:tab w:val="left" w:pos="800"/>
                <w:tab w:val="left" w:pos="900"/>
              </w:tabs>
              <w:snapToGrid w:val="0"/>
              <w:spacing w:line="240" w:lineRule="exact"/>
              <w:rPr>
                <w:color w:val="000000"/>
                <w:sz w:val="20"/>
              </w:rPr>
            </w:pPr>
            <w:r w:rsidRPr="00EE5450">
              <w:rPr>
                <w:color w:val="000000"/>
                <w:sz w:val="20"/>
              </w:rPr>
              <w:t>% change in</w:t>
            </w:r>
          </w:p>
          <w:p w14:paraId="455D8005" w14:textId="77777777" w:rsidR="006608FB" w:rsidRPr="00EE5450" w:rsidRDefault="006608FB" w:rsidP="00253253">
            <w:pPr>
              <w:tabs>
                <w:tab w:val="left" w:pos="800"/>
                <w:tab w:val="left" w:pos="900"/>
              </w:tabs>
              <w:snapToGrid w:val="0"/>
              <w:spacing w:line="240" w:lineRule="exact"/>
              <w:rPr>
                <w:color w:val="000000"/>
                <w:sz w:val="20"/>
                <w:szCs w:val="20"/>
              </w:rPr>
            </w:pPr>
            <w:r>
              <w:rPr>
                <w:color w:val="000000"/>
                <w:sz w:val="20"/>
                <w:szCs w:val="20"/>
              </w:rPr>
              <w:t>2024</w:t>
            </w:r>
            <w:r w:rsidRPr="00EE5450">
              <w:rPr>
                <w:color w:val="000000"/>
                <w:sz w:val="20"/>
                <w:szCs w:val="20"/>
              </w:rPr>
              <w:t xml:space="preserve"> over</w:t>
            </w:r>
          </w:p>
          <w:p w14:paraId="2F050D72" w14:textId="77777777" w:rsidR="006608FB" w:rsidRPr="00EE5450" w:rsidRDefault="006608FB" w:rsidP="00253253">
            <w:pPr>
              <w:tabs>
                <w:tab w:val="left" w:pos="800"/>
                <w:tab w:val="left" w:pos="900"/>
              </w:tabs>
              <w:snapToGrid w:val="0"/>
              <w:spacing w:line="240" w:lineRule="exact"/>
              <w:jc w:val="both"/>
              <w:rPr>
                <w:color w:val="000000"/>
                <w:sz w:val="20"/>
                <w:szCs w:val="20"/>
              </w:rPr>
            </w:pPr>
            <w:r>
              <w:rPr>
                <w:color w:val="000000"/>
                <w:sz w:val="20"/>
              </w:rPr>
              <w:t>2023</w:t>
            </w:r>
          </w:p>
        </w:tc>
        <w:tc>
          <w:tcPr>
            <w:tcW w:w="1624" w:type="dxa"/>
            <w:shd w:val="clear" w:color="auto" w:fill="auto"/>
            <w:vAlign w:val="center"/>
          </w:tcPr>
          <w:p w14:paraId="6FE188C8" w14:textId="77777777" w:rsidR="006608FB" w:rsidRPr="00F21C7A" w:rsidRDefault="006608FB" w:rsidP="00253253">
            <w:pPr>
              <w:tabs>
                <w:tab w:val="left" w:pos="1052"/>
              </w:tabs>
              <w:snapToGrid w:val="0"/>
              <w:spacing w:line="240" w:lineRule="exact"/>
              <w:ind w:leftChars="-122" w:left="-293" w:rightChars="169" w:right="406"/>
              <w:jc w:val="right"/>
              <w:rPr>
                <w:sz w:val="20"/>
                <w:szCs w:val="20"/>
              </w:rPr>
            </w:pPr>
            <w:r w:rsidRPr="00F21C7A">
              <w:rPr>
                <w:sz w:val="20"/>
                <w:szCs w:val="20"/>
              </w:rPr>
              <w:t>1.3</w:t>
            </w:r>
          </w:p>
        </w:tc>
        <w:tc>
          <w:tcPr>
            <w:tcW w:w="1625" w:type="dxa"/>
            <w:shd w:val="clear" w:color="auto" w:fill="auto"/>
            <w:vAlign w:val="center"/>
          </w:tcPr>
          <w:p w14:paraId="3A494D9A" w14:textId="77777777" w:rsidR="006608FB" w:rsidRPr="00F21C7A" w:rsidRDefault="006608FB" w:rsidP="00253253">
            <w:pPr>
              <w:tabs>
                <w:tab w:val="right" w:pos="1006"/>
              </w:tabs>
              <w:snapToGrid w:val="0"/>
              <w:spacing w:line="240" w:lineRule="exact"/>
              <w:ind w:leftChars="-122" w:left="-293" w:rightChars="167" w:right="401"/>
              <w:jc w:val="right"/>
              <w:rPr>
                <w:sz w:val="20"/>
                <w:szCs w:val="20"/>
              </w:rPr>
            </w:pPr>
            <w:r w:rsidRPr="00F21C7A">
              <w:rPr>
                <w:sz w:val="20"/>
                <w:szCs w:val="20"/>
              </w:rPr>
              <w:t>-13.9</w:t>
            </w:r>
          </w:p>
        </w:tc>
        <w:tc>
          <w:tcPr>
            <w:tcW w:w="1625" w:type="dxa"/>
            <w:shd w:val="clear" w:color="auto" w:fill="auto"/>
            <w:vAlign w:val="center"/>
          </w:tcPr>
          <w:p w14:paraId="2932EAFB" w14:textId="77777777" w:rsidR="006608FB" w:rsidRPr="00F21C7A" w:rsidRDefault="006608FB" w:rsidP="00253253">
            <w:pPr>
              <w:tabs>
                <w:tab w:val="right" w:pos="820"/>
              </w:tabs>
              <w:snapToGrid w:val="0"/>
              <w:spacing w:line="240" w:lineRule="exact"/>
              <w:ind w:leftChars="-122" w:left="-293" w:rightChars="195" w:right="468"/>
              <w:jc w:val="right"/>
              <w:rPr>
                <w:sz w:val="20"/>
                <w:szCs w:val="20"/>
              </w:rPr>
            </w:pPr>
            <w:r w:rsidRPr="00F21C7A">
              <w:rPr>
                <w:sz w:val="20"/>
                <w:szCs w:val="20"/>
              </w:rPr>
              <w:t>0.5</w:t>
            </w:r>
          </w:p>
        </w:tc>
        <w:tc>
          <w:tcPr>
            <w:tcW w:w="1625" w:type="dxa"/>
            <w:shd w:val="clear" w:color="auto" w:fill="auto"/>
            <w:vAlign w:val="center"/>
          </w:tcPr>
          <w:p w14:paraId="216D7774" w14:textId="77777777" w:rsidR="006608FB" w:rsidRPr="00F21C7A" w:rsidRDefault="006608FB" w:rsidP="00253253">
            <w:pPr>
              <w:tabs>
                <w:tab w:val="right" w:pos="988"/>
              </w:tabs>
              <w:snapToGrid w:val="0"/>
              <w:spacing w:line="240" w:lineRule="exact"/>
              <w:ind w:leftChars="-122" w:left="-293" w:rightChars="137" w:right="329"/>
              <w:jc w:val="right"/>
              <w:rPr>
                <w:sz w:val="20"/>
                <w:szCs w:val="20"/>
              </w:rPr>
            </w:pPr>
            <w:r w:rsidRPr="00F21C7A">
              <w:rPr>
                <w:sz w:val="20"/>
                <w:szCs w:val="20"/>
              </w:rPr>
              <w:t>17.7</w:t>
            </w:r>
          </w:p>
        </w:tc>
        <w:tc>
          <w:tcPr>
            <w:tcW w:w="1517" w:type="dxa"/>
            <w:shd w:val="clear" w:color="auto" w:fill="auto"/>
            <w:vAlign w:val="center"/>
          </w:tcPr>
          <w:p w14:paraId="7F8C4F90" w14:textId="77777777" w:rsidR="006608FB" w:rsidRPr="00F21C7A" w:rsidRDefault="006608FB" w:rsidP="00253253">
            <w:pPr>
              <w:tabs>
                <w:tab w:val="right" w:pos="950"/>
              </w:tabs>
              <w:snapToGrid w:val="0"/>
              <w:spacing w:line="240" w:lineRule="exact"/>
              <w:ind w:leftChars="41" w:left="98" w:rightChars="73" w:right="175"/>
              <w:jc w:val="right"/>
              <w:rPr>
                <w:sz w:val="20"/>
                <w:szCs w:val="20"/>
              </w:rPr>
            </w:pPr>
            <w:r w:rsidRPr="00F21C7A">
              <w:rPr>
                <w:sz w:val="20"/>
                <w:szCs w:val="20"/>
              </w:rPr>
              <w:t>14.5</w:t>
            </w:r>
          </w:p>
        </w:tc>
      </w:tr>
    </w:tbl>
    <w:p w14:paraId="468CB476" w14:textId="77777777" w:rsidR="006608FB" w:rsidRDefault="006608FB" w:rsidP="006608FB">
      <w:pPr>
        <w:tabs>
          <w:tab w:val="left" w:pos="900"/>
          <w:tab w:val="left" w:pos="1440"/>
        </w:tabs>
        <w:snapToGrid w:val="0"/>
        <w:spacing w:line="240" w:lineRule="exact"/>
        <w:ind w:left="1440" w:right="-330" w:hanging="1440"/>
        <w:jc w:val="both"/>
        <w:rPr>
          <w:color w:val="000000"/>
          <w:sz w:val="22"/>
        </w:rPr>
      </w:pPr>
      <w:r w:rsidRPr="00EE5450">
        <w:rPr>
          <w:color w:val="000000"/>
          <w:sz w:val="22"/>
        </w:rPr>
        <w:t xml:space="preserve"> </w:t>
      </w:r>
    </w:p>
    <w:p w14:paraId="1EF3DBDA" w14:textId="77777777" w:rsidR="006608FB" w:rsidRDefault="006608FB" w:rsidP="006608FB">
      <w:pPr>
        <w:tabs>
          <w:tab w:val="left" w:pos="900"/>
          <w:tab w:val="left" w:pos="1440"/>
        </w:tabs>
        <w:snapToGrid w:val="0"/>
        <w:spacing w:line="240" w:lineRule="exact"/>
        <w:ind w:left="1440" w:right="-330" w:hanging="1440"/>
        <w:jc w:val="both"/>
        <w:rPr>
          <w:sz w:val="22"/>
        </w:rPr>
      </w:pPr>
      <w:proofErr w:type="gramStart"/>
      <w:r w:rsidRPr="00EE5450">
        <w:rPr>
          <w:color w:val="000000"/>
          <w:sz w:val="22"/>
        </w:rPr>
        <w:t>Note :</w:t>
      </w:r>
      <w:proofErr w:type="gramEnd"/>
      <w:r w:rsidRPr="00EE5450">
        <w:rPr>
          <w:color w:val="000000"/>
          <w:sz w:val="22"/>
        </w:rPr>
        <w:tab/>
        <w:t>(*)</w:t>
      </w:r>
      <w:r w:rsidRPr="00EE5450">
        <w:rPr>
          <w:color w:val="000000"/>
          <w:sz w:val="22"/>
        </w:rPr>
        <w:tab/>
        <w:t>Turnover figures for individual futures and options are in number of contracts, and do not add up to the total futures and options traded as some products are not included.</w:t>
      </w:r>
      <w:r w:rsidRPr="00EE5450">
        <w:rPr>
          <w:sz w:val="22"/>
        </w:rPr>
        <w:t xml:space="preserve"> </w:t>
      </w:r>
    </w:p>
    <w:p w14:paraId="0C45EA87" w14:textId="77777777" w:rsidR="006608FB" w:rsidRPr="00902A05" w:rsidRDefault="006608FB" w:rsidP="006608FB">
      <w:pPr>
        <w:tabs>
          <w:tab w:val="left" w:pos="900"/>
          <w:tab w:val="left" w:pos="1440"/>
        </w:tabs>
        <w:snapToGrid w:val="0"/>
        <w:spacing w:line="240" w:lineRule="exact"/>
        <w:ind w:left="1440" w:right="-330" w:hanging="1440"/>
        <w:jc w:val="both"/>
        <w:rPr>
          <w:sz w:val="22"/>
        </w:rPr>
      </w:pPr>
      <w:r w:rsidRPr="0021737A">
        <w:br w:type="page"/>
      </w:r>
    </w:p>
    <w:p w14:paraId="7142F696" w14:textId="4C105CA2" w:rsidR="006608FB" w:rsidRPr="009E7A8D" w:rsidRDefault="00F30C76" w:rsidP="006608FB">
      <w:pPr>
        <w:pStyle w:val="a7"/>
        <w:tabs>
          <w:tab w:val="left" w:pos="1134"/>
        </w:tabs>
        <w:spacing w:line="360" w:lineRule="atLeast"/>
        <w:rPr>
          <w:b w:val="0"/>
          <w:i/>
          <w:lang w:val="en-GB"/>
        </w:rPr>
      </w:pPr>
      <w:r>
        <w:rPr>
          <w:b w:val="0"/>
          <w:lang w:val="en-GB" w:eastAsia="zh-TW"/>
        </w:rPr>
        <w:lastRenderedPageBreak/>
        <w:t>5.15</w:t>
      </w:r>
      <w:r w:rsidR="006608FB">
        <w:rPr>
          <w:b w:val="0"/>
          <w:lang w:val="en-GB" w:eastAsia="zh-TW"/>
        </w:rPr>
        <w:tab/>
        <w:t>Fund raising activities in Hong Kong stayed quiet in early 2024,</w:t>
      </w:r>
      <w:r w:rsidR="006608FB" w:rsidRPr="00043471">
        <w:rPr>
          <w:b w:val="0"/>
          <w:lang w:val="en-GB" w:eastAsia="zh-TW"/>
        </w:rPr>
        <w:t xml:space="preserve"> </w:t>
      </w:r>
      <w:r w:rsidR="006608FB">
        <w:rPr>
          <w:b w:val="0"/>
          <w:lang w:val="en-GB" w:eastAsia="zh-TW"/>
        </w:rPr>
        <w:t xml:space="preserve">but revived notably in the latter part of the year.  </w:t>
      </w:r>
      <w:r w:rsidR="006608FB" w:rsidRPr="00EE5450">
        <w:rPr>
          <w:b w:val="0"/>
          <w:i/>
          <w:lang w:val="en-GB"/>
        </w:rPr>
        <w:t>Total equity capital raised</w:t>
      </w:r>
      <w:r w:rsidR="006608FB" w:rsidRPr="00EE5450">
        <w:rPr>
          <w:b w:val="0"/>
          <w:lang w:val="en-GB"/>
        </w:rPr>
        <w:t xml:space="preserve">, comprising new share floatation and post-listing arrangements on the Main Board and </w:t>
      </w:r>
      <w:proofErr w:type="gramStart"/>
      <w:r w:rsidR="006608FB" w:rsidRPr="00EE5450">
        <w:rPr>
          <w:b w:val="0"/>
          <w:lang w:val="en-GB"/>
        </w:rPr>
        <w:t>GEM</w:t>
      </w:r>
      <w:r w:rsidR="006608FB" w:rsidRPr="00EE5450">
        <w:rPr>
          <w:b w:val="0"/>
          <w:vertAlign w:val="superscript"/>
          <w:lang w:val="en-GB"/>
        </w:rPr>
        <w:t>(</w:t>
      </w:r>
      <w:proofErr w:type="gramEnd"/>
      <w:r w:rsidR="006608FB" w:rsidRPr="00EE5450">
        <w:rPr>
          <w:b w:val="0"/>
          <w:vertAlign w:val="superscript"/>
          <w:lang w:val="en-GB"/>
        </w:rPr>
        <w:t>12)</w:t>
      </w:r>
      <w:r w:rsidR="006608FB" w:rsidRPr="00EE5450">
        <w:rPr>
          <w:b w:val="0"/>
          <w:lang w:val="en-GB"/>
        </w:rPr>
        <w:t xml:space="preserve">, </w:t>
      </w:r>
      <w:r w:rsidR="006608FB">
        <w:rPr>
          <w:b w:val="0"/>
          <w:lang w:val="en-GB"/>
        </w:rPr>
        <w:t>increased</w:t>
      </w:r>
      <w:r w:rsidR="006608FB" w:rsidRPr="00EE5450">
        <w:rPr>
          <w:b w:val="0"/>
          <w:lang w:val="en-GB"/>
        </w:rPr>
        <w:t xml:space="preserve"> by </w:t>
      </w:r>
      <w:r w:rsidR="006608FB" w:rsidRPr="007219BF">
        <w:rPr>
          <w:b w:val="0"/>
          <w:lang w:val="en-GB"/>
        </w:rPr>
        <w:t>2</w:t>
      </w:r>
      <w:r w:rsidR="00692FE7">
        <w:rPr>
          <w:b w:val="0"/>
          <w:lang w:val="en-GB"/>
        </w:rPr>
        <w:t>2.9</w:t>
      </w:r>
      <w:r w:rsidR="006608FB" w:rsidRPr="00EE5450">
        <w:rPr>
          <w:b w:val="0"/>
          <w:lang w:val="en-GB"/>
        </w:rPr>
        <w:t>% over</w:t>
      </w:r>
      <w:r w:rsidR="006608FB">
        <w:rPr>
          <w:b w:val="0"/>
          <w:lang w:val="en-GB"/>
        </w:rPr>
        <w:t xml:space="preserve"> the low base of comparison in</w:t>
      </w:r>
      <w:r w:rsidR="006608FB" w:rsidRPr="00EE5450">
        <w:rPr>
          <w:b w:val="0"/>
          <w:lang w:val="en-GB"/>
        </w:rPr>
        <w:t xml:space="preserve"> </w:t>
      </w:r>
      <w:r w:rsidR="006608FB">
        <w:rPr>
          <w:b w:val="0"/>
          <w:lang w:val="en-GB"/>
        </w:rPr>
        <w:t>2023</w:t>
      </w:r>
      <w:r w:rsidR="006608FB" w:rsidRPr="00EE5450">
        <w:rPr>
          <w:b w:val="0"/>
          <w:lang w:val="en-GB"/>
        </w:rPr>
        <w:t xml:space="preserve"> to $</w:t>
      </w:r>
      <w:r w:rsidR="006608FB" w:rsidRPr="00FE5D80">
        <w:rPr>
          <w:b w:val="0"/>
          <w:lang w:val="en-GB"/>
        </w:rPr>
        <w:t>19</w:t>
      </w:r>
      <w:r w:rsidR="00692FE7">
        <w:rPr>
          <w:b w:val="0"/>
          <w:lang w:val="en-GB"/>
        </w:rPr>
        <w:t>1.8</w:t>
      </w:r>
      <w:r w:rsidR="006608FB" w:rsidRPr="00EE5450">
        <w:rPr>
          <w:b w:val="0"/>
          <w:lang w:val="en-GB" w:eastAsia="zh-HK"/>
        </w:rPr>
        <w:t> </w:t>
      </w:r>
      <w:r w:rsidR="006608FB" w:rsidRPr="00EE5450">
        <w:rPr>
          <w:b w:val="0"/>
          <w:lang w:val="en-GB"/>
        </w:rPr>
        <w:t>billion</w:t>
      </w:r>
      <w:r w:rsidR="006608FB">
        <w:rPr>
          <w:b w:val="0"/>
          <w:lang w:val="en-GB"/>
        </w:rPr>
        <w:t>.</w:t>
      </w:r>
      <w:r w:rsidR="006608FB" w:rsidRPr="00EE5450">
        <w:rPr>
          <w:b w:val="0"/>
          <w:lang w:val="en-GB"/>
        </w:rPr>
        <w:t xml:space="preserve">  Within the total, the amount of funds raised through IPOs </w:t>
      </w:r>
      <w:r w:rsidR="006608FB" w:rsidRPr="00074923">
        <w:rPr>
          <w:b w:val="0"/>
          <w:lang w:val="en-GB"/>
        </w:rPr>
        <w:t>almost</w:t>
      </w:r>
      <w:r w:rsidR="006608FB">
        <w:rPr>
          <w:b w:val="0"/>
          <w:lang w:val="en-GB"/>
        </w:rPr>
        <w:t xml:space="preserve"> doubled</w:t>
      </w:r>
      <w:r w:rsidR="006608FB" w:rsidRPr="00EE5450">
        <w:rPr>
          <w:b w:val="0"/>
          <w:lang w:val="en-GB"/>
        </w:rPr>
        <w:t xml:space="preserve"> </w:t>
      </w:r>
      <w:r w:rsidR="006608FB">
        <w:rPr>
          <w:b w:val="0"/>
          <w:lang w:val="en-GB"/>
        </w:rPr>
        <w:t>to $</w:t>
      </w:r>
      <w:r w:rsidR="006608FB" w:rsidRPr="002546E5">
        <w:rPr>
          <w:b w:val="0"/>
          <w:lang w:val="en-GB"/>
        </w:rPr>
        <w:t>8</w:t>
      </w:r>
      <w:r w:rsidR="00692FE7" w:rsidRPr="002546E5">
        <w:rPr>
          <w:b w:val="0"/>
          <w:lang w:val="en-GB"/>
        </w:rPr>
        <w:t>8.0</w:t>
      </w:r>
      <w:r w:rsidR="006608FB" w:rsidRPr="00EE5450">
        <w:rPr>
          <w:b w:val="0"/>
          <w:lang w:val="en-GB"/>
        </w:rPr>
        <w:t xml:space="preserve"> billion.  Hong Kong ranked </w:t>
      </w:r>
      <w:r w:rsidR="006608FB" w:rsidRPr="00BA49AF">
        <w:rPr>
          <w:b w:val="0"/>
          <w:lang w:val="en-GB"/>
        </w:rPr>
        <w:t>fourth</w:t>
      </w:r>
      <w:r w:rsidR="006608FB" w:rsidRPr="00EE5450">
        <w:rPr>
          <w:b w:val="0"/>
          <w:lang w:val="en-GB"/>
        </w:rPr>
        <w:t xml:space="preserve"> </w:t>
      </w:r>
      <w:r w:rsidR="006608FB" w:rsidRPr="00EE5450">
        <w:rPr>
          <w:b w:val="0"/>
          <w:lang w:val="en-GB" w:eastAsia="zh-TW"/>
        </w:rPr>
        <w:t>among stock exchange markets</w:t>
      </w:r>
      <w:r w:rsidR="006608FB" w:rsidRPr="00EE5450">
        <w:rPr>
          <w:b w:val="0"/>
          <w:lang w:val="en-GB"/>
        </w:rPr>
        <w:t xml:space="preserve"> globally in terms of the amount of funds raised through IPOs in</w:t>
      </w:r>
      <w:r w:rsidR="006608FB">
        <w:rPr>
          <w:b w:val="0"/>
          <w:lang w:val="en-GB"/>
        </w:rPr>
        <w:t xml:space="preserve"> 2024</w:t>
      </w:r>
      <w:r w:rsidR="006608FB" w:rsidRPr="00EE5450">
        <w:rPr>
          <w:b w:val="0"/>
          <w:vertAlign w:val="superscript"/>
          <w:lang w:val="en-GB"/>
        </w:rPr>
        <w:t>(13)</w:t>
      </w:r>
      <w:r w:rsidR="006608FB" w:rsidRPr="00EE5450">
        <w:rPr>
          <w:b w:val="0"/>
          <w:lang w:val="en-GB"/>
        </w:rPr>
        <w:t>.</w:t>
      </w:r>
      <w:r w:rsidR="006608FB">
        <w:rPr>
          <w:b w:val="0"/>
          <w:lang w:val="en-GB"/>
        </w:rPr>
        <w:t xml:space="preserve"> </w:t>
      </w:r>
    </w:p>
    <w:p w14:paraId="0DCAB5DA" w14:textId="77777777" w:rsidR="006608FB" w:rsidRPr="007142B8" w:rsidRDefault="006608FB" w:rsidP="006608FB">
      <w:pPr>
        <w:pStyle w:val="a7"/>
        <w:tabs>
          <w:tab w:val="left" w:pos="1134"/>
        </w:tabs>
        <w:spacing w:line="360" w:lineRule="atLeast"/>
        <w:rPr>
          <w:b w:val="0"/>
          <w:i/>
          <w:lang w:val="en-GB"/>
        </w:rPr>
      </w:pPr>
    </w:p>
    <w:p w14:paraId="0CADD927" w14:textId="1382B698" w:rsidR="00886E24" w:rsidRDefault="00F30C76" w:rsidP="00886E24">
      <w:pPr>
        <w:pStyle w:val="a7"/>
        <w:tabs>
          <w:tab w:val="left" w:pos="1134"/>
        </w:tabs>
        <w:spacing w:line="360" w:lineRule="atLeast"/>
        <w:rPr>
          <w:color w:val="000000"/>
          <w:szCs w:val="28"/>
        </w:rPr>
      </w:pPr>
      <w:r>
        <w:rPr>
          <w:b w:val="0"/>
          <w:lang w:val="en-GB"/>
        </w:rPr>
        <w:t>5.16</w:t>
      </w:r>
      <w:r w:rsidR="006608FB">
        <w:rPr>
          <w:b w:val="0"/>
          <w:lang w:val="en-GB"/>
        </w:rPr>
        <w:tab/>
      </w:r>
      <w:r w:rsidR="006608FB" w:rsidRPr="000B0813">
        <w:rPr>
          <w:b w:val="0"/>
          <w:lang w:val="en-GB"/>
        </w:rPr>
        <w:t>Mainland enterprises continued to play an important role in the Hong</w:t>
      </w:r>
      <w:r w:rsidR="006608FB">
        <w:rPr>
          <w:b w:val="0"/>
          <w:lang w:val="en-GB"/>
        </w:rPr>
        <w:t xml:space="preserve"> </w:t>
      </w:r>
      <w:r w:rsidR="006608FB" w:rsidRPr="000B0813">
        <w:rPr>
          <w:b w:val="0"/>
          <w:lang w:val="en-GB"/>
        </w:rPr>
        <w:t xml:space="preserve">Kong stock market. </w:t>
      </w:r>
      <w:r w:rsidR="006608FB" w:rsidRPr="000B0813">
        <w:rPr>
          <w:b w:val="0"/>
          <w:lang w:val="en-GB" w:eastAsia="zh-HK"/>
        </w:rPr>
        <w:t xml:space="preserve"> </w:t>
      </w:r>
      <w:r w:rsidR="006608FB" w:rsidRPr="000B0813">
        <w:rPr>
          <w:b w:val="0"/>
          <w:lang w:val="en-GB"/>
        </w:rPr>
        <w:t>At end-</w:t>
      </w:r>
      <w:r w:rsidR="006608FB">
        <w:rPr>
          <w:b w:val="0"/>
          <w:lang w:val="en-GB"/>
        </w:rPr>
        <w:t>2024</w:t>
      </w:r>
      <w:r w:rsidR="006608FB" w:rsidRPr="000B0813">
        <w:rPr>
          <w:b w:val="0"/>
          <w:lang w:val="en-GB"/>
        </w:rPr>
        <w:t xml:space="preserve">, a total of </w:t>
      </w:r>
      <w:r w:rsidR="006608FB" w:rsidRPr="00334D1D">
        <w:rPr>
          <w:b w:val="0"/>
          <w:lang w:val="en-GB"/>
        </w:rPr>
        <w:t>1</w:t>
      </w:r>
      <w:r w:rsidR="00DE3C69">
        <w:rPr>
          <w:b w:val="0"/>
          <w:lang w:val="en-GB"/>
        </w:rPr>
        <w:t> </w:t>
      </w:r>
      <w:r w:rsidR="006608FB" w:rsidRPr="00334D1D">
        <w:rPr>
          <w:b w:val="0"/>
          <w:lang w:val="en-GB"/>
        </w:rPr>
        <w:t>478</w:t>
      </w:r>
      <w:r w:rsidR="006608FB" w:rsidRPr="000B0813">
        <w:rPr>
          <w:b w:val="0"/>
          <w:lang w:val="en-GB"/>
        </w:rPr>
        <w:t xml:space="preserve"> Mainland enterprises (including </w:t>
      </w:r>
      <w:r w:rsidR="006608FB" w:rsidRPr="00334D1D">
        <w:rPr>
          <w:b w:val="0"/>
          <w:lang w:val="en-GB"/>
        </w:rPr>
        <w:t>364</w:t>
      </w:r>
      <w:r w:rsidR="006608FB" w:rsidRPr="000B0813">
        <w:rPr>
          <w:b w:val="0"/>
          <w:lang w:val="en-GB"/>
        </w:rPr>
        <w:t xml:space="preserve"> H-share companies</w:t>
      </w:r>
      <w:r w:rsidR="006608FB" w:rsidRPr="000B0813">
        <w:rPr>
          <w:b w:val="0"/>
        </w:rPr>
        <w:t xml:space="preserve"> and </w:t>
      </w:r>
      <w:r w:rsidR="006608FB" w:rsidRPr="00334D1D">
        <w:rPr>
          <w:b w:val="0"/>
          <w:lang w:val="en-HK"/>
        </w:rPr>
        <w:t>1</w:t>
      </w:r>
      <w:r w:rsidR="00DE3C69">
        <w:rPr>
          <w:b w:val="0"/>
          <w:lang w:val="en-HK"/>
        </w:rPr>
        <w:t> </w:t>
      </w:r>
      <w:r w:rsidR="006608FB" w:rsidRPr="00334D1D">
        <w:rPr>
          <w:b w:val="0"/>
          <w:lang w:val="en-HK"/>
        </w:rPr>
        <w:t>114</w:t>
      </w:r>
      <w:r w:rsidR="006608FB" w:rsidRPr="000B0813">
        <w:rPr>
          <w:b w:val="0"/>
        </w:rPr>
        <w:t xml:space="preserve"> </w:t>
      </w:r>
      <w:r w:rsidR="006608FB" w:rsidRPr="000B0813">
        <w:rPr>
          <w:b w:val="0"/>
          <w:lang w:val="en-HK"/>
        </w:rPr>
        <w:t xml:space="preserve">Non-H share Mainland </w:t>
      </w:r>
      <w:r w:rsidR="006608FB" w:rsidRPr="000B0813">
        <w:rPr>
          <w:b w:val="0"/>
        </w:rPr>
        <w:t>enterprises) were listed on the Main Board and GEM, accounting for</w:t>
      </w:r>
      <w:r w:rsidR="006608FB" w:rsidRPr="000B0813">
        <w:rPr>
          <w:b w:val="0"/>
          <w:lang w:val="en-GB"/>
        </w:rPr>
        <w:t xml:space="preserve"> </w:t>
      </w:r>
      <w:r w:rsidR="006608FB" w:rsidRPr="00F21C7A">
        <w:rPr>
          <w:b w:val="0"/>
          <w:lang w:val="en-GB"/>
        </w:rPr>
        <w:t>56</w:t>
      </w:r>
      <w:r w:rsidR="006608FB" w:rsidRPr="000B0813">
        <w:rPr>
          <w:b w:val="0"/>
          <w:lang w:val="en-GB"/>
        </w:rPr>
        <w:t xml:space="preserve">% of the total number of listed companies and </w:t>
      </w:r>
      <w:r w:rsidR="006608FB" w:rsidRPr="00334D1D">
        <w:rPr>
          <w:b w:val="0"/>
          <w:lang w:val="en-GB"/>
        </w:rPr>
        <w:t>80</w:t>
      </w:r>
      <w:r w:rsidR="006608FB" w:rsidRPr="000B0813">
        <w:rPr>
          <w:b w:val="0"/>
        </w:rPr>
        <w:t>% of</w:t>
      </w:r>
      <w:r w:rsidR="006608FB" w:rsidRPr="000B0813">
        <w:rPr>
          <w:b w:val="0"/>
          <w:lang w:val="en-GB"/>
        </w:rPr>
        <w:t xml:space="preserve"> total market capitalisation. </w:t>
      </w:r>
      <w:r w:rsidR="006608FB" w:rsidRPr="000B0813">
        <w:rPr>
          <w:b w:val="0"/>
          <w:lang w:val="en-GB" w:eastAsia="zh-HK"/>
        </w:rPr>
        <w:t xml:space="preserve"> </w:t>
      </w:r>
      <w:r w:rsidR="006608FB" w:rsidRPr="000B0813">
        <w:rPr>
          <w:b w:val="0"/>
          <w:lang w:val="en-GB"/>
        </w:rPr>
        <w:t>Mainland-related stocks accounted for</w:t>
      </w:r>
      <w:r w:rsidR="006608FB">
        <w:rPr>
          <w:b w:val="0"/>
          <w:lang w:val="en-GB" w:eastAsia="zh-HK"/>
        </w:rPr>
        <w:t xml:space="preserve"> 88</w:t>
      </w:r>
      <w:r w:rsidR="006608FB" w:rsidRPr="000B0813">
        <w:rPr>
          <w:b w:val="0"/>
          <w:lang w:val="en-GB" w:eastAsia="zh-HK"/>
        </w:rPr>
        <w:t>%</w:t>
      </w:r>
      <w:r w:rsidR="006608FB" w:rsidRPr="000B0813">
        <w:rPr>
          <w:b w:val="0"/>
          <w:lang w:val="en-GB"/>
        </w:rPr>
        <w:t xml:space="preserve"> of equity turnover and </w:t>
      </w:r>
      <w:r w:rsidR="006608FB" w:rsidRPr="00334D1D">
        <w:rPr>
          <w:b w:val="0"/>
          <w:lang w:val="en-HK"/>
        </w:rPr>
        <w:t>9</w:t>
      </w:r>
      <w:r w:rsidR="005313B2">
        <w:rPr>
          <w:b w:val="0"/>
          <w:lang w:val="en-HK"/>
        </w:rPr>
        <w:t>0</w:t>
      </w:r>
      <w:r w:rsidR="006608FB" w:rsidRPr="000B0813">
        <w:rPr>
          <w:b w:val="0"/>
        </w:rPr>
        <w:t>%</w:t>
      </w:r>
      <w:r w:rsidR="006608FB" w:rsidRPr="000B0813">
        <w:rPr>
          <w:b w:val="0"/>
          <w:lang w:val="en-GB"/>
        </w:rPr>
        <w:t xml:space="preserve"> of total equity funds raised in the Hong Kong </w:t>
      </w:r>
      <w:r w:rsidR="006608FB" w:rsidRPr="000B0813">
        <w:rPr>
          <w:b w:val="0"/>
          <w:lang w:val="en-GB" w:eastAsia="zh-TW"/>
        </w:rPr>
        <w:t>S</w:t>
      </w:r>
      <w:r w:rsidR="006608FB" w:rsidRPr="000B0813">
        <w:rPr>
          <w:b w:val="0"/>
          <w:lang w:val="en-GB"/>
        </w:rPr>
        <w:t xml:space="preserve">tock </w:t>
      </w:r>
      <w:r w:rsidR="006608FB" w:rsidRPr="000B0813">
        <w:rPr>
          <w:b w:val="0"/>
          <w:lang w:val="en-GB" w:eastAsia="zh-TW"/>
        </w:rPr>
        <w:t>E</w:t>
      </w:r>
      <w:r w:rsidR="006608FB" w:rsidRPr="000B0813">
        <w:rPr>
          <w:b w:val="0"/>
          <w:lang w:val="en-GB"/>
        </w:rPr>
        <w:t>xchange</w:t>
      </w:r>
      <w:r w:rsidR="006608FB" w:rsidRPr="000B0813">
        <w:rPr>
          <w:b w:val="0"/>
          <w:lang w:val="en-GB" w:eastAsia="zh-HK"/>
        </w:rPr>
        <w:t xml:space="preserve"> i</w:t>
      </w:r>
      <w:r w:rsidR="006608FB" w:rsidRPr="000B0813">
        <w:rPr>
          <w:b w:val="0"/>
          <w:lang w:val="en-GB"/>
        </w:rPr>
        <w:t>n</w:t>
      </w:r>
      <w:r w:rsidR="006608FB">
        <w:rPr>
          <w:b w:val="0"/>
          <w:lang w:val="en-GB"/>
        </w:rPr>
        <w:t xml:space="preserve"> 2024.</w:t>
      </w:r>
      <w:r w:rsidR="006608FB" w:rsidRPr="000B0813">
        <w:rPr>
          <w:b w:val="0"/>
          <w:i/>
          <w:lang w:val="en-GB"/>
        </w:rPr>
        <w:t xml:space="preserve"> </w:t>
      </w:r>
    </w:p>
    <w:p w14:paraId="1E62FEB3" w14:textId="77777777" w:rsidR="00886E24" w:rsidRDefault="00886E24" w:rsidP="00886E24">
      <w:pPr>
        <w:pStyle w:val="a7"/>
        <w:tabs>
          <w:tab w:val="left" w:pos="1134"/>
        </w:tabs>
        <w:spacing w:line="360" w:lineRule="atLeast"/>
        <w:rPr>
          <w:color w:val="000000"/>
          <w:szCs w:val="28"/>
        </w:rPr>
      </w:pPr>
    </w:p>
    <w:p w14:paraId="3CFA3FAF" w14:textId="7A11F7F9" w:rsidR="006608FB" w:rsidRPr="00886E24" w:rsidRDefault="006608FB" w:rsidP="00886E24">
      <w:pPr>
        <w:pStyle w:val="a7"/>
        <w:tabs>
          <w:tab w:val="left" w:pos="1134"/>
        </w:tabs>
        <w:spacing w:line="360" w:lineRule="atLeast"/>
        <w:rPr>
          <w:b w:val="0"/>
          <w:i/>
          <w:lang w:val="en-GB"/>
        </w:rPr>
      </w:pPr>
      <w:r w:rsidRPr="00EE5450">
        <w:rPr>
          <w:color w:val="000000"/>
          <w:szCs w:val="28"/>
        </w:rPr>
        <w:t>Fund management and investment funds</w:t>
      </w:r>
      <w:r w:rsidRPr="00EE5450">
        <w:rPr>
          <w:color w:val="000000"/>
          <w:szCs w:val="28"/>
          <w:lang w:val="en-HK"/>
        </w:rPr>
        <w:t xml:space="preserve"> </w:t>
      </w:r>
    </w:p>
    <w:p w14:paraId="65AC42DC" w14:textId="77777777" w:rsidR="006608FB" w:rsidRPr="008741DE" w:rsidRDefault="006608FB" w:rsidP="006608FB">
      <w:pPr>
        <w:pStyle w:val="a7"/>
        <w:tabs>
          <w:tab w:val="left" w:pos="993"/>
        </w:tabs>
        <w:spacing w:line="360" w:lineRule="atLeast"/>
        <w:rPr>
          <w:color w:val="000000"/>
          <w:lang w:val="en-HK"/>
        </w:rPr>
      </w:pPr>
    </w:p>
    <w:p w14:paraId="1C8DEC35" w14:textId="5E46A1EC" w:rsidR="006608FB" w:rsidRPr="00EE5450" w:rsidRDefault="00F30C76" w:rsidP="006608FB">
      <w:pPr>
        <w:pStyle w:val="a7"/>
        <w:tabs>
          <w:tab w:val="left" w:pos="1134"/>
        </w:tabs>
        <w:spacing w:line="360" w:lineRule="atLeast"/>
        <w:rPr>
          <w:color w:val="000000"/>
          <w:lang w:val="en-GB"/>
        </w:rPr>
      </w:pPr>
      <w:r>
        <w:rPr>
          <w:rFonts w:eastAsiaTheme="minorEastAsia"/>
          <w:b w:val="0"/>
          <w:bCs/>
          <w:color w:val="000000"/>
          <w:lang w:val="en-GB" w:eastAsia="zh-TW"/>
        </w:rPr>
        <w:t>5.17</w:t>
      </w:r>
      <w:r w:rsidR="006608FB">
        <w:rPr>
          <w:rFonts w:eastAsiaTheme="minorEastAsia"/>
          <w:b w:val="0"/>
          <w:bCs/>
          <w:color w:val="000000"/>
          <w:lang w:val="en-GB" w:eastAsia="zh-TW"/>
        </w:rPr>
        <w:tab/>
      </w:r>
      <w:r w:rsidR="006608FB" w:rsidRPr="002546E5">
        <w:rPr>
          <w:rFonts w:eastAsiaTheme="minorEastAsia"/>
          <w:b w:val="0"/>
          <w:bCs/>
          <w:color w:val="000000"/>
          <w:lang w:val="en-GB" w:eastAsia="zh-TW"/>
        </w:rPr>
        <w:t xml:space="preserve">Performance of the </w:t>
      </w:r>
      <w:r w:rsidR="006608FB" w:rsidRPr="002546E5">
        <w:rPr>
          <w:b w:val="0"/>
          <w:bCs/>
          <w:color w:val="000000"/>
          <w:lang w:val="en-GB" w:eastAsia="zh-TW"/>
        </w:rPr>
        <w:t>fund management business</w:t>
      </w:r>
      <w:r w:rsidR="006608FB" w:rsidRPr="002546E5">
        <w:rPr>
          <w:bCs/>
          <w:color w:val="000000"/>
        </w:rPr>
        <w:t xml:space="preserve"> </w:t>
      </w:r>
      <w:r w:rsidR="006608FB" w:rsidRPr="002546E5">
        <w:rPr>
          <w:b w:val="0"/>
          <w:bCs/>
          <w:color w:val="000000"/>
        </w:rPr>
        <w:t>improved</w:t>
      </w:r>
      <w:r w:rsidR="006608FB" w:rsidRPr="002546E5">
        <w:rPr>
          <w:b w:val="0"/>
          <w:bCs/>
          <w:color w:val="000000"/>
          <w:lang w:val="en-HK"/>
        </w:rPr>
        <w:t xml:space="preserve"> further </w:t>
      </w:r>
      <w:r w:rsidR="006608FB" w:rsidRPr="002546E5">
        <w:rPr>
          <w:b w:val="0"/>
          <w:bCs/>
          <w:color w:val="000000"/>
        </w:rPr>
        <w:t>i</w:t>
      </w:r>
      <w:r w:rsidR="006608FB" w:rsidRPr="002546E5">
        <w:rPr>
          <w:b w:val="0"/>
          <w:bCs/>
          <w:color w:val="000000"/>
          <w:lang w:val="en-GB" w:eastAsia="zh-TW"/>
        </w:rPr>
        <w:t>n 2024</w:t>
      </w:r>
      <w:r w:rsidR="006608FB" w:rsidRPr="002546E5">
        <w:rPr>
          <w:b w:val="0"/>
          <w:bCs/>
          <w:lang w:val="en-GB" w:eastAsia="zh-TW"/>
        </w:rPr>
        <w:t xml:space="preserve">. </w:t>
      </w:r>
      <w:r w:rsidR="006608FB" w:rsidRPr="002546E5">
        <w:rPr>
          <w:b w:val="0"/>
          <w:lang w:val="en-GB"/>
        </w:rPr>
        <w:t xml:space="preserve"> </w:t>
      </w:r>
      <w:r w:rsidR="006608FB" w:rsidRPr="002546E5">
        <w:rPr>
          <w:b w:val="0"/>
          <w:bCs/>
          <w:lang w:val="en-GB" w:eastAsia="zh-TW"/>
        </w:rPr>
        <w:t>T</w:t>
      </w:r>
      <w:r w:rsidR="006608FB" w:rsidRPr="002546E5">
        <w:rPr>
          <w:b w:val="0"/>
          <w:lang w:val="en-GB"/>
        </w:rPr>
        <w:t xml:space="preserve">he aggregate net asset value of the approved constituent funds under the </w:t>
      </w:r>
      <w:r w:rsidR="006608FB" w:rsidRPr="002546E5">
        <w:rPr>
          <w:b w:val="0"/>
          <w:i/>
          <w:lang w:val="en-GB"/>
        </w:rPr>
        <w:t xml:space="preserve">Mandatory Provident Fund (MPF) </w:t>
      </w:r>
      <w:proofErr w:type="spellStart"/>
      <w:proofErr w:type="gramStart"/>
      <w:r w:rsidR="006608FB" w:rsidRPr="002546E5">
        <w:rPr>
          <w:b w:val="0"/>
          <w:i/>
          <w:lang w:val="en-GB"/>
        </w:rPr>
        <w:t>schem</w:t>
      </w:r>
      <w:r w:rsidR="006608FB" w:rsidRPr="002546E5">
        <w:rPr>
          <w:b w:val="0"/>
          <w:i/>
        </w:rPr>
        <w:t>es</w:t>
      </w:r>
      <w:proofErr w:type="spellEnd"/>
      <w:r w:rsidR="006608FB" w:rsidRPr="002546E5">
        <w:rPr>
          <w:b w:val="0"/>
          <w:vertAlign w:val="superscript"/>
        </w:rPr>
        <w:t>(</w:t>
      </w:r>
      <w:proofErr w:type="gramEnd"/>
      <w:r w:rsidR="006608FB" w:rsidRPr="002546E5">
        <w:rPr>
          <w:b w:val="0"/>
          <w:vertAlign w:val="superscript"/>
        </w:rPr>
        <w:t>14)</w:t>
      </w:r>
      <w:r w:rsidR="006608FB" w:rsidRPr="002546E5">
        <w:rPr>
          <w:b w:val="0"/>
        </w:rPr>
        <w:t xml:space="preserve"> rose</w:t>
      </w:r>
      <w:r w:rsidR="006608FB" w:rsidRPr="002546E5">
        <w:rPr>
          <w:b w:val="0"/>
          <w:lang w:eastAsia="zh-HK"/>
        </w:rPr>
        <w:t xml:space="preserve"> by </w:t>
      </w:r>
      <w:r w:rsidR="00950525" w:rsidRPr="002546E5">
        <w:rPr>
          <w:b w:val="0"/>
          <w:lang w:val="en-GB"/>
        </w:rPr>
        <w:t>13.2</w:t>
      </w:r>
      <w:r w:rsidR="006608FB" w:rsidRPr="002546E5">
        <w:rPr>
          <w:b w:val="0"/>
        </w:rPr>
        <w:t>%</w:t>
      </w:r>
      <w:r w:rsidR="006608FB" w:rsidRPr="002546E5">
        <w:rPr>
          <w:b w:val="0"/>
          <w:lang w:eastAsia="zh-HK"/>
        </w:rPr>
        <w:t xml:space="preserve"> over </w:t>
      </w:r>
      <w:r w:rsidR="006608FB" w:rsidRPr="002546E5">
        <w:rPr>
          <w:b w:val="0"/>
          <w:lang w:val="en-GB" w:eastAsia="zh-HK"/>
        </w:rPr>
        <w:t>a year earlier</w:t>
      </w:r>
      <w:r w:rsidR="006608FB" w:rsidRPr="002546E5">
        <w:rPr>
          <w:b w:val="0"/>
        </w:rPr>
        <w:t xml:space="preserve"> to $</w:t>
      </w:r>
      <w:r w:rsidR="00950525" w:rsidRPr="002546E5">
        <w:rPr>
          <w:b w:val="0"/>
          <w:lang w:val="en-GB"/>
        </w:rPr>
        <w:t>1,291.2</w:t>
      </w:r>
      <w:r w:rsidR="006608FB" w:rsidRPr="002546E5">
        <w:rPr>
          <w:b w:val="0"/>
        </w:rPr>
        <w:t> billion at end-</w:t>
      </w:r>
      <w:r w:rsidR="006608FB" w:rsidRPr="002546E5">
        <w:rPr>
          <w:b w:val="0"/>
          <w:lang w:val="en-GB"/>
        </w:rPr>
        <w:t>2024</w:t>
      </w:r>
      <w:r w:rsidR="006608FB" w:rsidRPr="002546E5">
        <w:rPr>
          <w:b w:val="0"/>
        </w:rPr>
        <w:t xml:space="preserve">.  The gross retail sales of </w:t>
      </w:r>
      <w:r w:rsidR="006608FB" w:rsidRPr="002546E5">
        <w:rPr>
          <w:b w:val="0"/>
          <w:i/>
        </w:rPr>
        <w:t>mutual funds</w:t>
      </w:r>
      <w:r w:rsidR="006608FB" w:rsidRPr="002546E5">
        <w:rPr>
          <w:b w:val="0"/>
        </w:rPr>
        <w:t xml:space="preserve"> </w:t>
      </w:r>
      <w:r w:rsidR="00F94636">
        <w:rPr>
          <w:b w:val="0"/>
          <w:lang w:val="en-GB"/>
        </w:rPr>
        <w:t xml:space="preserve">for the first eleven months of 2024 </w:t>
      </w:r>
      <w:r w:rsidR="006608FB" w:rsidRPr="002546E5">
        <w:rPr>
          <w:b w:val="0"/>
          <w:lang w:val="en-HK"/>
        </w:rPr>
        <w:t>increased</w:t>
      </w:r>
      <w:r w:rsidR="006608FB" w:rsidRPr="002546E5">
        <w:rPr>
          <w:b w:val="0"/>
        </w:rPr>
        <w:t xml:space="preserve"> by </w:t>
      </w:r>
      <w:r w:rsidR="00F94636">
        <w:rPr>
          <w:b w:val="0"/>
          <w:lang w:val="en-GB"/>
        </w:rPr>
        <w:t>46.3</w:t>
      </w:r>
      <w:r w:rsidR="006608FB" w:rsidRPr="002546E5">
        <w:rPr>
          <w:b w:val="0"/>
        </w:rPr>
        <w:t xml:space="preserve">% </w:t>
      </w:r>
      <w:r w:rsidR="006608FB" w:rsidRPr="002546E5">
        <w:rPr>
          <w:b w:val="0"/>
          <w:lang w:val="en-GB"/>
        </w:rPr>
        <w:t>over</w:t>
      </w:r>
      <w:r w:rsidR="006608FB" w:rsidRPr="002546E5">
        <w:rPr>
          <w:b w:val="0"/>
        </w:rPr>
        <w:t xml:space="preserve"> the </w:t>
      </w:r>
      <w:r w:rsidR="00F94636">
        <w:rPr>
          <w:b w:val="0"/>
          <w:lang w:val="en-GB"/>
        </w:rPr>
        <w:t xml:space="preserve">same period in the </w:t>
      </w:r>
      <w:r w:rsidR="006608FB" w:rsidRPr="002546E5">
        <w:rPr>
          <w:b w:val="0"/>
        </w:rPr>
        <w:t xml:space="preserve">preceding </w:t>
      </w:r>
      <w:r w:rsidR="006608FB" w:rsidRPr="002546E5">
        <w:rPr>
          <w:b w:val="0"/>
          <w:lang w:val="en-GB"/>
        </w:rPr>
        <w:t>year</w:t>
      </w:r>
      <w:r w:rsidR="006608FB" w:rsidRPr="002546E5">
        <w:rPr>
          <w:b w:val="0"/>
        </w:rPr>
        <w:t xml:space="preserve"> to US$</w:t>
      </w:r>
      <w:r w:rsidR="00F44FD2">
        <w:rPr>
          <w:b w:val="0"/>
          <w:lang w:val="en-GB"/>
        </w:rPr>
        <w:t>75.8</w:t>
      </w:r>
      <w:r w:rsidR="006608FB" w:rsidRPr="002546E5">
        <w:rPr>
          <w:b w:val="0"/>
          <w:lang w:val="en-US"/>
        </w:rPr>
        <w:t> </w:t>
      </w:r>
      <w:r w:rsidR="006608FB" w:rsidRPr="002546E5">
        <w:rPr>
          <w:b w:val="0"/>
        </w:rPr>
        <w:t>billion</w:t>
      </w:r>
      <w:r w:rsidR="006608FB" w:rsidRPr="002546E5">
        <w:rPr>
          <w:b w:val="0"/>
          <w:vertAlign w:val="superscript"/>
        </w:rPr>
        <w:t>(15)</w:t>
      </w:r>
      <w:r w:rsidR="006608FB" w:rsidRPr="002546E5">
        <w:rPr>
          <w:b w:val="0"/>
          <w:color w:val="000000"/>
          <w:vertAlign w:val="superscript"/>
          <w:lang w:val="en-GB"/>
        </w:rPr>
        <w:t>(</w:t>
      </w:r>
      <w:r w:rsidR="006608FB" w:rsidRPr="002546E5">
        <w:rPr>
          <w:b w:val="0"/>
          <w:color w:val="000000"/>
          <w:vertAlign w:val="superscript"/>
          <w:lang w:val="en-GB" w:eastAsia="zh-TW"/>
        </w:rPr>
        <w:t>16</w:t>
      </w:r>
      <w:r w:rsidR="006608FB" w:rsidRPr="002546E5">
        <w:rPr>
          <w:b w:val="0"/>
          <w:vertAlign w:val="superscript"/>
          <w:lang w:val="en-GB"/>
        </w:rPr>
        <w:t>)</w:t>
      </w:r>
      <w:r w:rsidR="006608FB" w:rsidRPr="002546E5">
        <w:rPr>
          <w:b w:val="0"/>
          <w:lang w:val="en-GB"/>
        </w:rPr>
        <w:t>.</w:t>
      </w:r>
    </w:p>
    <w:p w14:paraId="7AEFF070" w14:textId="6492A977" w:rsidR="008B6A3F" w:rsidRDefault="008B6A3F" w:rsidP="006608FB">
      <w:pPr>
        <w:pStyle w:val="a7"/>
        <w:spacing w:line="360" w:lineRule="atLeast"/>
        <w:rPr>
          <w:color w:val="000000"/>
          <w:lang w:val="en-GB" w:eastAsia="zh-TW"/>
        </w:rPr>
      </w:pPr>
    </w:p>
    <w:p w14:paraId="697C2D18" w14:textId="7942D03D" w:rsidR="005C7501" w:rsidRPr="00D54D87" w:rsidRDefault="00D54D87" w:rsidP="00D54D87">
      <w:pPr>
        <w:tabs>
          <w:tab w:val="left" w:pos="993"/>
        </w:tabs>
        <w:overflowPunct w:val="0"/>
        <w:autoSpaceDE w:val="0"/>
        <w:autoSpaceDN w:val="0"/>
        <w:adjustRightInd w:val="0"/>
        <w:spacing w:line="360" w:lineRule="atLeast"/>
        <w:jc w:val="both"/>
        <w:textAlignment w:val="baseline"/>
        <w:rPr>
          <w:b/>
          <w:color w:val="000000"/>
          <w:kern w:val="0"/>
          <w:sz w:val="28"/>
          <w:szCs w:val="20"/>
          <w:lang w:eastAsia="x-none"/>
        </w:rPr>
      </w:pPr>
      <w:r w:rsidRPr="00D54D87">
        <w:rPr>
          <w:b/>
          <w:color w:val="000000"/>
          <w:kern w:val="0"/>
          <w:sz w:val="28"/>
          <w:szCs w:val="20"/>
          <w:lang w:eastAsia="x-none"/>
        </w:rPr>
        <w:t xml:space="preserve">Insurance sector </w:t>
      </w:r>
    </w:p>
    <w:p w14:paraId="5A779196" w14:textId="77777777" w:rsidR="005C7501" w:rsidRPr="00EE5450" w:rsidRDefault="005C7501" w:rsidP="006608FB">
      <w:pPr>
        <w:pStyle w:val="a7"/>
        <w:spacing w:line="360" w:lineRule="atLeast"/>
        <w:rPr>
          <w:color w:val="000000"/>
          <w:lang w:val="en-GB" w:eastAsia="zh-TW"/>
        </w:rPr>
      </w:pPr>
    </w:p>
    <w:p w14:paraId="350BE9ED" w14:textId="3125D0FB" w:rsidR="002616CD" w:rsidRPr="00EE5450" w:rsidRDefault="002616CD" w:rsidP="002616CD">
      <w:pPr>
        <w:widowControl/>
        <w:jc w:val="both"/>
        <w:rPr>
          <w:kern w:val="0"/>
          <w:sz w:val="28"/>
          <w:szCs w:val="20"/>
          <w:lang w:eastAsia="x-none"/>
        </w:rPr>
      </w:pPr>
      <w:r w:rsidRPr="00574921">
        <w:rPr>
          <w:bCs/>
          <w:kern w:val="0"/>
          <w:sz w:val="28"/>
          <w:szCs w:val="20"/>
          <w:lang w:eastAsia="x-none"/>
        </w:rPr>
        <w:t>5.18</w:t>
      </w:r>
      <w:r w:rsidRPr="00574921">
        <w:rPr>
          <w:bCs/>
          <w:kern w:val="0"/>
          <w:sz w:val="28"/>
          <w:szCs w:val="20"/>
          <w:lang w:eastAsia="x-none"/>
        </w:rPr>
        <w:tab/>
        <w:t xml:space="preserve">The </w:t>
      </w:r>
      <w:r w:rsidRPr="000310FD">
        <w:rPr>
          <w:bCs/>
          <w:i/>
          <w:kern w:val="0"/>
          <w:sz w:val="28"/>
          <w:szCs w:val="20"/>
          <w:lang w:eastAsia="x-none"/>
        </w:rPr>
        <w:t xml:space="preserve">insurance </w:t>
      </w:r>
      <w:proofErr w:type="gramStart"/>
      <w:r w:rsidRPr="000310FD">
        <w:rPr>
          <w:bCs/>
          <w:i/>
          <w:kern w:val="0"/>
          <w:sz w:val="28"/>
          <w:szCs w:val="20"/>
          <w:lang w:eastAsia="x-none"/>
        </w:rPr>
        <w:t>sector</w:t>
      </w:r>
      <w:r w:rsidRPr="000310FD">
        <w:rPr>
          <w:bCs/>
          <w:kern w:val="0"/>
          <w:sz w:val="28"/>
          <w:szCs w:val="20"/>
          <w:vertAlign w:val="superscript"/>
          <w:lang w:eastAsia="x-none"/>
        </w:rPr>
        <w:t>(</w:t>
      </w:r>
      <w:proofErr w:type="gramEnd"/>
      <w:r w:rsidRPr="000310FD">
        <w:rPr>
          <w:bCs/>
          <w:kern w:val="0"/>
          <w:sz w:val="28"/>
          <w:szCs w:val="20"/>
          <w:vertAlign w:val="superscript"/>
          <w:lang w:eastAsia="x-none"/>
        </w:rPr>
        <w:t>17)</w:t>
      </w:r>
      <w:r w:rsidRPr="00574921">
        <w:rPr>
          <w:bCs/>
          <w:kern w:val="0"/>
          <w:sz w:val="28"/>
          <w:szCs w:val="20"/>
          <w:lang w:eastAsia="x-none"/>
        </w:rPr>
        <w:t xml:space="preserve"> </w:t>
      </w:r>
      <w:r>
        <w:rPr>
          <w:bCs/>
          <w:kern w:val="0"/>
          <w:sz w:val="28"/>
          <w:szCs w:val="20"/>
          <w:lang w:eastAsia="x-none"/>
        </w:rPr>
        <w:t>saw</w:t>
      </w:r>
      <w:r w:rsidRPr="00574921">
        <w:rPr>
          <w:bCs/>
          <w:kern w:val="0"/>
          <w:sz w:val="28"/>
          <w:szCs w:val="20"/>
          <w:lang w:eastAsia="x-none"/>
        </w:rPr>
        <w:t xml:space="preserve"> robust </w:t>
      </w:r>
      <w:r>
        <w:rPr>
          <w:bCs/>
          <w:kern w:val="0"/>
          <w:sz w:val="28"/>
          <w:szCs w:val="20"/>
          <w:lang w:eastAsia="x-none"/>
        </w:rPr>
        <w:t xml:space="preserve">performance </w:t>
      </w:r>
      <w:r w:rsidRPr="00574921">
        <w:rPr>
          <w:bCs/>
          <w:kern w:val="0"/>
          <w:sz w:val="28"/>
          <w:szCs w:val="20"/>
          <w:lang w:eastAsia="x-none"/>
        </w:rPr>
        <w:t xml:space="preserve">in the </w:t>
      </w:r>
      <w:r>
        <w:rPr>
          <w:bCs/>
          <w:kern w:val="0"/>
          <w:sz w:val="28"/>
          <w:szCs w:val="20"/>
          <w:lang w:eastAsia="x-none"/>
        </w:rPr>
        <w:t>first three</w:t>
      </w:r>
      <w:r w:rsidRPr="00574921">
        <w:rPr>
          <w:bCs/>
          <w:kern w:val="0"/>
          <w:sz w:val="28"/>
          <w:szCs w:val="20"/>
          <w:lang w:eastAsia="x-none"/>
        </w:rPr>
        <w:t xml:space="preserve"> quarter</w:t>
      </w:r>
      <w:r>
        <w:rPr>
          <w:bCs/>
          <w:kern w:val="0"/>
          <w:sz w:val="28"/>
          <w:szCs w:val="20"/>
          <w:lang w:eastAsia="x-none"/>
        </w:rPr>
        <w:t>s</w:t>
      </w:r>
      <w:r w:rsidRPr="00574921">
        <w:rPr>
          <w:bCs/>
          <w:kern w:val="0"/>
          <w:sz w:val="28"/>
          <w:szCs w:val="20"/>
          <w:lang w:eastAsia="x-none"/>
        </w:rPr>
        <w:t xml:space="preserve"> of 2024.  New office premiums of long-term business grew by 15.7% over </w:t>
      </w:r>
      <w:r w:rsidR="0025156E">
        <w:rPr>
          <w:bCs/>
          <w:kern w:val="0"/>
          <w:sz w:val="28"/>
          <w:szCs w:val="20"/>
          <w:lang w:eastAsia="x-none"/>
        </w:rPr>
        <w:t>the same period in</w:t>
      </w:r>
      <w:r>
        <w:rPr>
          <w:bCs/>
          <w:kern w:val="0"/>
          <w:sz w:val="28"/>
          <w:szCs w:val="20"/>
          <w:lang w:eastAsia="x-none"/>
        </w:rPr>
        <w:t xml:space="preserve"> the preceding year</w:t>
      </w:r>
      <w:r w:rsidRPr="00574921">
        <w:rPr>
          <w:bCs/>
          <w:kern w:val="0"/>
          <w:sz w:val="28"/>
          <w:szCs w:val="20"/>
          <w:lang w:eastAsia="x-none"/>
        </w:rPr>
        <w:t>, within which premium from non</w:t>
      </w:r>
      <w:r>
        <w:rPr>
          <w:bCs/>
          <w:kern w:val="0"/>
          <w:sz w:val="28"/>
          <w:szCs w:val="20"/>
          <w:lang w:eastAsia="x-none"/>
        </w:rPr>
        <w:t xml:space="preserve">-investment </w:t>
      </w:r>
      <w:r w:rsidRPr="00574921">
        <w:rPr>
          <w:bCs/>
          <w:kern w:val="0"/>
          <w:sz w:val="28"/>
          <w:szCs w:val="20"/>
          <w:lang w:eastAsia="x-none"/>
        </w:rPr>
        <w:t>linked</w:t>
      </w:r>
      <w:r>
        <w:rPr>
          <w:bCs/>
          <w:kern w:val="0"/>
          <w:sz w:val="28"/>
          <w:szCs w:val="20"/>
          <w:lang w:eastAsia="x-none"/>
        </w:rPr>
        <w:t xml:space="preserve"> </w:t>
      </w:r>
      <w:r w:rsidRPr="00574921">
        <w:rPr>
          <w:bCs/>
          <w:kern w:val="0"/>
          <w:sz w:val="28"/>
          <w:szCs w:val="20"/>
          <w:lang w:eastAsia="x-none"/>
        </w:rPr>
        <w:t>individual business (which accounted for 9</w:t>
      </w:r>
      <w:r>
        <w:rPr>
          <w:rFonts w:eastAsia="SimSun" w:hint="eastAsia"/>
          <w:bCs/>
          <w:kern w:val="0"/>
          <w:sz w:val="28"/>
          <w:szCs w:val="20"/>
          <w:lang w:eastAsia="zh-CN"/>
        </w:rPr>
        <w:t>6</w:t>
      </w:r>
      <w:r w:rsidRPr="00574921">
        <w:rPr>
          <w:bCs/>
          <w:kern w:val="0"/>
          <w:sz w:val="28"/>
          <w:szCs w:val="20"/>
          <w:lang w:eastAsia="x-none"/>
        </w:rPr>
        <w:t xml:space="preserve">% of total premium for this segment) </w:t>
      </w:r>
      <w:r>
        <w:rPr>
          <w:bCs/>
          <w:kern w:val="0"/>
          <w:sz w:val="28"/>
          <w:szCs w:val="20"/>
          <w:lang w:eastAsia="x-none"/>
        </w:rPr>
        <w:t>grew</w:t>
      </w:r>
      <w:r w:rsidRPr="00574921">
        <w:rPr>
          <w:bCs/>
          <w:kern w:val="0"/>
          <w:sz w:val="28"/>
          <w:szCs w:val="20"/>
          <w:lang w:eastAsia="x-none"/>
        </w:rPr>
        <w:t xml:space="preserve"> by 18</w:t>
      </w:r>
      <w:r>
        <w:rPr>
          <w:bCs/>
          <w:kern w:val="0"/>
          <w:sz w:val="28"/>
          <w:szCs w:val="20"/>
          <w:lang w:eastAsia="x-none"/>
        </w:rPr>
        <w:t>.0</w:t>
      </w:r>
      <w:r w:rsidRPr="00574921">
        <w:rPr>
          <w:bCs/>
          <w:kern w:val="0"/>
          <w:sz w:val="28"/>
          <w:szCs w:val="20"/>
          <w:lang w:eastAsia="x-none"/>
        </w:rPr>
        <w:t>%,</w:t>
      </w:r>
      <w:r w:rsidR="00C05BB7">
        <w:rPr>
          <w:bCs/>
          <w:kern w:val="0"/>
          <w:sz w:val="28"/>
          <w:szCs w:val="20"/>
          <w:lang w:eastAsia="x-none"/>
        </w:rPr>
        <w:t xml:space="preserve"> while</w:t>
      </w:r>
      <w:r w:rsidRPr="00574921">
        <w:rPr>
          <w:bCs/>
          <w:kern w:val="0"/>
          <w:sz w:val="28"/>
          <w:szCs w:val="20"/>
          <w:lang w:eastAsia="x-none"/>
        </w:rPr>
        <w:t xml:space="preserve"> </w:t>
      </w:r>
      <w:r>
        <w:rPr>
          <w:bCs/>
          <w:kern w:val="0"/>
          <w:sz w:val="28"/>
          <w:szCs w:val="20"/>
          <w:lang w:eastAsia="x-none"/>
        </w:rPr>
        <w:t>investment-</w:t>
      </w:r>
      <w:r w:rsidRPr="00574921">
        <w:rPr>
          <w:bCs/>
          <w:kern w:val="0"/>
          <w:sz w:val="28"/>
          <w:szCs w:val="20"/>
          <w:lang w:eastAsia="x-none"/>
        </w:rPr>
        <w:t xml:space="preserve">linked business </w:t>
      </w:r>
      <w:r>
        <w:rPr>
          <w:bCs/>
          <w:kern w:val="0"/>
          <w:sz w:val="28"/>
          <w:szCs w:val="20"/>
          <w:lang w:eastAsia="x-none"/>
        </w:rPr>
        <w:t>contracted by 19.7%</w:t>
      </w:r>
      <w:r w:rsidRPr="00574921">
        <w:rPr>
          <w:bCs/>
          <w:kern w:val="0"/>
          <w:sz w:val="28"/>
          <w:szCs w:val="20"/>
          <w:lang w:eastAsia="x-none"/>
        </w:rPr>
        <w:t xml:space="preserve">.  As to general business, gross and net premiums in the first three quarters of 2024 </w:t>
      </w:r>
      <w:r>
        <w:rPr>
          <w:bCs/>
          <w:kern w:val="0"/>
          <w:sz w:val="28"/>
          <w:szCs w:val="20"/>
          <w:lang w:eastAsia="x-none"/>
        </w:rPr>
        <w:t>amounted to</w:t>
      </w:r>
      <w:r w:rsidRPr="00574921">
        <w:rPr>
          <w:bCs/>
          <w:kern w:val="0"/>
          <w:sz w:val="28"/>
          <w:szCs w:val="20"/>
          <w:lang w:eastAsia="x-none"/>
        </w:rPr>
        <w:t xml:space="preserve"> $75</w:t>
      </w:r>
      <w:r>
        <w:rPr>
          <w:bCs/>
          <w:kern w:val="0"/>
          <w:sz w:val="28"/>
          <w:szCs w:val="20"/>
          <w:lang w:eastAsia="x-none"/>
        </w:rPr>
        <w:t>.0</w:t>
      </w:r>
      <w:r w:rsidRPr="00574921">
        <w:rPr>
          <w:bCs/>
          <w:kern w:val="0"/>
          <w:sz w:val="28"/>
          <w:szCs w:val="20"/>
          <w:lang w:eastAsia="x-none"/>
        </w:rPr>
        <w:t xml:space="preserve"> billion and $51.7 billion </w:t>
      </w:r>
      <w:proofErr w:type="gramStart"/>
      <w:r w:rsidRPr="00574921">
        <w:rPr>
          <w:bCs/>
          <w:kern w:val="0"/>
          <w:sz w:val="28"/>
          <w:szCs w:val="20"/>
          <w:lang w:eastAsia="x-none"/>
        </w:rPr>
        <w:t>respectively</w:t>
      </w:r>
      <w:r>
        <w:rPr>
          <w:bCs/>
          <w:kern w:val="0"/>
          <w:sz w:val="28"/>
          <w:szCs w:val="20"/>
          <w:vertAlign w:val="superscript"/>
          <w:lang w:eastAsia="x-none"/>
        </w:rPr>
        <w:t>(</w:t>
      </w:r>
      <w:proofErr w:type="gramEnd"/>
      <w:r>
        <w:rPr>
          <w:bCs/>
          <w:kern w:val="0"/>
          <w:sz w:val="28"/>
          <w:szCs w:val="20"/>
          <w:vertAlign w:val="superscript"/>
          <w:lang w:eastAsia="x-none"/>
        </w:rPr>
        <w:t>18)</w:t>
      </w:r>
      <w:r w:rsidRPr="00574921">
        <w:rPr>
          <w:bCs/>
          <w:kern w:val="0"/>
          <w:sz w:val="28"/>
          <w:szCs w:val="20"/>
          <w:lang w:eastAsia="x-none"/>
        </w:rPr>
        <w:t>.</w:t>
      </w:r>
    </w:p>
    <w:p w14:paraId="01288466" w14:textId="2577AA95" w:rsidR="00886E24" w:rsidRPr="00886E24" w:rsidRDefault="00886E24">
      <w:pPr>
        <w:widowControl/>
        <w:rPr>
          <w:b/>
          <w:color w:val="000000"/>
          <w:kern w:val="0"/>
          <w:sz w:val="28"/>
          <w:szCs w:val="20"/>
          <w:lang w:eastAsia="x-none"/>
        </w:rPr>
      </w:pPr>
      <w:r w:rsidRPr="00886E24">
        <w:rPr>
          <w:color w:val="000000"/>
        </w:rPr>
        <w:br w:type="page"/>
      </w:r>
    </w:p>
    <w:p w14:paraId="1332B058" w14:textId="57CCE74D" w:rsidR="00213ED3" w:rsidRPr="0049693D" w:rsidRDefault="00213ED3" w:rsidP="00213ED3">
      <w:pPr>
        <w:pStyle w:val="a7"/>
        <w:spacing w:after="240" w:line="360" w:lineRule="atLeast"/>
        <w:jc w:val="center"/>
        <w:rPr>
          <w:lang w:val="en-GB"/>
        </w:rPr>
      </w:pPr>
      <w:r w:rsidRPr="0049693D">
        <w:rPr>
          <w:lang w:val="en-GB"/>
        </w:rPr>
        <w:lastRenderedPageBreak/>
        <w:t xml:space="preserve">Table </w:t>
      </w:r>
      <w:proofErr w:type="gramStart"/>
      <w:r w:rsidRPr="0049693D">
        <w:rPr>
          <w:lang w:val="en-GB" w:eastAsia="zh-TW"/>
        </w:rPr>
        <w:t>5</w:t>
      </w:r>
      <w:r w:rsidRPr="0049693D">
        <w:rPr>
          <w:rFonts w:eastAsia="SimSun"/>
          <w:lang w:eastAsia="zh-CN"/>
        </w:rPr>
        <w:t>.</w:t>
      </w:r>
      <w:r w:rsidRPr="0049693D">
        <w:rPr>
          <w:rFonts w:eastAsiaTheme="minorEastAsia"/>
          <w:lang w:eastAsia="zh-TW"/>
        </w:rPr>
        <w:t xml:space="preserve">7 </w:t>
      </w:r>
      <w:r w:rsidRPr="0049693D">
        <w:rPr>
          <w:lang w:val="en-GB"/>
        </w:rPr>
        <w:t>:</w:t>
      </w:r>
      <w:proofErr w:type="gramEnd"/>
      <w:r w:rsidRPr="0049693D">
        <w:rPr>
          <w:lang w:val="en-GB"/>
        </w:rPr>
        <w:t xml:space="preserve"> Insurance business in Hong Kong</w:t>
      </w:r>
      <w:r w:rsidRPr="0049693D">
        <w:rPr>
          <w:b w:val="0"/>
          <w:vertAlign w:val="superscript"/>
          <w:lang w:val="en-GB"/>
        </w:rPr>
        <w:t>@</w:t>
      </w:r>
      <w:r w:rsidRPr="0049693D">
        <w:rPr>
          <w:lang w:val="en-GB"/>
        </w:rPr>
        <w:t xml:space="preserve"> ($</w:t>
      </w:r>
      <w:proofErr w:type="spellStart"/>
      <w:r w:rsidRPr="0049693D">
        <w:rPr>
          <w:lang w:val="en-GB"/>
        </w:rPr>
        <w:t>Mn</w:t>
      </w:r>
      <w:proofErr w:type="spellEnd"/>
      <w:r w:rsidRPr="0049693D">
        <w:rPr>
          <w:lang w:val="en-GB"/>
        </w:rPr>
        <w:t>)</w:t>
      </w:r>
    </w:p>
    <w:tbl>
      <w:tblPr>
        <w:tblStyle w:val="af5"/>
        <w:tblpPr w:leftFromText="180" w:rightFromText="180" w:vertAnchor="text" w:horzAnchor="page" w:tblpX="245" w:tblpY="79"/>
        <w:tblW w:w="11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709"/>
        <w:gridCol w:w="992"/>
        <w:gridCol w:w="992"/>
        <w:gridCol w:w="1134"/>
        <w:gridCol w:w="7"/>
        <w:gridCol w:w="247"/>
        <w:gridCol w:w="7"/>
        <w:gridCol w:w="1311"/>
        <w:gridCol w:w="1319"/>
        <w:gridCol w:w="1318"/>
        <w:gridCol w:w="1319"/>
        <w:gridCol w:w="7"/>
        <w:gridCol w:w="1411"/>
        <w:gridCol w:w="7"/>
      </w:tblGrid>
      <w:tr w:rsidR="007070FA" w:rsidRPr="004C06E3" w14:paraId="1A147E29" w14:textId="77777777" w:rsidTr="007070FA">
        <w:trPr>
          <w:trHeight w:val="369"/>
        </w:trPr>
        <w:tc>
          <w:tcPr>
            <w:tcW w:w="709" w:type="dxa"/>
            <w:vAlign w:val="center"/>
          </w:tcPr>
          <w:p w14:paraId="1AA3EAC0" w14:textId="77777777" w:rsidR="00213ED3" w:rsidRPr="004C06E3" w:rsidRDefault="00213ED3" w:rsidP="007070FA">
            <w:pPr>
              <w:tabs>
                <w:tab w:val="left" w:pos="480"/>
                <w:tab w:val="left" w:pos="851"/>
              </w:tabs>
              <w:snapToGrid w:val="0"/>
              <w:spacing w:beforeLines="30" w:before="108" w:line="240" w:lineRule="exact"/>
              <w:ind w:right="29"/>
              <w:jc w:val="right"/>
              <w:rPr>
                <w:sz w:val="22"/>
              </w:rPr>
            </w:pPr>
          </w:p>
        </w:tc>
        <w:tc>
          <w:tcPr>
            <w:tcW w:w="709" w:type="dxa"/>
          </w:tcPr>
          <w:p w14:paraId="1D7185DE" w14:textId="77777777" w:rsidR="00213ED3" w:rsidRPr="004C06E3" w:rsidRDefault="00213ED3" w:rsidP="007070FA">
            <w:pPr>
              <w:tabs>
                <w:tab w:val="left" w:pos="480"/>
                <w:tab w:val="left" w:pos="851"/>
              </w:tabs>
              <w:snapToGrid w:val="0"/>
              <w:spacing w:beforeLines="30" w:before="108" w:line="240" w:lineRule="exact"/>
              <w:ind w:right="29"/>
              <w:jc w:val="center"/>
              <w:rPr>
                <w:sz w:val="20"/>
                <w:u w:val="single"/>
              </w:rPr>
            </w:pPr>
          </w:p>
        </w:tc>
        <w:tc>
          <w:tcPr>
            <w:tcW w:w="3125" w:type="dxa"/>
            <w:gridSpan w:val="4"/>
            <w:tcBorders>
              <w:bottom w:val="single" w:sz="4" w:space="0" w:color="auto"/>
            </w:tcBorders>
          </w:tcPr>
          <w:p w14:paraId="27295F61" w14:textId="77777777" w:rsidR="00213ED3" w:rsidRPr="00300670" w:rsidRDefault="00213ED3" w:rsidP="007070FA">
            <w:pPr>
              <w:snapToGrid w:val="0"/>
              <w:spacing w:beforeLines="30" w:before="108" w:line="240" w:lineRule="exact"/>
              <w:ind w:left="-114" w:right="-106"/>
              <w:jc w:val="center"/>
              <w:rPr>
                <w:sz w:val="22"/>
                <w:vertAlign w:val="superscript"/>
              </w:rPr>
            </w:pPr>
            <w:r w:rsidRPr="000310FD">
              <w:rPr>
                <w:sz w:val="20"/>
              </w:rPr>
              <w:t>General business</w:t>
            </w:r>
            <w:r>
              <w:rPr>
                <w:sz w:val="20"/>
                <w:vertAlign w:val="superscript"/>
              </w:rPr>
              <w:t>#</w:t>
            </w:r>
          </w:p>
        </w:tc>
        <w:tc>
          <w:tcPr>
            <w:tcW w:w="254" w:type="dxa"/>
            <w:gridSpan w:val="2"/>
          </w:tcPr>
          <w:p w14:paraId="793CDBE2" w14:textId="77777777" w:rsidR="00213ED3" w:rsidRPr="00036403" w:rsidRDefault="00213ED3" w:rsidP="007070FA">
            <w:pPr>
              <w:tabs>
                <w:tab w:val="left" w:pos="480"/>
                <w:tab w:val="left" w:pos="851"/>
              </w:tabs>
              <w:snapToGrid w:val="0"/>
              <w:spacing w:beforeLines="30" w:before="108" w:line="240" w:lineRule="exact"/>
              <w:ind w:left="-102" w:right="29" w:firstLine="102"/>
              <w:jc w:val="center"/>
              <w:rPr>
                <w:sz w:val="20"/>
              </w:rPr>
            </w:pPr>
          </w:p>
        </w:tc>
        <w:tc>
          <w:tcPr>
            <w:tcW w:w="5274" w:type="dxa"/>
            <w:gridSpan w:val="5"/>
            <w:tcBorders>
              <w:bottom w:val="single" w:sz="4" w:space="0" w:color="auto"/>
            </w:tcBorders>
          </w:tcPr>
          <w:p w14:paraId="2ECC7087" w14:textId="77777777" w:rsidR="00213ED3" w:rsidRPr="00036403" w:rsidRDefault="00213ED3" w:rsidP="007070FA">
            <w:pPr>
              <w:tabs>
                <w:tab w:val="left" w:pos="480"/>
                <w:tab w:val="left" w:pos="851"/>
              </w:tabs>
              <w:snapToGrid w:val="0"/>
              <w:spacing w:beforeLines="30" w:before="108" w:line="240" w:lineRule="exact"/>
              <w:ind w:right="29"/>
              <w:jc w:val="center"/>
              <w:rPr>
                <w:sz w:val="22"/>
              </w:rPr>
            </w:pPr>
            <w:r w:rsidRPr="000310FD">
              <w:rPr>
                <w:sz w:val="20"/>
              </w:rPr>
              <w:t>New office premium of long-term business</w:t>
            </w:r>
            <w:r w:rsidRPr="000310FD">
              <w:rPr>
                <w:sz w:val="20"/>
                <w:vertAlign w:val="superscript"/>
              </w:rPr>
              <w:t>^</w:t>
            </w:r>
          </w:p>
        </w:tc>
        <w:tc>
          <w:tcPr>
            <w:tcW w:w="1418" w:type="dxa"/>
            <w:gridSpan w:val="2"/>
          </w:tcPr>
          <w:p w14:paraId="7405B598" w14:textId="77777777" w:rsidR="00213ED3" w:rsidRPr="004C06E3" w:rsidRDefault="00213ED3" w:rsidP="007070FA">
            <w:pPr>
              <w:tabs>
                <w:tab w:val="left" w:pos="480"/>
                <w:tab w:val="left" w:pos="851"/>
              </w:tabs>
              <w:snapToGrid w:val="0"/>
              <w:spacing w:beforeLines="30" w:before="108" w:line="240" w:lineRule="exact"/>
              <w:ind w:right="29"/>
              <w:jc w:val="center"/>
              <w:rPr>
                <w:sz w:val="22"/>
              </w:rPr>
            </w:pPr>
          </w:p>
        </w:tc>
      </w:tr>
      <w:tr w:rsidR="007070FA" w:rsidRPr="004C06E3" w14:paraId="1A952F83" w14:textId="77777777" w:rsidTr="00230AF8">
        <w:trPr>
          <w:gridAfter w:val="1"/>
          <w:wAfter w:w="7" w:type="dxa"/>
          <w:trHeight w:val="759"/>
        </w:trPr>
        <w:tc>
          <w:tcPr>
            <w:tcW w:w="709" w:type="dxa"/>
            <w:vAlign w:val="center"/>
          </w:tcPr>
          <w:p w14:paraId="1F389AC7" w14:textId="77777777" w:rsidR="00213ED3" w:rsidRPr="004C06E3" w:rsidRDefault="00213ED3" w:rsidP="007070FA">
            <w:pPr>
              <w:tabs>
                <w:tab w:val="left" w:pos="480"/>
                <w:tab w:val="left" w:pos="851"/>
              </w:tabs>
              <w:snapToGrid w:val="0"/>
              <w:spacing w:beforeLines="30" w:before="108" w:line="240" w:lineRule="exact"/>
              <w:ind w:right="29"/>
              <w:jc w:val="right"/>
              <w:rPr>
                <w:sz w:val="20"/>
                <w:szCs w:val="20"/>
              </w:rPr>
            </w:pPr>
          </w:p>
        </w:tc>
        <w:tc>
          <w:tcPr>
            <w:tcW w:w="709" w:type="dxa"/>
          </w:tcPr>
          <w:p w14:paraId="59967A64"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992" w:type="dxa"/>
            <w:vMerge w:val="restart"/>
            <w:tcBorders>
              <w:top w:val="single" w:sz="4" w:space="0" w:color="auto"/>
            </w:tcBorders>
            <w:vAlign w:val="bottom"/>
          </w:tcPr>
          <w:p w14:paraId="7CE22DB5"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r w:rsidRPr="004C06E3">
              <w:rPr>
                <w:sz w:val="20"/>
                <w:szCs w:val="20"/>
              </w:rPr>
              <w:t xml:space="preserve">Gross </w:t>
            </w:r>
            <w:r w:rsidRPr="004C06E3">
              <w:rPr>
                <w:sz w:val="20"/>
                <w:szCs w:val="20"/>
                <w:u w:val="single"/>
              </w:rPr>
              <w:t>premium</w:t>
            </w:r>
          </w:p>
        </w:tc>
        <w:tc>
          <w:tcPr>
            <w:tcW w:w="992" w:type="dxa"/>
            <w:vMerge w:val="restart"/>
            <w:tcBorders>
              <w:top w:val="single" w:sz="4" w:space="0" w:color="auto"/>
            </w:tcBorders>
            <w:vAlign w:val="bottom"/>
          </w:tcPr>
          <w:p w14:paraId="0C0081BA" w14:textId="77777777" w:rsidR="00213ED3" w:rsidRPr="004C06E3" w:rsidRDefault="00213ED3" w:rsidP="00230AF8">
            <w:pPr>
              <w:tabs>
                <w:tab w:val="left" w:pos="740"/>
                <w:tab w:val="left" w:pos="851"/>
              </w:tabs>
              <w:snapToGrid w:val="0"/>
              <w:spacing w:beforeLines="30" w:before="108" w:line="240" w:lineRule="exact"/>
              <w:ind w:left="-102" w:right="-102"/>
              <w:jc w:val="center"/>
              <w:rPr>
                <w:sz w:val="20"/>
              </w:rPr>
            </w:pPr>
            <w:r w:rsidRPr="004C06E3">
              <w:rPr>
                <w:sz w:val="20"/>
              </w:rPr>
              <w:t xml:space="preserve">Net </w:t>
            </w:r>
            <w:r w:rsidRPr="004C06E3">
              <w:rPr>
                <w:sz w:val="20"/>
                <w:u w:val="single"/>
              </w:rPr>
              <w:t>premium</w:t>
            </w:r>
          </w:p>
        </w:tc>
        <w:tc>
          <w:tcPr>
            <w:tcW w:w="1134" w:type="dxa"/>
            <w:vMerge w:val="restart"/>
            <w:tcBorders>
              <w:top w:val="single" w:sz="4" w:space="0" w:color="auto"/>
            </w:tcBorders>
            <w:vAlign w:val="bottom"/>
          </w:tcPr>
          <w:p w14:paraId="0A7D718C" w14:textId="77777777" w:rsidR="00213ED3" w:rsidRPr="004C06E3" w:rsidRDefault="00213ED3" w:rsidP="007070FA">
            <w:pPr>
              <w:tabs>
                <w:tab w:val="left" w:pos="480"/>
                <w:tab w:val="left" w:pos="851"/>
              </w:tabs>
              <w:snapToGrid w:val="0"/>
              <w:spacing w:beforeLines="30" w:before="108" w:line="240" w:lineRule="exact"/>
              <w:ind w:left="-106" w:right="-115"/>
              <w:jc w:val="center"/>
              <w:rPr>
                <w:sz w:val="20"/>
              </w:rPr>
            </w:pPr>
            <w:r w:rsidRPr="004C06E3">
              <w:rPr>
                <w:sz w:val="20"/>
              </w:rPr>
              <w:t xml:space="preserve">Underwriting </w:t>
            </w:r>
            <w:r w:rsidRPr="000310FD">
              <w:rPr>
                <w:sz w:val="20"/>
                <w:u w:val="single"/>
              </w:rPr>
              <w:t>profit</w:t>
            </w:r>
          </w:p>
        </w:tc>
        <w:tc>
          <w:tcPr>
            <w:tcW w:w="254" w:type="dxa"/>
            <w:gridSpan w:val="2"/>
            <w:vMerge w:val="restart"/>
          </w:tcPr>
          <w:p w14:paraId="0979CB73" w14:textId="77777777" w:rsidR="00213ED3" w:rsidRDefault="00213ED3" w:rsidP="007070FA">
            <w:pPr>
              <w:tabs>
                <w:tab w:val="left" w:pos="480"/>
                <w:tab w:val="left" w:pos="851"/>
              </w:tabs>
              <w:snapToGrid w:val="0"/>
              <w:spacing w:beforeLines="30" w:before="108" w:line="240" w:lineRule="exact"/>
              <w:ind w:right="29"/>
              <w:jc w:val="center"/>
              <w:rPr>
                <w:sz w:val="20"/>
                <w:szCs w:val="20"/>
              </w:rPr>
            </w:pPr>
          </w:p>
        </w:tc>
        <w:tc>
          <w:tcPr>
            <w:tcW w:w="1318" w:type="dxa"/>
            <w:gridSpan w:val="2"/>
            <w:vMerge w:val="restart"/>
            <w:vAlign w:val="bottom"/>
          </w:tcPr>
          <w:p w14:paraId="207EA81C"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u w:val="single"/>
              </w:rPr>
            </w:pPr>
            <w:r>
              <w:rPr>
                <w:sz w:val="20"/>
                <w:szCs w:val="20"/>
              </w:rPr>
              <w:t xml:space="preserve">Non-linked long-term </w:t>
            </w:r>
            <w:r w:rsidRPr="000F0950">
              <w:rPr>
                <w:sz w:val="20"/>
                <w:szCs w:val="20"/>
              </w:rPr>
              <w:t xml:space="preserve">individual </w:t>
            </w:r>
            <w:r w:rsidRPr="000F0950">
              <w:rPr>
                <w:sz w:val="20"/>
                <w:szCs w:val="20"/>
                <w:u w:val="single"/>
              </w:rPr>
              <w:t>business</w:t>
            </w:r>
          </w:p>
        </w:tc>
        <w:tc>
          <w:tcPr>
            <w:tcW w:w="1319" w:type="dxa"/>
            <w:vMerge w:val="restart"/>
            <w:vAlign w:val="bottom"/>
          </w:tcPr>
          <w:p w14:paraId="36040FE4" w14:textId="77777777" w:rsidR="00213ED3" w:rsidRDefault="00213ED3" w:rsidP="007070FA">
            <w:pPr>
              <w:tabs>
                <w:tab w:val="left" w:pos="480"/>
                <w:tab w:val="left" w:pos="851"/>
              </w:tabs>
              <w:snapToGrid w:val="0"/>
              <w:spacing w:beforeLines="30" w:before="108" w:line="240" w:lineRule="exact"/>
              <w:ind w:right="29"/>
              <w:jc w:val="center"/>
              <w:rPr>
                <w:sz w:val="20"/>
                <w:szCs w:val="20"/>
              </w:rPr>
            </w:pPr>
            <w:r w:rsidRPr="000310FD">
              <w:rPr>
                <w:sz w:val="20"/>
                <w:szCs w:val="20"/>
              </w:rPr>
              <w:t xml:space="preserve">Linked </w:t>
            </w:r>
          </w:p>
          <w:p w14:paraId="54E26FE0" w14:textId="77777777" w:rsidR="00213ED3" w:rsidRPr="000310FD" w:rsidRDefault="00213ED3" w:rsidP="007070FA">
            <w:pPr>
              <w:tabs>
                <w:tab w:val="left" w:pos="480"/>
                <w:tab w:val="left" w:pos="851"/>
              </w:tabs>
              <w:snapToGrid w:val="0"/>
              <w:spacing w:line="240" w:lineRule="exact"/>
              <w:ind w:right="28"/>
              <w:jc w:val="center"/>
              <w:rPr>
                <w:sz w:val="20"/>
                <w:szCs w:val="20"/>
              </w:rPr>
            </w:pPr>
            <w:r w:rsidRPr="000310FD">
              <w:rPr>
                <w:sz w:val="20"/>
                <w:szCs w:val="20"/>
              </w:rPr>
              <w:t>long-term</w:t>
            </w:r>
          </w:p>
          <w:p w14:paraId="0DEABA3F" w14:textId="77777777" w:rsidR="00213ED3" w:rsidRPr="0076750F" w:rsidRDefault="00213ED3" w:rsidP="007070FA">
            <w:pPr>
              <w:tabs>
                <w:tab w:val="left" w:pos="480"/>
                <w:tab w:val="left" w:pos="851"/>
              </w:tabs>
              <w:snapToGrid w:val="0"/>
              <w:spacing w:line="240" w:lineRule="exact"/>
              <w:ind w:right="28"/>
              <w:jc w:val="center"/>
              <w:rPr>
                <w:sz w:val="20"/>
                <w:szCs w:val="20"/>
                <w:u w:val="single"/>
              </w:rPr>
            </w:pPr>
            <w:r w:rsidRPr="000F0950">
              <w:rPr>
                <w:sz w:val="20"/>
                <w:szCs w:val="20"/>
              </w:rPr>
              <w:t xml:space="preserve">individual </w:t>
            </w:r>
            <w:r w:rsidRPr="000F0950">
              <w:rPr>
                <w:sz w:val="20"/>
                <w:szCs w:val="20"/>
                <w:u w:val="single"/>
              </w:rPr>
              <w:t>business</w:t>
            </w:r>
          </w:p>
        </w:tc>
        <w:tc>
          <w:tcPr>
            <w:tcW w:w="1318" w:type="dxa"/>
            <w:vMerge w:val="restart"/>
            <w:vAlign w:val="bottom"/>
          </w:tcPr>
          <w:p w14:paraId="00F7BC83"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r w:rsidRPr="004C06E3">
              <w:rPr>
                <w:sz w:val="20"/>
                <w:szCs w:val="20"/>
              </w:rPr>
              <w:t xml:space="preserve">Non-retirement scheme group </w:t>
            </w:r>
            <w:r w:rsidRPr="004C06E3">
              <w:rPr>
                <w:sz w:val="20"/>
                <w:szCs w:val="20"/>
                <w:u w:val="single"/>
              </w:rPr>
              <w:t>business</w:t>
            </w:r>
          </w:p>
        </w:tc>
        <w:tc>
          <w:tcPr>
            <w:tcW w:w="1319" w:type="dxa"/>
            <w:vMerge w:val="restart"/>
            <w:vAlign w:val="bottom"/>
          </w:tcPr>
          <w:p w14:paraId="3B0794DA" w14:textId="77777777" w:rsidR="00213ED3" w:rsidRPr="00932517" w:rsidRDefault="00213ED3" w:rsidP="007070FA">
            <w:pPr>
              <w:tabs>
                <w:tab w:val="left" w:pos="480"/>
                <w:tab w:val="left" w:pos="851"/>
              </w:tabs>
              <w:snapToGrid w:val="0"/>
              <w:spacing w:beforeLines="30" w:before="108" w:line="240" w:lineRule="exact"/>
              <w:ind w:right="29"/>
              <w:jc w:val="center"/>
              <w:rPr>
                <w:sz w:val="20"/>
              </w:rPr>
            </w:pPr>
            <w:r>
              <w:rPr>
                <w:sz w:val="20"/>
              </w:rPr>
              <w:t>All      long-term</w:t>
            </w:r>
            <w:r w:rsidRPr="004C06E3">
              <w:rPr>
                <w:sz w:val="20"/>
              </w:rPr>
              <w:t xml:space="preserve"> </w:t>
            </w:r>
            <w:r w:rsidRPr="004C06E3">
              <w:rPr>
                <w:sz w:val="20"/>
                <w:u w:val="single"/>
              </w:rPr>
              <w:t>business</w:t>
            </w:r>
          </w:p>
        </w:tc>
        <w:tc>
          <w:tcPr>
            <w:tcW w:w="1418" w:type="dxa"/>
            <w:gridSpan w:val="2"/>
            <w:vMerge w:val="restart"/>
            <w:vAlign w:val="bottom"/>
          </w:tcPr>
          <w:p w14:paraId="2CE64FEE" w14:textId="77777777" w:rsidR="00213ED3" w:rsidRPr="004C06E3" w:rsidRDefault="00213ED3" w:rsidP="007070FA">
            <w:pPr>
              <w:snapToGrid w:val="0"/>
              <w:spacing w:line="240" w:lineRule="exact"/>
              <w:jc w:val="center"/>
              <w:rPr>
                <w:sz w:val="20"/>
              </w:rPr>
            </w:pPr>
            <w:r w:rsidRPr="004C06E3">
              <w:rPr>
                <w:sz w:val="20"/>
              </w:rPr>
              <w:t xml:space="preserve">Gross premium from long-term business and general </w:t>
            </w:r>
            <w:r w:rsidRPr="004C06E3">
              <w:rPr>
                <w:sz w:val="20"/>
                <w:u w:val="single"/>
              </w:rPr>
              <w:t>business</w:t>
            </w:r>
          </w:p>
        </w:tc>
      </w:tr>
      <w:tr w:rsidR="0021317B" w:rsidRPr="004C06E3" w14:paraId="55DA7B4D" w14:textId="77777777" w:rsidTr="00230AF8">
        <w:trPr>
          <w:gridAfter w:val="1"/>
          <w:wAfter w:w="7" w:type="dxa"/>
          <w:trHeight w:val="719"/>
        </w:trPr>
        <w:tc>
          <w:tcPr>
            <w:tcW w:w="709" w:type="dxa"/>
            <w:vAlign w:val="center"/>
          </w:tcPr>
          <w:p w14:paraId="684C6418" w14:textId="77777777" w:rsidR="00213ED3" w:rsidRPr="004C06E3" w:rsidRDefault="00213ED3" w:rsidP="007070FA">
            <w:pPr>
              <w:tabs>
                <w:tab w:val="left" w:pos="480"/>
                <w:tab w:val="left" w:pos="851"/>
              </w:tabs>
              <w:snapToGrid w:val="0"/>
              <w:spacing w:beforeLines="30" w:before="108" w:line="240" w:lineRule="exact"/>
              <w:ind w:right="29"/>
              <w:jc w:val="right"/>
              <w:rPr>
                <w:sz w:val="20"/>
                <w:szCs w:val="20"/>
              </w:rPr>
            </w:pPr>
          </w:p>
        </w:tc>
        <w:tc>
          <w:tcPr>
            <w:tcW w:w="709" w:type="dxa"/>
          </w:tcPr>
          <w:p w14:paraId="55A8CCB3"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992" w:type="dxa"/>
            <w:vMerge/>
            <w:vAlign w:val="bottom"/>
          </w:tcPr>
          <w:p w14:paraId="47C1E304"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992" w:type="dxa"/>
            <w:vMerge/>
            <w:vAlign w:val="bottom"/>
          </w:tcPr>
          <w:p w14:paraId="742EF12F"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134" w:type="dxa"/>
            <w:vMerge/>
            <w:vAlign w:val="bottom"/>
          </w:tcPr>
          <w:p w14:paraId="47E78505" w14:textId="77777777" w:rsidR="00213ED3" w:rsidRPr="004C06E3" w:rsidRDefault="00213ED3" w:rsidP="007070FA">
            <w:pPr>
              <w:tabs>
                <w:tab w:val="left" w:pos="480"/>
                <w:tab w:val="left" w:pos="851"/>
              </w:tabs>
              <w:snapToGrid w:val="0"/>
              <w:spacing w:beforeLines="30" w:before="108" w:line="240" w:lineRule="exact"/>
              <w:jc w:val="center"/>
              <w:rPr>
                <w:sz w:val="20"/>
                <w:szCs w:val="20"/>
              </w:rPr>
            </w:pPr>
          </w:p>
        </w:tc>
        <w:tc>
          <w:tcPr>
            <w:tcW w:w="254" w:type="dxa"/>
            <w:gridSpan w:val="2"/>
            <w:vMerge/>
          </w:tcPr>
          <w:p w14:paraId="17E6EEDB"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318" w:type="dxa"/>
            <w:gridSpan w:val="2"/>
            <w:vMerge/>
            <w:vAlign w:val="bottom"/>
          </w:tcPr>
          <w:p w14:paraId="1165F977"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319" w:type="dxa"/>
            <w:vMerge/>
            <w:vAlign w:val="bottom"/>
          </w:tcPr>
          <w:p w14:paraId="101FFCA9"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318" w:type="dxa"/>
            <w:vMerge/>
            <w:vAlign w:val="bottom"/>
          </w:tcPr>
          <w:p w14:paraId="362C9C3D"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319" w:type="dxa"/>
            <w:vMerge/>
            <w:vAlign w:val="bottom"/>
          </w:tcPr>
          <w:p w14:paraId="68729684" w14:textId="77777777" w:rsidR="00213ED3" w:rsidRPr="004C06E3" w:rsidRDefault="00213ED3" w:rsidP="007070FA">
            <w:pPr>
              <w:tabs>
                <w:tab w:val="left" w:pos="480"/>
                <w:tab w:val="left" w:pos="851"/>
              </w:tabs>
              <w:snapToGrid w:val="0"/>
              <w:spacing w:beforeLines="30" w:before="108" w:line="240" w:lineRule="exact"/>
              <w:ind w:right="29"/>
              <w:jc w:val="center"/>
              <w:rPr>
                <w:sz w:val="20"/>
                <w:szCs w:val="20"/>
              </w:rPr>
            </w:pPr>
          </w:p>
        </w:tc>
        <w:tc>
          <w:tcPr>
            <w:tcW w:w="1418" w:type="dxa"/>
            <w:gridSpan w:val="2"/>
            <w:vMerge/>
            <w:vAlign w:val="bottom"/>
          </w:tcPr>
          <w:p w14:paraId="0F05354D" w14:textId="77777777" w:rsidR="00213ED3" w:rsidRPr="004C06E3" w:rsidRDefault="00213ED3" w:rsidP="007070FA">
            <w:pPr>
              <w:snapToGrid w:val="0"/>
              <w:spacing w:line="240" w:lineRule="exact"/>
              <w:jc w:val="center"/>
              <w:rPr>
                <w:sz w:val="20"/>
                <w:szCs w:val="20"/>
              </w:rPr>
            </w:pPr>
          </w:p>
        </w:tc>
      </w:tr>
      <w:tr w:rsidR="005E004C" w:rsidRPr="004C06E3" w14:paraId="39053224" w14:textId="77777777" w:rsidTr="005E004C">
        <w:trPr>
          <w:gridAfter w:val="1"/>
          <w:wAfter w:w="7" w:type="dxa"/>
          <w:trHeight w:val="87"/>
        </w:trPr>
        <w:tc>
          <w:tcPr>
            <w:tcW w:w="709" w:type="dxa"/>
          </w:tcPr>
          <w:p w14:paraId="734B353E" w14:textId="77777777" w:rsidR="005E004C" w:rsidRDefault="005E004C" w:rsidP="005E004C">
            <w:pPr>
              <w:spacing w:line="240" w:lineRule="exact"/>
              <w:rPr>
                <w:sz w:val="20"/>
                <w:szCs w:val="20"/>
              </w:rPr>
            </w:pPr>
          </w:p>
        </w:tc>
        <w:tc>
          <w:tcPr>
            <w:tcW w:w="709" w:type="dxa"/>
          </w:tcPr>
          <w:p w14:paraId="27467699" w14:textId="77777777" w:rsidR="005E004C" w:rsidRPr="00FC237D" w:rsidRDefault="005E004C" w:rsidP="005E004C">
            <w:pPr>
              <w:spacing w:line="240" w:lineRule="exact"/>
              <w:ind w:right="-143" w:hanging="101"/>
              <w:rPr>
                <w:sz w:val="20"/>
                <w:szCs w:val="20"/>
              </w:rPr>
            </w:pPr>
          </w:p>
        </w:tc>
        <w:tc>
          <w:tcPr>
            <w:tcW w:w="992" w:type="dxa"/>
          </w:tcPr>
          <w:p w14:paraId="554094C9" w14:textId="77777777" w:rsidR="005E004C" w:rsidRPr="00300670" w:rsidRDefault="005E004C" w:rsidP="005E004C">
            <w:pPr>
              <w:spacing w:line="240" w:lineRule="exact"/>
              <w:jc w:val="center"/>
              <w:rPr>
                <w:sz w:val="20"/>
                <w:szCs w:val="20"/>
              </w:rPr>
            </w:pPr>
          </w:p>
        </w:tc>
        <w:tc>
          <w:tcPr>
            <w:tcW w:w="992" w:type="dxa"/>
          </w:tcPr>
          <w:p w14:paraId="2998CE9E" w14:textId="77777777" w:rsidR="005E004C" w:rsidRPr="00FD4417" w:rsidRDefault="005E004C" w:rsidP="005E004C">
            <w:pPr>
              <w:spacing w:line="240" w:lineRule="exact"/>
              <w:jc w:val="center"/>
              <w:rPr>
                <w:sz w:val="20"/>
                <w:szCs w:val="20"/>
              </w:rPr>
            </w:pPr>
          </w:p>
        </w:tc>
        <w:tc>
          <w:tcPr>
            <w:tcW w:w="1134" w:type="dxa"/>
          </w:tcPr>
          <w:p w14:paraId="663B56F1" w14:textId="77777777" w:rsidR="005E004C" w:rsidRPr="00FD4417" w:rsidRDefault="005E004C" w:rsidP="005E004C">
            <w:pPr>
              <w:spacing w:line="240" w:lineRule="exact"/>
              <w:ind w:right="-115"/>
              <w:jc w:val="center"/>
              <w:rPr>
                <w:sz w:val="20"/>
                <w:szCs w:val="20"/>
              </w:rPr>
            </w:pPr>
          </w:p>
        </w:tc>
        <w:tc>
          <w:tcPr>
            <w:tcW w:w="254" w:type="dxa"/>
            <w:gridSpan w:val="2"/>
            <w:vMerge/>
          </w:tcPr>
          <w:p w14:paraId="0D8349B3" w14:textId="77777777" w:rsidR="005E004C" w:rsidRPr="00FC237D" w:rsidRDefault="005E004C" w:rsidP="005E004C">
            <w:pPr>
              <w:spacing w:line="240" w:lineRule="exact"/>
              <w:jc w:val="center"/>
              <w:rPr>
                <w:sz w:val="20"/>
                <w:szCs w:val="20"/>
              </w:rPr>
            </w:pPr>
          </w:p>
        </w:tc>
        <w:tc>
          <w:tcPr>
            <w:tcW w:w="1318" w:type="dxa"/>
            <w:gridSpan w:val="2"/>
          </w:tcPr>
          <w:p w14:paraId="00AF0BF5" w14:textId="77777777" w:rsidR="005E004C" w:rsidRDefault="005E004C" w:rsidP="005E004C">
            <w:pPr>
              <w:spacing w:line="240" w:lineRule="exact"/>
              <w:jc w:val="center"/>
              <w:rPr>
                <w:sz w:val="20"/>
                <w:szCs w:val="20"/>
              </w:rPr>
            </w:pPr>
          </w:p>
        </w:tc>
        <w:tc>
          <w:tcPr>
            <w:tcW w:w="1319" w:type="dxa"/>
          </w:tcPr>
          <w:p w14:paraId="566A64C2" w14:textId="77777777" w:rsidR="005E004C" w:rsidRDefault="005E004C" w:rsidP="005E004C">
            <w:pPr>
              <w:spacing w:line="240" w:lineRule="exact"/>
              <w:jc w:val="center"/>
              <w:rPr>
                <w:sz w:val="20"/>
                <w:szCs w:val="20"/>
              </w:rPr>
            </w:pPr>
          </w:p>
        </w:tc>
        <w:tc>
          <w:tcPr>
            <w:tcW w:w="1318" w:type="dxa"/>
          </w:tcPr>
          <w:p w14:paraId="4AA84D81" w14:textId="77777777" w:rsidR="005E004C" w:rsidRDefault="005E004C" w:rsidP="005E004C">
            <w:pPr>
              <w:spacing w:line="240" w:lineRule="exact"/>
              <w:jc w:val="center"/>
              <w:rPr>
                <w:sz w:val="20"/>
                <w:szCs w:val="20"/>
              </w:rPr>
            </w:pPr>
          </w:p>
        </w:tc>
        <w:tc>
          <w:tcPr>
            <w:tcW w:w="1319" w:type="dxa"/>
          </w:tcPr>
          <w:p w14:paraId="35B229CD" w14:textId="77777777" w:rsidR="005E004C" w:rsidRDefault="005E004C" w:rsidP="005E004C">
            <w:pPr>
              <w:spacing w:line="240" w:lineRule="exact"/>
              <w:jc w:val="center"/>
              <w:rPr>
                <w:sz w:val="20"/>
                <w:szCs w:val="20"/>
              </w:rPr>
            </w:pPr>
          </w:p>
        </w:tc>
        <w:tc>
          <w:tcPr>
            <w:tcW w:w="1418" w:type="dxa"/>
            <w:gridSpan w:val="2"/>
            <w:vAlign w:val="center"/>
          </w:tcPr>
          <w:p w14:paraId="0EFA7272" w14:textId="77777777" w:rsidR="005E004C" w:rsidRPr="00FD4417" w:rsidRDefault="005E004C" w:rsidP="005E004C">
            <w:pPr>
              <w:spacing w:line="240" w:lineRule="exact"/>
              <w:jc w:val="center"/>
              <w:rPr>
                <w:sz w:val="20"/>
                <w:szCs w:val="20"/>
              </w:rPr>
            </w:pPr>
          </w:p>
        </w:tc>
      </w:tr>
      <w:tr w:rsidR="007070FA" w:rsidRPr="004C06E3" w14:paraId="6B81BD8A" w14:textId="77777777" w:rsidTr="00230AF8">
        <w:trPr>
          <w:gridAfter w:val="1"/>
          <w:wAfter w:w="7" w:type="dxa"/>
          <w:trHeight w:val="87"/>
        </w:trPr>
        <w:tc>
          <w:tcPr>
            <w:tcW w:w="709" w:type="dxa"/>
          </w:tcPr>
          <w:p w14:paraId="717D57C8" w14:textId="32D9E6D9" w:rsidR="00C12C14" w:rsidRDefault="00C12C14" w:rsidP="00230AF8">
            <w:pPr>
              <w:spacing w:line="240" w:lineRule="exact"/>
              <w:rPr>
                <w:sz w:val="20"/>
                <w:szCs w:val="20"/>
              </w:rPr>
            </w:pPr>
            <w:r>
              <w:rPr>
                <w:sz w:val="20"/>
                <w:szCs w:val="20"/>
              </w:rPr>
              <w:t>2023</w:t>
            </w:r>
          </w:p>
        </w:tc>
        <w:tc>
          <w:tcPr>
            <w:tcW w:w="709" w:type="dxa"/>
          </w:tcPr>
          <w:p w14:paraId="709D853F" w14:textId="6FA05331" w:rsidR="00C12C14" w:rsidRDefault="00C12C14" w:rsidP="00230AF8">
            <w:pPr>
              <w:spacing w:line="240" w:lineRule="exact"/>
              <w:ind w:right="-143" w:hanging="101"/>
              <w:rPr>
                <w:sz w:val="20"/>
                <w:szCs w:val="20"/>
              </w:rPr>
            </w:pPr>
            <w:r w:rsidRPr="00FC237D">
              <w:rPr>
                <w:sz w:val="20"/>
                <w:szCs w:val="20"/>
              </w:rPr>
              <w:t>Q1</w:t>
            </w:r>
            <w:r>
              <w:rPr>
                <w:sz w:val="20"/>
                <w:szCs w:val="20"/>
              </w:rPr>
              <w:t>-Q</w:t>
            </w:r>
            <w:r w:rsidRPr="00FC237D">
              <w:rPr>
                <w:sz w:val="20"/>
                <w:szCs w:val="20"/>
              </w:rPr>
              <w:t>3</w:t>
            </w:r>
          </w:p>
        </w:tc>
        <w:tc>
          <w:tcPr>
            <w:tcW w:w="992" w:type="dxa"/>
          </w:tcPr>
          <w:p w14:paraId="660DA9CF" w14:textId="74A47A0E" w:rsidR="00C12C14" w:rsidRPr="00511F1E" w:rsidRDefault="00C12C14" w:rsidP="00230AF8">
            <w:pPr>
              <w:spacing w:line="240" w:lineRule="exact"/>
              <w:jc w:val="center"/>
              <w:rPr>
                <w:sz w:val="20"/>
                <w:szCs w:val="20"/>
              </w:rPr>
            </w:pPr>
            <w:r w:rsidRPr="00300670">
              <w:rPr>
                <w:sz w:val="20"/>
                <w:szCs w:val="20"/>
              </w:rPr>
              <w:t>N.A.</w:t>
            </w:r>
          </w:p>
        </w:tc>
        <w:tc>
          <w:tcPr>
            <w:tcW w:w="992" w:type="dxa"/>
          </w:tcPr>
          <w:p w14:paraId="35386801" w14:textId="64EB63A5" w:rsidR="00C12C14" w:rsidRPr="00FD4417" w:rsidRDefault="00C12C14" w:rsidP="00230AF8">
            <w:pPr>
              <w:spacing w:line="240" w:lineRule="exact"/>
              <w:jc w:val="center"/>
              <w:rPr>
                <w:sz w:val="20"/>
                <w:szCs w:val="20"/>
              </w:rPr>
            </w:pPr>
            <w:r w:rsidRPr="00FD4417">
              <w:rPr>
                <w:sz w:val="20"/>
                <w:szCs w:val="20"/>
              </w:rPr>
              <w:t>N.A.</w:t>
            </w:r>
          </w:p>
        </w:tc>
        <w:tc>
          <w:tcPr>
            <w:tcW w:w="1134" w:type="dxa"/>
          </w:tcPr>
          <w:p w14:paraId="4FFAC73A" w14:textId="355A94D2" w:rsidR="00C12C14" w:rsidRPr="00FD4417" w:rsidRDefault="00C12C14" w:rsidP="00230AF8">
            <w:pPr>
              <w:spacing w:line="240" w:lineRule="exact"/>
              <w:ind w:right="-115"/>
              <w:jc w:val="center"/>
              <w:rPr>
                <w:sz w:val="20"/>
                <w:szCs w:val="20"/>
              </w:rPr>
            </w:pPr>
            <w:r w:rsidRPr="00FD4417">
              <w:rPr>
                <w:sz w:val="20"/>
                <w:szCs w:val="20"/>
              </w:rPr>
              <w:t>N.A.</w:t>
            </w:r>
          </w:p>
        </w:tc>
        <w:tc>
          <w:tcPr>
            <w:tcW w:w="254" w:type="dxa"/>
            <w:gridSpan w:val="2"/>
            <w:vMerge/>
          </w:tcPr>
          <w:p w14:paraId="62B9E63E" w14:textId="77777777" w:rsidR="00C12C14" w:rsidRPr="00FC237D" w:rsidRDefault="00C12C14" w:rsidP="00230AF8">
            <w:pPr>
              <w:spacing w:line="240" w:lineRule="exact"/>
              <w:jc w:val="center"/>
              <w:rPr>
                <w:sz w:val="20"/>
                <w:szCs w:val="20"/>
              </w:rPr>
            </w:pPr>
          </w:p>
        </w:tc>
        <w:tc>
          <w:tcPr>
            <w:tcW w:w="1318" w:type="dxa"/>
            <w:gridSpan w:val="2"/>
          </w:tcPr>
          <w:p w14:paraId="10C2C120" w14:textId="6F0C1AFF" w:rsidR="00C12C14" w:rsidRDefault="00C12C14" w:rsidP="00230AF8">
            <w:pPr>
              <w:spacing w:line="240" w:lineRule="exact"/>
              <w:jc w:val="center"/>
              <w:rPr>
                <w:sz w:val="20"/>
                <w:szCs w:val="20"/>
              </w:rPr>
            </w:pPr>
            <w:r>
              <w:rPr>
                <w:sz w:val="20"/>
                <w:szCs w:val="20"/>
              </w:rPr>
              <w:t>137,318</w:t>
            </w:r>
          </w:p>
        </w:tc>
        <w:tc>
          <w:tcPr>
            <w:tcW w:w="1319" w:type="dxa"/>
          </w:tcPr>
          <w:p w14:paraId="1A77B1FB" w14:textId="3E749941" w:rsidR="00C12C14" w:rsidRDefault="00C12C14" w:rsidP="00230AF8">
            <w:pPr>
              <w:spacing w:line="240" w:lineRule="exact"/>
              <w:jc w:val="center"/>
              <w:rPr>
                <w:sz w:val="20"/>
                <w:szCs w:val="20"/>
              </w:rPr>
            </w:pPr>
            <w:r>
              <w:rPr>
                <w:sz w:val="20"/>
                <w:szCs w:val="20"/>
              </w:rPr>
              <w:t>8,965</w:t>
            </w:r>
          </w:p>
        </w:tc>
        <w:tc>
          <w:tcPr>
            <w:tcW w:w="1318" w:type="dxa"/>
          </w:tcPr>
          <w:p w14:paraId="7CF3BD5A" w14:textId="1A282CC1" w:rsidR="00C12C14" w:rsidRDefault="00C12C14" w:rsidP="00230AF8">
            <w:pPr>
              <w:spacing w:line="240" w:lineRule="exact"/>
              <w:jc w:val="center"/>
              <w:rPr>
                <w:sz w:val="20"/>
                <w:szCs w:val="20"/>
              </w:rPr>
            </w:pPr>
            <w:r>
              <w:rPr>
                <w:sz w:val="20"/>
                <w:szCs w:val="20"/>
              </w:rPr>
              <w:t>236</w:t>
            </w:r>
          </w:p>
        </w:tc>
        <w:tc>
          <w:tcPr>
            <w:tcW w:w="1319" w:type="dxa"/>
          </w:tcPr>
          <w:p w14:paraId="2DB4175D" w14:textId="1249AF4C" w:rsidR="00C12C14" w:rsidRDefault="00C12C14" w:rsidP="00230AF8">
            <w:pPr>
              <w:spacing w:line="240" w:lineRule="exact"/>
              <w:jc w:val="center"/>
              <w:rPr>
                <w:sz w:val="20"/>
                <w:szCs w:val="20"/>
              </w:rPr>
            </w:pPr>
            <w:r>
              <w:rPr>
                <w:sz w:val="20"/>
                <w:szCs w:val="20"/>
              </w:rPr>
              <w:t>146,519</w:t>
            </w:r>
          </w:p>
        </w:tc>
        <w:tc>
          <w:tcPr>
            <w:tcW w:w="1418" w:type="dxa"/>
            <w:gridSpan w:val="2"/>
            <w:vAlign w:val="center"/>
          </w:tcPr>
          <w:p w14:paraId="70F11363" w14:textId="2FD6BF84" w:rsidR="00C12C14" w:rsidRPr="00FD4417" w:rsidRDefault="00C12C14" w:rsidP="00230AF8">
            <w:pPr>
              <w:spacing w:line="240" w:lineRule="exact"/>
              <w:jc w:val="center"/>
              <w:rPr>
                <w:sz w:val="20"/>
                <w:szCs w:val="20"/>
              </w:rPr>
            </w:pPr>
            <w:r w:rsidRPr="00FD4417">
              <w:rPr>
                <w:sz w:val="20"/>
                <w:szCs w:val="20"/>
              </w:rPr>
              <w:t>N.A.</w:t>
            </w:r>
          </w:p>
        </w:tc>
      </w:tr>
      <w:tr w:rsidR="005E004C" w:rsidRPr="004C06E3" w14:paraId="4DE9EB1B" w14:textId="77777777" w:rsidTr="005E004C">
        <w:trPr>
          <w:gridAfter w:val="1"/>
          <w:wAfter w:w="7" w:type="dxa"/>
          <w:trHeight w:val="87"/>
        </w:trPr>
        <w:tc>
          <w:tcPr>
            <w:tcW w:w="709" w:type="dxa"/>
          </w:tcPr>
          <w:p w14:paraId="707AE557" w14:textId="77777777" w:rsidR="005E004C" w:rsidRDefault="005E004C" w:rsidP="005E004C">
            <w:pPr>
              <w:spacing w:line="240" w:lineRule="exact"/>
              <w:rPr>
                <w:sz w:val="20"/>
                <w:szCs w:val="20"/>
              </w:rPr>
            </w:pPr>
          </w:p>
        </w:tc>
        <w:tc>
          <w:tcPr>
            <w:tcW w:w="709" w:type="dxa"/>
          </w:tcPr>
          <w:p w14:paraId="35BD3231" w14:textId="77777777" w:rsidR="005E004C" w:rsidRPr="00FC237D" w:rsidRDefault="005E004C" w:rsidP="005E004C">
            <w:pPr>
              <w:spacing w:line="240" w:lineRule="exact"/>
              <w:ind w:right="-143" w:hanging="101"/>
              <w:rPr>
                <w:sz w:val="20"/>
                <w:szCs w:val="20"/>
              </w:rPr>
            </w:pPr>
          </w:p>
        </w:tc>
        <w:tc>
          <w:tcPr>
            <w:tcW w:w="992" w:type="dxa"/>
          </w:tcPr>
          <w:p w14:paraId="363B57BF" w14:textId="77777777" w:rsidR="005E004C" w:rsidRPr="00300670" w:rsidRDefault="005E004C" w:rsidP="005E004C">
            <w:pPr>
              <w:spacing w:line="240" w:lineRule="exact"/>
              <w:jc w:val="center"/>
              <w:rPr>
                <w:sz w:val="20"/>
                <w:szCs w:val="20"/>
              </w:rPr>
            </w:pPr>
          </w:p>
        </w:tc>
        <w:tc>
          <w:tcPr>
            <w:tcW w:w="992" w:type="dxa"/>
          </w:tcPr>
          <w:p w14:paraId="1DA1FAFA" w14:textId="77777777" w:rsidR="005E004C" w:rsidRPr="00FD4417" w:rsidRDefault="005E004C" w:rsidP="005E004C">
            <w:pPr>
              <w:spacing w:line="240" w:lineRule="exact"/>
              <w:jc w:val="center"/>
              <w:rPr>
                <w:sz w:val="20"/>
                <w:szCs w:val="20"/>
              </w:rPr>
            </w:pPr>
          </w:p>
        </w:tc>
        <w:tc>
          <w:tcPr>
            <w:tcW w:w="1134" w:type="dxa"/>
          </w:tcPr>
          <w:p w14:paraId="6A261253" w14:textId="77777777" w:rsidR="005E004C" w:rsidRPr="00FD4417" w:rsidRDefault="005E004C" w:rsidP="005E004C">
            <w:pPr>
              <w:spacing w:line="240" w:lineRule="exact"/>
              <w:ind w:right="-115"/>
              <w:jc w:val="center"/>
              <w:rPr>
                <w:sz w:val="20"/>
                <w:szCs w:val="20"/>
              </w:rPr>
            </w:pPr>
          </w:p>
        </w:tc>
        <w:tc>
          <w:tcPr>
            <w:tcW w:w="254" w:type="dxa"/>
            <w:gridSpan w:val="2"/>
            <w:vMerge/>
          </w:tcPr>
          <w:p w14:paraId="5199DB42" w14:textId="77777777" w:rsidR="005E004C" w:rsidRPr="00FC237D" w:rsidRDefault="005E004C" w:rsidP="005E004C">
            <w:pPr>
              <w:spacing w:line="240" w:lineRule="exact"/>
              <w:jc w:val="center"/>
              <w:rPr>
                <w:sz w:val="20"/>
                <w:szCs w:val="20"/>
              </w:rPr>
            </w:pPr>
          </w:p>
        </w:tc>
        <w:tc>
          <w:tcPr>
            <w:tcW w:w="1318" w:type="dxa"/>
            <w:gridSpan w:val="2"/>
          </w:tcPr>
          <w:p w14:paraId="167D5C67" w14:textId="77777777" w:rsidR="005E004C" w:rsidRDefault="005E004C" w:rsidP="005E004C">
            <w:pPr>
              <w:spacing w:line="240" w:lineRule="exact"/>
              <w:jc w:val="center"/>
              <w:rPr>
                <w:sz w:val="20"/>
                <w:szCs w:val="20"/>
              </w:rPr>
            </w:pPr>
          </w:p>
        </w:tc>
        <w:tc>
          <w:tcPr>
            <w:tcW w:w="1319" w:type="dxa"/>
          </w:tcPr>
          <w:p w14:paraId="624EA4B2" w14:textId="77777777" w:rsidR="005E004C" w:rsidRDefault="005E004C" w:rsidP="005E004C">
            <w:pPr>
              <w:spacing w:line="240" w:lineRule="exact"/>
              <w:jc w:val="center"/>
              <w:rPr>
                <w:sz w:val="20"/>
                <w:szCs w:val="20"/>
              </w:rPr>
            </w:pPr>
          </w:p>
        </w:tc>
        <w:tc>
          <w:tcPr>
            <w:tcW w:w="1318" w:type="dxa"/>
          </w:tcPr>
          <w:p w14:paraId="7E11333A" w14:textId="77777777" w:rsidR="005E004C" w:rsidRDefault="005E004C" w:rsidP="005E004C">
            <w:pPr>
              <w:spacing w:line="240" w:lineRule="exact"/>
              <w:jc w:val="center"/>
              <w:rPr>
                <w:sz w:val="20"/>
                <w:szCs w:val="20"/>
              </w:rPr>
            </w:pPr>
          </w:p>
        </w:tc>
        <w:tc>
          <w:tcPr>
            <w:tcW w:w="1319" w:type="dxa"/>
          </w:tcPr>
          <w:p w14:paraId="74E72DDB" w14:textId="77777777" w:rsidR="005E004C" w:rsidRDefault="005E004C" w:rsidP="005E004C">
            <w:pPr>
              <w:spacing w:line="240" w:lineRule="exact"/>
              <w:jc w:val="center"/>
              <w:rPr>
                <w:sz w:val="20"/>
                <w:szCs w:val="20"/>
              </w:rPr>
            </w:pPr>
          </w:p>
        </w:tc>
        <w:tc>
          <w:tcPr>
            <w:tcW w:w="1418" w:type="dxa"/>
            <w:gridSpan w:val="2"/>
            <w:vAlign w:val="center"/>
          </w:tcPr>
          <w:p w14:paraId="63D71913" w14:textId="77777777" w:rsidR="005E004C" w:rsidRPr="00FD4417" w:rsidRDefault="005E004C" w:rsidP="005E004C">
            <w:pPr>
              <w:spacing w:line="240" w:lineRule="exact"/>
              <w:jc w:val="center"/>
              <w:rPr>
                <w:sz w:val="20"/>
                <w:szCs w:val="20"/>
              </w:rPr>
            </w:pPr>
          </w:p>
        </w:tc>
      </w:tr>
      <w:tr w:rsidR="00C12C14" w:rsidRPr="004C06E3" w14:paraId="592DF61C" w14:textId="77777777" w:rsidTr="00230AF8">
        <w:trPr>
          <w:gridAfter w:val="1"/>
          <w:wAfter w:w="7" w:type="dxa"/>
          <w:trHeight w:val="227"/>
        </w:trPr>
        <w:tc>
          <w:tcPr>
            <w:tcW w:w="709" w:type="dxa"/>
            <w:vAlign w:val="center"/>
          </w:tcPr>
          <w:p w14:paraId="39B918E2" w14:textId="0AB73E33" w:rsidR="00C12C14" w:rsidRPr="004C06E3" w:rsidRDefault="00C12C14" w:rsidP="00230AF8">
            <w:pPr>
              <w:spacing w:before="100" w:beforeAutospacing="1" w:after="100" w:afterAutospacing="1" w:line="240" w:lineRule="exact"/>
              <w:rPr>
                <w:sz w:val="20"/>
                <w:szCs w:val="20"/>
              </w:rPr>
            </w:pPr>
          </w:p>
        </w:tc>
        <w:tc>
          <w:tcPr>
            <w:tcW w:w="709" w:type="dxa"/>
            <w:vAlign w:val="center"/>
          </w:tcPr>
          <w:p w14:paraId="0CFC5CC3" w14:textId="77777777" w:rsidR="00C12C14" w:rsidRPr="00FC237D" w:rsidRDefault="00C12C14" w:rsidP="00230AF8">
            <w:pPr>
              <w:spacing w:before="100" w:beforeAutospacing="1" w:after="100" w:afterAutospacing="1" w:line="240" w:lineRule="exact"/>
              <w:ind w:right="-143" w:hanging="101"/>
              <w:rPr>
                <w:sz w:val="20"/>
                <w:szCs w:val="20"/>
              </w:rPr>
            </w:pPr>
            <w:r>
              <w:rPr>
                <w:sz w:val="20"/>
                <w:szCs w:val="20"/>
              </w:rPr>
              <w:t>Q1</w:t>
            </w:r>
          </w:p>
        </w:tc>
        <w:tc>
          <w:tcPr>
            <w:tcW w:w="992" w:type="dxa"/>
            <w:vAlign w:val="center"/>
          </w:tcPr>
          <w:p w14:paraId="487F6354" w14:textId="77777777" w:rsidR="00C12C14" w:rsidRPr="00511F1E" w:rsidRDefault="00C12C14" w:rsidP="00230AF8">
            <w:pPr>
              <w:spacing w:before="100" w:beforeAutospacing="1" w:after="100" w:afterAutospacing="1" w:line="240" w:lineRule="exact"/>
              <w:jc w:val="center"/>
              <w:rPr>
                <w:sz w:val="20"/>
                <w:szCs w:val="20"/>
              </w:rPr>
            </w:pPr>
            <w:r w:rsidRPr="00511F1E">
              <w:rPr>
                <w:sz w:val="20"/>
                <w:szCs w:val="20"/>
              </w:rPr>
              <w:t>N.A.</w:t>
            </w:r>
          </w:p>
        </w:tc>
        <w:tc>
          <w:tcPr>
            <w:tcW w:w="992" w:type="dxa"/>
            <w:vAlign w:val="center"/>
          </w:tcPr>
          <w:p w14:paraId="5A127A16"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c>
          <w:tcPr>
            <w:tcW w:w="1134" w:type="dxa"/>
            <w:vAlign w:val="center"/>
          </w:tcPr>
          <w:p w14:paraId="11E27F67" w14:textId="77777777" w:rsidR="00C12C14" w:rsidRPr="00FC237D" w:rsidRDefault="00C12C14" w:rsidP="00230AF8">
            <w:pPr>
              <w:spacing w:before="100" w:beforeAutospacing="1" w:after="100" w:afterAutospacing="1" w:line="240" w:lineRule="exact"/>
              <w:ind w:right="-115"/>
              <w:jc w:val="center"/>
              <w:rPr>
                <w:sz w:val="20"/>
                <w:szCs w:val="20"/>
              </w:rPr>
            </w:pPr>
            <w:r w:rsidRPr="00FD4417">
              <w:rPr>
                <w:sz w:val="20"/>
                <w:szCs w:val="20"/>
              </w:rPr>
              <w:t>N.A.</w:t>
            </w:r>
          </w:p>
        </w:tc>
        <w:tc>
          <w:tcPr>
            <w:tcW w:w="254" w:type="dxa"/>
            <w:gridSpan w:val="2"/>
            <w:vMerge/>
            <w:vAlign w:val="center"/>
          </w:tcPr>
          <w:p w14:paraId="393E4AFD" w14:textId="77777777" w:rsidR="00C12C14" w:rsidRPr="00FC237D" w:rsidRDefault="00C12C14" w:rsidP="00230AF8">
            <w:pPr>
              <w:spacing w:before="100" w:beforeAutospacing="1" w:after="100" w:afterAutospacing="1" w:line="240" w:lineRule="exact"/>
              <w:jc w:val="center"/>
              <w:rPr>
                <w:sz w:val="20"/>
                <w:szCs w:val="20"/>
              </w:rPr>
            </w:pPr>
          </w:p>
        </w:tc>
        <w:tc>
          <w:tcPr>
            <w:tcW w:w="1318" w:type="dxa"/>
            <w:gridSpan w:val="2"/>
            <w:vAlign w:val="center"/>
          </w:tcPr>
          <w:p w14:paraId="25CFAB12" w14:textId="77777777" w:rsidR="00C12C14" w:rsidRDefault="00C12C14" w:rsidP="00230AF8">
            <w:pPr>
              <w:spacing w:before="100" w:beforeAutospacing="1" w:after="100" w:afterAutospacing="1" w:line="240" w:lineRule="exact"/>
              <w:jc w:val="center"/>
              <w:rPr>
                <w:sz w:val="20"/>
                <w:szCs w:val="20"/>
              </w:rPr>
            </w:pPr>
            <w:r>
              <w:rPr>
                <w:sz w:val="20"/>
                <w:szCs w:val="20"/>
              </w:rPr>
              <w:t>43,489</w:t>
            </w:r>
          </w:p>
        </w:tc>
        <w:tc>
          <w:tcPr>
            <w:tcW w:w="1319" w:type="dxa"/>
            <w:vAlign w:val="center"/>
          </w:tcPr>
          <w:p w14:paraId="2AE29F3E" w14:textId="77777777" w:rsidR="00C12C14" w:rsidRPr="00FC237D" w:rsidRDefault="00C12C14" w:rsidP="00230AF8">
            <w:pPr>
              <w:spacing w:before="100" w:beforeAutospacing="1" w:after="100" w:afterAutospacing="1" w:line="240" w:lineRule="exact"/>
              <w:jc w:val="center"/>
              <w:rPr>
                <w:sz w:val="20"/>
                <w:szCs w:val="20"/>
              </w:rPr>
            </w:pPr>
            <w:r>
              <w:rPr>
                <w:sz w:val="20"/>
                <w:szCs w:val="20"/>
              </w:rPr>
              <w:t>3,419</w:t>
            </w:r>
          </w:p>
        </w:tc>
        <w:tc>
          <w:tcPr>
            <w:tcW w:w="1318" w:type="dxa"/>
            <w:vAlign w:val="center"/>
          </w:tcPr>
          <w:p w14:paraId="5303CEDC" w14:textId="77777777" w:rsidR="00C12C14" w:rsidRPr="00FC237D" w:rsidRDefault="00C12C14" w:rsidP="00230AF8">
            <w:pPr>
              <w:spacing w:before="100" w:beforeAutospacing="1" w:after="100" w:afterAutospacing="1" w:line="240" w:lineRule="exact"/>
              <w:jc w:val="center"/>
              <w:rPr>
                <w:sz w:val="20"/>
                <w:szCs w:val="20"/>
              </w:rPr>
            </w:pPr>
            <w:r>
              <w:rPr>
                <w:sz w:val="20"/>
                <w:szCs w:val="20"/>
              </w:rPr>
              <w:t>71</w:t>
            </w:r>
          </w:p>
        </w:tc>
        <w:tc>
          <w:tcPr>
            <w:tcW w:w="1319" w:type="dxa"/>
            <w:vAlign w:val="center"/>
          </w:tcPr>
          <w:p w14:paraId="5423B6BF" w14:textId="77777777" w:rsidR="00C12C14" w:rsidRPr="00FC237D" w:rsidRDefault="00C12C14" w:rsidP="00230AF8">
            <w:pPr>
              <w:spacing w:before="100" w:beforeAutospacing="1" w:after="100" w:afterAutospacing="1" w:line="240" w:lineRule="exact"/>
              <w:jc w:val="center"/>
              <w:rPr>
                <w:sz w:val="20"/>
                <w:szCs w:val="20"/>
              </w:rPr>
            </w:pPr>
            <w:r>
              <w:rPr>
                <w:sz w:val="20"/>
                <w:szCs w:val="20"/>
              </w:rPr>
              <w:t>46,979</w:t>
            </w:r>
          </w:p>
        </w:tc>
        <w:tc>
          <w:tcPr>
            <w:tcW w:w="1418" w:type="dxa"/>
            <w:gridSpan w:val="2"/>
            <w:vAlign w:val="center"/>
          </w:tcPr>
          <w:p w14:paraId="79269BA5"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r>
      <w:tr w:rsidR="00C12C14" w:rsidRPr="004C06E3" w14:paraId="53A15979" w14:textId="77777777" w:rsidTr="00230AF8">
        <w:trPr>
          <w:gridAfter w:val="1"/>
          <w:wAfter w:w="7" w:type="dxa"/>
          <w:trHeight w:val="227"/>
        </w:trPr>
        <w:tc>
          <w:tcPr>
            <w:tcW w:w="709" w:type="dxa"/>
            <w:vAlign w:val="center"/>
          </w:tcPr>
          <w:p w14:paraId="53478309" w14:textId="77777777" w:rsidR="00C12C14" w:rsidRPr="004C06E3" w:rsidRDefault="00C12C14" w:rsidP="00230AF8">
            <w:pPr>
              <w:spacing w:before="100" w:beforeAutospacing="1" w:after="100" w:afterAutospacing="1" w:line="240" w:lineRule="exact"/>
              <w:jc w:val="right"/>
              <w:rPr>
                <w:sz w:val="20"/>
                <w:szCs w:val="20"/>
              </w:rPr>
            </w:pPr>
          </w:p>
        </w:tc>
        <w:tc>
          <w:tcPr>
            <w:tcW w:w="709" w:type="dxa"/>
            <w:vAlign w:val="center"/>
          </w:tcPr>
          <w:p w14:paraId="797ADB90" w14:textId="77777777" w:rsidR="00C12C14" w:rsidRPr="00FC237D" w:rsidRDefault="00C12C14" w:rsidP="00230AF8">
            <w:pPr>
              <w:spacing w:before="100" w:beforeAutospacing="1" w:after="100" w:afterAutospacing="1" w:line="240" w:lineRule="exact"/>
              <w:ind w:right="-143" w:hanging="101"/>
              <w:rPr>
                <w:sz w:val="20"/>
                <w:szCs w:val="20"/>
              </w:rPr>
            </w:pPr>
            <w:r>
              <w:rPr>
                <w:sz w:val="20"/>
                <w:szCs w:val="20"/>
              </w:rPr>
              <w:t>Q2</w:t>
            </w:r>
          </w:p>
        </w:tc>
        <w:tc>
          <w:tcPr>
            <w:tcW w:w="992" w:type="dxa"/>
          </w:tcPr>
          <w:p w14:paraId="794627B5" w14:textId="77777777" w:rsidR="00C12C14" w:rsidRPr="00511F1E" w:rsidRDefault="00C12C14" w:rsidP="00230AF8">
            <w:pPr>
              <w:spacing w:before="100" w:beforeAutospacing="1" w:after="100" w:afterAutospacing="1" w:line="240" w:lineRule="exact"/>
              <w:jc w:val="center"/>
              <w:rPr>
                <w:sz w:val="20"/>
                <w:szCs w:val="20"/>
              </w:rPr>
            </w:pPr>
            <w:r w:rsidRPr="00300670">
              <w:rPr>
                <w:sz w:val="20"/>
                <w:szCs w:val="20"/>
              </w:rPr>
              <w:t>N.A.</w:t>
            </w:r>
          </w:p>
        </w:tc>
        <w:tc>
          <w:tcPr>
            <w:tcW w:w="992" w:type="dxa"/>
          </w:tcPr>
          <w:p w14:paraId="136E4976"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c>
          <w:tcPr>
            <w:tcW w:w="1134" w:type="dxa"/>
          </w:tcPr>
          <w:p w14:paraId="0904ED57" w14:textId="77777777" w:rsidR="00C12C14" w:rsidRPr="00FC237D" w:rsidRDefault="00C12C14" w:rsidP="00230AF8">
            <w:pPr>
              <w:spacing w:before="100" w:beforeAutospacing="1" w:after="100" w:afterAutospacing="1" w:line="240" w:lineRule="exact"/>
              <w:ind w:right="-115"/>
              <w:jc w:val="center"/>
              <w:rPr>
                <w:sz w:val="20"/>
                <w:szCs w:val="20"/>
              </w:rPr>
            </w:pPr>
            <w:r w:rsidRPr="00FD4417">
              <w:rPr>
                <w:sz w:val="20"/>
                <w:szCs w:val="20"/>
              </w:rPr>
              <w:t>N.A.</w:t>
            </w:r>
          </w:p>
        </w:tc>
        <w:tc>
          <w:tcPr>
            <w:tcW w:w="254" w:type="dxa"/>
            <w:gridSpan w:val="2"/>
            <w:vMerge/>
            <w:vAlign w:val="center"/>
          </w:tcPr>
          <w:p w14:paraId="1D11E24C" w14:textId="77777777" w:rsidR="00C12C14" w:rsidRPr="00FC237D" w:rsidRDefault="00C12C14" w:rsidP="00230AF8">
            <w:pPr>
              <w:spacing w:before="100" w:beforeAutospacing="1" w:after="100" w:afterAutospacing="1" w:line="240" w:lineRule="exact"/>
              <w:jc w:val="center"/>
              <w:rPr>
                <w:sz w:val="20"/>
                <w:szCs w:val="20"/>
              </w:rPr>
            </w:pPr>
          </w:p>
        </w:tc>
        <w:tc>
          <w:tcPr>
            <w:tcW w:w="1318" w:type="dxa"/>
            <w:gridSpan w:val="2"/>
            <w:vAlign w:val="center"/>
          </w:tcPr>
          <w:p w14:paraId="52234038" w14:textId="77777777" w:rsidR="00C12C14" w:rsidRDefault="00C12C14" w:rsidP="00230AF8">
            <w:pPr>
              <w:spacing w:before="100" w:beforeAutospacing="1" w:after="100" w:afterAutospacing="1" w:line="240" w:lineRule="exact"/>
              <w:jc w:val="center"/>
              <w:rPr>
                <w:sz w:val="20"/>
                <w:szCs w:val="20"/>
              </w:rPr>
            </w:pPr>
            <w:r>
              <w:rPr>
                <w:sz w:val="20"/>
                <w:szCs w:val="20"/>
              </w:rPr>
              <w:t>52,901</w:t>
            </w:r>
          </w:p>
        </w:tc>
        <w:tc>
          <w:tcPr>
            <w:tcW w:w="1319" w:type="dxa"/>
            <w:vAlign w:val="center"/>
          </w:tcPr>
          <w:p w14:paraId="2D63908B" w14:textId="77777777" w:rsidR="00C12C14" w:rsidRPr="00FC237D" w:rsidRDefault="00C12C14" w:rsidP="00230AF8">
            <w:pPr>
              <w:spacing w:before="100" w:beforeAutospacing="1" w:after="100" w:afterAutospacing="1" w:line="240" w:lineRule="exact"/>
              <w:jc w:val="center"/>
              <w:rPr>
                <w:sz w:val="20"/>
                <w:szCs w:val="20"/>
              </w:rPr>
            </w:pPr>
            <w:r>
              <w:rPr>
                <w:sz w:val="20"/>
                <w:szCs w:val="20"/>
              </w:rPr>
              <w:t>3,171</w:t>
            </w:r>
          </w:p>
        </w:tc>
        <w:tc>
          <w:tcPr>
            <w:tcW w:w="1318" w:type="dxa"/>
            <w:vAlign w:val="center"/>
          </w:tcPr>
          <w:p w14:paraId="5FACE30F" w14:textId="77777777" w:rsidR="00C12C14" w:rsidRPr="00FC237D" w:rsidRDefault="00C12C14" w:rsidP="00230AF8">
            <w:pPr>
              <w:spacing w:before="100" w:beforeAutospacing="1" w:after="100" w:afterAutospacing="1" w:line="240" w:lineRule="exact"/>
              <w:jc w:val="center"/>
              <w:rPr>
                <w:sz w:val="20"/>
                <w:szCs w:val="20"/>
              </w:rPr>
            </w:pPr>
            <w:r>
              <w:rPr>
                <w:sz w:val="20"/>
                <w:szCs w:val="20"/>
              </w:rPr>
              <w:t>87</w:t>
            </w:r>
          </w:p>
        </w:tc>
        <w:tc>
          <w:tcPr>
            <w:tcW w:w="1319" w:type="dxa"/>
            <w:vAlign w:val="center"/>
          </w:tcPr>
          <w:p w14:paraId="068FA9FE" w14:textId="77777777" w:rsidR="00C12C14" w:rsidRPr="00FC237D" w:rsidRDefault="00C12C14" w:rsidP="00230AF8">
            <w:pPr>
              <w:spacing w:before="100" w:beforeAutospacing="1" w:after="100" w:afterAutospacing="1" w:line="240" w:lineRule="exact"/>
              <w:jc w:val="center"/>
              <w:rPr>
                <w:sz w:val="20"/>
                <w:szCs w:val="20"/>
              </w:rPr>
            </w:pPr>
            <w:r>
              <w:rPr>
                <w:sz w:val="20"/>
                <w:szCs w:val="20"/>
              </w:rPr>
              <w:t>56,159</w:t>
            </w:r>
          </w:p>
        </w:tc>
        <w:tc>
          <w:tcPr>
            <w:tcW w:w="1418" w:type="dxa"/>
            <w:gridSpan w:val="2"/>
          </w:tcPr>
          <w:p w14:paraId="50792C32"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r>
      <w:tr w:rsidR="00C12C14" w:rsidRPr="004C06E3" w14:paraId="59F5C88D" w14:textId="77777777" w:rsidTr="00230AF8">
        <w:trPr>
          <w:gridAfter w:val="1"/>
          <w:wAfter w:w="7" w:type="dxa"/>
          <w:trHeight w:val="227"/>
        </w:trPr>
        <w:tc>
          <w:tcPr>
            <w:tcW w:w="709" w:type="dxa"/>
            <w:vAlign w:val="center"/>
          </w:tcPr>
          <w:p w14:paraId="6FF25297" w14:textId="77777777" w:rsidR="00C12C14" w:rsidRPr="004C06E3" w:rsidRDefault="00C12C14" w:rsidP="00230AF8">
            <w:pPr>
              <w:spacing w:before="100" w:beforeAutospacing="1" w:after="100" w:afterAutospacing="1" w:line="240" w:lineRule="exact"/>
              <w:jc w:val="right"/>
              <w:rPr>
                <w:sz w:val="20"/>
                <w:szCs w:val="20"/>
              </w:rPr>
            </w:pPr>
          </w:p>
        </w:tc>
        <w:tc>
          <w:tcPr>
            <w:tcW w:w="709" w:type="dxa"/>
            <w:vAlign w:val="center"/>
          </w:tcPr>
          <w:p w14:paraId="3E5770AE" w14:textId="77777777" w:rsidR="00C12C14" w:rsidRPr="00FC237D" w:rsidRDefault="00C12C14" w:rsidP="00230AF8">
            <w:pPr>
              <w:spacing w:before="100" w:beforeAutospacing="1" w:after="100" w:afterAutospacing="1" w:line="240" w:lineRule="exact"/>
              <w:ind w:right="-143" w:hanging="101"/>
              <w:rPr>
                <w:sz w:val="20"/>
                <w:szCs w:val="20"/>
              </w:rPr>
            </w:pPr>
            <w:r>
              <w:rPr>
                <w:sz w:val="20"/>
                <w:szCs w:val="20"/>
              </w:rPr>
              <w:t>Q3</w:t>
            </w:r>
          </w:p>
        </w:tc>
        <w:tc>
          <w:tcPr>
            <w:tcW w:w="992" w:type="dxa"/>
          </w:tcPr>
          <w:p w14:paraId="3B8A8692" w14:textId="77777777" w:rsidR="00C12C14" w:rsidRPr="00511F1E" w:rsidRDefault="00C12C14" w:rsidP="00230AF8">
            <w:pPr>
              <w:spacing w:before="100" w:beforeAutospacing="1" w:after="100" w:afterAutospacing="1" w:line="240" w:lineRule="exact"/>
              <w:jc w:val="center"/>
              <w:rPr>
                <w:sz w:val="20"/>
                <w:szCs w:val="20"/>
              </w:rPr>
            </w:pPr>
            <w:r w:rsidRPr="00300670">
              <w:rPr>
                <w:sz w:val="20"/>
                <w:szCs w:val="20"/>
              </w:rPr>
              <w:t>N.A.</w:t>
            </w:r>
          </w:p>
        </w:tc>
        <w:tc>
          <w:tcPr>
            <w:tcW w:w="992" w:type="dxa"/>
          </w:tcPr>
          <w:p w14:paraId="4C597431"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c>
          <w:tcPr>
            <w:tcW w:w="1134" w:type="dxa"/>
          </w:tcPr>
          <w:p w14:paraId="1ECB5DE2" w14:textId="77777777" w:rsidR="00C12C14" w:rsidRPr="00FC237D" w:rsidRDefault="00C12C14" w:rsidP="00230AF8">
            <w:pPr>
              <w:spacing w:before="100" w:beforeAutospacing="1" w:after="100" w:afterAutospacing="1" w:line="240" w:lineRule="exact"/>
              <w:ind w:right="-115"/>
              <w:jc w:val="center"/>
              <w:rPr>
                <w:sz w:val="20"/>
                <w:szCs w:val="20"/>
              </w:rPr>
            </w:pPr>
            <w:r w:rsidRPr="00FD4417">
              <w:rPr>
                <w:sz w:val="20"/>
                <w:szCs w:val="20"/>
              </w:rPr>
              <w:t>N.A.</w:t>
            </w:r>
          </w:p>
        </w:tc>
        <w:tc>
          <w:tcPr>
            <w:tcW w:w="254" w:type="dxa"/>
            <w:gridSpan w:val="2"/>
            <w:vMerge/>
            <w:vAlign w:val="center"/>
          </w:tcPr>
          <w:p w14:paraId="7ADD7805" w14:textId="77777777" w:rsidR="00C12C14" w:rsidRPr="00FC237D" w:rsidRDefault="00C12C14" w:rsidP="00230AF8">
            <w:pPr>
              <w:spacing w:before="100" w:beforeAutospacing="1" w:after="100" w:afterAutospacing="1" w:line="240" w:lineRule="exact"/>
              <w:jc w:val="center"/>
              <w:rPr>
                <w:sz w:val="20"/>
                <w:szCs w:val="20"/>
              </w:rPr>
            </w:pPr>
          </w:p>
        </w:tc>
        <w:tc>
          <w:tcPr>
            <w:tcW w:w="1318" w:type="dxa"/>
            <w:gridSpan w:val="2"/>
            <w:vAlign w:val="center"/>
          </w:tcPr>
          <w:p w14:paraId="1D525E9D" w14:textId="77777777" w:rsidR="00C12C14" w:rsidRDefault="00C12C14" w:rsidP="00230AF8">
            <w:pPr>
              <w:spacing w:before="100" w:beforeAutospacing="1" w:after="100" w:afterAutospacing="1" w:line="240" w:lineRule="exact"/>
              <w:jc w:val="center"/>
              <w:rPr>
                <w:sz w:val="20"/>
                <w:szCs w:val="20"/>
              </w:rPr>
            </w:pPr>
            <w:r>
              <w:rPr>
                <w:sz w:val="20"/>
                <w:szCs w:val="20"/>
              </w:rPr>
              <w:t>40,928</w:t>
            </w:r>
          </w:p>
        </w:tc>
        <w:tc>
          <w:tcPr>
            <w:tcW w:w="1319" w:type="dxa"/>
            <w:vAlign w:val="center"/>
          </w:tcPr>
          <w:p w14:paraId="7C047E2E" w14:textId="77777777" w:rsidR="00C12C14" w:rsidRPr="00FC237D" w:rsidRDefault="00C12C14" w:rsidP="00230AF8">
            <w:pPr>
              <w:spacing w:before="100" w:beforeAutospacing="1" w:after="100" w:afterAutospacing="1" w:line="240" w:lineRule="exact"/>
              <w:jc w:val="center"/>
              <w:rPr>
                <w:sz w:val="20"/>
                <w:szCs w:val="20"/>
              </w:rPr>
            </w:pPr>
            <w:r>
              <w:rPr>
                <w:sz w:val="20"/>
                <w:szCs w:val="20"/>
              </w:rPr>
              <w:t>2,375</w:t>
            </w:r>
          </w:p>
        </w:tc>
        <w:tc>
          <w:tcPr>
            <w:tcW w:w="1318" w:type="dxa"/>
            <w:vAlign w:val="center"/>
          </w:tcPr>
          <w:p w14:paraId="5369A00C" w14:textId="77777777" w:rsidR="00C12C14" w:rsidRPr="00FC237D" w:rsidRDefault="00C12C14" w:rsidP="00230AF8">
            <w:pPr>
              <w:spacing w:before="100" w:beforeAutospacing="1" w:after="100" w:afterAutospacing="1" w:line="240" w:lineRule="exact"/>
              <w:jc w:val="center"/>
              <w:rPr>
                <w:sz w:val="20"/>
                <w:szCs w:val="20"/>
              </w:rPr>
            </w:pPr>
            <w:r>
              <w:rPr>
                <w:sz w:val="20"/>
                <w:szCs w:val="20"/>
              </w:rPr>
              <w:t>78</w:t>
            </w:r>
          </w:p>
        </w:tc>
        <w:tc>
          <w:tcPr>
            <w:tcW w:w="1319" w:type="dxa"/>
            <w:vAlign w:val="center"/>
          </w:tcPr>
          <w:p w14:paraId="162DD796" w14:textId="77777777" w:rsidR="00C12C14" w:rsidRPr="00FC237D" w:rsidRDefault="00C12C14" w:rsidP="00230AF8">
            <w:pPr>
              <w:spacing w:before="100" w:beforeAutospacing="1" w:after="100" w:afterAutospacing="1" w:line="240" w:lineRule="exact"/>
              <w:jc w:val="center"/>
              <w:rPr>
                <w:sz w:val="20"/>
                <w:szCs w:val="20"/>
              </w:rPr>
            </w:pPr>
            <w:r>
              <w:rPr>
                <w:sz w:val="20"/>
                <w:szCs w:val="20"/>
              </w:rPr>
              <w:t>43,381</w:t>
            </w:r>
          </w:p>
        </w:tc>
        <w:tc>
          <w:tcPr>
            <w:tcW w:w="1418" w:type="dxa"/>
            <w:gridSpan w:val="2"/>
          </w:tcPr>
          <w:p w14:paraId="77B44631"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r>
      <w:tr w:rsidR="00C12C14" w:rsidRPr="004C06E3" w14:paraId="0F8F3453" w14:textId="77777777" w:rsidTr="00230AF8">
        <w:trPr>
          <w:gridAfter w:val="1"/>
          <w:wAfter w:w="7" w:type="dxa"/>
          <w:trHeight w:val="227"/>
        </w:trPr>
        <w:tc>
          <w:tcPr>
            <w:tcW w:w="709" w:type="dxa"/>
            <w:vAlign w:val="center"/>
          </w:tcPr>
          <w:p w14:paraId="451BA1B7" w14:textId="77777777" w:rsidR="00C12C14" w:rsidRPr="004C06E3" w:rsidRDefault="00C12C14" w:rsidP="00230AF8">
            <w:pPr>
              <w:spacing w:before="100" w:beforeAutospacing="1" w:after="100" w:afterAutospacing="1" w:line="240" w:lineRule="exact"/>
              <w:jc w:val="right"/>
              <w:rPr>
                <w:sz w:val="20"/>
                <w:szCs w:val="20"/>
              </w:rPr>
            </w:pPr>
          </w:p>
        </w:tc>
        <w:tc>
          <w:tcPr>
            <w:tcW w:w="709" w:type="dxa"/>
            <w:vAlign w:val="center"/>
          </w:tcPr>
          <w:p w14:paraId="5017B0D0" w14:textId="77777777" w:rsidR="00C12C14" w:rsidRPr="00FC237D" w:rsidRDefault="00C12C14" w:rsidP="00230AF8">
            <w:pPr>
              <w:spacing w:before="100" w:beforeAutospacing="1" w:after="100" w:afterAutospacing="1" w:line="240" w:lineRule="exact"/>
              <w:ind w:right="-143" w:hanging="101"/>
              <w:rPr>
                <w:sz w:val="20"/>
                <w:szCs w:val="20"/>
              </w:rPr>
            </w:pPr>
            <w:r>
              <w:rPr>
                <w:sz w:val="20"/>
                <w:szCs w:val="20"/>
              </w:rPr>
              <w:t>Q4</w:t>
            </w:r>
          </w:p>
        </w:tc>
        <w:tc>
          <w:tcPr>
            <w:tcW w:w="992" w:type="dxa"/>
          </w:tcPr>
          <w:p w14:paraId="37E6F268" w14:textId="77777777" w:rsidR="00C12C14" w:rsidRPr="00511F1E" w:rsidRDefault="00C12C14" w:rsidP="00230AF8">
            <w:pPr>
              <w:spacing w:before="100" w:beforeAutospacing="1" w:after="100" w:afterAutospacing="1" w:line="240" w:lineRule="exact"/>
              <w:jc w:val="center"/>
              <w:rPr>
                <w:sz w:val="20"/>
                <w:szCs w:val="20"/>
              </w:rPr>
            </w:pPr>
            <w:r w:rsidRPr="00300670">
              <w:rPr>
                <w:sz w:val="20"/>
                <w:szCs w:val="20"/>
              </w:rPr>
              <w:t>N.A.</w:t>
            </w:r>
          </w:p>
        </w:tc>
        <w:tc>
          <w:tcPr>
            <w:tcW w:w="992" w:type="dxa"/>
          </w:tcPr>
          <w:p w14:paraId="31EE4744"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c>
          <w:tcPr>
            <w:tcW w:w="1134" w:type="dxa"/>
          </w:tcPr>
          <w:p w14:paraId="1D30BA1F" w14:textId="77777777" w:rsidR="00C12C14" w:rsidRPr="00FC237D" w:rsidRDefault="00C12C14" w:rsidP="00230AF8">
            <w:pPr>
              <w:spacing w:before="100" w:beforeAutospacing="1" w:after="100" w:afterAutospacing="1" w:line="240" w:lineRule="exact"/>
              <w:ind w:right="-115"/>
              <w:jc w:val="center"/>
              <w:rPr>
                <w:sz w:val="20"/>
                <w:szCs w:val="20"/>
              </w:rPr>
            </w:pPr>
            <w:r w:rsidRPr="00FD4417">
              <w:rPr>
                <w:sz w:val="20"/>
                <w:szCs w:val="20"/>
              </w:rPr>
              <w:t>N.A.</w:t>
            </w:r>
          </w:p>
        </w:tc>
        <w:tc>
          <w:tcPr>
            <w:tcW w:w="254" w:type="dxa"/>
            <w:gridSpan w:val="2"/>
            <w:vMerge/>
            <w:vAlign w:val="center"/>
          </w:tcPr>
          <w:p w14:paraId="7160F680" w14:textId="77777777" w:rsidR="00C12C14" w:rsidRPr="00FC237D" w:rsidRDefault="00C12C14" w:rsidP="00230AF8">
            <w:pPr>
              <w:spacing w:before="100" w:beforeAutospacing="1" w:after="100" w:afterAutospacing="1" w:line="240" w:lineRule="exact"/>
              <w:jc w:val="center"/>
              <w:rPr>
                <w:sz w:val="20"/>
                <w:szCs w:val="20"/>
              </w:rPr>
            </w:pPr>
          </w:p>
        </w:tc>
        <w:tc>
          <w:tcPr>
            <w:tcW w:w="1318" w:type="dxa"/>
            <w:gridSpan w:val="2"/>
            <w:vAlign w:val="center"/>
          </w:tcPr>
          <w:p w14:paraId="2FDD7207" w14:textId="77777777" w:rsidR="00C12C14" w:rsidRDefault="00C12C14" w:rsidP="00230AF8">
            <w:pPr>
              <w:spacing w:before="100" w:beforeAutospacing="1" w:after="100" w:afterAutospacing="1" w:line="240" w:lineRule="exact"/>
              <w:jc w:val="center"/>
              <w:rPr>
                <w:sz w:val="20"/>
                <w:szCs w:val="20"/>
              </w:rPr>
            </w:pPr>
            <w:r>
              <w:rPr>
                <w:sz w:val="20"/>
                <w:szCs w:val="20"/>
              </w:rPr>
              <w:t>32,170</w:t>
            </w:r>
          </w:p>
        </w:tc>
        <w:tc>
          <w:tcPr>
            <w:tcW w:w="1319" w:type="dxa"/>
            <w:vAlign w:val="center"/>
          </w:tcPr>
          <w:p w14:paraId="5D6C552D" w14:textId="77777777" w:rsidR="00C12C14" w:rsidRPr="00FC237D" w:rsidRDefault="00C12C14" w:rsidP="00230AF8">
            <w:pPr>
              <w:spacing w:before="100" w:beforeAutospacing="1" w:after="100" w:afterAutospacing="1" w:line="240" w:lineRule="exact"/>
              <w:jc w:val="center"/>
              <w:rPr>
                <w:sz w:val="20"/>
                <w:szCs w:val="20"/>
              </w:rPr>
            </w:pPr>
            <w:r>
              <w:rPr>
                <w:sz w:val="20"/>
                <w:szCs w:val="20"/>
              </w:rPr>
              <w:t>2,200</w:t>
            </w:r>
          </w:p>
        </w:tc>
        <w:tc>
          <w:tcPr>
            <w:tcW w:w="1318" w:type="dxa"/>
            <w:vAlign w:val="center"/>
          </w:tcPr>
          <w:p w14:paraId="200C8900" w14:textId="77777777" w:rsidR="00C12C14" w:rsidRPr="00FC237D" w:rsidRDefault="00C12C14" w:rsidP="00230AF8">
            <w:pPr>
              <w:spacing w:before="100" w:beforeAutospacing="1" w:after="100" w:afterAutospacing="1" w:line="240" w:lineRule="exact"/>
              <w:jc w:val="center"/>
              <w:rPr>
                <w:sz w:val="20"/>
                <w:szCs w:val="20"/>
              </w:rPr>
            </w:pPr>
            <w:r>
              <w:rPr>
                <w:sz w:val="20"/>
                <w:szCs w:val="20"/>
              </w:rPr>
              <w:t>74</w:t>
            </w:r>
          </w:p>
        </w:tc>
        <w:tc>
          <w:tcPr>
            <w:tcW w:w="1319" w:type="dxa"/>
            <w:vAlign w:val="center"/>
          </w:tcPr>
          <w:p w14:paraId="1BF07CD3" w14:textId="77777777" w:rsidR="00C12C14" w:rsidRPr="00FC237D" w:rsidRDefault="00C12C14" w:rsidP="00230AF8">
            <w:pPr>
              <w:spacing w:before="100" w:beforeAutospacing="1" w:after="100" w:afterAutospacing="1" w:line="240" w:lineRule="exact"/>
              <w:jc w:val="center"/>
              <w:rPr>
                <w:sz w:val="20"/>
                <w:szCs w:val="20"/>
              </w:rPr>
            </w:pPr>
            <w:r>
              <w:rPr>
                <w:sz w:val="20"/>
                <w:szCs w:val="20"/>
              </w:rPr>
              <w:t>34,444</w:t>
            </w:r>
          </w:p>
        </w:tc>
        <w:tc>
          <w:tcPr>
            <w:tcW w:w="1418" w:type="dxa"/>
            <w:gridSpan w:val="2"/>
          </w:tcPr>
          <w:p w14:paraId="73F16A7D" w14:textId="77777777" w:rsidR="00C12C14" w:rsidRPr="00FC237D" w:rsidRDefault="00C12C14" w:rsidP="00230AF8">
            <w:pPr>
              <w:spacing w:before="100" w:beforeAutospacing="1" w:after="100" w:afterAutospacing="1" w:line="240" w:lineRule="exact"/>
              <w:jc w:val="center"/>
              <w:rPr>
                <w:sz w:val="20"/>
                <w:szCs w:val="20"/>
              </w:rPr>
            </w:pPr>
            <w:r w:rsidRPr="00FD4417">
              <w:rPr>
                <w:sz w:val="20"/>
                <w:szCs w:val="20"/>
              </w:rPr>
              <w:t>N.A.</w:t>
            </w:r>
          </w:p>
        </w:tc>
      </w:tr>
      <w:tr w:rsidR="00C12C14" w:rsidRPr="004C06E3" w14:paraId="77F639C4" w14:textId="77777777" w:rsidTr="00230AF8">
        <w:trPr>
          <w:gridAfter w:val="1"/>
          <w:wAfter w:w="7" w:type="dxa"/>
          <w:trHeight w:val="87"/>
        </w:trPr>
        <w:tc>
          <w:tcPr>
            <w:tcW w:w="709" w:type="dxa"/>
            <w:vAlign w:val="center"/>
          </w:tcPr>
          <w:p w14:paraId="03D711D3" w14:textId="77777777" w:rsidR="00C12C14" w:rsidRPr="00230AF8" w:rsidRDefault="00C12C14" w:rsidP="00230AF8">
            <w:pPr>
              <w:rPr>
                <w:sz w:val="16"/>
                <w:szCs w:val="16"/>
              </w:rPr>
            </w:pPr>
          </w:p>
        </w:tc>
        <w:tc>
          <w:tcPr>
            <w:tcW w:w="709" w:type="dxa"/>
            <w:vAlign w:val="center"/>
          </w:tcPr>
          <w:p w14:paraId="6CD36B92" w14:textId="77E8C09D" w:rsidR="00C12C14" w:rsidRPr="00230AF8" w:rsidRDefault="00C12C14" w:rsidP="00230AF8">
            <w:pPr>
              <w:ind w:right="-143" w:hanging="101"/>
              <w:rPr>
                <w:sz w:val="16"/>
                <w:szCs w:val="16"/>
              </w:rPr>
            </w:pPr>
          </w:p>
        </w:tc>
        <w:tc>
          <w:tcPr>
            <w:tcW w:w="992" w:type="dxa"/>
            <w:vAlign w:val="center"/>
          </w:tcPr>
          <w:p w14:paraId="05D2A86B" w14:textId="01B6451C" w:rsidR="00C12C14" w:rsidRPr="00230AF8" w:rsidRDefault="00C12C14" w:rsidP="00230AF8">
            <w:pPr>
              <w:rPr>
                <w:sz w:val="16"/>
                <w:szCs w:val="16"/>
              </w:rPr>
            </w:pPr>
          </w:p>
        </w:tc>
        <w:tc>
          <w:tcPr>
            <w:tcW w:w="992" w:type="dxa"/>
            <w:vAlign w:val="center"/>
          </w:tcPr>
          <w:p w14:paraId="7D93C564" w14:textId="47C23D4B" w:rsidR="00C12C14" w:rsidRPr="00230AF8" w:rsidRDefault="00C12C14" w:rsidP="00230AF8">
            <w:pPr>
              <w:rPr>
                <w:sz w:val="16"/>
                <w:szCs w:val="16"/>
              </w:rPr>
            </w:pPr>
          </w:p>
        </w:tc>
        <w:tc>
          <w:tcPr>
            <w:tcW w:w="1134" w:type="dxa"/>
            <w:vAlign w:val="center"/>
          </w:tcPr>
          <w:p w14:paraId="29089A32" w14:textId="123CF651" w:rsidR="00C12C14" w:rsidRPr="00230AF8" w:rsidRDefault="00C12C14" w:rsidP="00230AF8">
            <w:pPr>
              <w:ind w:right="-115"/>
              <w:rPr>
                <w:sz w:val="16"/>
                <w:szCs w:val="16"/>
              </w:rPr>
            </w:pPr>
          </w:p>
        </w:tc>
        <w:tc>
          <w:tcPr>
            <w:tcW w:w="254" w:type="dxa"/>
            <w:gridSpan w:val="2"/>
            <w:vMerge/>
            <w:vAlign w:val="center"/>
          </w:tcPr>
          <w:p w14:paraId="4A103639" w14:textId="77777777" w:rsidR="00C12C14" w:rsidRPr="00230AF8" w:rsidRDefault="00C12C14" w:rsidP="00230AF8">
            <w:pPr>
              <w:rPr>
                <w:sz w:val="16"/>
                <w:szCs w:val="16"/>
              </w:rPr>
            </w:pPr>
          </w:p>
        </w:tc>
        <w:tc>
          <w:tcPr>
            <w:tcW w:w="1318" w:type="dxa"/>
            <w:gridSpan w:val="2"/>
            <w:vAlign w:val="center"/>
          </w:tcPr>
          <w:p w14:paraId="6AFCFC2D" w14:textId="362DB31B" w:rsidR="00C12C14" w:rsidRPr="00230AF8" w:rsidRDefault="00C12C14" w:rsidP="00230AF8">
            <w:pPr>
              <w:rPr>
                <w:sz w:val="16"/>
                <w:szCs w:val="16"/>
              </w:rPr>
            </w:pPr>
          </w:p>
        </w:tc>
        <w:tc>
          <w:tcPr>
            <w:tcW w:w="1319" w:type="dxa"/>
            <w:vAlign w:val="center"/>
          </w:tcPr>
          <w:p w14:paraId="06633187" w14:textId="03C1A042" w:rsidR="00C12C14" w:rsidRPr="00230AF8" w:rsidRDefault="00C12C14" w:rsidP="00230AF8">
            <w:pPr>
              <w:rPr>
                <w:sz w:val="16"/>
                <w:szCs w:val="16"/>
              </w:rPr>
            </w:pPr>
          </w:p>
        </w:tc>
        <w:tc>
          <w:tcPr>
            <w:tcW w:w="1318" w:type="dxa"/>
            <w:vAlign w:val="center"/>
          </w:tcPr>
          <w:p w14:paraId="266FC02B" w14:textId="06D0650F" w:rsidR="00C12C14" w:rsidRPr="00230AF8" w:rsidRDefault="00C12C14" w:rsidP="00230AF8">
            <w:pPr>
              <w:rPr>
                <w:sz w:val="16"/>
                <w:szCs w:val="16"/>
              </w:rPr>
            </w:pPr>
          </w:p>
        </w:tc>
        <w:tc>
          <w:tcPr>
            <w:tcW w:w="1319" w:type="dxa"/>
            <w:vAlign w:val="center"/>
          </w:tcPr>
          <w:p w14:paraId="282BE6F9" w14:textId="5F7E2EA5" w:rsidR="00C12C14" w:rsidRPr="00230AF8" w:rsidRDefault="00C12C14" w:rsidP="00230AF8">
            <w:pPr>
              <w:rPr>
                <w:sz w:val="16"/>
                <w:szCs w:val="16"/>
              </w:rPr>
            </w:pPr>
          </w:p>
        </w:tc>
        <w:tc>
          <w:tcPr>
            <w:tcW w:w="1418" w:type="dxa"/>
            <w:gridSpan w:val="2"/>
            <w:vAlign w:val="center"/>
          </w:tcPr>
          <w:p w14:paraId="37489E86" w14:textId="7F0E37C3" w:rsidR="00C12C14" w:rsidRPr="00230AF8" w:rsidRDefault="00C12C14" w:rsidP="00230AF8">
            <w:pPr>
              <w:rPr>
                <w:sz w:val="16"/>
                <w:szCs w:val="16"/>
              </w:rPr>
            </w:pPr>
          </w:p>
        </w:tc>
      </w:tr>
      <w:tr w:rsidR="00C12C14" w:rsidRPr="004C06E3" w14:paraId="7B39ACA0" w14:textId="77777777" w:rsidTr="00230AF8">
        <w:trPr>
          <w:gridAfter w:val="1"/>
          <w:wAfter w:w="7" w:type="dxa"/>
          <w:trHeight w:val="253"/>
        </w:trPr>
        <w:tc>
          <w:tcPr>
            <w:tcW w:w="709" w:type="dxa"/>
          </w:tcPr>
          <w:p w14:paraId="2866A4DC" w14:textId="02402A38" w:rsidR="00C12C14" w:rsidRDefault="00C12C14" w:rsidP="00230AF8">
            <w:pPr>
              <w:spacing w:line="240" w:lineRule="exact"/>
              <w:rPr>
                <w:sz w:val="20"/>
                <w:szCs w:val="20"/>
              </w:rPr>
            </w:pPr>
            <w:r>
              <w:rPr>
                <w:sz w:val="20"/>
                <w:szCs w:val="20"/>
              </w:rPr>
              <w:t>2024</w:t>
            </w:r>
          </w:p>
        </w:tc>
        <w:tc>
          <w:tcPr>
            <w:tcW w:w="709" w:type="dxa"/>
          </w:tcPr>
          <w:p w14:paraId="04CF61A5" w14:textId="46800B75" w:rsidR="00C12C14" w:rsidRDefault="00C12C14" w:rsidP="00230AF8">
            <w:pPr>
              <w:spacing w:line="240" w:lineRule="exact"/>
              <w:ind w:right="-143" w:hanging="101"/>
              <w:rPr>
                <w:sz w:val="20"/>
                <w:szCs w:val="20"/>
              </w:rPr>
            </w:pPr>
            <w:r w:rsidRPr="00FC237D">
              <w:rPr>
                <w:sz w:val="20"/>
                <w:szCs w:val="20"/>
              </w:rPr>
              <w:t>Q1</w:t>
            </w:r>
            <w:r>
              <w:rPr>
                <w:sz w:val="20"/>
                <w:szCs w:val="20"/>
              </w:rPr>
              <w:t>-Q</w:t>
            </w:r>
            <w:r w:rsidRPr="00FC237D">
              <w:rPr>
                <w:sz w:val="20"/>
                <w:szCs w:val="20"/>
              </w:rPr>
              <w:t>3</w:t>
            </w:r>
          </w:p>
        </w:tc>
        <w:tc>
          <w:tcPr>
            <w:tcW w:w="992" w:type="dxa"/>
          </w:tcPr>
          <w:p w14:paraId="22E1A2A0" w14:textId="39447337" w:rsidR="00C12C14" w:rsidRPr="00FD4417" w:rsidRDefault="00C12C14" w:rsidP="00230AF8">
            <w:pPr>
              <w:spacing w:line="240" w:lineRule="exact"/>
              <w:jc w:val="center"/>
              <w:rPr>
                <w:sz w:val="20"/>
                <w:szCs w:val="20"/>
              </w:rPr>
            </w:pPr>
            <w:r w:rsidRPr="00FC237D">
              <w:rPr>
                <w:sz w:val="20"/>
                <w:szCs w:val="20"/>
              </w:rPr>
              <w:t>75,017</w:t>
            </w:r>
          </w:p>
        </w:tc>
        <w:tc>
          <w:tcPr>
            <w:tcW w:w="992" w:type="dxa"/>
          </w:tcPr>
          <w:p w14:paraId="4528A9FE" w14:textId="1204CFC3" w:rsidR="00C12C14" w:rsidRPr="00FD4417" w:rsidRDefault="00C12C14" w:rsidP="00230AF8">
            <w:pPr>
              <w:spacing w:line="240" w:lineRule="exact"/>
              <w:jc w:val="center"/>
              <w:rPr>
                <w:sz w:val="20"/>
                <w:szCs w:val="20"/>
              </w:rPr>
            </w:pPr>
            <w:r w:rsidRPr="00FC237D">
              <w:rPr>
                <w:sz w:val="20"/>
                <w:szCs w:val="20"/>
              </w:rPr>
              <w:t>51,716</w:t>
            </w:r>
          </w:p>
        </w:tc>
        <w:tc>
          <w:tcPr>
            <w:tcW w:w="1134" w:type="dxa"/>
          </w:tcPr>
          <w:p w14:paraId="440E5542" w14:textId="5DA329F4" w:rsidR="00C12C14" w:rsidRPr="00FD4417" w:rsidRDefault="00C12C14" w:rsidP="00230AF8">
            <w:pPr>
              <w:spacing w:line="240" w:lineRule="exact"/>
              <w:ind w:right="-115"/>
              <w:jc w:val="center"/>
              <w:rPr>
                <w:sz w:val="20"/>
                <w:szCs w:val="20"/>
              </w:rPr>
            </w:pPr>
            <w:r w:rsidRPr="00FC237D">
              <w:rPr>
                <w:sz w:val="20"/>
                <w:szCs w:val="20"/>
              </w:rPr>
              <w:t>2,156</w:t>
            </w:r>
          </w:p>
        </w:tc>
        <w:tc>
          <w:tcPr>
            <w:tcW w:w="254" w:type="dxa"/>
            <w:gridSpan w:val="2"/>
            <w:vMerge/>
          </w:tcPr>
          <w:p w14:paraId="74E99299" w14:textId="77777777" w:rsidR="00C12C14" w:rsidRPr="00FC237D" w:rsidRDefault="00C12C14" w:rsidP="00230AF8">
            <w:pPr>
              <w:spacing w:line="240" w:lineRule="exact"/>
              <w:jc w:val="center"/>
              <w:rPr>
                <w:sz w:val="20"/>
                <w:szCs w:val="20"/>
              </w:rPr>
            </w:pPr>
          </w:p>
        </w:tc>
        <w:tc>
          <w:tcPr>
            <w:tcW w:w="1318" w:type="dxa"/>
            <w:gridSpan w:val="2"/>
          </w:tcPr>
          <w:p w14:paraId="3FA9FEAE" w14:textId="578D65BB" w:rsidR="00C12C14" w:rsidRDefault="00C12C14" w:rsidP="00230AF8">
            <w:pPr>
              <w:spacing w:line="240" w:lineRule="exact"/>
              <w:jc w:val="center"/>
              <w:rPr>
                <w:sz w:val="20"/>
                <w:szCs w:val="20"/>
              </w:rPr>
            </w:pPr>
            <w:r>
              <w:rPr>
                <w:sz w:val="20"/>
                <w:szCs w:val="20"/>
              </w:rPr>
              <w:t>162,036</w:t>
            </w:r>
          </w:p>
        </w:tc>
        <w:tc>
          <w:tcPr>
            <w:tcW w:w="1319" w:type="dxa"/>
          </w:tcPr>
          <w:p w14:paraId="779C1FDE" w14:textId="6684ACF2" w:rsidR="00C12C14" w:rsidRDefault="00C12C14" w:rsidP="00230AF8">
            <w:pPr>
              <w:spacing w:line="240" w:lineRule="exact"/>
              <w:jc w:val="center"/>
              <w:rPr>
                <w:sz w:val="20"/>
                <w:szCs w:val="20"/>
              </w:rPr>
            </w:pPr>
            <w:r w:rsidRPr="00FC237D">
              <w:rPr>
                <w:sz w:val="20"/>
                <w:szCs w:val="20"/>
              </w:rPr>
              <w:t>7,202</w:t>
            </w:r>
          </w:p>
        </w:tc>
        <w:tc>
          <w:tcPr>
            <w:tcW w:w="1318" w:type="dxa"/>
          </w:tcPr>
          <w:p w14:paraId="3B7F6C81" w14:textId="0AEB9CFB" w:rsidR="00C12C14" w:rsidRDefault="00C12C14" w:rsidP="00230AF8">
            <w:pPr>
              <w:spacing w:line="240" w:lineRule="exact"/>
              <w:jc w:val="center"/>
              <w:rPr>
                <w:sz w:val="20"/>
                <w:szCs w:val="20"/>
              </w:rPr>
            </w:pPr>
            <w:r w:rsidRPr="00FC237D">
              <w:rPr>
                <w:sz w:val="20"/>
                <w:szCs w:val="20"/>
              </w:rPr>
              <w:t>357</w:t>
            </w:r>
          </w:p>
        </w:tc>
        <w:tc>
          <w:tcPr>
            <w:tcW w:w="1319" w:type="dxa"/>
          </w:tcPr>
          <w:p w14:paraId="22725739" w14:textId="0BF1ED3A" w:rsidR="00C12C14" w:rsidRDefault="00C12C14" w:rsidP="00230AF8">
            <w:pPr>
              <w:spacing w:line="240" w:lineRule="exact"/>
              <w:jc w:val="center"/>
              <w:rPr>
                <w:sz w:val="20"/>
                <w:szCs w:val="20"/>
              </w:rPr>
            </w:pPr>
            <w:r w:rsidRPr="00FC237D">
              <w:rPr>
                <w:sz w:val="20"/>
                <w:szCs w:val="20"/>
              </w:rPr>
              <w:t>169,595</w:t>
            </w:r>
          </w:p>
        </w:tc>
        <w:tc>
          <w:tcPr>
            <w:tcW w:w="1418" w:type="dxa"/>
            <w:gridSpan w:val="2"/>
          </w:tcPr>
          <w:p w14:paraId="1788EEB1" w14:textId="5B268BB5" w:rsidR="00C12C14" w:rsidRPr="00FD4417" w:rsidRDefault="00C12C14" w:rsidP="00230AF8">
            <w:pPr>
              <w:spacing w:line="240" w:lineRule="exact"/>
              <w:jc w:val="center"/>
              <w:rPr>
                <w:sz w:val="20"/>
                <w:szCs w:val="20"/>
              </w:rPr>
            </w:pPr>
            <w:r w:rsidRPr="00FC237D">
              <w:rPr>
                <w:sz w:val="20"/>
                <w:szCs w:val="20"/>
              </w:rPr>
              <w:t>244,612</w:t>
            </w:r>
          </w:p>
        </w:tc>
      </w:tr>
      <w:tr w:rsidR="005E004C" w:rsidRPr="004C06E3" w14:paraId="23DC1F47" w14:textId="77777777" w:rsidTr="005E004C">
        <w:trPr>
          <w:gridAfter w:val="1"/>
          <w:wAfter w:w="7" w:type="dxa"/>
          <w:trHeight w:val="253"/>
        </w:trPr>
        <w:tc>
          <w:tcPr>
            <w:tcW w:w="709" w:type="dxa"/>
          </w:tcPr>
          <w:p w14:paraId="72FD0C36" w14:textId="77777777" w:rsidR="005E004C" w:rsidRDefault="005E004C" w:rsidP="005E004C">
            <w:pPr>
              <w:spacing w:line="240" w:lineRule="exact"/>
              <w:rPr>
                <w:sz w:val="20"/>
                <w:szCs w:val="20"/>
              </w:rPr>
            </w:pPr>
          </w:p>
        </w:tc>
        <w:tc>
          <w:tcPr>
            <w:tcW w:w="709" w:type="dxa"/>
          </w:tcPr>
          <w:p w14:paraId="70CA7085" w14:textId="77777777" w:rsidR="005E004C" w:rsidRPr="00FC237D" w:rsidRDefault="005E004C" w:rsidP="005E004C">
            <w:pPr>
              <w:spacing w:line="240" w:lineRule="exact"/>
              <w:ind w:right="-143" w:hanging="101"/>
              <w:rPr>
                <w:sz w:val="20"/>
                <w:szCs w:val="20"/>
              </w:rPr>
            </w:pPr>
          </w:p>
        </w:tc>
        <w:tc>
          <w:tcPr>
            <w:tcW w:w="992" w:type="dxa"/>
          </w:tcPr>
          <w:p w14:paraId="214B96BA" w14:textId="77777777" w:rsidR="005E004C" w:rsidRPr="00FC237D" w:rsidRDefault="005E004C" w:rsidP="005E004C">
            <w:pPr>
              <w:spacing w:line="240" w:lineRule="exact"/>
              <w:jc w:val="center"/>
              <w:rPr>
                <w:sz w:val="20"/>
                <w:szCs w:val="20"/>
              </w:rPr>
            </w:pPr>
          </w:p>
        </w:tc>
        <w:tc>
          <w:tcPr>
            <w:tcW w:w="992" w:type="dxa"/>
          </w:tcPr>
          <w:p w14:paraId="6BE23383" w14:textId="77777777" w:rsidR="005E004C" w:rsidRPr="00FC237D" w:rsidRDefault="005E004C" w:rsidP="005E004C">
            <w:pPr>
              <w:spacing w:line="240" w:lineRule="exact"/>
              <w:jc w:val="center"/>
              <w:rPr>
                <w:sz w:val="20"/>
                <w:szCs w:val="20"/>
              </w:rPr>
            </w:pPr>
          </w:p>
        </w:tc>
        <w:tc>
          <w:tcPr>
            <w:tcW w:w="1134" w:type="dxa"/>
          </w:tcPr>
          <w:p w14:paraId="5FDF0F8A" w14:textId="77777777" w:rsidR="005E004C" w:rsidRPr="00FC237D" w:rsidRDefault="005E004C" w:rsidP="005E004C">
            <w:pPr>
              <w:spacing w:line="240" w:lineRule="exact"/>
              <w:ind w:right="-115"/>
              <w:jc w:val="center"/>
              <w:rPr>
                <w:sz w:val="20"/>
                <w:szCs w:val="20"/>
              </w:rPr>
            </w:pPr>
          </w:p>
        </w:tc>
        <w:tc>
          <w:tcPr>
            <w:tcW w:w="254" w:type="dxa"/>
            <w:gridSpan w:val="2"/>
            <w:vMerge/>
          </w:tcPr>
          <w:p w14:paraId="0B641127" w14:textId="77777777" w:rsidR="005E004C" w:rsidRPr="00FC237D" w:rsidRDefault="005E004C" w:rsidP="005E004C">
            <w:pPr>
              <w:spacing w:line="240" w:lineRule="exact"/>
              <w:jc w:val="center"/>
              <w:rPr>
                <w:sz w:val="20"/>
                <w:szCs w:val="20"/>
              </w:rPr>
            </w:pPr>
          </w:p>
        </w:tc>
        <w:tc>
          <w:tcPr>
            <w:tcW w:w="1318" w:type="dxa"/>
            <w:gridSpan w:val="2"/>
          </w:tcPr>
          <w:p w14:paraId="18F2CDDA" w14:textId="77777777" w:rsidR="005E004C" w:rsidRDefault="005E004C" w:rsidP="005E004C">
            <w:pPr>
              <w:spacing w:line="240" w:lineRule="exact"/>
              <w:jc w:val="center"/>
              <w:rPr>
                <w:sz w:val="20"/>
                <w:szCs w:val="20"/>
              </w:rPr>
            </w:pPr>
          </w:p>
        </w:tc>
        <w:tc>
          <w:tcPr>
            <w:tcW w:w="1319" w:type="dxa"/>
          </w:tcPr>
          <w:p w14:paraId="35CFDF04" w14:textId="77777777" w:rsidR="005E004C" w:rsidRPr="00FC237D" w:rsidRDefault="005E004C" w:rsidP="005E004C">
            <w:pPr>
              <w:spacing w:line="240" w:lineRule="exact"/>
              <w:jc w:val="center"/>
              <w:rPr>
                <w:sz w:val="20"/>
                <w:szCs w:val="20"/>
              </w:rPr>
            </w:pPr>
          </w:p>
        </w:tc>
        <w:tc>
          <w:tcPr>
            <w:tcW w:w="1318" w:type="dxa"/>
          </w:tcPr>
          <w:p w14:paraId="02AB667D" w14:textId="77777777" w:rsidR="005E004C" w:rsidRPr="00FC237D" w:rsidRDefault="005E004C" w:rsidP="005E004C">
            <w:pPr>
              <w:spacing w:line="240" w:lineRule="exact"/>
              <w:jc w:val="center"/>
              <w:rPr>
                <w:sz w:val="20"/>
                <w:szCs w:val="20"/>
              </w:rPr>
            </w:pPr>
          </w:p>
        </w:tc>
        <w:tc>
          <w:tcPr>
            <w:tcW w:w="1319" w:type="dxa"/>
          </w:tcPr>
          <w:p w14:paraId="04876836" w14:textId="77777777" w:rsidR="005E004C" w:rsidRPr="00FC237D" w:rsidRDefault="005E004C" w:rsidP="005E004C">
            <w:pPr>
              <w:spacing w:line="240" w:lineRule="exact"/>
              <w:jc w:val="center"/>
              <w:rPr>
                <w:sz w:val="20"/>
                <w:szCs w:val="20"/>
              </w:rPr>
            </w:pPr>
          </w:p>
        </w:tc>
        <w:tc>
          <w:tcPr>
            <w:tcW w:w="1418" w:type="dxa"/>
            <w:gridSpan w:val="2"/>
          </w:tcPr>
          <w:p w14:paraId="59B585D5" w14:textId="77777777" w:rsidR="005E004C" w:rsidRPr="00FC237D" w:rsidRDefault="005E004C" w:rsidP="005E004C">
            <w:pPr>
              <w:spacing w:line="240" w:lineRule="exact"/>
              <w:jc w:val="center"/>
              <w:rPr>
                <w:sz w:val="20"/>
                <w:szCs w:val="20"/>
              </w:rPr>
            </w:pPr>
          </w:p>
        </w:tc>
      </w:tr>
      <w:tr w:rsidR="00C12C14" w:rsidRPr="004C06E3" w14:paraId="181BBC8A" w14:textId="77777777" w:rsidTr="00230AF8">
        <w:trPr>
          <w:gridAfter w:val="1"/>
          <w:wAfter w:w="7" w:type="dxa"/>
          <w:trHeight w:val="227"/>
        </w:trPr>
        <w:tc>
          <w:tcPr>
            <w:tcW w:w="709" w:type="dxa"/>
            <w:vAlign w:val="center"/>
          </w:tcPr>
          <w:p w14:paraId="3C131228" w14:textId="0A629022" w:rsidR="00C12C14" w:rsidRPr="004C06E3" w:rsidRDefault="00C12C14" w:rsidP="00230AF8">
            <w:pPr>
              <w:spacing w:line="240" w:lineRule="exact"/>
              <w:rPr>
                <w:sz w:val="20"/>
                <w:szCs w:val="20"/>
              </w:rPr>
            </w:pPr>
          </w:p>
        </w:tc>
        <w:tc>
          <w:tcPr>
            <w:tcW w:w="709" w:type="dxa"/>
            <w:vAlign w:val="center"/>
          </w:tcPr>
          <w:p w14:paraId="42AC6F68" w14:textId="77777777" w:rsidR="00C12C14" w:rsidRPr="00FC237D" w:rsidRDefault="00C12C14" w:rsidP="00230AF8">
            <w:pPr>
              <w:spacing w:line="240" w:lineRule="exact"/>
              <w:ind w:right="-143" w:hanging="101"/>
              <w:rPr>
                <w:sz w:val="20"/>
                <w:szCs w:val="20"/>
              </w:rPr>
            </w:pPr>
            <w:r>
              <w:rPr>
                <w:sz w:val="20"/>
                <w:szCs w:val="20"/>
              </w:rPr>
              <w:t>Q1</w:t>
            </w:r>
          </w:p>
        </w:tc>
        <w:tc>
          <w:tcPr>
            <w:tcW w:w="992" w:type="dxa"/>
            <w:vAlign w:val="center"/>
          </w:tcPr>
          <w:p w14:paraId="6C3AD1AE" w14:textId="77777777" w:rsidR="00C12C14" w:rsidRPr="00FC237D" w:rsidRDefault="00C12C14" w:rsidP="00230AF8">
            <w:pPr>
              <w:spacing w:line="240" w:lineRule="exact"/>
              <w:jc w:val="center"/>
              <w:rPr>
                <w:sz w:val="20"/>
                <w:szCs w:val="20"/>
              </w:rPr>
            </w:pPr>
            <w:r w:rsidRPr="00FD4417">
              <w:rPr>
                <w:sz w:val="20"/>
                <w:szCs w:val="20"/>
              </w:rPr>
              <w:t>N.A.</w:t>
            </w:r>
          </w:p>
        </w:tc>
        <w:tc>
          <w:tcPr>
            <w:tcW w:w="992" w:type="dxa"/>
            <w:vAlign w:val="center"/>
          </w:tcPr>
          <w:p w14:paraId="278AE571" w14:textId="77777777" w:rsidR="00C12C14" w:rsidRPr="00FC237D" w:rsidRDefault="00C12C14" w:rsidP="00230AF8">
            <w:pPr>
              <w:spacing w:line="240" w:lineRule="exact"/>
              <w:jc w:val="center"/>
              <w:rPr>
                <w:sz w:val="20"/>
                <w:szCs w:val="20"/>
              </w:rPr>
            </w:pPr>
            <w:r w:rsidRPr="00FD4417">
              <w:rPr>
                <w:sz w:val="20"/>
                <w:szCs w:val="20"/>
              </w:rPr>
              <w:t>N.A.</w:t>
            </w:r>
          </w:p>
        </w:tc>
        <w:tc>
          <w:tcPr>
            <w:tcW w:w="1134" w:type="dxa"/>
            <w:vAlign w:val="center"/>
          </w:tcPr>
          <w:p w14:paraId="1690E2D1" w14:textId="77777777" w:rsidR="00C12C14" w:rsidRPr="00FC237D" w:rsidRDefault="00C12C14" w:rsidP="00230AF8">
            <w:pPr>
              <w:spacing w:line="240" w:lineRule="exact"/>
              <w:ind w:right="-115"/>
              <w:jc w:val="center"/>
              <w:rPr>
                <w:sz w:val="20"/>
                <w:szCs w:val="20"/>
              </w:rPr>
            </w:pPr>
            <w:r w:rsidRPr="00FD4417">
              <w:rPr>
                <w:sz w:val="20"/>
                <w:szCs w:val="20"/>
              </w:rPr>
              <w:t>N.A.</w:t>
            </w:r>
          </w:p>
        </w:tc>
        <w:tc>
          <w:tcPr>
            <w:tcW w:w="254" w:type="dxa"/>
            <w:gridSpan w:val="2"/>
            <w:vMerge/>
            <w:vAlign w:val="bottom"/>
          </w:tcPr>
          <w:p w14:paraId="4F5A1955" w14:textId="77777777" w:rsidR="00C12C14" w:rsidRPr="00FC237D" w:rsidRDefault="00C12C14" w:rsidP="00230AF8">
            <w:pPr>
              <w:spacing w:line="240" w:lineRule="exact"/>
              <w:jc w:val="center"/>
              <w:rPr>
                <w:sz w:val="20"/>
                <w:szCs w:val="20"/>
              </w:rPr>
            </w:pPr>
          </w:p>
        </w:tc>
        <w:tc>
          <w:tcPr>
            <w:tcW w:w="1318" w:type="dxa"/>
            <w:gridSpan w:val="2"/>
            <w:vAlign w:val="bottom"/>
          </w:tcPr>
          <w:p w14:paraId="4E8AAE91" w14:textId="77777777" w:rsidR="00C12C14" w:rsidRDefault="00C12C14" w:rsidP="00230AF8">
            <w:pPr>
              <w:spacing w:line="240" w:lineRule="exact"/>
              <w:jc w:val="center"/>
              <w:rPr>
                <w:sz w:val="20"/>
                <w:szCs w:val="20"/>
              </w:rPr>
            </w:pPr>
            <w:r>
              <w:rPr>
                <w:sz w:val="20"/>
                <w:szCs w:val="20"/>
              </w:rPr>
              <w:t>63,292</w:t>
            </w:r>
          </w:p>
        </w:tc>
        <w:tc>
          <w:tcPr>
            <w:tcW w:w="1319" w:type="dxa"/>
            <w:vAlign w:val="bottom"/>
          </w:tcPr>
          <w:p w14:paraId="3957BE9A" w14:textId="77777777" w:rsidR="00C12C14" w:rsidRPr="00FC237D" w:rsidRDefault="00C12C14" w:rsidP="00230AF8">
            <w:pPr>
              <w:spacing w:line="240" w:lineRule="exact"/>
              <w:jc w:val="center"/>
              <w:rPr>
                <w:sz w:val="20"/>
                <w:szCs w:val="20"/>
              </w:rPr>
            </w:pPr>
            <w:r>
              <w:rPr>
                <w:sz w:val="20"/>
                <w:szCs w:val="20"/>
              </w:rPr>
              <w:t>1,846</w:t>
            </w:r>
          </w:p>
        </w:tc>
        <w:tc>
          <w:tcPr>
            <w:tcW w:w="1318" w:type="dxa"/>
            <w:vAlign w:val="bottom"/>
          </w:tcPr>
          <w:p w14:paraId="7637F02F" w14:textId="77777777" w:rsidR="00C12C14" w:rsidRPr="00FC237D" w:rsidRDefault="00C12C14" w:rsidP="00230AF8">
            <w:pPr>
              <w:spacing w:line="240" w:lineRule="exact"/>
              <w:jc w:val="center"/>
              <w:rPr>
                <w:sz w:val="20"/>
                <w:szCs w:val="20"/>
              </w:rPr>
            </w:pPr>
            <w:r>
              <w:rPr>
                <w:sz w:val="20"/>
                <w:szCs w:val="20"/>
              </w:rPr>
              <w:t>141</w:t>
            </w:r>
          </w:p>
        </w:tc>
        <w:tc>
          <w:tcPr>
            <w:tcW w:w="1319" w:type="dxa"/>
            <w:vAlign w:val="bottom"/>
          </w:tcPr>
          <w:p w14:paraId="5B063DE6" w14:textId="77777777" w:rsidR="00C12C14" w:rsidRPr="00FC237D" w:rsidRDefault="00C12C14" w:rsidP="00230AF8">
            <w:pPr>
              <w:spacing w:line="240" w:lineRule="exact"/>
              <w:jc w:val="center"/>
              <w:rPr>
                <w:sz w:val="20"/>
                <w:szCs w:val="20"/>
              </w:rPr>
            </w:pPr>
            <w:r>
              <w:rPr>
                <w:sz w:val="20"/>
                <w:szCs w:val="20"/>
              </w:rPr>
              <w:t>65,279</w:t>
            </w:r>
          </w:p>
        </w:tc>
        <w:tc>
          <w:tcPr>
            <w:tcW w:w="1418" w:type="dxa"/>
            <w:gridSpan w:val="2"/>
            <w:vAlign w:val="center"/>
          </w:tcPr>
          <w:p w14:paraId="19818017" w14:textId="77777777" w:rsidR="00C12C14" w:rsidRPr="00FC237D" w:rsidRDefault="00C12C14" w:rsidP="00230AF8">
            <w:pPr>
              <w:spacing w:line="240" w:lineRule="exact"/>
              <w:jc w:val="center"/>
              <w:rPr>
                <w:sz w:val="20"/>
                <w:szCs w:val="20"/>
              </w:rPr>
            </w:pPr>
            <w:r w:rsidRPr="00FD4417">
              <w:rPr>
                <w:sz w:val="20"/>
                <w:szCs w:val="20"/>
              </w:rPr>
              <w:t>N.A.</w:t>
            </w:r>
          </w:p>
        </w:tc>
      </w:tr>
      <w:tr w:rsidR="00C12C14" w:rsidRPr="004C06E3" w14:paraId="00278802" w14:textId="77777777" w:rsidTr="00230AF8">
        <w:trPr>
          <w:gridAfter w:val="1"/>
          <w:wAfter w:w="7" w:type="dxa"/>
          <w:trHeight w:val="227"/>
        </w:trPr>
        <w:tc>
          <w:tcPr>
            <w:tcW w:w="709" w:type="dxa"/>
            <w:vAlign w:val="center"/>
          </w:tcPr>
          <w:p w14:paraId="7B1CA6DD" w14:textId="77777777" w:rsidR="00C12C14" w:rsidRPr="004C06E3" w:rsidRDefault="00C12C14" w:rsidP="00230AF8">
            <w:pPr>
              <w:spacing w:line="240" w:lineRule="exact"/>
              <w:rPr>
                <w:sz w:val="20"/>
                <w:szCs w:val="20"/>
              </w:rPr>
            </w:pPr>
          </w:p>
        </w:tc>
        <w:tc>
          <w:tcPr>
            <w:tcW w:w="709" w:type="dxa"/>
            <w:vAlign w:val="center"/>
          </w:tcPr>
          <w:p w14:paraId="153A56FC" w14:textId="77777777" w:rsidR="00C12C14" w:rsidRPr="00FC237D" w:rsidRDefault="00C12C14" w:rsidP="00230AF8">
            <w:pPr>
              <w:spacing w:line="240" w:lineRule="exact"/>
              <w:ind w:right="-143" w:hanging="101"/>
              <w:rPr>
                <w:sz w:val="20"/>
                <w:szCs w:val="20"/>
              </w:rPr>
            </w:pPr>
            <w:r>
              <w:rPr>
                <w:sz w:val="20"/>
                <w:szCs w:val="20"/>
              </w:rPr>
              <w:t>Q2</w:t>
            </w:r>
          </w:p>
        </w:tc>
        <w:tc>
          <w:tcPr>
            <w:tcW w:w="992" w:type="dxa"/>
          </w:tcPr>
          <w:p w14:paraId="7A27CE32" w14:textId="77777777" w:rsidR="00C12C14" w:rsidRPr="00FC237D" w:rsidRDefault="00C12C14" w:rsidP="00230AF8">
            <w:pPr>
              <w:spacing w:line="240" w:lineRule="exact"/>
              <w:jc w:val="center"/>
              <w:rPr>
                <w:sz w:val="20"/>
                <w:szCs w:val="20"/>
              </w:rPr>
            </w:pPr>
            <w:r w:rsidRPr="00FD4417">
              <w:rPr>
                <w:sz w:val="20"/>
                <w:szCs w:val="20"/>
              </w:rPr>
              <w:t>N.A.</w:t>
            </w:r>
          </w:p>
        </w:tc>
        <w:tc>
          <w:tcPr>
            <w:tcW w:w="992" w:type="dxa"/>
          </w:tcPr>
          <w:p w14:paraId="641E4D65" w14:textId="77777777" w:rsidR="00C12C14" w:rsidRPr="00FC237D" w:rsidRDefault="00C12C14" w:rsidP="00230AF8">
            <w:pPr>
              <w:spacing w:line="240" w:lineRule="exact"/>
              <w:jc w:val="center"/>
              <w:rPr>
                <w:sz w:val="20"/>
                <w:szCs w:val="20"/>
              </w:rPr>
            </w:pPr>
            <w:r w:rsidRPr="00FD4417">
              <w:rPr>
                <w:sz w:val="20"/>
                <w:szCs w:val="20"/>
              </w:rPr>
              <w:t>N.A.</w:t>
            </w:r>
          </w:p>
        </w:tc>
        <w:tc>
          <w:tcPr>
            <w:tcW w:w="1134" w:type="dxa"/>
          </w:tcPr>
          <w:p w14:paraId="798C17FF" w14:textId="77777777" w:rsidR="00C12C14" w:rsidRPr="00FC237D" w:rsidRDefault="00C12C14" w:rsidP="00230AF8">
            <w:pPr>
              <w:spacing w:line="240" w:lineRule="exact"/>
              <w:ind w:right="-115"/>
              <w:jc w:val="center"/>
              <w:rPr>
                <w:sz w:val="20"/>
                <w:szCs w:val="20"/>
              </w:rPr>
            </w:pPr>
            <w:r w:rsidRPr="00FD4417">
              <w:rPr>
                <w:sz w:val="20"/>
                <w:szCs w:val="20"/>
              </w:rPr>
              <w:t>N.A.</w:t>
            </w:r>
          </w:p>
        </w:tc>
        <w:tc>
          <w:tcPr>
            <w:tcW w:w="254" w:type="dxa"/>
            <w:gridSpan w:val="2"/>
            <w:vMerge/>
            <w:vAlign w:val="bottom"/>
          </w:tcPr>
          <w:p w14:paraId="0E817897" w14:textId="77777777" w:rsidR="00C12C14" w:rsidRPr="00FC237D" w:rsidRDefault="00C12C14" w:rsidP="00230AF8">
            <w:pPr>
              <w:spacing w:line="240" w:lineRule="exact"/>
              <w:jc w:val="center"/>
              <w:rPr>
                <w:sz w:val="20"/>
                <w:szCs w:val="20"/>
              </w:rPr>
            </w:pPr>
          </w:p>
        </w:tc>
        <w:tc>
          <w:tcPr>
            <w:tcW w:w="1318" w:type="dxa"/>
            <w:gridSpan w:val="2"/>
            <w:vAlign w:val="bottom"/>
          </w:tcPr>
          <w:p w14:paraId="17FC0283" w14:textId="77777777" w:rsidR="00C12C14" w:rsidRDefault="00C12C14" w:rsidP="00230AF8">
            <w:pPr>
              <w:spacing w:line="240" w:lineRule="exact"/>
              <w:jc w:val="center"/>
              <w:rPr>
                <w:sz w:val="20"/>
                <w:szCs w:val="20"/>
              </w:rPr>
            </w:pPr>
            <w:r>
              <w:rPr>
                <w:sz w:val="20"/>
                <w:szCs w:val="20"/>
              </w:rPr>
              <w:t>48,004</w:t>
            </w:r>
          </w:p>
        </w:tc>
        <w:tc>
          <w:tcPr>
            <w:tcW w:w="1319" w:type="dxa"/>
            <w:vAlign w:val="bottom"/>
          </w:tcPr>
          <w:p w14:paraId="39F92445" w14:textId="77777777" w:rsidR="00C12C14" w:rsidRPr="00FC237D" w:rsidRDefault="00C12C14" w:rsidP="00230AF8">
            <w:pPr>
              <w:spacing w:line="240" w:lineRule="exact"/>
              <w:jc w:val="center"/>
              <w:rPr>
                <w:sz w:val="20"/>
                <w:szCs w:val="20"/>
              </w:rPr>
            </w:pPr>
            <w:r>
              <w:rPr>
                <w:sz w:val="20"/>
                <w:szCs w:val="20"/>
              </w:rPr>
              <w:t>2,457</w:t>
            </w:r>
          </w:p>
        </w:tc>
        <w:tc>
          <w:tcPr>
            <w:tcW w:w="1318" w:type="dxa"/>
            <w:vAlign w:val="bottom"/>
          </w:tcPr>
          <w:p w14:paraId="25F14C40" w14:textId="77777777" w:rsidR="00C12C14" w:rsidRPr="00FC237D" w:rsidRDefault="00C12C14" w:rsidP="00230AF8">
            <w:pPr>
              <w:spacing w:line="240" w:lineRule="exact"/>
              <w:jc w:val="center"/>
              <w:rPr>
                <w:sz w:val="20"/>
                <w:szCs w:val="20"/>
              </w:rPr>
            </w:pPr>
            <w:r>
              <w:rPr>
                <w:sz w:val="20"/>
                <w:szCs w:val="20"/>
              </w:rPr>
              <w:t>125</w:t>
            </w:r>
          </w:p>
        </w:tc>
        <w:tc>
          <w:tcPr>
            <w:tcW w:w="1319" w:type="dxa"/>
            <w:vAlign w:val="bottom"/>
          </w:tcPr>
          <w:p w14:paraId="3506FD48" w14:textId="77777777" w:rsidR="00C12C14" w:rsidRPr="00FC237D" w:rsidRDefault="00C12C14" w:rsidP="00230AF8">
            <w:pPr>
              <w:spacing w:line="240" w:lineRule="exact"/>
              <w:jc w:val="center"/>
              <w:rPr>
                <w:sz w:val="20"/>
                <w:szCs w:val="20"/>
              </w:rPr>
            </w:pPr>
            <w:r>
              <w:rPr>
                <w:sz w:val="20"/>
                <w:szCs w:val="20"/>
              </w:rPr>
              <w:t>50,586</w:t>
            </w:r>
          </w:p>
        </w:tc>
        <w:tc>
          <w:tcPr>
            <w:tcW w:w="1418" w:type="dxa"/>
            <w:gridSpan w:val="2"/>
          </w:tcPr>
          <w:p w14:paraId="682F7850" w14:textId="77777777" w:rsidR="00C12C14" w:rsidRPr="00FC237D" w:rsidRDefault="00C12C14" w:rsidP="00230AF8">
            <w:pPr>
              <w:spacing w:line="240" w:lineRule="exact"/>
              <w:jc w:val="center"/>
              <w:rPr>
                <w:sz w:val="20"/>
                <w:szCs w:val="20"/>
              </w:rPr>
            </w:pPr>
            <w:r w:rsidRPr="00FD4417">
              <w:rPr>
                <w:sz w:val="20"/>
                <w:szCs w:val="20"/>
              </w:rPr>
              <w:t>N.A.</w:t>
            </w:r>
          </w:p>
        </w:tc>
      </w:tr>
      <w:tr w:rsidR="00C12C14" w:rsidRPr="004C06E3" w14:paraId="715D8084" w14:textId="77777777" w:rsidTr="00230AF8">
        <w:trPr>
          <w:gridAfter w:val="1"/>
          <w:wAfter w:w="7" w:type="dxa"/>
          <w:trHeight w:val="227"/>
        </w:trPr>
        <w:tc>
          <w:tcPr>
            <w:tcW w:w="709" w:type="dxa"/>
            <w:vAlign w:val="center"/>
          </w:tcPr>
          <w:p w14:paraId="07995A45" w14:textId="77777777" w:rsidR="00C12C14" w:rsidRPr="004C06E3" w:rsidRDefault="00C12C14" w:rsidP="00230AF8">
            <w:pPr>
              <w:spacing w:line="240" w:lineRule="exact"/>
              <w:rPr>
                <w:sz w:val="20"/>
                <w:szCs w:val="20"/>
              </w:rPr>
            </w:pPr>
          </w:p>
        </w:tc>
        <w:tc>
          <w:tcPr>
            <w:tcW w:w="709" w:type="dxa"/>
            <w:vAlign w:val="center"/>
          </w:tcPr>
          <w:p w14:paraId="2128BC9F" w14:textId="77777777" w:rsidR="00C12C14" w:rsidRPr="00FC237D" w:rsidRDefault="00C12C14" w:rsidP="00230AF8">
            <w:pPr>
              <w:spacing w:line="240" w:lineRule="exact"/>
              <w:ind w:right="-143" w:hanging="101"/>
              <w:rPr>
                <w:sz w:val="20"/>
                <w:szCs w:val="20"/>
              </w:rPr>
            </w:pPr>
            <w:r>
              <w:rPr>
                <w:sz w:val="20"/>
                <w:szCs w:val="20"/>
              </w:rPr>
              <w:t>Q3</w:t>
            </w:r>
          </w:p>
        </w:tc>
        <w:tc>
          <w:tcPr>
            <w:tcW w:w="992" w:type="dxa"/>
          </w:tcPr>
          <w:p w14:paraId="32D8E06B" w14:textId="77777777" w:rsidR="00C12C14" w:rsidRPr="00FC237D" w:rsidRDefault="00C12C14" w:rsidP="00230AF8">
            <w:pPr>
              <w:spacing w:line="240" w:lineRule="exact"/>
              <w:jc w:val="center"/>
              <w:rPr>
                <w:sz w:val="20"/>
                <w:szCs w:val="20"/>
              </w:rPr>
            </w:pPr>
            <w:r w:rsidRPr="00FD4417">
              <w:rPr>
                <w:sz w:val="20"/>
                <w:szCs w:val="20"/>
              </w:rPr>
              <w:t>N.A.</w:t>
            </w:r>
          </w:p>
        </w:tc>
        <w:tc>
          <w:tcPr>
            <w:tcW w:w="992" w:type="dxa"/>
          </w:tcPr>
          <w:p w14:paraId="45262A19" w14:textId="77777777" w:rsidR="00C12C14" w:rsidRPr="00FC237D" w:rsidRDefault="00C12C14" w:rsidP="00230AF8">
            <w:pPr>
              <w:spacing w:line="240" w:lineRule="exact"/>
              <w:jc w:val="center"/>
              <w:rPr>
                <w:sz w:val="20"/>
                <w:szCs w:val="20"/>
              </w:rPr>
            </w:pPr>
            <w:r w:rsidRPr="00FD4417">
              <w:rPr>
                <w:sz w:val="20"/>
                <w:szCs w:val="20"/>
              </w:rPr>
              <w:t>N.A.</w:t>
            </w:r>
          </w:p>
        </w:tc>
        <w:tc>
          <w:tcPr>
            <w:tcW w:w="1134" w:type="dxa"/>
          </w:tcPr>
          <w:p w14:paraId="6429CC45" w14:textId="77777777" w:rsidR="00C12C14" w:rsidRPr="00FC237D" w:rsidRDefault="00C12C14" w:rsidP="00230AF8">
            <w:pPr>
              <w:spacing w:line="240" w:lineRule="exact"/>
              <w:ind w:right="-115"/>
              <w:jc w:val="center"/>
              <w:rPr>
                <w:sz w:val="20"/>
                <w:szCs w:val="20"/>
              </w:rPr>
            </w:pPr>
            <w:r w:rsidRPr="00FD4417">
              <w:rPr>
                <w:sz w:val="20"/>
                <w:szCs w:val="20"/>
              </w:rPr>
              <w:t>N.A.</w:t>
            </w:r>
          </w:p>
        </w:tc>
        <w:tc>
          <w:tcPr>
            <w:tcW w:w="254" w:type="dxa"/>
            <w:gridSpan w:val="2"/>
            <w:vMerge/>
            <w:vAlign w:val="bottom"/>
          </w:tcPr>
          <w:p w14:paraId="328E6AA7" w14:textId="77777777" w:rsidR="00C12C14" w:rsidRPr="00FC237D" w:rsidRDefault="00C12C14" w:rsidP="00230AF8">
            <w:pPr>
              <w:spacing w:line="240" w:lineRule="exact"/>
              <w:jc w:val="center"/>
              <w:rPr>
                <w:sz w:val="20"/>
                <w:szCs w:val="20"/>
              </w:rPr>
            </w:pPr>
          </w:p>
        </w:tc>
        <w:tc>
          <w:tcPr>
            <w:tcW w:w="1318" w:type="dxa"/>
            <w:gridSpan w:val="2"/>
            <w:vAlign w:val="bottom"/>
          </w:tcPr>
          <w:p w14:paraId="1C9E5E9D" w14:textId="77777777" w:rsidR="00C12C14" w:rsidRDefault="00C12C14" w:rsidP="00230AF8">
            <w:pPr>
              <w:spacing w:line="240" w:lineRule="exact"/>
              <w:jc w:val="center"/>
              <w:rPr>
                <w:sz w:val="20"/>
                <w:szCs w:val="20"/>
              </w:rPr>
            </w:pPr>
            <w:r>
              <w:rPr>
                <w:sz w:val="20"/>
                <w:szCs w:val="20"/>
              </w:rPr>
              <w:t>50,740</w:t>
            </w:r>
          </w:p>
        </w:tc>
        <w:tc>
          <w:tcPr>
            <w:tcW w:w="1319" w:type="dxa"/>
            <w:vAlign w:val="bottom"/>
          </w:tcPr>
          <w:p w14:paraId="02A06DA1" w14:textId="77777777" w:rsidR="00C12C14" w:rsidRPr="00FC237D" w:rsidRDefault="00C12C14" w:rsidP="00230AF8">
            <w:pPr>
              <w:spacing w:line="240" w:lineRule="exact"/>
              <w:jc w:val="center"/>
              <w:rPr>
                <w:sz w:val="20"/>
                <w:szCs w:val="20"/>
              </w:rPr>
            </w:pPr>
            <w:r>
              <w:rPr>
                <w:sz w:val="20"/>
                <w:szCs w:val="20"/>
              </w:rPr>
              <w:t>2,899</w:t>
            </w:r>
          </w:p>
        </w:tc>
        <w:tc>
          <w:tcPr>
            <w:tcW w:w="1318" w:type="dxa"/>
            <w:vAlign w:val="bottom"/>
          </w:tcPr>
          <w:p w14:paraId="5F9A5CA1" w14:textId="77777777" w:rsidR="00C12C14" w:rsidRPr="00FC237D" w:rsidRDefault="00C12C14" w:rsidP="00230AF8">
            <w:pPr>
              <w:spacing w:line="240" w:lineRule="exact"/>
              <w:jc w:val="center"/>
              <w:rPr>
                <w:sz w:val="20"/>
                <w:szCs w:val="20"/>
              </w:rPr>
            </w:pPr>
            <w:r>
              <w:rPr>
                <w:sz w:val="20"/>
                <w:szCs w:val="20"/>
              </w:rPr>
              <w:t>91</w:t>
            </w:r>
          </w:p>
        </w:tc>
        <w:tc>
          <w:tcPr>
            <w:tcW w:w="1319" w:type="dxa"/>
            <w:vAlign w:val="bottom"/>
          </w:tcPr>
          <w:p w14:paraId="3FE06D99" w14:textId="77777777" w:rsidR="00C12C14" w:rsidRPr="00FC237D" w:rsidRDefault="00C12C14" w:rsidP="00230AF8">
            <w:pPr>
              <w:spacing w:line="240" w:lineRule="exact"/>
              <w:jc w:val="center"/>
              <w:rPr>
                <w:sz w:val="20"/>
                <w:szCs w:val="20"/>
              </w:rPr>
            </w:pPr>
            <w:r>
              <w:rPr>
                <w:sz w:val="20"/>
                <w:szCs w:val="20"/>
              </w:rPr>
              <w:t>53,730</w:t>
            </w:r>
          </w:p>
        </w:tc>
        <w:tc>
          <w:tcPr>
            <w:tcW w:w="1418" w:type="dxa"/>
            <w:gridSpan w:val="2"/>
          </w:tcPr>
          <w:p w14:paraId="1FD960A6" w14:textId="77777777" w:rsidR="00C12C14" w:rsidRPr="00FC237D" w:rsidRDefault="00C12C14" w:rsidP="00230AF8">
            <w:pPr>
              <w:spacing w:line="240" w:lineRule="exact"/>
              <w:jc w:val="center"/>
              <w:rPr>
                <w:sz w:val="20"/>
                <w:szCs w:val="20"/>
              </w:rPr>
            </w:pPr>
            <w:r w:rsidRPr="00FD4417">
              <w:rPr>
                <w:sz w:val="20"/>
                <w:szCs w:val="20"/>
              </w:rPr>
              <w:t>N.A.</w:t>
            </w:r>
          </w:p>
        </w:tc>
      </w:tr>
      <w:tr w:rsidR="00C12C14" w:rsidRPr="004C06E3" w14:paraId="65ACC227" w14:textId="77777777" w:rsidTr="00230AF8">
        <w:trPr>
          <w:gridAfter w:val="1"/>
          <w:wAfter w:w="7" w:type="dxa"/>
          <w:trHeight w:val="340"/>
        </w:trPr>
        <w:tc>
          <w:tcPr>
            <w:tcW w:w="709" w:type="dxa"/>
          </w:tcPr>
          <w:p w14:paraId="2B183B58" w14:textId="77777777" w:rsidR="00C12C14" w:rsidRPr="00FC237D" w:rsidRDefault="00C12C14" w:rsidP="007070FA">
            <w:pPr>
              <w:rPr>
                <w:sz w:val="20"/>
                <w:szCs w:val="20"/>
              </w:rPr>
            </w:pPr>
          </w:p>
        </w:tc>
        <w:tc>
          <w:tcPr>
            <w:tcW w:w="709" w:type="dxa"/>
          </w:tcPr>
          <w:p w14:paraId="5BA96E51" w14:textId="5CBB54AD" w:rsidR="00C12C14" w:rsidRPr="00FC237D" w:rsidRDefault="00C12C14" w:rsidP="007070FA">
            <w:pPr>
              <w:ind w:right="-143" w:hanging="101"/>
              <w:rPr>
                <w:sz w:val="20"/>
                <w:szCs w:val="20"/>
              </w:rPr>
            </w:pPr>
          </w:p>
        </w:tc>
        <w:tc>
          <w:tcPr>
            <w:tcW w:w="992" w:type="dxa"/>
          </w:tcPr>
          <w:p w14:paraId="0DFA00FB" w14:textId="50863BDD" w:rsidR="00C12C14" w:rsidRPr="00FC237D" w:rsidRDefault="00C12C14" w:rsidP="007070FA">
            <w:pPr>
              <w:jc w:val="center"/>
              <w:rPr>
                <w:sz w:val="20"/>
                <w:szCs w:val="20"/>
              </w:rPr>
            </w:pPr>
          </w:p>
        </w:tc>
        <w:tc>
          <w:tcPr>
            <w:tcW w:w="992" w:type="dxa"/>
          </w:tcPr>
          <w:p w14:paraId="4B0451B5" w14:textId="0761DDCA" w:rsidR="00C12C14" w:rsidRPr="00FC237D" w:rsidRDefault="00C12C14" w:rsidP="007070FA">
            <w:pPr>
              <w:jc w:val="center"/>
              <w:rPr>
                <w:sz w:val="20"/>
                <w:szCs w:val="20"/>
              </w:rPr>
            </w:pPr>
          </w:p>
        </w:tc>
        <w:tc>
          <w:tcPr>
            <w:tcW w:w="1134" w:type="dxa"/>
          </w:tcPr>
          <w:p w14:paraId="7FBF7341" w14:textId="7B36FBAC" w:rsidR="00C12C14" w:rsidRPr="00FC237D" w:rsidRDefault="00C12C14" w:rsidP="007070FA">
            <w:pPr>
              <w:ind w:right="-115"/>
              <w:jc w:val="center"/>
              <w:rPr>
                <w:sz w:val="20"/>
                <w:szCs w:val="20"/>
              </w:rPr>
            </w:pPr>
          </w:p>
        </w:tc>
        <w:tc>
          <w:tcPr>
            <w:tcW w:w="254" w:type="dxa"/>
            <w:gridSpan w:val="2"/>
            <w:vMerge/>
          </w:tcPr>
          <w:p w14:paraId="6EB57108" w14:textId="77777777" w:rsidR="00C12C14" w:rsidRPr="00FC237D" w:rsidRDefault="00C12C14" w:rsidP="007070FA">
            <w:pPr>
              <w:jc w:val="center"/>
              <w:rPr>
                <w:sz w:val="20"/>
                <w:szCs w:val="20"/>
              </w:rPr>
            </w:pPr>
          </w:p>
        </w:tc>
        <w:tc>
          <w:tcPr>
            <w:tcW w:w="1318" w:type="dxa"/>
            <w:gridSpan w:val="2"/>
          </w:tcPr>
          <w:p w14:paraId="41BE39D1" w14:textId="2E367BC5" w:rsidR="00C12C14" w:rsidRPr="00FC237D" w:rsidRDefault="00C12C14" w:rsidP="007070FA">
            <w:pPr>
              <w:jc w:val="center"/>
              <w:rPr>
                <w:sz w:val="20"/>
                <w:szCs w:val="20"/>
              </w:rPr>
            </w:pPr>
          </w:p>
        </w:tc>
        <w:tc>
          <w:tcPr>
            <w:tcW w:w="1319" w:type="dxa"/>
          </w:tcPr>
          <w:p w14:paraId="39BCCEC8" w14:textId="65B6BB26" w:rsidR="00C12C14" w:rsidRPr="00FC237D" w:rsidRDefault="00C12C14" w:rsidP="007070FA">
            <w:pPr>
              <w:jc w:val="center"/>
              <w:rPr>
                <w:sz w:val="20"/>
                <w:szCs w:val="20"/>
              </w:rPr>
            </w:pPr>
          </w:p>
        </w:tc>
        <w:tc>
          <w:tcPr>
            <w:tcW w:w="1318" w:type="dxa"/>
          </w:tcPr>
          <w:p w14:paraId="1B55AFEA" w14:textId="47D5875C" w:rsidR="00C12C14" w:rsidRPr="00FC237D" w:rsidRDefault="00C12C14" w:rsidP="007070FA">
            <w:pPr>
              <w:jc w:val="center"/>
              <w:rPr>
                <w:sz w:val="20"/>
                <w:szCs w:val="20"/>
              </w:rPr>
            </w:pPr>
          </w:p>
        </w:tc>
        <w:tc>
          <w:tcPr>
            <w:tcW w:w="1319" w:type="dxa"/>
          </w:tcPr>
          <w:p w14:paraId="414A7501" w14:textId="53C8579A" w:rsidR="00C12C14" w:rsidRPr="00FC237D" w:rsidRDefault="00C12C14" w:rsidP="007070FA">
            <w:pPr>
              <w:jc w:val="center"/>
              <w:rPr>
                <w:sz w:val="20"/>
                <w:szCs w:val="20"/>
              </w:rPr>
            </w:pPr>
          </w:p>
        </w:tc>
        <w:tc>
          <w:tcPr>
            <w:tcW w:w="1418" w:type="dxa"/>
            <w:gridSpan w:val="2"/>
          </w:tcPr>
          <w:p w14:paraId="60778EC3" w14:textId="452266A3" w:rsidR="00C12C14" w:rsidRPr="00FC237D" w:rsidRDefault="00C12C14" w:rsidP="007070FA">
            <w:pPr>
              <w:jc w:val="center"/>
              <w:rPr>
                <w:sz w:val="20"/>
                <w:szCs w:val="20"/>
              </w:rPr>
            </w:pPr>
          </w:p>
        </w:tc>
      </w:tr>
      <w:tr w:rsidR="007070FA" w:rsidRPr="004C06E3" w14:paraId="25675C3D" w14:textId="77777777" w:rsidTr="00230AF8">
        <w:trPr>
          <w:gridAfter w:val="1"/>
          <w:wAfter w:w="7" w:type="dxa"/>
          <w:trHeight w:val="1078"/>
        </w:trPr>
        <w:tc>
          <w:tcPr>
            <w:tcW w:w="1418" w:type="dxa"/>
            <w:gridSpan w:val="2"/>
            <w:vAlign w:val="center"/>
          </w:tcPr>
          <w:p w14:paraId="2FA140EA" w14:textId="77777777" w:rsidR="00C12C14" w:rsidRDefault="00C12C14" w:rsidP="007070FA">
            <w:pPr>
              <w:tabs>
                <w:tab w:val="left" w:pos="480"/>
                <w:tab w:val="left" w:pos="851"/>
              </w:tabs>
              <w:snapToGrid w:val="0"/>
              <w:spacing w:line="240" w:lineRule="exact"/>
              <w:ind w:right="28"/>
              <w:rPr>
                <w:sz w:val="20"/>
                <w:szCs w:val="20"/>
              </w:rPr>
            </w:pPr>
            <w:r>
              <w:rPr>
                <w:sz w:val="20"/>
                <w:szCs w:val="20"/>
              </w:rPr>
              <w:t>% change in</w:t>
            </w:r>
          </w:p>
          <w:p w14:paraId="58441651" w14:textId="77777777" w:rsidR="00C12C14" w:rsidRDefault="00C12C14" w:rsidP="007070FA">
            <w:pPr>
              <w:tabs>
                <w:tab w:val="left" w:pos="480"/>
                <w:tab w:val="left" w:pos="851"/>
              </w:tabs>
              <w:snapToGrid w:val="0"/>
              <w:spacing w:line="240" w:lineRule="exact"/>
              <w:ind w:right="28"/>
              <w:rPr>
                <w:sz w:val="20"/>
                <w:szCs w:val="20"/>
              </w:rPr>
            </w:pPr>
            <w:r w:rsidRPr="002E6A95">
              <w:rPr>
                <w:sz w:val="20"/>
                <w:szCs w:val="20"/>
              </w:rPr>
              <w:t xml:space="preserve">2024 </w:t>
            </w:r>
            <w:r>
              <w:rPr>
                <w:sz w:val="20"/>
                <w:szCs w:val="20"/>
              </w:rPr>
              <w:t>Q1-Q3</w:t>
            </w:r>
          </w:p>
          <w:p w14:paraId="4718FBF0" w14:textId="77777777" w:rsidR="00C12C14" w:rsidRDefault="00C12C14" w:rsidP="007070FA">
            <w:pPr>
              <w:tabs>
                <w:tab w:val="left" w:pos="480"/>
                <w:tab w:val="left" w:pos="851"/>
              </w:tabs>
              <w:snapToGrid w:val="0"/>
              <w:spacing w:line="240" w:lineRule="exact"/>
              <w:ind w:right="28"/>
              <w:rPr>
                <w:sz w:val="20"/>
                <w:szCs w:val="20"/>
              </w:rPr>
            </w:pPr>
            <w:r>
              <w:rPr>
                <w:sz w:val="20"/>
                <w:szCs w:val="20"/>
              </w:rPr>
              <w:t>o</w:t>
            </w:r>
            <w:r w:rsidRPr="002E6A95">
              <w:rPr>
                <w:sz w:val="20"/>
                <w:szCs w:val="20"/>
              </w:rPr>
              <w:t>ver</w:t>
            </w:r>
          </w:p>
          <w:p w14:paraId="24861037" w14:textId="77777777" w:rsidR="00C12C14" w:rsidRPr="000F0950" w:rsidRDefault="00C12C14" w:rsidP="007070FA">
            <w:pPr>
              <w:tabs>
                <w:tab w:val="left" w:pos="480"/>
                <w:tab w:val="left" w:pos="851"/>
              </w:tabs>
              <w:snapToGrid w:val="0"/>
              <w:spacing w:line="240" w:lineRule="exact"/>
              <w:ind w:right="28"/>
              <w:rPr>
                <w:sz w:val="20"/>
                <w:szCs w:val="20"/>
              </w:rPr>
            </w:pPr>
            <w:r w:rsidRPr="002E6A95">
              <w:rPr>
                <w:sz w:val="20"/>
                <w:szCs w:val="20"/>
              </w:rPr>
              <w:t>2023 Q1-Q3</w:t>
            </w:r>
          </w:p>
        </w:tc>
        <w:tc>
          <w:tcPr>
            <w:tcW w:w="992" w:type="dxa"/>
            <w:vAlign w:val="center"/>
          </w:tcPr>
          <w:p w14:paraId="4628C248" w14:textId="77777777" w:rsidR="00C12C14" w:rsidRPr="00C21FD2" w:rsidRDefault="00C12C14" w:rsidP="007070FA">
            <w:pPr>
              <w:jc w:val="center"/>
              <w:rPr>
                <w:sz w:val="20"/>
                <w:szCs w:val="20"/>
              </w:rPr>
            </w:pPr>
            <w:r>
              <w:rPr>
                <w:sz w:val="20"/>
                <w:szCs w:val="20"/>
              </w:rPr>
              <w:t>N.A.</w:t>
            </w:r>
          </w:p>
        </w:tc>
        <w:tc>
          <w:tcPr>
            <w:tcW w:w="992" w:type="dxa"/>
            <w:vAlign w:val="center"/>
          </w:tcPr>
          <w:p w14:paraId="24B215C1" w14:textId="77777777" w:rsidR="00C12C14" w:rsidRPr="00C21FD2" w:rsidRDefault="00C12C14" w:rsidP="007070FA">
            <w:pPr>
              <w:jc w:val="center"/>
              <w:rPr>
                <w:sz w:val="20"/>
                <w:szCs w:val="20"/>
              </w:rPr>
            </w:pPr>
            <w:r>
              <w:rPr>
                <w:sz w:val="20"/>
                <w:szCs w:val="20"/>
              </w:rPr>
              <w:t>N.A.</w:t>
            </w:r>
          </w:p>
        </w:tc>
        <w:tc>
          <w:tcPr>
            <w:tcW w:w="1134" w:type="dxa"/>
            <w:vAlign w:val="center"/>
          </w:tcPr>
          <w:p w14:paraId="5EF95F88" w14:textId="77777777" w:rsidR="00C12C14" w:rsidRPr="00C21FD2" w:rsidRDefault="00C12C14" w:rsidP="007070FA">
            <w:pPr>
              <w:ind w:right="-115"/>
              <w:jc w:val="center"/>
              <w:rPr>
                <w:sz w:val="20"/>
                <w:szCs w:val="20"/>
              </w:rPr>
            </w:pPr>
            <w:r>
              <w:rPr>
                <w:sz w:val="20"/>
                <w:szCs w:val="20"/>
              </w:rPr>
              <w:t>N.A.</w:t>
            </w:r>
          </w:p>
        </w:tc>
        <w:tc>
          <w:tcPr>
            <w:tcW w:w="254" w:type="dxa"/>
            <w:gridSpan w:val="2"/>
            <w:vMerge/>
          </w:tcPr>
          <w:p w14:paraId="1FD2DD1E" w14:textId="77777777" w:rsidR="00C12C14" w:rsidRPr="00C21FD2" w:rsidRDefault="00C12C14" w:rsidP="007070FA">
            <w:pPr>
              <w:jc w:val="center"/>
              <w:rPr>
                <w:sz w:val="20"/>
                <w:szCs w:val="20"/>
              </w:rPr>
            </w:pPr>
          </w:p>
        </w:tc>
        <w:tc>
          <w:tcPr>
            <w:tcW w:w="1318" w:type="dxa"/>
            <w:gridSpan w:val="2"/>
            <w:vAlign w:val="center"/>
          </w:tcPr>
          <w:p w14:paraId="77799346" w14:textId="77777777" w:rsidR="00C12C14" w:rsidRPr="00C21FD2" w:rsidRDefault="00C12C14" w:rsidP="007070FA">
            <w:pPr>
              <w:jc w:val="center"/>
              <w:rPr>
                <w:sz w:val="20"/>
                <w:szCs w:val="20"/>
              </w:rPr>
            </w:pPr>
            <w:r>
              <w:rPr>
                <w:sz w:val="20"/>
                <w:szCs w:val="20"/>
              </w:rPr>
              <w:t>18.0</w:t>
            </w:r>
          </w:p>
        </w:tc>
        <w:tc>
          <w:tcPr>
            <w:tcW w:w="1319" w:type="dxa"/>
            <w:vAlign w:val="center"/>
          </w:tcPr>
          <w:p w14:paraId="0E13DA4C" w14:textId="77777777" w:rsidR="00C12C14" w:rsidRPr="00C21FD2" w:rsidRDefault="00C12C14" w:rsidP="007070FA">
            <w:pPr>
              <w:jc w:val="center"/>
              <w:rPr>
                <w:sz w:val="20"/>
                <w:szCs w:val="20"/>
              </w:rPr>
            </w:pPr>
            <w:r>
              <w:rPr>
                <w:sz w:val="20"/>
                <w:szCs w:val="20"/>
              </w:rPr>
              <w:t>-19.7</w:t>
            </w:r>
          </w:p>
        </w:tc>
        <w:tc>
          <w:tcPr>
            <w:tcW w:w="1318" w:type="dxa"/>
            <w:vAlign w:val="center"/>
          </w:tcPr>
          <w:p w14:paraId="2AAA3E72" w14:textId="77777777" w:rsidR="00C12C14" w:rsidRPr="00C21FD2" w:rsidRDefault="00C12C14" w:rsidP="007070FA">
            <w:pPr>
              <w:jc w:val="center"/>
              <w:rPr>
                <w:sz w:val="20"/>
                <w:szCs w:val="20"/>
              </w:rPr>
            </w:pPr>
            <w:r>
              <w:rPr>
                <w:sz w:val="20"/>
                <w:szCs w:val="20"/>
              </w:rPr>
              <w:t>51.3</w:t>
            </w:r>
          </w:p>
        </w:tc>
        <w:tc>
          <w:tcPr>
            <w:tcW w:w="1319" w:type="dxa"/>
            <w:vAlign w:val="center"/>
          </w:tcPr>
          <w:p w14:paraId="602A7507" w14:textId="77777777" w:rsidR="00C12C14" w:rsidRPr="00C21FD2" w:rsidRDefault="00C12C14" w:rsidP="007070FA">
            <w:pPr>
              <w:jc w:val="center"/>
              <w:rPr>
                <w:sz w:val="20"/>
                <w:szCs w:val="20"/>
              </w:rPr>
            </w:pPr>
            <w:r>
              <w:rPr>
                <w:sz w:val="20"/>
                <w:szCs w:val="20"/>
              </w:rPr>
              <w:t>15.7</w:t>
            </w:r>
          </w:p>
        </w:tc>
        <w:tc>
          <w:tcPr>
            <w:tcW w:w="1418" w:type="dxa"/>
            <w:gridSpan w:val="2"/>
            <w:vAlign w:val="center"/>
          </w:tcPr>
          <w:p w14:paraId="57D870AC" w14:textId="77777777" w:rsidR="00C12C14" w:rsidRPr="00C21FD2" w:rsidRDefault="00C12C14" w:rsidP="007070FA">
            <w:pPr>
              <w:jc w:val="center"/>
              <w:rPr>
                <w:sz w:val="20"/>
                <w:szCs w:val="20"/>
              </w:rPr>
            </w:pPr>
            <w:r>
              <w:rPr>
                <w:sz w:val="20"/>
                <w:szCs w:val="20"/>
              </w:rPr>
              <w:t>N.A.</w:t>
            </w:r>
          </w:p>
        </w:tc>
      </w:tr>
    </w:tbl>
    <w:p w14:paraId="094A5D44" w14:textId="77777777" w:rsidR="00213ED3" w:rsidRPr="00CB5247" w:rsidRDefault="00213ED3" w:rsidP="00230AF8">
      <w:pPr>
        <w:tabs>
          <w:tab w:val="left" w:pos="480"/>
          <w:tab w:val="left" w:pos="851"/>
          <w:tab w:val="left" w:pos="1701"/>
        </w:tabs>
        <w:snapToGrid w:val="0"/>
        <w:spacing w:beforeLines="30" w:before="108" w:line="240" w:lineRule="exact"/>
        <w:ind w:left="1170" w:right="29" w:hanging="1080"/>
        <w:jc w:val="both"/>
        <w:rPr>
          <w:sz w:val="22"/>
        </w:rPr>
      </w:pPr>
      <w:proofErr w:type="gramStart"/>
      <w:r w:rsidRPr="000B5C3D">
        <w:rPr>
          <w:color w:val="000000"/>
          <w:sz w:val="22"/>
        </w:rPr>
        <w:t>Notes :</w:t>
      </w:r>
      <w:proofErr w:type="gramEnd"/>
      <w:r>
        <w:rPr>
          <w:color w:val="000000"/>
          <w:sz w:val="22"/>
        </w:rPr>
        <w:tab/>
      </w:r>
      <w:r w:rsidRPr="000B5C3D">
        <w:rPr>
          <w:color w:val="000000"/>
          <w:sz w:val="22"/>
        </w:rPr>
        <w:t>(@)</w:t>
      </w:r>
      <w:r>
        <w:rPr>
          <w:color w:val="000000"/>
          <w:sz w:val="22"/>
        </w:rPr>
        <w:tab/>
        <w:t>P</w:t>
      </w:r>
      <w:r w:rsidRPr="000B5C3D">
        <w:rPr>
          <w:color w:val="000000"/>
          <w:sz w:val="22"/>
        </w:rPr>
        <w:t>rovisional statistics of the Hong Kong insurance industry.</w:t>
      </w:r>
    </w:p>
    <w:p w14:paraId="04E8A9A9" w14:textId="77777777" w:rsidR="00213ED3" w:rsidRDefault="00213ED3" w:rsidP="00213ED3">
      <w:pPr>
        <w:tabs>
          <w:tab w:val="left" w:pos="480"/>
          <w:tab w:val="left" w:pos="851"/>
          <w:tab w:val="left" w:pos="1701"/>
        </w:tabs>
        <w:snapToGrid w:val="0"/>
        <w:spacing w:beforeLines="30" w:before="108" w:line="240" w:lineRule="exact"/>
        <w:ind w:left="1170" w:right="29" w:hanging="1080"/>
        <w:jc w:val="both"/>
        <w:rPr>
          <w:color w:val="000000"/>
          <w:sz w:val="22"/>
        </w:rPr>
      </w:pPr>
      <w:r>
        <w:rPr>
          <w:sz w:val="22"/>
        </w:rPr>
        <w:tab/>
      </w:r>
      <w:r>
        <w:rPr>
          <w:sz w:val="22"/>
        </w:rPr>
        <w:tab/>
        <w:t>(</w:t>
      </w:r>
      <w:r w:rsidRPr="004C06E3">
        <w:rPr>
          <w:sz w:val="22"/>
        </w:rPr>
        <w:t>#</w:t>
      </w:r>
      <w:r>
        <w:rPr>
          <w:sz w:val="22"/>
        </w:rPr>
        <w:t>)</w:t>
      </w:r>
      <w:r>
        <w:rPr>
          <w:sz w:val="22"/>
        </w:rPr>
        <w:tab/>
      </w:r>
      <w:r w:rsidRPr="004C06E3">
        <w:rPr>
          <w:sz w:val="22"/>
        </w:rPr>
        <w:t xml:space="preserve">  </w:t>
      </w:r>
      <w:r>
        <w:rPr>
          <w:sz w:val="22"/>
        </w:rPr>
        <w:tab/>
      </w:r>
      <w:r w:rsidRPr="004C06E3">
        <w:rPr>
          <w:sz w:val="22"/>
        </w:rPr>
        <w:t xml:space="preserve">Following </w:t>
      </w:r>
      <w:r>
        <w:rPr>
          <w:sz w:val="22"/>
        </w:rPr>
        <w:t xml:space="preserve">the </w:t>
      </w:r>
      <w:r w:rsidRPr="004C06E3">
        <w:rPr>
          <w:sz w:val="22"/>
        </w:rPr>
        <w:t xml:space="preserve">implementation of the Risk-based Capital </w:t>
      </w:r>
      <w:r>
        <w:rPr>
          <w:sz w:val="22"/>
        </w:rPr>
        <w:t xml:space="preserve">(RBC) regime on </w:t>
      </w:r>
      <w:r>
        <w:rPr>
          <w:sz w:val="22"/>
        </w:rPr>
        <w:tab/>
        <w:t>1 </w:t>
      </w:r>
      <w:r w:rsidRPr="004C06E3">
        <w:rPr>
          <w:sz w:val="22"/>
        </w:rPr>
        <w:t>July 2024,</w:t>
      </w:r>
      <w:r>
        <w:rPr>
          <w:sz w:val="22"/>
        </w:rPr>
        <w:t xml:space="preserve"> </w:t>
      </w:r>
      <w:r w:rsidRPr="004C06E3">
        <w:rPr>
          <w:sz w:val="22"/>
        </w:rPr>
        <w:t xml:space="preserve">a new set of regulatory returns was introduced and some definitions </w:t>
      </w:r>
      <w:r>
        <w:rPr>
          <w:sz w:val="22"/>
        </w:rPr>
        <w:tab/>
      </w:r>
      <w:r w:rsidRPr="004C06E3">
        <w:rPr>
          <w:sz w:val="22"/>
        </w:rPr>
        <w:t>were modified.</w:t>
      </w:r>
      <w:r>
        <w:rPr>
          <w:sz w:val="22"/>
        </w:rPr>
        <w:t xml:space="preserve">  Under the RBC regime, an</w:t>
      </w:r>
      <w:r w:rsidRPr="004C06E3">
        <w:rPr>
          <w:sz w:val="22"/>
        </w:rPr>
        <w:t xml:space="preserve"> element reflecting offshore</w:t>
      </w:r>
      <w:r>
        <w:rPr>
          <w:sz w:val="22"/>
        </w:rPr>
        <w:t xml:space="preserve"> </w:t>
      </w:r>
      <w:r w:rsidRPr="004C06E3">
        <w:rPr>
          <w:sz w:val="22"/>
        </w:rPr>
        <w:t xml:space="preserve">business </w:t>
      </w:r>
      <w:r>
        <w:rPr>
          <w:sz w:val="22"/>
        </w:rPr>
        <w:tab/>
      </w:r>
      <w:r w:rsidRPr="004C06E3">
        <w:rPr>
          <w:sz w:val="22"/>
        </w:rPr>
        <w:t>in respect of general insurance was included.</w:t>
      </w:r>
      <w:r>
        <w:rPr>
          <w:sz w:val="22"/>
        </w:rPr>
        <w:t xml:space="preserve">  In addition, t</w:t>
      </w:r>
      <w:r w:rsidRPr="00BB689F">
        <w:rPr>
          <w:sz w:val="22"/>
        </w:rPr>
        <w:t>he</w:t>
      </w:r>
      <w:r>
        <w:rPr>
          <w:sz w:val="22"/>
        </w:rPr>
        <w:t xml:space="preserve"> </w:t>
      </w:r>
      <w:r w:rsidRPr="00BB689F">
        <w:rPr>
          <w:sz w:val="22"/>
        </w:rPr>
        <w:t xml:space="preserve">insurers must now </w:t>
      </w:r>
      <w:r>
        <w:rPr>
          <w:sz w:val="22"/>
        </w:rPr>
        <w:tab/>
      </w:r>
      <w:r w:rsidRPr="00BB689F">
        <w:rPr>
          <w:sz w:val="22"/>
        </w:rPr>
        <w:t>report their underwriting performance</w:t>
      </w:r>
      <w:r>
        <w:rPr>
          <w:sz w:val="22"/>
        </w:rPr>
        <w:t xml:space="preserve"> </w:t>
      </w:r>
      <w:r w:rsidRPr="00BB689F">
        <w:rPr>
          <w:sz w:val="22"/>
        </w:rPr>
        <w:t>based</w:t>
      </w:r>
      <w:r>
        <w:rPr>
          <w:sz w:val="22"/>
        </w:rPr>
        <w:t xml:space="preserve"> </w:t>
      </w:r>
      <w:r w:rsidRPr="00BB689F">
        <w:rPr>
          <w:sz w:val="22"/>
        </w:rPr>
        <w:t>on</w:t>
      </w:r>
      <w:r>
        <w:rPr>
          <w:sz w:val="22"/>
        </w:rPr>
        <w:t xml:space="preserve"> </w:t>
      </w:r>
      <w:r w:rsidRPr="00BB689F">
        <w:rPr>
          <w:sz w:val="22"/>
        </w:rPr>
        <w:t xml:space="preserve">financial </w:t>
      </w:r>
      <w:r>
        <w:rPr>
          <w:sz w:val="22"/>
        </w:rPr>
        <w:t xml:space="preserve">year instead of </w:t>
      </w:r>
      <w:r w:rsidRPr="00BB689F">
        <w:rPr>
          <w:sz w:val="22"/>
        </w:rPr>
        <w:t xml:space="preserve">calendar </w:t>
      </w:r>
      <w:r>
        <w:rPr>
          <w:sz w:val="22"/>
        </w:rPr>
        <w:tab/>
      </w:r>
      <w:r w:rsidRPr="00BB689F">
        <w:rPr>
          <w:sz w:val="22"/>
        </w:rPr>
        <w:t xml:space="preserve">year, causing some data to be partially covered in this set of statistics. </w:t>
      </w:r>
      <w:r w:rsidRPr="004C06E3">
        <w:rPr>
          <w:sz w:val="22"/>
        </w:rPr>
        <w:t xml:space="preserve"> It is </w:t>
      </w:r>
      <w:r>
        <w:rPr>
          <w:sz w:val="22"/>
        </w:rPr>
        <w:tab/>
      </w:r>
      <w:r w:rsidRPr="004C06E3">
        <w:rPr>
          <w:sz w:val="22"/>
        </w:rPr>
        <w:t xml:space="preserve">therefore inappropriate to make a direct comparison between the latest figures with </w:t>
      </w:r>
      <w:r>
        <w:rPr>
          <w:sz w:val="22"/>
        </w:rPr>
        <w:tab/>
      </w:r>
      <w:r w:rsidRPr="004C06E3">
        <w:rPr>
          <w:sz w:val="22"/>
        </w:rPr>
        <w:t>those published in previous years.</w:t>
      </w:r>
    </w:p>
    <w:p w14:paraId="6CC17575" w14:textId="77777777" w:rsidR="00213ED3" w:rsidRDefault="00213ED3" w:rsidP="00230AF8">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r>
      <w:r w:rsidRPr="000B5C3D">
        <w:rPr>
          <w:color w:val="000000"/>
          <w:sz w:val="22"/>
        </w:rPr>
        <w:t>(^)</w:t>
      </w:r>
      <w:r w:rsidRPr="000B5C3D">
        <w:rPr>
          <w:color w:val="000000"/>
          <w:sz w:val="22"/>
        </w:rPr>
        <w:tab/>
      </w:r>
      <w:r>
        <w:rPr>
          <w:color w:val="000000"/>
          <w:sz w:val="22"/>
        </w:rPr>
        <w:tab/>
      </w:r>
      <w:r w:rsidRPr="000B5C3D">
        <w:rPr>
          <w:color w:val="000000"/>
          <w:sz w:val="22"/>
        </w:rPr>
        <w:t>Retirement scheme business is excluded.</w:t>
      </w:r>
    </w:p>
    <w:p w14:paraId="54C40B21" w14:textId="77777777" w:rsidR="00213ED3" w:rsidRDefault="00213ED3" w:rsidP="00213ED3">
      <w:pPr>
        <w:tabs>
          <w:tab w:val="left" w:pos="480"/>
          <w:tab w:val="left" w:pos="851"/>
          <w:tab w:val="left" w:pos="1701"/>
        </w:tabs>
        <w:snapToGrid w:val="0"/>
        <w:spacing w:beforeLines="30" w:before="108" w:line="240" w:lineRule="exact"/>
        <w:ind w:left="1170" w:right="29" w:hanging="1080"/>
        <w:jc w:val="both"/>
        <w:rPr>
          <w:color w:val="000000"/>
          <w:sz w:val="22"/>
        </w:rPr>
      </w:pPr>
      <w:r>
        <w:rPr>
          <w:color w:val="000000"/>
          <w:sz w:val="22"/>
        </w:rPr>
        <w:tab/>
      </w:r>
      <w:r>
        <w:rPr>
          <w:color w:val="000000"/>
          <w:sz w:val="22"/>
        </w:rPr>
        <w:tab/>
        <w:t>(N.A.</w:t>
      </w:r>
      <w:r w:rsidRPr="000B5C3D">
        <w:rPr>
          <w:color w:val="000000"/>
          <w:sz w:val="22"/>
        </w:rPr>
        <w:t>)</w:t>
      </w:r>
      <w:r>
        <w:rPr>
          <w:color w:val="000000"/>
          <w:sz w:val="22"/>
        </w:rPr>
        <w:tab/>
        <w:t>Not applicable.</w:t>
      </w:r>
    </w:p>
    <w:p w14:paraId="7F21ADC9" w14:textId="77777777" w:rsidR="00B320FF" w:rsidRDefault="00B320FF">
      <w:pPr>
        <w:widowControl/>
      </w:pPr>
    </w:p>
    <w:p w14:paraId="0EA8AD58" w14:textId="2E784A4B" w:rsidR="00D40954" w:rsidRDefault="00D40954">
      <w:pPr>
        <w:widowControl/>
        <w:rPr>
          <w:b/>
          <w:kern w:val="0"/>
          <w:sz w:val="28"/>
          <w:szCs w:val="20"/>
          <w:lang w:eastAsia="x-none"/>
        </w:rPr>
      </w:pPr>
      <w:r>
        <w:br w:type="page"/>
      </w:r>
    </w:p>
    <w:p w14:paraId="65AC33D6" w14:textId="77777777" w:rsidR="006608FB" w:rsidRDefault="006608FB" w:rsidP="006608FB">
      <w:pPr>
        <w:rPr>
          <w:b/>
          <w:sz w:val="28"/>
          <w:szCs w:val="28"/>
        </w:rPr>
      </w:pPr>
      <w:r w:rsidRPr="00610361">
        <w:rPr>
          <w:b/>
          <w:sz w:val="28"/>
          <w:szCs w:val="28"/>
        </w:rPr>
        <w:lastRenderedPageBreak/>
        <w:t>Highlights of policy and market developments</w:t>
      </w:r>
      <w:r>
        <w:rPr>
          <w:b/>
          <w:sz w:val="28"/>
          <w:szCs w:val="28"/>
        </w:rPr>
        <w:t xml:space="preserve"> </w:t>
      </w:r>
    </w:p>
    <w:p w14:paraId="30D8E696" w14:textId="4C6224B0" w:rsidR="00886E24" w:rsidRDefault="00886E24" w:rsidP="00886E24">
      <w:pPr>
        <w:pStyle w:val="a7"/>
        <w:tabs>
          <w:tab w:val="left" w:pos="993"/>
        </w:tabs>
        <w:spacing w:line="360" w:lineRule="atLeast"/>
        <w:rPr>
          <w:color w:val="000000"/>
          <w:lang w:val="en-HK"/>
        </w:rPr>
      </w:pPr>
    </w:p>
    <w:p w14:paraId="11A49A0B" w14:textId="3A7DA4ED" w:rsidR="00965DFD" w:rsidRPr="000477C2" w:rsidRDefault="00F30C76" w:rsidP="00E07F01">
      <w:pPr>
        <w:pStyle w:val="a7"/>
        <w:spacing w:line="360" w:lineRule="atLeast"/>
        <w:rPr>
          <w:b w:val="0"/>
          <w:szCs w:val="28"/>
        </w:rPr>
      </w:pPr>
      <w:r>
        <w:rPr>
          <w:b w:val="0"/>
          <w:szCs w:val="28"/>
          <w:lang w:val="en-GB"/>
        </w:rPr>
        <w:t>5.</w:t>
      </w:r>
      <w:r w:rsidR="00B75B63">
        <w:rPr>
          <w:b w:val="0"/>
          <w:szCs w:val="28"/>
          <w:lang w:val="en-GB"/>
        </w:rPr>
        <w:t>19</w:t>
      </w:r>
      <w:r>
        <w:rPr>
          <w:b w:val="0"/>
          <w:szCs w:val="28"/>
          <w:lang w:val="en-GB"/>
        </w:rPr>
        <w:tab/>
      </w:r>
      <w:proofErr w:type="spellStart"/>
      <w:r w:rsidR="00E07F01">
        <w:rPr>
          <w:b w:val="0"/>
          <w:szCs w:val="28"/>
          <w:lang w:val="en-GB"/>
        </w:rPr>
        <w:t>T</w:t>
      </w:r>
      <w:r w:rsidR="00965DFD" w:rsidRPr="000477C2">
        <w:rPr>
          <w:b w:val="0"/>
          <w:szCs w:val="28"/>
        </w:rPr>
        <w:t>he</w:t>
      </w:r>
      <w:proofErr w:type="spellEnd"/>
      <w:r w:rsidR="00965DFD" w:rsidRPr="000477C2">
        <w:rPr>
          <w:b w:val="0"/>
          <w:szCs w:val="28"/>
        </w:rPr>
        <w:t xml:space="preserve"> HKMA launched the Digital Bond Grant Scheme (DBGS) </w:t>
      </w:r>
      <w:r w:rsidR="00E07F01">
        <w:rPr>
          <w:b w:val="0"/>
          <w:szCs w:val="28"/>
          <w:lang w:val="en-GB"/>
        </w:rPr>
        <w:t xml:space="preserve">in November 2024 </w:t>
      </w:r>
      <w:r w:rsidR="00965DFD" w:rsidRPr="000477C2">
        <w:rPr>
          <w:b w:val="0"/>
          <w:szCs w:val="28"/>
        </w:rPr>
        <w:t>with an initial period of three years.  Under the DBGS, subsidies are provided to qualifying digital bond issuers to cover eligible expenses incurred</w:t>
      </w:r>
      <w:r w:rsidR="00E07F01">
        <w:rPr>
          <w:b w:val="0"/>
          <w:szCs w:val="28"/>
          <w:lang w:val="en-GB"/>
        </w:rPr>
        <w:t xml:space="preserve">, so as </w:t>
      </w:r>
      <w:r w:rsidR="00965DFD" w:rsidRPr="000477C2">
        <w:rPr>
          <w:b w:val="0"/>
          <w:szCs w:val="28"/>
        </w:rPr>
        <w:t xml:space="preserve">to encourage financial institutions and issuers to </w:t>
      </w:r>
      <w:r w:rsidR="002A7646">
        <w:rPr>
          <w:b w:val="0"/>
          <w:szCs w:val="28"/>
          <w:lang w:val="en-GB"/>
        </w:rPr>
        <w:t>adopt</w:t>
      </w:r>
      <w:r w:rsidR="00965DFD" w:rsidRPr="000477C2">
        <w:rPr>
          <w:b w:val="0"/>
          <w:szCs w:val="28"/>
        </w:rPr>
        <w:t xml:space="preserve"> tokenis</w:t>
      </w:r>
      <w:r w:rsidR="002A7646">
        <w:rPr>
          <w:b w:val="0"/>
          <w:szCs w:val="28"/>
          <w:lang w:val="en-GB"/>
        </w:rPr>
        <w:t>ation technology</w:t>
      </w:r>
      <w:r w:rsidR="00965DFD" w:rsidRPr="000477C2">
        <w:rPr>
          <w:b w:val="0"/>
          <w:szCs w:val="28"/>
        </w:rPr>
        <w:t xml:space="preserve"> </w:t>
      </w:r>
      <w:r w:rsidR="002A7646">
        <w:rPr>
          <w:b w:val="0"/>
          <w:szCs w:val="28"/>
          <w:lang w:val="en-GB"/>
        </w:rPr>
        <w:t xml:space="preserve">in </w:t>
      </w:r>
      <w:r w:rsidR="00965DFD" w:rsidRPr="000477C2">
        <w:rPr>
          <w:b w:val="0"/>
          <w:szCs w:val="28"/>
        </w:rPr>
        <w:t>capital market transactions.</w:t>
      </w:r>
    </w:p>
    <w:p w14:paraId="4EE6477F" w14:textId="6DE0A2B7" w:rsidR="006608FB" w:rsidRPr="00F30C76" w:rsidRDefault="006608FB" w:rsidP="00F30C76">
      <w:pPr>
        <w:pStyle w:val="a7"/>
        <w:tabs>
          <w:tab w:val="left" w:pos="1134"/>
        </w:tabs>
        <w:spacing w:line="360" w:lineRule="atLeast"/>
        <w:rPr>
          <w:b w:val="0"/>
          <w:bCs/>
          <w:lang w:val="en-GB"/>
        </w:rPr>
      </w:pPr>
    </w:p>
    <w:p w14:paraId="7351B6A4" w14:textId="34FC8DD8" w:rsidR="006608FB" w:rsidRDefault="00FB4929" w:rsidP="00E07F01">
      <w:pPr>
        <w:tabs>
          <w:tab w:val="left" w:pos="1134"/>
        </w:tabs>
        <w:jc w:val="both"/>
        <w:rPr>
          <w:sz w:val="28"/>
          <w:szCs w:val="28"/>
        </w:rPr>
      </w:pPr>
      <w:r>
        <w:rPr>
          <w:sz w:val="28"/>
          <w:szCs w:val="28"/>
        </w:rPr>
        <w:t>5.2</w:t>
      </w:r>
      <w:r w:rsidR="00B75B63">
        <w:rPr>
          <w:sz w:val="28"/>
          <w:szCs w:val="28"/>
        </w:rPr>
        <w:t>0</w:t>
      </w:r>
      <w:r w:rsidR="006608FB">
        <w:rPr>
          <w:sz w:val="28"/>
          <w:szCs w:val="28"/>
        </w:rPr>
        <w:tab/>
        <w:t xml:space="preserve">The HKEX Virtual Asset Index Series was launched </w:t>
      </w:r>
      <w:r w:rsidR="00E07F01">
        <w:rPr>
          <w:sz w:val="28"/>
          <w:szCs w:val="28"/>
        </w:rPr>
        <w:t>i</w:t>
      </w:r>
      <w:r w:rsidR="006608FB">
        <w:rPr>
          <w:sz w:val="28"/>
          <w:szCs w:val="28"/>
        </w:rPr>
        <w:t>n November 2024, which provides investors with transparent and reliable benchmarks for Bitcoin and Ether pricing in the Asian time zone.  Separately, the Government informed the OECD in December of Hong Kong’s commitment to implementing the Crypto-Asset Reporting Framework, the latest global standard, with a view to ensuring global tax transparency in light of the rapid growth of the crypto-asset market.</w:t>
      </w:r>
    </w:p>
    <w:p w14:paraId="596E3682" w14:textId="77777777" w:rsidR="006608FB" w:rsidRDefault="006608FB" w:rsidP="006608FB">
      <w:pPr>
        <w:tabs>
          <w:tab w:val="left" w:pos="1134"/>
        </w:tabs>
        <w:jc w:val="both"/>
        <w:rPr>
          <w:sz w:val="28"/>
          <w:szCs w:val="28"/>
        </w:rPr>
      </w:pPr>
    </w:p>
    <w:p w14:paraId="3033D618" w14:textId="1AABE36C" w:rsidR="006608FB" w:rsidRPr="00EF3949" w:rsidRDefault="00FB4929" w:rsidP="006608FB">
      <w:pPr>
        <w:tabs>
          <w:tab w:val="left" w:pos="1134"/>
        </w:tabs>
        <w:jc w:val="both"/>
        <w:rPr>
          <w:sz w:val="28"/>
          <w:szCs w:val="28"/>
        </w:rPr>
      </w:pPr>
      <w:r>
        <w:rPr>
          <w:sz w:val="28"/>
          <w:szCs w:val="28"/>
        </w:rPr>
        <w:t>5.2</w:t>
      </w:r>
      <w:r w:rsidR="00B75B63">
        <w:rPr>
          <w:sz w:val="28"/>
          <w:szCs w:val="28"/>
        </w:rPr>
        <w:t>1</w:t>
      </w:r>
      <w:r w:rsidR="006608FB">
        <w:rPr>
          <w:sz w:val="28"/>
          <w:szCs w:val="28"/>
        </w:rPr>
        <w:tab/>
        <w:t xml:space="preserve">The enhancements </w:t>
      </w:r>
      <w:r w:rsidR="00540C00">
        <w:rPr>
          <w:sz w:val="28"/>
          <w:szCs w:val="28"/>
        </w:rPr>
        <w:t>to</w:t>
      </w:r>
      <w:r w:rsidR="006608FB">
        <w:rPr>
          <w:sz w:val="28"/>
          <w:szCs w:val="28"/>
        </w:rPr>
        <w:t xml:space="preserve"> the Mainland-Hong Kong Mutual Recognition of Funds</w:t>
      </w:r>
      <w:r w:rsidR="002E572E">
        <w:rPr>
          <w:sz w:val="28"/>
          <w:szCs w:val="28"/>
        </w:rPr>
        <w:t xml:space="preserve"> </w:t>
      </w:r>
      <w:r w:rsidR="00540C00">
        <w:rPr>
          <w:sz w:val="28"/>
          <w:szCs w:val="28"/>
        </w:rPr>
        <w:t xml:space="preserve">arrangement </w:t>
      </w:r>
      <w:r w:rsidR="006608FB">
        <w:rPr>
          <w:sz w:val="28"/>
          <w:szCs w:val="28"/>
        </w:rPr>
        <w:t xml:space="preserve">became effective on 1 January 2025, which include relaxing the </w:t>
      </w:r>
      <w:r w:rsidR="00540C00">
        <w:rPr>
          <w:sz w:val="28"/>
          <w:szCs w:val="28"/>
        </w:rPr>
        <w:t>sales restriction</w:t>
      </w:r>
      <w:r w:rsidR="006608FB">
        <w:rPr>
          <w:sz w:val="28"/>
          <w:szCs w:val="28"/>
        </w:rPr>
        <w:t xml:space="preserve"> and allowing the delegation of investment management functions of recognised funds to overseas asset management companies within the same group.  From 13 January 2025, OTC Clearing Hong Kong Limited, HKE</w:t>
      </w:r>
      <w:r w:rsidR="00852C67">
        <w:rPr>
          <w:sz w:val="28"/>
          <w:szCs w:val="28"/>
        </w:rPr>
        <w:t>X</w:t>
      </w:r>
      <w:r w:rsidR="006608FB">
        <w:rPr>
          <w:sz w:val="28"/>
          <w:szCs w:val="28"/>
        </w:rPr>
        <w:t xml:space="preserve">’s clearing subsidiary, will </w:t>
      </w:r>
      <w:r w:rsidR="006608FB" w:rsidRPr="00D66280">
        <w:rPr>
          <w:sz w:val="28"/>
          <w:szCs w:val="28"/>
        </w:rPr>
        <w:t xml:space="preserve">allow offshore investors to use China Government Bonds and Policy Bank Bonds held through Bond Connect as </w:t>
      </w:r>
      <w:r w:rsidR="00852C67">
        <w:rPr>
          <w:sz w:val="28"/>
          <w:szCs w:val="28"/>
        </w:rPr>
        <w:t xml:space="preserve">margin </w:t>
      </w:r>
      <w:r w:rsidR="006608FB" w:rsidRPr="00D66280">
        <w:rPr>
          <w:sz w:val="28"/>
          <w:szCs w:val="28"/>
        </w:rPr>
        <w:t>collateral for Northbound Swap Connect</w:t>
      </w:r>
      <w:r w:rsidR="006608FB">
        <w:rPr>
          <w:sz w:val="28"/>
          <w:szCs w:val="28"/>
        </w:rPr>
        <w:t>.</w:t>
      </w:r>
      <w:r w:rsidR="006608FB" w:rsidRPr="00D66280">
        <w:rPr>
          <w:sz w:val="28"/>
          <w:szCs w:val="28"/>
        </w:rPr>
        <w:t xml:space="preserve"> </w:t>
      </w:r>
      <w:r w:rsidR="006608FB">
        <w:rPr>
          <w:sz w:val="28"/>
          <w:szCs w:val="28"/>
        </w:rPr>
        <w:t xml:space="preserve">    </w:t>
      </w:r>
      <w:r w:rsidR="006608FB" w:rsidRPr="00EF3949">
        <w:rPr>
          <w:sz w:val="28"/>
          <w:szCs w:val="28"/>
        </w:rPr>
        <w:t xml:space="preserve"> </w:t>
      </w:r>
    </w:p>
    <w:p w14:paraId="0C0EA6A4" w14:textId="1B5BFA9D" w:rsidR="0054007E" w:rsidRPr="00F732BC" w:rsidRDefault="0054007E" w:rsidP="0054007E">
      <w:pPr>
        <w:tabs>
          <w:tab w:val="left" w:pos="1134"/>
        </w:tabs>
        <w:jc w:val="both"/>
        <w:rPr>
          <w:i/>
          <w:color w:val="0000FF"/>
          <w:sz w:val="28"/>
          <w:szCs w:val="28"/>
          <w:u w:val="single"/>
          <w:lang w:val="en-HK"/>
        </w:rPr>
      </w:pPr>
    </w:p>
    <w:p w14:paraId="171C9897" w14:textId="77777777" w:rsidR="006608FB" w:rsidRPr="0054007E" w:rsidRDefault="006608FB" w:rsidP="006608FB">
      <w:pPr>
        <w:pStyle w:val="a7"/>
        <w:overflowPunct/>
        <w:autoSpaceDE/>
        <w:autoSpaceDN/>
        <w:adjustRightInd/>
        <w:spacing w:line="360" w:lineRule="atLeast"/>
        <w:textAlignment w:val="auto"/>
        <w:rPr>
          <w:lang w:val="en-HK"/>
        </w:rPr>
      </w:pPr>
    </w:p>
    <w:p w14:paraId="3B969760" w14:textId="77777777" w:rsidR="00457559" w:rsidRDefault="00457559">
      <w:pPr>
        <w:widowControl/>
        <w:rPr>
          <w:b/>
          <w:kern w:val="0"/>
          <w:sz w:val="28"/>
          <w:szCs w:val="20"/>
          <w:lang w:val="x-none" w:eastAsia="x-none"/>
        </w:rPr>
      </w:pPr>
      <w:r>
        <w:br w:type="page"/>
      </w:r>
    </w:p>
    <w:p w14:paraId="2F76EAC4" w14:textId="1EEE6B49" w:rsidR="000A6464" w:rsidRPr="00D60972" w:rsidRDefault="00F66057" w:rsidP="00F10D8D">
      <w:pPr>
        <w:pStyle w:val="a7"/>
        <w:overflowPunct/>
        <w:autoSpaceDE/>
        <w:autoSpaceDN/>
        <w:adjustRightInd/>
        <w:spacing w:line="360" w:lineRule="atLeast"/>
        <w:textAlignment w:val="auto"/>
        <w:rPr>
          <w:lang w:val="en-GB" w:eastAsia="zh-TW"/>
        </w:rPr>
      </w:pPr>
      <w:r w:rsidRPr="00D60972">
        <w:lastRenderedPageBreak/>
        <w:t>Notes :</w:t>
      </w:r>
    </w:p>
    <w:p w14:paraId="4033DAD9" w14:textId="77777777" w:rsidR="00AC1EAF" w:rsidRPr="00D60972" w:rsidRDefault="00AC1EAF" w:rsidP="00356986">
      <w:pPr>
        <w:pStyle w:val="a7"/>
        <w:spacing w:line="360" w:lineRule="atLeast"/>
        <w:rPr>
          <w:lang w:eastAsia="zh-TW"/>
        </w:rPr>
      </w:pPr>
    </w:p>
    <w:p w14:paraId="760836AB" w14:textId="443B14E2" w:rsidR="001910D2" w:rsidRPr="00D60972" w:rsidRDefault="00291255">
      <w:pPr>
        <w:pStyle w:val="a9"/>
        <w:tabs>
          <w:tab w:val="left" w:pos="600"/>
        </w:tabs>
        <w:snapToGrid w:val="0"/>
        <w:spacing w:line="240" w:lineRule="auto"/>
        <w:ind w:left="600" w:right="26" w:hanging="600"/>
        <w:rPr>
          <w:lang w:val="en-GB"/>
        </w:rPr>
      </w:pPr>
      <w:r w:rsidRPr="00D60972">
        <w:rPr>
          <w:lang w:val="en-GB"/>
        </w:rPr>
        <w:t>(</w:t>
      </w:r>
      <w:r w:rsidR="001910D2" w:rsidRPr="00D60972">
        <w:rPr>
          <w:lang w:val="en-GB"/>
        </w:rPr>
        <w:t>1</w:t>
      </w:r>
      <w:r w:rsidRPr="00D60972">
        <w:rPr>
          <w:lang w:val="en-GB"/>
        </w:rPr>
        <w:t>)</w:t>
      </w:r>
      <w:r w:rsidRPr="00D60972">
        <w:rPr>
          <w:lang w:val="en-GB"/>
        </w:rPr>
        <w:tab/>
        <w:t>Prior to 9 October 2008, the Base Rate was set at either 150 basis points above the prevailing US Federal Funds Target Rate (FFTR) or the average of the five-day moving averages of the overnight and one-month HIBORs, whichever was higher</w:t>
      </w:r>
      <w:r w:rsidR="00B84E6E" w:rsidRPr="00D60972">
        <w:rPr>
          <w:lang w:val="en-GB"/>
        </w:rPr>
        <w:t xml:space="preserve">.  </w:t>
      </w:r>
      <w:r w:rsidRPr="00D60972">
        <w:rPr>
          <w:lang w:val="en-GB"/>
        </w:rPr>
        <w:t xml:space="preserve">Between 9 October 2008 and 31 March 2009, this formula for determination of the Base Rate was temporarily changed by reducing the spread of 150 basis points above the prevailing FFTR to 50 basis points and by removing the other leg relating to the moving averages of the relevant interbank interest rates. </w:t>
      </w:r>
      <w:r w:rsidR="000E1B1D" w:rsidRPr="00D60972">
        <w:rPr>
          <w:rFonts w:hint="eastAsia"/>
          <w:lang w:val="en-GB" w:eastAsia="zh-TW"/>
        </w:rPr>
        <w:t xml:space="preserve"> </w:t>
      </w:r>
      <w:r w:rsidRPr="00D60972">
        <w:rPr>
          <w:lang w:val="en-GB"/>
        </w:rPr>
        <w:t>After a review of the appropriateness of the new Base Rate formula, the narrower 50 basis point spread over the FFTR was retained while the HIBOR leg was re-instated in the calculation of the Base Rate after 31 March 2009.</w:t>
      </w:r>
    </w:p>
    <w:p w14:paraId="42E99AFA" w14:textId="77777777" w:rsidR="00A90B50" w:rsidRPr="00D60972" w:rsidRDefault="00A90B50">
      <w:pPr>
        <w:pStyle w:val="a9"/>
        <w:tabs>
          <w:tab w:val="left" w:pos="600"/>
        </w:tabs>
        <w:snapToGrid w:val="0"/>
        <w:spacing w:line="240" w:lineRule="auto"/>
        <w:ind w:left="600" w:right="26" w:hanging="600"/>
        <w:rPr>
          <w:lang w:val="en-GB"/>
        </w:rPr>
      </w:pPr>
    </w:p>
    <w:p w14:paraId="4035390B" w14:textId="7E6F66D5" w:rsidR="00291255" w:rsidRPr="00D60972" w:rsidRDefault="00291255" w:rsidP="002C6FEE">
      <w:pPr>
        <w:pStyle w:val="a9"/>
        <w:tabs>
          <w:tab w:val="left" w:pos="600"/>
        </w:tabs>
        <w:snapToGrid w:val="0"/>
        <w:spacing w:line="240" w:lineRule="auto"/>
        <w:ind w:left="600" w:right="26" w:hanging="600"/>
        <w:rPr>
          <w:lang w:val="en-GB"/>
        </w:rPr>
      </w:pPr>
      <w:r w:rsidRPr="00D60972">
        <w:rPr>
          <w:rFonts w:hint="eastAsia"/>
          <w:lang w:val="en-GB"/>
        </w:rPr>
        <w:t>(</w:t>
      </w:r>
      <w:r w:rsidR="007426D9" w:rsidRPr="00D60972">
        <w:rPr>
          <w:lang w:val="en-GB"/>
        </w:rPr>
        <w:t>2</w:t>
      </w:r>
      <w:r w:rsidRPr="00D60972">
        <w:rPr>
          <w:rFonts w:hint="eastAsia"/>
          <w:lang w:val="en-GB"/>
        </w:rPr>
        <w:t>)</w:t>
      </w:r>
      <w:r w:rsidRPr="00D60972">
        <w:rPr>
          <w:rFonts w:hint="eastAsia"/>
          <w:lang w:val="en-GB"/>
        </w:rPr>
        <w:tab/>
      </w:r>
      <w:r w:rsidRPr="00D60972">
        <w:rPr>
          <w:lang w:val="en-GB"/>
        </w:rPr>
        <w:t>In December 2005, the HKMA published a new data series on composite interest rate, reflecting movement</w:t>
      </w:r>
      <w:r w:rsidR="00003D28" w:rsidRPr="00D60972">
        <w:rPr>
          <w:rFonts w:hint="eastAsia"/>
          <w:lang w:val="en-GB" w:eastAsia="zh-TW"/>
        </w:rPr>
        <w:t>s</w:t>
      </w:r>
      <w:r w:rsidRPr="00D60972">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w:t>
      </w:r>
      <w:r w:rsidR="002C6FEE" w:rsidRPr="00D60972">
        <w:rPr>
          <w:lang w:val="en-GB"/>
        </w:rPr>
        <w:t>.  Since June 2019, the composite interest rate has been calculated based on the new local “Interest rate risk in the banking book” framework.  As such, the figures are not strictly comparable with those of previous months.</w:t>
      </w:r>
    </w:p>
    <w:p w14:paraId="4AF17787" w14:textId="606F363C" w:rsidR="007426D9" w:rsidRPr="00D60972" w:rsidRDefault="007426D9" w:rsidP="002C6FEE">
      <w:pPr>
        <w:pStyle w:val="a9"/>
        <w:tabs>
          <w:tab w:val="left" w:pos="600"/>
        </w:tabs>
        <w:snapToGrid w:val="0"/>
        <w:spacing w:line="240" w:lineRule="auto"/>
        <w:ind w:left="600" w:right="26" w:hanging="600"/>
        <w:rPr>
          <w:lang w:val="en-GB"/>
        </w:rPr>
      </w:pPr>
    </w:p>
    <w:p w14:paraId="50411D66" w14:textId="306EBEEE" w:rsidR="00291255" w:rsidRPr="00D60972" w:rsidRDefault="00291255" w:rsidP="00291255">
      <w:pPr>
        <w:pStyle w:val="a9"/>
        <w:tabs>
          <w:tab w:val="left" w:pos="600"/>
        </w:tabs>
        <w:snapToGrid w:val="0"/>
        <w:spacing w:line="240" w:lineRule="auto"/>
        <w:ind w:left="600" w:right="26" w:hanging="600"/>
        <w:rPr>
          <w:lang w:val="en-GB"/>
        </w:rPr>
      </w:pPr>
      <w:r w:rsidRPr="00D60972">
        <w:rPr>
          <w:lang w:val="en-GB"/>
        </w:rPr>
        <w:t>(</w:t>
      </w:r>
      <w:r w:rsidR="007673F6" w:rsidRPr="00D60972">
        <w:rPr>
          <w:lang w:val="en-GB"/>
        </w:rPr>
        <w:t>3</w:t>
      </w:r>
      <w:r w:rsidRPr="00D60972">
        <w:rPr>
          <w:lang w:val="en-GB"/>
        </w:rPr>
        <w:t>)</w:t>
      </w:r>
      <w:r w:rsidRPr="00D60972">
        <w:rPr>
          <w:lang w:val="en-GB"/>
        </w:rPr>
        <w:tab/>
        <w:t>The trade</w:t>
      </w:r>
      <w:r w:rsidRPr="00D60972">
        <w:rPr>
          <w:lang w:val="en-GB" w:eastAsia="zh-TW"/>
        </w:rPr>
        <w:t>-</w:t>
      </w:r>
      <w:r w:rsidRPr="00D60972">
        <w:rPr>
          <w:lang w:val="en-GB"/>
        </w:rPr>
        <w:t xml:space="preserve">weighted Nominal Effective Exchange Rate Index (EERI) is an indicator of the overall exchange value of the Hong Kong dollar against a fixed basket of other currencies.  </w:t>
      </w:r>
      <w:r w:rsidR="0089560C" w:rsidRPr="00D60972">
        <w:rPr>
          <w:lang w:val="en-GB"/>
        </w:rPr>
        <w:t xml:space="preserve">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r w:rsidRPr="00D60972">
        <w:rPr>
          <w:lang w:val="en-GB"/>
        </w:rPr>
        <w:t xml:space="preserve">  </w:t>
      </w:r>
    </w:p>
    <w:p w14:paraId="6D11B57B" w14:textId="77777777" w:rsidR="00291255" w:rsidRPr="00D60972" w:rsidRDefault="00291255" w:rsidP="00291255">
      <w:pPr>
        <w:pStyle w:val="a9"/>
        <w:tabs>
          <w:tab w:val="left" w:pos="600"/>
        </w:tabs>
        <w:snapToGrid w:val="0"/>
        <w:spacing w:line="240" w:lineRule="auto"/>
        <w:ind w:left="600" w:right="26" w:hanging="600"/>
        <w:rPr>
          <w:rFonts w:ascii="新細明體" w:hAnsi="新細明體"/>
          <w:lang w:val="en-GB"/>
        </w:rPr>
      </w:pPr>
    </w:p>
    <w:p w14:paraId="5B6C314F" w14:textId="77777777" w:rsidR="00291255" w:rsidRPr="00D60972" w:rsidRDefault="00291255" w:rsidP="00291255">
      <w:pPr>
        <w:pStyle w:val="a9"/>
        <w:tabs>
          <w:tab w:val="left" w:pos="600"/>
        </w:tabs>
        <w:snapToGrid w:val="0"/>
        <w:spacing w:line="240" w:lineRule="auto"/>
        <w:ind w:left="600" w:right="26" w:hanging="600"/>
        <w:rPr>
          <w:lang w:val="en-GB"/>
        </w:rPr>
      </w:pPr>
      <w:r w:rsidRPr="00D60972">
        <w:rPr>
          <w:lang w:val="en-GB"/>
        </w:rPr>
        <w:tab/>
        <w:t>The Real EERI of the Hong Kong dollar is obtained by adjusting the Nominal EERI for relative movements in the seasonally adjusted consumer price indices of the respective trading partners.</w:t>
      </w:r>
    </w:p>
    <w:p w14:paraId="60AC86D4" w14:textId="77777777" w:rsidR="00291255" w:rsidRPr="00D60972" w:rsidRDefault="00291255" w:rsidP="00291255">
      <w:pPr>
        <w:pStyle w:val="a9"/>
        <w:tabs>
          <w:tab w:val="left" w:pos="600"/>
        </w:tabs>
        <w:snapToGrid w:val="0"/>
        <w:spacing w:line="240" w:lineRule="auto"/>
        <w:ind w:right="26"/>
        <w:rPr>
          <w:rFonts w:ascii="新細明體" w:hAnsi="新細明體"/>
          <w:lang w:val="en-GB" w:eastAsia="zh-TW"/>
        </w:rPr>
      </w:pPr>
    </w:p>
    <w:p w14:paraId="55BD58C4" w14:textId="239F819C" w:rsidR="00291255" w:rsidRPr="00D60972" w:rsidRDefault="00291255" w:rsidP="00291255">
      <w:pPr>
        <w:pStyle w:val="a9"/>
        <w:tabs>
          <w:tab w:val="left" w:pos="600"/>
        </w:tabs>
        <w:snapToGrid w:val="0"/>
        <w:spacing w:line="240" w:lineRule="auto"/>
        <w:ind w:left="600" w:right="26" w:hanging="600"/>
        <w:rPr>
          <w:lang w:val="en-GB"/>
        </w:rPr>
      </w:pPr>
      <w:r w:rsidRPr="00D60972">
        <w:rPr>
          <w:rFonts w:hint="eastAsia"/>
          <w:lang w:val="en-GB"/>
        </w:rPr>
        <w:t>(</w:t>
      </w:r>
      <w:r w:rsidR="007673F6" w:rsidRPr="00D60972">
        <w:rPr>
          <w:lang w:val="en-GB"/>
        </w:rPr>
        <w:t>4</w:t>
      </w:r>
      <w:r w:rsidRPr="00D60972">
        <w:rPr>
          <w:rFonts w:hint="eastAsia"/>
          <w:lang w:val="en-GB"/>
        </w:rPr>
        <w:t>)</w:t>
      </w:r>
      <w:r w:rsidRPr="00D60972">
        <w:rPr>
          <w:rFonts w:hint="eastAsia"/>
          <w:lang w:val="en-GB"/>
        </w:rPr>
        <w:tab/>
      </w:r>
      <w:r w:rsidRPr="00D60972">
        <w:rPr>
          <w:lang w:val="en-GB"/>
        </w:rPr>
        <w:t>The various definitions of the money supply are as follows:</w:t>
      </w:r>
    </w:p>
    <w:p w14:paraId="5C034AAB" w14:textId="77777777" w:rsidR="00291255" w:rsidRPr="00D60972" w:rsidRDefault="00291255" w:rsidP="00291255">
      <w:pPr>
        <w:pStyle w:val="a9"/>
        <w:tabs>
          <w:tab w:val="left" w:pos="600"/>
        </w:tabs>
        <w:snapToGrid w:val="0"/>
        <w:spacing w:line="240" w:lineRule="auto"/>
        <w:ind w:left="600" w:right="26" w:hanging="600"/>
        <w:rPr>
          <w:rFonts w:ascii="新細明體" w:hAnsi="新細明體"/>
          <w:lang w:val="en-GB"/>
        </w:rPr>
      </w:pPr>
    </w:p>
    <w:p w14:paraId="05545871" w14:textId="77777777" w:rsidR="00291255" w:rsidRPr="00D60972" w:rsidRDefault="00291255" w:rsidP="00291255">
      <w:pPr>
        <w:pStyle w:val="31"/>
        <w:tabs>
          <w:tab w:val="clear" w:pos="720"/>
          <w:tab w:val="clear" w:pos="1320"/>
          <w:tab w:val="left" w:pos="540"/>
          <w:tab w:val="left" w:pos="1260"/>
        </w:tabs>
        <w:snapToGrid w:val="0"/>
        <w:ind w:left="1260" w:right="26" w:hanging="1260"/>
        <w:rPr>
          <w:lang w:val="en-GB"/>
        </w:rPr>
      </w:pPr>
      <w:r w:rsidRPr="00D60972">
        <w:rPr>
          <w:lang w:val="en-GB"/>
        </w:rPr>
        <w:tab/>
        <w:t xml:space="preserve"> </w:t>
      </w:r>
      <w:proofErr w:type="gramStart"/>
      <w:r w:rsidRPr="00D60972">
        <w:rPr>
          <w:lang w:val="en-GB"/>
        </w:rPr>
        <w:t>M1 :</w:t>
      </w:r>
      <w:proofErr w:type="gramEnd"/>
      <w:r w:rsidRPr="00D60972">
        <w:rPr>
          <w:lang w:val="en-GB"/>
        </w:rPr>
        <w:tab/>
        <w:t>Notes and coins with the public,</w:t>
      </w:r>
      <w:r w:rsidRPr="00D60972">
        <w:rPr>
          <w:spacing w:val="80"/>
          <w:lang w:val="en-GB"/>
        </w:rPr>
        <w:t xml:space="preserve"> </w:t>
      </w:r>
      <w:r w:rsidRPr="00D60972">
        <w:rPr>
          <w:lang w:val="en-GB"/>
        </w:rPr>
        <w:t>plus customers’ demand deposits with licensed banks.</w:t>
      </w:r>
    </w:p>
    <w:p w14:paraId="0FD1A41F" w14:textId="77777777" w:rsidR="00291255" w:rsidRPr="00D60972" w:rsidRDefault="00291255" w:rsidP="00291255">
      <w:pPr>
        <w:pStyle w:val="31"/>
        <w:tabs>
          <w:tab w:val="clear" w:pos="720"/>
          <w:tab w:val="clear" w:pos="1320"/>
          <w:tab w:val="left" w:pos="540"/>
          <w:tab w:val="left" w:pos="1260"/>
        </w:tabs>
        <w:snapToGrid w:val="0"/>
        <w:ind w:left="1260" w:right="26" w:hanging="1260"/>
        <w:rPr>
          <w:szCs w:val="24"/>
          <w:lang w:val="en-GB"/>
        </w:rPr>
      </w:pPr>
    </w:p>
    <w:p w14:paraId="7891EE28" w14:textId="77777777" w:rsidR="00291255" w:rsidRPr="00D60972" w:rsidRDefault="00291255" w:rsidP="00291255">
      <w:pPr>
        <w:pStyle w:val="31"/>
        <w:tabs>
          <w:tab w:val="clear" w:pos="720"/>
          <w:tab w:val="clear" w:pos="1320"/>
          <w:tab w:val="left" w:pos="540"/>
          <w:tab w:val="left" w:pos="1260"/>
        </w:tabs>
        <w:snapToGrid w:val="0"/>
        <w:ind w:left="1260" w:right="26" w:hanging="1260"/>
        <w:rPr>
          <w:lang w:val="en-GB"/>
        </w:rPr>
      </w:pPr>
      <w:r w:rsidRPr="00D60972">
        <w:rPr>
          <w:lang w:val="en-GB"/>
        </w:rPr>
        <w:tab/>
        <w:t xml:space="preserve"> </w:t>
      </w:r>
      <w:proofErr w:type="gramStart"/>
      <w:r w:rsidRPr="00D60972">
        <w:rPr>
          <w:lang w:val="en-GB"/>
        </w:rPr>
        <w:t>M2 :</w:t>
      </w:r>
      <w:proofErr w:type="gramEnd"/>
      <w:r w:rsidRPr="00D60972">
        <w:rPr>
          <w:lang w:val="en-GB"/>
        </w:rPr>
        <w:tab/>
        <w:t>M1 plus customers’ savings and time deposits with licensed banks, plus negotiable certificates of deposit (NCDs) issued by licensed banks</w:t>
      </w:r>
      <w:r w:rsidR="00CD7E06" w:rsidRPr="00D60972">
        <w:rPr>
          <w:rFonts w:hint="eastAsia"/>
          <w:lang w:val="en-GB"/>
        </w:rPr>
        <w:t xml:space="preserve"> and</w:t>
      </w:r>
      <w:r w:rsidRPr="00D60972">
        <w:rPr>
          <w:lang w:val="en-GB"/>
        </w:rPr>
        <w:t xml:space="preserve"> held outside the monetary sector</w:t>
      </w:r>
      <w:r w:rsidR="00CD7E06" w:rsidRPr="00D60972">
        <w:rPr>
          <w:rFonts w:hint="eastAsia"/>
          <w:lang w:val="en-GB"/>
        </w:rPr>
        <w:t>,</w:t>
      </w:r>
      <w:r w:rsidRPr="00D60972">
        <w:rPr>
          <w:lang w:val="en-GB"/>
        </w:rPr>
        <w:t xml:space="preserve"> as well as short</w:t>
      </w:r>
      <w:r w:rsidR="00CD7E06" w:rsidRPr="00D60972">
        <w:rPr>
          <w:lang w:val="en-GB"/>
        </w:rPr>
        <w:noBreakHyphen/>
      </w:r>
      <w:r w:rsidRPr="00D60972">
        <w:rPr>
          <w:lang w:val="en-GB"/>
        </w:rPr>
        <w:t>term Exchange Fund placements of less than one month.</w:t>
      </w:r>
    </w:p>
    <w:p w14:paraId="116A7DE1" w14:textId="77777777" w:rsidR="00291255" w:rsidRPr="00D60972" w:rsidRDefault="00291255" w:rsidP="00291255">
      <w:pPr>
        <w:pStyle w:val="31"/>
        <w:tabs>
          <w:tab w:val="clear" w:pos="720"/>
          <w:tab w:val="clear" w:pos="1320"/>
          <w:tab w:val="left" w:pos="540"/>
          <w:tab w:val="left" w:pos="1260"/>
        </w:tabs>
        <w:snapToGrid w:val="0"/>
        <w:ind w:left="1260" w:right="26" w:hanging="1260"/>
        <w:rPr>
          <w:lang w:val="en-GB"/>
        </w:rPr>
      </w:pPr>
    </w:p>
    <w:p w14:paraId="3D6BD244" w14:textId="77777777" w:rsidR="00291255" w:rsidRPr="00D60972" w:rsidRDefault="00291255" w:rsidP="00291255">
      <w:pPr>
        <w:pStyle w:val="31"/>
        <w:tabs>
          <w:tab w:val="clear" w:pos="720"/>
          <w:tab w:val="clear" w:pos="1320"/>
          <w:tab w:val="left" w:pos="540"/>
          <w:tab w:val="left" w:pos="1260"/>
        </w:tabs>
        <w:snapToGrid w:val="0"/>
        <w:ind w:left="1260" w:right="26" w:hanging="1260"/>
        <w:rPr>
          <w:lang w:val="en-GB"/>
        </w:rPr>
      </w:pPr>
      <w:r w:rsidRPr="00D60972">
        <w:rPr>
          <w:lang w:val="en-GB"/>
        </w:rPr>
        <w:tab/>
        <w:t xml:space="preserve"> </w:t>
      </w:r>
      <w:proofErr w:type="gramStart"/>
      <w:r w:rsidRPr="00D60972">
        <w:rPr>
          <w:lang w:val="en-GB"/>
        </w:rPr>
        <w:t>M3 :</w:t>
      </w:r>
      <w:proofErr w:type="gramEnd"/>
      <w:r w:rsidRPr="00D60972">
        <w:rPr>
          <w:lang w:val="en-GB"/>
        </w:rPr>
        <w:tab/>
        <w:t>M2 plus customers’ deposits with restricted licence banks and deposi</w:t>
      </w:r>
      <w:r w:rsidRPr="00D60972">
        <w:rPr>
          <w:rFonts w:hint="eastAsia"/>
          <w:lang w:val="en-GB"/>
        </w:rPr>
        <w:t>t-</w:t>
      </w:r>
      <w:r w:rsidRPr="00D60972">
        <w:rPr>
          <w:lang w:val="en-GB"/>
        </w:rPr>
        <w:t>taking companies, plus NCDs issued by such institutions and held outside the monetary</w:t>
      </w:r>
      <w:r w:rsidRPr="00D60972">
        <w:rPr>
          <w:rFonts w:hint="eastAsia"/>
          <w:lang w:val="en-GB"/>
        </w:rPr>
        <w:t xml:space="preserve"> </w:t>
      </w:r>
      <w:r w:rsidRPr="00D60972">
        <w:rPr>
          <w:lang w:val="en-GB"/>
        </w:rPr>
        <w:t>sector.</w:t>
      </w:r>
    </w:p>
    <w:p w14:paraId="6C6E5703" w14:textId="77777777" w:rsidR="00291255" w:rsidRPr="00D60972" w:rsidRDefault="00291255" w:rsidP="00D3656A">
      <w:pPr>
        <w:pStyle w:val="31"/>
        <w:tabs>
          <w:tab w:val="clear" w:pos="720"/>
          <w:tab w:val="clear" w:pos="1320"/>
          <w:tab w:val="left" w:pos="540"/>
          <w:tab w:val="left" w:pos="1260"/>
        </w:tabs>
        <w:snapToGrid w:val="0"/>
        <w:ind w:left="1260" w:right="26" w:hanging="1260"/>
        <w:rPr>
          <w:rFonts w:ascii="新細明體" w:hAnsi="新細明體"/>
          <w:lang w:val="en-GB"/>
        </w:rPr>
      </w:pPr>
    </w:p>
    <w:p w14:paraId="6EA8337A" w14:textId="60A4D02E" w:rsidR="00291255" w:rsidRPr="00253253" w:rsidRDefault="00291255" w:rsidP="00253253">
      <w:pPr>
        <w:pStyle w:val="a9"/>
        <w:tabs>
          <w:tab w:val="left" w:pos="600"/>
        </w:tabs>
        <w:snapToGrid w:val="0"/>
        <w:spacing w:line="240" w:lineRule="auto"/>
        <w:ind w:left="600" w:right="26" w:hanging="600"/>
      </w:pPr>
      <w:r w:rsidRPr="00D60972">
        <w:rPr>
          <w:rFonts w:hint="eastAsia"/>
          <w:lang w:val="en-GB"/>
        </w:rPr>
        <w:tab/>
        <w:t xml:space="preserve">Among the various monetary aggregates, </w:t>
      </w:r>
      <w:r w:rsidRPr="00D60972">
        <w:rPr>
          <w:lang w:val="en-GB"/>
        </w:rPr>
        <w:t xml:space="preserve">more apparent </w:t>
      </w:r>
      <w:r w:rsidRPr="00D60972">
        <w:rPr>
          <w:rFonts w:hint="eastAsia"/>
          <w:lang w:val="en-GB"/>
        </w:rPr>
        <w:t xml:space="preserve">seasonal patterns are found in </w:t>
      </w:r>
      <w:r w:rsidRPr="00D60972">
        <w:rPr>
          <w:lang w:val="en-GB"/>
        </w:rPr>
        <w:t>HK$M1,</w:t>
      </w:r>
      <w:r w:rsidRPr="00D60972">
        <w:rPr>
          <w:rFonts w:hint="eastAsia"/>
          <w:lang w:val="en-GB"/>
        </w:rPr>
        <w:t xml:space="preserve"> currency held by the public</w:t>
      </w:r>
      <w:r w:rsidRPr="00D60972">
        <w:rPr>
          <w:lang w:val="en-GB"/>
        </w:rPr>
        <w:t>,</w:t>
      </w:r>
      <w:r w:rsidRPr="00D60972">
        <w:rPr>
          <w:rFonts w:hint="eastAsia"/>
          <w:lang w:val="en-GB"/>
        </w:rPr>
        <w:t xml:space="preserve"> and demand deposits.</w:t>
      </w:r>
      <w:r w:rsidR="004F57C4" w:rsidRPr="00D60972">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r w:rsidR="003730A8" w:rsidRPr="00253253">
        <w:tab/>
      </w:r>
      <w:r w:rsidR="003730A8" w:rsidRPr="00253253">
        <w:tab/>
      </w:r>
    </w:p>
    <w:p w14:paraId="45CBB0E0" w14:textId="5D98ED33" w:rsidR="00291255" w:rsidRPr="00D60972" w:rsidRDefault="00291255" w:rsidP="00291255">
      <w:pPr>
        <w:pStyle w:val="20"/>
        <w:tabs>
          <w:tab w:val="clear" w:pos="720"/>
          <w:tab w:val="num" w:pos="600"/>
        </w:tabs>
        <w:snapToGrid w:val="0"/>
        <w:ind w:left="600" w:hanging="600"/>
        <w:jc w:val="both"/>
        <w:rPr>
          <w:lang w:val="en-US"/>
        </w:rPr>
      </w:pPr>
      <w:r w:rsidRPr="00D60972">
        <w:rPr>
          <w:rFonts w:hint="eastAsia"/>
        </w:rPr>
        <w:lastRenderedPageBreak/>
        <w:t>(</w:t>
      </w:r>
      <w:r w:rsidR="007673F6" w:rsidRPr="00D60972">
        <w:t>5</w:t>
      </w:r>
      <w:r w:rsidRPr="00D60972">
        <w:rPr>
          <w:rFonts w:hint="eastAsia"/>
        </w:rPr>
        <w:t>)</w:t>
      </w:r>
      <w:r w:rsidRPr="00D60972">
        <w:tab/>
      </w:r>
      <w:r w:rsidR="00890585" w:rsidRPr="00D60972">
        <w:rPr>
          <w:lang w:val="en-US"/>
        </w:rPr>
        <w:t xml:space="preserve">AIs include licensed banks, restricted </w:t>
      </w:r>
      <w:proofErr w:type="spellStart"/>
      <w:r w:rsidR="00890585" w:rsidRPr="00D60972">
        <w:rPr>
          <w:lang w:val="en-US"/>
        </w:rPr>
        <w:t>licence</w:t>
      </w:r>
      <w:proofErr w:type="spellEnd"/>
      <w:r w:rsidR="00890585" w:rsidRPr="00D60972">
        <w:rPr>
          <w:lang w:val="en-US"/>
        </w:rPr>
        <w:t xml:space="preserve"> banks and deposit-taking companies.  At end-</w:t>
      </w:r>
      <w:r w:rsidR="003134A2" w:rsidRPr="00D60972">
        <w:rPr>
          <w:lang w:val="en-US"/>
        </w:rPr>
        <w:t>2024</w:t>
      </w:r>
      <w:r w:rsidR="00890585" w:rsidRPr="00D60972">
        <w:rPr>
          <w:lang w:val="en-US"/>
        </w:rPr>
        <w:t xml:space="preserve">, there were </w:t>
      </w:r>
      <w:r w:rsidR="003134A2" w:rsidRPr="00D60972">
        <w:rPr>
          <w:lang w:val="en-US"/>
        </w:rPr>
        <w:t xml:space="preserve">150 </w:t>
      </w:r>
      <w:r w:rsidR="00890585" w:rsidRPr="00D60972">
        <w:rPr>
          <w:lang w:val="en-US"/>
        </w:rPr>
        <w:t xml:space="preserve">licensed banks, </w:t>
      </w:r>
      <w:r w:rsidR="003134A2" w:rsidRPr="00D60972">
        <w:rPr>
          <w:lang w:val="en-US"/>
        </w:rPr>
        <w:t xml:space="preserve">15 </w:t>
      </w:r>
      <w:r w:rsidR="00890585" w:rsidRPr="00D60972">
        <w:rPr>
          <w:lang w:val="en-US"/>
        </w:rPr>
        <w:t xml:space="preserve">restricted </w:t>
      </w:r>
      <w:proofErr w:type="spellStart"/>
      <w:r w:rsidR="00890585" w:rsidRPr="00D60972">
        <w:rPr>
          <w:lang w:val="en-US"/>
        </w:rPr>
        <w:t>licence</w:t>
      </w:r>
      <w:proofErr w:type="spellEnd"/>
      <w:r w:rsidR="00890585" w:rsidRPr="00D60972">
        <w:rPr>
          <w:lang w:val="en-US"/>
        </w:rPr>
        <w:t xml:space="preserve"> banks and </w:t>
      </w:r>
      <w:r w:rsidR="003134A2" w:rsidRPr="00D60972">
        <w:rPr>
          <w:lang w:val="en-US"/>
        </w:rPr>
        <w:t xml:space="preserve">11 </w:t>
      </w:r>
      <w:r w:rsidR="00890585" w:rsidRPr="00D60972">
        <w:rPr>
          <w:lang w:val="en-US"/>
        </w:rPr>
        <w:t xml:space="preserve">deposit-taking companies in Hong Kong.  Altogether, </w:t>
      </w:r>
      <w:r w:rsidR="003134A2" w:rsidRPr="00D60972">
        <w:rPr>
          <w:lang w:val="en-US"/>
        </w:rPr>
        <w:t>176</w:t>
      </w:r>
      <w:r w:rsidR="004A3B26" w:rsidRPr="00D60972">
        <w:rPr>
          <w:lang w:val="en-US"/>
        </w:rPr>
        <w:t xml:space="preserve"> </w:t>
      </w:r>
      <w:r w:rsidR="00890585" w:rsidRPr="00D60972">
        <w:rPr>
          <w:lang w:val="en-US"/>
        </w:rPr>
        <w:t>AIs (excluding representative offices) from 3</w:t>
      </w:r>
      <w:r w:rsidR="00482CAF" w:rsidRPr="00D60972">
        <w:rPr>
          <w:lang w:val="en-US"/>
        </w:rPr>
        <w:t>2</w:t>
      </w:r>
      <w:r w:rsidR="00890585" w:rsidRPr="00D60972">
        <w:rPr>
          <w:lang w:val="en-US"/>
        </w:rPr>
        <w:t xml:space="preserve"> countries and territories (including Hong Kong) had a presence in Hong Kong.</w:t>
      </w:r>
    </w:p>
    <w:p w14:paraId="324D6E66" w14:textId="7EC65EAF" w:rsidR="00291255" w:rsidRDefault="00291255" w:rsidP="00291255">
      <w:pPr>
        <w:pStyle w:val="a9"/>
        <w:tabs>
          <w:tab w:val="left" w:pos="600"/>
        </w:tabs>
        <w:snapToGrid w:val="0"/>
        <w:spacing w:line="240" w:lineRule="auto"/>
        <w:ind w:right="26"/>
        <w:rPr>
          <w:lang w:val="en-GB"/>
        </w:rPr>
      </w:pPr>
    </w:p>
    <w:p w14:paraId="1B2B5F7B" w14:textId="2119EAA2" w:rsidR="00C54D98" w:rsidRDefault="00C54D98" w:rsidP="00291255">
      <w:pPr>
        <w:pStyle w:val="a9"/>
        <w:tabs>
          <w:tab w:val="left" w:pos="600"/>
        </w:tabs>
        <w:snapToGrid w:val="0"/>
        <w:spacing w:line="240" w:lineRule="auto"/>
        <w:ind w:right="26"/>
        <w:rPr>
          <w:lang w:val="en-GB"/>
        </w:rPr>
      </w:pPr>
      <w:r>
        <w:rPr>
          <w:lang w:val="en-GB"/>
        </w:rPr>
        <w:t>(6)</w:t>
      </w:r>
      <w:r>
        <w:rPr>
          <w:lang w:val="en-GB"/>
        </w:rPr>
        <w:tab/>
      </w:r>
      <w:r w:rsidR="00B06585" w:rsidRPr="00B06585">
        <w:rPr>
          <w:lang w:val="en-GB"/>
        </w:rPr>
        <w:t xml:space="preserve">HKMA discontinued the old RMB bond issuance data since June 2024 and adopted </w:t>
      </w:r>
      <w:r w:rsidR="00B06585">
        <w:rPr>
          <w:lang w:val="en-GB"/>
        </w:rPr>
        <w:tab/>
      </w:r>
      <w:r w:rsidR="00B06585" w:rsidRPr="00B06585">
        <w:rPr>
          <w:lang w:val="en-GB"/>
        </w:rPr>
        <w:t xml:space="preserve">another data series.  The new series has broader coverage sourced from various data </w:t>
      </w:r>
      <w:r w:rsidR="00B06585">
        <w:rPr>
          <w:lang w:val="en-GB"/>
        </w:rPr>
        <w:tab/>
      </w:r>
      <w:r w:rsidR="00B06585" w:rsidRPr="00B06585">
        <w:rPr>
          <w:lang w:val="en-GB"/>
        </w:rPr>
        <w:t xml:space="preserve">sources including Bloomberg, the Central Moneymarkets Unit, </w:t>
      </w:r>
      <w:proofErr w:type="spellStart"/>
      <w:r w:rsidR="00B06585" w:rsidRPr="00B06585">
        <w:rPr>
          <w:lang w:val="en-GB"/>
        </w:rPr>
        <w:t>Dealogic</w:t>
      </w:r>
      <w:proofErr w:type="spellEnd"/>
      <w:r w:rsidR="00B06585" w:rsidRPr="00B06585">
        <w:rPr>
          <w:lang w:val="en-GB"/>
        </w:rPr>
        <w:t xml:space="preserve"> and Reuters </w:t>
      </w:r>
      <w:r w:rsidR="00B06585">
        <w:rPr>
          <w:lang w:val="en-GB"/>
        </w:rPr>
        <w:tab/>
      </w:r>
      <w:r w:rsidR="00B06585" w:rsidRPr="00B06585">
        <w:rPr>
          <w:lang w:val="en-GB"/>
        </w:rPr>
        <w:t xml:space="preserve">but with longer time lag.  Hence the latest data are up to the previous quarter only, and </w:t>
      </w:r>
      <w:r w:rsidR="00B06585">
        <w:rPr>
          <w:lang w:val="en-GB"/>
        </w:rPr>
        <w:tab/>
      </w:r>
      <w:r w:rsidR="00B06585" w:rsidRPr="00B06585">
        <w:rPr>
          <w:lang w:val="en-GB"/>
        </w:rPr>
        <w:t xml:space="preserve">the new data are not directly comparable with those in previous issues of this report.  </w:t>
      </w:r>
      <w:r w:rsidR="00B06585">
        <w:rPr>
          <w:lang w:val="en-GB"/>
        </w:rPr>
        <w:tab/>
      </w:r>
      <w:r w:rsidR="00B06585" w:rsidRPr="00B06585">
        <w:rPr>
          <w:lang w:val="en-GB"/>
        </w:rPr>
        <w:t>Figures are subject to revisions.</w:t>
      </w:r>
    </w:p>
    <w:p w14:paraId="74298D95" w14:textId="77777777" w:rsidR="00C54D98" w:rsidRPr="00D60972" w:rsidRDefault="00C54D98" w:rsidP="00291255">
      <w:pPr>
        <w:pStyle w:val="a9"/>
        <w:tabs>
          <w:tab w:val="left" w:pos="600"/>
        </w:tabs>
        <w:snapToGrid w:val="0"/>
        <w:spacing w:line="240" w:lineRule="auto"/>
        <w:ind w:right="26"/>
        <w:rPr>
          <w:lang w:val="en-GB"/>
        </w:rPr>
      </w:pPr>
    </w:p>
    <w:p w14:paraId="5F90FD8B" w14:textId="52161FD8" w:rsidR="00291255" w:rsidRPr="00D60972" w:rsidRDefault="00291255" w:rsidP="00291255">
      <w:pPr>
        <w:pStyle w:val="a9"/>
        <w:tabs>
          <w:tab w:val="left" w:pos="600"/>
        </w:tabs>
        <w:snapToGrid w:val="0"/>
        <w:spacing w:line="240" w:lineRule="auto"/>
        <w:ind w:left="600" w:right="26" w:hanging="600"/>
        <w:rPr>
          <w:lang w:val="en-GB"/>
        </w:rPr>
      </w:pPr>
      <w:r w:rsidRPr="00D60972">
        <w:rPr>
          <w:rFonts w:hint="eastAsia"/>
          <w:lang w:val="en-GB"/>
        </w:rPr>
        <w:t>(</w:t>
      </w:r>
      <w:r w:rsidR="00C54D98">
        <w:rPr>
          <w:lang w:val="en-GB"/>
        </w:rPr>
        <w:t>7</w:t>
      </w:r>
      <w:r w:rsidRPr="00D60972">
        <w:rPr>
          <w:rFonts w:hint="eastAsia"/>
          <w:lang w:val="en-GB"/>
        </w:rPr>
        <w:t>)</w:t>
      </w:r>
      <w:r w:rsidRPr="00D60972">
        <w:rPr>
          <w:rFonts w:hint="eastAsia"/>
          <w:lang w:val="en-GB"/>
        </w:rPr>
        <w:tab/>
      </w:r>
      <w:r w:rsidR="00950E06" w:rsidRPr="00D60972">
        <w:rPr>
          <w:rFonts w:hint="eastAsia"/>
        </w:rPr>
        <w:t xml:space="preserve">The </w:t>
      </w:r>
      <w:r w:rsidR="00950E06" w:rsidRPr="00D60972">
        <w:t xml:space="preserve">figures </w:t>
      </w:r>
      <w:r w:rsidR="00950E06" w:rsidRPr="00D60972">
        <w:rPr>
          <w:rFonts w:hint="eastAsia"/>
        </w:rPr>
        <w:t xml:space="preserve">for private sector debt </w:t>
      </w:r>
      <w:r w:rsidR="00950E06" w:rsidRPr="00D60972">
        <w:t>may not represent a full coverage of all the Hong Kong dollar debt paper issued.</w:t>
      </w:r>
    </w:p>
    <w:p w14:paraId="585BAA11" w14:textId="77777777" w:rsidR="00291255" w:rsidRPr="00D60972" w:rsidRDefault="00291255" w:rsidP="00291255">
      <w:pPr>
        <w:pStyle w:val="a9"/>
        <w:tabs>
          <w:tab w:val="left" w:pos="600"/>
        </w:tabs>
        <w:snapToGrid w:val="0"/>
        <w:spacing w:line="240" w:lineRule="auto"/>
        <w:ind w:left="600" w:right="26" w:hanging="600"/>
        <w:rPr>
          <w:rFonts w:ascii="新細明體" w:hAnsi="新細明體"/>
          <w:lang w:val="en-GB"/>
        </w:rPr>
      </w:pPr>
    </w:p>
    <w:p w14:paraId="58CC57BA" w14:textId="7A4B1CFE" w:rsidR="00A7219F" w:rsidRDefault="00291255" w:rsidP="001F25CA">
      <w:pPr>
        <w:pStyle w:val="a9"/>
        <w:tabs>
          <w:tab w:val="left" w:pos="600"/>
        </w:tabs>
        <w:snapToGrid w:val="0"/>
        <w:spacing w:line="240" w:lineRule="auto"/>
        <w:ind w:left="600" w:right="26" w:hanging="600"/>
        <w:rPr>
          <w:lang w:val="en-GB"/>
        </w:rPr>
      </w:pPr>
      <w:r w:rsidRPr="00D60972">
        <w:rPr>
          <w:lang w:val="en-GB"/>
        </w:rPr>
        <w:t>(</w:t>
      </w:r>
      <w:r w:rsidR="00C54D98">
        <w:rPr>
          <w:lang w:val="en-GB"/>
        </w:rPr>
        <w:t>8</w:t>
      </w:r>
      <w:r w:rsidRPr="00D60972">
        <w:rPr>
          <w:lang w:val="en-GB"/>
        </w:rPr>
        <w:t>)</w:t>
      </w:r>
      <w:r w:rsidRPr="00D60972">
        <w:rPr>
          <w:lang w:val="en-GB"/>
        </w:rPr>
        <w:tab/>
      </w:r>
      <w:r w:rsidR="00A7219F" w:rsidRPr="00A7219F">
        <w:rPr>
          <w:lang w:val="en-GB"/>
        </w:rPr>
        <w:t>Assets of the banking sector include notes and coins, amount due from Authorized institutions in Hong Kong as well as from banks abroad, loans and advances to customers, negotiable certificates of deposit (NCDs) held, negotiable debt instruments other than NCDs held, and other assets.  Certificates of indebtedness issued by Exchange Fund and the counterpart bank notes issued are nevertheless excluded</w:t>
      </w:r>
      <w:r w:rsidR="00A7219F">
        <w:rPr>
          <w:lang w:val="en-GB"/>
        </w:rPr>
        <w:t>.</w:t>
      </w:r>
    </w:p>
    <w:p w14:paraId="1C664611" w14:textId="1CE0060E" w:rsidR="001F25CA" w:rsidRDefault="001F25CA" w:rsidP="001F25CA">
      <w:pPr>
        <w:pStyle w:val="a9"/>
        <w:tabs>
          <w:tab w:val="left" w:pos="600"/>
        </w:tabs>
        <w:snapToGrid w:val="0"/>
        <w:spacing w:line="240" w:lineRule="auto"/>
        <w:ind w:left="600" w:right="26" w:hanging="600"/>
        <w:rPr>
          <w:rFonts w:ascii="新細明體" w:hAnsi="新細明體"/>
          <w:lang w:val="en-GB"/>
        </w:rPr>
      </w:pPr>
    </w:p>
    <w:p w14:paraId="26C914F5" w14:textId="77777777" w:rsidR="00954631" w:rsidRPr="003D3D13"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A11FB">
        <w:rPr>
          <w:color w:val="000000"/>
          <w:lang w:val="en-GB"/>
        </w:rPr>
        <w:t>(</w:t>
      </w:r>
      <w:r>
        <w:rPr>
          <w:color w:val="000000"/>
          <w:lang w:val="en-GB" w:eastAsia="zh-TW"/>
        </w:rPr>
        <w:t>9</w:t>
      </w:r>
      <w:r w:rsidRPr="008A11FB">
        <w:rPr>
          <w:color w:val="000000"/>
          <w:lang w:val="en-GB"/>
        </w:rPr>
        <w:t>)</w:t>
      </w:r>
      <w:r w:rsidRPr="001F0E07">
        <w:rPr>
          <w:lang w:val="en-GB"/>
        </w:rPr>
        <w:tab/>
      </w:r>
      <w:r w:rsidRPr="008A11FB">
        <w:rPr>
          <w:color w:val="000000"/>
          <w:lang w:val="en-GB"/>
        </w:rPr>
        <w:t>The r</w:t>
      </w:r>
      <w:r w:rsidRPr="0095185D">
        <w:rPr>
          <w:color w:val="000000"/>
          <w:lang w:val="en-GB"/>
        </w:rPr>
        <w:t>anking is</w:t>
      </w:r>
      <w:r w:rsidRPr="0095185D">
        <w:rPr>
          <w:color w:val="000000"/>
          <w:lang w:val="en-GB" w:eastAsia="zh-TW"/>
        </w:rPr>
        <w:t xml:space="preserve"> based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r>
        <w:rPr>
          <w:color w:val="000000"/>
          <w:lang w:val="en-GB"/>
        </w:rPr>
        <w:t xml:space="preserve"> </w:t>
      </w:r>
    </w:p>
    <w:p w14:paraId="0B35B5E7" w14:textId="77777777" w:rsidR="00954631" w:rsidRPr="008B194E" w:rsidRDefault="00954631" w:rsidP="00954631">
      <w:pPr>
        <w:pStyle w:val="a9"/>
        <w:tabs>
          <w:tab w:val="left" w:pos="600"/>
        </w:tabs>
        <w:snapToGrid w:val="0"/>
        <w:spacing w:line="240" w:lineRule="auto"/>
        <w:ind w:left="600" w:right="26" w:hanging="600"/>
        <w:rPr>
          <w:rFonts w:ascii="新細明體" w:hAnsi="新細明體"/>
          <w:lang w:val="en-GB" w:eastAsia="zh-TW"/>
        </w:rPr>
      </w:pPr>
    </w:p>
    <w:p w14:paraId="2690098E" w14:textId="77777777" w:rsidR="00954631" w:rsidRPr="00356E02"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356E02">
        <w:rPr>
          <w:color w:val="000000"/>
          <w:lang w:val="en-GB"/>
        </w:rPr>
        <w:t>(</w:t>
      </w:r>
      <w:r w:rsidRPr="00356E02">
        <w:rPr>
          <w:color w:val="000000"/>
          <w:lang w:val="en-GB" w:eastAsia="zh-TW"/>
        </w:rPr>
        <w:t>10</w:t>
      </w:r>
      <w:r w:rsidRPr="00356E02">
        <w:rPr>
          <w:color w:val="000000"/>
          <w:lang w:val="en-GB"/>
        </w:rPr>
        <w:t>)</w:t>
      </w:r>
      <w:r w:rsidRPr="00356E02">
        <w:rPr>
          <w:color w:val="000000"/>
          <w:lang w:val="en-GB"/>
        </w:rPr>
        <w:tab/>
      </w:r>
      <w:r w:rsidRPr="00356E02">
        <w:rPr>
          <w:color w:val="000000"/>
          <w:lang w:val="en-GB" w:eastAsia="zh-TW"/>
        </w:rPr>
        <w:t>Given the relatively small share (less than 0.6% of the daily turnover in the securities market), trading of debt securities and its movements were not analysed.</w:t>
      </w:r>
    </w:p>
    <w:p w14:paraId="7ECB4D9F" w14:textId="77777777" w:rsidR="00954631" w:rsidRPr="008741DE" w:rsidRDefault="00954631" w:rsidP="00954631">
      <w:pPr>
        <w:pStyle w:val="a9"/>
        <w:tabs>
          <w:tab w:val="left" w:pos="600"/>
        </w:tabs>
        <w:snapToGrid w:val="0"/>
        <w:spacing w:line="240" w:lineRule="auto"/>
        <w:ind w:left="600" w:right="26" w:hanging="600"/>
        <w:rPr>
          <w:rFonts w:ascii="新細明體" w:hAnsi="新細明體"/>
          <w:lang w:val="en-GB"/>
        </w:rPr>
      </w:pPr>
    </w:p>
    <w:p w14:paraId="586DC013" w14:textId="4BEA149D" w:rsidR="00954631" w:rsidRPr="00356E02"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w:t>
      </w:r>
      <w:r w:rsidRPr="00356E02">
        <w:rPr>
          <w:color w:val="000000"/>
          <w:lang w:val="en-GB" w:eastAsia="zh-TW"/>
        </w:rPr>
        <w:t>11</w:t>
      </w:r>
      <w:r w:rsidRPr="00356E02">
        <w:rPr>
          <w:color w:val="000000"/>
          <w:lang w:val="en-GB"/>
        </w:rPr>
        <w:t>)</w:t>
      </w:r>
      <w:r w:rsidRPr="00356E02">
        <w:rPr>
          <w:color w:val="000000"/>
          <w:lang w:val="en-GB"/>
        </w:rPr>
        <w:tab/>
      </w:r>
      <w:r w:rsidRPr="00741C52">
        <w:rPr>
          <w:color w:val="000000"/>
          <w:lang w:val="en-GB"/>
        </w:rPr>
        <w:t>At end</w:t>
      </w:r>
      <w:r w:rsidRPr="00741C52">
        <w:rPr>
          <w:color w:val="000000"/>
          <w:lang w:val="en-GB" w:eastAsia="zh-TW"/>
        </w:rPr>
        <w:t>-2024</w:t>
      </w:r>
      <w:r w:rsidRPr="00741C52">
        <w:rPr>
          <w:color w:val="000000"/>
          <w:lang w:val="en-GB"/>
        </w:rPr>
        <w:t xml:space="preserve">, there were </w:t>
      </w:r>
      <w:r w:rsidRPr="005859EA">
        <w:rPr>
          <w:color w:val="000000"/>
          <w:lang w:val="en-GB"/>
        </w:rPr>
        <w:t>126</w:t>
      </w:r>
      <w:r w:rsidRPr="00741C52">
        <w:rPr>
          <w:color w:val="000000"/>
          <w:lang w:val="en-GB"/>
        </w:rPr>
        <w:t xml:space="preserve"> classes of stock options contracts and </w:t>
      </w:r>
      <w:r w:rsidRPr="005859EA">
        <w:rPr>
          <w:color w:val="000000"/>
          <w:lang w:val="en-GB"/>
        </w:rPr>
        <w:t>98</w:t>
      </w:r>
      <w:r w:rsidRPr="00356E02">
        <w:rPr>
          <w:color w:val="000000"/>
          <w:lang w:val="en-GB"/>
        </w:rPr>
        <w:t xml:space="preserve"> classes of stock futures contracts. </w:t>
      </w:r>
    </w:p>
    <w:p w14:paraId="056E87BA" w14:textId="77777777" w:rsidR="00954631" w:rsidRPr="008741DE" w:rsidRDefault="00954631" w:rsidP="00954631">
      <w:pPr>
        <w:pStyle w:val="a9"/>
        <w:tabs>
          <w:tab w:val="left" w:pos="600"/>
        </w:tabs>
        <w:snapToGrid w:val="0"/>
        <w:spacing w:line="240" w:lineRule="auto"/>
        <w:ind w:left="600" w:right="26" w:hanging="600"/>
        <w:rPr>
          <w:rFonts w:ascii="新細明體" w:hAnsi="新細明體"/>
          <w:lang w:val="en-GB"/>
        </w:rPr>
      </w:pPr>
    </w:p>
    <w:p w14:paraId="7C59907B" w14:textId="4959A132" w:rsidR="00954631" w:rsidRPr="000B0813"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w:t>
      </w:r>
      <w:r w:rsidRPr="00356E02">
        <w:rPr>
          <w:color w:val="000000"/>
          <w:lang w:val="en-GB" w:eastAsia="zh-TW"/>
        </w:rPr>
        <w:t>12</w:t>
      </w:r>
      <w:r w:rsidRPr="00356E02">
        <w:rPr>
          <w:color w:val="000000"/>
          <w:lang w:val="en-GB"/>
        </w:rPr>
        <w:t>)</w:t>
      </w:r>
      <w:r w:rsidRPr="00356E02">
        <w:rPr>
          <w:color w:val="000000"/>
          <w:lang w:val="en-GB"/>
        </w:rPr>
        <w:tab/>
        <w:t>At</w:t>
      </w:r>
      <w:r w:rsidRPr="00356E02">
        <w:rPr>
          <w:rFonts w:eastAsia="SimSun"/>
          <w:color w:val="000000"/>
          <w:lang w:val="en-GB" w:eastAsia="zh-CN"/>
        </w:rPr>
        <w:t xml:space="preserve"> </w:t>
      </w:r>
      <w:r w:rsidRPr="00356E02">
        <w:rPr>
          <w:color w:val="000000"/>
          <w:lang w:val="en-GB"/>
        </w:rPr>
        <w:t>end</w:t>
      </w:r>
      <w:r w:rsidRPr="00356E02">
        <w:rPr>
          <w:color w:val="000000"/>
          <w:lang w:val="en-GB" w:eastAsia="zh-TW"/>
        </w:rPr>
        <w:t>-2024</w:t>
      </w:r>
      <w:r w:rsidRPr="00356E02">
        <w:rPr>
          <w:color w:val="000000"/>
          <w:lang w:val="en-GB"/>
        </w:rPr>
        <w:t xml:space="preserve">, there were </w:t>
      </w:r>
      <w:r w:rsidRPr="005859EA">
        <w:rPr>
          <w:color w:val="000000"/>
          <w:lang w:val="en-GB"/>
        </w:rPr>
        <w:t>2 </w:t>
      </w:r>
      <w:r w:rsidR="00865B70" w:rsidRPr="005859EA">
        <w:rPr>
          <w:color w:val="000000"/>
          <w:lang w:val="en-GB"/>
        </w:rPr>
        <w:t>30</w:t>
      </w:r>
      <w:r w:rsidRPr="005859EA">
        <w:rPr>
          <w:color w:val="000000"/>
          <w:lang w:val="en-GB"/>
        </w:rPr>
        <w:t>8</w:t>
      </w:r>
      <w:r w:rsidRPr="00865B70">
        <w:rPr>
          <w:color w:val="000000"/>
          <w:lang w:val="en-GB"/>
        </w:rPr>
        <w:t xml:space="preserve"> and </w:t>
      </w:r>
      <w:r w:rsidRPr="005859EA">
        <w:rPr>
          <w:rFonts w:eastAsia="SimSun"/>
          <w:color w:val="000000"/>
          <w:lang w:val="en-GB" w:eastAsia="zh-CN"/>
        </w:rPr>
        <w:t>323</w:t>
      </w:r>
      <w:r w:rsidRPr="00E62441">
        <w:rPr>
          <w:color w:val="000000"/>
          <w:lang w:val="en-GB"/>
        </w:rPr>
        <w:t xml:space="preserve"> </w:t>
      </w:r>
      <w:r w:rsidRPr="00356E02">
        <w:rPr>
          <w:color w:val="000000"/>
          <w:lang w:val="en-GB"/>
        </w:rPr>
        <w:t>companies listed on the Main Board and GEM respectively.</w:t>
      </w:r>
      <w:r>
        <w:rPr>
          <w:color w:val="000000"/>
          <w:lang w:val="en-GB"/>
        </w:rPr>
        <w:t xml:space="preserve"> </w:t>
      </w:r>
    </w:p>
    <w:p w14:paraId="1308BB71" w14:textId="77777777" w:rsidR="00954631" w:rsidRPr="000B0813" w:rsidRDefault="00954631" w:rsidP="00954631">
      <w:pPr>
        <w:pStyle w:val="a9"/>
        <w:tabs>
          <w:tab w:val="left" w:pos="600"/>
        </w:tabs>
        <w:snapToGrid w:val="0"/>
        <w:spacing w:line="240" w:lineRule="auto"/>
        <w:ind w:left="600" w:right="26" w:hanging="600"/>
        <w:rPr>
          <w:rFonts w:ascii="新細明體" w:hAnsi="新細明體"/>
          <w:lang w:val="en-GB"/>
        </w:rPr>
      </w:pPr>
    </w:p>
    <w:p w14:paraId="510BA229" w14:textId="77777777" w:rsidR="00954631" w:rsidRPr="007E26B4"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7E26B4">
        <w:rPr>
          <w:color w:val="000000"/>
          <w:lang w:val="en-GB"/>
        </w:rPr>
        <w:t>(</w:t>
      </w:r>
      <w:r>
        <w:rPr>
          <w:color w:val="000000"/>
          <w:lang w:val="en-GB" w:eastAsia="zh-TW"/>
        </w:rPr>
        <w:t>13</w:t>
      </w:r>
      <w:r w:rsidRPr="007E26B4">
        <w:rPr>
          <w:color w:val="000000"/>
          <w:lang w:val="en-GB"/>
        </w:rPr>
        <w:t>)</w:t>
      </w:r>
      <w:r w:rsidRPr="007E26B4">
        <w:rPr>
          <w:color w:val="000000"/>
          <w:lang w:val="en-GB"/>
        </w:rPr>
        <w:tab/>
      </w:r>
      <w:r w:rsidRPr="007E26B4">
        <w:rPr>
          <w:color w:val="000000"/>
          <w:szCs w:val="24"/>
          <w:lang w:val="en-GB"/>
        </w:rPr>
        <w:t xml:space="preserve">The ranking is based on the amount of funds raised through IPOs (including fundraising of special purpose acquisition companies) compiled by </w:t>
      </w:r>
      <w:proofErr w:type="spellStart"/>
      <w:r w:rsidRPr="007E26B4">
        <w:rPr>
          <w:color w:val="000000"/>
          <w:szCs w:val="24"/>
          <w:lang w:val="en-GB"/>
        </w:rPr>
        <w:t>Dealogic</w:t>
      </w:r>
      <w:proofErr w:type="spellEnd"/>
      <w:r w:rsidRPr="007E26B4">
        <w:rPr>
          <w:color w:val="000000"/>
          <w:szCs w:val="24"/>
          <w:lang w:val="en-GB"/>
        </w:rPr>
        <w:t>.</w:t>
      </w:r>
    </w:p>
    <w:p w14:paraId="4658DD01" w14:textId="77777777" w:rsidR="00954631" w:rsidRPr="000B0813" w:rsidRDefault="00954631" w:rsidP="00954631">
      <w:pPr>
        <w:pStyle w:val="a9"/>
        <w:tabs>
          <w:tab w:val="left" w:pos="600"/>
        </w:tabs>
        <w:snapToGrid w:val="0"/>
        <w:spacing w:line="240" w:lineRule="auto"/>
        <w:ind w:left="600" w:right="26" w:hanging="600"/>
        <w:rPr>
          <w:rFonts w:ascii="新細明體" w:hAnsi="新細明體"/>
          <w:lang w:val="en-GB"/>
        </w:rPr>
      </w:pPr>
    </w:p>
    <w:p w14:paraId="5A234E99" w14:textId="5E615FEC" w:rsidR="00954631" w:rsidRPr="0059519C" w:rsidRDefault="00954631" w:rsidP="009546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HK"/>
        </w:rPr>
      </w:pPr>
      <w:r w:rsidRPr="009F45CC">
        <w:rPr>
          <w:color w:val="000000"/>
          <w:lang w:val="en-GB" w:eastAsia="zh-TW"/>
        </w:rPr>
        <w:t>(14)</w:t>
      </w:r>
      <w:r w:rsidRPr="009F45CC">
        <w:rPr>
          <w:color w:val="000000"/>
          <w:lang w:val="en-GB" w:eastAsia="zh-TW"/>
        </w:rPr>
        <w:tab/>
      </w:r>
      <w:r w:rsidRPr="009F45CC">
        <w:rPr>
          <w:color w:val="000000"/>
        </w:rPr>
        <w:t>At end-202</w:t>
      </w:r>
      <w:r w:rsidRPr="009F45CC">
        <w:rPr>
          <w:color w:val="000000"/>
          <w:lang w:val="en-GB"/>
        </w:rPr>
        <w:t>4</w:t>
      </w:r>
      <w:r w:rsidRPr="009F45CC">
        <w:rPr>
          <w:color w:val="000000"/>
        </w:rPr>
        <w:t xml:space="preserve">, there were </w:t>
      </w:r>
      <w:r w:rsidRPr="005859EA">
        <w:rPr>
          <w:color w:val="000000"/>
        </w:rPr>
        <w:t>1</w:t>
      </w:r>
      <w:r w:rsidRPr="005859EA">
        <w:rPr>
          <w:color w:val="000000"/>
          <w:lang w:val="en-GB"/>
        </w:rPr>
        <w:t>2</w:t>
      </w:r>
      <w:r w:rsidRPr="009F45CC">
        <w:rPr>
          <w:color w:val="000000"/>
          <w:szCs w:val="24"/>
          <w:lang w:val="en-GB"/>
        </w:rPr>
        <w:t xml:space="preserve"> </w:t>
      </w:r>
      <w:r w:rsidRPr="009F45CC">
        <w:rPr>
          <w:color w:val="000000"/>
        </w:rPr>
        <w:t xml:space="preserve">approved trustees.  On MPF products, </w:t>
      </w:r>
      <w:r w:rsidRPr="005859EA">
        <w:rPr>
          <w:color w:val="000000"/>
        </w:rPr>
        <w:t>2</w:t>
      </w:r>
      <w:r w:rsidRPr="005859EA">
        <w:rPr>
          <w:color w:val="000000"/>
          <w:lang w:val="en-GB"/>
        </w:rPr>
        <w:t>1</w:t>
      </w:r>
      <w:r w:rsidRPr="009F45CC">
        <w:rPr>
          <w:color w:val="000000"/>
          <w:szCs w:val="24"/>
          <w:lang w:val="en-GB"/>
        </w:rPr>
        <w:t> </w:t>
      </w:r>
      <w:r w:rsidRPr="009F45CC">
        <w:rPr>
          <w:color w:val="000000"/>
        </w:rPr>
        <w:t xml:space="preserve">master trust schemes, </w:t>
      </w:r>
      <w:r w:rsidRPr="005859EA">
        <w:rPr>
          <w:color w:val="000000"/>
        </w:rPr>
        <w:t>two</w:t>
      </w:r>
      <w:r w:rsidRPr="009F45CC">
        <w:rPr>
          <w:color w:val="000000"/>
          <w:szCs w:val="24"/>
          <w:lang w:val="en-GB"/>
        </w:rPr>
        <w:t> </w:t>
      </w:r>
      <w:r w:rsidRPr="009F45CC">
        <w:rPr>
          <w:color w:val="000000"/>
        </w:rPr>
        <w:t xml:space="preserve">industry schemes and </w:t>
      </w:r>
      <w:r w:rsidRPr="005859EA">
        <w:rPr>
          <w:color w:val="000000"/>
        </w:rPr>
        <w:t>one</w:t>
      </w:r>
      <w:r w:rsidRPr="009F45CC">
        <w:rPr>
          <w:color w:val="000000"/>
          <w:szCs w:val="24"/>
          <w:lang w:val="en-GB"/>
        </w:rPr>
        <w:t> </w:t>
      </w:r>
      <w:r w:rsidRPr="009F45CC">
        <w:rPr>
          <w:color w:val="000000"/>
        </w:rPr>
        <w:t xml:space="preserve">employer sponsored scheme, comprising altogether </w:t>
      </w:r>
      <w:r w:rsidRPr="005859EA">
        <w:rPr>
          <w:color w:val="000000"/>
          <w:lang w:val="en-GB"/>
        </w:rPr>
        <w:t>379</w:t>
      </w:r>
      <w:r w:rsidRPr="009F45CC">
        <w:rPr>
          <w:color w:val="000000"/>
          <w:szCs w:val="24"/>
          <w:lang w:val="en-GB"/>
        </w:rPr>
        <w:t> </w:t>
      </w:r>
      <w:r w:rsidRPr="009F45CC">
        <w:rPr>
          <w:color w:val="000000"/>
        </w:rPr>
        <w:t xml:space="preserve">constituent funds, were approved by the Mandatory Provident Fund Schemes Authority.  A total of </w:t>
      </w:r>
      <w:r w:rsidRPr="005859EA">
        <w:rPr>
          <w:color w:val="000000"/>
        </w:rPr>
        <w:t>3</w:t>
      </w:r>
      <w:r w:rsidRPr="005859EA">
        <w:rPr>
          <w:color w:val="000000"/>
          <w:lang w:val="en-GB"/>
        </w:rPr>
        <w:t>6</w:t>
      </w:r>
      <w:r w:rsidR="009F45CC" w:rsidRPr="005859EA">
        <w:rPr>
          <w:color w:val="000000"/>
          <w:lang w:val="en-GB"/>
        </w:rPr>
        <w:t>8</w:t>
      </w:r>
      <w:r w:rsidRPr="005859EA">
        <w:rPr>
          <w:color w:val="000000"/>
          <w:lang w:val="en-HK"/>
        </w:rPr>
        <w:t> 000</w:t>
      </w:r>
      <w:r w:rsidRPr="009F45CC">
        <w:rPr>
          <w:color w:val="000000"/>
          <w:szCs w:val="24"/>
          <w:lang w:val="en-GB"/>
        </w:rPr>
        <w:t> </w:t>
      </w:r>
      <w:r w:rsidRPr="009F45CC">
        <w:rPr>
          <w:color w:val="000000"/>
        </w:rPr>
        <w:t xml:space="preserve">employers, </w:t>
      </w:r>
      <w:r w:rsidRPr="005859EA">
        <w:rPr>
          <w:color w:val="000000"/>
        </w:rPr>
        <w:t>2.</w:t>
      </w:r>
      <w:r w:rsidRPr="005859EA">
        <w:rPr>
          <w:color w:val="000000"/>
          <w:lang w:val="en-GB"/>
        </w:rPr>
        <w:t>6</w:t>
      </w:r>
      <w:r w:rsidR="009F45CC" w:rsidRPr="005859EA">
        <w:rPr>
          <w:color w:val="000000"/>
          <w:lang w:val="en-GB" w:eastAsia="zh-TW"/>
        </w:rPr>
        <w:t>5</w:t>
      </w:r>
      <w:r w:rsidRPr="009F45CC">
        <w:rPr>
          <w:color w:val="000000"/>
          <w:szCs w:val="24"/>
          <w:lang w:val="en-GB"/>
        </w:rPr>
        <w:t> </w:t>
      </w:r>
      <w:r w:rsidRPr="009F45CC">
        <w:rPr>
          <w:color w:val="000000"/>
        </w:rPr>
        <w:t xml:space="preserve">million employees and </w:t>
      </w:r>
      <w:r w:rsidRPr="005859EA">
        <w:rPr>
          <w:color w:val="000000"/>
        </w:rPr>
        <w:t>23</w:t>
      </w:r>
      <w:r w:rsidR="009F45CC" w:rsidRPr="005859EA">
        <w:rPr>
          <w:color w:val="000000"/>
          <w:lang w:val="en-GB"/>
        </w:rPr>
        <w:t>3</w:t>
      </w:r>
      <w:r w:rsidRPr="005859EA">
        <w:rPr>
          <w:color w:val="000000"/>
        </w:rPr>
        <w:t> 000</w:t>
      </w:r>
      <w:r w:rsidRPr="009F45CC">
        <w:rPr>
          <w:color w:val="000000"/>
          <w:szCs w:val="24"/>
          <w:lang w:val="en-GB"/>
        </w:rPr>
        <w:t> </w:t>
      </w:r>
      <w:r w:rsidRPr="009F45CC">
        <w:rPr>
          <w:color w:val="000000"/>
        </w:rPr>
        <w:t xml:space="preserve">self-employed persons </w:t>
      </w:r>
      <w:r w:rsidRPr="009F45CC">
        <w:rPr>
          <w:color w:val="000000"/>
          <w:lang w:val="en-HK"/>
        </w:rPr>
        <w:t xml:space="preserve">are estimated to </w:t>
      </w:r>
      <w:r w:rsidRPr="009F45CC">
        <w:rPr>
          <w:color w:val="000000"/>
        </w:rPr>
        <w:t>have participated in MPF schemes</w:t>
      </w:r>
      <w:r w:rsidRPr="009F45CC">
        <w:rPr>
          <w:color w:val="000000"/>
          <w:lang w:val="en-HK"/>
        </w:rPr>
        <w:t xml:space="preserve">. </w:t>
      </w:r>
    </w:p>
    <w:p w14:paraId="178B1841" w14:textId="77777777" w:rsidR="00954631" w:rsidRPr="000B0813" w:rsidRDefault="00954631" w:rsidP="00954631">
      <w:pPr>
        <w:pStyle w:val="a9"/>
        <w:tabs>
          <w:tab w:val="left" w:pos="600"/>
        </w:tabs>
        <w:snapToGrid w:val="0"/>
        <w:spacing w:line="240" w:lineRule="auto"/>
        <w:ind w:left="600" w:right="26" w:hanging="600"/>
        <w:rPr>
          <w:rFonts w:ascii="新細明體" w:hAnsi="新細明體"/>
          <w:lang w:val="en-GB"/>
        </w:rPr>
      </w:pPr>
    </w:p>
    <w:p w14:paraId="4E2E32D4" w14:textId="77777777" w:rsidR="00954631" w:rsidRDefault="00954631" w:rsidP="009546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b/>
          <w:color w:val="000000"/>
          <w:highlight w:val="yellow"/>
          <w:lang w:val="en-GB"/>
        </w:rPr>
      </w:pPr>
      <w:r w:rsidRPr="00250CC9">
        <w:rPr>
          <w:color w:val="000000"/>
          <w:lang w:val="en-GB"/>
        </w:rPr>
        <w:t>(</w:t>
      </w:r>
      <w:r>
        <w:rPr>
          <w:color w:val="000000"/>
          <w:lang w:val="en-GB" w:eastAsia="zh-TW"/>
        </w:rPr>
        <w:t>15</w:t>
      </w:r>
      <w:r w:rsidRPr="00250CC9">
        <w:rPr>
          <w:color w:val="000000"/>
          <w:lang w:val="en-GB"/>
        </w:rPr>
        <w:t>)</w:t>
      </w:r>
      <w:r w:rsidRPr="00250CC9">
        <w:rPr>
          <w:color w:val="000000"/>
          <w:lang w:val="en-GB"/>
        </w:rPr>
        <w:tab/>
      </w:r>
      <w:r w:rsidRPr="00250CC9">
        <w:rPr>
          <w:color w:val="000000"/>
        </w:rPr>
        <w:t xml:space="preserve">These figures are obtained from the Sales and Redemptions Survey conducted by the Hong Kong Investment Funds Association (HKIFA) on their members, and cover only the active authorised funds that have responded to the survey. </w:t>
      </w:r>
      <w:r w:rsidRPr="00250CC9">
        <w:rPr>
          <w:color w:val="000000"/>
          <w:lang w:val="en-GB"/>
        </w:rPr>
        <w:t xml:space="preserve"> </w:t>
      </w:r>
      <w:r w:rsidRPr="00250CC9">
        <w:rPr>
          <w:color w:val="000000"/>
        </w:rPr>
        <w:t>As HKIFA has revised the coverage of its funds statistics for 2023, the figures in this report may not be comparable with those contained in previous issues of this report.</w:t>
      </w:r>
      <w:r>
        <w:rPr>
          <w:color w:val="000000"/>
          <w:lang w:val="en-GB"/>
        </w:rPr>
        <w:t xml:space="preserve"> </w:t>
      </w:r>
    </w:p>
    <w:p w14:paraId="675390B7" w14:textId="04F3EDB9" w:rsidR="00954631" w:rsidRPr="00AD29CC" w:rsidRDefault="00954631" w:rsidP="005859EA">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eastAsia="zh-TW"/>
        </w:rPr>
      </w:pPr>
      <w:r w:rsidRPr="001D0965">
        <w:rPr>
          <w:b/>
          <w:color w:val="000000"/>
          <w:lang w:val="en-GB"/>
        </w:rPr>
        <w:tab/>
      </w:r>
      <w:r w:rsidRPr="008A44C2">
        <w:rPr>
          <w:color w:val="000000"/>
          <w:lang w:val="en-HK"/>
        </w:rPr>
        <w:t xml:space="preserve"> </w:t>
      </w:r>
    </w:p>
    <w:p w14:paraId="0BE3BB6A" w14:textId="1CF3767A" w:rsidR="00954631" w:rsidRPr="00313A77" w:rsidRDefault="00954631" w:rsidP="009546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356E02">
        <w:rPr>
          <w:color w:val="000000"/>
          <w:lang w:val="en-GB"/>
        </w:rPr>
        <w:t>(16)</w:t>
      </w:r>
      <w:r w:rsidRPr="00356E02">
        <w:rPr>
          <w:color w:val="000000"/>
          <w:lang w:val="en-GB"/>
        </w:rPr>
        <w:tab/>
      </w:r>
      <w:r w:rsidRPr="005B5826">
        <w:rPr>
          <w:color w:val="000000"/>
          <w:lang w:val="en-GB"/>
        </w:rPr>
        <w:t xml:space="preserve">At end-2024, there was </w:t>
      </w:r>
      <w:r w:rsidRPr="00F21C7A">
        <w:rPr>
          <w:color w:val="000000"/>
          <w:lang w:val="en-GB"/>
        </w:rPr>
        <w:t>one</w:t>
      </w:r>
      <w:r w:rsidRPr="005B5826">
        <w:rPr>
          <w:color w:val="000000"/>
          <w:lang w:val="en-GB"/>
        </w:rPr>
        <w:t xml:space="preserve"> SFC-authorised retail hedge fund with net asset size of US$</w:t>
      </w:r>
      <w:r w:rsidRPr="00F21C7A">
        <w:rPr>
          <w:color w:val="000000"/>
          <w:lang w:val="en-GB"/>
        </w:rPr>
        <w:t>94</w:t>
      </w:r>
      <w:r w:rsidRPr="005B5826">
        <w:rPr>
          <w:color w:val="000000"/>
          <w:lang w:val="en-GB"/>
        </w:rPr>
        <w:t xml:space="preserve"> million.  This amount of net assets under management </w:t>
      </w:r>
      <w:r w:rsidRPr="00F21C7A">
        <w:rPr>
          <w:color w:val="000000"/>
          <w:lang w:val="en-GB"/>
        </w:rPr>
        <w:t>decreased</w:t>
      </w:r>
      <w:r w:rsidRPr="005B5826">
        <w:rPr>
          <w:color w:val="000000"/>
          <w:lang w:val="en-GB"/>
        </w:rPr>
        <w:t xml:space="preserve"> by </w:t>
      </w:r>
      <w:r w:rsidRPr="00F21C7A">
        <w:rPr>
          <w:color w:val="000000"/>
          <w:lang w:val="en-GB"/>
        </w:rPr>
        <w:t>5.1</w:t>
      </w:r>
      <w:r w:rsidRPr="005B5826">
        <w:rPr>
          <w:color w:val="000000"/>
          <w:lang w:val="en-GB"/>
        </w:rPr>
        <w:t xml:space="preserve">% </w:t>
      </w:r>
      <w:r w:rsidRPr="00F21C7A">
        <w:rPr>
          <w:color w:val="000000"/>
          <w:lang w:val="en-GB"/>
        </w:rPr>
        <w:t>from</w:t>
      </w:r>
      <w:r w:rsidRPr="005B5826">
        <w:rPr>
          <w:color w:val="000000"/>
          <w:lang w:val="en-GB"/>
        </w:rPr>
        <w:t xml:space="preserve"> </w:t>
      </w:r>
      <w:r w:rsidRPr="005B5826">
        <w:rPr>
          <w:color w:val="000000"/>
          <w:lang w:val="en-GB"/>
        </w:rPr>
        <w:lastRenderedPageBreak/>
        <w:t xml:space="preserve">end-September 2024, and represented a 10.5% </w:t>
      </w:r>
      <w:r w:rsidRPr="00F21C7A">
        <w:rPr>
          <w:color w:val="000000"/>
          <w:lang w:val="en-GB"/>
        </w:rPr>
        <w:t>decrease from</w:t>
      </w:r>
      <w:r w:rsidRPr="005B5826">
        <w:rPr>
          <w:color w:val="000000"/>
          <w:lang w:val="en-GB"/>
        </w:rPr>
        <w:t xml:space="preserve"> a year earlier and a </w:t>
      </w:r>
      <w:r w:rsidRPr="00F21C7A">
        <w:rPr>
          <w:color w:val="000000"/>
          <w:lang w:val="en-GB"/>
        </w:rPr>
        <w:t>41.3</w:t>
      </w:r>
      <w:r w:rsidRPr="005B5826">
        <w:rPr>
          <w:color w:val="000000"/>
          <w:lang w:val="en-GB"/>
        </w:rPr>
        <w:t xml:space="preserve">% </w:t>
      </w:r>
      <w:r w:rsidRPr="00F21C7A">
        <w:rPr>
          <w:color w:val="000000"/>
          <w:lang w:val="en-GB"/>
        </w:rPr>
        <w:t>decrease from</w:t>
      </w:r>
      <w:r w:rsidRPr="005B5826">
        <w:rPr>
          <w:color w:val="000000"/>
          <w:lang w:val="en-GB"/>
        </w:rPr>
        <w:t xml:space="preserve"> end-2002, the year when the hedge funds guidelines were first issued.</w:t>
      </w:r>
      <w:r>
        <w:rPr>
          <w:color w:val="000000"/>
          <w:lang w:val="en-GB"/>
        </w:rPr>
        <w:t xml:space="preserve"> </w:t>
      </w:r>
    </w:p>
    <w:p w14:paraId="3A997972" w14:textId="77777777" w:rsidR="00954631" w:rsidRPr="000B0813" w:rsidRDefault="00954631" w:rsidP="00954631">
      <w:pPr>
        <w:pStyle w:val="a9"/>
        <w:tabs>
          <w:tab w:val="left" w:pos="600"/>
        </w:tabs>
        <w:snapToGrid w:val="0"/>
        <w:spacing w:line="240" w:lineRule="auto"/>
        <w:ind w:left="600" w:right="26" w:hanging="600"/>
        <w:rPr>
          <w:rFonts w:ascii="新細明體" w:hAnsi="新細明體"/>
          <w:lang w:val="en-GB"/>
        </w:rPr>
      </w:pPr>
    </w:p>
    <w:p w14:paraId="2CD4DD23" w14:textId="4314D680" w:rsidR="00954631" w:rsidRDefault="00954631" w:rsidP="009546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Pr>
          <w:color w:val="000000"/>
          <w:lang w:val="en-GB"/>
        </w:rPr>
        <w:t>(</w:t>
      </w:r>
      <w:r>
        <w:rPr>
          <w:color w:val="000000"/>
          <w:lang w:val="en-GB" w:eastAsia="zh-TW"/>
        </w:rPr>
        <w:t>17</w:t>
      </w:r>
      <w:r>
        <w:rPr>
          <w:color w:val="000000"/>
          <w:lang w:val="en-GB"/>
        </w:rPr>
        <w:t>)</w:t>
      </w:r>
      <w:r>
        <w:rPr>
          <w:color w:val="000000"/>
          <w:lang w:val="en-GB"/>
        </w:rPr>
        <w:tab/>
      </w:r>
      <w:r w:rsidRPr="002A0FEF">
        <w:rPr>
          <w:color w:val="000000"/>
        </w:rPr>
        <w:t>At end-202</w:t>
      </w:r>
      <w:r w:rsidRPr="002A0FEF">
        <w:rPr>
          <w:color w:val="000000"/>
          <w:lang w:val="en-GB"/>
        </w:rPr>
        <w:t>4</w:t>
      </w:r>
      <w:r w:rsidRPr="002A0FEF">
        <w:rPr>
          <w:color w:val="000000"/>
        </w:rPr>
        <w:t xml:space="preserve">, there were </w:t>
      </w:r>
      <w:r w:rsidRPr="002A0FEF">
        <w:rPr>
          <w:color w:val="000000"/>
          <w:lang w:val="en-GB"/>
        </w:rPr>
        <w:t>157</w:t>
      </w:r>
      <w:r w:rsidRPr="002A0FEF">
        <w:rPr>
          <w:rFonts w:eastAsia="SimSun"/>
          <w:color w:val="000000"/>
          <w:lang w:val="en-GB" w:eastAsia="zh-CN"/>
        </w:rPr>
        <w:t xml:space="preserve"> </w:t>
      </w:r>
      <w:r w:rsidRPr="002A0FEF">
        <w:rPr>
          <w:color w:val="000000"/>
        </w:rPr>
        <w:t xml:space="preserve">authorized insurers in Hong Kong.  Within this total, </w:t>
      </w:r>
      <w:r w:rsidRPr="002A0FEF">
        <w:rPr>
          <w:color w:val="000000"/>
          <w:lang w:val="en-HK"/>
        </w:rPr>
        <w:t>52</w:t>
      </w:r>
      <w:r w:rsidRPr="002A0FEF">
        <w:rPr>
          <w:color w:val="000000"/>
          <w:lang w:val="en-GB"/>
        </w:rPr>
        <w:t xml:space="preserve"> </w:t>
      </w:r>
      <w:r w:rsidRPr="002A0FEF">
        <w:rPr>
          <w:color w:val="000000"/>
        </w:rPr>
        <w:t xml:space="preserve">were engaged in long-term insurance business, </w:t>
      </w:r>
      <w:r w:rsidRPr="002A0FEF">
        <w:rPr>
          <w:color w:val="000000"/>
          <w:lang w:val="en-GB"/>
        </w:rPr>
        <w:t>84</w:t>
      </w:r>
      <w:r w:rsidRPr="002A0FEF">
        <w:rPr>
          <w:color w:val="000000"/>
          <w:lang w:val="en-GB" w:eastAsia="zh-HK"/>
        </w:rPr>
        <w:t xml:space="preserve"> </w:t>
      </w:r>
      <w:r w:rsidRPr="002A0FEF">
        <w:rPr>
          <w:color w:val="000000"/>
        </w:rPr>
        <w:t xml:space="preserve">in general insurance business, </w:t>
      </w:r>
      <w:r w:rsidRPr="002A0FEF">
        <w:rPr>
          <w:color w:val="000000"/>
          <w:lang w:val="en-GB"/>
        </w:rPr>
        <w:t>18</w:t>
      </w:r>
      <w:r w:rsidRPr="002A0FEF">
        <w:rPr>
          <w:color w:val="000000"/>
        </w:rPr>
        <w:t xml:space="preserve"> in composite insurance business</w:t>
      </w:r>
      <w:r w:rsidRPr="002A0FEF">
        <w:rPr>
          <w:color w:val="000000"/>
          <w:lang w:val="en-HK"/>
        </w:rPr>
        <w:t xml:space="preserve">, </w:t>
      </w:r>
      <w:r w:rsidRPr="002A0FEF">
        <w:rPr>
          <w:color w:val="000000"/>
          <w:lang w:val="en-US"/>
        </w:rPr>
        <w:t>and three in special purpose business</w:t>
      </w:r>
      <w:r w:rsidRPr="002A0FEF">
        <w:rPr>
          <w:color w:val="000000"/>
        </w:rPr>
        <w:t xml:space="preserve">.  These authorized insurers come from </w:t>
      </w:r>
      <w:r w:rsidRPr="002A0FEF">
        <w:rPr>
          <w:color w:val="000000"/>
          <w:lang w:eastAsia="zh-HK"/>
        </w:rPr>
        <w:t>22</w:t>
      </w:r>
      <w:r w:rsidRPr="002A0FEF">
        <w:rPr>
          <w:color w:val="000000"/>
        </w:rPr>
        <w:t xml:space="preserve"> countries and territories (including Hong Kong).</w:t>
      </w:r>
      <w:r>
        <w:rPr>
          <w:color w:val="000000"/>
          <w:lang w:val="en-GB"/>
        </w:rPr>
        <w:t xml:space="preserve"> </w:t>
      </w:r>
    </w:p>
    <w:p w14:paraId="1FE52D42" w14:textId="77777777" w:rsidR="009B6D0B" w:rsidRDefault="009B6D0B" w:rsidP="009B6D0B">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rPr>
      </w:pPr>
    </w:p>
    <w:p w14:paraId="3605FD0B" w14:textId="62A05A2B" w:rsidR="009B6D0B" w:rsidRPr="008D6645" w:rsidRDefault="009B6D0B" w:rsidP="00C32915">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Pr>
          <w:color w:val="000000"/>
          <w:lang w:val="en-GB"/>
        </w:rPr>
        <w:t>(18)</w:t>
      </w:r>
      <w:r>
        <w:rPr>
          <w:color w:val="000000"/>
          <w:lang w:val="en-GB"/>
        </w:rPr>
        <w:tab/>
      </w:r>
      <w:r w:rsidRPr="001F5812">
        <w:rPr>
          <w:color w:val="000000"/>
          <w:fitText w:val="6674" w:id="-762590464"/>
          <w:lang w:val="en-GB"/>
        </w:rPr>
        <w:t xml:space="preserve">Following the implementation of the </w:t>
      </w:r>
      <w:r w:rsidR="007E7C82" w:rsidRPr="001F5812">
        <w:rPr>
          <w:color w:val="000000"/>
          <w:fitText w:val="6674" w:id="-762590464"/>
          <w:lang w:val="en-GB"/>
        </w:rPr>
        <w:t>RBC</w:t>
      </w:r>
      <w:r w:rsidRPr="001F5812">
        <w:rPr>
          <w:color w:val="000000"/>
          <w:fitText w:val="6674" w:id="-762590464"/>
          <w:lang w:val="en-GB"/>
        </w:rPr>
        <w:t xml:space="preserve"> regime on 1 July 2024, </w:t>
      </w:r>
      <w:r w:rsidRPr="006D5C56">
        <w:rPr>
          <w:color w:val="000000"/>
          <w:fitText w:val="6674" w:id="-762590464"/>
          <w:lang w:val="en-GB"/>
        </w:rPr>
        <w:t>a</w:t>
      </w:r>
      <w:r w:rsidRPr="006D5C56">
        <w:rPr>
          <w:color w:val="000000"/>
          <w:spacing w:val="61"/>
          <w:fitText w:val="6674" w:id="-762590464"/>
          <w:lang w:val="en-GB"/>
        </w:rPr>
        <w:t>n</w:t>
      </w:r>
      <w:r w:rsidRPr="00D24B6B">
        <w:rPr>
          <w:color w:val="000000"/>
          <w:lang w:val="en-GB"/>
        </w:rPr>
        <w:tab/>
        <w:t>element</w:t>
      </w:r>
      <w:r w:rsidR="00B45D2C">
        <w:rPr>
          <w:color w:val="000000"/>
          <w:lang w:val="en-GB"/>
        </w:rPr>
        <w:t xml:space="preserve"> reflecting offshore business </w:t>
      </w:r>
      <w:r>
        <w:rPr>
          <w:color w:val="000000"/>
          <w:lang w:val="en-GB"/>
        </w:rPr>
        <w:t>is now included</w:t>
      </w:r>
      <w:r w:rsidRPr="00D24B6B">
        <w:rPr>
          <w:color w:val="000000"/>
          <w:lang w:val="en-GB"/>
        </w:rPr>
        <w:t xml:space="preserve"> in respec</w:t>
      </w:r>
      <w:r>
        <w:rPr>
          <w:color w:val="000000"/>
          <w:lang w:val="en-GB"/>
        </w:rPr>
        <w:t xml:space="preserve">t of general insurance, and the coverage, classifications and definitions for related statistics have been modified.  </w:t>
      </w:r>
      <w:r w:rsidRPr="00644E33">
        <w:rPr>
          <w:color w:val="000000"/>
          <w:lang w:val="en-GB"/>
        </w:rPr>
        <w:t>It is therefore inappropriate to ma</w:t>
      </w:r>
      <w:r>
        <w:rPr>
          <w:color w:val="000000"/>
          <w:lang w:val="en-GB"/>
        </w:rPr>
        <w:t xml:space="preserve">ke a direct comparison between </w:t>
      </w:r>
      <w:r w:rsidRPr="00644E33">
        <w:rPr>
          <w:color w:val="000000"/>
          <w:lang w:val="en-GB"/>
        </w:rPr>
        <w:t>the latest figures with those published in previous years.</w:t>
      </w:r>
    </w:p>
    <w:p w14:paraId="1BD04899" w14:textId="77777777" w:rsidR="009B6D0B" w:rsidRPr="00D338ED" w:rsidRDefault="009B6D0B" w:rsidP="00954631">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7D344F91" w14:textId="77777777" w:rsidR="00954631" w:rsidRPr="00D338ED" w:rsidRDefault="00954631" w:rsidP="00954631">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595519A8" w14:textId="77777777" w:rsidR="00954631" w:rsidRPr="002C5F32" w:rsidRDefault="00954631" w:rsidP="001F25CA">
      <w:pPr>
        <w:pStyle w:val="a9"/>
        <w:tabs>
          <w:tab w:val="left" w:pos="600"/>
        </w:tabs>
        <w:snapToGrid w:val="0"/>
        <w:spacing w:line="240" w:lineRule="auto"/>
        <w:ind w:left="600" w:right="26" w:hanging="600"/>
        <w:rPr>
          <w:rFonts w:ascii="新細明體" w:hAnsi="新細明體"/>
          <w:lang w:val="en-GB"/>
        </w:rPr>
      </w:pPr>
    </w:p>
    <w:p w14:paraId="4A107305" w14:textId="77777777" w:rsidR="00C633DA" w:rsidRDefault="00C633DA" w:rsidP="00C633DA">
      <w:pPr>
        <w:pStyle w:val="20"/>
        <w:tabs>
          <w:tab w:val="clear" w:pos="720"/>
          <w:tab w:val="num" w:pos="600"/>
        </w:tabs>
        <w:snapToGrid w:val="0"/>
        <w:ind w:left="600" w:hanging="600"/>
        <w:jc w:val="both"/>
        <w:rPr>
          <w:sz w:val="22"/>
        </w:rPr>
      </w:pPr>
    </w:p>
    <w:p w14:paraId="7B4E1D7F" w14:textId="77777777" w:rsidR="00DB013B" w:rsidRPr="002C5F32" w:rsidRDefault="00DB013B" w:rsidP="00671E2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sectPr w:rsidR="00DB013B" w:rsidRPr="002C5F32" w:rsidSect="00FF0B3B">
      <w:footerReference w:type="even" r:id="rId13"/>
      <w:footerReference w:type="default" r:id="rId14"/>
      <w:pgSz w:w="11906" w:h="16838" w:code="9"/>
      <w:pgMar w:top="1009" w:right="1440" w:bottom="318" w:left="1440" w:header="720" w:footer="397" w:gutter="0"/>
      <w:pgNumType w:start="6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CA5E1" w14:textId="77777777" w:rsidR="00046D2A" w:rsidRDefault="00046D2A">
      <w:r>
        <w:separator/>
      </w:r>
    </w:p>
  </w:endnote>
  <w:endnote w:type="continuationSeparator" w:id="0">
    <w:p w14:paraId="399523B6" w14:textId="77777777" w:rsidR="00046D2A" w:rsidRDefault="00046D2A">
      <w:r>
        <w:continuationSeparator/>
      </w:r>
    </w:p>
  </w:endnote>
  <w:endnote w:type="continuationNotice" w:id="1">
    <w:p w14:paraId="5AFDCA4C" w14:textId="77777777" w:rsidR="00046D2A" w:rsidRDefault="00046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00000000"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293A75" w:rsidRDefault="00293A75">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293A75" w:rsidRDefault="00293A75">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167BF41D" w:rsidR="00293A75" w:rsidRPr="0014012F" w:rsidRDefault="00293A75"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4D43D0">
      <w:rPr>
        <w:rStyle w:val="a5"/>
        <w:noProof/>
        <w:sz w:val="28"/>
        <w:szCs w:val="28"/>
      </w:rPr>
      <w:t>77</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F2D74" w14:textId="77777777" w:rsidR="00046D2A" w:rsidRDefault="00046D2A" w:rsidP="00E21ABD">
      <w:pPr>
        <w:jc w:val="center"/>
      </w:pPr>
      <w:r>
        <w:separator/>
      </w:r>
    </w:p>
  </w:footnote>
  <w:footnote w:type="continuationSeparator" w:id="0">
    <w:p w14:paraId="763FA6D7" w14:textId="77777777" w:rsidR="00046D2A" w:rsidRDefault="00046D2A">
      <w:r>
        <w:continuationSeparator/>
      </w:r>
    </w:p>
  </w:footnote>
  <w:footnote w:type="continuationNotice" w:id="1">
    <w:p w14:paraId="615A4B10" w14:textId="77777777" w:rsidR="00046D2A" w:rsidRDefault="00046D2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170429"/>
    <w:multiLevelType w:val="hybridMultilevel"/>
    <w:tmpl w:val="6A7A66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181DE5"/>
    <w:multiLevelType w:val="hybridMultilevel"/>
    <w:tmpl w:val="A09281B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28B07D4"/>
    <w:multiLevelType w:val="hybridMultilevel"/>
    <w:tmpl w:val="0EFC3D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B6472A2"/>
    <w:multiLevelType w:val="hybridMultilevel"/>
    <w:tmpl w:val="0932154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E125A5D"/>
    <w:multiLevelType w:val="hybridMultilevel"/>
    <w:tmpl w:val="B00897D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8DD591B"/>
    <w:multiLevelType w:val="hybridMultilevel"/>
    <w:tmpl w:val="35764F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313E5C97"/>
    <w:multiLevelType w:val="hybridMultilevel"/>
    <w:tmpl w:val="947CE6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7C0C77"/>
    <w:multiLevelType w:val="hybridMultilevel"/>
    <w:tmpl w:val="D02CE7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20A75C5"/>
    <w:multiLevelType w:val="hybridMultilevel"/>
    <w:tmpl w:val="9EC6B6F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22"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23"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47496EEE"/>
    <w:multiLevelType w:val="hybridMultilevel"/>
    <w:tmpl w:val="0548FFB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4C867817"/>
    <w:multiLevelType w:val="hybridMultilevel"/>
    <w:tmpl w:val="BB6EE82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F233983"/>
    <w:multiLevelType w:val="hybridMultilevel"/>
    <w:tmpl w:val="49EC37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32"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3" w15:restartNumberingAfterBreak="0">
    <w:nsid w:val="6402712E"/>
    <w:multiLevelType w:val="hybridMultilevel"/>
    <w:tmpl w:val="A8928AD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8"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F603AE"/>
    <w:multiLevelType w:val="hybridMultilevel"/>
    <w:tmpl w:val="A5F2DC66"/>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AD50273"/>
    <w:multiLevelType w:val="multilevel"/>
    <w:tmpl w:val="EB68BD32"/>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15:restartNumberingAfterBreak="0">
    <w:nsid w:val="7C9C3659"/>
    <w:multiLevelType w:val="hybridMultilevel"/>
    <w:tmpl w:val="CCEC27E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42"/>
  </w:num>
  <w:num w:numId="3">
    <w:abstractNumId w:val="14"/>
  </w:num>
  <w:num w:numId="4">
    <w:abstractNumId w:val="34"/>
  </w:num>
  <w:num w:numId="5">
    <w:abstractNumId w:val="19"/>
  </w:num>
  <w:num w:numId="6">
    <w:abstractNumId w:val="32"/>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4"/>
  </w:num>
  <w:num w:numId="10">
    <w:abstractNumId w:val="11"/>
  </w:num>
  <w:num w:numId="11">
    <w:abstractNumId w:val="37"/>
  </w:num>
  <w:num w:numId="12">
    <w:abstractNumId w:val="40"/>
  </w:num>
  <w:num w:numId="13">
    <w:abstractNumId w:val="26"/>
  </w:num>
  <w:num w:numId="14">
    <w:abstractNumId w:val="22"/>
  </w:num>
  <w:num w:numId="15">
    <w:abstractNumId w:val="35"/>
  </w:num>
  <w:num w:numId="16">
    <w:abstractNumId w:val="12"/>
  </w:num>
  <w:num w:numId="17">
    <w:abstractNumId w:val="41"/>
  </w:num>
  <w:num w:numId="18">
    <w:abstractNumId w:val="7"/>
  </w:num>
  <w:num w:numId="19">
    <w:abstractNumId w:val="0"/>
  </w:num>
  <w:num w:numId="20">
    <w:abstractNumId w:val="30"/>
  </w:num>
  <w:num w:numId="21">
    <w:abstractNumId w:val="31"/>
  </w:num>
  <w:num w:numId="22">
    <w:abstractNumId w:val="36"/>
  </w:num>
  <w:num w:numId="23">
    <w:abstractNumId w:val="23"/>
  </w:num>
  <w:num w:numId="24">
    <w:abstractNumId w:val="27"/>
  </w:num>
  <w:num w:numId="25">
    <w:abstractNumId w:val="20"/>
  </w:num>
  <w:num w:numId="26">
    <w:abstractNumId w:val="2"/>
  </w:num>
  <w:num w:numId="27">
    <w:abstractNumId w:val="1"/>
  </w:num>
  <w:num w:numId="28">
    <w:abstractNumId w:val="21"/>
  </w:num>
  <w:num w:numId="29">
    <w:abstractNumId w:val="38"/>
  </w:num>
  <w:num w:numId="30">
    <w:abstractNumId w:val="8"/>
  </w:num>
  <w:num w:numId="31">
    <w:abstractNumId w:val="39"/>
  </w:num>
  <w:num w:numId="32">
    <w:abstractNumId w:val="25"/>
  </w:num>
  <w:num w:numId="33">
    <w:abstractNumId w:val="28"/>
  </w:num>
  <w:num w:numId="34">
    <w:abstractNumId w:val="29"/>
  </w:num>
  <w:num w:numId="35">
    <w:abstractNumId w:val="5"/>
  </w:num>
  <w:num w:numId="36">
    <w:abstractNumId w:val="43"/>
  </w:num>
  <w:num w:numId="37">
    <w:abstractNumId w:val="33"/>
  </w:num>
  <w:num w:numId="38">
    <w:abstractNumId w:val="9"/>
  </w:num>
  <w:num w:numId="39">
    <w:abstractNumId w:val="17"/>
  </w:num>
  <w:num w:numId="40">
    <w:abstractNumId w:val="18"/>
  </w:num>
  <w:num w:numId="41">
    <w:abstractNumId w:val="16"/>
  </w:num>
  <w:num w:numId="42">
    <w:abstractNumId w:val="4"/>
  </w:num>
  <w:num w:numId="43">
    <w:abstractNumId w:val="13"/>
  </w:num>
  <w:num w:numId="4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GB" w:vendorID="64" w:dllVersion="6" w:nlCheck="1" w:checkStyle="0"/>
  <w:activeWritingStyle w:appName="MSWord" w:lang="en-US" w:vendorID="64" w:dllVersion="6" w:nlCheck="1" w:checkStyle="0"/>
  <w:activeWritingStyle w:appName="MSWord" w:lang="en-HK" w:vendorID="64" w:dllVersion="6" w:nlCheck="1" w:checkStyle="0"/>
  <w:activeWritingStyle w:appName="MSWord" w:lang="zh-TW" w:vendorID="64" w:dllVersion="5" w:nlCheck="1" w:checkStyle="1"/>
  <w:activeWritingStyle w:appName="MSWord" w:lang="en-GB" w:vendorID="64" w:dllVersion="4096" w:nlCheck="1" w:checkStyle="0"/>
  <w:activeWritingStyle w:appName="MSWord" w:lang="en-HK" w:vendorID="64" w:dllVersion="4096" w:nlCheck="1" w:checkStyle="0"/>
  <w:activeWritingStyle w:appName="MSWord" w:lang="en-GB" w:vendorID="64" w:dllVersion="131078" w:nlCheck="1" w:checkStyle="1"/>
  <w:activeWritingStyle w:appName="MSWord" w:lang="en-HK"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60"/>
    <w:rsid w:val="00002370"/>
    <w:rsid w:val="00002378"/>
    <w:rsid w:val="000028A3"/>
    <w:rsid w:val="000028AA"/>
    <w:rsid w:val="000029A2"/>
    <w:rsid w:val="00002D23"/>
    <w:rsid w:val="00002D9A"/>
    <w:rsid w:val="00002DDC"/>
    <w:rsid w:val="00002E98"/>
    <w:rsid w:val="0000305E"/>
    <w:rsid w:val="000036AF"/>
    <w:rsid w:val="00003C2C"/>
    <w:rsid w:val="00003D28"/>
    <w:rsid w:val="00003ED2"/>
    <w:rsid w:val="00003F0B"/>
    <w:rsid w:val="0000429F"/>
    <w:rsid w:val="000043C6"/>
    <w:rsid w:val="000043D2"/>
    <w:rsid w:val="00004613"/>
    <w:rsid w:val="00004BC7"/>
    <w:rsid w:val="00004C7E"/>
    <w:rsid w:val="00004D14"/>
    <w:rsid w:val="00004D53"/>
    <w:rsid w:val="00004D5F"/>
    <w:rsid w:val="00005037"/>
    <w:rsid w:val="00005045"/>
    <w:rsid w:val="00005327"/>
    <w:rsid w:val="00005379"/>
    <w:rsid w:val="00005395"/>
    <w:rsid w:val="00005478"/>
    <w:rsid w:val="00005735"/>
    <w:rsid w:val="000057AB"/>
    <w:rsid w:val="00005863"/>
    <w:rsid w:val="00005DB6"/>
    <w:rsid w:val="00006833"/>
    <w:rsid w:val="00006DCE"/>
    <w:rsid w:val="00007083"/>
    <w:rsid w:val="0000724D"/>
    <w:rsid w:val="00007537"/>
    <w:rsid w:val="000075AE"/>
    <w:rsid w:val="000078A6"/>
    <w:rsid w:val="00007AB2"/>
    <w:rsid w:val="00007ACC"/>
    <w:rsid w:val="00007D61"/>
    <w:rsid w:val="0001019D"/>
    <w:rsid w:val="00010327"/>
    <w:rsid w:val="000104C5"/>
    <w:rsid w:val="00010572"/>
    <w:rsid w:val="00010639"/>
    <w:rsid w:val="00010667"/>
    <w:rsid w:val="00010775"/>
    <w:rsid w:val="00010BCD"/>
    <w:rsid w:val="00010F65"/>
    <w:rsid w:val="0001104F"/>
    <w:rsid w:val="00011376"/>
    <w:rsid w:val="0001178D"/>
    <w:rsid w:val="000119B3"/>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581"/>
    <w:rsid w:val="00016657"/>
    <w:rsid w:val="00016712"/>
    <w:rsid w:val="000168AB"/>
    <w:rsid w:val="00016937"/>
    <w:rsid w:val="000169CA"/>
    <w:rsid w:val="00016CD8"/>
    <w:rsid w:val="00016CF3"/>
    <w:rsid w:val="0001741A"/>
    <w:rsid w:val="0001767C"/>
    <w:rsid w:val="00017C80"/>
    <w:rsid w:val="00017D2D"/>
    <w:rsid w:val="00017E05"/>
    <w:rsid w:val="0002007D"/>
    <w:rsid w:val="00020358"/>
    <w:rsid w:val="000204CB"/>
    <w:rsid w:val="0002054A"/>
    <w:rsid w:val="00020730"/>
    <w:rsid w:val="0002083E"/>
    <w:rsid w:val="000208A7"/>
    <w:rsid w:val="00020C14"/>
    <w:rsid w:val="00020D8E"/>
    <w:rsid w:val="00020E67"/>
    <w:rsid w:val="00021223"/>
    <w:rsid w:val="00021293"/>
    <w:rsid w:val="00021563"/>
    <w:rsid w:val="000215A8"/>
    <w:rsid w:val="000215AD"/>
    <w:rsid w:val="000219CB"/>
    <w:rsid w:val="00021A66"/>
    <w:rsid w:val="00021A7E"/>
    <w:rsid w:val="00021B69"/>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968"/>
    <w:rsid w:val="00023A8D"/>
    <w:rsid w:val="00023C5C"/>
    <w:rsid w:val="00023CBA"/>
    <w:rsid w:val="00023F05"/>
    <w:rsid w:val="00023FE1"/>
    <w:rsid w:val="000240D4"/>
    <w:rsid w:val="000241D4"/>
    <w:rsid w:val="00024453"/>
    <w:rsid w:val="0002446C"/>
    <w:rsid w:val="0002455B"/>
    <w:rsid w:val="00024595"/>
    <w:rsid w:val="000248AC"/>
    <w:rsid w:val="00024979"/>
    <w:rsid w:val="00024BCC"/>
    <w:rsid w:val="00024DC8"/>
    <w:rsid w:val="00024DC9"/>
    <w:rsid w:val="00024E88"/>
    <w:rsid w:val="00024FBF"/>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84C"/>
    <w:rsid w:val="0003088C"/>
    <w:rsid w:val="00030C04"/>
    <w:rsid w:val="00030D55"/>
    <w:rsid w:val="00031173"/>
    <w:rsid w:val="00031263"/>
    <w:rsid w:val="0003159C"/>
    <w:rsid w:val="0003199D"/>
    <w:rsid w:val="00031B27"/>
    <w:rsid w:val="00031F8C"/>
    <w:rsid w:val="00032083"/>
    <w:rsid w:val="00032254"/>
    <w:rsid w:val="000325B4"/>
    <w:rsid w:val="00032AD3"/>
    <w:rsid w:val="00032E45"/>
    <w:rsid w:val="0003309E"/>
    <w:rsid w:val="0003311B"/>
    <w:rsid w:val="00033305"/>
    <w:rsid w:val="000333D0"/>
    <w:rsid w:val="00033427"/>
    <w:rsid w:val="00033539"/>
    <w:rsid w:val="00033669"/>
    <w:rsid w:val="00033706"/>
    <w:rsid w:val="000337B5"/>
    <w:rsid w:val="00033BAA"/>
    <w:rsid w:val="00033C30"/>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37C55"/>
    <w:rsid w:val="00037F88"/>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6"/>
    <w:rsid w:val="00042CB5"/>
    <w:rsid w:val="00042F29"/>
    <w:rsid w:val="000431FA"/>
    <w:rsid w:val="000432C0"/>
    <w:rsid w:val="00043361"/>
    <w:rsid w:val="00043594"/>
    <w:rsid w:val="000438C4"/>
    <w:rsid w:val="000438D1"/>
    <w:rsid w:val="00043F8B"/>
    <w:rsid w:val="000443B8"/>
    <w:rsid w:val="00044906"/>
    <w:rsid w:val="000450F4"/>
    <w:rsid w:val="00045179"/>
    <w:rsid w:val="00045404"/>
    <w:rsid w:val="0004543B"/>
    <w:rsid w:val="0004548C"/>
    <w:rsid w:val="000455CC"/>
    <w:rsid w:val="0004577D"/>
    <w:rsid w:val="00045853"/>
    <w:rsid w:val="00045B47"/>
    <w:rsid w:val="00045B73"/>
    <w:rsid w:val="00045D8C"/>
    <w:rsid w:val="000460AB"/>
    <w:rsid w:val="0004615F"/>
    <w:rsid w:val="0004631A"/>
    <w:rsid w:val="0004636D"/>
    <w:rsid w:val="00046484"/>
    <w:rsid w:val="00046679"/>
    <w:rsid w:val="00046694"/>
    <w:rsid w:val="0004678F"/>
    <w:rsid w:val="00046D2A"/>
    <w:rsid w:val="00046F61"/>
    <w:rsid w:val="00047042"/>
    <w:rsid w:val="000470E7"/>
    <w:rsid w:val="00047295"/>
    <w:rsid w:val="000473D8"/>
    <w:rsid w:val="000474AB"/>
    <w:rsid w:val="000474F9"/>
    <w:rsid w:val="0004750C"/>
    <w:rsid w:val="000477C2"/>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495"/>
    <w:rsid w:val="00054223"/>
    <w:rsid w:val="000542E0"/>
    <w:rsid w:val="0005467E"/>
    <w:rsid w:val="000549C0"/>
    <w:rsid w:val="00054A44"/>
    <w:rsid w:val="00054C2F"/>
    <w:rsid w:val="00054D65"/>
    <w:rsid w:val="00054F8B"/>
    <w:rsid w:val="00054FB9"/>
    <w:rsid w:val="00055065"/>
    <w:rsid w:val="00055571"/>
    <w:rsid w:val="00055AEF"/>
    <w:rsid w:val="00055E92"/>
    <w:rsid w:val="00056139"/>
    <w:rsid w:val="0005644A"/>
    <w:rsid w:val="00056464"/>
    <w:rsid w:val="00056603"/>
    <w:rsid w:val="0005663C"/>
    <w:rsid w:val="0005698F"/>
    <w:rsid w:val="00057035"/>
    <w:rsid w:val="0005704C"/>
    <w:rsid w:val="00057211"/>
    <w:rsid w:val="0005730C"/>
    <w:rsid w:val="00057440"/>
    <w:rsid w:val="000574C0"/>
    <w:rsid w:val="000575BF"/>
    <w:rsid w:val="000575F6"/>
    <w:rsid w:val="0005773D"/>
    <w:rsid w:val="000577C5"/>
    <w:rsid w:val="00057A23"/>
    <w:rsid w:val="00057A67"/>
    <w:rsid w:val="00057C43"/>
    <w:rsid w:val="00057D98"/>
    <w:rsid w:val="00057F2B"/>
    <w:rsid w:val="000604AF"/>
    <w:rsid w:val="00060712"/>
    <w:rsid w:val="000608A5"/>
    <w:rsid w:val="00060D13"/>
    <w:rsid w:val="0006103C"/>
    <w:rsid w:val="000616E3"/>
    <w:rsid w:val="00061731"/>
    <w:rsid w:val="00061840"/>
    <w:rsid w:val="000619A4"/>
    <w:rsid w:val="00061B6A"/>
    <w:rsid w:val="00061C26"/>
    <w:rsid w:val="00061C2F"/>
    <w:rsid w:val="00061D31"/>
    <w:rsid w:val="00062227"/>
    <w:rsid w:val="00062390"/>
    <w:rsid w:val="000623F0"/>
    <w:rsid w:val="00062611"/>
    <w:rsid w:val="0006270A"/>
    <w:rsid w:val="00062A72"/>
    <w:rsid w:val="00062A94"/>
    <w:rsid w:val="00062B5D"/>
    <w:rsid w:val="00062ED3"/>
    <w:rsid w:val="000631B0"/>
    <w:rsid w:val="000632C0"/>
    <w:rsid w:val="0006349F"/>
    <w:rsid w:val="0006354B"/>
    <w:rsid w:val="000639EC"/>
    <w:rsid w:val="00063B40"/>
    <w:rsid w:val="00063D0E"/>
    <w:rsid w:val="00063E8B"/>
    <w:rsid w:val="00063EDB"/>
    <w:rsid w:val="00063F38"/>
    <w:rsid w:val="000640C5"/>
    <w:rsid w:val="0006438F"/>
    <w:rsid w:val="00064644"/>
    <w:rsid w:val="000647B9"/>
    <w:rsid w:val="00064A9B"/>
    <w:rsid w:val="00064B5D"/>
    <w:rsid w:val="00064BF1"/>
    <w:rsid w:val="00064CF5"/>
    <w:rsid w:val="00065027"/>
    <w:rsid w:val="000651C4"/>
    <w:rsid w:val="0006526C"/>
    <w:rsid w:val="0006528A"/>
    <w:rsid w:val="000653E8"/>
    <w:rsid w:val="00065529"/>
    <w:rsid w:val="00065589"/>
    <w:rsid w:val="000656F5"/>
    <w:rsid w:val="00065866"/>
    <w:rsid w:val="00065888"/>
    <w:rsid w:val="000659AB"/>
    <w:rsid w:val="00065A80"/>
    <w:rsid w:val="00065B9D"/>
    <w:rsid w:val="00065CCC"/>
    <w:rsid w:val="00065E3A"/>
    <w:rsid w:val="0006600F"/>
    <w:rsid w:val="00066238"/>
    <w:rsid w:val="0006639A"/>
    <w:rsid w:val="00066B1C"/>
    <w:rsid w:val="00066BA7"/>
    <w:rsid w:val="00066BCD"/>
    <w:rsid w:val="00066DB5"/>
    <w:rsid w:val="00066E21"/>
    <w:rsid w:val="00067353"/>
    <w:rsid w:val="000674FE"/>
    <w:rsid w:val="000679EF"/>
    <w:rsid w:val="00067A14"/>
    <w:rsid w:val="00067DA0"/>
    <w:rsid w:val="00070210"/>
    <w:rsid w:val="00070341"/>
    <w:rsid w:val="00070487"/>
    <w:rsid w:val="000706E8"/>
    <w:rsid w:val="0007076F"/>
    <w:rsid w:val="00070949"/>
    <w:rsid w:val="00070A29"/>
    <w:rsid w:val="00070AE7"/>
    <w:rsid w:val="00070C80"/>
    <w:rsid w:val="00070DD6"/>
    <w:rsid w:val="0007111C"/>
    <w:rsid w:val="000711B3"/>
    <w:rsid w:val="000711FD"/>
    <w:rsid w:val="0007139A"/>
    <w:rsid w:val="000713A3"/>
    <w:rsid w:val="00071465"/>
    <w:rsid w:val="000718DF"/>
    <w:rsid w:val="00071B6F"/>
    <w:rsid w:val="00071BEE"/>
    <w:rsid w:val="00071F50"/>
    <w:rsid w:val="000724BA"/>
    <w:rsid w:val="000725A9"/>
    <w:rsid w:val="000725B5"/>
    <w:rsid w:val="000725D3"/>
    <w:rsid w:val="000727DD"/>
    <w:rsid w:val="00072A35"/>
    <w:rsid w:val="00072CC3"/>
    <w:rsid w:val="00072FA8"/>
    <w:rsid w:val="00072FCC"/>
    <w:rsid w:val="0007315F"/>
    <w:rsid w:val="000731A1"/>
    <w:rsid w:val="000732FB"/>
    <w:rsid w:val="0007337B"/>
    <w:rsid w:val="00073394"/>
    <w:rsid w:val="000738DE"/>
    <w:rsid w:val="00073A39"/>
    <w:rsid w:val="00073BC7"/>
    <w:rsid w:val="00073BC8"/>
    <w:rsid w:val="00073CEE"/>
    <w:rsid w:val="00074015"/>
    <w:rsid w:val="0007417C"/>
    <w:rsid w:val="0007424F"/>
    <w:rsid w:val="00074434"/>
    <w:rsid w:val="0007461E"/>
    <w:rsid w:val="000748A8"/>
    <w:rsid w:val="00074938"/>
    <w:rsid w:val="00074998"/>
    <w:rsid w:val="00074A7C"/>
    <w:rsid w:val="00074D3E"/>
    <w:rsid w:val="00074E08"/>
    <w:rsid w:val="00074E68"/>
    <w:rsid w:val="00074F13"/>
    <w:rsid w:val="00075099"/>
    <w:rsid w:val="0007511E"/>
    <w:rsid w:val="0007539F"/>
    <w:rsid w:val="00075AAF"/>
    <w:rsid w:val="00075BBA"/>
    <w:rsid w:val="00075C61"/>
    <w:rsid w:val="00075D77"/>
    <w:rsid w:val="00076141"/>
    <w:rsid w:val="00076222"/>
    <w:rsid w:val="00076493"/>
    <w:rsid w:val="00076505"/>
    <w:rsid w:val="0007683B"/>
    <w:rsid w:val="000769DD"/>
    <w:rsid w:val="00076A7C"/>
    <w:rsid w:val="00076E8D"/>
    <w:rsid w:val="000772A0"/>
    <w:rsid w:val="000773DF"/>
    <w:rsid w:val="00077CC2"/>
    <w:rsid w:val="00077E60"/>
    <w:rsid w:val="000800AE"/>
    <w:rsid w:val="000800B7"/>
    <w:rsid w:val="00080109"/>
    <w:rsid w:val="00080271"/>
    <w:rsid w:val="0008029D"/>
    <w:rsid w:val="000802DB"/>
    <w:rsid w:val="00080A88"/>
    <w:rsid w:val="00080AC8"/>
    <w:rsid w:val="00080ACE"/>
    <w:rsid w:val="00080ADF"/>
    <w:rsid w:val="00080B80"/>
    <w:rsid w:val="00080BA8"/>
    <w:rsid w:val="00080D6A"/>
    <w:rsid w:val="00080D6C"/>
    <w:rsid w:val="00080E9C"/>
    <w:rsid w:val="00080EB9"/>
    <w:rsid w:val="00080F1D"/>
    <w:rsid w:val="00081072"/>
    <w:rsid w:val="0008169C"/>
    <w:rsid w:val="0008189C"/>
    <w:rsid w:val="00081AFC"/>
    <w:rsid w:val="00081B5C"/>
    <w:rsid w:val="000821C5"/>
    <w:rsid w:val="0008232C"/>
    <w:rsid w:val="000823F9"/>
    <w:rsid w:val="000825A9"/>
    <w:rsid w:val="000825D7"/>
    <w:rsid w:val="0008297F"/>
    <w:rsid w:val="00082AC3"/>
    <w:rsid w:val="00082C03"/>
    <w:rsid w:val="00082EB7"/>
    <w:rsid w:val="00083068"/>
    <w:rsid w:val="00083194"/>
    <w:rsid w:val="0008353D"/>
    <w:rsid w:val="000835C5"/>
    <w:rsid w:val="00083B1B"/>
    <w:rsid w:val="00083DC6"/>
    <w:rsid w:val="00083E50"/>
    <w:rsid w:val="00084323"/>
    <w:rsid w:val="00084344"/>
    <w:rsid w:val="000843F7"/>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1F"/>
    <w:rsid w:val="000861F9"/>
    <w:rsid w:val="000862F3"/>
    <w:rsid w:val="000864D2"/>
    <w:rsid w:val="000869E5"/>
    <w:rsid w:val="00086AA1"/>
    <w:rsid w:val="00086C58"/>
    <w:rsid w:val="00086E56"/>
    <w:rsid w:val="00086F3C"/>
    <w:rsid w:val="00086FA1"/>
    <w:rsid w:val="00087044"/>
    <w:rsid w:val="000872F8"/>
    <w:rsid w:val="00087509"/>
    <w:rsid w:val="000876CD"/>
    <w:rsid w:val="00087AF8"/>
    <w:rsid w:val="00087EBD"/>
    <w:rsid w:val="00087FC8"/>
    <w:rsid w:val="000903CC"/>
    <w:rsid w:val="00090A6F"/>
    <w:rsid w:val="00090ADB"/>
    <w:rsid w:val="00090B30"/>
    <w:rsid w:val="00090F76"/>
    <w:rsid w:val="0009102A"/>
    <w:rsid w:val="00091043"/>
    <w:rsid w:val="00091210"/>
    <w:rsid w:val="000912ED"/>
    <w:rsid w:val="000915C0"/>
    <w:rsid w:val="00091927"/>
    <w:rsid w:val="00091BDF"/>
    <w:rsid w:val="00091F4C"/>
    <w:rsid w:val="00091FA7"/>
    <w:rsid w:val="00092055"/>
    <w:rsid w:val="000921BC"/>
    <w:rsid w:val="00092236"/>
    <w:rsid w:val="00092611"/>
    <w:rsid w:val="00092919"/>
    <w:rsid w:val="00092D0E"/>
    <w:rsid w:val="00092D8E"/>
    <w:rsid w:val="00092DBA"/>
    <w:rsid w:val="00092DBF"/>
    <w:rsid w:val="00092DC5"/>
    <w:rsid w:val="00092F16"/>
    <w:rsid w:val="00093402"/>
    <w:rsid w:val="0009367F"/>
    <w:rsid w:val="000936AA"/>
    <w:rsid w:val="000936EA"/>
    <w:rsid w:val="000938AB"/>
    <w:rsid w:val="000938F2"/>
    <w:rsid w:val="0009391A"/>
    <w:rsid w:val="0009392A"/>
    <w:rsid w:val="00093B34"/>
    <w:rsid w:val="00093CEC"/>
    <w:rsid w:val="00093F51"/>
    <w:rsid w:val="0009409F"/>
    <w:rsid w:val="0009496D"/>
    <w:rsid w:val="00094993"/>
    <w:rsid w:val="0009499C"/>
    <w:rsid w:val="00094E7F"/>
    <w:rsid w:val="00094F15"/>
    <w:rsid w:val="00094F96"/>
    <w:rsid w:val="000950CF"/>
    <w:rsid w:val="00095103"/>
    <w:rsid w:val="0009558B"/>
    <w:rsid w:val="000955CA"/>
    <w:rsid w:val="0009565E"/>
    <w:rsid w:val="00095666"/>
    <w:rsid w:val="00095741"/>
    <w:rsid w:val="0009578E"/>
    <w:rsid w:val="00095837"/>
    <w:rsid w:val="00095A03"/>
    <w:rsid w:val="00095DD9"/>
    <w:rsid w:val="0009610C"/>
    <w:rsid w:val="00096885"/>
    <w:rsid w:val="000969A3"/>
    <w:rsid w:val="00096B28"/>
    <w:rsid w:val="00096B38"/>
    <w:rsid w:val="00096B9D"/>
    <w:rsid w:val="00096C3E"/>
    <w:rsid w:val="00096CDA"/>
    <w:rsid w:val="00096E40"/>
    <w:rsid w:val="0009731E"/>
    <w:rsid w:val="00097548"/>
    <w:rsid w:val="00097982"/>
    <w:rsid w:val="00097A85"/>
    <w:rsid w:val="00097F3D"/>
    <w:rsid w:val="00097FBB"/>
    <w:rsid w:val="00097FE6"/>
    <w:rsid w:val="000A000B"/>
    <w:rsid w:val="000A013D"/>
    <w:rsid w:val="000A02E4"/>
    <w:rsid w:val="000A04C1"/>
    <w:rsid w:val="000A0979"/>
    <w:rsid w:val="000A0A3A"/>
    <w:rsid w:val="000A1040"/>
    <w:rsid w:val="000A1412"/>
    <w:rsid w:val="000A174F"/>
    <w:rsid w:val="000A1862"/>
    <w:rsid w:val="000A1B85"/>
    <w:rsid w:val="000A1DB3"/>
    <w:rsid w:val="000A1EC9"/>
    <w:rsid w:val="000A223D"/>
    <w:rsid w:val="000A234B"/>
    <w:rsid w:val="000A2685"/>
    <w:rsid w:val="000A2909"/>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1F"/>
    <w:rsid w:val="000A5FB9"/>
    <w:rsid w:val="000A614B"/>
    <w:rsid w:val="000A6464"/>
    <w:rsid w:val="000A65A1"/>
    <w:rsid w:val="000A67D0"/>
    <w:rsid w:val="000A681A"/>
    <w:rsid w:val="000A6849"/>
    <w:rsid w:val="000A6AD8"/>
    <w:rsid w:val="000A6E70"/>
    <w:rsid w:val="000A70FF"/>
    <w:rsid w:val="000A72C0"/>
    <w:rsid w:val="000A72EA"/>
    <w:rsid w:val="000A74D6"/>
    <w:rsid w:val="000A7963"/>
    <w:rsid w:val="000A7A89"/>
    <w:rsid w:val="000A7B03"/>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23A"/>
    <w:rsid w:val="000B33A2"/>
    <w:rsid w:val="000B34D0"/>
    <w:rsid w:val="000B3653"/>
    <w:rsid w:val="000B366A"/>
    <w:rsid w:val="000B36EC"/>
    <w:rsid w:val="000B3982"/>
    <w:rsid w:val="000B39E3"/>
    <w:rsid w:val="000B3BE9"/>
    <w:rsid w:val="000B3E28"/>
    <w:rsid w:val="000B3F4D"/>
    <w:rsid w:val="000B4508"/>
    <w:rsid w:val="000B455F"/>
    <w:rsid w:val="000B46D9"/>
    <w:rsid w:val="000B4867"/>
    <w:rsid w:val="000B4946"/>
    <w:rsid w:val="000B4B5F"/>
    <w:rsid w:val="000B4D0C"/>
    <w:rsid w:val="000B4D94"/>
    <w:rsid w:val="000B4DFA"/>
    <w:rsid w:val="000B5226"/>
    <w:rsid w:val="000B5296"/>
    <w:rsid w:val="000B52A8"/>
    <w:rsid w:val="000B5436"/>
    <w:rsid w:val="000B562C"/>
    <w:rsid w:val="000B56D3"/>
    <w:rsid w:val="000B56FD"/>
    <w:rsid w:val="000B59F5"/>
    <w:rsid w:val="000B5CA0"/>
    <w:rsid w:val="000B5CFE"/>
    <w:rsid w:val="000B5EBC"/>
    <w:rsid w:val="000B61F6"/>
    <w:rsid w:val="000B62EB"/>
    <w:rsid w:val="000B639E"/>
    <w:rsid w:val="000B6483"/>
    <w:rsid w:val="000B6595"/>
    <w:rsid w:val="000B6638"/>
    <w:rsid w:val="000B66CF"/>
    <w:rsid w:val="000B6A89"/>
    <w:rsid w:val="000B6C5A"/>
    <w:rsid w:val="000B6CCB"/>
    <w:rsid w:val="000B6DCD"/>
    <w:rsid w:val="000B76ED"/>
    <w:rsid w:val="000B796C"/>
    <w:rsid w:val="000B79AE"/>
    <w:rsid w:val="000B7A05"/>
    <w:rsid w:val="000B7A94"/>
    <w:rsid w:val="000B7ADF"/>
    <w:rsid w:val="000B7AE0"/>
    <w:rsid w:val="000B7DCA"/>
    <w:rsid w:val="000B7F5F"/>
    <w:rsid w:val="000C016F"/>
    <w:rsid w:val="000C01D7"/>
    <w:rsid w:val="000C0537"/>
    <w:rsid w:val="000C090E"/>
    <w:rsid w:val="000C0EAA"/>
    <w:rsid w:val="000C1171"/>
    <w:rsid w:val="000C11BD"/>
    <w:rsid w:val="000C11F7"/>
    <w:rsid w:val="000C1297"/>
    <w:rsid w:val="000C1918"/>
    <w:rsid w:val="000C1A05"/>
    <w:rsid w:val="000C1D89"/>
    <w:rsid w:val="000C1EA4"/>
    <w:rsid w:val="000C1ECE"/>
    <w:rsid w:val="000C1F52"/>
    <w:rsid w:val="000C1FFE"/>
    <w:rsid w:val="000C2DB6"/>
    <w:rsid w:val="000C2F0B"/>
    <w:rsid w:val="000C3130"/>
    <w:rsid w:val="000C316B"/>
    <w:rsid w:val="000C31EB"/>
    <w:rsid w:val="000C3293"/>
    <w:rsid w:val="000C33D8"/>
    <w:rsid w:val="000C3452"/>
    <w:rsid w:val="000C34A1"/>
    <w:rsid w:val="000C35F1"/>
    <w:rsid w:val="000C3697"/>
    <w:rsid w:val="000C3CE1"/>
    <w:rsid w:val="000C3D88"/>
    <w:rsid w:val="000C3E1E"/>
    <w:rsid w:val="000C4073"/>
    <w:rsid w:val="000C4111"/>
    <w:rsid w:val="000C426A"/>
    <w:rsid w:val="000C45F6"/>
    <w:rsid w:val="000C4668"/>
    <w:rsid w:val="000C4A9E"/>
    <w:rsid w:val="000C4B93"/>
    <w:rsid w:val="000C4BCF"/>
    <w:rsid w:val="000C4CC6"/>
    <w:rsid w:val="000C4F0F"/>
    <w:rsid w:val="000C503B"/>
    <w:rsid w:val="000C50E7"/>
    <w:rsid w:val="000C50EE"/>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9AF"/>
    <w:rsid w:val="000C6BB5"/>
    <w:rsid w:val="000C6BD7"/>
    <w:rsid w:val="000C6CF4"/>
    <w:rsid w:val="000C6F12"/>
    <w:rsid w:val="000C6F1C"/>
    <w:rsid w:val="000C6F5C"/>
    <w:rsid w:val="000C7148"/>
    <w:rsid w:val="000C71F3"/>
    <w:rsid w:val="000C7355"/>
    <w:rsid w:val="000C74AF"/>
    <w:rsid w:val="000C76D9"/>
    <w:rsid w:val="000C7772"/>
    <w:rsid w:val="000C77B1"/>
    <w:rsid w:val="000C7805"/>
    <w:rsid w:val="000C788D"/>
    <w:rsid w:val="000D0126"/>
    <w:rsid w:val="000D0505"/>
    <w:rsid w:val="000D0637"/>
    <w:rsid w:val="000D0843"/>
    <w:rsid w:val="000D0A7A"/>
    <w:rsid w:val="000D0A86"/>
    <w:rsid w:val="000D0E38"/>
    <w:rsid w:val="000D0F12"/>
    <w:rsid w:val="000D0FD7"/>
    <w:rsid w:val="000D108F"/>
    <w:rsid w:val="000D1218"/>
    <w:rsid w:val="000D1551"/>
    <w:rsid w:val="000D167C"/>
    <w:rsid w:val="000D1A9A"/>
    <w:rsid w:val="000D1C3E"/>
    <w:rsid w:val="000D1CED"/>
    <w:rsid w:val="000D1D2A"/>
    <w:rsid w:val="000D2179"/>
    <w:rsid w:val="000D21A7"/>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2BE"/>
    <w:rsid w:val="000D45AB"/>
    <w:rsid w:val="000D45C5"/>
    <w:rsid w:val="000D486C"/>
    <w:rsid w:val="000D4963"/>
    <w:rsid w:val="000D498A"/>
    <w:rsid w:val="000D4A3F"/>
    <w:rsid w:val="000D4ADA"/>
    <w:rsid w:val="000D4BBC"/>
    <w:rsid w:val="000D4CE7"/>
    <w:rsid w:val="000D4ED9"/>
    <w:rsid w:val="000D5173"/>
    <w:rsid w:val="000D55F3"/>
    <w:rsid w:val="000D569C"/>
    <w:rsid w:val="000D587A"/>
    <w:rsid w:val="000D59E5"/>
    <w:rsid w:val="000D5D60"/>
    <w:rsid w:val="000D5F02"/>
    <w:rsid w:val="000D60BA"/>
    <w:rsid w:val="000D635E"/>
    <w:rsid w:val="000D6381"/>
    <w:rsid w:val="000D65E5"/>
    <w:rsid w:val="000D66D7"/>
    <w:rsid w:val="000D69D5"/>
    <w:rsid w:val="000D6BB8"/>
    <w:rsid w:val="000D6C3D"/>
    <w:rsid w:val="000D6D67"/>
    <w:rsid w:val="000D7533"/>
    <w:rsid w:val="000D77AC"/>
    <w:rsid w:val="000D7A88"/>
    <w:rsid w:val="000E042F"/>
    <w:rsid w:val="000E0807"/>
    <w:rsid w:val="000E08C5"/>
    <w:rsid w:val="000E0C9C"/>
    <w:rsid w:val="000E0E95"/>
    <w:rsid w:val="000E1007"/>
    <w:rsid w:val="000E1214"/>
    <w:rsid w:val="000E12C2"/>
    <w:rsid w:val="000E17C8"/>
    <w:rsid w:val="000E19C7"/>
    <w:rsid w:val="000E1A8E"/>
    <w:rsid w:val="000E1B1D"/>
    <w:rsid w:val="000E1BC3"/>
    <w:rsid w:val="000E1C29"/>
    <w:rsid w:val="000E1CCF"/>
    <w:rsid w:val="000E1CE2"/>
    <w:rsid w:val="000E2203"/>
    <w:rsid w:val="000E222C"/>
    <w:rsid w:val="000E23A5"/>
    <w:rsid w:val="000E23F0"/>
    <w:rsid w:val="000E25BE"/>
    <w:rsid w:val="000E28B1"/>
    <w:rsid w:val="000E293E"/>
    <w:rsid w:val="000E2A8C"/>
    <w:rsid w:val="000E2B8E"/>
    <w:rsid w:val="000E2E29"/>
    <w:rsid w:val="000E2F2B"/>
    <w:rsid w:val="000E2FCE"/>
    <w:rsid w:val="000E3007"/>
    <w:rsid w:val="000E3468"/>
    <w:rsid w:val="000E34F7"/>
    <w:rsid w:val="000E3548"/>
    <w:rsid w:val="000E367A"/>
    <w:rsid w:val="000E37FE"/>
    <w:rsid w:val="000E3AEB"/>
    <w:rsid w:val="000E3C46"/>
    <w:rsid w:val="000E3C7E"/>
    <w:rsid w:val="000E3DEA"/>
    <w:rsid w:val="000E3E5E"/>
    <w:rsid w:val="000E3FAD"/>
    <w:rsid w:val="000E4340"/>
    <w:rsid w:val="000E4945"/>
    <w:rsid w:val="000E49D0"/>
    <w:rsid w:val="000E4C3A"/>
    <w:rsid w:val="000E4D09"/>
    <w:rsid w:val="000E4F11"/>
    <w:rsid w:val="000E4F6D"/>
    <w:rsid w:val="000E4F9A"/>
    <w:rsid w:val="000E5894"/>
    <w:rsid w:val="000E5E94"/>
    <w:rsid w:val="000E5EA8"/>
    <w:rsid w:val="000E5F77"/>
    <w:rsid w:val="000E6213"/>
    <w:rsid w:val="000E6236"/>
    <w:rsid w:val="000E6308"/>
    <w:rsid w:val="000E6361"/>
    <w:rsid w:val="000E651E"/>
    <w:rsid w:val="000E687A"/>
    <w:rsid w:val="000E69AC"/>
    <w:rsid w:val="000E6E23"/>
    <w:rsid w:val="000E6EA0"/>
    <w:rsid w:val="000E6EBD"/>
    <w:rsid w:val="000E6EE6"/>
    <w:rsid w:val="000E73B1"/>
    <w:rsid w:val="000E742E"/>
    <w:rsid w:val="000E7463"/>
    <w:rsid w:val="000E78F3"/>
    <w:rsid w:val="000E79C4"/>
    <w:rsid w:val="000E79FE"/>
    <w:rsid w:val="000E7BBB"/>
    <w:rsid w:val="000E7BE5"/>
    <w:rsid w:val="000F0052"/>
    <w:rsid w:val="000F03AD"/>
    <w:rsid w:val="000F041D"/>
    <w:rsid w:val="000F0512"/>
    <w:rsid w:val="000F059B"/>
    <w:rsid w:val="000F0897"/>
    <w:rsid w:val="000F0A65"/>
    <w:rsid w:val="000F0BD3"/>
    <w:rsid w:val="000F0E86"/>
    <w:rsid w:val="000F1032"/>
    <w:rsid w:val="000F109C"/>
    <w:rsid w:val="000F17CD"/>
    <w:rsid w:val="000F19A2"/>
    <w:rsid w:val="000F1A3B"/>
    <w:rsid w:val="000F1FFE"/>
    <w:rsid w:val="000F2086"/>
    <w:rsid w:val="000F2089"/>
    <w:rsid w:val="000F22E8"/>
    <w:rsid w:val="000F24C6"/>
    <w:rsid w:val="000F297D"/>
    <w:rsid w:val="000F2A18"/>
    <w:rsid w:val="000F2AF6"/>
    <w:rsid w:val="000F2B2C"/>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5E8"/>
    <w:rsid w:val="000F4625"/>
    <w:rsid w:val="000F4773"/>
    <w:rsid w:val="000F487E"/>
    <w:rsid w:val="000F49E3"/>
    <w:rsid w:val="000F4A87"/>
    <w:rsid w:val="000F4D9D"/>
    <w:rsid w:val="000F4D9F"/>
    <w:rsid w:val="000F4FDF"/>
    <w:rsid w:val="000F514C"/>
    <w:rsid w:val="000F52C5"/>
    <w:rsid w:val="000F5382"/>
    <w:rsid w:val="000F54EC"/>
    <w:rsid w:val="000F5A52"/>
    <w:rsid w:val="000F5B30"/>
    <w:rsid w:val="000F5BA0"/>
    <w:rsid w:val="000F5BD8"/>
    <w:rsid w:val="000F5D2D"/>
    <w:rsid w:val="000F5E0F"/>
    <w:rsid w:val="000F5F47"/>
    <w:rsid w:val="000F5FCA"/>
    <w:rsid w:val="000F6341"/>
    <w:rsid w:val="000F637F"/>
    <w:rsid w:val="000F67BF"/>
    <w:rsid w:val="000F69B0"/>
    <w:rsid w:val="000F69FF"/>
    <w:rsid w:val="000F6D32"/>
    <w:rsid w:val="000F7088"/>
    <w:rsid w:val="000F7381"/>
    <w:rsid w:val="000F7431"/>
    <w:rsid w:val="000F7452"/>
    <w:rsid w:val="000F75D7"/>
    <w:rsid w:val="000F77D1"/>
    <w:rsid w:val="000F7B27"/>
    <w:rsid w:val="000F7EBD"/>
    <w:rsid w:val="000F7F43"/>
    <w:rsid w:val="00100063"/>
    <w:rsid w:val="00100647"/>
    <w:rsid w:val="00100802"/>
    <w:rsid w:val="0010088A"/>
    <w:rsid w:val="00100984"/>
    <w:rsid w:val="00100A13"/>
    <w:rsid w:val="00100C2C"/>
    <w:rsid w:val="001010AF"/>
    <w:rsid w:val="00101122"/>
    <w:rsid w:val="00101326"/>
    <w:rsid w:val="001015D5"/>
    <w:rsid w:val="00101811"/>
    <w:rsid w:val="00101AB0"/>
    <w:rsid w:val="00101B6A"/>
    <w:rsid w:val="00101BD8"/>
    <w:rsid w:val="00101D5C"/>
    <w:rsid w:val="00101E5D"/>
    <w:rsid w:val="00102038"/>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A1"/>
    <w:rsid w:val="001054D9"/>
    <w:rsid w:val="0010550D"/>
    <w:rsid w:val="00105679"/>
    <w:rsid w:val="001056D5"/>
    <w:rsid w:val="00105888"/>
    <w:rsid w:val="00105898"/>
    <w:rsid w:val="001058B1"/>
    <w:rsid w:val="00105922"/>
    <w:rsid w:val="00105924"/>
    <w:rsid w:val="001059BE"/>
    <w:rsid w:val="00105C47"/>
    <w:rsid w:val="00105CDF"/>
    <w:rsid w:val="00105F42"/>
    <w:rsid w:val="001061AB"/>
    <w:rsid w:val="00106604"/>
    <w:rsid w:val="001066B4"/>
    <w:rsid w:val="00106ADD"/>
    <w:rsid w:val="00106BDC"/>
    <w:rsid w:val="00106DF9"/>
    <w:rsid w:val="0010723B"/>
    <w:rsid w:val="00107AA4"/>
    <w:rsid w:val="00107ADA"/>
    <w:rsid w:val="00107DC6"/>
    <w:rsid w:val="00107E7D"/>
    <w:rsid w:val="00107ECC"/>
    <w:rsid w:val="00107FBF"/>
    <w:rsid w:val="00110015"/>
    <w:rsid w:val="0011005D"/>
    <w:rsid w:val="00110198"/>
    <w:rsid w:val="001104B8"/>
    <w:rsid w:val="00110932"/>
    <w:rsid w:val="00110AAE"/>
    <w:rsid w:val="00111041"/>
    <w:rsid w:val="001110DF"/>
    <w:rsid w:val="00111414"/>
    <w:rsid w:val="0011145E"/>
    <w:rsid w:val="001116E7"/>
    <w:rsid w:val="0011179A"/>
    <w:rsid w:val="00111B99"/>
    <w:rsid w:val="00111C07"/>
    <w:rsid w:val="001120BC"/>
    <w:rsid w:val="001121B9"/>
    <w:rsid w:val="001125E4"/>
    <w:rsid w:val="00112648"/>
    <w:rsid w:val="00112659"/>
    <w:rsid w:val="00112663"/>
    <w:rsid w:val="001126D7"/>
    <w:rsid w:val="001126FC"/>
    <w:rsid w:val="00112A42"/>
    <w:rsid w:val="00112B5B"/>
    <w:rsid w:val="00112DA7"/>
    <w:rsid w:val="00113034"/>
    <w:rsid w:val="00113086"/>
    <w:rsid w:val="001132C2"/>
    <w:rsid w:val="00113526"/>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0F6"/>
    <w:rsid w:val="00115379"/>
    <w:rsid w:val="00115538"/>
    <w:rsid w:val="0011582E"/>
    <w:rsid w:val="00115B94"/>
    <w:rsid w:val="001161E1"/>
    <w:rsid w:val="0011623D"/>
    <w:rsid w:val="001162AF"/>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20161"/>
    <w:rsid w:val="001204ED"/>
    <w:rsid w:val="00120869"/>
    <w:rsid w:val="00120A6D"/>
    <w:rsid w:val="00120BEF"/>
    <w:rsid w:val="00120D9A"/>
    <w:rsid w:val="00120E93"/>
    <w:rsid w:val="00121321"/>
    <w:rsid w:val="0012172D"/>
    <w:rsid w:val="00121777"/>
    <w:rsid w:val="001217DB"/>
    <w:rsid w:val="00121BF1"/>
    <w:rsid w:val="00121C1B"/>
    <w:rsid w:val="00121C67"/>
    <w:rsid w:val="00121D6B"/>
    <w:rsid w:val="00121DA5"/>
    <w:rsid w:val="00121EE2"/>
    <w:rsid w:val="001225F7"/>
    <w:rsid w:val="001227BF"/>
    <w:rsid w:val="001230B5"/>
    <w:rsid w:val="001230FC"/>
    <w:rsid w:val="00123167"/>
    <w:rsid w:val="001234C0"/>
    <w:rsid w:val="00123573"/>
    <w:rsid w:val="00123A02"/>
    <w:rsid w:val="00123A78"/>
    <w:rsid w:val="00123EBC"/>
    <w:rsid w:val="00123FA9"/>
    <w:rsid w:val="00124019"/>
    <w:rsid w:val="0012407B"/>
    <w:rsid w:val="001246DC"/>
    <w:rsid w:val="0012484A"/>
    <w:rsid w:val="00124936"/>
    <w:rsid w:val="001249DA"/>
    <w:rsid w:val="00124B82"/>
    <w:rsid w:val="00124D3C"/>
    <w:rsid w:val="0012545C"/>
    <w:rsid w:val="00125843"/>
    <w:rsid w:val="0012591B"/>
    <w:rsid w:val="00125F27"/>
    <w:rsid w:val="00126329"/>
    <w:rsid w:val="00126496"/>
    <w:rsid w:val="00126567"/>
    <w:rsid w:val="00126699"/>
    <w:rsid w:val="001266CC"/>
    <w:rsid w:val="0012681A"/>
    <w:rsid w:val="00126A4A"/>
    <w:rsid w:val="00126AA2"/>
    <w:rsid w:val="00126F24"/>
    <w:rsid w:val="0012706B"/>
    <w:rsid w:val="00127165"/>
    <w:rsid w:val="001271E2"/>
    <w:rsid w:val="001273AB"/>
    <w:rsid w:val="00127404"/>
    <w:rsid w:val="00127641"/>
    <w:rsid w:val="001276E3"/>
    <w:rsid w:val="00127958"/>
    <w:rsid w:val="0012795F"/>
    <w:rsid w:val="00127CB6"/>
    <w:rsid w:val="00127DB1"/>
    <w:rsid w:val="0013017B"/>
    <w:rsid w:val="001302CE"/>
    <w:rsid w:val="001306CD"/>
    <w:rsid w:val="0013072E"/>
    <w:rsid w:val="00130BD3"/>
    <w:rsid w:val="00130D29"/>
    <w:rsid w:val="001310B7"/>
    <w:rsid w:val="00131146"/>
    <w:rsid w:val="00131159"/>
    <w:rsid w:val="001311FF"/>
    <w:rsid w:val="00131203"/>
    <w:rsid w:val="00131456"/>
    <w:rsid w:val="0013169E"/>
    <w:rsid w:val="001316C8"/>
    <w:rsid w:val="00131C7F"/>
    <w:rsid w:val="00132016"/>
    <w:rsid w:val="001322D8"/>
    <w:rsid w:val="001325A0"/>
    <w:rsid w:val="00132617"/>
    <w:rsid w:val="0013281B"/>
    <w:rsid w:val="001329B9"/>
    <w:rsid w:val="001329CD"/>
    <w:rsid w:val="00132A32"/>
    <w:rsid w:val="00132AAD"/>
    <w:rsid w:val="00132EF3"/>
    <w:rsid w:val="00132EF5"/>
    <w:rsid w:val="00133872"/>
    <w:rsid w:val="00133AA0"/>
    <w:rsid w:val="00133BFF"/>
    <w:rsid w:val="00133C96"/>
    <w:rsid w:val="0013407C"/>
    <w:rsid w:val="001343E3"/>
    <w:rsid w:val="0013465D"/>
    <w:rsid w:val="0013486C"/>
    <w:rsid w:val="00134A86"/>
    <w:rsid w:val="00134FEA"/>
    <w:rsid w:val="001353D6"/>
    <w:rsid w:val="00135581"/>
    <w:rsid w:val="001355DC"/>
    <w:rsid w:val="001356FE"/>
    <w:rsid w:val="00135799"/>
    <w:rsid w:val="00135A67"/>
    <w:rsid w:val="00135C4D"/>
    <w:rsid w:val="00135CF4"/>
    <w:rsid w:val="00135F26"/>
    <w:rsid w:val="0013606D"/>
    <w:rsid w:val="00136070"/>
    <w:rsid w:val="0013610A"/>
    <w:rsid w:val="0013616F"/>
    <w:rsid w:val="001364B7"/>
    <w:rsid w:val="0013650F"/>
    <w:rsid w:val="00136547"/>
    <w:rsid w:val="0013661A"/>
    <w:rsid w:val="00136687"/>
    <w:rsid w:val="001366F8"/>
    <w:rsid w:val="001367AA"/>
    <w:rsid w:val="001367F9"/>
    <w:rsid w:val="00136814"/>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397"/>
    <w:rsid w:val="00140826"/>
    <w:rsid w:val="0014084B"/>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312"/>
    <w:rsid w:val="001443B5"/>
    <w:rsid w:val="001444E0"/>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B39"/>
    <w:rsid w:val="00146BF0"/>
    <w:rsid w:val="00146E36"/>
    <w:rsid w:val="00146EB8"/>
    <w:rsid w:val="00146EC4"/>
    <w:rsid w:val="00146FDD"/>
    <w:rsid w:val="00147100"/>
    <w:rsid w:val="001471B4"/>
    <w:rsid w:val="00147478"/>
    <w:rsid w:val="0014750D"/>
    <w:rsid w:val="001475C1"/>
    <w:rsid w:val="001477D2"/>
    <w:rsid w:val="001479E9"/>
    <w:rsid w:val="00147A48"/>
    <w:rsid w:val="00147AF4"/>
    <w:rsid w:val="00147B3E"/>
    <w:rsid w:val="00147C26"/>
    <w:rsid w:val="00147C36"/>
    <w:rsid w:val="00147CBF"/>
    <w:rsid w:val="00147E53"/>
    <w:rsid w:val="00147F17"/>
    <w:rsid w:val="00147FC7"/>
    <w:rsid w:val="00150352"/>
    <w:rsid w:val="00150372"/>
    <w:rsid w:val="00150688"/>
    <w:rsid w:val="001509F4"/>
    <w:rsid w:val="00150AA2"/>
    <w:rsid w:val="00150B3D"/>
    <w:rsid w:val="00150BA4"/>
    <w:rsid w:val="00150DE2"/>
    <w:rsid w:val="001513AE"/>
    <w:rsid w:val="001513D9"/>
    <w:rsid w:val="00151441"/>
    <w:rsid w:val="00151469"/>
    <w:rsid w:val="0015175E"/>
    <w:rsid w:val="001518C4"/>
    <w:rsid w:val="0015191F"/>
    <w:rsid w:val="00151B5D"/>
    <w:rsid w:val="0015204A"/>
    <w:rsid w:val="001520D0"/>
    <w:rsid w:val="001520F5"/>
    <w:rsid w:val="00152112"/>
    <w:rsid w:val="00152196"/>
    <w:rsid w:val="001521C8"/>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B46"/>
    <w:rsid w:val="00153CDA"/>
    <w:rsid w:val="001540DB"/>
    <w:rsid w:val="00154178"/>
    <w:rsid w:val="001543AC"/>
    <w:rsid w:val="00154503"/>
    <w:rsid w:val="001545AF"/>
    <w:rsid w:val="00154747"/>
    <w:rsid w:val="00154898"/>
    <w:rsid w:val="001548E5"/>
    <w:rsid w:val="0015492E"/>
    <w:rsid w:val="00154AF7"/>
    <w:rsid w:val="00154D68"/>
    <w:rsid w:val="00154E02"/>
    <w:rsid w:val="00154EED"/>
    <w:rsid w:val="00155066"/>
    <w:rsid w:val="001553AE"/>
    <w:rsid w:val="00155422"/>
    <w:rsid w:val="00155457"/>
    <w:rsid w:val="00155593"/>
    <w:rsid w:val="001556F4"/>
    <w:rsid w:val="001558E4"/>
    <w:rsid w:val="00155A94"/>
    <w:rsid w:val="00155B29"/>
    <w:rsid w:val="00155B3A"/>
    <w:rsid w:val="00155CAB"/>
    <w:rsid w:val="00155E5E"/>
    <w:rsid w:val="00155EFB"/>
    <w:rsid w:val="001561D9"/>
    <w:rsid w:val="00156208"/>
    <w:rsid w:val="0015658A"/>
    <w:rsid w:val="00156640"/>
    <w:rsid w:val="001568C2"/>
    <w:rsid w:val="00156DC5"/>
    <w:rsid w:val="00157AFD"/>
    <w:rsid w:val="00157B38"/>
    <w:rsid w:val="00157DBB"/>
    <w:rsid w:val="00157E7D"/>
    <w:rsid w:val="00157E88"/>
    <w:rsid w:val="00157ED6"/>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459"/>
    <w:rsid w:val="001626BA"/>
    <w:rsid w:val="00162DA4"/>
    <w:rsid w:val="00162DF3"/>
    <w:rsid w:val="00162FF1"/>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189"/>
    <w:rsid w:val="00165592"/>
    <w:rsid w:val="001657D8"/>
    <w:rsid w:val="001659D9"/>
    <w:rsid w:val="00165B1E"/>
    <w:rsid w:val="00165D17"/>
    <w:rsid w:val="00165E03"/>
    <w:rsid w:val="00165F29"/>
    <w:rsid w:val="00165F6A"/>
    <w:rsid w:val="001662A0"/>
    <w:rsid w:val="00166499"/>
    <w:rsid w:val="00166761"/>
    <w:rsid w:val="001667EC"/>
    <w:rsid w:val="00166895"/>
    <w:rsid w:val="00166B79"/>
    <w:rsid w:val="00166BAE"/>
    <w:rsid w:val="00166CD2"/>
    <w:rsid w:val="00166E3C"/>
    <w:rsid w:val="00166E41"/>
    <w:rsid w:val="00167040"/>
    <w:rsid w:val="001671DA"/>
    <w:rsid w:val="0016729A"/>
    <w:rsid w:val="00167908"/>
    <w:rsid w:val="00167C09"/>
    <w:rsid w:val="00167D86"/>
    <w:rsid w:val="00167EB0"/>
    <w:rsid w:val="00167F3D"/>
    <w:rsid w:val="00170048"/>
    <w:rsid w:val="001700F5"/>
    <w:rsid w:val="0017039F"/>
    <w:rsid w:val="00170D23"/>
    <w:rsid w:val="00170D76"/>
    <w:rsid w:val="00170FA4"/>
    <w:rsid w:val="00171688"/>
    <w:rsid w:val="00171793"/>
    <w:rsid w:val="00171C4F"/>
    <w:rsid w:val="00171D98"/>
    <w:rsid w:val="001720D3"/>
    <w:rsid w:val="0017218A"/>
    <w:rsid w:val="001721FA"/>
    <w:rsid w:val="00172278"/>
    <w:rsid w:val="001722AC"/>
    <w:rsid w:val="00172319"/>
    <w:rsid w:val="001726DC"/>
    <w:rsid w:val="0017279C"/>
    <w:rsid w:val="00172EB3"/>
    <w:rsid w:val="0017324D"/>
    <w:rsid w:val="001734B2"/>
    <w:rsid w:val="001734D2"/>
    <w:rsid w:val="001738EF"/>
    <w:rsid w:val="00173B19"/>
    <w:rsid w:val="00173B57"/>
    <w:rsid w:val="00173C9E"/>
    <w:rsid w:val="00173CAF"/>
    <w:rsid w:val="00173D77"/>
    <w:rsid w:val="00173FD1"/>
    <w:rsid w:val="001740C0"/>
    <w:rsid w:val="001745F1"/>
    <w:rsid w:val="00174673"/>
    <w:rsid w:val="00174806"/>
    <w:rsid w:val="00174904"/>
    <w:rsid w:val="00174D72"/>
    <w:rsid w:val="00174DCC"/>
    <w:rsid w:val="001761C1"/>
    <w:rsid w:val="00176324"/>
    <w:rsid w:val="0017640A"/>
    <w:rsid w:val="0017642A"/>
    <w:rsid w:val="001764BA"/>
    <w:rsid w:val="0017650C"/>
    <w:rsid w:val="001768BE"/>
    <w:rsid w:val="00176E11"/>
    <w:rsid w:val="00176F03"/>
    <w:rsid w:val="00176F79"/>
    <w:rsid w:val="0017723C"/>
    <w:rsid w:val="001772E1"/>
    <w:rsid w:val="0017732D"/>
    <w:rsid w:val="0017741D"/>
    <w:rsid w:val="00177432"/>
    <w:rsid w:val="00177699"/>
    <w:rsid w:val="00177741"/>
    <w:rsid w:val="00177C67"/>
    <w:rsid w:val="00177F45"/>
    <w:rsid w:val="00180034"/>
    <w:rsid w:val="00180061"/>
    <w:rsid w:val="00180349"/>
    <w:rsid w:val="00180550"/>
    <w:rsid w:val="00180682"/>
    <w:rsid w:val="00180731"/>
    <w:rsid w:val="00180975"/>
    <w:rsid w:val="00180C1E"/>
    <w:rsid w:val="00180E07"/>
    <w:rsid w:val="001810A1"/>
    <w:rsid w:val="0018139F"/>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D"/>
    <w:rsid w:val="0018376B"/>
    <w:rsid w:val="00183D5A"/>
    <w:rsid w:val="00183D96"/>
    <w:rsid w:val="00183E3A"/>
    <w:rsid w:val="00183FAB"/>
    <w:rsid w:val="001841CA"/>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5933"/>
    <w:rsid w:val="00186021"/>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0D2"/>
    <w:rsid w:val="00191710"/>
    <w:rsid w:val="00191963"/>
    <w:rsid w:val="0019199A"/>
    <w:rsid w:val="00191C4D"/>
    <w:rsid w:val="00192304"/>
    <w:rsid w:val="00192626"/>
    <w:rsid w:val="001928E9"/>
    <w:rsid w:val="00192B78"/>
    <w:rsid w:val="00192C3E"/>
    <w:rsid w:val="0019302A"/>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0B"/>
    <w:rsid w:val="00195B8A"/>
    <w:rsid w:val="00195C8B"/>
    <w:rsid w:val="00195CFF"/>
    <w:rsid w:val="001961DE"/>
    <w:rsid w:val="001961F8"/>
    <w:rsid w:val="00196418"/>
    <w:rsid w:val="00196770"/>
    <w:rsid w:val="001967A0"/>
    <w:rsid w:val="0019699C"/>
    <w:rsid w:val="00196BEB"/>
    <w:rsid w:val="00196D69"/>
    <w:rsid w:val="00196DE2"/>
    <w:rsid w:val="00196E96"/>
    <w:rsid w:val="00196F5D"/>
    <w:rsid w:val="00196FC1"/>
    <w:rsid w:val="00197493"/>
    <w:rsid w:val="0019789F"/>
    <w:rsid w:val="00197A3F"/>
    <w:rsid w:val="00197B3B"/>
    <w:rsid w:val="00197D9C"/>
    <w:rsid w:val="00197E2A"/>
    <w:rsid w:val="00197E30"/>
    <w:rsid w:val="001A00CA"/>
    <w:rsid w:val="001A02B2"/>
    <w:rsid w:val="001A0515"/>
    <w:rsid w:val="001A05B0"/>
    <w:rsid w:val="001A075E"/>
    <w:rsid w:val="001A0787"/>
    <w:rsid w:val="001A0F8F"/>
    <w:rsid w:val="001A1242"/>
    <w:rsid w:val="001A1571"/>
    <w:rsid w:val="001A1595"/>
    <w:rsid w:val="001A18FC"/>
    <w:rsid w:val="001A19C0"/>
    <w:rsid w:val="001A1FFA"/>
    <w:rsid w:val="001A21F3"/>
    <w:rsid w:val="001A2279"/>
    <w:rsid w:val="001A227F"/>
    <w:rsid w:val="001A254D"/>
    <w:rsid w:val="001A28F8"/>
    <w:rsid w:val="001A2DDF"/>
    <w:rsid w:val="001A2F23"/>
    <w:rsid w:val="001A3396"/>
    <w:rsid w:val="001A3405"/>
    <w:rsid w:val="001A34BB"/>
    <w:rsid w:val="001A3B0E"/>
    <w:rsid w:val="001A3B3B"/>
    <w:rsid w:val="001A3C81"/>
    <w:rsid w:val="001A3CEF"/>
    <w:rsid w:val="001A3DD0"/>
    <w:rsid w:val="001A3DD3"/>
    <w:rsid w:val="001A3F1D"/>
    <w:rsid w:val="001A47AE"/>
    <w:rsid w:val="001A4B55"/>
    <w:rsid w:val="001A5301"/>
    <w:rsid w:val="001A5538"/>
    <w:rsid w:val="001A5595"/>
    <w:rsid w:val="001A55E0"/>
    <w:rsid w:val="001A5A7B"/>
    <w:rsid w:val="001A5AF0"/>
    <w:rsid w:val="001A5E5A"/>
    <w:rsid w:val="001A5E68"/>
    <w:rsid w:val="001A5F9D"/>
    <w:rsid w:val="001A605C"/>
    <w:rsid w:val="001A6196"/>
    <w:rsid w:val="001A6236"/>
    <w:rsid w:val="001A63A1"/>
    <w:rsid w:val="001A63BD"/>
    <w:rsid w:val="001A65CD"/>
    <w:rsid w:val="001A6738"/>
    <w:rsid w:val="001A68E9"/>
    <w:rsid w:val="001A6B5B"/>
    <w:rsid w:val="001A6CDB"/>
    <w:rsid w:val="001A6D04"/>
    <w:rsid w:val="001A733D"/>
    <w:rsid w:val="001A73D9"/>
    <w:rsid w:val="001A73E3"/>
    <w:rsid w:val="001A758C"/>
    <w:rsid w:val="001A7727"/>
    <w:rsid w:val="001A7982"/>
    <w:rsid w:val="001A79F2"/>
    <w:rsid w:val="001A7CEB"/>
    <w:rsid w:val="001A7D82"/>
    <w:rsid w:val="001A7E54"/>
    <w:rsid w:val="001A7F71"/>
    <w:rsid w:val="001B0023"/>
    <w:rsid w:val="001B01D6"/>
    <w:rsid w:val="001B0378"/>
    <w:rsid w:val="001B0425"/>
    <w:rsid w:val="001B0687"/>
    <w:rsid w:val="001B08F7"/>
    <w:rsid w:val="001B0944"/>
    <w:rsid w:val="001B0A8B"/>
    <w:rsid w:val="001B0C4B"/>
    <w:rsid w:val="001B0E5B"/>
    <w:rsid w:val="001B0F3B"/>
    <w:rsid w:val="001B1108"/>
    <w:rsid w:val="001B124F"/>
    <w:rsid w:val="001B139C"/>
    <w:rsid w:val="001B1573"/>
    <w:rsid w:val="001B177D"/>
    <w:rsid w:val="001B190C"/>
    <w:rsid w:val="001B1935"/>
    <w:rsid w:val="001B1B1E"/>
    <w:rsid w:val="001B1B7D"/>
    <w:rsid w:val="001B1E85"/>
    <w:rsid w:val="001B1FC2"/>
    <w:rsid w:val="001B26E5"/>
    <w:rsid w:val="001B2AAC"/>
    <w:rsid w:val="001B2D37"/>
    <w:rsid w:val="001B3423"/>
    <w:rsid w:val="001B349D"/>
    <w:rsid w:val="001B368E"/>
    <w:rsid w:val="001B3A81"/>
    <w:rsid w:val="001B3E11"/>
    <w:rsid w:val="001B43D0"/>
    <w:rsid w:val="001B469D"/>
    <w:rsid w:val="001B4789"/>
    <w:rsid w:val="001B4BE9"/>
    <w:rsid w:val="001B4DFD"/>
    <w:rsid w:val="001B4FF3"/>
    <w:rsid w:val="001B5170"/>
    <w:rsid w:val="001B53AE"/>
    <w:rsid w:val="001B59B5"/>
    <w:rsid w:val="001B5C34"/>
    <w:rsid w:val="001B5C70"/>
    <w:rsid w:val="001B5DB0"/>
    <w:rsid w:val="001B5F60"/>
    <w:rsid w:val="001B65FB"/>
    <w:rsid w:val="001B66E2"/>
    <w:rsid w:val="001B695D"/>
    <w:rsid w:val="001B697F"/>
    <w:rsid w:val="001B69A4"/>
    <w:rsid w:val="001B6AB6"/>
    <w:rsid w:val="001B6B2D"/>
    <w:rsid w:val="001B6E9B"/>
    <w:rsid w:val="001B7044"/>
    <w:rsid w:val="001B71EA"/>
    <w:rsid w:val="001B73A7"/>
    <w:rsid w:val="001B7477"/>
    <w:rsid w:val="001B7513"/>
    <w:rsid w:val="001B784A"/>
    <w:rsid w:val="001B7991"/>
    <w:rsid w:val="001B7C0F"/>
    <w:rsid w:val="001B7D7C"/>
    <w:rsid w:val="001B7DC8"/>
    <w:rsid w:val="001B7F7F"/>
    <w:rsid w:val="001B7FC3"/>
    <w:rsid w:val="001C016D"/>
    <w:rsid w:val="001C04CB"/>
    <w:rsid w:val="001C06BA"/>
    <w:rsid w:val="001C0A98"/>
    <w:rsid w:val="001C1225"/>
    <w:rsid w:val="001C150F"/>
    <w:rsid w:val="001C1576"/>
    <w:rsid w:val="001C15C9"/>
    <w:rsid w:val="001C161B"/>
    <w:rsid w:val="001C16AE"/>
    <w:rsid w:val="001C1858"/>
    <w:rsid w:val="001C18D7"/>
    <w:rsid w:val="001C1AA0"/>
    <w:rsid w:val="001C1EF8"/>
    <w:rsid w:val="001C1FDD"/>
    <w:rsid w:val="001C25CD"/>
    <w:rsid w:val="001C25E7"/>
    <w:rsid w:val="001C2736"/>
    <w:rsid w:val="001C27E9"/>
    <w:rsid w:val="001C2934"/>
    <w:rsid w:val="001C2B7D"/>
    <w:rsid w:val="001C2CE5"/>
    <w:rsid w:val="001C347F"/>
    <w:rsid w:val="001C35C2"/>
    <w:rsid w:val="001C378D"/>
    <w:rsid w:val="001C3801"/>
    <w:rsid w:val="001C3BE4"/>
    <w:rsid w:val="001C3CC2"/>
    <w:rsid w:val="001C3D2C"/>
    <w:rsid w:val="001C3E68"/>
    <w:rsid w:val="001C4003"/>
    <w:rsid w:val="001C407E"/>
    <w:rsid w:val="001C4144"/>
    <w:rsid w:val="001C4285"/>
    <w:rsid w:val="001C452E"/>
    <w:rsid w:val="001C45C1"/>
    <w:rsid w:val="001C4E09"/>
    <w:rsid w:val="001C4F2B"/>
    <w:rsid w:val="001C4FA5"/>
    <w:rsid w:val="001C501D"/>
    <w:rsid w:val="001C51FA"/>
    <w:rsid w:val="001C52C9"/>
    <w:rsid w:val="001C5706"/>
    <w:rsid w:val="001C5880"/>
    <w:rsid w:val="001C5967"/>
    <w:rsid w:val="001C5A4F"/>
    <w:rsid w:val="001C5B2B"/>
    <w:rsid w:val="001C5C22"/>
    <w:rsid w:val="001C5CCD"/>
    <w:rsid w:val="001C5E11"/>
    <w:rsid w:val="001C5EA6"/>
    <w:rsid w:val="001C5FDD"/>
    <w:rsid w:val="001C63E9"/>
    <w:rsid w:val="001C6663"/>
    <w:rsid w:val="001C6AE5"/>
    <w:rsid w:val="001C6AEB"/>
    <w:rsid w:val="001C6B9E"/>
    <w:rsid w:val="001C6C20"/>
    <w:rsid w:val="001C6E41"/>
    <w:rsid w:val="001C6EB9"/>
    <w:rsid w:val="001C6F9F"/>
    <w:rsid w:val="001C7202"/>
    <w:rsid w:val="001C729B"/>
    <w:rsid w:val="001C753B"/>
    <w:rsid w:val="001C77A9"/>
    <w:rsid w:val="001C7A71"/>
    <w:rsid w:val="001C7B07"/>
    <w:rsid w:val="001C7C7A"/>
    <w:rsid w:val="001C7D29"/>
    <w:rsid w:val="001C7F51"/>
    <w:rsid w:val="001D00B9"/>
    <w:rsid w:val="001D0299"/>
    <w:rsid w:val="001D049A"/>
    <w:rsid w:val="001D0610"/>
    <w:rsid w:val="001D072F"/>
    <w:rsid w:val="001D0B84"/>
    <w:rsid w:val="001D0D4E"/>
    <w:rsid w:val="001D0ED0"/>
    <w:rsid w:val="001D0F34"/>
    <w:rsid w:val="001D1123"/>
    <w:rsid w:val="001D11F8"/>
    <w:rsid w:val="001D1329"/>
    <w:rsid w:val="001D14A5"/>
    <w:rsid w:val="001D159E"/>
    <w:rsid w:val="001D1811"/>
    <w:rsid w:val="001D1869"/>
    <w:rsid w:val="001D1BF9"/>
    <w:rsid w:val="001D1DF6"/>
    <w:rsid w:val="001D20D1"/>
    <w:rsid w:val="001D2295"/>
    <w:rsid w:val="001D22FA"/>
    <w:rsid w:val="001D2471"/>
    <w:rsid w:val="001D278E"/>
    <w:rsid w:val="001D2C1D"/>
    <w:rsid w:val="001D2C23"/>
    <w:rsid w:val="001D2EC4"/>
    <w:rsid w:val="001D34AB"/>
    <w:rsid w:val="001D3501"/>
    <w:rsid w:val="001D357B"/>
    <w:rsid w:val="001D381D"/>
    <w:rsid w:val="001D3BC6"/>
    <w:rsid w:val="001D3E0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81A"/>
    <w:rsid w:val="001D6B6A"/>
    <w:rsid w:val="001D6BC4"/>
    <w:rsid w:val="001D6C4A"/>
    <w:rsid w:val="001D730A"/>
    <w:rsid w:val="001D746B"/>
    <w:rsid w:val="001D75B5"/>
    <w:rsid w:val="001D76FA"/>
    <w:rsid w:val="001D7B3B"/>
    <w:rsid w:val="001D7BF3"/>
    <w:rsid w:val="001D7C60"/>
    <w:rsid w:val="001D7D3C"/>
    <w:rsid w:val="001D7DAD"/>
    <w:rsid w:val="001D7F07"/>
    <w:rsid w:val="001D7FF3"/>
    <w:rsid w:val="001E0657"/>
    <w:rsid w:val="001E06D7"/>
    <w:rsid w:val="001E06F1"/>
    <w:rsid w:val="001E0818"/>
    <w:rsid w:val="001E0839"/>
    <w:rsid w:val="001E0A20"/>
    <w:rsid w:val="001E0A7B"/>
    <w:rsid w:val="001E0C75"/>
    <w:rsid w:val="001E0D4A"/>
    <w:rsid w:val="001E0D8E"/>
    <w:rsid w:val="001E0F59"/>
    <w:rsid w:val="001E1113"/>
    <w:rsid w:val="001E1245"/>
    <w:rsid w:val="001E131C"/>
    <w:rsid w:val="001E137D"/>
    <w:rsid w:val="001E1564"/>
    <w:rsid w:val="001E1572"/>
    <w:rsid w:val="001E262C"/>
    <w:rsid w:val="001E2732"/>
    <w:rsid w:val="001E2A36"/>
    <w:rsid w:val="001E2BA2"/>
    <w:rsid w:val="001E2E91"/>
    <w:rsid w:val="001E2F54"/>
    <w:rsid w:val="001E3227"/>
    <w:rsid w:val="001E32E9"/>
    <w:rsid w:val="001E3368"/>
    <w:rsid w:val="001E34A5"/>
    <w:rsid w:val="001E3799"/>
    <w:rsid w:val="001E3E53"/>
    <w:rsid w:val="001E425D"/>
    <w:rsid w:val="001E42A0"/>
    <w:rsid w:val="001E4DA2"/>
    <w:rsid w:val="001E5882"/>
    <w:rsid w:val="001E5CFA"/>
    <w:rsid w:val="001E5D04"/>
    <w:rsid w:val="001E602D"/>
    <w:rsid w:val="001E6079"/>
    <w:rsid w:val="001E65AD"/>
    <w:rsid w:val="001E663F"/>
    <w:rsid w:val="001E6652"/>
    <w:rsid w:val="001E6681"/>
    <w:rsid w:val="001E6696"/>
    <w:rsid w:val="001E66E6"/>
    <w:rsid w:val="001E680D"/>
    <w:rsid w:val="001E6CF1"/>
    <w:rsid w:val="001E6E8E"/>
    <w:rsid w:val="001E6F08"/>
    <w:rsid w:val="001E7204"/>
    <w:rsid w:val="001E74F1"/>
    <w:rsid w:val="001E79D6"/>
    <w:rsid w:val="001E7F03"/>
    <w:rsid w:val="001F0109"/>
    <w:rsid w:val="001F02BE"/>
    <w:rsid w:val="001F0402"/>
    <w:rsid w:val="001F07CB"/>
    <w:rsid w:val="001F0C59"/>
    <w:rsid w:val="001F0FC5"/>
    <w:rsid w:val="001F1131"/>
    <w:rsid w:val="001F1290"/>
    <w:rsid w:val="001F17F6"/>
    <w:rsid w:val="001F1AC2"/>
    <w:rsid w:val="001F1AE5"/>
    <w:rsid w:val="001F2186"/>
    <w:rsid w:val="001F2284"/>
    <w:rsid w:val="001F22D1"/>
    <w:rsid w:val="001F25CA"/>
    <w:rsid w:val="001F26A4"/>
    <w:rsid w:val="001F2995"/>
    <w:rsid w:val="001F2A1F"/>
    <w:rsid w:val="001F2D9D"/>
    <w:rsid w:val="001F2E84"/>
    <w:rsid w:val="001F3057"/>
    <w:rsid w:val="001F324D"/>
    <w:rsid w:val="001F32F5"/>
    <w:rsid w:val="001F34E4"/>
    <w:rsid w:val="001F371F"/>
    <w:rsid w:val="001F37E4"/>
    <w:rsid w:val="001F38F4"/>
    <w:rsid w:val="001F3AFB"/>
    <w:rsid w:val="001F3CC2"/>
    <w:rsid w:val="001F3E00"/>
    <w:rsid w:val="001F3EF6"/>
    <w:rsid w:val="001F40DE"/>
    <w:rsid w:val="001F4183"/>
    <w:rsid w:val="001F45FA"/>
    <w:rsid w:val="001F46A2"/>
    <w:rsid w:val="001F4843"/>
    <w:rsid w:val="001F4AF9"/>
    <w:rsid w:val="001F4B19"/>
    <w:rsid w:val="001F4B83"/>
    <w:rsid w:val="001F4E19"/>
    <w:rsid w:val="001F4E65"/>
    <w:rsid w:val="001F4EB6"/>
    <w:rsid w:val="001F4EF3"/>
    <w:rsid w:val="001F4EF6"/>
    <w:rsid w:val="001F4FAD"/>
    <w:rsid w:val="001F572F"/>
    <w:rsid w:val="001F5812"/>
    <w:rsid w:val="001F587B"/>
    <w:rsid w:val="001F5A0F"/>
    <w:rsid w:val="001F5E44"/>
    <w:rsid w:val="001F6059"/>
    <w:rsid w:val="001F61B9"/>
    <w:rsid w:val="001F6425"/>
    <w:rsid w:val="001F684F"/>
    <w:rsid w:val="001F6A22"/>
    <w:rsid w:val="001F6AD1"/>
    <w:rsid w:val="001F6E94"/>
    <w:rsid w:val="001F6EF7"/>
    <w:rsid w:val="001F6F8E"/>
    <w:rsid w:val="001F7073"/>
    <w:rsid w:val="001F7107"/>
    <w:rsid w:val="001F75A4"/>
    <w:rsid w:val="001F794C"/>
    <w:rsid w:val="001F79AB"/>
    <w:rsid w:val="001F7AFD"/>
    <w:rsid w:val="001F7DC3"/>
    <w:rsid w:val="001F7EA6"/>
    <w:rsid w:val="001F7F07"/>
    <w:rsid w:val="00200337"/>
    <w:rsid w:val="002005F4"/>
    <w:rsid w:val="00200988"/>
    <w:rsid w:val="00200AE9"/>
    <w:rsid w:val="00200C06"/>
    <w:rsid w:val="00200DD8"/>
    <w:rsid w:val="00200E7D"/>
    <w:rsid w:val="00200EAD"/>
    <w:rsid w:val="00200F02"/>
    <w:rsid w:val="00200F2A"/>
    <w:rsid w:val="00201175"/>
    <w:rsid w:val="00201219"/>
    <w:rsid w:val="002013C7"/>
    <w:rsid w:val="00201DA5"/>
    <w:rsid w:val="00201E53"/>
    <w:rsid w:val="0020215E"/>
    <w:rsid w:val="002024BC"/>
    <w:rsid w:val="0020277A"/>
    <w:rsid w:val="00202D0A"/>
    <w:rsid w:val="00202D46"/>
    <w:rsid w:val="00202DE5"/>
    <w:rsid w:val="00202F31"/>
    <w:rsid w:val="002030C9"/>
    <w:rsid w:val="00203234"/>
    <w:rsid w:val="00203812"/>
    <w:rsid w:val="002039E1"/>
    <w:rsid w:val="00203B4A"/>
    <w:rsid w:val="00203FD2"/>
    <w:rsid w:val="002040D7"/>
    <w:rsid w:val="002042B6"/>
    <w:rsid w:val="002047A4"/>
    <w:rsid w:val="002047D3"/>
    <w:rsid w:val="00204A69"/>
    <w:rsid w:val="00204CA6"/>
    <w:rsid w:val="00204E1F"/>
    <w:rsid w:val="00204F18"/>
    <w:rsid w:val="00204FAA"/>
    <w:rsid w:val="00204FD6"/>
    <w:rsid w:val="0020529C"/>
    <w:rsid w:val="002052D8"/>
    <w:rsid w:val="00205847"/>
    <w:rsid w:val="0020587D"/>
    <w:rsid w:val="00205911"/>
    <w:rsid w:val="00205BAB"/>
    <w:rsid w:val="00205BC3"/>
    <w:rsid w:val="00205C12"/>
    <w:rsid w:val="00205DD8"/>
    <w:rsid w:val="00205E56"/>
    <w:rsid w:val="002060E1"/>
    <w:rsid w:val="002060F7"/>
    <w:rsid w:val="0020629E"/>
    <w:rsid w:val="002064D9"/>
    <w:rsid w:val="002065A3"/>
    <w:rsid w:val="00206858"/>
    <w:rsid w:val="00206A3D"/>
    <w:rsid w:val="00206BF4"/>
    <w:rsid w:val="00206F04"/>
    <w:rsid w:val="002070B7"/>
    <w:rsid w:val="002072EB"/>
    <w:rsid w:val="00207680"/>
    <w:rsid w:val="002078AA"/>
    <w:rsid w:val="00207B37"/>
    <w:rsid w:val="00207F19"/>
    <w:rsid w:val="00210178"/>
    <w:rsid w:val="00210816"/>
    <w:rsid w:val="0021092E"/>
    <w:rsid w:val="00210AAD"/>
    <w:rsid w:val="00210C42"/>
    <w:rsid w:val="00210CE3"/>
    <w:rsid w:val="00210F7B"/>
    <w:rsid w:val="00210F95"/>
    <w:rsid w:val="002113DB"/>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17B"/>
    <w:rsid w:val="00213774"/>
    <w:rsid w:val="00213E41"/>
    <w:rsid w:val="00213ED3"/>
    <w:rsid w:val="00213F3A"/>
    <w:rsid w:val="00214012"/>
    <w:rsid w:val="00214045"/>
    <w:rsid w:val="00214137"/>
    <w:rsid w:val="002141AD"/>
    <w:rsid w:val="0021425D"/>
    <w:rsid w:val="00214B23"/>
    <w:rsid w:val="00214BFB"/>
    <w:rsid w:val="00214C9F"/>
    <w:rsid w:val="00214CBB"/>
    <w:rsid w:val="002150A3"/>
    <w:rsid w:val="0021532A"/>
    <w:rsid w:val="002155B0"/>
    <w:rsid w:val="00215703"/>
    <w:rsid w:val="00215722"/>
    <w:rsid w:val="0021581B"/>
    <w:rsid w:val="00215A1D"/>
    <w:rsid w:val="00215AC6"/>
    <w:rsid w:val="00215EC0"/>
    <w:rsid w:val="002160B7"/>
    <w:rsid w:val="00216265"/>
    <w:rsid w:val="00216316"/>
    <w:rsid w:val="002165A4"/>
    <w:rsid w:val="0021670C"/>
    <w:rsid w:val="002171CA"/>
    <w:rsid w:val="00217227"/>
    <w:rsid w:val="00217272"/>
    <w:rsid w:val="0021760A"/>
    <w:rsid w:val="002176C7"/>
    <w:rsid w:val="00217A80"/>
    <w:rsid w:val="00217CD2"/>
    <w:rsid w:val="00217F44"/>
    <w:rsid w:val="002201D7"/>
    <w:rsid w:val="002202ED"/>
    <w:rsid w:val="00220439"/>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99"/>
    <w:rsid w:val="00222BA0"/>
    <w:rsid w:val="00222D93"/>
    <w:rsid w:val="00222E6C"/>
    <w:rsid w:val="00222F0B"/>
    <w:rsid w:val="00222FDC"/>
    <w:rsid w:val="00223038"/>
    <w:rsid w:val="00223C16"/>
    <w:rsid w:val="00223D5A"/>
    <w:rsid w:val="002241E7"/>
    <w:rsid w:val="002245DD"/>
    <w:rsid w:val="00224A71"/>
    <w:rsid w:val="00224EAD"/>
    <w:rsid w:val="002252E3"/>
    <w:rsid w:val="0022555C"/>
    <w:rsid w:val="0022573D"/>
    <w:rsid w:val="002257BC"/>
    <w:rsid w:val="0022598D"/>
    <w:rsid w:val="00225BD3"/>
    <w:rsid w:val="00225C66"/>
    <w:rsid w:val="00225F5C"/>
    <w:rsid w:val="00225FDA"/>
    <w:rsid w:val="00226230"/>
    <w:rsid w:val="00226263"/>
    <w:rsid w:val="002263EF"/>
    <w:rsid w:val="002264D5"/>
    <w:rsid w:val="0022663E"/>
    <w:rsid w:val="00226737"/>
    <w:rsid w:val="002268A6"/>
    <w:rsid w:val="0022695A"/>
    <w:rsid w:val="00226E3E"/>
    <w:rsid w:val="00226EA3"/>
    <w:rsid w:val="002270DA"/>
    <w:rsid w:val="00227193"/>
    <w:rsid w:val="002271D6"/>
    <w:rsid w:val="0022727A"/>
    <w:rsid w:val="0022758A"/>
    <w:rsid w:val="002275E5"/>
    <w:rsid w:val="00227E60"/>
    <w:rsid w:val="00227FF6"/>
    <w:rsid w:val="00230061"/>
    <w:rsid w:val="00230142"/>
    <w:rsid w:val="002303BB"/>
    <w:rsid w:val="0023054B"/>
    <w:rsid w:val="002306E8"/>
    <w:rsid w:val="00230948"/>
    <w:rsid w:val="00230AC9"/>
    <w:rsid w:val="00230AF8"/>
    <w:rsid w:val="00230BDF"/>
    <w:rsid w:val="00230D09"/>
    <w:rsid w:val="002310EB"/>
    <w:rsid w:val="00231185"/>
    <w:rsid w:val="0023152C"/>
    <w:rsid w:val="00231597"/>
    <w:rsid w:val="002316D3"/>
    <w:rsid w:val="002317B5"/>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65C"/>
    <w:rsid w:val="002337A2"/>
    <w:rsid w:val="0023383D"/>
    <w:rsid w:val="00233AFA"/>
    <w:rsid w:val="00233C14"/>
    <w:rsid w:val="00233F05"/>
    <w:rsid w:val="00233F5E"/>
    <w:rsid w:val="00233FA9"/>
    <w:rsid w:val="00233FCD"/>
    <w:rsid w:val="00234370"/>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A8"/>
    <w:rsid w:val="002373C7"/>
    <w:rsid w:val="0023744A"/>
    <w:rsid w:val="00237560"/>
    <w:rsid w:val="002377BD"/>
    <w:rsid w:val="00237897"/>
    <w:rsid w:val="002378E4"/>
    <w:rsid w:val="00237CA9"/>
    <w:rsid w:val="00237CAF"/>
    <w:rsid w:val="00237EE3"/>
    <w:rsid w:val="0024011D"/>
    <w:rsid w:val="00240161"/>
    <w:rsid w:val="0024031E"/>
    <w:rsid w:val="002405C9"/>
    <w:rsid w:val="00240858"/>
    <w:rsid w:val="00240898"/>
    <w:rsid w:val="00240992"/>
    <w:rsid w:val="00240BBA"/>
    <w:rsid w:val="00240D5C"/>
    <w:rsid w:val="0024107F"/>
    <w:rsid w:val="0024128E"/>
    <w:rsid w:val="0024157E"/>
    <w:rsid w:val="00241947"/>
    <w:rsid w:val="002424A5"/>
    <w:rsid w:val="00242523"/>
    <w:rsid w:val="0024256F"/>
    <w:rsid w:val="0024261F"/>
    <w:rsid w:val="00242810"/>
    <w:rsid w:val="0024299D"/>
    <w:rsid w:val="00242B86"/>
    <w:rsid w:val="00242BA4"/>
    <w:rsid w:val="002433A4"/>
    <w:rsid w:val="0024351F"/>
    <w:rsid w:val="00243859"/>
    <w:rsid w:val="00243979"/>
    <w:rsid w:val="00243A5B"/>
    <w:rsid w:val="00243DBC"/>
    <w:rsid w:val="00243DDD"/>
    <w:rsid w:val="00243E9B"/>
    <w:rsid w:val="00243EB0"/>
    <w:rsid w:val="00244244"/>
    <w:rsid w:val="002443E1"/>
    <w:rsid w:val="002449E7"/>
    <w:rsid w:val="00244AF3"/>
    <w:rsid w:val="00245566"/>
    <w:rsid w:val="0024574D"/>
    <w:rsid w:val="00245A60"/>
    <w:rsid w:val="00245D22"/>
    <w:rsid w:val="00245D72"/>
    <w:rsid w:val="00245E81"/>
    <w:rsid w:val="00245ED1"/>
    <w:rsid w:val="00245FB4"/>
    <w:rsid w:val="00246892"/>
    <w:rsid w:val="002468AD"/>
    <w:rsid w:val="00246A14"/>
    <w:rsid w:val="00246E04"/>
    <w:rsid w:val="00246E98"/>
    <w:rsid w:val="0024703D"/>
    <w:rsid w:val="00247155"/>
    <w:rsid w:val="00247199"/>
    <w:rsid w:val="0024723F"/>
    <w:rsid w:val="00247403"/>
    <w:rsid w:val="002477DC"/>
    <w:rsid w:val="002478B0"/>
    <w:rsid w:val="002479F1"/>
    <w:rsid w:val="00247A13"/>
    <w:rsid w:val="00247A5F"/>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6E"/>
    <w:rsid w:val="002515AF"/>
    <w:rsid w:val="002517A3"/>
    <w:rsid w:val="002517F9"/>
    <w:rsid w:val="0025194F"/>
    <w:rsid w:val="00251AFE"/>
    <w:rsid w:val="00252238"/>
    <w:rsid w:val="00252278"/>
    <w:rsid w:val="00252461"/>
    <w:rsid w:val="0025254E"/>
    <w:rsid w:val="002527C7"/>
    <w:rsid w:val="0025287C"/>
    <w:rsid w:val="0025299A"/>
    <w:rsid w:val="00252AA0"/>
    <w:rsid w:val="00252B23"/>
    <w:rsid w:val="00252BC4"/>
    <w:rsid w:val="002530BD"/>
    <w:rsid w:val="002531DB"/>
    <w:rsid w:val="00253253"/>
    <w:rsid w:val="00253284"/>
    <w:rsid w:val="00253F8B"/>
    <w:rsid w:val="00254001"/>
    <w:rsid w:val="0025437E"/>
    <w:rsid w:val="0025437F"/>
    <w:rsid w:val="002543A5"/>
    <w:rsid w:val="002544ED"/>
    <w:rsid w:val="002546E5"/>
    <w:rsid w:val="00254CF0"/>
    <w:rsid w:val="00254FE4"/>
    <w:rsid w:val="00255165"/>
    <w:rsid w:val="0025523C"/>
    <w:rsid w:val="002552EB"/>
    <w:rsid w:val="00255305"/>
    <w:rsid w:val="00255599"/>
    <w:rsid w:val="0025582D"/>
    <w:rsid w:val="00255973"/>
    <w:rsid w:val="00255AAA"/>
    <w:rsid w:val="00255BE7"/>
    <w:rsid w:val="00255F7A"/>
    <w:rsid w:val="00256534"/>
    <w:rsid w:val="0025683A"/>
    <w:rsid w:val="00256899"/>
    <w:rsid w:val="00256924"/>
    <w:rsid w:val="00256BA6"/>
    <w:rsid w:val="00256C1E"/>
    <w:rsid w:val="00256D32"/>
    <w:rsid w:val="00256ECC"/>
    <w:rsid w:val="002570A1"/>
    <w:rsid w:val="0025737D"/>
    <w:rsid w:val="00257475"/>
    <w:rsid w:val="00257486"/>
    <w:rsid w:val="00257613"/>
    <w:rsid w:val="00257724"/>
    <w:rsid w:val="0025782A"/>
    <w:rsid w:val="00257927"/>
    <w:rsid w:val="00257BA1"/>
    <w:rsid w:val="00257D56"/>
    <w:rsid w:val="00257F51"/>
    <w:rsid w:val="002601E1"/>
    <w:rsid w:val="00260267"/>
    <w:rsid w:val="00260342"/>
    <w:rsid w:val="00260396"/>
    <w:rsid w:val="00260543"/>
    <w:rsid w:val="0026078B"/>
    <w:rsid w:val="00260BB8"/>
    <w:rsid w:val="00261560"/>
    <w:rsid w:val="002616C1"/>
    <w:rsid w:val="002616CD"/>
    <w:rsid w:val="002617CA"/>
    <w:rsid w:val="00261B01"/>
    <w:rsid w:val="00261BF4"/>
    <w:rsid w:val="00261D76"/>
    <w:rsid w:val="00261FBC"/>
    <w:rsid w:val="0026247D"/>
    <w:rsid w:val="002625B9"/>
    <w:rsid w:val="002628BC"/>
    <w:rsid w:val="00262B4A"/>
    <w:rsid w:val="00262BE1"/>
    <w:rsid w:val="00262C56"/>
    <w:rsid w:val="00263309"/>
    <w:rsid w:val="00263339"/>
    <w:rsid w:val="00263A82"/>
    <w:rsid w:val="00263B9A"/>
    <w:rsid w:val="00263CC1"/>
    <w:rsid w:val="00263DEA"/>
    <w:rsid w:val="00263EF7"/>
    <w:rsid w:val="002641F7"/>
    <w:rsid w:val="00264233"/>
    <w:rsid w:val="00264A0B"/>
    <w:rsid w:val="00264B55"/>
    <w:rsid w:val="00264BB8"/>
    <w:rsid w:val="00264C47"/>
    <w:rsid w:val="00264D37"/>
    <w:rsid w:val="00264D70"/>
    <w:rsid w:val="00264E76"/>
    <w:rsid w:val="00264FA0"/>
    <w:rsid w:val="00265090"/>
    <w:rsid w:val="002650CE"/>
    <w:rsid w:val="00265654"/>
    <w:rsid w:val="00265EC7"/>
    <w:rsid w:val="002660A2"/>
    <w:rsid w:val="002660DC"/>
    <w:rsid w:val="00266191"/>
    <w:rsid w:val="00266298"/>
    <w:rsid w:val="002667E9"/>
    <w:rsid w:val="0026680A"/>
    <w:rsid w:val="002669C5"/>
    <w:rsid w:val="00266CA4"/>
    <w:rsid w:val="0026731D"/>
    <w:rsid w:val="002673E8"/>
    <w:rsid w:val="00267436"/>
    <w:rsid w:val="00267485"/>
    <w:rsid w:val="002674AD"/>
    <w:rsid w:val="0026773F"/>
    <w:rsid w:val="00267C67"/>
    <w:rsid w:val="00267DE6"/>
    <w:rsid w:val="00270146"/>
    <w:rsid w:val="00270270"/>
    <w:rsid w:val="00270328"/>
    <w:rsid w:val="00270754"/>
    <w:rsid w:val="002708C9"/>
    <w:rsid w:val="002708D2"/>
    <w:rsid w:val="00270B12"/>
    <w:rsid w:val="00270C08"/>
    <w:rsid w:val="00271381"/>
    <w:rsid w:val="002716F1"/>
    <w:rsid w:val="00271B0D"/>
    <w:rsid w:val="00271E81"/>
    <w:rsid w:val="002720D4"/>
    <w:rsid w:val="002721B1"/>
    <w:rsid w:val="00272223"/>
    <w:rsid w:val="00272304"/>
    <w:rsid w:val="002723AB"/>
    <w:rsid w:val="00272515"/>
    <w:rsid w:val="0027264E"/>
    <w:rsid w:val="00272759"/>
    <w:rsid w:val="00272761"/>
    <w:rsid w:val="0027285D"/>
    <w:rsid w:val="00272B1A"/>
    <w:rsid w:val="00272BA7"/>
    <w:rsid w:val="00272BEC"/>
    <w:rsid w:val="00272CB7"/>
    <w:rsid w:val="00272CD6"/>
    <w:rsid w:val="00272CDB"/>
    <w:rsid w:val="00272E3F"/>
    <w:rsid w:val="00272F29"/>
    <w:rsid w:val="002731F1"/>
    <w:rsid w:val="00273397"/>
    <w:rsid w:val="002735A6"/>
    <w:rsid w:val="0027369D"/>
    <w:rsid w:val="0027399A"/>
    <w:rsid w:val="002739FB"/>
    <w:rsid w:val="00273C41"/>
    <w:rsid w:val="00273C65"/>
    <w:rsid w:val="00273FFC"/>
    <w:rsid w:val="002745B5"/>
    <w:rsid w:val="00274682"/>
    <w:rsid w:val="00274913"/>
    <w:rsid w:val="00274CE5"/>
    <w:rsid w:val="00274EB6"/>
    <w:rsid w:val="00275027"/>
    <w:rsid w:val="002752FD"/>
    <w:rsid w:val="00275311"/>
    <w:rsid w:val="0027572D"/>
    <w:rsid w:val="0027597B"/>
    <w:rsid w:val="002763E5"/>
    <w:rsid w:val="002764C7"/>
    <w:rsid w:val="00276995"/>
    <w:rsid w:val="00276BD1"/>
    <w:rsid w:val="00276BE3"/>
    <w:rsid w:val="00276C32"/>
    <w:rsid w:val="00276D48"/>
    <w:rsid w:val="00276E8C"/>
    <w:rsid w:val="00276FA3"/>
    <w:rsid w:val="0027704F"/>
    <w:rsid w:val="00277066"/>
    <w:rsid w:val="0027717F"/>
    <w:rsid w:val="002775EF"/>
    <w:rsid w:val="00277CE2"/>
    <w:rsid w:val="00277D56"/>
    <w:rsid w:val="00277ECD"/>
    <w:rsid w:val="0028022E"/>
    <w:rsid w:val="00280679"/>
    <w:rsid w:val="002806FE"/>
    <w:rsid w:val="00280872"/>
    <w:rsid w:val="00280A46"/>
    <w:rsid w:val="00280A70"/>
    <w:rsid w:val="00280A71"/>
    <w:rsid w:val="00280B57"/>
    <w:rsid w:val="00280D51"/>
    <w:rsid w:val="00280EEF"/>
    <w:rsid w:val="00281289"/>
    <w:rsid w:val="00281373"/>
    <w:rsid w:val="002814F9"/>
    <w:rsid w:val="0028163F"/>
    <w:rsid w:val="00281985"/>
    <w:rsid w:val="00281BC5"/>
    <w:rsid w:val="00281CDE"/>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2E79"/>
    <w:rsid w:val="00283040"/>
    <w:rsid w:val="00283067"/>
    <w:rsid w:val="0028312B"/>
    <w:rsid w:val="002833C7"/>
    <w:rsid w:val="002834C1"/>
    <w:rsid w:val="0028351A"/>
    <w:rsid w:val="00283608"/>
    <w:rsid w:val="00283641"/>
    <w:rsid w:val="002837A4"/>
    <w:rsid w:val="00283C35"/>
    <w:rsid w:val="00283DBD"/>
    <w:rsid w:val="0028409E"/>
    <w:rsid w:val="002841D4"/>
    <w:rsid w:val="0028424E"/>
    <w:rsid w:val="002843DE"/>
    <w:rsid w:val="00284664"/>
    <w:rsid w:val="002846EE"/>
    <w:rsid w:val="00284820"/>
    <w:rsid w:val="002848D7"/>
    <w:rsid w:val="0028509B"/>
    <w:rsid w:val="002851C4"/>
    <w:rsid w:val="002855DD"/>
    <w:rsid w:val="002857EB"/>
    <w:rsid w:val="0028588B"/>
    <w:rsid w:val="00285AE6"/>
    <w:rsid w:val="00285D01"/>
    <w:rsid w:val="00285D8D"/>
    <w:rsid w:val="00286336"/>
    <w:rsid w:val="00286850"/>
    <w:rsid w:val="00286858"/>
    <w:rsid w:val="00286C9F"/>
    <w:rsid w:val="00286DF3"/>
    <w:rsid w:val="0028707B"/>
    <w:rsid w:val="002874AE"/>
    <w:rsid w:val="00287546"/>
    <w:rsid w:val="00287624"/>
    <w:rsid w:val="002878CB"/>
    <w:rsid w:val="00287B70"/>
    <w:rsid w:val="00287D65"/>
    <w:rsid w:val="00287D7D"/>
    <w:rsid w:val="00287E44"/>
    <w:rsid w:val="00287F5D"/>
    <w:rsid w:val="002902E3"/>
    <w:rsid w:val="0029051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C56"/>
    <w:rsid w:val="00291DF5"/>
    <w:rsid w:val="00291E27"/>
    <w:rsid w:val="0029207C"/>
    <w:rsid w:val="00292138"/>
    <w:rsid w:val="00292505"/>
    <w:rsid w:val="00292600"/>
    <w:rsid w:val="00292682"/>
    <w:rsid w:val="00292813"/>
    <w:rsid w:val="00292826"/>
    <w:rsid w:val="002928AB"/>
    <w:rsid w:val="00292983"/>
    <w:rsid w:val="00292A25"/>
    <w:rsid w:val="0029342C"/>
    <w:rsid w:val="00293710"/>
    <w:rsid w:val="00293A75"/>
    <w:rsid w:val="00293BB3"/>
    <w:rsid w:val="00293E8C"/>
    <w:rsid w:val="002941B8"/>
    <w:rsid w:val="0029463A"/>
    <w:rsid w:val="00294751"/>
    <w:rsid w:val="00294B40"/>
    <w:rsid w:val="00294DEC"/>
    <w:rsid w:val="0029501F"/>
    <w:rsid w:val="00295123"/>
    <w:rsid w:val="0029583A"/>
    <w:rsid w:val="002958EF"/>
    <w:rsid w:val="00295BDB"/>
    <w:rsid w:val="002961DC"/>
    <w:rsid w:val="00296230"/>
    <w:rsid w:val="00296585"/>
    <w:rsid w:val="00296697"/>
    <w:rsid w:val="00296767"/>
    <w:rsid w:val="00296815"/>
    <w:rsid w:val="00296838"/>
    <w:rsid w:val="002969BD"/>
    <w:rsid w:val="00296D50"/>
    <w:rsid w:val="00297107"/>
    <w:rsid w:val="00297495"/>
    <w:rsid w:val="002974BD"/>
    <w:rsid w:val="00297A77"/>
    <w:rsid w:val="00297B3D"/>
    <w:rsid w:val="00297C36"/>
    <w:rsid w:val="00297D85"/>
    <w:rsid w:val="00297D9A"/>
    <w:rsid w:val="00297FD9"/>
    <w:rsid w:val="002A0017"/>
    <w:rsid w:val="002A002B"/>
    <w:rsid w:val="002A019A"/>
    <w:rsid w:val="002A0348"/>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223"/>
    <w:rsid w:val="002A3309"/>
    <w:rsid w:val="002A3553"/>
    <w:rsid w:val="002A36F3"/>
    <w:rsid w:val="002A38E3"/>
    <w:rsid w:val="002A3D1E"/>
    <w:rsid w:val="002A427F"/>
    <w:rsid w:val="002A4794"/>
    <w:rsid w:val="002A47DB"/>
    <w:rsid w:val="002A4853"/>
    <w:rsid w:val="002A4907"/>
    <w:rsid w:val="002A4CA6"/>
    <w:rsid w:val="002A4DD0"/>
    <w:rsid w:val="002A5152"/>
    <w:rsid w:val="002A53CA"/>
    <w:rsid w:val="002A5544"/>
    <w:rsid w:val="002A5D17"/>
    <w:rsid w:val="002A5ECD"/>
    <w:rsid w:val="002A5EF0"/>
    <w:rsid w:val="002A5F4A"/>
    <w:rsid w:val="002A606E"/>
    <w:rsid w:val="002A6103"/>
    <w:rsid w:val="002A61FF"/>
    <w:rsid w:val="002A634A"/>
    <w:rsid w:val="002A63CE"/>
    <w:rsid w:val="002A6458"/>
    <w:rsid w:val="002A6484"/>
    <w:rsid w:val="002A655A"/>
    <w:rsid w:val="002A68FC"/>
    <w:rsid w:val="002A6B19"/>
    <w:rsid w:val="002A6B60"/>
    <w:rsid w:val="002A6E69"/>
    <w:rsid w:val="002A6E8B"/>
    <w:rsid w:val="002A6F90"/>
    <w:rsid w:val="002A7095"/>
    <w:rsid w:val="002A7099"/>
    <w:rsid w:val="002A7142"/>
    <w:rsid w:val="002A7182"/>
    <w:rsid w:val="002A73A6"/>
    <w:rsid w:val="002A73F2"/>
    <w:rsid w:val="002A7646"/>
    <w:rsid w:val="002A7C2E"/>
    <w:rsid w:val="002A7C85"/>
    <w:rsid w:val="002A7D01"/>
    <w:rsid w:val="002A7FB5"/>
    <w:rsid w:val="002B00E4"/>
    <w:rsid w:val="002B00E6"/>
    <w:rsid w:val="002B032C"/>
    <w:rsid w:val="002B049A"/>
    <w:rsid w:val="002B0504"/>
    <w:rsid w:val="002B0561"/>
    <w:rsid w:val="002B0B06"/>
    <w:rsid w:val="002B0BF0"/>
    <w:rsid w:val="002B0D93"/>
    <w:rsid w:val="002B0DD3"/>
    <w:rsid w:val="002B108A"/>
    <w:rsid w:val="002B10EA"/>
    <w:rsid w:val="002B1E6B"/>
    <w:rsid w:val="002B1E70"/>
    <w:rsid w:val="002B1EFD"/>
    <w:rsid w:val="002B1FA9"/>
    <w:rsid w:val="002B20FE"/>
    <w:rsid w:val="002B22D7"/>
    <w:rsid w:val="002B2676"/>
    <w:rsid w:val="002B29A1"/>
    <w:rsid w:val="002B2AB6"/>
    <w:rsid w:val="002B2C79"/>
    <w:rsid w:val="002B3279"/>
    <w:rsid w:val="002B34DB"/>
    <w:rsid w:val="002B3611"/>
    <w:rsid w:val="002B39C2"/>
    <w:rsid w:val="002B3A7B"/>
    <w:rsid w:val="002B3B5F"/>
    <w:rsid w:val="002B3DB3"/>
    <w:rsid w:val="002B3DC0"/>
    <w:rsid w:val="002B3E53"/>
    <w:rsid w:val="002B3E6C"/>
    <w:rsid w:val="002B3F75"/>
    <w:rsid w:val="002B4181"/>
    <w:rsid w:val="002B4320"/>
    <w:rsid w:val="002B444F"/>
    <w:rsid w:val="002B4666"/>
    <w:rsid w:val="002B4981"/>
    <w:rsid w:val="002B4AC2"/>
    <w:rsid w:val="002B4E27"/>
    <w:rsid w:val="002B53E7"/>
    <w:rsid w:val="002B545D"/>
    <w:rsid w:val="002B557A"/>
    <w:rsid w:val="002B5629"/>
    <w:rsid w:val="002B562F"/>
    <w:rsid w:val="002B5764"/>
    <w:rsid w:val="002B5981"/>
    <w:rsid w:val="002B5B8A"/>
    <w:rsid w:val="002B5DC0"/>
    <w:rsid w:val="002B60BB"/>
    <w:rsid w:val="002B616D"/>
    <w:rsid w:val="002B6668"/>
    <w:rsid w:val="002B67C0"/>
    <w:rsid w:val="002B6ADA"/>
    <w:rsid w:val="002B6BD9"/>
    <w:rsid w:val="002B6C47"/>
    <w:rsid w:val="002B6CFB"/>
    <w:rsid w:val="002B6ED3"/>
    <w:rsid w:val="002B770F"/>
    <w:rsid w:val="002B7712"/>
    <w:rsid w:val="002B7CD6"/>
    <w:rsid w:val="002B7FC2"/>
    <w:rsid w:val="002C00E4"/>
    <w:rsid w:val="002C02A5"/>
    <w:rsid w:val="002C041F"/>
    <w:rsid w:val="002C07F9"/>
    <w:rsid w:val="002C0801"/>
    <w:rsid w:val="002C09EF"/>
    <w:rsid w:val="002C0D7D"/>
    <w:rsid w:val="002C1033"/>
    <w:rsid w:val="002C12AF"/>
    <w:rsid w:val="002C159C"/>
    <w:rsid w:val="002C1A63"/>
    <w:rsid w:val="002C1AE7"/>
    <w:rsid w:val="002C1BAA"/>
    <w:rsid w:val="002C2098"/>
    <w:rsid w:val="002C2164"/>
    <w:rsid w:val="002C22D9"/>
    <w:rsid w:val="002C2530"/>
    <w:rsid w:val="002C2737"/>
    <w:rsid w:val="002C2762"/>
    <w:rsid w:val="002C2837"/>
    <w:rsid w:val="002C2AFC"/>
    <w:rsid w:val="002C2BAF"/>
    <w:rsid w:val="002C2F93"/>
    <w:rsid w:val="002C3481"/>
    <w:rsid w:val="002C34B7"/>
    <w:rsid w:val="002C3595"/>
    <w:rsid w:val="002C37A5"/>
    <w:rsid w:val="002C38DD"/>
    <w:rsid w:val="002C39DF"/>
    <w:rsid w:val="002C3CA5"/>
    <w:rsid w:val="002C3E33"/>
    <w:rsid w:val="002C3E3D"/>
    <w:rsid w:val="002C3E3E"/>
    <w:rsid w:val="002C3E9D"/>
    <w:rsid w:val="002C4055"/>
    <w:rsid w:val="002C4078"/>
    <w:rsid w:val="002C432B"/>
    <w:rsid w:val="002C456B"/>
    <w:rsid w:val="002C4689"/>
    <w:rsid w:val="002C46CD"/>
    <w:rsid w:val="002C4BAF"/>
    <w:rsid w:val="002C4DF1"/>
    <w:rsid w:val="002C4F10"/>
    <w:rsid w:val="002C509E"/>
    <w:rsid w:val="002C50E5"/>
    <w:rsid w:val="002C5195"/>
    <w:rsid w:val="002C56BC"/>
    <w:rsid w:val="002C57B8"/>
    <w:rsid w:val="002C599B"/>
    <w:rsid w:val="002C5A6F"/>
    <w:rsid w:val="002C5A91"/>
    <w:rsid w:val="002C5CF1"/>
    <w:rsid w:val="002C5D78"/>
    <w:rsid w:val="002C5E17"/>
    <w:rsid w:val="002C5EE8"/>
    <w:rsid w:val="002C5F32"/>
    <w:rsid w:val="002C61E8"/>
    <w:rsid w:val="002C679E"/>
    <w:rsid w:val="002C686E"/>
    <w:rsid w:val="002C68F5"/>
    <w:rsid w:val="002C6935"/>
    <w:rsid w:val="002C6BED"/>
    <w:rsid w:val="002C6FEE"/>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C12"/>
    <w:rsid w:val="002D103E"/>
    <w:rsid w:val="002D116F"/>
    <w:rsid w:val="002D11C5"/>
    <w:rsid w:val="002D11F9"/>
    <w:rsid w:val="002D1384"/>
    <w:rsid w:val="002D1678"/>
    <w:rsid w:val="002D16EE"/>
    <w:rsid w:val="002D1750"/>
    <w:rsid w:val="002D1A9B"/>
    <w:rsid w:val="002D1B18"/>
    <w:rsid w:val="002D1CF0"/>
    <w:rsid w:val="002D201B"/>
    <w:rsid w:val="002D2034"/>
    <w:rsid w:val="002D2136"/>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651"/>
    <w:rsid w:val="002D37FE"/>
    <w:rsid w:val="002D3A5C"/>
    <w:rsid w:val="002D3ED9"/>
    <w:rsid w:val="002D4145"/>
    <w:rsid w:val="002D414B"/>
    <w:rsid w:val="002D4501"/>
    <w:rsid w:val="002D4513"/>
    <w:rsid w:val="002D4577"/>
    <w:rsid w:val="002D4851"/>
    <w:rsid w:val="002D4AFA"/>
    <w:rsid w:val="002D51BB"/>
    <w:rsid w:val="002D53B1"/>
    <w:rsid w:val="002D5447"/>
    <w:rsid w:val="002D566C"/>
    <w:rsid w:val="002D56A8"/>
    <w:rsid w:val="002D58A0"/>
    <w:rsid w:val="002D5ACB"/>
    <w:rsid w:val="002D5B5B"/>
    <w:rsid w:val="002D5C3F"/>
    <w:rsid w:val="002D5CE4"/>
    <w:rsid w:val="002D5FE7"/>
    <w:rsid w:val="002D64F7"/>
    <w:rsid w:val="002D6523"/>
    <w:rsid w:val="002D68EE"/>
    <w:rsid w:val="002D6923"/>
    <w:rsid w:val="002D6976"/>
    <w:rsid w:val="002D71EA"/>
    <w:rsid w:val="002D7329"/>
    <w:rsid w:val="002D73BB"/>
    <w:rsid w:val="002D73F4"/>
    <w:rsid w:val="002D7541"/>
    <w:rsid w:val="002D78AC"/>
    <w:rsid w:val="002D7979"/>
    <w:rsid w:val="002E014F"/>
    <w:rsid w:val="002E0281"/>
    <w:rsid w:val="002E0419"/>
    <w:rsid w:val="002E0530"/>
    <w:rsid w:val="002E0973"/>
    <w:rsid w:val="002E09CE"/>
    <w:rsid w:val="002E0B03"/>
    <w:rsid w:val="002E0ECA"/>
    <w:rsid w:val="002E0F96"/>
    <w:rsid w:val="002E1201"/>
    <w:rsid w:val="002E1372"/>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164"/>
    <w:rsid w:val="002E3415"/>
    <w:rsid w:val="002E3498"/>
    <w:rsid w:val="002E34FD"/>
    <w:rsid w:val="002E3574"/>
    <w:rsid w:val="002E3B1A"/>
    <w:rsid w:val="002E3CE6"/>
    <w:rsid w:val="002E3D7C"/>
    <w:rsid w:val="002E3DA6"/>
    <w:rsid w:val="002E4242"/>
    <w:rsid w:val="002E4263"/>
    <w:rsid w:val="002E4281"/>
    <w:rsid w:val="002E42D5"/>
    <w:rsid w:val="002E4394"/>
    <w:rsid w:val="002E4A56"/>
    <w:rsid w:val="002E4AA5"/>
    <w:rsid w:val="002E4EEF"/>
    <w:rsid w:val="002E4FEB"/>
    <w:rsid w:val="002E52F8"/>
    <w:rsid w:val="002E52F9"/>
    <w:rsid w:val="002E530C"/>
    <w:rsid w:val="002E548B"/>
    <w:rsid w:val="002E572E"/>
    <w:rsid w:val="002E578C"/>
    <w:rsid w:val="002E5AE3"/>
    <w:rsid w:val="002E5AFB"/>
    <w:rsid w:val="002E5B09"/>
    <w:rsid w:val="002E5BDE"/>
    <w:rsid w:val="002E5D43"/>
    <w:rsid w:val="002E614E"/>
    <w:rsid w:val="002E616A"/>
    <w:rsid w:val="002E66E7"/>
    <w:rsid w:val="002E6A32"/>
    <w:rsid w:val="002E6B82"/>
    <w:rsid w:val="002E6D4A"/>
    <w:rsid w:val="002E6E27"/>
    <w:rsid w:val="002E70C8"/>
    <w:rsid w:val="002E74B5"/>
    <w:rsid w:val="002E7803"/>
    <w:rsid w:val="002E79F9"/>
    <w:rsid w:val="002E7BA5"/>
    <w:rsid w:val="002E7BE6"/>
    <w:rsid w:val="002E7E2C"/>
    <w:rsid w:val="002E7EAE"/>
    <w:rsid w:val="002E7F89"/>
    <w:rsid w:val="002F029E"/>
    <w:rsid w:val="002F0692"/>
    <w:rsid w:val="002F0921"/>
    <w:rsid w:val="002F09DA"/>
    <w:rsid w:val="002F0B32"/>
    <w:rsid w:val="002F0BD6"/>
    <w:rsid w:val="002F0BF1"/>
    <w:rsid w:val="002F0D41"/>
    <w:rsid w:val="002F0EC3"/>
    <w:rsid w:val="002F13CC"/>
    <w:rsid w:val="002F15DC"/>
    <w:rsid w:val="002F15F3"/>
    <w:rsid w:val="002F178E"/>
    <w:rsid w:val="002F199F"/>
    <w:rsid w:val="002F1A07"/>
    <w:rsid w:val="002F1B3C"/>
    <w:rsid w:val="002F1DE8"/>
    <w:rsid w:val="002F1FD5"/>
    <w:rsid w:val="002F213B"/>
    <w:rsid w:val="002F2290"/>
    <w:rsid w:val="002F2999"/>
    <w:rsid w:val="002F2B47"/>
    <w:rsid w:val="002F2F30"/>
    <w:rsid w:val="002F2F5E"/>
    <w:rsid w:val="002F307F"/>
    <w:rsid w:val="002F3270"/>
    <w:rsid w:val="002F360D"/>
    <w:rsid w:val="002F3795"/>
    <w:rsid w:val="002F37A5"/>
    <w:rsid w:val="002F3804"/>
    <w:rsid w:val="002F3902"/>
    <w:rsid w:val="002F392A"/>
    <w:rsid w:val="002F39AA"/>
    <w:rsid w:val="002F425E"/>
    <w:rsid w:val="002F4275"/>
    <w:rsid w:val="002F43F3"/>
    <w:rsid w:val="002F48A3"/>
    <w:rsid w:val="002F49BB"/>
    <w:rsid w:val="002F4B60"/>
    <w:rsid w:val="002F4DC7"/>
    <w:rsid w:val="002F4EB5"/>
    <w:rsid w:val="002F5252"/>
    <w:rsid w:val="002F5262"/>
    <w:rsid w:val="002F5473"/>
    <w:rsid w:val="002F5588"/>
    <w:rsid w:val="002F5743"/>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2A6"/>
    <w:rsid w:val="002F7333"/>
    <w:rsid w:val="002F7567"/>
    <w:rsid w:val="002F7624"/>
    <w:rsid w:val="002F769A"/>
    <w:rsid w:val="002F76F8"/>
    <w:rsid w:val="002F7CE8"/>
    <w:rsid w:val="002F7E76"/>
    <w:rsid w:val="002F7ED9"/>
    <w:rsid w:val="00300973"/>
    <w:rsid w:val="00300D06"/>
    <w:rsid w:val="0030107F"/>
    <w:rsid w:val="003010A5"/>
    <w:rsid w:val="00301186"/>
    <w:rsid w:val="00301385"/>
    <w:rsid w:val="0030143C"/>
    <w:rsid w:val="0030171D"/>
    <w:rsid w:val="00301951"/>
    <w:rsid w:val="00301C38"/>
    <w:rsid w:val="00301C3A"/>
    <w:rsid w:val="00301E25"/>
    <w:rsid w:val="00301F95"/>
    <w:rsid w:val="0030203B"/>
    <w:rsid w:val="003022F4"/>
    <w:rsid w:val="00302303"/>
    <w:rsid w:val="00302314"/>
    <w:rsid w:val="00302583"/>
    <w:rsid w:val="0030259F"/>
    <w:rsid w:val="003028BA"/>
    <w:rsid w:val="00302B82"/>
    <w:rsid w:val="00302C3F"/>
    <w:rsid w:val="00302C87"/>
    <w:rsid w:val="00303006"/>
    <w:rsid w:val="00303633"/>
    <w:rsid w:val="003036E5"/>
    <w:rsid w:val="0030371B"/>
    <w:rsid w:val="003037DE"/>
    <w:rsid w:val="00303A59"/>
    <w:rsid w:val="00303A70"/>
    <w:rsid w:val="00303B58"/>
    <w:rsid w:val="00303B80"/>
    <w:rsid w:val="00303F09"/>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36C"/>
    <w:rsid w:val="003055D0"/>
    <w:rsid w:val="00305935"/>
    <w:rsid w:val="003059C2"/>
    <w:rsid w:val="00305A79"/>
    <w:rsid w:val="00305BFB"/>
    <w:rsid w:val="00305DBF"/>
    <w:rsid w:val="00305DD4"/>
    <w:rsid w:val="00305ECD"/>
    <w:rsid w:val="003061E2"/>
    <w:rsid w:val="003062C6"/>
    <w:rsid w:val="003066EF"/>
    <w:rsid w:val="00306813"/>
    <w:rsid w:val="00306929"/>
    <w:rsid w:val="00306A17"/>
    <w:rsid w:val="00306B97"/>
    <w:rsid w:val="00306D05"/>
    <w:rsid w:val="00306E41"/>
    <w:rsid w:val="00307208"/>
    <w:rsid w:val="0030730D"/>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CA6"/>
    <w:rsid w:val="00310E63"/>
    <w:rsid w:val="00310EFA"/>
    <w:rsid w:val="00310FC3"/>
    <w:rsid w:val="0031103A"/>
    <w:rsid w:val="003112C2"/>
    <w:rsid w:val="00311A3B"/>
    <w:rsid w:val="00311C85"/>
    <w:rsid w:val="00311D72"/>
    <w:rsid w:val="00311FB6"/>
    <w:rsid w:val="00311FF6"/>
    <w:rsid w:val="00312088"/>
    <w:rsid w:val="0031243C"/>
    <w:rsid w:val="00312849"/>
    <w:rsid w:val="00312996"/>
    <w:rsid w:val="00312D3D"/>
    <w:rsid w:val="00312E25"/>
    <w:rsid w:val="003130DA"/>
    <w:rsid w:val="003134A2"/>
    <w:rsid w:val="00313965"/>
    <w:rsid w:val="003139A4"/>
    <w:rsid w:val="003139B7"/>
    <w:rsid w:val="003139E2"/>
    <w:rsid w:val="00313A89"/>
    <w:rsid w:val="00313BF0"/>
    <w:rsid w:val="00313ED1"/>
    <w:rsid w:val="00313ED8"/>
    <w:rsid w:val="00313FF1"/>
    <w:rsid w:val="0031404C"/>
    <w:rsid w:val="00314497"/>
    <w:rsid w:val="003144AD"/>
    <w:rsid w:val="0031453E"/>
    <w:rsid w:val="0031463B"/>
    <w:rsid w:val="0031463F"/>
    <w:rsid w:val="0031466C"/>
    <w:rsid w:val="003147C8"/>
    <w:rsid w:val="003148F9"/>
    <w:rsid w:val="00314D93"/>
    <w:rsid w:val="00314FD6"/>
    <w:rsid w:val="003150B1"/>
    <w:rsid w:val="00315348"/>
    <w:rsid w:val="0031547D"/>
    <w:rsid w:val="00316091"/>
    <w:rsid w:val="0031611B"/>
    <w:rsid w:val="003161C0"/>
    <w:rsid w:val="00316642"/>
    <w:rsid w:val="0031686E"/>
    <w:rsid w:val="00316940"/>
    <w:rsid w:val="0031698D"/>
    <w:rsid w:val="00316A72"/>
    <w:rsid w:val="00316AD3"/>
    <w:rsid w:val="00316EB6"/>
    <w:rsid w:val="00317007"/>
    <w:rsid w:val="0031712E"/>
    <w:rsid w:val="00317146"/>
    <w:rsid w:val="0031719D"/>
    <w:rsid w:val="00317299"/>
    <w:rsid w:val="00317586"/>
    <w:rsid w:val="0031784B"/>
    <w:rsid w:val="00317C16"/>
    <w:rsid w:val="00317F22"/>
    <w:rsid w:val="00320140"/>
    <w:rsid w:val="00320228"/>
    <w:rsid w:val="003203A4"/>
    <w:rsid w:val="003203EC"/>
    <w:rsid w:val="00320743"/>
    <w:rsid w:val="003208F0"/>
    <w:rsid w:val="00320955"/>
    <w:rsid w:val="00320E0A"/>
    <w:rsid w:val="003210DC"/>
    <w:rsid w:val="00321448"/>
    <w:rsid w:val="003216D2"/>
    <w:rsid w:val="00321806"/>
    <w:rsid w:val="003218E7"/>
    <w:rsid w:val="00321C2E"/>
    <w:rsid w:val="00321C5B"/>
    <w:rsid w:val="00321F17"/>
    <w:rsid w:val="00322037"/>
    <w:rsid w:val="00322668"/>
    <w:rsid w:val="00322813"/>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3F26"/>
    <w:rsid w:val="003241A2"/>
    <w:rsid w:val="00324463"/>
    <w:rsid w:val="00324548"/>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A77"/>
    <w:rsid w:val="00327AD7"/>
    <w:rsid w:val="00327D5A"/>
    <w:rsid w:val="00327D86"/>
    <w:rsid w:val="003300A8"/>
    <w:rsid w:val="003301AF"/>
    <w:rsid w:val="0033032D"/>
    <w:rsid w:val="0033041A"/>
    <w:rsid w:val="00330676"/>
    <w:rsid w:val="00330964"/>
    <w:rsid w:val="00330A55"/>
    <w:rsid w:val="00330AB8"/>
    <w:rsid w:val="00330CA1"/>
    <w:rsid w:val="00330D51"/>
    <w:rsid w:val="00331036"/>
    <w:rsid w:val="003310ED"/>
    <w:rsid w:val="00331306"/>
    <w:rsid w:val="00331371"/>
    <w:rsid w:val="003316B7"/>
    <w:rsid w:val="003318A1"/>
    <w:rsid w:val="00331AEB"/>
    <w:rsid w:val="00331D1E"/>
    <w:rsid w:val="003320A6"/>
    <w:rsid w:val="003321B1"/>
    <w:rsid w:val="0033263A"/>
    <w:rsid w:val="00332889"/>
    <w:rsid w:val="00332935"/>
    <w:rsid w:val="00332938"/>
    <w:rsid w:val="00332C98"/>
    <w:rsid w:val="00332EBC"/>
    <w:rsid w:val="00332F65"/>
    <w:rsid w:val="003336D7"/>
    <w:rsid w:val="00333913"/>
    <w:rsid w:val="00333A7D"/>
    <w:rsid w:val="00333D25"/>
    <w:rsid w:val="00333FFE"/>
    <w:rsid w:val="00334018"/>
    <w:rsid w:val="00334134"/>
    <w:rsid w:val="0033414F"/>
    <w:rsid w:val="003342B3"/>
    <w:rsid w:val="003348DF"/>
    <w:rsid w:val="00334978"/>
    <w:rsid w:val="00334B5A"/>
    <w:rsid w:val="00334BD9"/>
    <w:rsid w:val="00334C2C"/>
    <w:rsid w:val="00334D7D"/>
    <w:rsid w:val="00334E59"/>
    <w:rsid w:val="0033521F"/>
    <w:rsid w:val="00335491"/>
    <w:rsid w:val="003355A2"/>
    <w:rsid w:val="003356B7"/>
    <w:rsid w:val="00335754"/>
    <w:rsid w:val="00335A42"/>
    <w:rsid w:val="00335CA8"/>
    <w:rsid w:val="0033612A"/>
    <w:rsid w:val="00336228"/>
    <w:rsid w:val="00336261"/>
    <w:rsid w:val="003364A0"/>
    <w:rsid w:val="00336684"/>
    <w:rsid w:val="003368B6"/>
    <w:rsid w:val="00336B44"/>
    <w:rsid w:val="00336B66"/>
    <w:rsid w:val="00336EF0"/>
    <w:rsid w:val="003370B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F53"/>
    <w:rsid w:val="003413FC"/>
    <w:rsid w:val="0034157B"/>
    <w:rsid w:val="00341781"/>
    <w:rsid w:val="00341897"/>
    <w:rsid w:val="00341969"/>
    <w:rsid w:val="003419AE"/>
    <w:rsid w:val="00342D11"/>
    <w:rsid w:val="00342D4E"/>
    <w:rsid w:val="00342D8C"/>
    <w:rsid w:val="00342FC8"/>
    <w:rsid w:val="00343B57"/>
    <w:rsid w:val="00343D16"/>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5B7"/>
    <w:rsid w:val="003455EF"/>
    <w:rsid w:val="00345750"/>
    <w:rsid w:val="003458D2"/>
    <w:rsid w:val="00345D43"/>
    <w:rsid w:val="00345D7D"/>
    <w:rsid w:val="00345E99"/>
    <w:rsid w:val="00346362"/>
    <w:rsid w:val="003464F0"/>
    <w:rsid w:val="0034667B"/>
    <w:rsid w:val="003468AD"/>
    <w:rsid w:val="00346C37"/>
    <w:rsid w:val="00346CCE"/>
    <w:rsid w:val="00346D28"/>
    <w:rsid w:val="00346D58"/>
    <w:rsid w:val="00346E6C"/>
    <w:rsid w:val="00346F62"/>
    <w:rsid w:val="003471F2"/>
    <w:rsid w:val="00347630"/>
    <w:rsid w:val="00347698"/>
    <w:rsid w:val="003478D5"/>
    <w:rsid w:val="0034791D"/>
    <w:rsid w:val="00347976"/>
    <w:rsid w:val="003479B4"/>
    <w:rsid w:val="00347AF9"/>
    <w:rsid w:val="00347B23"/>
    <w:rsid w:val="00347C43"/>
    <w:rsid w:val="00347E16"/>
    <w:rsid w:val="00347EBD"/>
    <w:rsid w:val="00350144"/>
    <w:rsid w:val="00350264"/>
    <w:rsid w:val="00350754"/>
    <w:rsid w:val="003507D3"/>
    <w:rsid w:val="003509CE"/>
    <w:rsid w:val="00350A34"/>
    <w:rsid w:val="00350D57"/>
    <w:rsid w:val="00350F03"/>
    <w:rsid w:val="00351051"/>
    <w:rsid w:val="003512CE"/>
    <w:rsid w:val="00351385"/>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AD9"/>
    <w:rsid w:val="00353D41"/>
    <w:rsid w:val="00353E04"/>
    <w:rsid w:val="00353E1C"/>
    <w:rsid w:val="00353F9D"/>
    <w:rsid w:val="00354382"/>
    <w:rsid w:val="003544D1"/>
    <w:rsid w:val="00354506"/>
    <w:rsid w:val="003547B8"/>
    <w:rsid w:val="00354970"/>
    <w:rsid w:val="0035498D"/>
    <w:rsid w:val="00354BAE"/>
    <w:rsid w:val="00354D69"/>
    <w:rsid w:val="00354E4B"/>
    <w:rsid w:val="003555FC"/>
    <w:rsid w:val="00355849"/>
    <w:rsid w:val="00355C43"/>
    <w:rsid w:val="00355D41"/>
    <w:rsid w:val="00355D7F"/>
    <w:rsid w:val="00355F0D"/>
    <w:rsid w:val="00355F42"/>
    <w:rsid w:val="0035601F"/>
    <w:rsid w:val="0035623A"/>
    <w:rsid w:val="00356598"/>
    <w:rsid w:val="00356986"/>
    <w:rsid w:val="00356A50"/>
    <w:rsid w:val="00356ADC"/>
    <w:rsid w:val="00356C60"/>
    <w:rsid w:val="00356DBD"/>
    <w:rsid w:val="00356FF4"/>
    <w:rsid w:val="003571C4"/>
    <w:rsid w:val="003573C1"/>
    <w:rsid w:val="0035747B"/>
    <w:rsid w:val="00357485"/>
    <w:rsid w:val="003575D1"/>
    <w:rsid w:val="003579FD"/>
    <w:rsid w:val="003579FE"/>
    <w:rsid w:val="00357AB8"/>
    <w:rsid w:val="00357BB1"/>
    <w:rsid w:val="00357F47"/>
    <w:rsid w:val="00357F7B"/>
    <w:rsid w:val="00360015"/>
    <w:rsid w:val="00360250"/>
    <w:rsid w:val="003604B9"/>
    <w:rsid w:val="0036059F"/>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2"/>
    <w:rsid w:val="00361F47"/>
    <w:rsid w:val="00362021"/>
    <w:rsid w:val="003625A9"/>
    <w:rsid w:val="003626A0"/>
    <w:rsid w:val="00362A0E"/>
    <w:rsid w:val="00362BF9"/>
    <w:rsid w:val="00362C72"/>
    <w:rsid w:val="00362CD6"/>
    <w:rsid w:val="00362D69"/>
    <w:rsid w:val="00362E10"/>
    <w:rsid w:val="00362E44"/>
    <w:rsid w:val="00363491"/>
    <w:rsid w:val="00363614"/>
    <w:rsid w:val="00363BE3"/>
    <w:rsid w:val="00363F28"/>
    <w:rsid w:val="00363F8B"/>
    <w:rsid w:val="0036403B"/>
    <w:rsid w:val="00364142"/>
    <w:rsid w:val="003641E7"/>
    <w:rsid w:val="00364423"/>
    <w:rsid w:val="00364544"/>
    <w:rsid w:val="0036468D"/>
    <w:rsid w:val="00364704"/>
    <w:rsid w:val="003647A0"/>
    <w:rsid w:val="00364AB3"/>
    <w:rsid w:val="00364B13"/>
    <w:rsid w:val="00364B30"/>
    <w:rsid w:val="00364B3D"/>
    <w:rsid w:val="00364D35"/>
    <w:rsid w:val="00365398"/>
    <w:rsid w:val="00365514"/>
    <w:rsid w:val="003655AD"/>
    <w:rsid w:val="0036577A"/>
    <w:rsid w:val="00365A7E"/>
    <w:rsid w:val="00365E02"/>
    <w:rsid w:val="003660AE"/>
    <w:rsid w:val="003662C0"/>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7FD"/>
    <w:rsid w:val="00372889"/>
    <w:rsid w:val="003730A8"/>
    <w:rsid w:val="00373810"/>
    <w:rsid w:val="00373946"/>
    <w:rsid w:val="00373973"/>
    <w:rsid w:val="00373AD8"/>
    <w:rsid w:val="00373B02"/>
    <w:rsid w:val="00373E5E"/>
    <w:rsid w:val="00374049"/>
    <w:rsid w:val="003745E0"/>
    <w:rsid w:val="00374646"/>
    <w:rsid w:val="00374A5C"/>
    <w:rsid w:val="00374D8A"/>
    <w:rsid w:val="0037545E"/>
    <w:rsid w:val="00375539"/>
    <w:rsid w:val="00375654"/>
    <w:rsid w:val="00375771"/>
    <w:rsid w:val="00375992"/>
    <w:rsid w:val="00375B79"/>
    <w:rsid w:val="00375F62"/>
    <w:rsid w:val="00375FCA"/>
    <w:rsid w:val="0037601F"/>
    <w:rsid w:val="003760A2"/>
    <w:rsid w:val="003760A5"/>
    <w:rsid w:val="00376232"/>
    <w:rsid w:val="0037684E"/>
    <w:rsid w:val="00376C18"/>
    <w:rsid w:val="00376D58"/>
    <w:rsid w:val="00377040"/>
    <w:rsid w:val="00377164"/>
    <w:rsid w:val="0037721E"/>
    <w:rsid w:val="0037728D"/>
    <w:rsid w:val="00377A72"/>
    <w:rsid w:val="00377D19"/>
    <w:rsid w:val="00377DED"/>
    <w:rsid w:val="00377E69"/>
    <w:rsid w:val="003803D2"/>
    <w:rsid w:val="003804AB"/>
    <w:rsid w:val="003804CA"/>
    <w:rsid w:val="003806F9"/>
    <w:rsid w:val="00380836"/>
    <w:rsid w:val="00380915"/>
    <w:rsid w:val="00380B18"/>
    <w:rsid w:val="00380B5D"/>
    <w:rsid w:val="00380D2B"/>
    <w:rsid w:val="00380E92"/>
    <w:rsid w:val="00380EEF"/>
    <w:rsid w:val="00381156"/>
    <w:rsid w:val="003811A5"/>
    <w:rsid w:val="0038153E"/>
    <w:rsid w:val="00381993"/>
    <w:rsid w:val="00381BE0"/>
    <w:rsid w:val="0038218D"/>
    <w:rsid w:val="00382227"/>
    <w:rsid w:val="003825EB"/>
    <w:rsid w:val="00382637"/>
    <w:rsid w:val="00382B10"/>
    <w:rsid w:val="00382CC2"/>
    <w:rsid w:val="00382D2F"/>
    <w:rsid w:val="00382E5A"/>
    <w:rsid w:val="00382EF8"/>
    <w:rsid w:val="00382FCF"/>
    <w:rsid w:val="003831D3"/>
    <w:rsid w:val="0038323D"/>
    <w:rsid w:val="0038335A"/>
    <w:rsid w:val="00383376"/>
    <w:rsid w:val="00383594"/>
    <w:rsid w:val="0038373A"/>
    <w:rsid w:val="0038374B"/>
    <w:rsid w:val="0038383C"/>
    <w:rsid w:val="00383B06"/>
    <w:rsid w:val="00383C0E"/>
    <w:rsid w:val="0038422B"/>
    <w:rsid w:val="00384418"/>
    <w:rsid w:val="003845E5"/>
    <w:rsid w:val="00384756"/>
    <w:rsid w:val="003849C0"/>
    <w:rsid w:val="00384A88"/>
    <w:rsid w:val="00384CAF"/>
    <w:rsid w:val="003851B0"/>
    <w:rsid w:val="00385282"/>
    <w:rsid w:val="00385479"/>
    <w:rsid w:val="003855E6"/>
    <w:rsid w:val="003858B9"/>
    <w:rsid w:val="00385D2F"/>
    <w:rsid w:val="00385E64"/>
    <w:rsid w:val="00385E68"/>
    <w:rsid w:val="003861BD"/>
    <w:rsid w:val="003863B1"/>
    <w:rsid w:val="003864C4"/>
    <w:rsid w:val="00386842"/>
    <w:rsid w:val="0038691B"/>
    <w:rsid w:val="00386CD0"/>
    <w:rsid w:val="00386DD4"/>
    <w:rsid w:val="00386E6C"/>
    <w:rsid w:val="00386F7A"/>
    <w:rsid w:val="00387705"/>
    <w:rsid w:val="00387801"/>
    <w:rsid w:val="00387F39"/>
    <w:rsid w:val="0039000F"/>
    <w:rsid w:val="003900D6"/>
    <w:rsid w:val="00390129"/>
    <w:rsid w:val="003905CF"/>
    <w:rsid w:val="003905D3"/>
    <w:rsid w:val="0039076B"/>
    <w:rsid w:val="00390B7E"/>
    <w:rsid w:val="00390C60"/>
    <w:rsid w:val="00390DA2"/>
    <w:rsid w:val="00390E6A"/>
    <w:rsid w:val="00390FA3"/>
    <w:rsid w:val="00391164"/>
    <w:rsid w:val="00391385"/>
    <w:rsid w:val="00391E7F"/>
    <w:rsid w:val="00391EDB"/>
    <w:rsid w:val="003920BE"/>
    <w:rsid w:val="00392152"/>
    <w:rsid w:val="0039216E"/>
    <w:rsid w:val="0039224F"/>
    <w:rsid w:val="003922A1"/>
    <w:rsid w:val="0039236F"/>
    <w:rsid w:val="003924AC"/>
    <w:rsid w:val="003925DC"/>
    <w:rsid w:val="00392781"/>
    <w:rsid w:val="00392860"/>
    <w:rsid w:val="00392A32"/>
    <w:rsid w:val="00392B96"/>
    <w:rsid w:val="00392CBF"/>
    <w:rsid w:val="003932AC"/>
    <w:rsid w:val="0039339D"/>
    <w:rsid w:val="0039344C"/>
    <w:rsid w:val="003934C1"/>
    <w:rsid w:val="00393660"/>
    <w:rsid w:val="00393690"/>
    <w:rsid w:val="00393ACD"/>
    <w:rsid w:val="00393B4E"/>
    <w:rsid w:val="00393F5D"/>
    <w:rsid w:val="003941B6"/>
    <w:rsid w:val="00394222"/>
    <w:rsid w:val="003942BD"/>
    <w:rsid w:val="003947FF"/>
    <w:rsid w:val="00394985"/>
    <w:rsid w:val="003950CA"/>
    <w:rsid w:val="003951A0"/>
    <w:rsid w:val="003954B8"/>
    <w:rsid w:val="0039562F"/>
    <w:rsid w:val="00395B65"/>
    <w:rsid w:val="00395BFE"/>
    <w:rsid w:val="00395EC0"/>
    <w:rsid w:val="0039605C"/>
    <w:rsid w:val="003960DA"/>
    <w:rsid w:val="003962F3"/>
    <w:rsid w:val="00396597"/>
    <w:rsid w:val="003967A6"/>
    <w:rsid w:val="00396AD3"/>
    <w:rsid w:val="00396B08"/>
    <w:rsid w:val="00396DA9"/>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66"/>
    <w:rsid w:val="003A14E4"/>
    <w:rsid w:val="003A18B7"/>
    <w:rsid w:val="003A1A14"/>
    <w:rsid w:val="003A1A3D"/>
    <w:rsid w:val="003A1C4B"/>
    <w:rsid w:val="003A1C4D"/>
    <w:rsid w:val="003A1D3B"/>
    <w:rsid w:val="003A1E47"/>
    <w:rsid w:val="003A1EE6"/>
    <w:rsid w:val="003A1F12"/>
    <w:rsid w:val="003A21BD"/>
    <w:rsid w:val="003A23C7"/>
    <w:rsid w:val="003A2933"/>
    <w:rsid w:val="003A2991"/>
    <w:rsid w:val="003A2C12"/>
    <w:rsid w:val="003A2C13"/>
    <w:rsid w:val="003A3091"/>
    <w:rsid w:val="003A31FA"/>
    <w:rsid w:val="003A341A"/>
    <w:rsid w:val="003A38C8"/>
    <w:rsid w:val="003A3DAC"/>
    <w:rsid w:val="003A3DC4"/>
    <w:rsid w:val="003A41D5"/>
    <w:rsid w:val="003A4514"/>
    <w:rsid w:val="003A482A"/>
    <w:rsid w:val="003A4C8E"/>
    <w:rsid w:val="003A50A4"/>
    <w:rsid w:val="003A5161"/>
    <w:rsid w:val="003A5195"/>
    <w:rsid w:val="003A51A0"/>
    <w:rsid w:val="003A5655"/>
    <w:rsid w:val="003A5787"/>
    <w:rsid w:val="003A5AC4"/>
    <w:rsid w:val="003A5C92"/>
    <w:rsid w:val="003A5CFE"/>
    <w:rsid w:val="003A634C"/>
    <w:rsid w:val="003A6419"/>
    <w:rsid w:val="003A6421"/>
    <w:rsid w:val="003A6647"/>
    <w:rsid w:val="003A66C1"/>
    <w:rsid w:val="003A672F"/>
    <w:rsid w:val="003A6942"/>
    <w:rsid w:val="003A6C97"/>
    <w:rsid w:val="003A6D8B"/>
    <w:rsid w:val="003A6ECB"/>
    <w:rsid w:val="003A72A4"/>
    <w:rsid w:val="003A74D0"/>
    <w:rsid w:val="003A7843"/>
    <w:rsid w:val="003A799B"/>
    <w:rsid w:val="003A7A71"/>
    <w:rsid w:val="003A7ADB"/>
    <w:rsid w:val="003A7C32"/>
    <w:rsid w:val="003A7D54"/>
    <w:rsid w:val="003A7E0B"/>
    <w:rsid w:val="003A7EDE"/>
    <w:rsid w:val="003B0014"/>
    <w:rsid w:val="003B00E7"/>
    <w:rsid w:val="003B025C"/>
    <w:rsid w:val="003B02AD"/>
    <w:rsid w:val="003B03AF"/>
    <w:rsid w:val="003B05CB"/>
    <w:rsid w:val="003B0631"/>
    <w:rsid w:val="003B0830"/>
    <w:rsid w:val="003B0832"/>
    <w:rsid w:val="003B08E4"/>
    <w:rsid w:val="003B0A2F"/>
    <w:rsid w:val="003B0F5D"/>
    <w:rsid w:val="003B1A74"/>
    <w:rsid w:val="003B1D9F"/>
    <w:rsid w:val="003B1DF6"/>
    <w:rsid w:val="003B1F10"/>
    <w:rsid w:val="003B22CD"/>
    <w:rsid w:val="003B2AAA"/>
    <w:rsid w:val="003B3052"/>
    <w:rsid w:val="003B3066"/>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998"/>
    <w:rsid w:val="003B4B7B"/>
    <w:rsid w:val="003B4C20"/>
    <w:rsid w:val="003B4DA0"/>
    <w:rsid w:val="003B5749"/>
    <w:rsid w:val="003B5849"/>
    <w:rsid w:val="003B5A93"/>
    <w:rsid w:val="003B5BFD"/>
    <w:rsid w:val="003B5C57"/>
    <w:rsid w:val="003B6545"/>
    <w:rsid w:val="003B6563"/>
    <w:rsid w:val="003B6653"/>
    <w:rsid w:val="003B66ED"/>
    <w:rsid w:val="003B6759"/>
    <w:rsid w:val="003B677A"/>
    <w:rsid w:val="003B690B"/>
    <w:rsid w:val="003B6A95"/>
    <w:rsid w:val="003B6F9A"/>
    <w:rsid w:val="003B71AA"/>
    <w:rsid w:val="003B733D"/>
    <w:rsid w:val="003B7452"/>
    <w:rsid w:val="003B749A"/>
    <w:rsid w:val="003B7694"/>
    <w:rsid w:val="003B78D9"/>
    <w:rsid w:val="003B7A7C"/>
    <w:rsid w:val="003B7A7D"/>
    <w:rsid w:val="003B7BBC"/>
    <w:rsid w:val="003B7D16"/>
    <w:rsid w:val="003B7DFD"/>
    <w:rsid w:val="003B7E4F"/>
    <w:rsid w:val="003C02BF"/>
    <w:rsid w:val="003C0352"/>
    <w:rsid w:val="003C03B0"/>
    <w:rsid w:val="003C048D"/>
    <w:rsid w:val="003C0984"/>
    <w:rsid w:val="003C0A50"/>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2ED2"/>
    <w:rsid w:val="003C302A"/>
    <w:rsid w:val="003C3051"/>
    <w:rsid w:val="003C30B5"/>
    <w:rsid w:val="003C327A"/>
    <w:rsid w:val="003C3463"/>
    <w:rsid w:val="003C3465"/>
    <w:rsid w:val="003C3821"/>
    <w:rsid w:val="003C391E"/>
    <w:rsid w:val="003C3936"/>
    <w:rsid w:val="003C3978"/>
    <w:rsid w:val="003C398D"/>
    <w:rsid w:val="003C3A4A"/>
    <w:rsid w:val="003C3A50"/>
    <w:rsid w:val="003C3AFC"/>
    <w:rsid w:val="003C3B04"/>
    <w:rsid w:val="003C3C91"/>
    <w:rsid w:val="003C40D6"/>
    <w:rsid w:val="003C430D"/>
    <w:rsid w:val="003C44C3"/>
    <w:rsid w:val="003C471F"/>
    <w:rsid w:val="003C4F1D"/>
    <w:rsid w:val="003C4FBF"/>
    <w:rsid w:val="003C533F"/>
    <w:rsid w:val="003C568F"/>
    <w:rsid w:val="003C570A"/>
    <w:rsid w:val="003C595F"/>
    <w:rsid w:val="003C5AF7"/>
    <w:rsid w:val="003C5D32"/>
    <w:rsid w:val="003C5ED2"/>
    <w:rsid w:val="003C5F2D"/>
    <w:rsid w:val="003C63E5"/>
    <w:rsid w:val="003C6421"/>
    <w:rsid w:val="003C65AA"/>
    <w:rsid w:val="003C66E7"/>
    <w:rsid w:val="003C676C"/>
    <w:rsid w:val="003C6800"/>
    <w:rsid w:val="003C6D6C"/>
    <w:rsid w:val="003C7094"/>
    <w:rsid w:val="003C723F"/>
    <w:rsid w:val="003C7326"/>
    <w:rsid w:val="003C732C"/>
    <w:rsid w:val="003C734B"/>
    <w:rsid w:val="003C775D"/>
    <w:rsid w:val="003C7893"/>
    <w:rsid w:val="003C7CCC"/>
    <w:rsid w:val="003D024D"/>
    <w:rsid w:val="003D0721"/>
    <w:rsid w:val="003D0A7D"/>
    <w:rsid w:val="003D0B2B"/>
    <w:rsid w:val="003D0E2C"/>
    <w:rsid w:val="003D0EDA"/>
    <w:rsid w:val="003D0FE3"/>
    <w:rsid w:val="003D1089"/>
    <w:rsid w:val="003D10D4"/>
    <w:rsid w:val="003D1100"/>
    <w:rsid w:val="003D1382"/>
    <w:rsid w:val="003D1501"/>
    <w:rsid w:val="003D1540"/>
    <w:rsid w:val="003D15E7"/>
    <w:rsid w:val="003D1A58"/>
    <w:rsid w:val="003D1AFA"/>
    <w:rsid w:val="003D1E91"/>
    <w:rsid w:val="003D20E3"/>
    <w:rsid w:val="003D212E"/>
    <w:rsid w:val="003D2C73"/>
    <w:rsid w:val="003D2F9C"/>
    <w:rsid w:val="003D319A"/>
    <w:rsid w:val="003D3388"/>
    <w:rsid w:val="003D3610"/>
    <w:rsid w:val="003D3A5A"/>
    <w:rsid w:val="003D3ADA"/>
    <w:rsid w:val="003D3C68"/>
    <w:rsid w:val="003D3FB5"/>
    <w:rsid w:val="003D40D6"/>
    <w:rsid w:val="003D40F4"/>
    <w:rsid w:val="003D45D2"/>
    <w:rsid w:val="003D4854"/>
    <w:rsid w:val="003D4968"/>
    <w:rsid w:val="003D49DA"/>
    <w:rsid w:val="003D4A70"/>
    <w:rsid w:val="003D4A94"/>
    <w:rsid w:val="003D4AE1"/>
    <w:rsid w:val="003D4C9A"/>
    <w:rsid w:val="003D4DB8"/>
    <w:rsid w:val="003D4EA7"/>
    <w:rsid w:val="003D4FC2"/>
    <w:rsid w:val="003D4FFA"/>
    <w:rsid w:val="003D5006"/>
    <w:rsid w:val="003D5051"/>
    <w:rsid w:val="003D5113"/>
    <w:rsid w:val="003D527E"/>
    <w:rsid w:val="003D5321"/>
    <w:rsid w:val="003D54A8"/>
    <w:rsid w:val="003D5609"/>
    <w:rsid w:val="003D567C"/>
    <w:rsid w:val="003D580A"/>
    <w:rsid w:val="003D59E3"/>
    <w:rsid w:val="003D5AC3"/>
    <w:rsid w:val="003D5AEA"/>
    <w:rsid w:val="003D5D27"/>
    <w:rsid w:val="003D5D81"/>
    <w:rsid w:val="003D6246"/>
    <w:rsid w:val="003D659D"/>
    <w:rsid w:val="003D66C7"/>
    <w:rsid w:val="003D66CA"/>
    <w:rsid w:val="003D6736"/>
    <w:rsid w:val="003D69B0"/>
    <w:rsid w:val="003D6B2E"/>
    <w:rsid w:val="003D6E59"/>
    <w:rsid w:val="003D702F"/>
    <w:rsid w:val="003D709A"/>
    <w:rsid w:val="003D70CD"/>
    <w:rsid w:val="003D737A"/>
    <w:rsid w:val="003D7541"/>
    <w:rsid w:val="003D79FC"/>
    <w:rsid w:val="003D7BE6"/>
    <w:rsid w:val="003D7C6D"/>
    <w:rsid w:val="003D7D12"/>
    <w:rsid w:val="003D7E3B"/>
    <w:rsid w:val="003D7EC6"/>
    <w:rsid w:val="003E0149"/>
    <w:rsid w:val="003E02C2"/>
    <w:rsid w:val="003E0377"/>
    <w:rsid w:val="003E05C8"/>
    <w:rsid w:val="003E06D7"/>
    <w:rsid w:val="003E097E"/>
    <w:rsid w:val="003E0B85"/>
    <w:rsid w:val="003E0C3D"/>
    <w:rsid w:val="003E0EAA"/>
    <w:rsid w:val="003E10DF"/>
    <w:rsid w:val="003E141D"/>
    <w:rsid w:val="003E14B9"/>
    <w:rsid w:val="003E1696"/>
    <w:rsid w:val="003E173C"/>
    <w:rsid w:val="003E1882"/>
    <w:rsid w:val="003E240E"/>
    <w:rsid w:val="003E2A19"/>
    <w:rsid w:val="003E2E95"/>
    <w:rsid w:val="003E3136"/>
    <w:rsid w:val="003E318A"/>
    <w:rsid w:val="003E326D"/>
    <w:rsid w:val="003E3408"/>
    <w:rsid w:val="003E3598"/>
    <w:rsid w:val="003E368E"/>
    <w:rsid w:val="003E372C"/>
    <w:rsid w:val="003E3854"/>
    <w:rsid w:val="003E3A15"/>
    <w:rsid w:val="003E3AB1"/>
    <w:rsid w:val="003E3BA2"/>
    <w:rsid w:val="003E3C0B"/>
    <w:rsid w:val="003E42D3"/>
    <w:rsid w:val="003E4321"/>
    <w:rsid w:val="003E4418"/>
    <w:rsid w:val="003E471E"/>
    <w:rsid w:val="003E4A23"/>
    <w:rsid w:val="003E4A62"/>
    <w:rsid w:val="003E4D52"/>
    <w:rsid w:val="003E4F8F"/>
    <w:rsid w:val="003E4FC2"/>
    <w:rsid w:val="003E51D3"/>
    <w:rsid w:val="003E56E7"/>
    <w:rsid w:val="003E582C"/>
    <w:rsid w:val="003E5C8F"/>
    <w:rsid w:val="003E60A9"/>
    <w:rsid w:val="003E6406"/>
    <w:rsid w:val="003E656E"/>
    <w:rsid w:val="003E66B6"/>
    <w:rsid w:val="003E6729"/>
    <w:rsid w:val="003E68D3"/>
    <w:rsid w:val="003E7462"/>
    <w:rsid w:val="003E7741"/>
    <w:rsid w:val="003E7851"/>
    <w:rsid w:val="003E78F2"/>
    <w:rsid w:val="003E7951"/>
    <w:rsid w:val="003F0043"/>
    <w:rsid w:val="003F017D"/>
    <w:rsid w:val="003F01C0"/>
    <w:rsid w:val="003F01E5"/>
    <w:rsid w:val="003F0467"/>
    <w:rsid w:val="003F082D"/>
    <w:rsid w:val="003F0BA6"/>
    <w:rsid w:val="003F0CBC"/>
    <w:rsid w:val="003F0F3E"/>
    <w:rsid w:val="003F1224"/>
    <w:rsid w:val="003F134E"/>
    <w:rsid w:val="003F13E5"/>
    <w:rsid w:val="003F147E"/>
    <w:rsid w:val="003F1784"/>
    <w:rsid w:val="003F193D"/>
    <w:rsid w:val="003F19A2"/>
    <w:rsid w:val="003F22C2"/>
    <w:rsid w:val="003F234C"/>
    <w:rsid w:val="003F24E7"/>
    <w:rsid w:val="003F2878"/>
    <w:rsid w:val="003F2ACE"/>
    <w:rsid w:val="003F2B87"/>
    <w:rsid w:val="003F2BE2"/>
    <w:rsid w:val="003F30C7"/>
    <w:rsid w:val="003F31FE"/>
    <w:rsid w:val="003F32D2"/>
    <w:rsid w:val="003F33FD"/>
    <w:rsid w:val="003F340D"/>
    <w:rsid w:val="003F355E"/>
    <w:rsid w:val="003F376D"/>
    <w:rsid w:val="003F38BA"/>
    <w:rsid w:val="003F3ADB"/>
    <w:rsid w:val="003F3B8F"/>
    <w:rsid w:val="003F3CE6"/>
    <w:rsid w:val="003F3E1E"/>
    <w:rsid w:val="003F3E87"/>
    <w:rsid w:val="003F3FBE"/>
    <w:rsid w:val="003F41A6"/>
    <w:rsid w:val="003F442E"/>
    <w:rsid w:val="003F46E7"/>
    <w:rsid w:val="003F49C2"/>
    <w:rsid w:val="003F4D58"/>
    <w:rsid w:val="003F5210"/>
    <w:rsid w:val="003F5249"/>
    <w:rsid w:val="003F54E2"/>
    <w:rsid w:val="003F5D65"/>
    <w:rsid w:val="003F5DF7"/>
    <w:rsid w:val="003F5E69"/>
    <w:rsid w:val="003F635C"/>
    <w:rsid w:val="003F697F"/>
    <w:rsid w:val="003F6B28"/>
    <w:rsid w:val="003F6BFD"/>
    <w:rsid w:val="003F7106"/>
    <w:rsid w:val="003F75FC"/>
    <w:rsid w:val="003F7734"/>
    <w:rsid w:val="003F7745"/>
    <w:rsid w:val="003F78D9"/>
    <w:rsid w:val="003F7A14"/>
    <w:rsid w:val="003F7BA6"/>
    <w:rsid w:val="003F7BEE"/>
    <w:rsid w:val="003F7DDD"/>
    <w:rsid w:val="003F7FED"/>
    <w:rsid w:val="0040002A"/>
    <w:rsid w:val="0040017D"/>
    <w:rsid w:val="004007D6"/>
    <w:rsid w:val="004008F9"/>
    <w:rsid w:val="0040094D"/>
    <w:rsid w:val="00400B83"/>
    <w:rsid w:val="00400E78"/>
    <w:rsid w:val="00400F21"/>
    <w:rsid w:val="004010C0"/>
    <w:rsid w:val="004012EB"/>
    <w:rsid w:val="00401332"/>
    <w:rsid w:val="004013C9"/>
    <w:rsid w:val="00401531"/>
    <w:rsid w:val="004016CF"/>
    <w:rsid w:val="00401843"/>
    <w:rsid w:val="00401922"/>
    <w:rsid w:val="00401A3A"/>
    <w:rsid w:val="00401D7C"/>
    <w:rsid w:val="0040218B"/>
    <w:rsid w:val="00402387"/>
    <w:rsid w:val="00402399"/>
    <w:rsid w:val="00402505"/>
    <w:rsid w:val="00402515"/>
    <w:rsid w:val="0040273F"/>
    <w:rsid w:val="00402891"/>
    <w:rsid w:val="00402BDC"/>
    <w:rsid w:val="00402CDD"/>
    <w:rsid w:val="00402D73"/>
    <w:rsid w:val="004032FD"/>
    <w:rsid w:val="0040367E"/>
    <w:rsid w:val="00403733"/>
    <w:rsid w:val="0040382C"/>
    <w:rsid w:val="004039E6"/>
    <w:rsid w:val="00403BAA"/>
    <w:rsid w:val="00403CC9"/>
    <w:rsid w:val="00403D02"/>
    <w:rsid w:val="00403ED1"/>
    <w:rsid w:val="00404060"/>
    <w:rsid w:val="0040406B"/>
    <w:rsid w:val="00404234"/>
    <w:rsid w:val="0040423B"/>
    <w:rsid w:val="00404286"/>
    <w:rsid w:val="00404369"/>
    <w:rsid w:val="00404516"/>
    <w:rsid w:val="00404592"/>
    <w:rsid w:val="004047B4"/>
    <w:rsid w:val="0040494A"/>
    <w:rsid w:val="0040499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A58"/>
    <w:rsid w:val="00406A76"/>
    <w:rsid w:val="00406D62"/>
    <w:rsid w:val="00406DF3"/>
    <w:rsid w:val="00406E69"/>
    <w:rsid w:val="004073BE"/>
    <w:rsid w:val="004073C0"/>
    <w:rsid w:val="004074D4"/>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CDB"/>
    <w:rsid w:val="00413ECD"/>
    <w:rsid w:val="00413F1D"/>
    <w:rsid w:val="004140E3"/>
    <w:rsid w:val="00414229"/>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BD9"/>
    <w:rsid w:val="00420C92"/>
    <w:rsid w:val="00420CBE"/>
    <w:rsid w:val="00420EA6"/>
    <w:rsid w:val="0042117D"/>
    <w:rsid w:val="00421C6F"/>
    <w:rsid w:val="00421CAD"/>
    <w:rsid w:val="00421DB8"/>
    <w:rsid w:val="00421DCD"/>
    <w:rsid w:val="004220EC"/>
    <w:rsid w:val="004222F8"/>
    <w:rsid w:val="00422450"/>
    <w:rsid w:val="0042250A"/>
    <w:rsid w:val="00422554"/>
    <w:rsid w:val="0042287B"/>
    <w:rsid w:val="00422DD3"/>
    <w:rsid w:val="00422F03"/>
    <w:rsid w:val="00423038"/>
    <w:rsid w:val="004230F6"/>
    <w:rsid w:val="00423291"/>
    <w:rsid w:val="00423377"/>
    <w:rsid w:val="004235B3"/>
    <w:rsid w:val="0042360B"/>
    <w:rsid w:val="0042360D"/>
    <w:rsid w:val="0042369B"/>
    <w:rsid w:val="00423C96"/>
    <w:rsid w:val="00423DB1"/>
    <w:rsid w:val="00424332"/>
    <w:rsid w:val="0042447A"/>
    <w:rsid w:val="00424693"/>
    <w:rsid w:val="0042471B"/>
    <w:rsid w:val="00424875"/>
    <w:rsid w:val="00424CA2"/>
    <w:rsid w:val="0042542D"/>
    <w:rsid w:val="00425496"/>
    <w:rsid w:val="004255D4"/>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86C"/>
    <w:rsid w:val="0042798A"/>
    <w:rsid w:val="004279EF"/>
    <w:rsid w:val="00427B2B"/>
    <w:rsid w:val="00427B8B"/>
    <w:rsid w:val="00427D89"/>
    <w:rsid w:val="00427D92"/>
    <w:rsid w:val="00427E1F"/>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D5"/>
    <w:rsid w:val="00432BD4"/>
    <w:rsid w:val="00432C25"/>
    <w:rsid w:val="00432DC7"/>
    <w:rsid w:val="00432EFA"/>
    <w:rsid w:val="004331A6"/>
    <w:rsid w:val="00433702"/>
    <w:rsid w:val="0043370A"/>
    <w:rsid w:val="004339AE"/>
    <w:rsid w:val="00433B32"/>
    <w:rsid w:val="00433B55"/>
    <w:rsid w:val="00433DDD"/>
    <w:rsid w:val="00433F5D"/>
    <w:rsid w:val="00434082"/>
    <w:rsid w:val="00434278"/>
    <w:rsid w:val="004344D3"/>
    <w:rsid w:val="004344FD"/>
    <w:rsid w:val="00434533"/>
    <w:rsid w:val="0043471F"/>
    <w:rsid w:val="00434797"/>
    <w:rsid w:val="00434909"/>
    <w:rsid w:val="0043492C"/>
    <w:rsid w:val="00434AC2"/>
    <w:rsid w:val="00434D99"/>
    <w:rsid w:val="00434F19"/>
    <w:rsid w:val="00434F9F"/>
    <w:rsid w:val="004352E6"/>
    <w:rsid w:val="0043530B"/>
    <w:rsid w:val="00435A75"/>
    <w:rsid w:val="00435C20"/>
    <w:rsid w:val="00435D59"/>
    <w:rsid w:val="00435E64"/>
    <w:rsid w:val="00435EE2"/>
    <w:rsid w:val="00435F0B"/>
    <w:rsid w:val="0043614D"/>
    <w:rsid w:val="0043619A"/>
    <w:rsid w:val="00436511"/>
    <w:rsid w:val="0043660D"/>
    <w:rsid w:val="00436A0C"/>
    <w:rsid w:val="00436BFA"/>
    <w:rsid w:val="00436CA7"/>
    <w:rsid w:val="00436EF4"/>
    <w:rsid w:val="00437332"/>
    <w:rsid w:val="00437802"/>
    <w:rsid w:val="00437864"/>
    <w:rsid w:val="00437B19"/>
    <w:rsid w:val="00437BAF"/>
    <w:rsid w:val="00440127"/>
    <w:rsid w:val="00440196"/>
    <w:rsid w:val="00440214"/>
    <w:rsid w:val="004402DA"/>
    <w:rsid w:val="0044042D"/>
    <w:rsid w:val="0044045C"/>
    <w:rsid w:val="00440CA2"/>
    <w:rsid w:val="00440D06"/>
    <w:rsid w:val="00440D8D"/>
    <w:rsid w:val="00440DB6"/>
    <w:rsid w:val="00441052"/>
    <w:rsid w:val="00441295"/>
    <w:rsid w:val="00441311"/>
    <w:rsid w:val="00441319"/>
    <w:rsid w:val="00441326"/>
    <w:rsid w:val="00441439"/>
    <w:rsid w:val="004414C7"/>
    <w:rsid w:val="00441532"/>
    <w:rsid w:val="0044171B"/>
    <w:rsid w:val="004418B3"/>
    <w:rsid w:val="004419A6"/>
    <w:rsid w:val="00441A75"/>
    <w:rsid w:val="00441AF0"/>
    <w:rsid w:val="00441C7E"/>
    <w:rsid w:val="00441DBD"/>
    <w:rsid w:val="0044203E"/>
    <w:rsid w:val="004422B9"/>
    <w:rsid w:val="004423F9"/>
    <w:rsid w:val="004424FE"/>
    <w:rsid w:val="00442671"/>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EC"/>
    <w:rsid w:val="004458FB"/>
    <w:rsid w:val="00445F2F"/>
    <w:rsid w:val="00446006"/>
    <w:rsid w:val="0044604D"/>
    <w:rsid w:val="00446085"/>
    <w:rsid w:val="00446796"/>
    <w:rsid w:val="004467E7"/>
    <w:rsid w:val="004468BC"/>
    <w:rsid w:val="00446A14"/>
    <w:rsid w:val="00446A69"/>
    <w:rsid w:val="004474C8"/>
    <w:rsid w:val="00447730"/>
    <w:rsid w:val="004478AD"/>
    <w:rsid w:val="00447B7E"/>
    <w:rsid w:val="00447BA0"/>
    <w:rsid w:val="00447E2F"/>
    <w:rsid w:val="00447E35"/>
    <w:rsid w:val="00447F4A"/>
    <w:rsid w:val="00447FBA"/>
    <w:rsid w:val="00450182"/>
    <w:rsid w:val="00450244"/>
    <w:rsid w:val="00450740"/>
    <w:rsid w:val="0045076F"/>
    <w:rsid w:val="004507A3"/>
    <w:rsid w:val="00450907"/>
    <w:rsid w:val="00450B82"/>
    <w:rsid w:val="00450F6E"/>
    <w:rsid w:val="00451293"/>
    <w:rsid w:val="00451370"/>
    <w:rsid w:val="004514F1"/>
    <w:rsid w:val="004514F5"/>
    <w:rsid w:val="004516BA"/>
    <w:rsid w:val="00451814"/>
    <w:rsid w:val="004518E5"/>
    <w:rsid w:val="00451D5F"/>
    <w:rsid w:val="004520BC"/>
    <w:rsid w:val="0045277C"/>
    <w:rsid w:val="004528CF"/>
    <w:rsid w:val="00452956"/>
    <w:rsid w:val="00452B95"/>
    <w:rsid w:val="00452BD7"/>
    <w:rsid w:val="00452DB8"/>
    <w:rsid w:val="00452E58"/>
    <w:rsid w:val="00453058"/>
    <w:rsid w:val="004532CD"/>
    <w:rsid w:val="004534B2"/>
    <w:rsid w:val="0045365C"/>
    <w:rsid w:val="004536A2"/>
    <w:rsid w:val="0045374C"/>
    <w:rsid w:val="004537A5"/>
    <w:rsid w:val="0045389F"/>
    <w:rsid w:val="004538DC"/>
    <w:rsid w:val="004539F3"/>
    <w:rsid w:val="004539FC"/>
    <w:rsid w:val="00454195"/>
    <w:rsid w:val="00454802"/>
    <w:rsid w:val="00454926"/>
    <w:rsid w:val="00454C7A"/>
    <w:rsid w:val="00454CEB"/>
    <w:rsid w:val="00454D51"/>
    <w:rsid w:val="00454FCD"/>
    <w:rsid w:val="00455106"/>
    <w:rsid w:val="004552CC"/>
    <w:rsid w:val="00455334"/>
    <w:rsid w:val="0045558A"/>
    <w:rsid w:val="0045563D"/>
    <w:rsid w:val="004558DE"/>
    <w:rsid w:val="004559E5"/>
    <w:rsid w:val="00455BC4"/>
    <w:rsid w:val="004560D7"/>
    <w:rsid w:val="0045615B"/>
    <w:rsid w:val="00456232"/>
    <w:rsid w:val="00456BF6"/>
    <w:rsid w:val="00456CC1"/>
    <w:rsid w:val="00456D44"/>
    <w:rsid w:val="004570F2"/>
    <w:rsid w:val="004571E5"/>
    <w:rsid w:val="0045727A"/>
    <w:rsid w:val="00457374"/>
    <w:rsid w:val="00457538"/>
    <w:rsid w:val="0045754D"/>
    <w:rsid w:val="00457559"/>
    <w:rsid w:val="00457605"/>
    <w:rsid w:val="00457649"/>
    <w:rsid w:val="00457A8B"/>
    <w:rsid w:val="00457AD7"/>
    <w:rsid w:val="00457BC3"/>
    <w:rsid w:val="00457E09"/>
    <w:rsid w:val="00457F29"/>
    <w:rsid w:val="0046018A"/>
    <w:rsid w:val="00460259"/>
    <w:rsid w:val="004607CF"/>
    <w:rsid w:val="00460CDC"/>
    <w:rsid w:val="00460EC0"/>
    <w:rsid w:val="00460EC6"/>
    <w:rsid w:val="0046115D"/>
    <w:rsid w:val="004618DC"/>
    <w:rsid w:val="00461ACF"/>
    <w:rsid w:val="00461B68"/>
    <w:rsid w:val="00461D9A"/>
    <w:rsid w:val="00462144"/>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3"/>
    <w:rsid w:val="00464265"/>
    <w:rsid w:val="004642A8"/>
    <w:rsid w:val="00464693"/>
    <w:rsid w:val="00464A9B"/>
    <w:rsid w:val="00464C75"/>
    <w:rsid w:val="00464E61"/>
    <w:rsid w:val="00464F8D"/>
    <w:rsid w:val="0046506F"/>
    <w:rsid w:val="00465419"/>
    <w:rsid w:val="0046559A"/>
    <w:rsid w:val="00465B3F"/>
    <w:rsid w:val="00465E2E"/>
    <w:rsid w:val="00465E77"/>
    <w:rsid w:val="00465E96"/>
    <w:rsid w:val="00466058"/>
    <w:rsid w:val="0046610A"/>
    <w:rsid w:val="00466338"/>
    <w:rsid w:val="00466375"/>
    <w:rsid w:val="0046655F"/>
    <w:rsid w:val="00466564"/>
    <w:rsid w:val="00466610"/>
    <w:rsid w:val="00466A0F"/>
    <w:rsid w:val="00466BC0"/>
    <w:rsid w:val="00467031"/>
    <w:rsid w:val="0046733F"/>
    <w:rsid w:val="0046787D"/>
    <w:rsid w:val="00467938"/>
    <w:rsid w:val="00467AFF"/>
    <w:rsid w:val="00467B2D"/>
    <w:rsid w:val="00467CF2"/>
    <w:rsid w:val="00467EB9"/>
    <w:rsid w:val="00470279"/>
    <w:rsid w:val="00470439"/>
    <w:rsid w:val="00470694"/>
    <w:rsid w:val="004706EC"/>
    <w:rsid w:val="00470A89"/>
    <w:rsid w:val="00470F2E"/>
    <w:rsid w:val="004711E9"/>
    <w:rsid w:val="00471216"/>
    <w:rsid w:val="004712CF"/>
    <w:rsid w:val="004712D4"/>
    <w:rsid w:val="0047159D"/>
    <w:rsid w:val="004717E9"/>
    <w:rsid w:val="00471A72"/>
    <w:rsid w:val="00471AE6"/>
    <w:rsid w:val="00471D51"/>
    <w:rsid w:val="00471E03"/>
    <w:rsid w:val="00471E23"/>
    <w:rsid w:val="004720C3"/>
    <w:rsid w:val="0047216E"/>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210"/>
    <w:rsid w:val="004754C7"/>
    <w:rsid w:val="00475912"/>
    <w:rsid w:val="00475A14"/>
    <w:rsid w:val="00475A50"/>
    <w:rsid w:val="00475B24"/>
    <w:rsid w:val="00476195"/>
    <w:rsid w:val="00476352"/>
    <w:rsid w:val="0047660B"/>
    <w:rsid w:val="0047663B"/>
    <w:rsid w:val="00476865"/>
    <w:rsid w:val="004769DE"/>
    <w:rsid w:val="004769E5"/>
    <w:rsid w:val="00476A30"/>
    <w:rsid w:val="00476AA5"/>
    <w:rsid w:val="00476BF5"/>
    <w:rsid w:val="00476C3E"/>
    <w:rsid w:val="00476D5F"/>
    <w:rsid w:val="00476D86"/>
    <w:rsid w:val="00476FB1"/>
    <w:rsid w:val="004770BF"/>
    <w:rsid w:val="00477322"/>
    <w:rsid w:val="0047778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D13"/>
    <w:rsid w:val="00480F11"/>
    <w:rsid w:val="00480FE2"/>
    <w:rsid w:val="00481096"/>
    <w:rsid w:val="0048115D"/>
    <w:rsid w:val="004814DD"/>
    <w:rsid w:val="004814EF"/>
    <w:rsid w:val="00481761"/>
    <w:rsid w:val="004819E1"/>
    <w:rsid w:val="00481B68"/>
    <w:rsid w:val="00481EDA"/>
    <w:rsid w:val="00481F5C"/>
    <w:rsid w:val="00481F8E"/>
    <w:rsid w:val="004820EF"/>
    <w:rsid w:val="00482977"/>
    <w:rsid w:val="004829CB"/>
    <w:rsid w:val="00482A2D"/>
    <w:rsid w:val="00482ABD"/>
    <w:rsid w:val="00482CAF"/>
    <w:rsid w:val="00482E6D"/>
    <w:rsid w:val="00482ED3"/>
    <w:rsid w:val="00482FD5"/>
    <w:rsid w:val="00482FE8"/>
    <w:rsid w:val="00483133"/>
    <w:rsid w:val="00483340"/>
    <w:rsid w:val="00483479"/>
    <w:rsid w:val="00483B66"/>
    <w:rsid w:val="00483CBE"/>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13"/>
    <w:rsid w:val="00486B86"/>
    <w:rsid w:val="00486CC1"/>
    <w:rsid w:val="00486E2B"/>
    <w:rsid w:val="00486FA4"/>
    <w:rsid w:val="00487014"/>
    <w:rsid w:val="004875FB"/>
    <w:rsid w:val="004878D5"/>
    <w:rsid w:val="004879B2"/>
    <w:rsid w:val="00487A09"/>
    <w:rsid w:val="00487C26"/>
    <w:rsid w:val="00487DB4"/>
    <w:rsid w:val="00490019"/>
    <w:rsid w:val="00490287"/>
    <w:rsid w:val="004904D1"/>
    <w:rsid w:val="004906E3"/>
    <w:rsid w:val="004908CD"/>
    <w:rsid w:val="004908D3"/>
    <w:rsid w:val="004909CE"/>
    <w:rsid w:val="00490A3D"/>
    <w:rsid w:val="0049115D"/>
    <w:rsid w:val="004912B4"/>
    <w:rsid w:val="00491410"/>
    <w:rsid w:val="0049145D"/>
    <w:rsid w:val="004918A7"/>
    <w:rsid w:val="00491CBE"/>
    <w:rsid w:val="00491F6D"/>
    <w:rsid w:val="0049203D"/>
    <w:rsid w:val="004922B2"/>
    <w:rsid w:val="004923A6"/>
    <w:rsid w:val="004924F8"/>
    <w:rsid w:val="00492672"/>
    <w:rsid w:val="0049267D"/>
    <w:rsid w:val="00492A66"/>
    <w:rsid w:val="00492D6D"/>
    <w:rsid w:val="00492FF3"/>
    <w:rsid w:val="0049300B"/>
    <w:rsid w:val="0049303A"/>
    <w:rsid w:val="004930AF"/>
    <w:rsid w:val="00493C8D"/>
    <w:rsid w:val="00493D71"/>
    <w:rsid w:val="00494437"/>
    <w:rsid w:val="00494963"/>
    <w:rsid w:val="00494B64"/>
    <w:rsid w:val="00494CE5"/>
    <w:rsid w:val="00494E37"/>
    <w:rsid w:val="00494F46"/>
    <w:rsid w:val="004950EC"/>
    <w:rsid w:val="0049523D"/>
    <w:rsid w:val="0049538B"/>
    <w:rsid w:val="004954D5"/>
    <w:rsid w:val="004956DD"/>
    <w:rsid w:val="00495754"/>
    <w:rsid w:val="00495B51"/>
    <w:rsid w:val="00495B73"/>
    <w:rsid w:val="00495BB3"/>
    <w:rsid w:val="00495D5B"/>
    <w:rsid w:val="00495E1F"/>
    <w:rsid w:val="00495FEA"/>
    <w:rsid w:val="0049618B"/>
    <w:rsid w:val="004964A5"/>
    <w:rsid w:val="004964E4"/>
    <w:rsid w:val="0049675B"/>
    <w:rsid w:val="00496847"/>
    <w:rsid w:val="00496933"/>
    <w:rsid w:val="0049693D"/>
    <w:rsid w:val="00496955"/>
    <w:rsid w:val="004969C6"/>
    <w:rsid w:val="004969CA"/>
    <w:rsid w:val="00496CF4"/>
    <w:rsid w:val="00496E12"/>
    <w:rsid w:val="00496F65"/>
    <w:rsid w:val="0049700C"/>
    <w:rsid w:val="00497385"/>
    <w:rsid w:val="0049745C"/>
    <w:rsid w:val="00497796"/>
    <w:rsid w:val="004977EF"/>
    <w:rsid w:val="00497D20"/>
    <w:rsid w:val="00497DB3"/>
    <w:rsid w:val="00497E18"/>
    <w:rsid w:val="00497EBC"/>
    <w:rsid w:val="004A0289"/>
    <w:rsid w:val="004A0489"/>
    <w:rsid w:val="004A04BF"/>
    <w:rsid w:val="004A064D"/>
    <w:rsid w:val="004A097A"/>
    <w:rsid w:val="004A0AF1"/>
    <w:rsid w:val="004A0CDD"/>
    <w:rsid w:val="004A0E23"/>
    <w:rsid w:val="004A0EF8"/>
    <w:rsid w:val="004A10E6"/>
    <w:rsid w:val="004A1193"/>
    <w:rsid w:val="004A121A"/>
    <w:rsid w:val="004A124C"/>
    <w:rsid w:val="004A1529"/>
    <w:rsid w:val="004A15E7"/>
    <w:rsid w:val="004A2396"/>
    <w:rsid w:val="004A2462"/>
    <w:rsid w:val="004A254F"/>
    <w:rsid w:val="004A260E"/>
    <w:rsid w:val="004A29F2"/>
    <w:rsid w:val="004A2C08"/>
    <w:rsid w:val="004A2C5A"/>
    <w:rsid w:val="004A2CE1"/>
    <w:rsid w:val="004A2EA6"/>
    <w:rsid w:val="004A3067"/>
    <w:rsid w:val="004A31A4"/>
    <w:rsid w:val="004A31B0"/>
    <w:rsid w:val="004A34D5"/>
    <w:rsid w:val="004A3989"/>
    <w:rsid w:val="004A39BB"/>
    <w:rsid w:val="004A3B26"/>
    <w:rsid w:val="004A3B8C"/>
    <w:rsid w:val="004A3B97"/>
    <w:rsid w:val="004A3BE3"/>
    <w:rsid w:val="004A3C3D"/>
    <w:rsid w:val="004A3D6E"/>
    <w:rsid w:val="004A43AD"/>
    <w:rsid w:val="004A45F4"/>
    <w:rsid w:val="004A46FC"/>
    <w:rsid w:val="004A48CD"/>
    <w:rsid w:val="004A4B1E"/>
    <w:rsid w:val="004A4E41"/>
    <w:rsid w:val="004A4E81"/>
    <w:rsid w:val="004A52BA"/>
    <w:rsid w:val="004A5481"/>
    <w:rsid w:val="004A5825"/>
    <w:rsid w:val="004A58AD"/>
    <w:rsid w:val="004A5CDA"/>
    <w:rsid w:val="004A60F6"/>
    <w:rsid w:val="004A63B0"/>
    <w:rsid w:val="004A685D"/>
    <w:rsid w:val="004A685E"/>
    <w:rsid w:val="004A6B1C"/>
    <w:rsid w:val="004A6B81"/>
    <w:rsid w:val="004A6FD4"/>
    <w:rsid w:val="004A6FE7"/>
    <w:rsid w:val="004A71C9"/>
    <w:rsid w:val="004A731B"/>
    <w:rsid w:val="004A73D9"/>
    <w:rsid w:val="004A7410"/>
    <w:rsid w:val="004A761E"/>
    <w:rsid w:val="004A78DB"/>
    <w:rsid w:val="004A7994"/>
    <w:rsid w:val="004A7CEE"/>
    <w:rsid w:val="004B018E"/>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18"/>
    <w:rsid w:val="004B665E"/>
    <w:rsid w:val="004B68A8"/>
    <w:rsid w:val="004B6CA1"/>
    <w:rsid w:val="004B6FBB"/>
    <w:rsid w:val="004B724F"/>
    <w:rsid w:val="004B72ED"/>
    <w:rsid w:val="004B737C"/>
    <w:rsid w:val="004B7943"/>
    <w:rsid w:val="004B79D2"/>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700"/>
    <w:rsid w:val="004C388B"/>
    <w:rsid w:val="004C39AB"/>
    <w:rsid w:val="004C3B2A"/>
    <w:rsid w:val="004C3B78"/>
    <w:rsid w:val="004C3D89"/>
    <w:rsid w:val="004C3D9D"/>
    <w:rsid w:val="004C3DEE"/>
    <w:rsid w:val="004C3E3F"/>
    <w:rsid w:val="004C3E80"/>
    <w:rsid w:val="004C40AE"/>
    <w:rsid w:val="004C42FA"/>
    <w:rsid w:val="004C440E"/>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B3E"/>
    <w:rsid w:val="004C5B9C"/>
    <w:rsid w:val="004C5E8B"/>
    <w:rsid w:val="004C5F6F"/>
    <w:rsid w:val="004C6013"/>
    <w:rsid w:val="004C66C9"/>
    <w:rsid w:val="004C66E1"/>
    <w:rsid w:val="004C6853"/>
    <w:rsid w:val="004C6978"/>
    <w:rsid w:val="004C6BE9"/>
    <w:rsid w:val="004C6BEE"/>
    <w:rsid w:val="004C6D8D"/>
    <w:rsid w:val="004C6D94"/>
    <w:rsid w:val="004C6F2C"/>
    <w:rsid w:val="004C6F50"/>
    <w:rsid w:val="004C717E"/>
    <w:rsid w:val="004C7461"/>
    <w:rsid w:val="004C7606"/>
    <w:rsid w:val="004C7710"/>
    <w:rsid w:val="004C77A8"/>
    <w:rsid w:val="004C77E5"/>
    <w:rsid w:val="004C7B02"/>
    <w:rsid w:val="004C7B59"/>
    <w:rsid w:val="004C7D0D"/>
    <w:rsid w:val="004C7D94"/>
    <w:rsid w:val="004C7EB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ED2"/>
    <w:rsid w:val="004D241C"/>
    <w:rsid w:val="004D256B"/>
    <w:rsid w:val="004D2666"/>
    <w:rsid w:val="004D267D"/>
    <w:rsid w:val="004D26E2"/>
    <w:rsid w:val="004D270B"/>
    <w:rsid w:val="004D2B74"/>
    <w:rsid w:val="004D2BB1"/>
    <w:rsid w:val="004D2D48"/>
    <w:rsid w:val="004D3058"/>
    <w:rsid w:val="004D34D5"/>
    <w:rsid w:val="004D34DA"/>
    <w:rsid w:val="004D3F41"/>
    <w:rsid w:val="004D4002"/>
    <w:rsid w:val="004D4101"/>
    <w:rsid w:val="004D4301"/>
    <w:rsid w:val="004D43D0"/>
    <w:rsid w:val="004D44E2"/>
    <w:rsid w:val="004D453B"/>
    <w:rsid w:val="004D4797"/>
    <w:rsid w:val="004D48E1"/>
    <w:rsid w:val="004D4B6B"/>
    <w:rsid w:val="004D4E24"/>
    <w:rsid w:val="004D51F6"/>
    <w:rsid w:val="004D539C"/>
    <w:rsid w:val="004D53DE"/>
    <w:rsid w:val="004D55F8"/>
    <w:rsid w:val="004D5781"/>
    <w:rsid w:val="004D590F"/>
    <w:rsid w:val="004D5D04"/>
    <w:rsid w:val="004D5F80"/>
    <w:rsid w:val="004D6162"/>
    <w:rsid w:val="004D6302"/>
    <w:rsid w:val="004D65A2"/>
    <w:rsid w:val="004D6628"/>
    <w:rsid w:val="004D6772"/>
    <w:rsid w:val="004D6850"/>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0C6"/>
    <w:rsid w:val="004E10D6"/>
    <w:rsid w:val="004E1133"/>
    <w:rsid w:val="004E119C"/>
    <w:rsid w:val="004E1373"/>
    <w:rsid w:val="004E195D"/>
    <w:rsid w:val="004E197A"/>
    <w:rsid w:val="004E1D8E"/>
    <w:rsid w:val="004E2085"/>
    <w:rsid w:val="004E243B"/>
    <w:rsid w:val="004E2B78"/>
    <w:rsid w:val="004E3121"/>
    <w:rsid w:val="004E3564"/>
    <w:rsid w:val="004E3718"/>
    <w:rsid w:val="004E37A7"/>
    <w:rsid w:val="004E37B8"/>
    <w:rsid w:val="004E3862"/>
    <w:rsid w:val="004E3954"/>
    <w:rsid w:val="004E3BA0"/>
    <w:rsid w:val="004E412A"/>
    <w:rsid w:val="004E440D"/>
    <w:rsid w:val="004E444F"/>
    <w:rsid w:val="004E4CE6"/>
    <w:rsid w:val="004E4EE7"/>
    <w:rsid w:val="004E4F8F"/>
    <w:rsid w:val="004E4FAE"/>
    <w:rsid w:val="004E505F"/>
    <w:rsid w:val="004E50FF"/>
    <w:rsid w:val="004E557A"/>
    <w:rsid w:val="004E55CD"/>
    <w:rsid w:val="004E585A"/>
    <w:rsid w:val="004E5949"/>
    <w:rsid w:val="004E5D9D"/>
    <w:rsid w:val="004E5E2B"/>
    <w:rsid w:val="004E60C5"/>
    <w:rsid w:val="004E63CD"/>
    <w:rsid w:val="004E64DA"/>
    <w:rsid w:val="004E64ED"/>
    <w:rsid w:val="004E6680"/>
    <w:rsid w:val="004E678A"/>
    <w:rsid w:val="004E693F"/>
    <w:rsid w:val="004E69CC"/>
    <w:rsid w:val="004E6B9D"/>
    <w:rsid w:val="004E6C0E"/>
    <w:rsid w:val="004E6F69"/>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556"/>
    <w:rsid w:val="004F26DE"/>
    <w:rsid w:val="004F281B"/>
    <w:rsid w:val="004F2E35"/>
    <w:rsid w:val="004F2F7F"/>
    <w:rsid w:val="004F3083"/>
    <w:rsid w:val="004F35CF"/>
    <w:rsid w:val="004F367E"/>
    <w:rsid w:val="004F376E"/>
    <w:rsid w:val="004F37D6"/>
    <w:rsid w:val="004F3F33"/>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2F"/>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620"/>
    <w:rsid w:val="005006E7"/>
    <w:rsid w:val="005007DD"/>
    <w:rsid w:val="00500F62"/>
    <w:rsid w:val="0050100D"/>
    <w:rsid w:val="005012AA"/>
    <w:rsid w:val="0050137A"/>
    <w:rsid w:val="00501391"/>
    <w:rsid w:val="005013A5"/>
    <w:rsid w:val="00501566"/>
    <w:rsid w:val="005015C3"/>
    <w:rsid w:val="00501625"/>
    <w:rsid w:val="005018EB"/>
    <w:rsid w:val="005019D8"/>
    <w:rsid w:val="005019DA"/>
    <w:rsid w:val="005019F5"/>
    <w:rsid w:val="00501AAC"/>
    <w:rsid w:val="005023A7"/>
    <w:rsid w:val="00502937"/>
    <w:rsid w:val="00502A97"/>
    <w:rsid w:val="00502AA5"/>
    <w:rsid w:val="00503455"/>
    <w:rsid w:val="005035EF"/>
    <w:rsid w:val="00503693"/>
    <w:rsid w:val="005039D5"/>
    <w:rsid w:val="00503B03"/>
    <w:rsid w:val="00503F78"/>
    <w:rsid w:val="005041F3"/>
    <w:rsid w:val="00504425"/>
    <w:rsid w:val="0050476F"/>
    <w:rsid w:val="00504C26"/>
    <w:rsid w:val="00504D4F"/>
    <w:rsid w:val="00504DFD"/>
    <w:rsid w:val="00504FF7"/>
    <w:rsid w:val="005050E1"/>
    <w:rsid w:val="00505313"/>
    <w:rsid w:val="00505419"/>
    <w:rsid w:val="00505679"/>
    <w:rsid w:val="005056C5"/>
    <w:rsid w:val="0050577E"/>
    <w:rsid w:val="00505795"/>
    <w:rsid w:val="005058F4"/>
    <w:rsid w:val="00505CC2"/>
    <w:rsid w:val="00505CD9"/>
    <w:rsid w:val="00505DB8"/>
    <w:rsid w:val="00505E32"/>
    <w:rsid w:val="00506565"/>
    <w:rsid w:val="005065BA"/>
    <w:rsid w:val="005065D4"/>
    <w:rsid w:val="005065F8"/>
    <w:rsid w:val="00506716"/>
    <w:rsid w:val="005067E6"/>
    <w:rsid w:val="00506A31"/>
    <w:rsid w:val="00506C25"/>
    <w:rsid w:val="00506D8B"/>
    <w:rsid w:val="00506D97"/>
    <w:rsid w:val="0050729C"/>
    <w:rsid w:val="00507726"/>
    <w:rsid w:val="005079CF"/>
    <w:rsid w:val="00507B10"/>
    <w:rsid w:val="00507D0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5D7"/>
    <w:rsid w:val="00511644"/>
    <w:rsid w:val="0051177C"/>
    <w:rsid w:val="00511805"/>
    <w:rsid w:val="00511873"/>
    <w:rsid w:val="005118D1"/>
    <w:rsid w:val="00511AF4"/>
    <w:rsid w:val="00511BAA"/>
    <w:rsid w:val="00511FFD"/>
    <w:rsid w:val="0051213D"/>
    <w:rsid w:val="00512727"/>
    <w:rsid w:val="005127BC"/>
    <w:rsid w:val="0051289E"/>
    <w:rsid w:val="00512F33"/>
    <w:rsid w:val="00513298"/>
    <w:rsid w:val="005133A7"/>
    <w:rsid w:val="0051374E"/>
    <w:rsid w:val="00513886"/>
    <w:rsid w:val="00513ACF"/>
    <w:rsid w:val="00513B8F"/>
    <w:rsid w:val="00513C29"/>
    <w:rsid w:val="00513C3E"/>
    <w:rsid w:val="00514101"/>
    <w:rsid w:val="0051427E"/>
    <w:rsid w:val="00514486"/>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96F"/>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DE4"/>
    <w:rsid w:val="00520ED7"/>
    <w:rsid w:val="0052103F"/>
    <w:rsid w:val="00521100"/>
    <w:rsid w:val="00521189"/>
    <w:rsid w:val="00521533"/>
    <w:rsid w:val="0052169A"/>
    <w:rsid w:val="00521740"/>
    <w:rsid w:val="00521764"/>
    <w:rsid w:val="00521897"/>
    <w:rsid w:val="00521BBB"/>
    <w:rsid w:val="00521BDA"/>
    <w:rsid w:val="00521D09"/>
    <w:rsid w:val="005226E7"/>
    <w:rsid w:val="0052280C"/>
    <w:rsid w:val="00522A01"/>
    <w:rsid w:val="005237C0"/>
    <w:rsid w:val="005238CA"/>
    <w:rsid w:val="005238F4"/>
    <w:rsid w:val="005240A5"/>
    <w:rsid w:val="005245BC"/>
    <w:rsid w:val="00524611"/>
    <w:rsid w:val="0052461A"/>
    <w:rsid w:val="0052474A"/>
    <w:rsid w:val="00524838"/>
    <w:rsid w:val="00524A8C"/>
    <w:rsid w:val="00524BFE"/>
    <w:rsid w:val="00524D5E"/>
    <w:rsid w:val="00524DD3"/>
    <w:rsid w:val="00524E47"/>
    <w:rsid w:val="00525034"/>
    <w:rsid w:val="0052518E"/>
    <w:rsid w:val="005252CB"/>
    <w:rsid w:val="00525393"/>
    <w:rsid w:val="005257C6"/>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1F1"/>
    <w:rsid w:val="00527329"/>
    <w:rsid w:val="0052734D"/>
    <w:rsid w:val="005273B5"/>
    <w:rsid w:val="0052764E"/>
    <w:rsid w:val="00527793"/>
    <w:rsid w:val="00527881"/>
    <w:rsid w:val="005278EC"/>
    <w:rsid w:val="0052794A"/>
    <w:rsid w:val="005279B9"/>
    <w:rsid w:val="00527A1C"/>
    <w:rsid w:val="00527A38"/>
    <w:rsid w:val="00527A82"/>
    <w:rsid w:val="00527AAE"/>
    <w:rsid w:val="00530159"/>
    <w:rsid w:val="00530314"/>
    <w:rsid w:val="00530382"/>
    <w:rsid w:val="005304C4"/>
    <w:rsid w:val="0053083A"/>
    <w:rsid w:val="00530CC0"/>
    <w:rsid w:val="00530EFE"/>
    <w:rsid w:val="0053100E"/>
    <w:rsid w:val="005310F8"/>
    <w:rsid w:val="005311D1"/>
    <w:rsid w:val="00531201"/>
    <w:rsid w:val="005312BC"/>
    <w:rsid w:val="005312EA"/>
    <w:rsid w:val="005313B2"/>
    <w:rsid w:val="00531602"/>
    <w:rsid w:val="005318DC"/>
    <w:rsid w:val="0053199A"/>
    <w:rsid w:val="00531A5C"/>
    <w:rsid w:val="00531DD8"/>
    <w:rsid w:val="005322D8"/>
    <w:rsid w:val="00532379"/>
    <w:rsid w:val="005323B6"/>
    <w:rsid w:val="005324FC"/>
    <w:rsid w:val="00532551"/>
    <w:rsid w:val="005327A2"/>
    <w:rsid w:val="00532C71"/>
    <w:rsid w:val="00532E69"/>
    <w:rsid w:val="0053301F"/>
    <w:rsid w:val="00533192"/>
    <w:rsid w:val="0053396C"/>
    <w:rsid w:val="00533AEF"/>
    <w:rsid w:val="00533D7C"/>
    <w:rsid w:val="00533EC3"/>
    <w:rsid w:val="005340DE"/>
    <w:rsid w:val="00534575"/>
    <w:rsid w:val="00534878"/>
    <w:rsid w:val="00534C98"/>
    <w:rsid w:val="00534E48"/>
    <w:rsid w:val="00534FD9"/>
    <w:rsid w:val="0053588F"/>
    <w:rsid w:val="00535A19"/>
    <w:rsid w:val="00535CF4"/>
    <w:rsid w:val="00535F8E"/>
    <w:rsid w:val="00536074"/>
    <w:rsid w:val="005360F1"/>
    <w:rsid w:val="00536171"/>
    <w:rsid w:val="0053640A"/>
    <w:rsid w:val="00536511"/>
    <w:rsid w:val="00536730"/>
    <w:rsid w:val="00536884"/>
    <w:rsid w:val="00536A83"/>
    <w:rsid w:val="00536B7E"/>
    <w:rsid w:val="00536BC9"/>
    <w:rsid w:val="00537108"/>
    <w:rsid w:val="0053719F"/>
    <w:rsid w:val="0053729C"/>
    <w:rsid w:val="005372C3"/>
    <w:rsid w:val="005375BE"/>
    <w:rsid w:val="0053761E"/>
    <w:rsid w:val="00537725"/>
    <w:rsid w:val="0053779A"/>
    <w:rsid w:val="00537D2C"/>
    <w:rsid w:val="00537D71"/>
    <w:rsid w:val="00537E75"/>
    <w:rsid w:val="0054007E"/>
    <w:rsid w:val="00540133"/>
    <w:rsid w:val="005402E1"/>
    <w:rsid w:val="00540387"/>
    <w:rsid w:val="00540568"/>
    <w:rsid w:val="00540772"/>
    <w:rsid w:val="00540B64"/>
    <w:rsid w:val="00540C00"/>
    <w:rsid w:val="00540DEA"/>
    <w:rsid w:val="00541362"/>
    <w:rsid w:val="00541606"/>
    <w:rsid w:val="00541632"/>
    <w:rsid w:val="00541B3F"/>
    <w:rsid w:val="00541E4E"/>
    <w:rsid w:val="00541F0D"/>
    <w:rsid w:val="00541FF0"/>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47"/>
    <w:rsid w:val="00544EC2"/>
    <w:rsid w:val="00544F3D"/>
    <w:rsid w:val="00545013"/>
    <w:rsid w:val="0054557B"/>
    <w:rsid w:val="0054565F"/>
    <w:rsid w:val="00545C6A"/>
    <w:rsid w:val="00545CF5"/>
    <w:rsid w:val="005460EC"/>
    <w:rsid w:val="00546493"/>
    <w:rsid w:val="0054657C"/>
    <w:rsid w:val="005468F8"/>
    <w:rsid w:val="00546D09"/>
    <w:rsid w:val="00547248"/>
    <w:rsid w:val="005472FD"/>
    <w:rsid w:val="00547352"/>
    <w:rsid w:val="005473A9"/>
    <w:rsid w:val="005473EF"/>
    <w:rsid w:val="00547423"/>
    <w:rsid w:val="0054761B"/>
    <w:rsid w:val="00547785"/>
    <w:rsid w:val="00547B98"/>
    <w:rsid w:val="00547D65"/>
    <w:rsid w:val="00547DB2"/>
    <w:rsid w:val="0055061B"/>
    <w:rsid w:val="0055073D"/>
    <w:rsid w:val="00550BA4"/>
    <w:rsid w:val="00550BEA"/>
    <w:rsid w:val="00550DFE"/>
    <w:rsid w:val="00550E32"/>
    <w:rsid w:val="00551108"/>
    <w:rsid w:val="005512A5"/>
    <w:rsid w:val="0055133B"/>
    <w:rsid w:val="005520CE"/>
    <w:rsid w:val="005521CB"/>
    <w:rsid w:val="005521D9"/>
    <w:rsid w:val="0055221F"/>
    <w:rsid w:val="005522E4"/>
    <w:rsid w:val="0055243A"/>
    <w:rsid w:val="005525AF"/>
    <w:rsid w:val="00552825"/>
    <w:rsid w:val="0055289C"/>
    <w:rsid w:val="0055289F"/>
    <w:rsid w:val="005528DD"/>
    <w:rsid w:val="0055291C"/>
    <w:rsid w:val="00552D08"/>
    <w:rsid w:val="00552FAA"/>
    <w:rsid w:val="005536B8"/>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107"/>
    <w:rsid w:val="00556312"/>
    <w:rsid w:val="00556586"/>
    <w:rsid w:val="0055664A"/>
    <w:rsid w:val="00556772"/>
    <w:rsid w:val="005568E3"/>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CF"/>
    <w:rsid w:val="005601F7"/>
    <w:rsid w:val="005602D6"/>
    <w:rsid w:val="005605C3"/>
    <w:rsid w:val="00560604"/>
    <w:rsid w:val="00560640"/>
    <w:rsid w:val="005608BC"/>
    <w:rsid w:val="00560C9C"/>
    <w:rsid w:val="00561094"/>
    <w:rsid w:val="00561131"/>
    <w:rsid w:val="005612DE"/>
    <w:rsid w:val="005614EB"/>
    <w:rsid w:val="00561CA4"/>
    <w:rsid w:val="00561D13"/>
    <w:rsid w:val="00561F94"/>
    <w:rsid w:val="0056217B"/>
    <w:rsid w:val="0056232C"/>
    <w:rsid w:val="005623A0"/>
    <w:rsid w:val="005626B3"/>
    <w:rsid w:val="005627C2"/>
    <w:rsid w:val="00562AD2"/>
    <w:rsid w:val="005632BD"/>
    <w:rsid w:val="0056330F"/>
    <w:rsid w:val="0056364D"/>
    <w:rsid w:val="00563771"/>
    <w:rsid w:val="00563935"/>
    <w:rsid w:val="00563A5A"/>
    <w:rsid w:val="00563C71"/>
    <w:rsid w:val="00563DD8"/>
    <w:rsid w:val="005641A7"/>
    <w:rsid w:val="00564446"/>
    <w:rsid w:val="0056459A"/>
    <w:rsid w:val="00564675"/>
    <w:rsid w:val="005648C6"/>
    <w:rsid w:val="00564F8F"/>
    <w:rsid w:val="0056567B"/>
    <w:rsid w:val="00565AB1"/>
    <w:rsid w:val="00565C11"/>
    <w:rsid w:val="00565ED3"/>
    <w:rsid w:val="005664A0"/>
    <w:rsid w:val="0056662C"/>
    <w:rsid w:val="00566906"/>
    <w:rsid w:val="00566981"/>
    <w:rsid w:val="00567330"/>
    <w:rsid w:val="005673B2"/>
    <w:rsid w:val="005674E0"/>
    <w:rsid w:val="005674E1"/>
    <w:rsid w:val="005675EA"/>
    <w:rsid w:val="00567745"/>
    <w:rsid w:val="00567765"/>
    <w:rsid w:val="0057023D"/>
    <w:rsid w:val="00570630"/>
    <w:rsid w:val="005707BA"/>
    <w:rsid w:val="005709CA"/>
    <w:rsid w:val="00570B7C"/>
    <w:rsid w:val="00570B8C"/>
    <w:rsid w:val="00570C11"/>
    <w:rsid w:val="00570DAC"/>
    <w:rsid w:val="00570DB1"/>
    <w:rsid w:val="00570E65"/>
    <w:rsid w:val="00570F8E"/>
    <w:rsid w:val="00571060"/>
    <w:rsid w:val="005710D3"/>
    <w:rsid w:val="00571463"/>
    <w:rsid w:val="00571546"/>
    <w:rsid w:val="005716FE"/>
    <w:rsid w:val="0057172E"/>
    <w:rsid w:val="00571BDE"/>
    <w:rsid w:val="00571F33"/>
    <w:rsid w:val="0057209E"/>
    <w:rsid w:val="005720C2"/>
    <w:rsid w:val="00572236"/>
    <w:rsid w:val="005723BF"/>
    <w:rsid w:val="00572402"/>
    <w:rsid w:val="0057240F"/>
    <w:rsid w:val="00572D41"/>
    <w:rsid w:val="005730FB"/>
    <w:rsid w:val="00573195"/>
    <w:rsid w:val="00573485"/>
    <w:rsid w:val="00573717"/>
    <w:rsid w:val="00573755"/>
    <w:rsid w:val="00573B21"/>
    <w:rsid w:val="00573B7E"/>
    <w:rsid w:val="00574072"/>
    <w:rsid w:val="00574232"/>
    <w:rsid w:val="005745F6"/>
    <w:rsid w:val="00574BCC"/>
    <w:rsid w:val="00574BCE"/>
    <w:rsid w:val="00575092"/>
    <w:rsid w:val="005751D0"/>
    <w:rsid w:val="005753AF"/>
    <w:rsid w:val="005753E8"/>
    <w:rsid w:val="00575637"/>
    <w:rsid w:val="00575748"/>
    <w:rsid w:val="005758A5"/>
    <w:rsid w:val="0057599D"/>
    <w:rsid w:val="005759FE"/>
    <w:rsid w:val="00575A58"/>
    <w:rsid w:val="00575D0D"/>
    <w:rsid w:val="00575F3A"/>
    <w:rsid w:val="005765B0"/>
    <w:rsid w:val="00576749"/>
    <w:rsid w:val="00576899"/>
    <w:rsid w:val="005768CB"/>
    <w:rsid w:val="0057697A"/>
    <w:rsid w:val="005769B6"/>
    <w:rsid w:val="00576A8E"/>
    <w:rsid w:val="00576AFF"/>
    <w:rsid w:val="00576FBE"/>
    <w:rsid w:val="00577149"/>
    <w:rsid w:val="00577200"/>
    <w:rsid w:val="005773EC"/>
    <w:rsid w:val="005778CB"/>
    <w:rsid w:val="005778D4"/>
    <w:rsid w:val="00577A77"/>
    <w:rsid w:val="00577D57"/>
    <w:rsid w:val="00577E1C"/>
    <w:rsid w:val="00577EA1"/>
    <w:rsid w:val="00580088"/>
    <w:rsid w:val="00580192"/>
    <w:rsid w:val="005803DD"/>
    <w:rsid w:val="00580710"/>
    <w:rsid w:val="00580880"/>
    <w:rsid w:val="00581138"/>
    <w:rsid w:val="005817DD"/>
    <w:rsid w:val="00581A01"/>
    <w:rsid w:val="00581B1E"/>
    <w:rsid w:val="00582019"/>
    <w:rsid w:val="0058280F"/>
    <w:rsid w:val="00582FA4"/>
    <w:rsid w:val="0058330D"/>
    <w:rsid w:val="0058337E"/>
    <w:rsid w:val="00583640"/>
    <w:rsid w:val="005836F3"/>
    <w:rsid w:val="0058370C"/>
    <w:rsid w:val="00583718"/>
    <w:rsid w:val="00583796"/>
    <w:rsid w:val="00583C56"/>
    <w:rsid w:val="00583CAA"/>
    <w:rsid w:val="00583F30"/>
    <w:rsid w:val="005842A2"/>
    <w:rsid w:val="00584356"/>
    <w:rsid w:val="00584383"/>
    <w:rsid w:val="005843C5"/>
    <w:rsid w:val="005843F0"/>
    <w:rsid w:val="005847FD"/>
    <w:rsid w:val="00584A82"/>
    <w:rsid w:val="00584BFB"/>
    <w:rsid w:val="00584F0B"/>
    <w:rsid w:val="00584FC7"/>
    <w:rsid w:val="00585020"/>
    <w:rsid w:val="005854F1"/>
    <w:rsid w:val="00585689"/>
    <w:rsid w:val="00585818"/>
    <w:rsid w:val="00585984"/>
    <w:rsid w:val="0058598E"/>
    <w:rsid w:val="005859C4"/>
    <w:rsid w:val="005859EA"/>
    <w:rsid w:val="00585FC3"/>
    <w:rsid w:val="00586386"/>
    <w:rsid w:val="0058645C"/>
    <w:rsid w:val="0058650D"/>
    <w:rsid w:val="00586551"/>
    <w:rsid w:val="005866CA"/>
    <w:rsid w:val="00586799"/>
    <w:rsid w:val="005867B8"/>
    <w:rsid w:val="005868FD"/>
    <w:rsid w:val="00586A4E"/>
    <w:rsid w:val="00586B63"/>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94C"/>
    <w:rsid w:val="00591A32"/>
    <w:rsid w:val="00591A53"/>
    <w:rsid w:val="00591DA7"/>
    <w:rsid w:val="00592172"/>
    <w:rsid w:val="00592196"/>
    <w:rsid w:val="0059223E"/>
    <w:rsid w:val="005922B6"/>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D04"/>
    <w:rsid w:val="00594F0C"/>
    <w:rsid w:val="005950D9"/>
    <w:rsid w:val="00595110"/>
    <w:rsid w:val="005952C4"/>
    <w:rsid w:val="0059543C"/>
    <w:rsid w:val="00595786"/>
    <w:rsid w:val="0059585D"/>
    <w:rsid w:val="00595B37"/>
    <w:rsid w:val="00596283"/>
    <w:rsid w:val="00596567"/>
    <w:rsid w:val="00596954"/>
    <w:rsid w:val="00596AAC"/>
    <w:rsid w:val="00596B4C"/>
    <w:rsid w:val="00596BD4"/>
    <w:rsid w:val="00596D6A"/>
    <w:rsid w:val="00597068"/>
    <w:rsid w:val="00597205"/>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EF"/>
    <w:rsid w:val="005A1615"/>
    <w:rsid w:val="005A163B"/>
    <w:rsid w:val="005A1691"/>
    <w:rsid w:val="005A16D6"/>
    <w:rsid w:val="005A1AE9"/>
    <w:rsid w:val="005A1BCC"/>
    <w:rsid w:val="005A21A1"/>
    <w:rsid w:val="005A222E"/>
    <w:rsid w:val="005A2725"/>
    <w:rsid w:val="005A2B4D"/>
    <w:rsid w:val="005A2BA0"/>
    <w:rsid w:val="005A2E95"/>
    <w:rsid w:val="005A2FD0"/>
    <w:rsid w:val="005A302E"/>
    <w:rsid w:val="005A3237"/>
    <w:rsid w:val="005A34B8"/>
    <w:rsid w:val="005A39FD"/>
    <w:rsid w:val="005A3B1F"/>
    <w:rsid w:val="005A3E4D"/>
    <w:rsid w:val="005A3E7E"/>
    <w:rsid w:val="005A4068"/>
    <w:rsid w:val="005A415E"/>
    <w:rsid w:val="005A4166"/>
    <w:rsid w:val="005A4416"/>
    <w:rsid w:val="005A461C"/>
    <w:rsid w:val="005A480D"/>
    <w:rsid w:val="005A4960"/>
    <w:rsid w:val="005A4A99"/>
    <w:rsid w:val="005A4AEC"/>
    <w:rsid w:val="005A4B89"/>
    <w:rsid w:val="005A4CEB"/>
    <w:rsid w:val="005A4F71"/>
    <w:rsid w:val="005A5079"/>
    <w:rsid w:val="005A51AA"/>
    <w:rsid w:val="005A5435"/>
    <w:rsid w:val="005A5B42"/>
    <w:rsid w:val="005A5C65"/>
    <w:rsid w:val="005A620B"/>
    <w:rsid w:val="005A6295"/>
    <w:rsid w:val="005A63DF"/>
    <w:rsid w:val="005A64A1"/>
    <w:rsid w:val="005A653B"/>
    <w:rsid w:val="005A65FE"/>
    <w:rsid w:val="005A6793"/>
    <w:rsid w:val="005A6920"/>
    <w:rsid w:val="005A6ADF"/>
    <w:rsid w:val="005A6BAB"/>
    <w:rsid w:val="005A6BC8"/>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731"/>
    <w:rsid w:val="005B087D"/>
    <w:rsid w:val="005B0A99"/>
    <w:rsid w:val="005B0B7D"/>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930"/>
    <w:rsid w:val="005B3DCB"/>
    <w:rsid w:val="005B3F03"/>
    <w:rsid w:val="005B419A"/>
    <w:rsid w:val="005B471B"/>
    <w:rsid w:val="005B47B6"/>
    <w:rsid w:val="005B4A7B"/>
    <w:rsid w:val="005B4D11"/>
    <w:rsid w:val="005B4E5C"/>
    <w:rsid w:val="005B50A2"/>
    <w:rsid w:val="005B5452"/>
    <w:rsid w:val="005B5716"/>
    <w:rsid w:val="005B5DAF"/>
    <w:rsid w:val="005B5DBB"/>
    <w:rsid w:val="005B5DD4"/>
    <w:rsid w:val="005B5DEE"/>
    <w:rsid w:val="005B5E2A"/>
    <w:rsid w:val="005B5F37"/>
    <w:rsid w:val="005B6069"/>
    <w:rsid w:val="005B6252"/>
    <w:rsid w:val="005B6815"/>
    <w:rsid w:val="005B6A27"/>
    <w:rsid w:val="005B6C6E"/>
    <w:rsid w:val="005B72C4"/>
    <w:rsid w:val="005B7315"/>
    <w:rsid w:val="005B73AE"/>
    <w:rsid w:val="005B74ED"/>
    <w:rsid w:val="005B7528"/>
    <w:rsid w:val="005B7542"/>
    <w:rsid w:val="005B75E0"/>
    <w:rsid w:val="005B77F9"/>
    <w:rsid w:val="005B781A"/>
    <w:rsid w:val="005B781F"/>
    <w:rsid w:val="005B7ABA"/>
    <w:rsid w:val="005B7B28"/>
    <w:rsid w:val="005B7D1D"/>
    <w:rsid w:val="005B7D58"/>
    <w:rsid w:val="005C0020"/>
    <w:rsid w:val="005C00DF"/>
    <w:rsid w:val="005C03A4"/>
    <w:rsid w:val="005C081F"/>
    <w:rsid w:val="005C09A9"/>
    <w:rsid w:val="005C0B55"/>
    <w:rsid w:val="005C0F87"/>
    <w:rsid w:val="005C11CE"/>
    <w:rsid w:val="005C1259"/>
    <w:rsid w:val="005C1278"/>
    <w:rsid w:val="005C1705"/>
    <w:rsid w:val="005C18BF"/>
    <w:rsid w:val="005C1908"/>
    <w:rsid w:val="005C1939"/>
    <w:rsid w:val="005C19C9"/>
    <w:rsid w:val="005C1D09"/>
    <w:rsid w:val="005C1D13"/>
    <w:rsid w:val="005C1EA5"/>
    <w:rsid w:val="005C21E4"/>
    <w:rsid w:val="005C284A"/>
    <w:rsid w:val="005C29FF"/>
    <w:rsid w:val="005C2B1C"/>
    <w:rsid w:val="005C2BED"/>
    <w:rsid w:val="005C2C8F"/>
    <w:rsid w:val="005C2C90"/>
    <w:rsid w:val="005C2CCA"/>
    <w:rsid w:val="005C2E4D"/>
    <w:rsid w:val="005C3503"/>
    <w:rsid w:val="005C3660"/>
    <w:rsid w:val="005C3802"/>
    <w:rsid w:val="005C389C"/>
    <w:rsid w:val="005C3A19"/>
    <w:rsid w:val="005C3AC1"/>
    <w:rsid w:val="005C3B0D"/>
    <w:rsid w:val="005C3B2A"/>
    <w:rsid w:val="005C3D41"/>
    <w:rsid w:val="005C3D7A"/>
    <w:rsid w:val="005C3F1B"/>
    <w:rsid w:val="005C3FD5"/>
    <w:rsid w:val="005C4131"/>
    <w:rsid w:val="005C429C"/>
    <w:rsid w:val="005C435D"/>
    <w:rsid w:val="005C44AD"/>
    <w:rsid w:val="005C48F5"/>
    <w:rsid w:val="005C4AB7"/>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01"/>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6C"/>
    <w:rsid w:val="005D1254"/>
    <w:rsid w:val="005D14A4"/>
    <w:rsid w:val="005D1542"/>
    <w:rsid w:val="005D1650"/>
    <w:rsid w:val="005D1AE3"/>
    <w:rsid w:val="005D1B07"/>
    <w:rsid w:val="005D1DEC"/>
    <w:rsid w:val="005D1E22"/>
    <w:rsid w:val="005D1E4F"/>
    <w:rsid w:val="005D1E68"/>
    <w:rsid w:val="005D2075"/>
    <w:rsid w:val="005D2258"/>
    <w:rsid w:val="005D23F3"/>
    <w:rsid w:val="005D25C7"/>
    <w:rsid w:val="005D262A"/>
    <w:rsid w:val="005D262F"/>
    <w:rsid w:val="005D274A"/>
    <w:rsid w:val="005D289B"/>
    <w:rsid w:val="005D295C"/>
    <w:rsid w:val="005D2C6B"/>
    <w:rsid w:val="005D2D1E"/>
    <w:rsid w:val="005D2E46"/>
    <w:rsid w:val="005D2E59"/>
    <w:rsid w:val="005D2F64"/>
    <w:rsid w:val="005D3215"/>
    <w:rsid w:val="005D36ED"/>
    <w:rsid w:val="005D377B"/>
    <w:rsid w:val="005D3821"/>
    <w:rsid w:val="005D3C37"/>
    <w:rsid w:val="005D3CC0"/>
    <w:rsid w:val="005D3D44"/>
    <w:rsid w:val="005D3E74"/>
    <w:rsid w:val="005D3FD3"/>
    <w:rsid w:val="005D46C4"/>
    <w:rsid w:val="005D46E2"/>
    <w:rsid w:val="005D4966"/>
    <w:rsid w:val="005D4B3F"/>
    <w:rsid w:val="005D4EFF"/>
    <w:rsid w:val="005D517A"/>
    <w:rsid w:val="005D523B"/>
    <w:rsid w:val="005D52FB"/>
    <w:rsid w:val="005D558D"/>
    <w:rsid w:val="005D5621"/>
    <w:rsid w:val="005D56FE"/>
    <w:rsid w:val="005D59ED"/>
    <w:rsid w:val="005D5A4A"/>
    <w:rsid w:val="005D5CB9"/>
    <w:rsid w:val="005D5D54"/>
    <w:rsid w:val="005D5E96"/>
    <w:rsid w:val="005D6006"/>
    <w:rsid w:val="005D6087"/>
    <w:rsid w:val="005D62CA"/>
    <w:rsid w:val="005D62FA"/>
    <w:rsid w:val="005D653F"/>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04C"/>
    <w:rsid w:val="005E0294"/>
    <w:rsid w:val="005E02DA"/>
    <w:rsid w:val="005E0314"/>
    <w:rsid w:val="005E046D"/>
    <w:rsid w:val="005E04EB"/>
    <w:rsid w:val="005E050A"/>
    <w:rsid w:val="005E08BE"/>
    <w:rsid w:val="005E08D5"/>
    <w:rsid w:val="005E0BD6"/>
    <w:rsid w:val="005E0BED"/>
    <w:rsid w:val="005E0BEE"/>
    <w:rsid w:val="005E0ECE"/>
    <w:rsid w:val="005E1147"/>
    <w:rsid w:val="005E154E"/>
    <w:rsid w:val="005E1C93"/>
    <w:rsid w:val="005E1F9A"/>
    <w:rsid w:val="005E211F"/>
    <w:rsid w:val="005E22DD"/>
    <w:rsid w:val="005E23B4"/>
    <w:rsid w:val="005E23C6"/>
    <w:rsid w:val="005E25CB"/>
    <w:rsid w:val="005E2628"/>
    <w:rsid w:val="005E2688"/>
    <w:rsid w:val="005E2785"/>
    <w:rsid w:val="005E297E"/>
    <w:rsid w:val="005E3179"/>
    <w:rsid w:val="005E332B"/>
    <w:rsid w:val="005E33B7"/>
    <w:rsid w:val="005E355D"/>
    <w:rsid w:val="005E3A37"/>
    <w:rsid w:val="005E3ACF"/>
    <w:rsid w:val="005E4159"/>
    <w:rsid w:val="005E415B"/>
    <w:rsid w:val="005E4284"/>
    <w:rsid w:val="005E46DF"/>
    <w:rsid w:val="005E4A2E"/>
    <w:rsid w:val="005E4BBF"/>
    <w:rsid w:val="005E4E17"/>
    <w:rsid w:val="005E51CA"/>
    <w:rsid w:val="005E531C"/>
    <w:rsid w:val="005E546C"/>
    <w:rsid w:val="005E54D6"/>
    <w:rsid w:val="005E56BF"/>
    <w:rsid w:val="005E5D72"/>
    <w:rsid w:val="005E5FEA"/>
    <w:rsid w:val="005E63DD"/>
    <w:rsid w:val="005E651E"/>
    <w:rsid w:val="005E65EB"/>
    <w:rsid w:val="005E6668"/>
    <w:rsid w:val="005E6735"/>
    <w:rsid w:val="005E6747"/>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D51"/>
    <w:rsid w:val="005F2E91"/>
    <w:rsid w:val="005F2FA8"/>
    <w:rsid w:val="005F2FFB"/>
    <w:rsid w:val="005F33CE"/>
    <w:rsid w:val="005F350A"/>
    <w:rsid w:val="005F3587"/>
    <w:rsid w:val="005F3928"/>
    <w:rsid w:val="005F392E"/>
    <w:rsid w:val="005F3946"/>
    <w:rsid w:val="005F3D64"/>
    <w:rsid w:val="005F3D82"/>
    <w:rsid w:val="005F4018"/>
    <w:rsid w:val="005F41B7"/>
    <w:rsid w:val="005F421E"/>
    <w:rsid w:val="005F42A9"/>
    <w:rsid w:val="005F4300"/>
    <w:rsid w:val="005F432B"/>
    <w:rsid w:val="005F4557"/>
    <w:rsid w:val="005F4572"/>
    <w:rsid w:val="005F4B89"/>
    <w:rsid w:val="005F4C6A"/>
    <w:rsid w:val="005F4F2E"/>
    <w:rsid w:val="005F4F9C"/>
    <w:rsid w:val="005F4FEA"/>
    <w:rsid w:val="005F5230"/>
    <w:rsid w:val="005F5351"/>
    <w:rsid w:val="005F5726"/>
    <w:rsid w:val="005F5ABF"/>
    <w:rsid w:val="005F5B05"/>
    <w:rsid w:val="005F5CE1"/>
    <w:rsid w:val="005F5E02"/>
    <w:rsid w:val="005F6137"/>
    <w:rsid w:val="005F6496"/>
    <w:rsid w:val="005F64B8"/>
    <w:rsid w:val="005F6629"/>
    <w:rsid w:val="005F6847"/>
    <w:rsid w:val="005F6863"/>
    <w:rsid w:val="005F691C"/>
    <w:rsid w:val="005F6A1D"/>
    <w:rsid w:val="005F6BE1"/>
    <w:rsid w:val="005F6BE2"/>
    <w:rsid w:val="005F6E66"/>
    <w:rsid w:val="005F7351"/>
    <w:rsid w:val="005F7387"/>
    <w:rsid w:val="005F793F"/>
    <w:rsid w:val="005F79E8"/>
    <w:rsid w:val="005F7DDC"/>
    <w:rsid w:val="005F7E77"/>
    <w:rsid w:val="005F7EA3"/>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A70"/>
    <w:rsid w:val="00602B34"/>
    <w:rsid w:val="00602B6F"/>
    <w:rsid w:val="00602D6F"/>
    <w:rsid w:val="00602D79"/>
    <w:rsid w:val="00602F98"/>
    <w:rsid w:val="00602FF6"/>
    <w:rsid w:val="0060313E"/>
    <w:rsid w:val="00603207"/>
    <w:rsid w:val="006032C3"/>
    <w:rsid w:val="0060333B"/>
    <w:rsid w:val="006033A7"/>
    <w:rsid w:val="00603678"/>
    <w:rsid w:val="0060371A"/>
    <w:rsid w:val="00603A20"/>
    <w:rsid w:val="00603B8B"/>
    <w:rsid w:val="00603CA8"/>
    <w:rsid w:val="00603E2A"/>
    <w:rsid w:val="00603E75"/>
    <w:rsid w:val="00603F14"/>
    <w:rsid w:val="006044D8"/>
    <w:rsid w:val="006048CA"/>
    <w:rsid w:val="00604BC4"/>
    <w:rsid w:val="00604C34"/>
    <w:rsid w:val="00604E0A"/>
    <w:rsid w:val="00604E60"/>
    <w:rsid w:val="00604F26"/>
    <w:rsid w:val="006050B2"/>
    <w:rsid w:val="0060527C"/>
    <w:rsid w:val="00605389"/>
    <w:rsid w:val="00605511"/>
    <w:rsid w:val="006055EB"/>
    <w:rsid w:val="006055FF"/>
    <w:rsid w:val="006057FE"/>
    <w:rsid w:val="00605885"/>
    <w:rsid w:val="00605ACE"/>
    <w:rsid w:val="006063ED"/>
    <w:rsid w:val="00606615"/>
    <w:rsid w:val="00606819"/>
    <w:rsid w:val="00606BE2"/>
    <w:rsid w:val="00606C87"/>
    <w:rsid w:val="006074B7"/>
    <w:rsid w:val="006076BE"/>
    <w:rsid w:val="00607842"/>
    <w:rsid w:val="006079E0"/>
    <w:rsid w:val="00607B17"/>
    <w:rsid w:val="00607B9B"/>
    <w:rsid w:val="00607CB0"/>
    <w:rsid w:val="00607D77"/>
    <w:rsid w:val="00607E76"/>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CF"/>
    <w:rsid w:val="00612715"/>
    <w:rsid w:val="0061276A"/>
    <w:rsid w:val="00612941"/>
    <w:rsid w:val="00612A62"/>
    <w:rsid w:val="00612C63"/>
    <w:rsid w:val="00612D47"/>
    <w:rsid w:val="00613539"/>
    <w:rsid w:val="0061382D"/>
    <w:rsid w:val="00613914"/>
    <w:rsid w:val="00613A9E"/>
    <w:rsid w:val="00613ACC"/>
    <w:rsid w:val="00613BB7"/>
    <w:rsid w:val="00613BEB"/>
    <w:rsid w:val="00613C36"/>
    <w:rsid w:val="006142E2"/>
    <w:rsid w:val="006142FE"/>
    <w:rsid w:val="00614443"/>
    <w:rsid w:val="0061459F"/>
    <w:rsid w:val="00614670"/>
    <w:rsid w:val="0061472E"/>
    <w:rsid w:val="00614B99"/>
    <w:rsid w:val="00614D06"/>
    <w:rsid w:val="00614D46"/>
    <w:rsid w:val="00614EE3"/>
    <w:rsid w:val="00615098"/>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3A9"/>
    <w:rsid w:val="00617538"/>
    <w:rsid w:val="006176EE"/>
    <w:rsid w:val="0061771C"/>
    <w:rsid w:val="00617A20"/>
    <w:rsid w:val="00617B4C"/>
    <w:rsid w:val="00617BE8"/>
    <w:rsid w:val="00617CA6"/>
    <w:rsid w:val="0062001E"/>
    <w:rsid w:val="006201CB"/>
    <w:rsid w:val="0062057D"/>
    <w:rsid w:val="00620609"/>
    <w:rsid w:val="006207AA"/>
    <w:rsid w:val="00620852"/>
    <w:rsid w:val="0062088B"/>
    <w:rsid w:val="006209F3"/>
    <w:rsid w:val="00620A28"/>
    <w:rsid w:val="00620D0F"/>
    <w:rsid w:val="00620D96"/>
    <w:rsid w:val="00620DDA"/>
    <w:rsid w:val="00620E97"/>
    <w:rsid w:val="00620ECA"/>
    <w:rsid w:val="00620EED"/>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32B"/>
    <w:rsid w:val="00624716"/>
    <w:rsid w:val="0062472F"/>
    <w:rsid w:val="00624A5A"/>
    <w:rsid w:val="00624C2F"/>
    <w:rsid w:val="00624C56"/>
    <w:rsid w:val="006251B9"/>
    <w:rsid w:val="00625473"/>
    <w:rsid w:val="006255A6"/>
    <w:rsid w:val="006257A2"/>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DA9"/>
    <w:rsid w:val="006270E2"/>
    <w:rsid w:val="00627135"/>
    <w:rsid w:val="00627216"/>
    <w:rsid w:val="006272A4"/>
    <w:rsid w:val="0062741C"/>
    <w:rsid w:val="00627518"/>
    <w:rsid w:val="00627549"/>
    <w:rsid w:val="006275A2"/>
    <w:rsid w:val="006277FC"/>
    <w:rsid w:val="00627D63"/>
    <w:rsid w:val="00627E0F"/>
    <w:rsid w:val="00627F6E"/>
    <w:rsid w:val="00630017"/>
    <w:rsid w:val="00630189"/>
    <w:rsid w:val="006303AC"/>
    <w:rsid w:val="00630585"/>
    <w:rsid w:val="00630899"/>
    <w:rsid w:val="00630A26"/>
    <w:rsid w:val="00630A4D"/>
    <w:rsid w:val="00630A61"/>
    <w:rsid w:val="00630B80"/>
    <w:rsid w:val="00630C1F"/>
    <w:rsid w:val="00630E74"/>
    <w:rsid w:val="0063122E"/>
    <w:rsid w:val="006317E4"/>
    <w:rsid w:val="00631908"/>
    <w:rsid w:val="0063208A"/>
    <w:rsid w:val="00632517"/>
    <w:rsid w:val="00632541"/>
    <w:rsid w:val="00632695"/>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C61"/>
    <w:rsid w:val="00633EFC"/>
    <w:rsid w:val="00633F14"/>
    <w:rsid w:val="00633FD0"/>
    <w:rsid w:val="00634026"/>
    <w:rsid w:val="00634217"/>
    <w:rsid w:val="0063431F"/>
    <w:rsid w:val="00634472"/>
    <w:rsid w:val="006347B8"/>
    <w:rsid w:val="00634C41"/>
    <w:rsid w:val="00634CFE"/>
    <w:rsid w:val="00634D2A"/>
    <w:rsid w:val="00634DF9"/>
    <w:rsid w:val="006350F6"/>
    <w:rsid w:val="006353F2"/>
    <w:rsid w:val="00635592"/>
    <w:rsid w:val="0063570D"/>
    <w:rsid w:val="00635841"/>
    <w:rsid w:val="00635912"/>
    <w:rsid w:val="00635E99"/>
    <w:rsid w:val="00636365"/>
    <w:rsid w:val="006364F0"/>
    <w:rsid w:val="0063684D"/>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12F"/>
    <w:rsid w:val="00640375"/>
    <w:rsid w:val="006408B8"/>
    <w:rsid w:val="00640963"/>
    <w:rsid w:val="00640B47"/>
    <w:rsid w:val="00640B6C"/>
    <w:rsid w:val="00640BF1"/>
    <w:rsid w:val="00640C60"/>
    <w:rsid w:val="00640F66"/>
    <w:rsid w:val="00640F91"/>
    <w:rsid w:val="0064173A"/>
    <w:rsid w:val="006419B9"/>
    <w:rsid w:val="00641B74"/>
    <w:rsid w:val="00641D1A"/>
    <w:rsid w:val="00641D79"/>
    <w:rsid w:val="00641DD3"/>
    <w:rsid w:val="00641EBB"/>
    <w:rsid w:val="00641F57"/>
    <w:rsid w:val="00641FA3"/>
    <w:rsid w:val="00641FF5"/>
    <w:rsid w:val="006422C3"/>
    <w:rsid w:val="006423CD"/>
    <w:rsid w:val="006424D6"/>
    <w:rsid w:val="006425F1"/>
    <w:rsid w:val="006425F2"/>
    <w:rsid w:val="00642848"/>
    <w:rsid w:val="00642A9E"/>
    <w:rsid w:val="00642DAB"/>
    <w:rsid w:val="00642DC3"/>
    <w:rsid w:val="00642F71"/>
    <w:rsid w:val="00643014"/>
    <w:rsid w:val="006430D2"/>
    <w:rsid w:val="0064322D"/>
    <w:rsid w:val="006434EC"/>
    <w:rsid w:val="006434F6"/>
    <w:rsid w:val="006439FB"/>
    <w:rsid w:val="00643A8D"/>
    <w:rsid w:val="00643CFB"/>
    <w:rsid w:val="00643E34"/>
    <w:rsid w:val="00644100"/>
    <w:rsid w:val="0064414A"/>
    <w:rsid w:val="0064422C"/>
    <w:rsid w:val="0064446B"/>
    <w:rsid w:val="00644589"/>
    <w:rsid w:val="006445DE"/>
    <w:rsid w:val="00644C0E"/>
    <w:rsid w:val="00644E48"/>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F4A"/>
    <w:rsid w:val="00647C1D"/>
    <w:rsid w:val="00647C53"/>
    <w:rsid w:val="00647E76"/>
    <w:rsid w:val="00650138"/>
    <w:rsid w:val="0065020D"/>
    <w:rsid w:val="0065045F"/>
    <w:rsid w:val="006505EF"/>
    <w:rsid w:val="00650638"/>
    <w:rsid w:val="0065077F"/>
    <w:rsid w:val="0065083A"/>
    <w:rsid w:val="00650877"/>
    <w:rsid w:val="00650A3C"/>
    <w:rsid w:val="00650A41"/>
    <w:rsid w:val="00650AD8"/>
    <w:rsid w:val="00650EA5"/>
    <w:rsid w:val="00650F97"/>
    <w:rsid w:val="00651462"/>
    <w:rsid w:val="00651A15"/>
    <w:rsid w:val="00651BF5"/>
    <w:rsid w:val="00651D9A"/>
    <w:rsid w:val="00651FC8"/>
    <w:rsid w:val="006521A7"/>
    <w:rsid w:val="0065241B"/>
    <w:rsid w:val="006525CD"/>
    <w:rsid w:val="0065274D"/>
    <w:rsid w:val="0065284E"/>
    <w:rsid w:val="00652B3B"/>
    <w:rsid w:val="00652ED7"/>
    <w:rsid w:val="00653079"/>
    <w:rsid w:val="00653080"/>
    <w:rsid w:val="00653233"/>
    <w:rsid w:val="00653329"/>
    <w:rsid w:val="0065378F"/>
    <w:rsid w:val="00653ABD"/>
    <w:rsid w:val="00653C5B"/>
    <w:rsid w:val="00653DCF"/>
    <w:rsid w:val="00653DDE"/>
    <w:rsid w:val="00653F4D"/>
    <w:rsid w:val="00654136"/>
    <w:rsid w:val="006542AD"/>
    <w:rsid w:val="00654413"/>
    <w:rsid w:val="0065487B"/>
    <w:rsid w:val="00654F5B"/>
    <w:rsid w:val="00655329"/>
    <w:rsid w:val="00655550"/>
    <w:rsid w:val="0065587D"/>
    <w:rsid w:val="00655B37"/>
    <w:rsid w:val="00655C32"/>
    <w:rsid w:val="00655C8D"/>
    <w:rsid w:val="00655E3C"/>
    <w:rsid w:val="00655E4D"/>
    <w:rsid w:val="00656155"/>
    <w:rsid w:val="006561D9"/>
    <w:rsid w:val="0065621B"/>
    <w:rsid w:val="006562FD"/>
    <w:rsid w:val="006563E3"/>
    <w:rsid w:val="00656585"/>
    <w:rsid w:val="00656704"/>
    <w:rsid w:val="006568D4"/>
    <w:rsid w:val="00656A0F"/>
    <w:rsid w:val="00656A1E"/>
    <w:rsid w:val="00656A2F"/>
    <w:rsid w:val="00656AB6"/>
    <w:rsid w:val="00656C99"/>
    <w:rsid w:val="00656D4A"/>
    <w:rsid w:val="00656D68"/>
    <w:rsid w:val="00656E03"/>
    <w:rsid w:val="00656F6D"/>
    <w:rsid w:val="00656FA7"/>
    <w:rsid w:val="00657214"/>
    <w:rsid w:val="00657216"/>
    <w:rsid w:val="0065736F"/>
    <w:rsid w:val="0065738D"/>
    <w:rsid w:val="0065747D"/>
    <w:rsid w:val="00657663"/>
    <w:rsid w:val="006577BD"/>
    <w:rsid w:val="006577C8"/>
    <w:rsid w:val="00657A65"/>
    <w:rsid w:val="00657BC0"/>
    <w:rsid w:val="00657BFD"/>
    <w:rsid w:val="00657D44"/>
    <w:rsid w:val="0066004A"/>
    <w:rsid w:val="00660335"/>
    <w:rsid w:val="006603AA"/>
    <w:rsid w:val="00660725"/>
    <w:rsid w:val="00660727"/>
    <w:rsid w:val="00660885"/>
    <w:rsid w:val="006608FB"/>
    <w:rsid w:val="00660AD3"/>
    <w:rsid w:val="00660BA1"/>
    <w:rsid w:val="00660BC7"/>
    <w:rsid w:val="00660D8A"/>
    <w:rsid w:val="00660ECD"/>
    <w:rsid w:val="00660F2B"/>
    <w:rsid w:val="00660F69"/>
    <w:rsid w:val="00661312"/>
    <w:rsid w:val="00661319"/>
    <w:rsid w:val="0066173A"/>
    <w:rsid w:val="006617B3"/>
    <w:rsid w:val="0066191A"/>
    <w:rsid w:val="006619F2"/>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025"/>
    <w:rsid w:val="00666103"/>
    <w:rsid w:val="006661AB"/>
    <w:rsid w:val="0066629F"/>
    <w:rsid w:val="00666A46"/>
    <w:rsid w:val="00666D14"/>
    <w:rsid w:val="00667228"/>
    <w:rsid w:val="0066731D"/>
    <w:rsid w:val="006675D7"/>
    <w:rsid w:val="00667902"/>
    <w:rsid w:val="0066791F"/>
    <w:rsid w:val="00667ACC"/>
    <w:rsid w:val="00667B42"/>
    <w:rsid w:val="00667B62"/>
    <w:rsid w:val="00667B82"/>
    <w:rsid w:val="00667CDD"/>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793"/>
    <w:rsid w:val="00671D6F"/>
    <w:rsid w:val="00671E22"/>
    <w:rsid w:val="00672056"/>
    <w:rsid w:val="00672123"/>
    <w:rsid w:val="0067221B"/>
    <w:rsid w:val="006723C6"/>
    <w:rsid w:val="00672518"/>
    <w:rsid w:val="00672709"/>
    <w:rsid w:val="00673066"/>
    <w:rsid w:val="0067320D"/>
    <w:rsid w:val="00673489"/>
    <w:rsid w:val="0067349F"/>
    <w:rsid w:val="00673727"/>
    <w:rsid w:val="00673827"/>
    <w:rsid w:val="006739EF"/>
    <w:rsid w:val="00673B51"/>
    <w:rsid w:val="00674120"/>
    <w:rsid w:val="00674138"/>
    <w:rsid w:val="00674DFA"/>
    <w:rsid w:val="00674E1E"/>
    <w:rsid w:val="006750E9"/>
    <w:rsid w:val="00675283"/>
    <w:rsid w:val="00675605"/>
    <w:rsid w:val="006759DF"/>
    <w:rsid w:val="00675AD4"/>
    <w:rsid w:val="00675BFE"/>
    <w:rsid w:val="006760B4"/>
    <w:rsid w:val="00676150"/>
    <w:rsid w:val="006763B7"/>
    <w:rsid w:val="006764A3"/>
    <w:rsid w:val="006765B8"/>
    <w:rsid w:val="006766A5"/>
    <w:rsid w:val="00676900"/>
    <w:rsid w:val="0067695B"/>
    <w:rsid w:val="00676CD2"/>
    <w:rsid w:val="00676DC2"/>
    <w:rsid w:val="00677113"/>
    <w:rsid w:val="006771F2"/>
    <w:rsid w:val="00677916"/>
    <w:rsid w:val="00677B9C"/>
    <w:rsid w:val="00677BE6"/>
    <w:rsid w:val="00677D27"/>
    <w:rsid w:val="00677D94"/>
    <w:rsid w:val="00677DEB"/>
    <w:rsid w:val="00677F09"/>
    <w:rsid w:val="0068014F"/>
    <w:rsid w:val="006804C3"/>
    <w:rsid w:val="006804DE"/>
    <w:rsid w:val="006805D1"/>
    <w:rsid w:val="006806FF"/>
    <w:rsid w:val="006808BF"/>
    <w:rsid w:val="00680A28"/>
    <w:rsid w:val="0068158D"/>
    <w:rsid w:val="006815D8"/>
    <w:rsid w:val="00681821"/>
    <w:rsid w:val="00681D8A"/>
    <w:rsid w:val="00681DD4"/>
    <w:rsid w:val="00681FFB"/>
    <w:rsid w:val="006823BD"/>
    <w:rsid w:val="006825FB"/>
    <w:rsid w:val="00682623"/>
    <w:rsid w:val="00682E60"/>
    <w:rsid w:val="00682E87"/>
    <w:rsid w:val="00683211"/>
    <w:rsid w:val="006833FD"/>
    <w:rsid w:val="00683423"/>
    <w:rsid w:val="00683435"/>
    <w:rsid w:val="00683685"/>
    <w:rsid w:val="006836F5"/>
    <w:rsid w:val="006838B3"/>
    <w:rsid w:val="00683B59"/>
    <w:rsid w:val="00683BC0"/>
    <w:rsid w:val="00683D97"/>
    <w:rsid w:val="00683F20"/>
    <w:rsid w:val="00683F72"/>
    <w:rsid w:val="00684173"/>
    <w:rsid w:val="006843D5"/>
    <w:rsid w:val="006843D9"/>
    <w:rsid w:val="00684490"/>
    <w:rsid w:val="00684711"/>
    <w:rsid w:val="006849F6"/>
    <w:rsid w:val="00684CC2"/>
    <w:rsid w:val="00684CC9"/>
    <w:rsid w:val="00684F82"/>
    <w:rsid w:val="006851C8"/>
    <w:rsid w:val="00685378"/>
    <w:rsid w:val="0068537A"/>
    <w:rsid w:val="006856D4"/>
    <w:rsid w:val="0068576F"/>
    <w:rsid w:val="006858E2"/>
    <w:rsid w:val="006861F5"/>
    <w:rsid w:val="006864D8"/>
    <w:rsid w:val="00686521"/>
    <w:rsid w:val="00686523"/>
    <w:rsid w:val="006865E8"/>
    <w:rsid w:val="006866D2"/>
    <w:rsid w:val="00686A02"/>
    <w:rsid w:val="00686AEE"/>
    <w:rsid w:val="00686EC4"/>
    <w:rsid w:val="00687072"/>
    <w:rsid w:val="00687796"/>
    <w:rsid w:val="006877B8"/>
    <w:rsid w:val="00687A78"/>
    <w:rsid w:val="00687F16"/>
    <w:rsid w:val="00687F74"/>
    <w:rsid w:val="0069023F"/>
    <w:rsid w:val="0069024E"/>
    <w:rsid w:val="006907B2"/>
    <w:rsid w:val="006907C4"/>
    <w:rsid w:val="00690B55"/>
    <w:rsid w:val="00690E08"/>
    <w:rsid w:val="00690E22"/>
    <w:rsid w:val="00690E70"/>
    <w:rsid w:val="00690FAD"/>
    <w:rsid w:val="0069103A"/>
    <w:rsid w:val="00691166"/>
    <w:rsid w:val="00691175"/>
    <w:rsid w:val="006911E6"/>
    <w:rsid w:val="0069135A"/>
    <w:rsid w:val="006915EB"/>
    <w:rsid w:val="006916D8"/>
    <w:rsid w:val="00691789"/>
    <w:rsid w:val="00691AA0"/>
    <w:rsid w:val="00691BD2"/>
    <w:rsid w:val="00691C54"/>
    <w:rsid w:val="00691CE0"/>
    <w:rsid w:val="006920C5"/>
    <w:rsid w:val="006922B0"/>
    <w:rsid w:val="00692671"/>
    <w:rsid w:val="0069275B"/>
    <w:rsid w:val="00692D17"/>
    <w:rsid w:val="00692E06"/>
    <w:rsid w:val="00692F08"/>
    <w:rsid w:val="00692FE7"/>
    <w:rsid w:val="00693085"/>
    <w:rsid w:val="0069315C"/>
    <w:rsid w:val="006931E9"/>
    <w:rsid w:val="006934AF"/>
    <w:rsid w:val="00693992"/>
    <w:rsid w:val="00693D3A"/>
    <w:rsid w:val="00693D45"/>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BED"/>
    <w:rsid w:val="00695F05"/>
    <w:rsid w:val="00695FAE"/>
    <w:rsid w:val="0069611B"/>
    <w:rsid w:val="0069614F"/>
    <w:rsid w:val="006962CA"/>
    <w:rsid w:val="0069647F"/>
    <w:rsid w:val="006966F9"/>
    <w:rsid w:val="00696F21"/>
    <w:rsid w:val="00696F86"/>
    <w:rsid w:val="00696FF4"/>
    <w:rsid w:val="0069728F"/>
    <w:rsid w:val="00697295"/>
    <w:rsid w:val="0069747E"/>
    <w:rsid w:val="0069767E"/>
    <w:rsid w:val="00697A70"/>
    <w:rsid w:val="00697DFE"/>
    <w:rsid w:val="00697F37"/>
    <w:rsid w:val="00697FF4"/>
    <w:rsid w:val="006A0512"/>
    <w:rsid w:val="006A0540"/>
    <w:rsid w:val="006A058B"/>
    <w:rsid w:val="006A064B"/>
    <w:rsid w:val="006A0697"/>
    <w:rsid w:val="006A073E"/>
    <w:rsid w:val="006A0910"/>
    <w:rsid w:val="006A09F5"/>
    <w:rsid w:val="006A0E7E"/>
    <w:rsid w:val="006A0FF1"/>
    <w:rsid w:val="006A1707"/>
    <w:rsid w:val="006A1750"/>
    <w:rsid w:val="006A1A76"/>
    <w:rsid w:val="006A1AD2"/>
    <w:rsid w:val="006A1B35"/>
    <w:rsid w:val="006A1C11"/>
    <w:rsid w:val="006A1CA6"/>
    <w:rsid w:val="006A1E0B"/>
    <w:rsid w:val="006A20A4"/>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CEB"/>
    <w:rsid w:val="006A3CF5"/>
    <w:rsid w:val="006A3E2F"/>
    <w:rsid w:val="006A411F"/>
    <w:rsid w:val="006A4144"/>
    <w:rsid w:val="006A41EF"/>
    <w:rsid w:val="006A422E"/>
    <w:rsid w:val="006A42D8"/>
    <w:rsid w:val="006A452A"/>
    <w:rsid w:val="006A4976"/>
    <w:rsid w:val="006A49AC"/>
    <w:rsid w:val="006A4C7D"/>
    <w:rsid w:val="006A4DFD"/>
    <w:rsid w:val="006A4E08"/>
    <w:rsid w:val="006A51B2"/>
    <w:rsid w:val="006A51DE"/>
    <w:rsid w:val="006A5317"/>
    <w:rsid w:val="006A5538"/>
    <w:rsid w:val="006A558A"/>
    <w:rsid w:val="006A5BC8"/>
    <w:rsid w:val="006A5DC9"/>
    <w:rsid w:val="006A62FD"/>
    <w:rsid w:val="006A639A"/>
    <w:rsid w:val="006A65AA"/>
    <w:rsid w:val="006A6782"/>
    <w:rsid w:val="006A693D"/>
    <w:rsid w:val="006A69EF"/>
    <w:rsid w:val="006A6B86"/>
    <w:rsid w:val="006A6B8B"/>
    <w:rsid w:val="006A6BCE"/>
    <w:rsid w:val="006A6BFF"/>
    <w:rsid w:val="006A6E35"/>
    <w:rsid w:val="006A6F5E"/>
    <w:rsid w:val="006A70FB"/>
    <w:rsid w:val="006A755F"/>
    <w:rsid w:val="006A79DB"/>
    <w:rsid w:val="006A7B34"/>
    <w:rsid w:val="006A7B5F"/>
    <w:rsid w:val="006A7BDF"/>
    <w:rsid w:val="006A7C21"/>
    <w:rsid w:val="006A7DB9"/>
    <w:rsid w:val="006B0035"/>
    <w:rsid w:val="006B00D2"/>
    <w:rsid w:val="006B01EF"/>
    <w:rsid w:val="006B0509"/>
    <w:rsid w:val="006B0AB2"/>
    <w:rsid w:val="006B0AC8"/>
    <w:rsid w:val="006B0C49"/>
    <w:rsid w:val="006B0F73"/>
    <w:rsid w:val="006B135E"/>
    <w:rsid w:val="006B13A6"/>
    <w:rsid w:val="006B13BA"/>
    <w:rsid w:val="006B1726"/>
    <w:rsid w:val="006B1AFF"/>
    <w:rsid w:val="006B1C06"/>
    <w:rsid w:val="006B1FD9"/>
    <w:rsid w:val="006B204A"/>
    <w:rsid w:val="006B238E"/>
    <w:rsid w:val="006B23FB"/>
    <w:rsid w:val="006B27BC"/>
    <w:rsid w:val="006B28D9"/>
    <w:rsid w:val="006B2D26"/>
    <w:rsid w:val="006B300D"/>
    <w:rsid w:val="006B31AD"/>
    <w:rsid w:val="006B3270"/>
    <w:rsid w:val="006B3434"/>
    <w:rsid w:val="006B3719"/>
    <w:rsid w:val="006B3FB4"/>
    <w:rsid w:val="006B4073"/>
    <w:rsid w:val="006B488B"/>
    <w:rsid w:val="006B48A5"/>
    <w:rsid w:val="006B4B39"/>
    <w:rsid w:val="006B4BDD"/>
    <w:rsid w:val="006B4C8E"/>
    <w:rsid w:val="006B4DD7"/>
    <w:rsid w:val="006B4E99"/>
    <w:rsid w:val="006B5057"/>
    <w:rsid w:val="006B50EC"/>
    <w:rsid w:val="006B5172"/>
    <w:rsid w:val="006B5470"/>
    <w:rsid w:val="006B556B"/>
    <w:rsid w:val="006B568C"/>
    <w:rsid w:val="006B5789"/>
    <w:rsid w:val="006B586C"/>
    <w:rsid w:val="006B59B3"/>
    <w:rsid w:val="006B5D0B"/>
    <w:rsid w:val="006B5E23"/>
    <w:rsid w:val="006B5F66"/>
    <w:rsid w:val="006B6172"/>
    <w:rsid w:val="006B62FD"/>
    <w:rsid w:val="006B63CA"/>
    <w:rsid w:val="006B6442"/>
    <w:rsid w:val="006B682C"/>
    <w:rsid w:val="006B6A7A"/>
    <w:rsid w:val="006B6B72"/>
    <w:rsid w:val="006B6CA3"/>
    <w:rsid w:val="006B6D01"/>
    <w:rsid w:val="006B6D04"/>
    <w:rsid w:val="006B6FCA"/>
    <w:rsid w:val="006B7039"/>
    <w:rsid w:val="006B70B3"/>
    <w:rsid w:val="006B70E4"/>
    <w:rsid w:val="006B728D"/>
    <w:rsid w:val="006B7303"/>
    <w:rsid w:val="006B7846"/>
    <w:rsid w:val="006B7B43"/>
    <w:rsid w:val="006B7B49"/>
    <w:rsid w:val="006B7B4B"/>
    <w:rsid w:val="006B7CE9"/>
    <w:rsid w:val="006B7E2B"/>
    <w:rsid w:val="006C04BE"/>
    <w:rsid w:val="006C06D3"/>
    <w:rsid w:val="006C072C"/>
    <w:rsid w:val="006C08FC"/>
    <w:rsid w:val="006C0905"/>
    <w:rsid w:val="006C0935"/>
    <w:rsid w:val="006C09FD"/>
    <w:rsid w:val="006C0C9B"/>
    <w:rsid w:val="006C0EFD"/>
    <w:rsid w:val="006C109F"/>
    <w:rsid w:val="006C13D5"/>
    <w:rsid w:val="006C1B17"/>
    <w:rsid w:val="006C1C73"/>
    <w:rsid w:val="006C1DA4"/>
    <w:rsid w:val="006C212E"/>
    <w:rsid w:val="006C2371"/>
    <w:rsid w:val="006C24D2"/>
    <w:rsid w:val="006C27F6"/>
    <w:rsid w:val="006C28C8"/>
    <w:rsid w:val="006C2F15"/>
    <w:rsid w:val="006C32A7"/>
    <w:rsid w:val="006C36B4"/>
    <w:rsid w:val="006C3730"/>
    <w:rsid w:val="006C388C"/>
    <w:rsid w:val="006C3903"/>
    <w:rsid w:val="006C3906"/>
    <w:rsid w:val="006C39B7"/>
    <w:rsid w:val="006C3A0E"/>
    <w:rsid w:val="006C3A13"/>
    <w:rsid w:val="006C3A72"/>
    <w:rsid w:val="006C3DF3"/>
    <w:rsid w:val="006C3E7B"/>
    <w:rsid w:val="006C3F20"/>
    <w:rsid w:val="006C3F56"/>
    <w:rsid w:val="006C3F6C"/>
    <w:rsid w:val="006C3FF7"/>
    <w:rsid w:val="006C42E4"/>
    <w:rsid w:val="006C4552"/>
    <w:rsid w:val="006C4597"/>
    <w:rsid w:val="006C4AC3"/>
    <w:rsid w:val="006C4C1F"/>
    <w:rsid w:val="006C4C7C"/>
    <w:rsid w:val="006C4DDC"/>
    <w:rsid w:val="006C51A7"/>
    <w:rsid w:val="006C5235"/>
    <w:rsid w:val="006C5385"/>
    <w:rsid w:val="006C58F5"/>
    <w:rsid w:val="006C5928"/>
    <w:rsid w:val="006C5AFF"/>
    <w:rsid w:val="006C5BD7"/>
    <w:rsid w:val="006C601D"/>
    <w:rsid w:val="006C60ED"/>
    <w:rsid w:val="006C627C"/>
    <w:rsid w:val="006C6435"/>
    <w:rsid w:val="006C6610"/>
    <w:rsid w:val="006C676E"/>
    <w:rsid w:val="006C69E5"/>
    <w:rsid w:val="006C6AA7"/>
    <w:rsid w:val="006C6E05"/>
    <w:rsid w:val="006C6EE2"/>
    <w:rsid w:val="006C6EF4"/>
    <w:rsid w:val="006C6FEB"/>
    <w:rsid w:val="006C704A"/>
    <w:rsid w:val="006C708E"/>
    <w:rsid w:val="006C741E"/>
    <w:rsid w:val="006C744D"/>
    <w:rsid w:val="006C75D0"/>
    <w:rsid w:val="006C7681"/>
    <w:rsid w:val="006C7825"/>
    <w:rsid w:val="006C795A"/>
    <w:rsid w:val="006C795E"/>
    <w:rsid w:val="006C7AD6"/>
    <w:rsid w:val="006C7BA4"/>
    <w:rsid w:val="006D00B9"/>
    <w:rsid w:val="006D010F"/>
    <w:rsid w:val="006D07B1"/>
    <w:rsid w:val="006D0A40"/>
    <w:rsid w:val="006D0A53"/>
    <w:rsid w:val="006D0CA5"/>
    <w:rsid w:val="006D0D92"/>
    <w:rsid w:val="006D0DFD"/>
    <w:rsid w:val="006D0E86"/>
    <w:rsid w:val="006D1559"/>
    <w:rsid w:val="006D15EE"/>
    <w:rsid w:val="006D1B65"/>
    <w:rsid w:val="006D1BEA"/>
    <w:rsid w:val="006D1DB1"/>
    <w:rsid w:val="006D1E3B"/>
    <w:rsid w:val="006D2116"/>
    <w:rsid w:val="006D22DA"/>
    <w:rsid w:val="006D257A"/>
    <w:rsid w:val="006D26B9"/>
    <w:rsid w:val="006D2834"/>
    <w:rsid w:val="006D293F"/>
    <w:rsid w:val="006D29C0"/>
    <w:rsid w:val="006D2AF7"/>
    <w:rsid w:val="006D2B67"/>
    <w:rsid w:val="006D2DA2"/>
    <w:rsid w:val="006D2F10"/>
    <w:rsid w:val="006D2F25"/>
    <w:rsid w:val="006D2F62"/>
    <w:rsid w:val="006D319C"/>
    <w:rsid w:val="006D32D7"/>
    <w:rsid w:val="006D3309"/>
    <w:rsid w:val="006D3450"/>
    <w:rsid w:val="006D35DD"/>
    <w:rsid w:val="006D37D1"/>
    <w:rsid w:val="006D3B82"/>
    <w:rsid w:val="006D3BDD"/>
    <w:rsid w:val="006D3EB0"/>
    <w:rsid w:val="006D40A2"/>
    <w:rsid w:val="006D41AD"/>
    <w:rsid w:val="006D45B9"/>
    <w:rsid w:val="006D46CD"/>
    <w:rsid w:val="006D4782"/>
    <w:rsid w:val="006D4916"/>
    <w:rsid w:val="006D499C"/>
    <w:rsid w:val="006D49A7"/>
    <w:rsid w:val="006D4B43"/>
    <w:rsid w:val="006D4E08"/>
    <w:rsid w:val="006D503D"/>
    <w:rsid w:val="006D51A0"/>
    <w:rsid w:val="006D5915"/>
    <w:rsid w:val="006D5A48"/>
    <w:rsid w:val="006D5B81"/>
    <w:rsid w:val="006D5C1E"/>
    <w:rsid w:val="006D5C56"/>
    <w:rsid w:val="006D6043"/>
    <w:rsid w:val="006D61F5"/>
    <w:rsid w:val="006D6637"/>
    <w:rsid w:val="006D6730"/>
    <w:rsid w:val="006D68DB"/>
    <w:rsid w:val="006D70D2"/>
    <w:rsid w:val="006D746E"/>
    <w:rsid w:val="006D749E"/>
    <w:rsid w:val="006D75BE"/>
    <w:rsid w:val="006D7982"/>
    <w:rsid w:val="006D7B17"/>
    <w:rsid w:val="006D7DD6"/>
    <w:rsid w:val="006D7EF9"/>
    <w:rsid w:val="006D7FC5"/>
    <w:rsid w:val="006E0115"/>
    <w:rsid w:val="006E0274"/>
    <w:rsid w:val="006E038E"/>
    <w:rsid w:val="006E05A9"/>
    <w:rsid w:val="006E0715"/>
    <w:rsid w:val="006E0A00"/>
    <w:rsid w:val="006E0D3E"/>
    <w:rsid w:val="006E0EB6"/>
    <w:rsid w:val="006E0F80"/>
    <w:rsid w:val="006E1130"/>
    <w:rsid w:val="006E11FD"/>
    <w:rsid w:val="006E14B2"/>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71A"/>
    <w:rsid w:val="006E489E"/>
    <w:rsid w:val="006E4AB3"/>
    <w:rsid w:val="006E4C6F"/>
    <w:rsid w:val="006E5241"/>
    <w:rsid w:val="006E568D"/>
    <w:rsid w:val="006E5818"/>
    <w:rsid w:val="006E58AF"/>
    <w:rsid w:val="006E5F79"/>
    <w:rsid w:val="006E5FE8"/>
    <w:rsid w:val="006E6343"/>
    <w:rsid w:val="006E63C8"/>
    <w:rsid w:val="006E6415"/>
    <w:rsid w:val="006E6424"/>
    <w:rsid w:val="006E648C"/>
    <w:rsid w:val="006E65EF"/>
    <w:rsid w:val="006E6630"/>
    <w:rsid w:val="006E68B2"/>
    <w:rsid w:val="006E6C3E"/>
    <w:rsid w:val="006E6CFE"/>
    <w:rsid w:val="006E6F07"/>
    <w:rsid w:val="006E6F60"/>
    <w:rsid w:val="006E6FC9"/>
    <w:rsid w:val="006E7012"/>
    <w:rsid w:val="006E712C"/>
    <w:rsid w:val="006E7144"/>
    <w:rsid w:val="006E7179"/>
    <w:rsid w:val="006E75D8"/>
    <w:rsid w:val="006E7652"/>
    <w:rsid w:val="006E78B9"/>
    <w:rsid w:val="006E78C8"/>
    <w:rsid w:val="006E7AD4"/>
    <w:rsid w:val="006E7B5F"/>
    <w:rsid w:val="006E7C1C"/>
    <w:rsid w:val="006E7D86"/>
    <w:rsid w:val="006E7FC6"/>
    <w:rsid w:val="006F0046"/>
    <w:rsid w:val="006F04B2"/>
    <w:rsid w:val="006F04B3"/>
    <w:rsid w:val="006F0729"/>
    <w:rsid w:val="006F0849"/>
    <w:rsid w:val="006F09A4"/>
    <w:rsid w:val="006F0A55"/>
    <w:rsid w:val="006F0B77"/>
    <w:rsid w:val="006F0BDB"/>
    <w:rsid w:val="006F0CDE"/>
    <w:rsid w:val="006F0E42"/>
    <w:rsid w:val="006F1200"/>
    <w:rsid w:val="006F136D"/>
    <w:rsid w:val="006F1420"/>
    <w:rsid w:val="006F1432"/>
    <w:rsid w:val="006F164F"/>
    <w:rsid w:val="006F1650"/>
    <w:rsid w:val="006F18A7"/>
    <w:rsid w:val="006F18B5"/>
    <w:rsid w:val="006F1A42"/>
    <w:rsid w:val="006F1BEF"/>
    <w:rsid w:val="006F1EDF"/>
    <w:rsid w:val="006F2002"/>
    <w:rsid w:val="006F20CA"/>
    <w:rsid w:val="006F2306"/>
    <w:rsid w:val="006F28DC"/>
    <w:rsid w:val="006F291C"/>
    <w:rsid w:val="006F3290"/>
    <w:rsid w:val="006F35C0"/>
    <w:rsid w:val="006F36BA"/>
    <w:rsid w:val="006F379C"/>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88"/>
    <w:rsid w:val="006F68C8"/>
    <w:rsid w:val="006F6BA9"/>
    <w:rsid w:val="006F6DD8"/>
    <w:rsid w:val="006F6DE8"/>
    <w:rsid w:val="006F6F43"/>
    <w:rsid w:val="006F6F7A"/>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C8"/>
    <w:rsid w:val="00701CAF"/>
    <w:rsid w:val="00701CEA"/>
    <w:rsid w:val="00701DAE"/>
    <w:rsid w:val="00701F37"/>
    <w:rsid w:val="00702095"/>
    <w:rsid w:val="00702138"/>
    <w:rsid w:val="00702730"/>
    <w:rsid w:val="00702758"/>
    <w:rsid w:val="007028D7"/>
    <w:rsid w:val="00702BD0"/>
    <w:rsid w:val="00702CD0"/>
    <w:rsid w:val="00702D0C"/>
    <w:rsid w:val="007031D9"/>
    <w:rsid w:val="007032EB"/>
    <w:rsid w:val="00703397"/>
    <w:rsid w:val="00703B7E"/>
    <w:rsid w:val="00703CDD"/>
    <w:rsid w:val="00703D27"/>
    <w:rsid w:val="00703F57"/>
    <w:rsid w:val="0070402B"/>
    <w:rsid w:val="0070405A"/>
    <w:rsid w:val="00704188"/>
    <w:rsid w:val="0070420F"/>
    <w:rsid w:val="007044CC"/>
    <w:rsid w:val="00704980"/>
    <w:rsid w:val="00704B00"/>
    <w:rsid w:val="00704CCB"/>
    <w:rsid w:val="00705011"/>
    <w:rsid w:val="00705034"/>
    <w:rsid w:val="00705063"/>
    <w:rsid w:val="00705296"/>
    <w:rsid w:val="0070546F"/>
    <w:rsid w:val="00705547"/>
    <w:rsid w:val="007055D2"/>
    <w:rsid w:val="0070589E"/>
    <w:rsid w:val="00705912"/>
    <w:rsid w:val="007059C8"/>
    <w:rsid w:val="007059D6"/>
    <w:rsid w:val="00705B3E"/>
    <w:rsid w:val="00705D7C"/>
    <w:rsid w:val="00706340"/>
    <w:rsid w:val="00706444"/>
    <w:rsid w:val="007065C2"/>
    <w:rsid w:val="00706696"/>
    <w:rsid w:val="00706822"/>
    <w:rsid w:val="00706970"/>
    <w:rsid w:val="00706CC2"/>
    <w:rsid w:val="007070A5"/>
    <w:rsid w:val="007070FA"/>
    <w:rsid w:val="0070716B"/>
    <w:rsid w:val="0070718B"/>
    <w:rsid w:val="00707226"/>
    <w:rsid w:val="007072EF"/>
    <w:rsid w:val="00707316"/>
    <w:rsid w:val="0070738A"/>
    <w:rsid w:val="00707648"/>
    <w:rsid w:val="007077D7"/>
    <w:rsid w:val="0070784A"/>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1DAB"/>
    <w:rsid w:val="0071207B"/>
    <w:rsid w:val="00712219"/>
    <w:rsid w:val="007123B2"/>
    <w:rsid w:val="007123DA"/>
    <w:rsid w:val="00712545"/>
    <w:rsid w:val="007125C5"/>
    <w:rsid w:val="007125EA"/>
    <w:rsid w:val="00712AE1"/>
    <w:rsid w:val="00712E99"/>
    <w:rsid w:val="00712EF6"/>
    <w:rsid w:val="00713157"/>
    <w:rsid w:val="00713160"/>
    <w:rsid w:val="007133C8"/>
    <w:rsid w:val="00713437"/>
    <w:rsid w:val="007135FB"/>
    <w:rsid w:val="007136D9"/>
    <w:rsid w:val="00713935"/>
    <w:rsid w:val="00713D13"/>
    <w:rsid w:val="00713E40"/>
    <w:rsid w:val="00713E68"/>
    <w:rsid w:val="00713EBF"/>
    <w:rsid w:val="00713F09"/>
    <w:rsid w:val="007143E0"/>
    <w:rsid w:val="0071457A"/>
    <w:rsid w:val="0071499D"/>
    <w:rsid w:val="00714A54"/>
    <w:rsid w:val="00714DCE"/>
    <w:rsid w:val="00715245"/>
    <w:rsid w:val="007155AA"/>
    <w:rsid w:val="007155F0"/>
    <w:rsid w:val="007158AF"/>
    <w:rsid w:val="0071590E"/>
    <w:rsid w:val="00715A1E"/>
    <w:rsid w:val="00715C5F"/>
    <w:rsid w:val="00715DE8"/>
    <w:rsid w:val="00716A7A"/>
    <w:rsid w:val="00716EC8"/>
    <w:rsid w:val="0071798E"/>
    <w:rsid w:val="00717B82"/>
    <w:rsid w:val="00717E3F"/>
    <w:rsid w:val="00717EE0"/>
    <w:rsid w:val="00717EF5"/>
    <w:rsid w:val="007202D3"/>
    <w:rsid w:val="00720380"/>
    <w:rsid w:val="007203BC"/>
    <w:rsid w:val="0072049F"/>
    <w:rsid w:val="007204B6"/>
    <w:rsid w:val="00720503"/>
    <w:rsid w:val="007207DC"/>
    <w:rsid w:val="00720969"/>
    <w:rsid w:val="00720BAD"/>
    <w:rsid w:val="00720C0A"/>
    <w:rsid w:val="00720E86"/>
    <w:rsid w:val="00720EF0"/>
    <w:rsid w:val="00720F32"/>
    <w:rsid w:val="00720F3A"/>
    <w:rsid w:val="00721516"/>
    <w:rsid w:val="007227CE"/>
    <w:rsid w:val="00722907"/>
    <w:rsid w:val="00722B28"/>
    <w:rsid w:val="00722D0A"/>
    <w:rsid w:val="00722EB1"/>
    <w:rsid w:val="00722F08"/>
    <w:rsid w:val="00723100"/>
    <w:rsid w:val="0072332C"/>
    <w:rsid w:val="00723343"/>
    <w:rsid w:val="0072334B"/>
    <w:rsid w:val="0072334D"/>
    <w:rsid w:val="00723433"/>
    <w:rsid w:val="007236F4"/>
    <w:rsid w:val="0072370B"/>
    <w:rsid w:val="00723776"/>
    <w:rsid w:val="00723A8E"/>
    <w:rsid w:val="00723F5F"/>
    <w:rsid w:val="00723FFA"/>
    <w:rsid w:val="007246D5"/>
    <w:rsid w:val="0072484F"/>
    <w:rsid w:val="00724863"/>
    <w:rsid w:val="00724C4E"/>
    <w:rsid w:val="00724E4E"/>
    <w:rsid w:val="00724F8C"/>
    <w:rsid w:val="00725128"/>
    <w:rsid w:val="007253C4"/>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B45"/>
    <w:rsid w:val="00727BC2"/>
    <w:rsid w:val="00727BF2"/>
    <w:rsid w:val="00730160"/>
    <w:rsid w:val="007302C5"/>
    <w:rsid w:val="00730431"/>
    <w:rsid w:val="007306C2"/>
    <w:rsid w:val="00730BA4"/>
    <w:rsid w:val="00730E26"/>
    <w:rsid w:val="00731107"/>
    <w:rsid w:val="007314BB"/>
    <w:rsid w:val="007314BE"/>
    <w:rsid w:val="007316CE"/>
    <w:rsid w:val="00731833"/>
    <w:rsid w:val="00731C4D"/>
    <w:rsid w:val="00731C94"/>
    <w:rsid w:val="00731D1D"/>
    <w:rsid w:val="00731F83"/>
    <w:rsid w:val="00731FDA"/>
    <w:rsid w:val="0073266C"/>
    <w:rsid w:val="007327D6"/>
    <w:rsid w:val="00732C17"/>
    <w:rsid w:val="00732C5E"/>
    <w:rsid w:val="00732C7B"/>
    <w:rsid w:val="00732D0B"/>
    <w:rsid w:val="00732F7C"/>
    <w:rsid w:val="0073308E"/>
    <w:rsid w:val="007334A5"/>
    <w:rsid w:val="00733D67"/>
    <w:rsid w:val="007340CD"/>
    <w:rsid w:val="00734458"/>
    <w:rsid w:val="007345AE"/>
    <w:rsid w:val="007346EC"/>
    <w:rsid w:val="00734AD4"/>
    <w:rsid w:val="00734CDA"/>
    <w:rsid w:val="00734D83"/>
    <w:rsid w:val="0073537D"/>
    <w:rsid w:val="00735424"/>
    <w:rsid w:val="007359A0"/>
    <w:rsid w:val="00735AC6"/>
    <w:rsid w:val="00735DC6"/>
    <w:rsid w:val="00736079"/>
    <w:rsid w:val="007365DC"/>
    <w:rsid w:val="007366F7"/>
    <w:rsid w:val="0073670C"/>
    <w:rsid w:val="00736856"/>
    <w:rsid w:val="007368C0"/>
    <w:rsid w:val="00736BE5"/>
    <w:rsid w:val="00736C5D"/>
    <w:rsid w:val="00737216"/>
    <w:rsid w:val="007374F0"/>
    <w:rsid w:val="007377AB"/>
    <w:rsid w:val="007379EE"/>
    <w:rsid w:val="00737C64"/>
    <w:rsid w:val="00737DC9"/>
    <w:rsid w:val="00737E9D"/>
    <w:rsid w:val="00737FCF"/>
    <w:rsid w:val="0074001C"/>
    <w:rsid w:val="0074089D"/>
    <w:rsid w:val="00740BE2"/>
    <w:rsid w:val="00740C63"/>
    <w:rsid w:val="00740CF4"/>
    <w:rsid w:val="00740DA8"/>
    <w:rsid w:val="00740E6F"/>
    <w:rsid w:val="00740FCE"/>
    <w:rsid w:val="00740FF9"/>
    <w:rsid w:val="00741015"/>
    <w:rsid w:val="0074104B"/>
    <w:rsid w:val="007410D7"/>
    <w:rsid w:val="007411B8"/>
    <w:rsid w:val="00741223"/>
    <w:rsid w:val="00741392"/>
    <w:rsid w:val="0074194D"/>
    <w:rsid w:val="00741C2B"/>
    <w:rsid w:val="00741C52"/>
    <w:rsid w:val="00741E1D"/>
    <w:rsid w:val="007420C4"/>
    <w:rsid w:val="0074241A"/>
    <w:rsid w:val="007426D9"/>
    <w:rsid w:val="00742886"/>
    <w:rsid w:val="00742A45"/>
    <w:rsid w:val="00742BE2"/>
    <w:rsid w:val="00742DAE"/>
    <w:rsid w:val="00742E89"/>
    <w:rsid w:val="00742ED8"/>
    <w:rsid w:val="00742F9C"/>
    <w:rsid w:val="00743046"/>
    <w:rsid w:val="00743078"/>
    <w:rsid w:val="00743114"/>
    <w:rsid w:val="007434D4"/>
    <w:rsid w:val="007434E1"/>
    <w:rsid w:val="00743665"/>
    <w:rsid w:val="00743803"/>
    <w:rsid w:val="007439DD"/>
    <w:rsid w:val="00744118"/>
    <w:rsid w:val="0074436A"/>
    <w:rsid w:val="0074437B"/>
    <w:rsid w:val="0074437E"/>
    <w:rsid w:val="0074460B"/>
    <w:rsid w:val="0074482C"/>
    <w:rsid w:val="00744861"/>
    <w:rsid w:val="00744A9B"/>
    <w:rsid w:val="00744CC5"/>
    <w:rsid w:val="00745068"/>
    <w:rsid w:val="00745403"/>
    <w:rsid w:val="007454FA"/>
    <w:rsid w:val="00745959"/>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A29"/>
    <w:rsid w:val="00747B23"/>
    <w:rsid w:val="00747C62"/>
    <w:rsid w:val="00747CB2"/>
    <w:rsid w:val="00747F23"/>
    <w:rsid w:val="00747FB7"/>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227A"/>
    <w:rsid w:val="00752361"/>
    <w:rsid w:val="00752406"/>
    <w:rsid w:val="007527BA"/>
    <w:rsid w:val="007527CF"/>
    <w:rsid w:val="00752913"/>
    <w:rsid w:val="00752A51"/>
    <w:rsid w:val="00752A9F"/>
    <w:rsid w:val="00752B48"/>
    <w:rsid w:val="00752D90"/>
    <w:rsid w:val="00752E4A"/>
    <w:rsid w:val="0075321D"/>
    <w:rsid w:val="007532B2"/>
    <w:rsid w:val="007533E3"/>
    <w:rsid w:val="00753515"/>
    <w:rsid w:val="0075355E"/>
    <w:rsid w:val="00753584"/>
    <w:rsid w:val="007535C9"/>
    <w:rsid w:val="00753774"/>
    <w:rsid w:val="007539FD"/>
    <w:rsid w:val="00753BEF"/>
    <w:rsid w:val="007541AA"/>
    <w:rsid w:val="00754212"/>
    <w:rsid w:val="00754344"/>
    <w:rsid w:val="0075465C"/>
    <w:rsid w:val="0075484B"/>
    <w:rsid w:val="007548BE"/>
    <w:rsid w:val="0075499E"/>
    <w:rsid w:val="00754BEA"/>
    <w:rsid w:val="00754CD3"/>
    <w:rsid w:val="00754F70"/>
    <w:rsid w:val="00755051"/>
    <w:rsid w:val="00755265"/>
    <w:rsid w:val="007554A5"/>
    <w:rsid w:val="007555E4"/>
    <w:rsid w:val="007556D8"/>
    <w:rsid w:val="0075584B"/>
    <w:rsid w:val="00755BB5"/>
    <w:rsid w:val="00755CD5"/>
    <w:rsid w:val="00755E13"/>
    <w:rsid w:val="00756303"/>
    <w:rsid w:val="00756487"/>
    <w:rsid w:val="0075650D"/>
    <w:rsid w:val="00756578"/>
    <w:rsid w:val="0075661D"/>
    <w:rsid w:val="00756621"/>
    <w:rsid w:val="0075667F"/>
    <w:rsid w:val="007567E4"/>
    <w:rsid w:val="00756A08"/>
    <w:rsid w:val="00756A82"/>
    <w:rsid w:val="00756B2C"/>
    <w:rsid w:val="00756BE8"/>
    <w:rsid w:val="00756C55"/>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A07"/>
    <w:rsid w:val="00760BFD"/>
    <w:rsid w:val="00760D0F"/>
    <w:rsid w:val="00760ECC"/>
    <w:rsid w:val="007615B6"/>
    <w:rsid w:val="00761613"/>
    <w:rsid w:val="00761826"/>
    <w:rsid w:val="00761A3B"/>
    <w:rsid w:val="00761BEA"/>
    <w:rsid w:val="00762063"/>
    <w:rsid w:val="007620CD"/>
    <w:rsid w:val="00762284"/>
    <w:rsid w:val="00762325"/>
    <w:rsid w:val="00762342"/>
    <w:rsid w:val="00762382"/>
    <w:rsid w:val="0076259B"/>
    <w:rsid w:val="0076294D"/>
    <w:rsid w:val="00762CAB"/>
    <w:rsid w:val="00762DA5"/>
    <w:rsid w:val="007630E9"/>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3A"/>
    <w:rsid w:val="007665CE"/>
    <w:rsid w:val="007666B9"/>
    <w:rsid w:val="0076674C"/>
    <w:rsid w:val="00766833"/>
    <w:rsid w:val="007668A2"/>
    <w:rsid w:val="00766CD7"/>
    <w:rsid w:val="00766FE1"/>
    <w:rsid w:val="007673F6"/>
    <w:rsid w:val="00767539"/>
    <w:rsid w:val="0076771C"/>
    <w:rsid w:val="00767B74"/>
    <w:rsid w:val="00767BAC"/>
    <w:rsid w:val="00767D7E"/>
    <w:rsid w:val="00767F12"/>
    <w:rsid w:val="00770081"/>
    <w:rsid w:val="00770369"/>
    <w:rsid w:val="007703DA"/>
    <w:rsid w:val="00770443"/>
    <w:rsid w:val="00770539"/>
    <w:rsid w:val="00770574"/>
    <w:rsid w:val="007706D9"/>
    <w:rsid w:val="00770916"/>
    <w:rsid w:val="00770BC4"/>
    <w:rsid w:val="00770F3A"/>
    <w:rsid w:val="007711D3"/>
    <w:rsid w:val="00771A85"/>
    <w:rsid w:val="00771C9C"/>
    <w:rsid w:val="00771ECD"/>
    <w:rsid w:val="007721B4"/>
    <w:rsid w:val="0077223C"/>
    <w:rsid w:val="007724AC"/>
    <w:rsid w:val="00772587"/>
    <w:rsid w:val="007729ED"/>
    <w:rsid w:val="00772B93"/>
    <w:rsid w:val="00772BDB"/>
    <w:rsid w:val="00772DBB"/>
    <w:rsid w:val="00772F5E"/>
    <w:rsid w:val="007730C4"/>
    <w:rsid w:val="0077319D"/>
    <w:rsid w:val="007733AC"/>
    <w:rsid w:val="00773402"/>
    <w:rsid w:val="00773467"/>
    <w:rsid w:val="007734B2"/>
    <w:rsid w:val="007738F8"/>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2E0"/>
    <w:rsid w:val="0077547C"/>
    <w:rsid w:val="00775574"/>
    <w:rsid w:val="0077594D"/>
    <w:rsid w:val="00775B69"/>
    <w:rsid w:val="00775E47"/>
    <w:rsid w:val="00775FDC"/>
    <w:rsid w:val="007760B0"/>
    <w:rsid w:val="007760C8"/>
    <w:rsid w:val="00776195"/>
    <w:rsid w:val="007762CF"/>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70B"/>
    <w:rsid w:val="00781A54"/>
    <w:rsid w:val="00781A7B"/>
    <w:rsid w:val="00781DC1"/>
    <w:rsid w:val="007822C2"/>
    <w:rsid w:val="0078238D"/>
    <w:rsid w:val="0078259D"/>
    <w:rsid w:val="00782EC1"/>
    <w:rsid w:val="00782F77"/>
    <w:rsid w:val="0078318B"/>
    <w:rsid w:val="007831AB"/>
    <w:rsid w:val="0078360C"/>
    <w:rsid w:val="00783618"/>
    <w:rsid w:val="0078366B"/>
    <w:rsid w:val="00783709"/>
    <w:rsid w:val="00783EFA"/>
    <w:rsid w:val="00783F7F"/>
    <w:rsid w:val="0078419B"/>
    <w:rsid w:val="007841E9"/>
    <w:rsid w:val="00784343"/>
    <w:rsid w:val="00784363"/>
    <w:rsid w:val="00784450"/>
    <w:rsid w:val="00784A07"/>
    <w:rsid w:val="00784C5A"/>
    <w:rsid w:val="00784CED"/>
    <w:rsid w:val="00784F83"/>
    <w:rsid w:val="00784FB2"/>
    <w:rsid w:val="00785246"/>
    <w:rsid w:val="007852F4"/>
    <w:rsid w:val="00785326"/>
    <w:rsid w:val="00785348"/>
    <w:rsid w:val="007855EB"/>
    <w:rsid w:val="00785A37"/>
    <w:rsid w:val="00785F5E"/>
    <w:rsid w:val="0078607B"/>
    <w:rsid w:val="00786160"/>
    <w:rsid w:val="007861C0"/>
    <w:rsid w:val="007862A9"/>
    <w:rsid w:val="0078645F"/>
    <w:rsid w:val="00786515"/>
    <w:rsid w:val="007869DD"/>
    <w:rsid w:val="00786B24"/>
    <w:rsid w:val="00786B31"/>
    <w:rsid w:val="00786BE1"/>
    <w:rsid w:val="007872E2"/>
    <w:rsid w:val="0078736B"/>
    <w:rsid w:val="00787547"/>
    <w:rsid w:val="0078762B"/>
    <w:rsid w:val="00787746"/>
    <w:rsid w:val="00787836"/>
    <w:rsid w:val="007878D1"/>
    <w:rsid w:val="00787922"/>
    <w:rsid w:val="00787F22"/>
    <w:rsid w:val="00790055"/>
    <w:rsid w:val="007901C5"/>
    <w:rsid w:val="0079042B"/>
    <w:rsid w:val="00790642"/>
    <w:rsid w:val="007906AD"/>
    <w:rsid w:val="007906BF"/>
    <w:rsid w:val="0079086C"/>
    <w:rsid w:val="00790977"/>
    <w:rsid w:val="007909F3"/>
    <w:rsid w:val="00790F72"/>
    <w:rsid w:val="0079139E"/>
    <w:rsid w:val="007914DD"/>
    <w:rsid w:val="007915BF"/>
    <w:rsid w:val="0079166F"/>
    <w:rsid w:val="00791B22"/>
    <w:rsid w:val="00791B6A"/>
    <w:rsid w:val="00791D58"/>
    <w:rsid w:val="00792260"/>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C44"/>
    <w:rsid w:val="00794CC4"/>
    <w:rsid w:val="00794D06"/>
    <w:rsid w:val="00794D31"/>
    <w:rsid w:val="0079501C"/>
    <w:rsid w:val="007955D8"/>
    <w:rsid w:val="0079570A"/>
    <w:rsid w:val="0079574E"/>
    <w:rsid w:val="00795B0F"/>
    <w:rsid w:val="00795B28"/>
    <w:rsid w:val="00795D22"/>
    <w:rsid w:val="00795DAB"/>
    <w:rsid w:val="00795EC9"/>
    <w:rsid w:val="00795F5A"/>
    <w:rsid w:val="0079632D"/>
    <w:rsid w:val="007966DB"/>
    <w:rsid w:val="007967F5"/>
    <w:rsid w:val="0079692D"/>
    <w:rsid w:val="00796A04"/>
    <w:rsid w:val="00796CEA"/>
    <w:rsid w:val="00796E5F"/>
    <w:rsid w:val="00796F6C"/>
    <w:rsid w:val="00796F7A"/>
    <w:rsid w:val="007970DA"/>
    <w:rsid w:val="007974F1"/>
    <w:rsid w:val="00797828"/>
    <w:rsid w:val="007979C0"/>
    <w:rsid w:val="00797CD2"/>
    <w:rsid w:val="007A0026"/>
    <w:rsid w:val="007A0A5E"/>
    <w:rsid w:val="007A0A8D"/>
    <w:rsid w:val="007A0C98"/>
    <w:rsid w:val="007A1704"/>
    <w:rsid w:val="007A1806"/>
    <w:rsid w:val="007A1865"/>
    <w:rsid w:val="007A1AB3"/>
    <w:rsid w:val="007A1BC9"/>
    <w:rsid w:val="007A1DCF"/>
    <w:rsid w:val="007A1DE6"/>
    <w:rsid w:val="007A2435"/>
    <w:rsid w:val="007A2C5B"/>
    <w:rsid w:val="007A2CD2"/>
    <w:rsid w:val="007A2EFF"/>
    <w:rsid w:val="007A2F80"/>
    <w:rsid w:val="007A30CE"/>
    <w:rsid w:val="007A32AA"/>
    <w:rsid w:val="007A34AF"/>
    <w:rsid w:val="007A359B"/>
    <w:rsid w:val="007A35DF"/>
    <w:rsid w:val="007A360A"/>
    <w:rsid w:val="007A3612"/>
    <w:rsid w:val="007A38DB"/>
    <w:rsid w:val="007A391F"/>
    <w:rsid w:val="007A3A1F"/>
    <w:rsid w:val="007A3A87"/>
    <w:rsid w:val="007A3BA6"/>
    <w:rsid w:val="007A3ED1"/>
    <w:rsid w:val="007A491B"/>
    <w:rsid w:val="007A4D29"/>
    <w:rsid w:val="007A4E20"/>
    <w:rsid w:val="007A50E2"/>
    <w:rsid w:val="007A5412"/>
    <w:rsid w:val="007A54DE"/>
    <w:rsid w:val="007A5627"/>
    <w:rsid w:val="007A5701"/>
    <w:rsid w:val="007A576D"/>
    <w:rsid w:val="007A5A00"/>
    <w:rsid w:val="007A5FE7"/>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C4D"/>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682"/>
    <w:rsid w:val="007B175B"/>
    <w:rsid w:val="007B1BBF"/>
    <w:rsid w:val="007B1C18"/>
    <w:rsid w:val="007B1F50"/>
    <w:rsid w:val="007B252B"/>
    <w:rsid w:val="007B268B"/>
    <w:rsid w:val="007B275A"/>
    <w:rsid w:val="007B2875"/>
    <w:rsid w:val="007B2B3F"/>
    <w:rsid w:val="007B3015"/>
    <w:rsid w:val="007B33FF"/>
    <w:rsid w:val="007B34DD"/>
    <w:rsid w:val="007B37BA"/>
    <w:rsid w:val="007B3BE1"/>
    <w:rsid w:val="007B3D3C"/>
    <w:rsid w:val="007B3E75"/>
    <w:rsid w:val="007B4181"/>
    <w:rsid w:val="007B41E7"/>
    <w:rsid w:val="007B434C"/>
    <w:rsid w:val="007B441C"/>
    <w:rsid w:val="007B4801"/>
    <w:rsid w:val="007B4B4E"/>
    <w:rsid w:val="007B4B81"/>
    <w:rsid w:val="007B4D8E"/>
    <w:rsid w:val="007B4F76"/>
    <w:rsid w:val="007B501B"/>
    <w:rsid w:val="007B5199"/>
    <w:rsid w:val="007B566C"/>
    <w:rsid w:val="007B57FF"/>
    <w:rsid w:val="007B5995"/>
    <w:rsid w:val="007B59A6"/>
    <w:rsid w:val="007B5A19"/>
    <w:rsid w:val="007B5A39"/>
    <w:rsid w:val="007B5B46"/>
    <w:rsid w:val="007B5D45"/>
    <w:rsid w:val="007B5EDD"/>
    <w:rsid w:val="007B5FC1"/>
    <w:rsid w:val="007B62BE"/>
    <w:rsid w:val="007B6618"/>
    <w:rsid w:val="007B6A66"/>
    <w:rsid w:val="007B6A71"/>
    <w:rsid w:val="007B6F64"/>
    <w:rsid w:val="007B6F71"/>
    <w:rsid w:val="007B741C"/>
    <w:rsid w:val="007B76A3"/>
    <w:rsid w:val="007B76B5"/>
    <w:rsid w:val="007B78DA"/>
    <w:rsid w:val="007B7925"/>
    <w:rsid w:val="007B7A2A"/>
    <w:rsid w:val="007B7ADC"/>
    <w:rsid w:val="007B7BE7"/>
    <w:rsid w:val="007B7E21"/>
    <w:rsid w:val="007B7EBC"/>
    <w:rsid w:val="007C0020"/>
    <w:rsid w:val="007C094E"/>
    <w:rsid w:val="007C0D25"/>
    <w:rsid w:val="007C0D36"/>
    <w:rsid w:val="007C0DB2"/>
    <w:rsid w:val="007C0DD5"/>
    <w:rsid w:val="007C118B"/>
    <w:rsid w:val="007C124E"/>
    <w:rsid w:val="007C167C"/>
    <w:rsid w:val="007C16EF"/>
    <w:rsid w:val="007C17CA"/>
    <w:rsid w:val="007C17FF"/>
    <w:rsid w:val="007C19F6"/>
    <w:rsid w:val="007C1A25"/>
    <w:rsid w:val="007C1AC2"/>
    <w:rsid w:val="007C1ADA"/>
    <w:rsid w:val="007C1D7A"/>
    <w:rsid w:val="007C1F5D"/>
    <w:rsid w:val="007C21BB"/>
    <w:rsid w:val="007C2398"/>
    <w:rsid w:val="007C240C"/>
    <w:rsid w:val="007C2516"/>
    <w:rsid w:val="007C2745"/>
    <w:rsid w:val="007C2879"/>
    <w:rsid w:val="007C2CC0"/>
    <w:rsid w:val="007C2E32"/>
    <w:rsid w:val="007C3117"/>
    <w:rsid w:val="007C32C8"/>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32"/>
    <w:rsid w:val="007C4981"/>
    <w:rsid w:val="007C4B4A"/>
    <w:rsid w:val="007C54D0"/>
    <w:rsid w:val="007C54E3"/>
    <w:rsid w:val="007C56AF"/>
    <w:rsid w:val="007C58A3"/>
    <w:rsid w:val="007C5E40"/>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E8"/>
    <w:rsid w:val="007D061D"/>
    <w:rsid w:val="007D07D4"/>
    <w:rsid w:val="007D07DD"/>
    <w:rsid w:val="007D08CB"/>
    <w:rsid w:val="007D0B5F"/>
    <w:rsid w:val="007D0CBF"/>
    <w:rsid w:val="007D0E33"/>
    <w:rsid w:val="007D0E4E"/>
    <w:rsid w:val="007D0FCF"/>
    <w:rsid w:val="007D1776"/>
    <w:rsid w:val="007D1817"/>
    <w:rsid w:val="007D1B39"/>
    <w:rsid w:val="007D1B6C"/>
    <w:rsid w:val="007D2168"/>
    <w:rsid w:val="007D2348"/>
    <w:rsid w:val="007D23A2"/>
    <w:rsid w:val="007D2699"/>
    <w:rsid w:val="007D277B"/>
    <w:rsid w:val="007D29A0"/>
    <w:rsid w:val="007D2D7F"/>
    <w:rsid w:val="007D2DE9"/>
    <w:rsid w:val="007D31EE"/>
    <w:rsid w:val="007D347B"/>
    <w:rsid w:val="007D36A5"/>
    <w:rsid w:val="007D3809"/>
    <w:rsid w:val="007D3BA7"/>
    <w:rsid w:val="007D3CAC"/>
    <w:rsid w:val="007D3D47"/>
    <w:rsid w:val="007D3DB8"/>
    <w:rsid w:val="007D3F72"/>
    <w:rsid w:val="007D41F6"/>
    <w:rsid w:val="007D4509"/>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D8B"/>
    <w:rsid w:val="007D5E84"/>
    <w:rsid w:val="007D61F8"/>
    <w:rsid w:val="007D6B8F"/>
    <w:rsid w:val="007D6D46"/>
    <w:rsid w:val="007D6D7A"/>
    <w:rsid w:val="007D724F"/>
    <w:rsid w:val="007D7488"/>
    <w:rsid w:val="007D74EA"/>
    <w:rsid w:val="007D7A3F"/>
    <w:rsid w:val="007D7B40"/>
    <w:rsid w:val="007D7D77"/>
    <w:rsid w:val="007D7FB6"/>
    <w:rsid w:val="007E022B"/>
    <w:rsid w:val="007E0248"/>
    <w:rsid w:val="007E02B5"/>
    <w:rsid w:val="007E0355"/>
    <w:rsid w:val="007E0713"/>
    <w:rsid w:val="007E0BE9"/>
    <w:rsid w:val="007E0C45"/>
    <w:rsid w:val="007E1491"/>
    <w:rsid w:val="007E1587"/>
    <w:rsid w:val="007E173D"/>
    <w:rsid w:val="007E1893"/>
    <w:rsid w:val="007E19D0"/>
    <w:rsid w:val="007E1C47"/>
    <w:rsid w:val="007E1CEB"/>
    <w:rsid w:val="007E1FA5"/>
    <w:rsid w:val="007E219E"/>
    <w:rsid w:val="007E22EE"/>
    <w:rsid w:val="007E2487"/>
    <w:rsid w:val="007E257F"/>
    <w:rsid w:val="007E2872"/>
    <w:rsid w:val="007E2CA5"/>
    <w:rsid w:val="007E2FB4"/>
    <w:rsid w:val="007E2FD4"/>
    <w:rsid w:val="007E330C"/>
    <w:rsid w:val="007E33AE"/>
    <w:rsid w:val="007E367A"/>
    <w:rsid w:val="007E3706"/>
    <w:rsid w:val="007E3974"/>
    <w:rsid w:val="007E3D89"/>
    <w:rsid w:val="007E40B7"/>
    <w:rsid w:val="007E44DB"/>
    <w:rsid w:val="007E4526"/>
    <w:rsid w:val="007E457A"/>
    <w:rsid w:val="007E45BF"/>
    <w:rsid w:val="007E46AC"/>
    <w:rsid w:val="007E4748"/>
    <w:rsid w:val="007E48E3"/>
    <w:rsid w:val="007E4A5E"/>
    <w:rsid w:val="007E4F42"/>
    <w:rsid w:val="007E5047"/>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96E"/>
    <w:rsid w:val="007E7C82"/>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BBB"/>
    <w:rsid w:val="007F2DB9"/>
    <w:rsid w:val="007F2E43"/>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6E99"/>
    <w:rsid w:val="007F715A"/>
    <w:rsid w:val="007F72BF"/>
    <w:rsid w:val="007F7428"/>
    <w:rsid w:val="007F76E5"/>
    <w:rsid w:val="007F7F71"/>
    <w:rsid w:val="008001E5"/>
    <w:rsid w:val="008002F7"/>
    <w:rsid w:val="0080054D"/>
    <w:rsid w:val="00800565"/>
    <w:rsid w:val="00800657"/>
    <w:rsid w:val="00800D1F"/>
    <w:rsid w:val="00800DBA"/>
    <w:rsid w:val="00800E7D"/>
    <w:rsid w:val="00800EAA"/>
    <w:rsid w:val="008010A7"/>
    <w:rsid w:val="0080148F"/>
    <w:rsid w:val="00801571"/>
    <w:rsid w:val="008015CD"/>
    <w:rsid w:val="0080175A"/>
    <w:rsid w:val="00801C1F"/>
    <w:rsid w:val="00801E1E"/>
    <w:rsid w:val="00801F46"/>
    <w:rsid w:val="008020F7"/>
    <w:rsid w:val="00802102"/>
    <w:rsid w:val="008022A0"/>
    <w:rsid w:val="008022C5"/>
    <w:rsid w:val="0080239E"/>
    <w:rsid w:val="0080247A"/>
    <w:rsid w:val="00802658"/>
    <w:rsid w:val="008026A4"/>
    <w:rsid w:val="008027CD"/>
    <w:rsid w:val="00802A49"/>
    <w:rsid w:val="00802AF9"/>
    <w:rsid w:val="00802CCD"/>
    <w:rsid w:val="00803044"/>
    <w:rsid w:val="008031D4"/>
    <w:rsid w:val="00803541"/>
    <w:rsid w:val="00803896"/>
    <w:rsid w:val="008038F7"/>
    <w:rsid w:val="00803992"/>
    <w:rsid w:val="00803A73"/>
    <w:rsid w:val="00803A87"/>
    <w:rsid w:val="00803DC7"/>
    <w:rsid w:val="00803E71"/>
    <w:rsid w:val="00804016"/>
    <w:rsid w:val="0080403D"/>
    <w:rsid w:val="008045B4"/>
    <w:rsid w:val="008045D6"/>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6E40"/>
    <w:rsid w:val="00807285"/>
    <w:rsid w:val="008074BB"/>
    <w:rsid w:val="008076AE"/>
    <w:rsid w:val="0080776D"/>
    <w:rsid w:val="008078B0"/>
    <w:rsid w:val="00807BD6"/>
    <w:rsid w:val="00807C05"/>
    <w:rsid w:val="00807FB3"/>
    <w:rsid w:val="0081019A"/>
    <w:rsid w:val="008101AC"/>
    <w:rsid w:val="008101D9"/>
    <w:rsid w:val="008107AB"/>
    <w:rsid w:val="008107E8"/>
    <w:rsid w:val="00810BB5"/>
    <w:rsid w:val="00811111"/>
    <w:rsid w:val="008111E1"/>
    <w:rsid w:val="00811589"/>
    <w:rsid w:val="00811693"/>
    <w:rsid w:val="00811723"/>
    <w:rsid w:val="00811B32"/>
    <w:rsid w:val="00811C64"/>
    <w:rsid w:val="00811C84"/>
    <w:rsid w:val="00811C89"/>
    <w:rsid w:val="00811CDA"/>
    <w:rsid w:val="00812243"/>
    <w:rsid w:val="008123B1"/>
    <w:rsid w:val="00812421"/>
    <w:rsid w:val="008124DA"/>
    <w:rsid w:val="00812834"/>
    <w:rsid w:val="008128A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2B7"/>
    <w:rsid w:val="00814722"/>
    <w:rsid w:val="00814E11"/>
    <w:rsid w:val="0081502F"/>
    <w:rsid w:val="008150C4"/>
    <w:rsid w:val="008150DE"/>
    <w:rsid w:val="00815248"/>
    <w:rsid w:val="00815260"/>
    <w:rsid w:val="008152F9"/>
    <w:rsid w:val="00815380"/>
    <w:rsid w:val="00815571"/>
    <w:rsid w:val="008156C5"/>
    <w:rsid w:val="00815A86"/>
    <w:rsid w:val="00815DEC"/>
    <w:rsid w:val="00815E31"/>
    <w:rsid w:val="00815F29"/>
    <w:rsid w:val="00815F36"/>
    <w:rsid w:val="00815FA2"/>
    <w:rsid w:val="00816072"/>
    <w:rsid w:val="0081609C"/>
    <w:rsid w:val="00816433"/>
    <w:rsid w:val="00816820"/>
    <w:rsid w:val="00816FBA"/>
    <w:rsid w:val="008170B5"/>
    <w:rsid w:val="008173D6"/>
    <w:rsid w:val="00817859"/>
    <w:rsid w:val="00817970"/>
    <w:rsid w:val="00817BEA"/>
    <w:rsid w:val="00817C7A"/>
    <w:rsid w:val="00817EF8"/>
    <w:rsid w:val="00820561"/>
    <w:rsid w:val="00820633"/>
    <w:rsid w:val="0082082C"/>
    <w:rsid w:val="008208A4"/>
    <w:rsid w:val="008210C7"/>
    <w:rsid w:val="00821223"/>
    <w:rsid w:val="00821329"/>
    <w:rsid w:val="008213A4"/>
    <w:rsid w:val="0082152E"/>
    <w:rsid w:val="00821546"/>
    <w:rsid w:val="008215BC"/>
    <w:rsid w:val="008216BE"/>
    <w:rsid w:val="0082173B"/>
    <w:rsid w:val="00821E4E"/>
    <w:rsid w:val="00822484"/>
    <w:rsid w:val="008227B6"/>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3EAE"/>
    <w:rsid w:val="0082420F"/>
    <w:rsid w:val="00824352"/>
    <w:rsid w:val="00824862"/>
    <w:rsid w:val="00824C12"/>
    <w:rsid w:val="00824CB4"/>
    <w:rsid w:val="008252E5"/>
    <w:rsid w:val="008254F0"/>
    <w:rsid w:val="00825A5B"/>
    <w:rsid w:val="00825DB0"/>
    <w:rsid w:val="00825EAC"/>
    <w:rsid w:val="00825F33"/>
    <w:rsid w:val="00825FC7"/>
    <w:rsid w:val="00825FCC"/>
    <w:rsid w:val="0082605E"/>
    <w:rsid w:val="0082618E"/>
    <w:rsid w:val="00826570"/>
    <w:rsid w:val="00826641"/>
    <w:rsid w:val="0082665C"/>
    <w:rsid w:val="00826A17"/>
    <w:rsid w:val="00826B2E"/>
    <w:rsid w:val="00826C4C"/>
    <w:rsid w:val="00826C74"/>
    <w:rsid w:val="00826C7E"/>
    <w:rsid w:val="00826D19"/>
    <w:rsid w:val="00826E04"/>
    <w:rsid w:val="00827031"/>
    <w:rsid w:val="00827060"/>
    <w:rsid w:val="00827121"/>
    <w:rsid w:val="008274BF"/>
    <w:rsid w:val="00827AD7"/>
    <w:rsid w:val="00827E02"/>
    <w:rsid w:val="00830130"/>
    <w:rsid w:val="00830406"/>
    <w:rsid w:val="0083043C"/>
    <w:rsid w:val="00830679"/>
    <w:rsid w:val="008307FC"/>
    <w:rsid w:val="00830928"/>
    <w:rsid w:val="00830CBD"/>
    <w:rsid w:val="00830D1A"/>
    <w:rsid w:val="00830DC9"/>
    <w:rsid w:val="00830FB9"/>
    <w:rsid w:val="00831019"/>
    <w:rsid w:val="008312CE"/>
    <w:rsid w:val="00831497"/>
    <w:rsid w:val="0083153E"/>
    <w:rsid w:val="008317E2"/>
    <w:rsid w:val="008318DF"/>
    <w:rsid w:val="008318E9"/>
    <w:rsid w:val="00831DE1"/>
    <w:rsid w:val="008321AB"/>
    <w:rsid w:val="00832252"/>
    <w:rsid w:val="0083257B"/>
    <w:rsid w:val="00832748"/>
    <w:rsid w:val="008329C4"/>
    <w:rsid w:val="00832B64"/>
    <w:rsid w:val="00832CEB"/>
    <w:rsid w:val="00832E45"/>
    <w:rsid w:val="00832E7E"/>
    <w:rsid w:val="00833110"/>
    <w:rsid w:val="008334ED"/>
    <w:rsid w:val="0083362E"/>
    <w:rsid w:val="00833644"/>
    <w:rsid w:val="00833745"/>
    <w:rsid w:val="00833801"/>
    <w:rsid w:val="00833921"/>
    <w:rsid w:val="00833977"/>
    <w:rsid w:val="00833BB6"/>
    <w:rsid w:val="00834239"/>
    <w:rsid w:val="0083432E"/>
    <w:rsid w:val="008344F5"/>
    <w:rsid w:val="00834924"/>
    <w:rsid w:val="00835096"/>
    <w:rsid w:val="008350AF"/>
    <w:rsid w:val="0083510E"/>
    <w:rsid w:val="008352B7"/>
    <w:rsid w:val="008358A3"/>
    <w:rsid w:val="0083597B"/>
    <w:rsid w:val="008359A4"/>
    <w:rsid w:val="00835ABA"/>
    <w:rsid w:val="00835B20"/>
    <w:rsid w:val="00835CE9"/>
    <w:rsid w:val="00835E1E"/>
    <w:rsid w:val="00835F0E"/>
    <w:rsid w:val="00835FA2"/>
    <w:rsid w:val="00836007"/>
    <w:rsid w:val="0083615C"/>
    <w:rsid w:val="008364DB"/>
    <w:rsid w:val="008365B6"/>
    <w:rsid w:val="008366F2"/>
    <w:rsid w:val="00836719"/>
    <w:rsid w:val="0083685D"/>
    <w:rsid w:val="008368D3"/>
    <w:rsid w:val="00836D5B"/>
    <w:rsid w:val="00836E0E"/>
    <w:rsid w:val="00836E33"/>
    <w:rsid w:val="00836EC4"/>
    <w:rsid w:val="008379A1"/>
    <w:rsid w:val="00837B1F"/>
    <w:rsid w:val="008400C0"/>
    <w:rsid w:val="008403F1"/>
    <w:rsid w:val="0084059C"/>
    <w:rsid w:val="008409AC"/>
    <w:rsid w:val="00840A1A"/>
    <w:rsid w:val="00840A8E"/>
    <w:rsid w:val="00840F7C"/>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804"/>
    <w:rsid w:val="0084393A"/>
    <w:rsid w:val="008439FB"/>
    <w:rsid w:val="00843A43"/>
    <w:rsid w:val="00843D79"/>
    <w:rsid w:val="00844252"/>
    <w:rsid w:val="0084436D"/>
    <w:rsid w:val="008443EC"/>
    <w:rsid w:val="0084448D"/>
    <w:rsid w:val="00844494"/>
    <w:rsid w:val="00844608"/>
    <w:rsid w:val="0084462B"/>
    <w:rsid w:val="00844ADC"/>
    <w:rsid w:val="00844B50"/>
    <w:rsid w:val="00844B9C"/>
    <w:rsid w:val="00844C06"/>
    <w:rsid w:val="00844E32"/>
    <w:rsid w:val="00844EB7"/>
    <w:rsid w:val="00844F4D"/>
    <w:rsid w:val="0084501A"/>
    <w:rsid w:val="008451A9"/>
    <w:rsid w:val="008451DD"/>
    <w:rsid w:val="008453A7"/>
    <w:rsid w:val="008453AA"/>
    <w:rsid w:val="008453AC"/>
    <w:rsid w:val="008456BE"/>
    <w:rsid w:val="008458FC"/>
    <w:rsid w:val="00845A66"/>
    <w:rsid w:val="00845AC1"/>
    <w:rsid w:val="00845BCB"/>
    <w:rsid w:val="00845F67"/>
    <w:rsid w:val="0084600C"/>
    <w:rsid w:val="00846070"/>
    <w:rsid w:val="00846245"/>
    <w:rsid w:val="00846262"/>
    <w:rsid w:val="00846AAE"/>
    <w:rsid w:val="00846B7D"/>
    <w:rsid w:val="00846CA5"/>
    <w:rsid w:val="00846D27"/>
    <w:rsid w:val="00847475"/>
    <w:rsid w:val="008475B7"/>
    <w:rsid w:val="00847ACD"/>
    <w:rsid w:val="00847C45"/>
    <w:rsid w:val="00850107"/>
    <w:rsid w:val="0085038E"/>
    <w:rsid w:val="008503CC"/>
    <w:rsid w:val="00850580"/>
    <w:rsid w:val="008509A9"/>
    <w:rsid w:val="00850AD3"/>
    <w:rsid w:val="00850AE1"/>
    <w:rsid w:val="00850B0A"/>
    <w:rsid w:val="00850D89"/>
    <w:rsid w:val="00850DCF"/>
    <w:rsid w:val="008514F1"/>
    <w:rsid w:val="00851615"/>
    <w:rsid w:val="00851724"/>
    <w:rsid w:val="008518A9"/>
    <w:rsid w:val="00851984"/>
    <w:rsid w:val="00851CCE"/>
    <w:rsid w:val="00851E60"/>
    <w:rsid w:val="00851EB5"/>
    <w:rsid w:val="00852101"/>
    <w:rsid w:val="00852344"/>
    <w:rsid w:val="008524DD"/>
    <w:rsid w:val="0085289F"/>
    <w:rsid w:val="008528B3"/>
    <w:rsid w:val="00852AEF"/>
    <w:rsid w:val="00852C41"/>
    <w:rsid w:val="00852C67"/>
    <w:rsid w:val="00852D1E"/>
    <w:rsid w:val="00852DC5"/>
    <w:rsid w:val="00852FA4"/>
    <w:rsid w:val="008530D5"/>
    <w:rsid w:val="00853131"/>
    <w:rsid w:val="0085313A"/>
    <w:rsid w:val="008532F2"/>
    <w:rsid w:val="0085332F"/>
    <w:rsid w:val="00853541"/>
    <w:rsid w:val="00853797"/>
    <w:rsid w:val="00853839"/>
    <w:rsid w:val="0085384B"/>
    <w:rsid w:val="00853AEE"/>
    <w:rsid w:val="00853B29"/>
    <w:rsid w:val="00853C11"/>
    <w:rsid w:val="00853DA1"/>
    <w:rsid w:val="00853DBF"/>
    <w:rsid w:val="00853E4A"/>
    <w:rsid w:val="00854084"/>
    <w:rsid w:val="008543B7"/>
    <w:rsid w:val="008543C3"/>
    <w:rsid w:val="00854711"/>
    <w:rsid w:val="00854912"/>
    <w:rsid w:val="00854998"/>
    <w:rsid w:val="00854A25"/>
    <w:rsid w:val="00854AE7"/>
    <w:rsid w:val="00854B56"/>
    <w:rsid w:val="00854B5E"/>
    <w:rsid w:val="00854DCE"/>
    <w:rsid w:val="00854DDA"/>
    <w:rsid w:val="00854E79"/>
    <w:rsid w:val="00854F6B"/>
    <w:rsid w:val="00855030"/>
    <w:rsid w:val="00855301"/>
    <w:rsid w:val="008554BB"/>
    <w:rsid w:val="008557C8"/>
    <w:rsid w:val="00855B2B"/>
    <w:rsid w:val="00856010"/>
    <w:rsid w:val="008562D7"/>
    <w:rsid w:val="0085640B"/>
    <w:rsid w:val="00856565"/>
    <w:rsid w:val="008565BB"/>
    <w:rsid w:val="008567BA"/>
    <w:rsid w:val="0085683D"/>
    <w:rsid w:val="00856A1D"/>
    <w:rsid w:val="00856EF1"/>
    <w:rsid w:val="00856F61"/>
    <w:rsid w:val="008570C4"/>
    <w:rsid w:val="0085735B"/>
    <w:rsid w:val="00857478"/>
    <w:rsid w:val="0085759C"/>
    <w:rsid w:val="00857654"/>
    <w:rsid w:val="00857910"/>
    <w:rsid w:val="00857A30"/>
    <w:rsid w:val="00857ABB"/>
    <w:rsid w:val="00857BF6"/>
    <w:rsid w:val="00857C65"/>
    <w:rsid w:val="00857C75"/>
    <w:rsid w:val="00857C7D"/>
    <w:rsid w:val="008600FD"/>
    <w:rsid w:val="0086049C"/>
    <w:rsid w:val="00860743"/>
    <w:rsid w:val="00860A12"/>
    <w:rsid w:val="00860F89"/>
    <w:rsid w:val="00861201"/>
    <w:rsid w:val="008614AA"/>
    <w:rsid w:val="00861585"/>
    <w:rsid w:val="00861661"/>
    <w:rsid w:val="00861AA0"/>
    <w:rsid w:val="00861D8E"/>
    <w:rsid w:val="0086213E"/>
    <w:rsid w:val="0086217B"/>
    <w:rsid w:val="008623A2"/>
    <w:rsid w:val="0086240C"/>
    <w:rsid w:val="00862480"/>
    <w:rsid w:val="00862705"/>
    <w:rsid w:val="00862CE1"/>
    <w:rsid w:val="00862F62"/>
    <w:rsid w:val="00862F64"/>
    <w:rsid w:val="00863001"/>
    <w:rsid w:val="00863083"/>
    <w:rsid w:val="00863139"/>
    <w:rsid w:val="008634BF"/>
    <w:rsid w:val="00863583"/>
    <w:rsid w:val="0086367F"/>
    <w:rsid w:val="00863694"/>
    <w:rsid w:val="0086372B"/>
    <w:rsid w:val="0086373D"/>
    <w:rsid w:val="00863896"/>
    <w:rsid w:val="00863D39"/>
    <w:rsid w:val="00863E0F"/>
    <w:rsid w:val="0086447D"/>
    <w:rsid w:val="00864546"/>
    <w:rsid w:val="00864A01"/>
    <w:rsid w:val="00864A2E"/>
    <w:rsid w:val="00864C77"/>
    <w:rsid w:val="00864D0A"/>
    <w:rsid w:val="00864D19"/>
    <w:rsid w:val="00864EA2"/>
    <w:rsid w:val="0086502F"/>
    <w:rsid w:val="00865090"/>
    <w:rsid w:val="00865148"/>
    <w:rsid w:val="008651A0"/>
    <w:rsid w:val="00865480"/>
    <w:rsid w:val="008655B0"/>
    <w:rsid w:val="0086583D"/>
    <w:rsid w:val="0086586B"/>
    <w:rsid w:val="00865AC1"/>
    <w:rsid w:val="00865B32"/>
    <w:rsid w:val="00865B70"/>
    <w:rsid w:val="00865C9F"/>
    <w:rsid w:val="00865F3D"/>
    <w:rsid w:val="00865F45"/>
    <w:rsid w:val="008660D4"/>
    <w:rsid w:val="00866309"/>
    <w:rsid w:val="0086642E"/>
    <w:rsid w:val="008664BC"/>
    <w:rsid w:val="008668A5"/>
    <w:rsid w:val="008668E6"/>
    <w:rsid w:val="0086696D"/>
    <w:rsid w:val="00866AE8"/>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6E6"/>
    <w:rsid w:val="00870CA0"/>
    <w:rsid w:val="00870CAE"/>
    <w:rsid w:val="00870DFC"/>
    <w:rsid w:val="008713D6"/>
    <w:rsid w:val="008714D7"/>
    <w:rsid w:val="00871611"/>
    <w:rsid w:val="0087181D"/>
    <w:rsid w:val="00871940"/>
    <w:rsid w:val="00871C27"/>
    <w:rsid w:val="00871DF3"/>
    <w:rsid w:val="00871E1A"/>
    <w:rsid w:val="00871EF1"/>
    <w:rsid w:val="00872373"/>
    <w:rsid w:val="00872700"/>
    <w:rsid w:val="00872701"/>
    <w:rsid w:val="008729EB"/>
    <w:rsid w:val="00872AAC"/>
    <w:rsid w:val="00872AEC"/>
    <w:rsid w:val="00872D36"/>
    <w:rsid w:val="00872E17"/>
    <w:rsid w:val="0087315D"/>
    <w:rsid w:val="00873227"/>
    <w:rsid w:val="0087340B"/>
    <w:rsid w:val="0087344F"/>
    <w:rsid w:val="00873498"/>
    <w:rsid w:val="008736F3"/>
    <w:rsid w:val="008739CA"/>
    <w:rsid w:val="00873ABC"/>
    <w:rsid w:val="00873C6F"/>
    <w:rsid w:val="00874141"/>
    <w:rsid w:val="00874358"/>
    <w:rsid w:val="008746FB"/>
    <w:rsid w:val="008747FF"/>
    <w:rsid w:val="00874875"/>
    <w:rsid w:val="0087491C"/>
    <w:rsid w:val="00874BD7"/>
    <w:rsid w:val="00874C3E"/>
    <w:rsid w:val="00874F27"/>
    <w:rsid w:val="00875454"/>
    <w:rsid w:val="00875456"/>
    <w:rsid w:val="0087564B"/>
    <w:rsid w:val="00875653"/>
    <w:rsid w:val="00875B6A"/>
    <w:rsid w:val="00875BE6"/>
    <w:rsid w:val="00875D09"/>
    <w:rsid w:val="00875D15"/>
    <w:rsid w:val="0087606B"/>
    <w:rsid w:val="00876080"/>
    <w:rsid w:val="008762D7"/>
    <w:rsid w:val="008763CC"/>
    <w:rsid w:val="00876409"/>
    <w:rsid w:val="0087641B"/>
    <w:rsid w:val="00876673"/>
    <w:rsid w:val="008766E9"/>
    <w:rsid w:val="00876883"/>
    <w:rsid w:val="00876956"/>
    <w:rsid w:val="0087697C"/>
    <w:rsid w:val="00876C59"/>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1133"/>
    <w:rsid w:val="00881150"/>
    <w:rsid w:val="00881368"/>
    <w:rsid w:val="0088141D"/>
    <w:rsid w:val="00881426"/>
    <w:rsid w:val="0088186C"/>
    <w:rsid w:val="008819F5"/>
    <w:rsid w:val="00881A43"/>
    <w:rsid w:val="008829B4"/>
    <w:rsid w:val="00882B94"/>
    <w:rsid w:val="00882BC6"/>
    <w:rsid w:val="00882CEC"/>
    <w:rsid w:val="0088305C"/>
    <w:rsid w:val="0088324C"/>
    <w:rsid w:val="008833E8"/>
    <w:rsid w:val="0088358F"/>
    <w:rsid w:val="008835CD"/>
    <w:rsid w:val="008835F1"/>
    <w:rsid w:val="008836B3"/>
    <w:rsid w:val="0088373F"/>
    <w:rsid w:val="0088374A"/>
    <w:rsid w:val="0088388A"/>
    <w:rsid w:val="00883B84"/>
    <w:rsid w:val="00883CF7"/>
    <w:rsid w:val="00883D49"/>
    <w:rsid w:val="00884322"/>
    <w:rsid w:val="0088436C"/>
    <w:rsid w:val="008848F2"/>
    <w:rsid w:val="00884B14"/>
    <w:rsid w:val="00884C3D"/>
    <w:rsid w:val="00885429"/>
    <w:rsid w:val="0088552B"/>
    <w:rsid w:val="00885691"/>
    <w:rsid w:val="0088591B"/>
    <w:rsid w:val="00885958"/>
    <w:rsid w:val="008859A9"/>
    <w:rsid w:val="00885A7E"/>
    <w:rsid w:val="00885AED"/>
    <w:rsid w:val="00885C5D"/>
    <w:rsid w:val="00885D59"/>
    <w:rsid w:val="00885D7E"/>
    <w:rsid w:val="00885DDC"/>
    <w:rsid w:val="0088614A"/>
    <w:rsid w:val="0088615D"/>
    <w:rsid w:val="0088651C"/>
    <w:rsid w:val="008866B8"/>
    <w:rsid w:val="008867BE"/>
    <w:rsid w:val="00886821"/>
    <w:rsid w:val="00886930"/>
    <w:rsid w:val="00886A5B"/>
    <w:rsid w:val="00886A99"/>
    <w:rsid w:val="00886AA0"/>
    <w:rsid w:val="00886AAD"/>
    <w:rsid w:val="00886E24"/>
    <w:rsid w:val="0088708D"/>
    <w:rsid w:val="008870BE"/>
    <w:rsid w:val="0088722D"/>
    <w:rsid w:val="00887266"/>
    <w:rsid w:val="00887364"/>
    <w:rsid w:val="0088741F"/>
    <w:rsid w:val="00887662"/>
    <w:rsid w:val="00887997"/>
    <w:rsid w:val="008879D2"/>
    <w:rsid w:val="00887B33"/>
    <w:rsid w:val="00887E4D"/>
    <w:rsid w:val="00887F93"/>
    <w:rsid w:val="00890142"/>
    <w:rsid w:val="008901E4"/>
    <w:rsid w:val="00890204"/>
    <w:rsid w:val="00890419"/>
    <w:rsid w:val="00890585"/>
    <w:rsid w:val="008905B3"/>
    <w:rsid w:val="008907EF"/>
    <w:rsid w:val="00890834"/>
    <w:rsid w:val="00890B71"/>
    <w:rsid w:val="00890C8E"/>
    <w:rsid w:val="00890E35"/>
    <w:rsid w:val="00890FF6"/>
    <w:rsid w:val="008911EC"/>
    <w:rsid w:val="008912F9"/>
    <w:rsid w:val="0089134C"/>
    <w:rsid w:val="00891623"/>
    <w:rsid w:val="00891A0D"/>
    <w:rsid w:val="00891B47"/>
    <w:rsid w:val="00891C61"/>
    <w:rsid w:val="00891DE2"/>
    <w:rsid w:val="00892094"/>
    <w:rsid w:val="0089216C"/>
    <w:rsid w:val="0089225A"/>
    <w:rsid w:val="0089235B"/>
    <w:rsid w:val="00892404"/>
    <w:rsid w:val="0089249A"/>
    <w:rsid w:val="008924F7"/>
    <w:rsid w:val="008926D1"/>
    <w:rsid w:val="008926EF"/>
    <w:rsid w:val="008926F9"/>
    <w:rsid w:val="0089273E"/>
    <w:rsid w:val="00892858"/>
    <w:rsid w:val="008928CA"/>
    <w:rsid w:val="00892941"/>
    <w:rsid w:val="00892960"/>
    <w:rsid w:val="00892B79"/>
    <w:rsid w:val="00892C7C"/>
    <w:rsid w:val="008930C6"/>
    <w:rsid w:val="00893482"/>
    <w:rsid w:val="00893526"/>
    <w:rsid w:val="008935C9"/>
    <w:rsid w:val="0089395B"/>
    <w:rsid w:val="0089428E"/>
    <w:rsid w:val="0089440A"/>
    <w:rsid w:val="00894898"/>
    <w:rsid w:val="008948D2"/>
    <w:rsid w:val="00894911"/>
    <w:rsid w:val="008949EE"/>
    <w:rsid w:val="00894C74"/>
    <w:rsid w:val="0089560C"/>
    <w:rsid w:val="00895666"/>
    <w:rsid w:val="0089566D"/>
    <w:rsid w:val="00895C92"/>
    <w:rsid w:val="00895C96"/>
    <w:rsid w:val="00895F15"/>
    <w:rsid w:val="00895F2C"/>
    <w:rsid w:val="00896112"/>
    <w:rsid w:val="0089626B"/>
    <w:rsid w:val="0089630C"/>
    <w:rsid w:val="0089630F"/>
    <w:rsid w:val="008964E5"/>
    <w:rsid w:val="0089686E"/>
    <w:rsid w:val="008968A8"/>
    <w:rsid w:val="00896C28"/>
    <w:rsid w:val="00896CC2"/>
    <w:rsid w:val="00896D22"/>
    <w:rsid w:val="00897285"/>
    <w:rsid w:val="00897466"/>
    <w:rsid w:val="0089764F"/>
    <w:rsid w:val="0089768D"/>
    <w:rsid w:val="0089771A"/>
    <w:rsid w:val="00897757"/>
    <w:rsid w:val="00897E1E"/>
    <w:rsid w:val="00897FDE"/>
    <w:rsid w:val="008A0007"/>
    <w:rsid w:val="008A02AE"/>
    <w:rsid w:val="008A0725"/>
    <w:rsid w:val="008A0999"/>
    <w:rsid w:val="008A09A0"/>
    <w:rsid w:val="008A0AB0"/>
    <w:rsid w:val="008A0E40"/>
    <w:rsid w:val="008A0F75"/>
    <w:rsid w:val="008A10D0"/>
    <w:rsid w:val="008A1165"/>
    <w:rsid w:val="008A140D"/>
    <w:rsid w:val="008A1467"/>
    <w:rsid w:val="008A15AE"/>
    <w:rsid w:val="008A15CB"/>
    <w:rsid w:val="008A1678"/>
    <w:rsid w:val="008A1A3B"/>
    <w:rsid w:val="008A1AA8"/>
    <w:rsid w:val="008A1B15"/>
    <w:rsid w:val="008A1D75"/>
    <w:rsid w:val="008A1DEB"/>
    <w:rsid w:val="008A1F38"/>
    <w:rsid w:val="008A1F77"/>
    <w:rsid w:val="008A1F87"/>
    <w:rsid w:val="008A21B5"/>
    <w:rsid w:val="008A260D"/>
    <w:rsid w:val="008A29B2"/>
    <w:rsid w:val="008A29C6"/>
    <w:rsid w:val="008A2BCE"/>
    <w:rsid w:val="008A2BE3"/>
    <w:rsid w:val="008A2C66"/>
    <w:rsid w:val="008A2CD8"/>
    <w:rsid w:val="008A31C2"/>
    <w:rsid w:val="008A3233"/>
    <w:rsid w:val="008A38F3"/>
    <w:rsid w:val="008A399B"/>
    <w:rsid w:val="008A3B5B"/>
    <w:rsid w:val="008A3D27"/>
    <w:rsid w:val="008A3DA6"/>
    <w:rsid w:val="008A3E73"/>
    <w:rsid w:val="008A4246"/>
    <w:rsid w:val="008A42DA"/>
    <w:rsid w:val="008A4409"/>
    <w:rsid w:val="008A44C2"/>
    <w:rsid w:val="008A4512"/>
    <w:rsid w:val="008A4565"/>
    <w:rsid w:val="008A489D"/>
    <w:rsid w:val="008A498D"/>
    <w:rsid w:val="008A4F00"/>
    <w:rsid w:val="008A50BF"/>
    <w:rsid w:val="008A527A"/>
    <w:rsid w:val="008A556F"/>
    <w:rsid w:val="008A569E"/>
    <w:rsid w:val="008A56F4"/>
    <w:rsid w:val="008A5849"/>
    <w:rsid w:val="008A59C5"/>
    <w:rsid w:val="008A5B87"/>
    <w:rsid w:val="008A5BCE"/>
    <w:rsid w:val="008A5E66"/>
    <w:rsid w:val="008A5FD1"/>
    <w:rsid w:val="008A6290"/>
    <w:rsid w:val="008A6320"/>
    <w:rsid w:val="008A638B"/>
    <w:rsid w:val="008A684B"/>
    <w:rsid w:val="008A6871"/>
    <w:rsid w:val="008A694E"/>
    <w:rsid w:val="008A6EBF"/>
    <w:rsid w:val="008A7015"/>
    <w:rsid w:val="008A710C"/>
    <w:rsid w:val="008A725D"/>
    <w:rsid w:val="008A72C3"/>
    <w:rsid w:val="008A7571"/>
    <w:rsid w:val="008A776E"/>
    <w:rsid w:val="008A7A02"/>
    <w:rsid w:val="008A7B0B"/>
    <w:rsid w:val="008A7C8F"/>
    <w:rsid w:val="008B0302"/>
    <w:rsid w:val="008B043D"/>
    <w:rsid w:val="008B0454"/>
    <w:rsid w:val="008B056C"/>
    <w:rsid w:val="008B059E"/>
    <w:rsid w:val="008B066E"/>
    <w:rsid w:val="008B09F6"/>
    <w:rsid w:val="008B0B1E"/>
    <w:rsid w:val="008B11B7"/>
    <w:rsid w:val="008B1288"/>
    <w:rsid w:val="008B1451"/>
    <w:rsid w:val="008B20E6"/>
    <w:rsid w:val="008B21D9"/>
    <w:rsid w:val="008B23F1"/>
    <w:rsid w:val="008B24FF"/>
    <w:rsid w:val="008B2550"/>
    <w:rsid w:val="008B25A8"/>
    <w:rsid w:val="008B2BE4"/>
    <w:rsid w:val="008B2CA1"/>
    <w:rsid w:val="008B2E87"/>
    <w:rsid w:val="008B301A"/>
    <w:rsid w:val="008B37DE"/>
    <w:rsid w:val="008B38C1"/>
    <w:rsid w:val="008B3949"/>
    <w:rsid w:val="008B39CB"/>
    <w:rsid w:val="008B3B52"/>
    <w:rsid w:val="008B3D0F"/>
    <w:rsid w:val="008B400B"/>
    <w:rsid w:val="008B415A"/>
    <w:rsid w:val="008B439E"/>
    <w:rsid w:val="008B455F"/>
    <w:rsid w:val="008B46FF"/>
    <w:rsid w:val="008B477E"/>
    <w:rsid w:val="008B4A5D"/>
    <w:rsid w:val="008B4D08"/>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910"/>
    <w:rsid w:val="008B6A3F"/>
    <w:rsid w:val="008B6DA4"/>
    <w:rsid w:val="008B6DD7"/>
    <w:rsid w:val="008B7474"/>
    <w:rsid w:val="008B7992"/>
    <w:rsid w:val="008B7A3C"/>
    <w:rsid w:val="008B7BE4"/>
    <w:rsid w:val="008B7CC5"/>
    <w:rsid w:val="008B7E3E"/>
    <w:rsid w:val="008B7E71"/>
    <w:rsid w:val="008B7F21"/>
    <w:rsid w:val="008C0172"/>
    <w:rsid w:val="008C0D88"/>
    <w:rsid w:val="008C0E57"/>
    <w:rsid w:val="008C0F7F"/>
    <w:rsid w:val="008C123D"/>
    <w:rsid w:val="008C15B4"/>
    <w:rsid w:val="008C1649"/>
    <w:rsid w:val="008C1695"/>
    <w:rsid w:val="008C19E7"/>
    <w:rsid w:val="008C208D"/>
    <w:rsid w:val="008C227A"/>
    <w:rsid w:val="008C2410"/>
    <w:rsid w:val="008C25CE"/>
    <w:rsid w:val="008C2741"/>
    <w:rsid w:val="008C2869"/>
    <w:rsid w:val="008C287F"/>
    <w:rsid w:val="008C2905"/>
    <w:rsid w:val="008C295B"/>
    <w:rsid w:val="008C29A7"/>
    <w:rsid w:val="008C2A50"/>
    <w:rsid w:val="008C2F31"/>
    <w:rsid w:val="008C2F95"/>
    <w:rsid w:val="008C30CF"/>
    <w:rsid w:val="008C321B"/>
    <w:rsid w:val="008C3492"/>
    <w:rsid w:val="008C420C"/>
    <w:rsid w:val="008C427B"/>
    <w:rsid w:val="008C45F5"/>
    <w:rsid w:val="008C4757"/>
    <w:rsid w:val="008C4B0E"/>
    <w:rsid w:val="008C4B42"/>
    <w:rsid w:val="008C4DB1"/>
    <w:rsid w:val="008C4EB4"/>
    <w:rsid w:val="008C5405"/>
    <w:rsid w:val="008C57B7"/>
    <w:rsid w:val="008C5800"/>
    <w:rsid w:val="008C5865"/>
    <w:rsid w:val="008C5CE0"/>
    <w:rsid w:val="008C5CE2"/>
    <w:rsid w:val="008C5F18"/>
    <w:rsid w:val="008C6000"/>
    <w:rsid w:val="008C62CE"/>
    <w:rsid w:val="008C69B9"/>
    <w:rsid w:val="008C6E75"/>
    <w:rsid w:val="008C70B1"/>
    <w:rsid w:val="008C747C"/>
    <w:rsid w:val="008C7618"/>
    <w:rsid w:val="008C7635"/>
    <w:rsid w:val="008C775F"/>
    <w:rsid w:val="008C7779"/>
    <w:rsid w:val="008C7923"/>
    <w:rsid w:val="008C79FD"/>
    <w:rsid w:val="008C7D31"/>
    <w:rsid w:val="008C7ECF"/>
    <w:rsid w:val="008C7FF2"/>
    <w:rsid w:val="008D016B"/>
    <w:rsid w:val="008D037B"/>
    <w:rsid w:val="008D03B9"/>
    <w:rsid w:val="008D04C5"/>
    <w:rsid w:val="008D06AF"/>
    <w:rsid w:val="008D0BED"/>
    <w:rsid w:val="008D1118"/>
    <w:rsid w:val="008D11F0"/>
    <w:rsid w:val="008D12E8"/>
    <w:rsid w:val="008D139B"/>
    <w:rsid w:val="008D17C7"/>
    <w:rsid w:val="008D1C8B"/>
    <w:rsid w:val="008D1CB0"/>
    <w:rsid w:val="008D1D0A"/>
    <w:rsid w:val="008D1D7E"/>
    <w:rsid w:val="008D1FE7"/>
    <w:rsid w:val="008D2607"/>
    <w:rsid w:val="008D2938"/>
    <w:rsid w:val="008D2CEB"/>
    <w:rsid w:val="008D2E95"/>
    <w:rsid w:val="008D30C7"/>
    <w:rsid w:val="008D3346"/>
    <w:rsid w:val="008D359D"/>
    <w:rsid w:val="008D3932"/>
    <w:rsid w:val="008D396A"/>
    <w:rsid w:val="008D3D00"/>
    <w:rsid w:val="008D3D1F"/>
    <w:rsid w:val="008D3EE9"/>
    <w:rsid w:val="008D3EFF"/>
    <w:rsid w:val="008D3F68"/>
    <w:rsid w:val="008D4134"/>
    <w:rsid w:val="008D41E9"/>
    <w:rsid w:val="008D420A"/>
    <w:rsid w:val="008D433C"/>
    <w:rsid w:val="008D43D4"/>
    <w:rsid w:val="008D447F"/>
    <w:rsid w:val="008D44C9"/>
    <w:rsid w:val="008D4821"/>
    <w:rsid w:val="008D490F"/>
    <w:rsid w:val="008D4ABF"/>
    <w:rsid w:val="008D4C45"/>
    <w:rsid w:val="008D4CA3"/>
    <w:rsid w:val="008D4DAB"/>
    <w:rsid w:val="008D4EE3"/>
    <w:rsid w:val="008D5161"/>
    <w:rsid w:val="008D51CD"/>
    <w:rsid w:val="008D51E9"/>
    <w:rsid w:val="008D52DD"/>
    <w:rsid w:val="008D55F0"/>
    <w:rsid w:val="008D59F0"/>
    <w:rsid w:val="008D5B1B"/>
    <w:rsid w:val="008D5D7B"/>
    <w:rsid w:val="008D6128"/>
    <w:rsid w:val="008D65FF"/>
    <w:rsid w:val="008D6AE1"/>
    <w:rsid w:val="008D6C3F"/>
    <w:rsid w:val="008D6DC8"/>
    <w:rsid w:val="008D7138"/>
    <w:rsid w:val="008D7152"/>
    <w:rsid w:val="008D7361"/>
    <w:rsid w:val="008D74CF"/>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435"/>
    <w:rsid w:val="008E1913"/>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020"/>
    <w:rsid w:val="008E44EA"/>
    <w:rsid w:val="008E450A"/>
    <w:rsid w:val="008E452A"/>
    <w:rsid w:val="008E464F"/>
    <w:rsid w:val="008E46C1"/>
    <w:rsid w:val="008E48FF"/>
    <w:rsid w:val="008E4A5E"/>
    <w:rsid w:val="008E4AE3"/>
    <w:rsid w:val="008E4B9A"/>
    <w:rsid w:val="008E5301"/>
    <w:rsid w:val="008E5392"/>
    <w:rsid w:val="008E5672"/>
    <w:rsid w:val="008E5ACC"/>
    <w:rsid w:val="008E5F01"/>
    <w:rsid w:val="008E5F21"/>
    <w:rsid w:val="008E5F79"/>
    <w:rsid w:val="008E6073"/>
    <w:rsid w:val="008E6081"/>
    <w:rsid w:val="008E6256"/>
    <w:rsid w:val="008E634E"/>
    <w:rsid w:val="008E64B7"/>
    <w:rsid w:val="008E6602"/>
    <w:rsid w:val="008E6A7C"/>
    <w:rsid w:val="008E6A9A"/>
    <w:rsid w:val="008E6D60"/>
    <w:rsid w:val="008E7068"/>
    <w:rsid w:val="008E70C1"/>
    <w:rsid w:val="008E728C"/>
    <w:rsid w:val="008E7532"/>
    <w:rsid w:val="008E7856"/>
    <w:rsid w:val="008E799B"/>
    <w:rsid w:val="008E7A80"/>
    <w:rsid w:val="008E7BB7"/>
    <w:rsid w:val="008E7C67"/>
    <w:rsid w:val="008E7CFB"/>
    <w:rsid w:val="008E7D46"/>
    <w:rsid w:val="008E7DB9"/>
    <w:rsid w:val="008E7ED6"/>
    <w:rsid w:val="008F008D"/>
    <w:rsid w:val="008F033C"/>
    <w:rsid w:val="008F0370"/>
    <w:rsid w:val="008F040D"/>
    <w:rsid w:val="008F06AC"/>
    <w:rsid w:val="008F0921"/>
    <w:rsid w:val="008F0B80"/>
    <w:rsid w:val="008F0D32"/>
    <w:rsid w:val="008F0F1F"/>
    <w:rsid w:val="008F10D0"/>
    <w:rsid w:val="008F110C"/>
    <w:rsid w:val="008F1336"/>
    <w:rsid w:val="008F139D"/>
    <w:rsid w:val="008F14DE"/>
    <w:rsid w:val="008F1506"/>
    <w:rsid w:val="008F1583"/>
    <w:rsid w:val="008F15BF"/>
    <w:rsid w:val="008F1774"/>
    <w:rsid w:val="008F1833"/>
    <w:rsid w:val="008F185B"/>
    <w:rsid w:val="008F1907"/>
    <w:rsid w:val="008F21DA"/>
    <w:rsid w:val="008F225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FE7"/>
    <w:rsid w:val="008F4048"/>
    <w:rsid w:val="008F409B"/>
    <w:rsid w:val="008F417F"/>
    <w:rsid w:val="008F4285"/>
    <w:rsid w:val="008F4414"/>
    <w:rsid w:val="008F4899"/>
    <w:rsid w:val="008F48B2"/>
    <w:rsid w:val="008F49A9"/>
    <w:rsid w:val="008F4A3B"/>
    <w:rsid w:val="008F4B40"/>
    <w:rsid w:val="008F4C3B"/>
    <w:rsid w:val="008F5400"/>
    <w:rsid w:val="008F5442"/>
    <w:rsid w:val="008F54F8"/>
    <w:rsid w:val="008F59A4"/>
    <w:rsid w:val="008F59DC"/>
    <w:rsid w:val="008F5B54"/>
    <w:rsid w:val="008F5F7C"/>
    <w:rsid w:val="008F6034"/>
    <w:rsid w:val="008F6198"/>
    <w:rsid w:val="008F619C"/>
    <w:rsid w:val="008F66E3"/>
    <w:rsid w:val="008F66F9"/>
    <w:rsid w:val="008F6984"/>
    <w:rsid w:val="008F6A29"/>
    <w:rsid w:val="008F6D95"/>
    <w:rsid w:val="008F6DA8"/>
    <w:rsid w:val="008F7435"/>
    <w:rsid w:val="008F7470"/>
    <w:rsid w:val="008F7721"/>
    <w:rsid w:val="008F7EA6"/>
    <w:rsid w:val="008F7EEC"/>
    <w:rsid w:val="008F7FBA"/>
    <w:rsid w:val="0090007B"/>
    <w:rsid w:val="009000FE"/>
    <w:rsid w:val="00900686"/>
    <w:rsid w:val="00900928"/>
    <w:rsid w:val="00900A75"/>
    <w:rsid w:val="00900CFA"/>
    <w:rsid w:val="00901194"/>
    <w:rsid w:val="0090142B"/>
    <w:rsid w:val="009014F5"/>
    <w:rsid w:val="00901880"/>
    <w:rsid w:val="00901951"/>
    <w:rsid w:val="00901C3F"/>
    <w:rsid w:val="00901CB5"/>
    <w:rsid w:val="00901D3B"/>
    <w:rsid w:val="00901E92"/>
    <w:rsid w:val="00901F83"/>
    <w:rsid w:val="009024CA"/>
    <w:rsid w:val="00902535"/>
    <w:rsid w:val="00902894"/>
    <w:rsid w:val="00902CA2"/>
    <w:rsid w:val="00902CD6"/>
    <w:rsid w:val="00903144"/>
    <w:rsid w:val="0090316E"/>
    <w:rsid w:val="00903333"/>
    <w:rsid w:val="00903398"/>
    <w:rsid w:val="0090385E"/>
    <w:rsid w:val="009039D7"/>
    <w:rsid w:val="009039F0"/>
    <w:rsid w:val="00903AB2"/>
    <w:rsid w:val="00903BD8"/>
    <w:rsid w:val="00903D1D"/>
    <w:rsid w:val="00903D91"/>
    <w:rsid w:val="00903E55"/>
    <w:rsid w:val="00903EA4"/>
    <w:rsid w:val="00903EE9"/>
    <w:rsid w:val="00903FAE"/>
    <w:rsid w:val="0090436A"/>
    <w:rsid w:val="00904445"/>
    <w:rsid w:val="009044C6"/>
    <w:rsid w:val="009044E7"/>
    <w:rsid w:val="009046F5"/>
    <w:rsid w:val="0090478B"/>
    <w:rsid w:val="009047BC"/>
    <w:rsid w:val="00904A97"/>
    <w:rsid w:val="00904D4E"/>
    <w:rsid w:val="00904DAE"/>
    <w:rsid w:val="0090550B"/>
    <w:rsid w:val="00905712"/>
    <w:rsid w:val="00905815"/>
    <w:rsid w:val="00906255"/>
    <w:rsid w:val="00906400"/>
    <w:rsid w:val="00906519"/>
    <w:rsid w:val="0090655E"/>
    <w:rsid w:val="00906669"/>
    <w:rsid w:val="009066F1"/>
    <w:rsid w:val="0090683C"/>
    <w:rsid w:val="00906A49"/>
    <w:rsid w:val="00906ABC"/>
    <w:rsid w:val="00906B0D"/>
    <w:rsid w:val="00906C29"/>
    <w:rsid w:val="0090707A"/>
    <w:rsid w:val="00907306"/>
    <w:rsid w:val="0090746D"/>
    <w:rsid w:val="009079AD"/>
    <w:rsid w:val="00907A1D"/>
    <w:rsid w:val="00907BDC"/>
    <w:rsid w:val="00907CDD"/>
    <w:rsid w:val="00907D88"/>
    <w:rsid w:val="00907F86"/>
    <w:rsid w:val="0091037E"/>
    <w:rsid w:val="0091039C"/>
    <w:rsid w:val="00910820"/>
    <w:rsid w:val="00910E37"/>
    <w:rsid w:val="00910F67"/>
    <w:rsid w:val="0091131A"/>
    <w:rsid w:val="00911359"/>
    <w:rsid w:val="0091149B"/>
    <w:rsid w:val="0091193B"/>
    <w:rsid w:val="00911AC3"/>
    <w:rsid w:val="00911C41"/>
    <w:rsid w:val="00912199"/>
    <w:rsid w:val="009122B4"/>
    <w:rsid w:val="00912634"/>
    <w:rsid w:val="009126FB"/>
    <w:rsid w:val="00912FA3"/>
    <w:rsid w:val="00913304"/>
    <w:rsid w:val="0091359B"/>
    <w:rsid w:val="009135A1"/>
    <w:rsid w:val="009137FE"/>
    <w:rsid w:val="00913881"/>
    <w:rsid w:val="00913A70"/>
    <w:rsid w:val="00913D29"/>
    <w:rsid w:val="00913E15"/>
    <w:rsid w:val="00913E1F"/>
    <w:rsid w:val="00914210"/>
    <w:rsid w:val="009143A1"/>
    <w:rsid w:val="00914585"/>
    <w:rsid w:val="0091462A"/>
    <w:rsid w:val="009147E9"/>
    <w:rsid w:val="009149B6"/>
    <w:rsid w:val="00914B44"/>
    <w:rsid w:val="00914BCE"/>
    <w:rsid w:val="00914C9D"/>
    <w:rsid w:val="00914EF1"/>
    <w:rsid w:val="009152CD"/>
    <w:rsid w:val="00915388"/>
    <w:rsid w:val="00915658"/>
    <w:rsid w:val="009157CD"/>
    <w:rsid w:val="009157DD"/>
    <w:rsid w:val="00915812"/>
    <w:rsid w:val="00915C25"/>
    <w:rsid w:val="00915F00"/>
    <w:rsid w:val="0091640A"/>
    <w:rsid w:val="009168DD"/>
    <w:rsid w:val="00916A62"/>
    <w:rsid w:val="00916AE5"/>
    <w:rsid w:val="00916E0C"/>
    <w:rsid w:val="009172F3"/>
    <w:rsid w:val="00917912"/>
    <w:rsid w:val="00917E46"/>
    <w:rsid w:val="00917E59"/>
    <w:rsid w:val="00917E86"/>
    <w:rsid w:val="009201F8"/>
    <w:rsid w:val="00920427"/>
    <w:rsid w:val="0092054C"/>
    <w:rsid w:val="00920554"/>
    <w:rsid w:val="00920555"/>
    <w:rsid w:val="00920672"/>
    <w:rsid w:val="0092080D"/>
    <w:rsid w:val="00920A7C"/>
    <w:rsid w:val="00920B5C"/>
    <w:rsid w:val="00920CAA"/>
    <w:rsid w:val="00920D6E"/>
    <w:rsid w:val="00920E67"/>
    <w:rsid w:val="00921175"/>
    <w:rsid w:val="009213D6"/>
    <w:rsid w:val="0092153E"/>
    <w:rsid w:val="00921F5B"/>
    <w:rsid w:val="00921FD5"/>
    <w:rsid w:val="00922152"/>
    <w:rsid w:val="0092234B"/>
    <w:rsid w:val="009223AB"/>
    <w:rsid w:val="0092293F"/>
    <w:rsid w:val="00922B01"/>
    <w:rsid w:val="00922DFE"/>
    <w:rsid w:val="00922FAA"/>
    <w:rsid w:val="00923251"/>
    <w:rsid w:val="009232C5"/>
    <w:rsid w:val="009235BA"/>
    <w:rsid w:val="00923AB7"/>
    <w:rsid w:val="00923AE7"/>
    <w:rsid w:val="00923D9F"/>
    <w:rsid w:val="00923EAC"/>
    <w:rsid w:val="00924050"/>
    <w:rsid w:val="0092415E"/>
    <w:rsid w:val="009242A5"/>
    <w:rsid w:val="0092430B"/>
    <w:rsid w:val="00924637"/>
    <w:rsid w:val="00924A44"/>
    <w:rsid w:val="00924B58"/>
    <w:rsid w:val="00924C21"/>
    <w:rsid w:val="00924CEA"/>
    <w:rsid w:val="00925176"/>
    <w:rsid w:val="00925493"/>
    <w:rsid w:val="009255D8"/>
    <w:rsid w:val="00925682"/>
    <w:rsid w:val="00925C6A"/>
    <w:rsid w:val="009260E2"/>
    <w:rsid w:val="00926209"/>
    <w:rsid w:val="009269D6"/>
    <w:rsid w:val="00926D54"/>
    <w:rsid w:val="00926F4C"/>
    <w:rsid w:val="00927068"/>
    <w:rsid w:val="0092731F"/>
    <w:rsid w:val="00927357"/>
    <w:rsid w:val="00927B97"/>
    <w:rsid w:val="00927C40"/>
    <w:rsid w:val="00927E19"/>
    <w:rsid w:val="00927E43"/>
    <w:rsid w:val="00930222"/>
    <w:rsid w:val="0093073F"/>
    <w:rsid w:val="00930764"/>
    <w:rsid w:val="00930887"/>
    <w:rsid w:val="009308AA"/>
    <w:rsid w:val="00930BC1"/>
    <w:rsid w:val="00930C6E"/>
    <w:rsid w:val="00930CB6"/>
    <w:rsid w:val="00930E7B"/>
    <w:rsid w:val="00931575"/>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036"/>
    <w:rsid w:val="0093523B"/>
    <w:rsid w:val="00935282"/>
    <w:rsid w:val="0093551B"/>
    <w:rsid w:val="00935A7D"/>
    <w:rsid w:val="00935B3E"/>
    <w:rsid w:val="00935D9D"/>
    <w:rsid w:val="00935EF0"/>
    <w:rsid w:val="00935F5B"/>
    <w:rsid w:val="00935F84"/>
    <w:rsid w:val="009361D0"/>
    <w:rsid w:val="00936229"/>
    <w:rsid w:val="0093625C"/>
    <w:rsid w:val="0093658E"/>
    <w:rsid w:val="00936980"/>
    <w:rsid w:val="00936A8E"/>
    <w:rsid w:val="00936E8F"/>
    <w:rsid w:val="00936ECE"/>
    <w:rsid w:val="009370AC"/>
    <w:rsid w:val="00937189"/>
    <w:rsid w:val="00937336"/>
    <w:rsid w:val="0093790A"/>
    <w:rsid w:val="00937945"/>
    <w:rsid w:val="00937977"/>
    <w:rsid w:val="00937A94"/>
    <w:rsid w:val="00937AC2"/>
    <w:rsid w:val="00937D61"/>
    <w:rsid w:val="00940122"/>
    <w:rsid w:val="00940421"/>
    <w:rsid w:val="009405A6"/>
    <w:rsid w:val="009405B0"/>
    <w:rsid w:val="009405CD"/>
    <w:rsid w:val="009407F5"/>
    <w:rsid w:val="00940913"/>
    <w:rsid w:val="009409A9"/>
    <w:rsid w:val="00940C0A"/>
    <w:rsid w:val="00940D04"/>
    <w:rsid w:val="009413AE"/>
    <w:rsid w:val="009414C2"/>
    <w:rsid w:val="009415A1"/>
    <w:rsid w:val="0094190A"/>
    <w:rsid w:val="00941E89"/>
    <w:rsid w:val="00941F02"/>
    <w:rsid w:val="00942078"/>
    <w:rsid w:val="009423F8"/>
    <w:rsid w:val="00942E64"/>
    <w:rsid w:val="00943002"/>
    <w:rsid w:val="009435DE"/>
    <w:rsid w:val="009436C6"/>
    <w:rsid w:val="00943711"/>
    <w:rsid w:val="00943731"/>
    <w:rsid w:val="00943AA4"/>
    <w:rsid w:val="00943BCE"/>
    <w:rsid w:val="00943BFA"/>
    <w:rsid w:val="00943E27"/>
    <w:rsid w:val="0094427D"/>
    <w:rsid w:val="00944494"/>
    <w:rsid w:val="00944DD0"/>
    <w:rsid w:val="00945026"/>
    <w:rsid w:val="00945283"/>
    <w:rsid w:val="009452BA"/>
    <w:rsid w:val="0094535B"/>
    <w:rsid w:val="0094544A"/>
    <w:rsid w:val="0094560A"/>
    <w:rsid w:val="00945662"/>
    <w:rsid w:val="00945837"/>
    <w:rsid w:val="00945AF3"/>
    <w:rsid w:val="00945CC0"/>
    <w:rsid w:val="00945D1B"/>
    <w:rsid w:val="009462D8"/>
    <w:rsid w:val="00946333"/>
    <w:rsid w:val="009463BE"/>
    <w:rsid w:val="009465F7"/>
    <w:rsid w:val="009468FF"/>
    <w:rsid w:val="00946AE5"/>
    <w:rsid w:val="00946AEE"/>
    <w:rsid w:val="00946EB3"/>
    <w:rsid w:val="00946F3B"/>
    <w:rsid w:val="0094707E"/>
    <w:rsid w:val="009474B0"/>
    <w:rsid w:val="0094799C"/>
    <w:rsid w:val="00947B78"/>
    <w:rsid w:val="00947EC8"/>
    <w:rsid w:val="00947FD5"/>
    <w:rsid w:val="00950013"/>
    <w:rsid w:val="009500A2"/>
    <w:rsid w:val="009500E3"/>
    <w:rsid w:val="00950525"/>
    <w:rsid w:val="009508C6"/>
    <w:rsid w:val="00950D9E"/>
    <w:rsid w:val="00950DE3"/>
    <w:rsid w:val="00950E06"/>
    <w:rsid w:val="00950F58"/>
    <w:rsid w:val="00951011"/>
    <w:rsid w:val="00951061"/>
    <w:rsid w:val="009510A8"/>
    <w:rsid w:val="0095150D"/>
    <w:rsid w:val="009516CD"/>
    <w:rsid w:val="00951BFC"/>
    <w:rsid w:val="00951D0B"/>
    <w:rsid w:val="00951F09"/>
    <w:rsid w:val="009522A8"/>
    <w:rsid w:val="009524AB"/>
    <w:rsid w:val="00952645"/>
    <w:rsid w:val="009527A6"/>
    <w:rsid w:val="00952BD8"/>
    <w:rsid w:val="00952D31"/>
    <w:rsid w:val="00952E55"/>
    <w:rsid w:val="00952F35"/>
    <w:rsid w:val="00953062"/>
    <w:rsid w:val="00953147"/>
    <w:rsid w:val="00953173"/>
    <w:rsid w:val="0095340B"/>
    <w:rsid w:val="009535DE"/>
    <w:rsid w:val="009536EC"/>
    <w:rsid w:val="00953C30"/>
    <w:rsid w:val="00953C3C"/>
    <w:rsid w:val="00953E4C"/>
    <w:rsid w:val="00953E4E"/>
    <w:rsid w:val="0095414E"/>
    <w:rsid w:val="00954413"/>
    <w:rsid w:val="00954631"/>
    <w:rsid w:val="00954658"/>
    <w:rsid w:val="009546C3"/>
    <w:rsid w:val="009548D9"/>
    <w:rsid w:val="0095490E"/>
    <w:rsid w:val="00954C7A"/>
    <w:rsid w:val="00954D25"/>
    <w:rsid w:val="00955091"/>
    <w:rsid w:val="0095511C"/>
    <w:rsid w:val="00955847"/>
    <w:rsid w:val="00955A19"/>
    <w:rsid w:val="00955B22"/>
    <w:rsid w:val="00955C76"/>
    <w:rsid w:val="00955C99"/>
    <w:rsid w:val="0095601F"/>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E41"/>
    <w:rsid w:val="00957059"/>
    <w:rsid w:val="009574F6"/>
    <w:rsid w:val="00957544"/>
    <w:rsid w:val="0095757A"/>
    <w:rsid w:val="0095778E"/>
    <w:rsid w:val="009577D2"/>
    <w:rsid w:val="00957958"/>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5E2"/>
    <w:rsid w:val="00961749"/>
    <w:rsid w:val="00961948"/>
    <w:rsid w:val="00961961"/>
    <w:rsid w:val="00961AAD"/>
    <w:rsid w:val="00961B79"/>
    <w:rsid w:val="00961E7C"/>
    <w:rsid w:val="00962221"/>
    <w:rsid w:val="0096279F"/>
    <w:rsid w:val="00962A97"/>
    <w:rsid w:val="00962BFF"/>
    <w:rsid w:val="009630BD"/>
    <w:rsid w:val="00963308"/>
    <w:rsid w:val="00963340"/>
    <w:rsid w:val="00963690"/>
    <w:rsid w:val="00963C40"/>
    <w:rsid w:val="00964149"/>
    <w:rsid w:val="00964332"/>
    <w:rsid w:val="009643F6"/>
    <w:rsid w:val="0096469A"/>
    <w:rsid w:val="00964839"/>
    <w:rsid w:val="0096487B"/>
    <w:rsid w:val="009649A4"/>
    <w:rsid w:val="00964A86"/>
    <w:rsid w:val="00964DDC"/>
    <w:rsid w:val="00964E5F"/>
    <w:rsid w:val="00964ECB"/>
    <w:rsid w:val="00964FED"/>
    <w:rsid w:val="00965043"/>
    <w:rsid w:val="009653AF"/>
    <w:rsid w:val="0096542F"/>
    <w:rsid w:val="0096553A"/>
    <w:rsid w:val="00965549"/>
    <w:rsid w:val="009655B7"/>
    <w:rsid w:val="009656B0"/>
    <w:rsid w:val="00965741"/>
    <w:rsid w:val="00965827"/>
    <w:rsid w:val="00965CBD"/>
    <w:rsid w:val="00965DFD"/>
    <w:rsid w:val="009660A3"/>
    <w:rsid w:val="009660DF"/>
    <w:rsid w:val="009664A5"/>
    <w:rsid w:val="00966517"/>
    <w:rsid w:val="00966779"/>
    <w:rsid w:val="009667A9"/>
    <w:rsid w:val="009667BD"/>
    <w:rsid w:val="00966B70"/>
    <w:rsid w:val="00966CB0"/>
    <w:rsid w:val="00966CD9"/>
    <w:rsid w:val="00966E38"/>
    <w:rsid w:val="00966F8F"/>
    <w:rsid w:val="00966FCF"/>
    <w:rsid w:val="009672FD"/>
    <w:rsid w:val="0096746B"/>
    <w:rsid w:val="0096770E"/>
    <w:rsid w:val="009679F3"/>
    <w:rsid w:val="00967A8B"/>
    <w:rsid w:val="00967AF6"/>
    <w:rsid w:val="00967B32"/>
    <w:rsid w:val="00967C13"/>
    <w:rsid w:val="00967E81"/>
    <w:rsid w:val="00967E86"/>
    <w:rsid w:val="0097045D"/>
    <w:rsid w:val="009707BC"/>
    <w:rsid w:val="00970B97"/>
    <w:rsid w:val="00970D8F"/>
    <w:rsid w:val="00970E28"/>
    <w:rsid w:val="00970EA7"/>
    <w:rsid w:val="00970F61"/>
    <w:rsid w:val="00971093"/>
    <w:rsid w:val="0097114D"/>
    <w:rsid w:val="00971361"/>
    <w:rsid w:val="00971516"/>
    <w:rsid w:val="009716B3"/>
    <w:rsid w:val="009716D9"/>
    <w:rsid w:val="009716E2"/>
    <w:rsid w:val="009717A7"/>
    <w:rsid w:val="00971A20"/>
    <w:rsid w:val="00971EB9"/>
    <w:rsid w:val="00972109"/>
    <w:rsid w:val="009723FA"/>
    <w:rsid w:val="00972736"/>
    <w:rsid w:val="00972961"/>
    <w:rsid w:val="00972AD9"/>
    <w:rsid w:val="00972C2D"/>
    <w:rsid w:val="00972D52"/>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5C5"/>
    <w:rsid w:val="0097570F"/>
    <w:rsid w:val="009759A3"/>
    <w:rsid w:val="009759C0"/>
    <w:rsid w:val="00975A72"/>
    <w:rsid w:val="00975B85"/>
    <w:rsid w:val="00975BD1"/>
    <w:rsid w:val="00975C43"/>
    <w:rsid w:val="00975ED3"/>
    <w:rsid w:val="00976020"/>
    <w:rsid w:val="009762E6"/>
    <w:rsid w:val="00976340"/>
    <w:rsid w:val="00976447"/>
    <w:rsid w:val="009766D8"/>
    <w:rsid w:val="0097691A"/>
    <w:rsid w:val="009769B1"/>
    <w:rsid w:val="00976F24"/>
    <w:rsid w:val="00977B7A"/>
    <w:rsid w:val="00977E76"/>
    <w:rsid w:val="00977FA7"/>
    <w:rsid w:val="0098006B"/>
    <w:rsid w:val="00980816"/>
    <w:rsid w:val="00980946"/>
    <w:rsid w:val="0098094F"/>
    <w:rsid w:val="009809FF"/>
    <w:rsid w:val="00980CE1"/>
    <w:rsid w:val="009811ED"/>
    <w:rsid w:val="009814A2"/>
    <w:rsid w:val="00981933"/>
    <w:rsid w:val="00981983"/>
    <w:rsid w:val="00981AB6"/>
    <w:rsid w:val="00981AD6"/>
    <w:rsid w:val="00981BEC"/>
    <w:rsid w:val="00981EF1"/>
    <w:rsid w:val="009821EC"/>
    <w:rsid w:val="00982683"/>
    <w:rsid w:val="0098273F"/>
    <w:rsid w:val="00982833"/>
    <w:rsid w:val="00982953"/>
    <w:rsid w:val="009829CE"/>
    <w:rsid w:val="009829EF"/>
    <w:rsid w:val="00982AC7"/>
    <w:rsid w:val="00982C27"/>
    <w:rsid w:val="00982CB8"/>
    <w:rsid w:val="00982DA7"/>
    <w:rsid w:val="00982F70"/>
    <w:rsid w:val="00983773"/>
    <w:rsid w:val="00983AC5"/>
    <w:rsid w:val="00983BA0"/>
    <w:rsid w:val="00983D1F"/>
    <w:rsid w:val="00984115"/>
    <w:rsid w:val="00984355"/>
    <w:rsid w:val="0098453D"/>
    <w:rsid w:val="00984636"/>
    <w:rsid w:val="00984750"/>
    <w:rsid w:val="0098489B"/>
    <w:rsid w:val="00984A43"/>
    <w:rsid w:val="00984C4C"/>
    <w:rsid w:val="00984C9A"/>
    <w:rsid w:val="00984D93"/>
    <w:rsid w:val="00984E92"/>
    <w:rsid w:val="00985294"/>
    <w:rsid w:val="0098533F"/>
    <w:rsid w:val="0098537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BB7"/>
    <w:rsid w:val="00987D22"/>
    <w:rsid w:val="00987E5C"/>
    <w:rsid w:val="00987E85"/>
    <w:rsid w:val="00987EE2"/>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1F2D"/>
    <w:rsid w:val="00992089"/>
    <w:rsid w:val="009920B2"/>
    <w:rsid w:val="009920B5"/>
    <w:rsid w:val="009922D0"/>
    <w:rsid w:val="00992389"/>
    <w:rsid w:val="0099258A"/>
    <w:rsid w:val="009927EA"/>
    <w:rsid w:val="0099295F"/>
    <w:rsid w:val="0099299C"/>
    <w:rsid w:val="00992D21"/>
    <w:rsid w:val="00992DE6"/>
    <w:rsid w:val="00992E4C"/>
    <w:rsid w:val="00992E8A"/>
    <w:rsid w:val="009930F6"/>
    <w:rsid w:val="00993166"/>
    <w:rsid w:val="00993217"/>
    <w:rsid w:val="009932D1"/>
    <w:rsid w:val="0099332F"/>
    <w:rsid w:val="00993815"/>
    <w:rsid w:val="00993903"/>
    <w:rsid w:val="00993B6B"/>
    <w:rsid w:val="00993C4E"/>
    <w:rsid w:val="00993CD0"/>
    <w:rsid w:val="00994182"/>
    <w:rsid w:val="009942F6"/>
    <w:rsid w:val="00994554"/>
    <w:rsid w:val="009945D3"/>
    <w:rsid w:val="009949E6"/>
    <w:rsid w:val="00994C25"/>
    <w:rsid w:val="00994D3B"/>
    <w:rsid w:val="00995039"/>
    <w:rsid w:val="00995252"/>
    <w:rsid w:val="009952A7"/>
    <w:rsid w:val="009952CA"/>
    <w:rsid w:val="0099533F"/>
    <w:rsid w:val="00995440"/>
    <w:rsid w:val="0099554E"/>
    <w:rsid w:val="00995886"/>
    <w:rsid w:val="00995A5A"/>
    <w:rsid w:val="00995AB5"/>
    <w:rsid w:val="00995B2C"/>
    <w:rsid w:val="00995DEB"/>
    <w:rsid w:val="00995E6B"/>
    <w:rsid w:val="009961E7"/>
    <w:rsid w:val="009962DF"/>
    <w:rsid w:val="009965E2"/>
    <w:rsid w:val="0099668E"/>
    <w:rsid w:val="00996865"/>
    <w:rsid w:val="0099699C"/>
    <w:rsid w:val="009969CE"/>
    <w:rsid w:val="009969E9"/>
    <w:rsid w:val="00996AEC"/>
    <w:rsid w:val="00996B13"/>
    <w:rsid w:val="00996BB5"/>
    <w:rsid w:val="00996C27"/>
    <w:rsid w:val="0099726F"/>
    <w:rsid w:val="00997400"/>
    <w:rsid w:val="009976B2"/>
    <w:rsid w:val="009978E9"/>
    <w:rsid w:val="00997A31"/>
    <w:rsid w:val="00997F9B"/>
    <w:rsid w:val="009A04EA"/>
    <w:rsid w:val="009A0504"/>
    <w:rsid w:val="009A05F8"/>
    <w:rsid w:val="009A0D82"/>
    <w:rsid w:val="009A0F1B"/>
    <w:rsid w:val="009A0FA5"/>
    <w:rsid w:val="009A11F8"/>
    <w:rsid w:val="009A12A5"/>
    <w:rsid w:val="009A143A"/>
    <w:rsid w:val="009A14C2"/>
    <w:rsid w:val="009A1594"/>
    <w:rsid w:val="009A1C05"/>
    <w:rsid w:val="009A1C67"/>
    <w:rsid w:val="009A1D0B"/>
    <w:rsid w:val="009A1D13"/>
    <w:rsid w:val="009A1D8C"/>
    <w:rsid w:val="009A2063"/>
    <w:rsid w:val="009A21D0"/>
    <w:rsid w:val="009A2400"/>
    <w:rsid w:val="009A246F"/>
    <w:rsid w:val="009A24BF"/>
    <w:rsid w:val="009A26EC"/>
    <w:rsid w:val="009A29E1"/>
    <w:rsid w:val="009A31F5"/>
    <w:rsid w:val="009A32AB"/>
    <w:rsid w:val="009A32ED"/>
    <w:rsid w:val="009A3447"/>
    <w:rsid w:val="009A3A15"/>
    <w:rsid w:val="009A3A5E"/>
    <w:rsid w:val="009A3DBA"/>
    <w:rsid w:val="009A3E23"/>
    <w:rsid w:val="009A406E"/>
    <w:rsid w:val="009A41C9"/>
    <w:rsid w:val="009A4463"/>
    <w:rsid w:val="009A461C"/>
    <w:rsid w:val="009A4816"/>
    <w:rsid w:val="009A48FF"/>
    <w:rsid w:val="009A499F"/>
    <w:rsid w:val="009A49DB"/>
    <w:rsid w:val="009A4C9A"/>
    <w:rsid w:val="009A4D35"/>
    <w:rsid w:val="009A4DD6"/>
    <w:rsid w:val="009A4F27"/>
    <w:rsid w:val="009A5027"/>
    <w:rsid w:val="009A50F4"/>
    <w:rsid w:val="009A52E5"/>
    <w:rsid w:val="009A53F4"/>
    <w:rsid w:val="009A548C"/>
    <w:rsid w:val="009A5966"/>
    <w:rsid w:val="009A5B05"/>
    <w:rsid w:val="009A5E25"/>
    <w:rsid w:val="009A60FF"/>
    <w:rsid w:val="009A62DF"/>
    <w:rsid w:val="009A6477"/>
    <w:rsid w:val="009A69E4"/>
    <w:rsid w:val="009A6A5C"/>
    <w:rsid w:val="009A6CF3"/>
    <w:rsid w:val="009A6E62"/>
    <w:rsid w:val="009A7017"/>
    <w:rsid w:val="009A7293"/>
    <w:rsid w:val="009A7655"/>
    <w:rsid w:val="009A777E"/>
    <w:rsid w:val="009A798A"/>
    <w:rsid w:val="009A7C5C"/>
    <w:rsid w:val="009A7E68"/>
    <w:rsid w:val="009A7F8C"/>
    <w:rsid w:val="009B018E"/>
    <w:rsid w:val="009B0276"/>
    <w:rsid w:val="009B02D7"/>
    <w:rsid w:val="009B052E"/>
    <w:rsid w:val="009B07F5"/>
    <w:rsid w:val="009B0890"/>
    <w:rsid w:val="009B0944"/>
    <w:rsid w:val="009B09FF"/>
    <w:rsid w:val="009B0D8E"/>
    <w:rsid w:val="009B0DEF"/>
    <w:rsid w:val="009B179A"/>
    <w:rsid w:val="009B190F"/>
    <w:rsid w:val="009B1927"/>
    <w:rsid w:val="009B1A7F"/>
    <w:rsid w:val="009B1C94"/>
    <w:rsid w:val="009B21CB"/>
    <w:rsid w:val="009B226C"/>
    <w:rsid w:val="009B26CF"/>
    <w:rsid w:val="009B2787"/>
    <w:rsid w:val="009B27CC"/>
    <w:rsid w:val="009B28BD"/>
    <w:rsid w:val="009B2946"/>
    <w:rsid w:val="009B2BB6"/>
    <w:rsid w:val="009B2C44"/>
    <w:rsid w:val="009B2CE8"/>
    <w:rsid w:val="009B304F"/>
    <w:rsid w:val="009B3137"/>
    <w:rsid w:val="009B31BD"/>
    <w:rsid w:val="009B31ED"/>
    <w:rsid w:val="009B327C"/>
    <w:rsid w:val="009B3458"/>
    <w:rsid w:val="009B3728"/>
    <w:rsid w:val="009B3879"/>
    <w:rsid w:val="009B3A70"/>
    <w:rsid w:val="009B3C45"/>
    <w:rsid w:val="009B3E4D"/>
    <w:rsid w:val="009B41B4"/>
    <w:rsid w:val="009B4277"/>
    <w:rsid w:val="009B42D6"/>
    <w:rsid w:val="009B437D"/>
    <w:rsid w:val="009B46DD"/>
    <w:rsid w:val="009B46FC"/>
    <w:rsid w:val="009B48B7"/>
    <w:rsid w:val="009B4B1A"/>
    <w:rsid w:val="009B51DA"/>
    <w:rsid w:val="009B529E"/>
    <w:rsid w:val="009B553C"/>
    <w:rsid w:val="009B5543"/>
    <w:rsid w:val="009B569D"/>
    <w:rsid w:val="009B5774"/>
    <w:rsid w:val="009B5986"/>
    <w:rsid w:val="009B5AEF"/>
    <w:rsid w:val="009B617E"/>
    <w:rsid w:val="009B6427"/>
    <w:rsid w:val="009B6429"/>
    <w:rsid w:val="009B661A"/>
    <w:rsid w:val="009B6A65"/>
    <w:rsid w:val="009B6BE7"/>
    <w:rsid w:val="009B6C60"/>
    <w:rsid w:val="009B6D0B"/>
    <w:rsid w:val="009B6E91"/>
    <w:rsid w:val="009B6F17"/>
    <w:rsid w:val="009B6FAE"/>
    <w:rsid w:val="009B718F"/>
    <w:rsid w:val="009B7299"/>
    <w:rsid w:val="009B7580"/>
    <w:rsid w:val="009B7848"/>
    <w:rsid w:val="009B78A7"/>
    <w:rsid w:val="009B7A35"/>
    <w:rsid w:val="009B7B11"/>
    <w:rsid w:val="009B7BCC"/>
    <w:rsid w:val="009B7E3F"/>
    <w:rsid w:val="009B7E42"/>
    <w:rsid w:val="009C00FB"/>
    <w:rsid w:val="009C0389"/>
    <w:rsid w:val="009C03BC"/>
    <w:rsid w:val="009C03DF"/>
    <w:rsid w:val="009C044D"/>
    <w:rsid w:val="009C0630"/>
    <w:rsid w:val="009C06A1"/>
    <w:rsid w:val="009C0ED8"/>
    <w:rsid w:val="009C0F44"/>
    <w:rsid w:val="009C1408"/>
    <w:rsid w:val="009C1583"/>
    <w:rsid w:val="009C1B1C"/>
    <w:rsid w:val="009C1D52"/>
    <w:rsid w:val="009C1D60"/>
    <w:rsid w:val="009C25F1"/>
    <w:rsid w:val="009C2676"/>
    <w:rsid w:val="009C2853"/>
    <w:rsid w:val="009C2C19"/>
    <w:rsid w:val="009C2CC5"/>
    <w:rsid w:val="009C2EC2"/>
    <w:rsid w:val="009C2FFA"/>
    <w:rsid w:val="009C3484"/>
    <w:rsid w:val="009C3A2B"/>
    <w:rsid w:val="009C3D00"/>
    <w:rsid w:val="009C3D68"/>
    <w:rsid w:val="009C403F"/>
    <w:rsid w:val="009C40BF"/>
    <w:rsid w:val="009C41C9"/>
    <w:rsid w:val="009C45EF"/>
    <w:rsid w:val="009C46E3"/>
    <w:rsid w:val="009C4A9C"/>
    <w:rsid w:val="009C4C87"/>
    <w:rsid w:val="009C4D61"/>
    <w:rsid w:val="009C4E63"/>
    <w:rsid w:val="009C52EE"/>
    <w:rsid w:val="009C5849"/>
    <w:rsid w:val="009C5BC1"/>
    <w:rsid w:val="009C5E6A"/>
    <w:rsid w:val="009C5F7E"/>
    <w:rsid w:val="009C6201"/>
    <w:rsid w:val="009C63FA"/>
    <w:rsid w:val="009C6429"/>
    <w:rsid w:val="009C673C"/>
    <w:rsid w:val="009C6A08"/>
    <w:rsid w:val="009C6E43"/>
    <w:rsid w:val="009C6F2B"/>
    <w:rsid w:val="009C7013"/>
    <w:rsid w:val="009C7168"/>
    <w:rsid w:val="009C71C2"/>
    <w:rsid w:val="009C7345"/>
    <w:rsid w:val="009C78AC"/>
    <w:rsid w:val="009C7951"/>
    <w:rsid w:val="009C7CB0"/>
    <w:rsid w:val="009C7CF9"/>
    <w:rsid w:val="009C7D07"/>
    <w:rsid w:val="009C7DCE"/>
    <w:rsid w:val="009C7E8F"/>
    <w:rsid w:val="009C7EB4"/>
    <w:rsid w:val="009C7F86"/>
    <w:rsid w:val="009D023C"/>
    <w:rsid w:val="009D024B"/>
    <w:rsid w:val="009D0472"/>
    <w:rsid w:val="009D1093"/>
    <w:rsid w:val="009D1102"/>
    <w:rsid w:val="009D134A"/>
    <w:rsid w:val="009D1820"/>
    <w:rsid w:val="009D188C"/>
    <w:rsid w:val="009D1921"/>
    <w:rsid w:val="009D1B43"/>
    <w:rsid w:val="009D1B81"/>
    <w:rsid w:val="009D1E57"/>
    <w:rsid w:val="009D1F08"/>
    <w:rsid w:val="009D23A8"/>
    <w:rsid w:val="009D25D2"/>
    <w:rsid w:val="009D27DB"/>
    <w:rsid w:val="009D2871"/>
    <w:rsid w:val="009D2988"/>
    <w:rsid w:val="009D29FA"/>
    <w:rsid w:val="009D2BFB"/>
    <w:rsid w:val="009D2EC3"/>
    <w:rsid w:val="009D2F07"/>
    <w:rsid w:val="009D306F"/>
    <w:rsid w:val="009D3222"/>
    <w:rsid w:val="009D351F"/>
    <w:rsid w:val="009D3594"/>
    <w:rsid w:val="009D364A"/>
    <w:rsid w:val="009D3733"/>
    <w:rsid w:val="009D378E"/>
    <w:rsid w:val="009D3A95"/>
    <w:rsid w:val="009D3DBF"/>
    <w:rsid w:val="009D3DD8"/>
    <w:rsid w:val="009D3E11"/>
    <w:rsid w:val="009D3E42"/>
    <w:rsid w:val="009D3F6E"/>
    <w:rsid w:val="009D4029"/>
    <w:rsid w:val="009D4126"/>
    <w:rsid w:val="009D415E"/>
    <w:rsid w:val="009D4164"/>
    <w:rsid w:val="009D45F1"/>
    <w:rsid w:val="009D45FC"/>
    <w:rsid w:val="009D4AEE"/>
    <w:rsid w:val="009D4B67"/>
    <w:rsid w:val="009D4ED8"/>
    <w:rsid w:val="009D5067"/>
    <w:rsid w:val="009D51E6"/>
    <w:rsid w:val="009D52DB"/>
    <w:rsid w:val="009D55EF"/>
    <w:rsid w:val="009D566D"/>
    <w:rsid w:val="009D59E8"/>
    <w:rsid w:val="009D59FB"/>
    <w:rsid w:val="009D5A22"/>
    <w:rsid w:val="009D5A5E"/>
    <w:rsid w:val="009D668D"/>
    <w:rsid w:val="009D6C3C"/>
    <w:rsid w:val="009D7326"/>
    <w:rsid w:val="009D785A"/>
    <w:rsid w:val="009D79D0"/>
    <w:rsid w:val="009D7C46"/>
    <w:rsid w:val="009D7FFA"/>
    <w:rsid w:val="009E0013"/>
    <w:rsid w:val="009E01D0"/>
    <w:rsid w:val="009E030E"/>
    <w:rsid w:val="009E0366"/>
    <w:rsid w:val="009E04EF"/>
    <w:rsid w:val="009E0965"/>
    <w:rsid w:val="009E0C5D"/>
    <w:rsid w:val="009E1222"/>
    <w:rsid w:val="009E1231"/>
    <w:rsid w:val="009E126F"/>
    <w:rsid w:val="009E1319"/>
    <w:rsid w:val="009E1783"/>
    <w:rsid w:val="009E1A13"/>
    <w:rsid w:val="009E1A46"/>
    <w:rsid w:val="009E1C02"/>
    <w:rsid w:val="009E1C71"/>
    <w:rsid w:val="009E1CD4"/>
    <w:rsid w:val="009E1CFF"/>
    <w:rsid w:val="009E1DDC"/>
    <w:rsid w:val="009E2052"/>
    <w:rsid w:val="009E20DF"/>
    <w:rsid w:val="009E2263"/>
    <w:rsid w:val="009E26E7"/>
    <w:rsid w:val="009E28B2"/>
    <w:rsid w:val="009E2905"/>
    <w:rsid w:val="009E2C50"/>
    <w:rsid w:val="009E2E39"/>
    <w:rsid w:val="009E2E3D"/>
    <w:rsid w:val="009E354E"/>
    <w:rsid w:val="009E35EE"/>
    <w:rsid w:val="009E39A5"/>
    <w:rsid w:val="009E3C60"/>
    <w:rsid w:val="009E3F85"/>
    <w:rsid w:val="009E40BD"/>
    <w:rsid w:val="009E439C"/>
    <w:rsid w:val="009E43DB"/>
    <w:rsid w:val="009E44CA"/>
    <w:rsid w:val="009E4D3D"/>
    <w:rsid w:val="009E4E19"/>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939"/>
    <w:rsid w:val="009E7A5A"/>
    <w:rsid w:val="009E7B79"/>
    <w:rsid w:val="009E7CFC"/>
    <w:rsid w:val="009E7D63"/>
    <w:rsid w:val="009E7D87"/>
    <w:rsid w:val="009F0444"/>
    <w:rsid w:val="009F0487"/>
    <w:rsid w:val="009F0755"/>
    <w:rsid w:val="009F0E87"/>
    <w:rsid w:val="009F0F07"/>
    <w:rsid w:val="009F1092"/>
    <w:rsid w:val="009F13B0"/>
    <w:rsid w:val="009F1400"/>
    <w:rsid w:val="009F1541"/>
    <w:rsid w:val="009F1882"/>
    <w:rsid w:val="009F188E"/>
    <w:rsid w:val="009F195E"/>
    <w:rsid w:val="009F1BAC"/>
    <w:rsid w:val="009F1D3B"/>
    <w:rsid w:val="009F1EA5"/>
    <w:rsid w:val="009F1F41"/>
    <w:rsid w:val="009F1F73"/>
    <w:rsid w:val="009F21E1"/>
    <w:rsid w:val="009F22F9"/>
    <w:rsid w:val="009F239E"/>
    <w:rsid w:val="009F243E"/>
    <w:rsid w:val="009F25BE"/>
    <w:rsid w:val="009F25E3"/>
    <w:rsid w:val="009F2777"/>
    <w:rsid w:val="009F296E"/>
    <w:rsid w:val="009F2CF5"/>
    <w:rsid w:val="009F2CFF"/>
    <w:rsid w:val="009F2D7B"/>
    <w:rsid w:val="009F2DEC"/>
    <w:rsid w:val="009F2E52"/>
    <w:rsid w:val="009F2E92"/>
    <w:rsid w:val="009F2F05"/>
    <w:rsid w:val="009F38BB"/>
    <w:rsid w:val="009F3917"/>
    <w:rsid w:val="009F3A0E"/>
    <w:rsid w:val="009F3C82"/>
    <w:rsid w:val="009F3CD7"/>
    <w:rsid w:val="009F3D93"/>
    <w:rsid w:val="009F4112"/>
    <w:rsid w:val="009F41F6"/>
    <w:rsid w:val="009F41FB"/>
    <w:rsid w:val="009F43D0"/>
    <w:rsid w:val="009F45CC"/>
    <w:rsid w:val="009F464C"/>
    <w:rsid w:val="009F472E"/>
    <w:rsid w:val="009F48E7"/>
    <w:rsid w:val="009F4A3D"/>
    <w:rsid w:val="009F4B6A"/>
    <w:rsid w:val="009F4D10"/>
    <w:rsid w:val="009F4FBD"/>
    <w:rsid w:val="009F4FD2"/>
    <w:rsid w:val="009F569B"/>
    <w:rsid w:val="009F5C78"/>
    <w:rsid w:val="009F5D87"/>
    <w:rsid w:val="009F601B"/>
    <w:rsid w:val="009F64DE"/>
    <w:rsid w:val="009F65B0"/>
    <w:rsid w:val="009F68F8"/>
    <w:rsid w:val="009F69D3"/>
    <w:rsid w:val="009F6AAE"/>
    <w:rsid w:val="009F6C8C"/>
    <w:rsid w:val="009F6FCA"/>
    <w:rsid w:val="009F70A4"/>
    <w:rsid w:val="009F70B8"/>
    <w:rsid w:val="009F729E"/>
    <w:rsid w:val="009F731C"/>
    <w:rsid w:val="009F749F"/>
    <w:rsid w:val="009F74EE"/>
    <w:rsid w:val="009F7873"/>
    <w:rsid w:val="009F7A66"/>
    <w:rsid w:val="00A0050C"/>
    <w:rsid w:val="00A006AE"/>
    <w:rsid w:val="00A00D44"/>
    <w:rsid w:val="00A00F2E"/>
    <w:rsid w:val="00A00F62"/>
    <w:rsid w:val="00A01128"/>
    <w:rsid w:val="00A01210"/>
    <w:rsid w:val="00A0133E"/>
    <w:rsid w:val="00A0154C"/>
    <w:rsid w:val="00A015FA"/>
    <w:rsid w:val="00A0191C"/>
    <w:rsid w:val="00A01920"/>
    <w:rsid w:val="00A01B23"/>
    <w:rsid w:val="00A01F04"/>
    <w:rsid w:val="00A01F8D"/>
    <w:rsid w:val="00A0219E"/>
    <w:rsid w:val="00A022B5"/>
    <w:rsid w:val="00A02340"/>
    <w:rsid w:val="00A023F3"/>
    <w:rsid w:val="00A02451"/>
    <w:rsid w:val="00A024F2"/>
    <w:rsid w:val="00A02549"/>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95A"/>
    <w:rsid w:val="00A04A2B"/>
    <w:rsid w:val="00A04B82"/>
    <w:rsid w:val="00A0501E"/>
    <w:rsid w:val="00A05106"/>
    <w:rsid w:val="00A054A8"/>
    <w:rsid w:val="00A05512"/>
    <w:rsid w:val="00A057BA"/>
    <w:rsid w:val="00A0589B"/>
    <w:rsid w:val="00A058CE"/>
    <w:rsid w:val="00A05B6D"/>
    <w:rsid w:val="00A05D89"/>
    <w:rsid w:val="00A05E19"/>
    <w:rsid w:val="00A0607E"/>
    <w:rsid w:val="00A0626F"/>
    <w:rsid w:val="00A06424"/>
    <w:rsid w:val="00A064C7"/>
    <w:rsid w:val="00A06584"/>
    <w:rsid w:val="00A0658B"/>
    <w:rsid w:val="00A0678A"/>
    <w:rsid w:val="00A06B51"/>
    <w:rsid w:val="00A06C91"/>
    <w:rsid w:val="00A072AF"/>
    <w:rsid w:val="00A07510"/>
    <w:rsid w:val="00A07550"/>
    <w:rsid w:val="00A079A7"/>
    <w:rsid w:val="00A07A10"/>
    <w:rsid w:val="00A07DC2"/>
    <w:rsid w:val="00A07E5F"/>
    <w:rsid w:val="00A07F6F"/>
    <w:rsid w:val="00A105CD"/>
    <w:rsid w:val="00A11334"/>
    <w:rsid w:val="00A11678"/>
    <w:rsid w:val="00A11931"/>
    <w:rsid w:val="00A11EA1"/>
    <w:rsid w:val="00A11EFA"/>
    <w:rsid w:val="00A120A3"/>
    <w:rsid w:val="00A123D7"/>
    <w:rsid w:val="00A123E2"/>
    <w:rsid w:val="00A1249A"/>
    <w:rsid w:val="00A12708"/>
    <w:rsid w:val="00A12836"/>
    <w:rsid w:val="00A12B66"/>
    <w:rsid w:val="00A12CD8"/>
    <w:rsid w:val="00A12D51"/>
    <w:rsid w:val="00A12F30"/>
    <w:rsid w:val="00A12FD6"/>
    <w:rsid w:val="00A134DE"/>
    <w:rsid w:val="00A13A7B"/>
    <w:rsid w:val="00A13D89"/>
    <w:rsid w:val="00A13F86"/>
    <w:rsid w:val="00A14255"/>
    <w:rsid w:val="00A148AA"/>
    <w:rsid w:val="00A14AA1"/>
    <w:rsid w:val="00A14B8F"/>
    <w:rsid w:val="00A14BD4"/>
    <w:rsid w:val="00A14D39"/>
    <w:rsid w:val="00A14E5E"/>
    <w:rsid w:val="00A14EA6"/>
    <w:rsid w:val="00A14F0D"/>
    <w:rsid w:val="00A14F13"/>
    <w:rsid w:val="00A15280"/>
    <w:rsid w:val="00A15376"/>
    <w:rsid w:val="00A15696"/>
    <w:rsid w:val="00A1579E"/>
    <w:rsid w:val="00A159FF"/>
    <w:rsid w:val="00A15B60"/>
    <w:rsid w:val="00A15DDD"/>
    <w:rsid w:val="00A15F86"/>
    <w:rsid w:val="00A160E2"/>
    <w:rsid w:val="00A16156"/>
    <w:rsid w:val="00A164B8"/>
    <w:rsid w:val="00A16514"/>
    <w:rsid w:val="00A16792"/>
    <w:rsid w:val="00A1684E"/>
    <w:rsid w:val="00A168E1"/>
    <w:rsid w:val="00A16CBA"/>
    <w:rsid w:val="00A16EC2"/>
    <w:rsid w:val="00A16EFE"/>
    <w:rsid w:val="00A16FFB"/>
    <w:rsid w:val="00A1730A"/>
    <w:rsid w:val="00A17310"/>
    <w:rsid w:val="00A17404"/>
    <w:rsid w:val="00A17612"/>
    <w:rsid w:val="00A176B9"/>
    <w:rsid w:val="00A17A1F"/>
    <w:rsid w:val="00A17D8E"/>
    <w:rsid w:val="00A17E49"/>
    <w:rsid w:val="00A17FD0"/>
    <w:rsid w:val="00A17FE8"/>
    <w:rsid w:val="00A17FF6"/>
    <w:rsid w:val="00A200A4"/>
    <w:rsid w:val="00A20426"/>
    <w:rsid w:val="00A2070B"/>
    <w:rsid w:val="00A20EB8"/>
    <w:rsid w:val="00A20F27"/>
    <w:rsid w:val="00A21011"/>
    <w:rsid w:val="00A21172"/>
    <w:rsid w:val="00A212E3"/>
    <w:rsid w:val="00A21436"/>
    <w:rsid w:val="00A21699"/>
    <w:rsid w:val="00A216B9"/>
    <w:rsid w:val="00A21AA9"/>
    <w:rsid w:val="00A21BA2"/>
    <w:rsid w:val="00A2223E"/>
    <w:rsid w:val="00A22414"/>
    <w:rsid w:val="00A225B7"/>
    <w:rsid w:val="00A22764"/>
    <w:rsid w:val="00A22B51"/>
    <w:rsid w:val="00A22C6E"/>
    <w:rsid w:val="00A22C8C"/>
    <w:rsid w:val="00A22EC4"/>
    <w:rsid w:val="00A2319C"/>
    <w:rsid w:val="00A234D2"/>
    <w:rsid w:val="00A235DA"/>
    <w:rsid w:val="00A2379B"/>
    <w:rsid w:val="00A23828"/>
    <w:rsid w:val="00A23A31"/>
    <w:rsid w:val="00A23A9A"/>
    <w:rsid w:val="00A23AB9"/>
    <w:rsid w:val="00A23D70"/>
    <w:rsid w:val="00A23DB5"/>
    <w:rsid w:val="00A23DE6"/>
    <w:rsid w:val="00A24159"/>
    <w:rsid w:val="00A241AE"/>
    <w:rsid w:val="00A24282"/>
    <w:rsid w:val="00A2440D"/>
    <w:rsid w:val="00A24733"/>
    <w:rsid w:val="00A248B4"/>
    <w:rsid w:val="00A24A7D"/>
    <w:rsid w:val="00A24AFF"/>
    <w:rsid w:val="00A24C19"/>
    <w:rsid w:val="00A24C6F"/>
    <w:rsid w:val="00A25194"/>
    <w:rsid w:val="00A2527F"/>
    <w:rsid w:val="00A25304"/>
    <w:rsid w:val="00A2537C"/>
    <w:rsid w:val="00A2581B"/>
    <w:rsid w:val="00A25A7A"/>
    <w:rsid w:val="00A25A9F"/>
    <w:rsid w:val="00A2612C"/>
    <w:rsid w:val="00A262A3"/>
    <w:rsid w:val="00A262E4"/>
    <w:rsid w:val="00A263D5"/>
    <w:rsid w:val="00A26643"/>
    <w:rsid w:val="00A26914"/>
    <w:rsid w:val="00A26B4B"/>
    <w:rsid w:val="00A26F54"/>
    <w:rsid w:val="00A27135"/>
    <w:rsid w:val="00A271BB"/>
    <w:rsid w:val="00A27235"/>
    <w:rsid w:val="00A27248"/>
    <w:rsid w:val="00A27588"/>
    <w:rsid w:val="00A276B3"/>
    <w:rsid w:val="00A2774B"/>
    <w:rsid w:val="00A27BE5"/>
    <w:rsid w:val="00A27CF2"/>
    <w:rsid w:val="00A27D54"/>
    <w:rsid w:val="00A27E76"/>
    <w:rsid w:val="00A30413"/>
    <w:rsid w:val="00A308BB"/>
    <w:rsid w:val="00A30A16"/>
    <w:rsid w:val="00A30AAE"/>
    <w:rsid w:val="00A30B31"/>
    <w:rsid w:val="00A30E0F"/>
    <w:rsid w:val="00A30F65"/>
    <w:rsid w:val="00A30FE6"/>
    <w:rsid w:val="00A310BA"/>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31B7"/>
    <w:rsid w:val="00A332AA"/>
    <w:rsid w:val="00A33499"/>
    <w:rsid w:val="00A33568"/>
    <w:rsid w:val="00A336C3"/>
    <w:rsid w:val="00A33752"/>
    <w:rsid w:val="00A33828"/>
    <w:rsid w:val="00A339D9"/>
    <w:rsid w:val="00A33A9F"/>
    <w:rsid w:val="00A33BBE"/>
    <w:rsid w:val="00A33C44"/>
    <w:rsid w:val="00A34107"/>
    <w:rsid w:val="00A34321"/>
    <w:rsid w:val="00A344E4"/>
    <w:rsid w:val="00A34979"/>
    <w:rsid w:val="00A34A66"/>
    <w:rsid w:val="00A34ABC"/>
    <w:rsid w:val="00A34F7D"/>
    <w:rsid w:val="00A34F8D"/>
    <w:rsid w:val="00A353B7"/>
    <w:rsid w:val="00A354AA"/>
    <w:rsid w:val="00A354C7"/>
    <w:rsid w:val="00A3579A"/>
    <w:rsid w:val="00A35A10"/>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F4C"/>
    <w:rsid w:val="00A36F71"/>
    <w:rsid w:val="00A37137"/>
    <w:rsid w:val="00A37233"/>
    <w:rsid w:val="00A372F4"/>
    <w:rsid w:val="00A374F0"/>
    <w:rsid w:val="00A3778C"/>
    <w:rsid w:val="00A3785F"/>
    <w:rsid w:val="00A379D6"/>
    <w:rsid w:val="00A379DB"/>
    <w:rsid w:val="00A37B4F"/>
    <w:rsid w:val="00A37B5F"/>
    <w:rsid w:val="00A37EC0"/>
    <w:rsid w:val="00A400B4"/>
    <w:rsid w:val="00A4094E"/>
    <w:rsid w:val="00A409F2"/>
    <w:rsid w:val="00A40B2D"/>
    <w:rsid w:val="00A40D2B"/>
    <w:rsid w:val="00A40F78"/>
    <w:rsid w:val="00A410C9"/>
    <w:rsid w:val="00A414CD"/>
    <w:rsid w:val="00A419EC"/>
    <w:rsid w:val="00A41AFF"/>
    <w:rsid w:val="00A41BA0"/>
    <w:rsid w:val="00A41F00"/>
    <w:rsid w:val="00A423C0"/>
    <w:rsid w:val="00A42535"/>
    <w:rsid w:val="00A429D7"/>
    <w:rsid w:val="00A42C43"/>
    <w:rsid w:val="00A42E2F"/>
    <w:rsid w:val="00A430DA"/>
    <w:rsid w:val="00A4313B"/>
    <w:rsid w:val="00A4334B"/>
    <w:rsid w:val="00A43382"/>
    <w:rsid w:val="00A43386"/>
    <w:rsid w:val="00A43D9F"/>
    <w:rsid w:val="00A4405E"/>
    <w:rsid w:val="00A4424A"/>
    <w:rsid w:val="00A4426E"/>
    <w:rsid w:val="00A4437F"/>
    <w:rsid w:val="00A44445"/>
    <w:rsid w:val="00A447DB"/>
    <w:rsid w:val="00A44983"/>
    <w:rsid w:val="00A44B9B"/>
    <w:rsid w:val="00A44B9C"/>
    <w:rsid w:val="00A44D9D"/>
    <w:rsid w:val="00A44E0A"/>
    <w:rsid w:val="00A452DE"/>
    <w:rsid w:val="00A455F5"/>
    <w:rsid w:val="00A45643"/>
    <w:rsid w:val="00A45645"/>
    <w:rsid w:val="00A45849"/>
    <w:rsid w:val="00A45B23"/>
    <w:rsid w:val="00A45B94"/>
    <w:rsid w:val="00A45BC3"/>
    <w:rsid w:val="00A45C34"/>
    <w:rsid w:val="00A4615E"/>
    <w:rsid w:val="00A4639E"/>
    <w:rsid w:val="00A46483"/>
    <w:rsid w:val="00A46581"/>
    <w:rsid w:val="00A46A94"/>
    <w:rsid w:val="00A46B48"/>
    <w:rsid w:val="00A46FDE"/>
    <w:rsid w:val="00A4706E"/>
    <w:rsid w:val="00A471A8"/>
    <w:rsid w:val="00A475DB"/>
    <w:rsid w:val="00A4760D"/>
    <w:rsid w:val="00A47944"/>
    <w:rsid w:val="00A47BAB"/>
    <w:rsid w:val="00A50088"/>
    <w:rsid w:val="00A503F0"/>
    <w:rsid w:val="00A504BB"/>
    <w:rsid w:val="00A50B21"/>
    <w:rsid w:val="00A50C8D"/>
    <w:rsid w:val="00A50CE0"/>
    <w:rsid w:val="00A5104E"/>
    <w:rsid w:val="00A510FC"/>
    <w:rsid w:val="00A5159C"/>
    <w:rsid w:val="00A515C1"/>
    <w:rsid w:val="00A51C77"/>
    <w:rsid w:val="00A51C7B"/>
    <w:rsid w:val="00A51D8E"/>
    <w:rsid w:val="00A51EEE"/>
    <w:rsid w:val="00A51FFC"/>
    <w:rsid w:val="00A5216F"/>
    <w:rsid w:val="00A52296"/>
    <w:rsid w:val="00A52371"/>
    <w:rsid w:val="00A524B4"/>
    <w:rsid w:val="00A524C0"/>
    <w:rsid w:val="00A525DC"/>
    <w:rsid w:val="00A526F1"/>
    <w:rsid w:val="00A5283D"/>
    <w:rsid w:val="00A528FD"/>
    <w:rsid w:val="00A52A4E"/>
    <w:rsid w:val="00A52AA1"/>
    <w:rsid w:val="00A52BED"/>
    <w:rsid w:val="00A52DC0"/>
    <w:rsid w:val="00A5314E"/>
    <w:rsid w:val="00A531E7"/>
    <w:rsid w:val="00A53235"/>
    <w:rsid w:val="00A53585"/>
    <w:rsid w:val="00A53724"/>
    <w:rsid w:val="00A53A80"/>
    <w:rsid w:val="00A53A8E"/>
    <w:rsid w:val="00A53E4C"/>
    <w:rsid w:val="00A54000"/>
    <w:rsid w:val="00A54606"/>
    <w:rsid w:val="00A54771"/>
    <w:rsid w:val="00A54ADB"/>
    <w:rsid w:val="00A54CEE"/>
    <w:rsid w:val="00A54DE3"/>
    <w:rsid w:val="00A5531B"/>
    <w:rsid w:val="00A55377"/>
    <w:rsid w:val="00A5557F"/>
    <w:rsid w:val="00A559A4"/>
    <w:rsid w:val="00A562E0"/>
    <w:rsid w:val="00A56600"/>
    <w:rsid w:val="00A56644"/>
    <w:rsid w:val="00A56904"/>
    <w:rsid w:val="00A56C02"/>
    <w:rsid w:val="00A56CEC"/>
    <w:rsid w:val="00A56F23"/>
    <w:rsid w:val="00A57295"/>
    <w:rsid w:val="00A5747E"/>
    <w:rsid w:val="00A57504"/>
    <w:rsid w:val="00A57535"/>
    <w:rsid w:val="00A5755C"/>
    <w:rsid w:val="00A57717"/>
    <w:rsid w:val="00A5772E"/>
    <w:rsid w:val="00A57982"/>
    <w:rsid w:val="00A57A3C"/>
    <w:rsid w:val="00A57B13"/>
    <w:rsid w:val="00A57C51"/>
    <w:rsid w:val="00A57CD1"/>
    <w:rsid w:val="00A60115"/>
    <w:rsid w:val="00A601AE"/>
    <w:rsid w:val="00A601F0"/>
    <w:rsid w:val="00A60B69"/>
    <w:rsid w:val="00A60EFF"/>
    <w:rsid w:val="00A60F12"/>
    <w:rsid w:val="00A60F74"/>
    <w:rsid w:val="00A61075"/>
    <w:rsid w:val="00A6108C"/>
    <w:rsid w:val="00A61134"/>
    <w:rsid w:val="00A61279"/>
    <w:rsid w:val="00A6177E"/>
    <w:rsid w:val="00A61BE8"/>
    <w:rsid w:val="00A61CC2"/>
    <w:rsid w:val="00A61E9F"/>
    <w:rsid w:val="00A620E2"/>
    <w:rsid w:val="00A621F0"/>
    <w:rsid w:val="00A625A0"/>
    <w:rsid w:val="00A625E9"/>
    <w:rsid w:val="00A6262B"/>
    <w:rsid w:val="00A62649"/>
    <w:rsid w:val="00A626D8"/>
    <w:rsid w:val="00A628F7"/>
    <w:rsid w:val="00A62A55"/>
    <w:rsid w:val="00A62B3F"/>
    <w:rsid w:val="00A62B88"/>
    <w:rsid w:val="00A62C2A"/>
    <w:rsid w:val="00A62C63"/>
    <w:rsid w:val="00A62D5A"/>
    <w:rsid w:val="00A62DF4"/>
    <w:rsid w:val="00A62E06"/>
    <w:rsid w:val="00A62ED7"/>
    <w:rsid w:val="00A62EEF"/>
    <w:rsid w:val="00A62F88"/>
    <w:rsid w:val="00A63019"/>
    <w:rsid w:val="00A63053"/>
    <w:rsid w:val="00A6321D"/>
    <w:rsid w:val="00A633A6"/>
    <w:rsid w:val="00A6359D"/>
    <w:rsid w:val="00A6365F"/>
    <w:rsid w:val="00A63A85"/>
    <w:rsid w:val="00A63BCF"/>
    <w:rsid w:val="00A63C29"/>
    <w:rsid w:val="00A63C74"/>
    <w:rsid w:val="00A63DC5"/>
    <w:rsid w:val="00A63FCA"/>
    <w:rsid w:val="00A6400C"/>
    <w:rsid w:val="00A6419C"/>
    <w:rsid w:val="00A643A3"/>
    <w:rsid w:val="00A644ED"/>
    <w:rsid w:val="00A6467E"/>
    <w:rsid w:val="00A64863"/>
    <w:rsid w:val="00A64C08"/>
    <w:rsid w:val="00A64C28"/>
    <w:rsid w:val="00A64ECD"/>
    <w:rsid w:val="00A64EDB"/>
    <w:rsid w:val="00A65197"/>
    <w:rsid w:val="00A652D7"/>
    <w:rsid w:val="00A65398"/>
    <w:rsid w:val="00A657E0"/>
    <w:rsid w:val="00A65818"/>
    <w:rsid w:val="00A65A2F"/>
    <w:rsid w:val="00A65BE1"/>
    <w:rsid w:val="00A65E24"/>
    <w:rsid w:val="00A65E26"/>
    <w:rsid w:val="00A65EBE"/>
    <w:rsid w:val="00A65FA8"/>
    <w:rsid w:val="00A661B1"/>
    <w:rsid w:val="00A661C1"/>
    <w:rsid w:val="00A661CD"/>
    <w:rsid w:val="00A66727"/>
    <w:rsid w:val="00A667D8"/>
    <w:rsid w:val="00A66A02"/>
    <w:rsid w:val="00A676ED"/>
    <w:rsid w:val="00A677CD"/>
    <w:rsid w:val="00A67819"/>
    <w:rsid w:val="00A678B0"/>
    <w:rsid w:val="00A67AA3"/>
    <w:rsid w:val="00A67D70"/>
    <w:rsid w:val="00A67D86"/>
    <w:rsid w:val="00A70092"/>
    <w:rsid w:val="00A7073B"/>
    <w:rsid w:val="00A707B8"/>
    <w:rsid w:val="00A708A5"/>
    <w:rsid w:val="00A70998"/>
    <w:rsid w:val="00A70A9B"/>
    <w:rsid w:val="00A70C36"/>
    <w:rsid w:val="00A7117D"/>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211B"/>
    <w:rsid w:val="00A7214E"/>
    <w:rsid w:val="00A7218A"/>
    <w:rsid w:val="00A7219F"/>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F"/>
    <w:rsid w:val="00A73B59"/>
    <w:rsid w:val="00A73BFB"/>
    <w:rsid w:val="00A73DD6"/>
    <w:rsid w:val="00A73E84"/>
    <w:rsid w:val="00A73F1B"/>
    <w:rsid w:val="00A7403A"/>
    <w:rsid w:val="00A747C2"/>
    <w:rsid w:val="00A74A10"/>
    <w:rsid w:val="00A74AA4"/>
    <w:rsid w:val="00A7566B"/>
    <w:rsid w:val="00A7589F"/>
    <w:rsid w:val="00A75937"/>
    <w:rsid w:val="00A75AF4"/>
    <w:rsid w:val="00A75B0E"/>
    <w:rsid w:val="00A75BA3"/>
    <w:rsid w:val="00A76152"/>
    <w:rsid w:val="00A76216"/>
    <w:rsid w:val="00A76246"/>
    <w:rsid w:val="00A765F4"/>
    <w:rsid w:val="00A76807"/>
    <w:rsid w:val="00A76845"/>
    <w:rsid w:val="00A76896"/>
    <w:rsid w:val="00A7690A"/>
    <w:rsid w:val="00A7691B"/>
    <w:rsid w:val="00A76ACD"/>
    <w:rsid w:val="00A76BF7"/>
    <w:rsid w:val="00A77085"/>
    <w:rsid w:val="00A77328"/>
    <w:rsid w:val="00A774AE"/>
    <w:rsid w:val="00A774E4"/>
    <w:rsid w:val="00A776AC"/>
    <w:rsid w:val="00A7781A"/>
    <w:rsid w:val="00A77E48"/>
    <w:rsid w:val="00A80685"/>
    <w:rsid w:val="00A809D2"/>
    <w:rsid w:val="00A80B14"/>
    <w:rsid w:val="00A80DB5"/>
    <w:rsid w:val="00A81121"/>
    <w:rsid w:val="00A81138"/>
    <w:rsid w:val="00A811F2"/>
    <w:rsid w:val="00A81205"/>
    <w:rsid w:val="00A81A00"/>
    <w:rsid w:val="00A82102"/>
    <w:rsid w:val="00A82971"/>
    <w:rsid w:val="00A82B0F"/>
    <w:rsid w:val="00A82BF1"/>
    <w:rsid w:val="00A82C5D"/>
    <w:rsid w:val="00A830F0"/>
    <w:rsid w:val="00A83205"/>
    <w:rsid w:val="00A8331B"/>
    <w:rsid w:val="00A838F0"/>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BAC"/>
    <w:rsid w:val="00A8611A"/>
    <w:rsid w:val="00A861EA"/>
    <w:rsid w:val="00A8623C"/>
    <w:rsid w:val="00A876E6"/>
    <w:rsid w:val="00A8771D"/>
    <w:rsid w:val="00A8775D"/>
    <w:rsid w:val="00A879B9"/>
    <w:rsid w:val="00A87B60"/>
    <w:rsid w:val="00A87BD5"/>
    <w:rsid w:val="00A87D7E"/>
    <w:rsid w:val="00A87E76"/>
    <w:rsid w:val="00A90043"/>
    <w:rsid w:val="00A90075"/>
    <w:rsid w:val="00A90234"/>
    <w:rsid w:val="00A9031B"/>
    <w:rsid w:val="00A903E5"/>
    <w:rsid w:val="00A904BF"/>
    <w:rsid w:val="00A90542"/>
    <w:rsid w:val="00A9081A"/>
    <w:rsid w:val="00A90873"/>
    <w:rsid w:val="00A90961"/>
    <w:rsid w:val="00A90AC0"/>
    <w:rsid w:val="00A90B50"/>
    <w:rsid w:val="00A90D48"/>
    <w:rsid w:val="00A9121C"/>
    <w:rsid w:val="00A912EE"/>
    <w:rsid w:val="00A914B2"/>
    <w:rsid w:val="00A9160C"/>
    <w:rsid w:val="00A916BE"/>
    <w:rsid w:val="00A917DF"/>
    <w:rsid w:val="00A918A2"/>
    <w:rsid w:val="00A91AD0"/>
    <w:rsid w:val="00A91B6C"/>
    <w:rsid w:val="00A91C48"/>
    <w:rsid w:val="00A91D71"/>
    <w:rsid w:val="00A91E90"/>
    <w:rsid w:val="00A92251"/>
    <w:rsid w:val="00A92261"/>
    <w:rsid w:val="00A922D8"/>
    <w:rsid w:val="00A92392"/>
    <w:rsid w:val="00A9267B"/>
    <w:rsid w:val="00A92765"/>
    <w:rsid w:val="00A9285A"/>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3A"/>
    <w:rsid w:val="00A93EAD"/>
    <w:rsid w:val="00A93F05"/>
    <w:rsid w:val="00A9443B"/>
    <w:rsid w:val="00A945FB"/>
    <w:rsid w:val="00A94661"/>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5E"/>
    <w:rsid w:val="00A96E92"/>
    <w:rsid w:val="00A96F99"/>
    <w:rsid w:val="00A970EC"/>
    <w:rsid w:val="00A973CB"/>
    <w:rsid w:val="00A9784C"/>
    <w:rsid w:val="00A978F4"/>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1EF"/>
    <w:rsid w:val="00AA13D8"/>
    <w:rsid w:val="00AA1415"/>
    <w:rsid w:val="00AA1428"/>
    <w:rsid w:val="00AA1497"/>
    <w:rsid w:val="00AA1498"/>
    <w:rsid w:val="00AA15A3"/>
    <w:rsid w:val="00AA172B"/>
    <w:rsid w:val="00AA1B0C"/>
    <w:rsid w:val="00AA1C01"/>
    <w:rsid w:val="00AA20E1"/>
    <w:rsid w:val="00AA2238"/>
    <w:rsid w:val="00AA224F"/>
    <w:rsid w:val="00AA2282"/>
    <w:rsid w:val="00AA22D9"/>
    <w:rsid w:val="00AA22EF"/>
    <w:rsid w:val="00AA2479"/>
    <w:rsid w:val="00AA24B2"/>
    <w:rsid w:val="00AA28DD"/>
    <w:rsid w:val="00AA2CD4"/>
    <w:rsid w:val="00AA2CDB"/>
    <w:rsid w:val="00AA2EB4"/>
    <w:rsid w:val="00AA30F5"/>
    <w:rsid w:val="00AA3586"/>
    <w:rsid w:val="00AA36EF"/>
    <w:rsid w:val="00AA37FE"/>
    <w:rsid w:val="00AA381D"/>
    <w:rsid w:val="00AA395E"/>
    <w:rsid w:val="00AA3B26"/>
    <w:rsid w:val="00AA3B29"/>
    <w:rsid w:val="00AA3D7F"/>
    <w:rsid w:val="00AA3E5C"/>
    <w:rsid w:val="00AA4162"/>
    <w:rsid w:val="00AA425C"/>
    <w:rsid w:val="00AA466C"/>
    <w:rsid w:val="00AA4A64"/>
    <w:rsid w:val="00AA4AE9"/>
    <w:rsid w:val="00AA4BEF"/>
    <w:rsid w:val="00AA4C9A"/>
    <w:rsid w:val="00AA4CD4"/>
    <w:rsid w:val="00AA50A3"/>
    <w:rsid w:val="00AA52AB"/>
    <w:rsid w:val="00AA57CA"/>
    <w:rsid w:val="00AA5C24"/>
    <w:rsid w:val="00AA607E"/>
    <w:rsid w:val="00AA617B"/>
    <w:rsid w:val="00AA6256"/>
    <w:rsid w:val="00AA6471"/>
    <w:rsid w:val="00AA65AD"/>
    <w:rsid w:val="00AA66A7"/>
    <w:rsid w:val="00AA687C"/>
    <w:rsid w:val="00AA68A2"/>
    <w:rsid w:val="00AA69A2"/>
    <w:rsid w:val="00AA6A9E"/>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8C"/>
    <w:rsid w:val="00AB12C2"/>
    <w:rsid w:val="00AB12E8"/>
    <w:rsid w:val="00AB1752"/>
    <w:rsid w:val="00AB1769"/>
    <w:rsid w:val="00AB18A5"/>
    <w:rsid w:val="00AB196E"/>
    <w:rsid w:val="00AB1A40"/>
    <w:rsid w:val="00AB1AE6"/>
    <w:rsid w:val="00AB1B98"/>
    <w:rsid w:val="00AB1BC7"/>
    <w:rsid w:val="00AB1E88"/>
    <w:rsid w:val="00AB23D8"/>
    <w:rsid w:val="00AB2591"/>
    <w:rsid w:val="00AB26F2"/>
    <w:rsid w:val="00AB2DAA"/>
    <w:rsid w:val="00AB2DAC"/>
    <w:rsid w:val="00AB3084"/>
    <w:rsid w:val="00AB3AEF"/>
    <w:rsid w:val="00AB3B55"/>
    <w:rsid w:val="00AB3C10"/>
    <w:rsid w:val="00AB3F26"/>
    <w:rsid w:val="00AB41EA"/>
    <w:rsid w:val="00AB4500"/>
    <w:rsid w:val="00AB4516"/>
    <w:rsid w:val="00AB4816"/>
    <w:rsid w:val="00AB48D9"/>
    <w:rsid w:val="00AB48EC"/>
    <w:rsid w:val="00AB4A94"/>
    <w:rsid w:val="00AB4BF6"/>
    <w:rsid w:val="00AB4E4B"/>
    <w:rsid w:val="00AB4F7C"/>
    <w:rsid w:val="00AB4FE1"/>
    <w:rsid w:val="00AB50C7"/>
    <w:rsid w:val="00AB5286"/>
    <w:rsid w:val="00AB5406"/>
    <w:rsid w:val="00AB5472"/>
    <w:rsid w:val="00AB5520"/>
    <w:rsid w:val="00AB55E0"/>
    <w:rsid w:val="00AB570D"/>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8C9"/>
    <w:rsid w:val="00AB7CF2"/>
    <w:rsid w:val="00AB7F43"/>
    <w:rsid w:val="00AC0117"/>
    <w:rsid w:val="00AC028B"/>
    <w:rsid w:val="00AC09BD"/>
    <w:rsid w:val="00AC0A49"/>
    <w:rsid w:val="00AC0BED"/>
    <w:rsid w:val="00AC134E"/>
    <w:rsid w:val="00AC1821"/>
    <w:rsid w:val="00AC1E14"/>
    <w:rsid w:val="00AC1E2A"/>
    <w:rsid w:val="00AC1EAF"/>
    <w:rsid w:val="00AC2162"/>
    <w:rsid w:val="00AC2292"/>
    <w:rsid w:val="00AC22F4"/>
    <w:rsid w:val="00AC2667"/>
    <w:rsid w:val="00AC2703"/>
    <w:rsid w:val="00AC2729"/>
    <w:rsid w:val="00AC2D80"/>
    <w:rsid w:val="00AC30CF"/>
    <w:rsid w:val="00AC312A"/>
    <w:rsid w:val="00AC3459"/>
    <w:rsid w:val="00AC34D8"/>
    <w:rsid w:val="00AC3600"/>
    <w:rsid w:val="00AC365A"/>
    <w:rsid w:val="00AC368B"/>
    <w:rsid w:val="00AC37B4"/>
    <w:rsid w:val="00AC37D6"/>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53A"/>
    <w:rsid w:val="00AC6576"/>
    <w:rsid w:val="00AC65F2"/>
    <w:rsid w:val="00AC672A"/>
    <w:rsid w:val="00AC6B5F"/>
    <w:rsid w:val="00AC6BEE"/>
    <w:rsid w:val="00AC6ED5"/>
    <w:rsid w:val="00AC6F02"/>
    <w:rsid w:val="00AC72E0"/>
    <w:rsid w:val="00AC776F"/>
    <w:rsid w:val="00AC782F"/>
    <w:rsid w:val="00AC78D0"/>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469"/>
    <w:rsid w:val="00AD24BA"/>
    <w:rsid w:val="00AD2968"/>
    <w:rsid w:val="00AD2CC1"/>
    <w:rsid w:val="00AD2CF7"/>
    <w:rsid w:val="00AD2EA6"/>
    <w:rsid w:val="00AD2F89"/>
    <w:rsid w:val="00AD31C1"/>
    <w:rsid w:val="00AD35B6"/>
    <w:rsid w:val="00AD37B4"/>
    <w:rsid w:val="00AD3911"/>
    <w:rsid w:val="00AD3DA7"/>
    <w:rsid w:val="00AD3DEE"/>
    <w:rsid w:val="00AD3FCA"/>
    <w:rsid w:val="00AD4032"/>
    <w:rsid w:val="00AD4227"/>
    <w:rsid w:val="00AD42FF"/>
    <w:rsid w:val="00AD4765"/>
    <w:rsid w:val="00AD4999"/>
    <w:rsid w:val="00AD49CC"/>
    <w:rsid w:val="00AD4C24"/>
    <w:rsid w:val="00AD5013"/>
    <w:rsid w:val="00AD55C3"/>
    <w:rsid w:val="00AD5835"/>
    <w:rsid w:val="00AD58E1"/>
    <w:rsid w:val="00AD59C8"/>
    <w:rsid w:val="00AD5BC8"/>
    <w:rsid w:val="00AD5C9A"/>
    <w:rsid w:val="00AD617C"/>
    <w:rsid w:val="00AD6278"/>
    <w:rsid w:val="00AD6454"/>
    <w:rsid w:val="00AD64D2"/>
    <w:rsid w:val="00AD656D"/>
    <w:rsid w:val="00AD67CF"/>
    <w:rsid w:val="00AD6C50"/>
    <w:rsid w:val="00AD6E55"/>
    <w:rsid w:val="00AD6EC1"/>
    <w:rsid w:val="00AD70B8"/>
    <w:rsid w:val="00AD70E0"/>
    <w:rsid w:val="00AD717E"/>
    <w:rsid w:val="00AD7521"/>
    <w:rsid w:val="00AD7891"/>
    <w:rsid w:val="00AD7997"/>
    <w:rsid w:val="00AD7A40"/>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618"/>
    <w:rsid w:val="00AE177D"/>
    <w:rsid w:val="00AE1875"/>
    <w:rsid w:val="00AE19CA"/>
    <w:rsid w:val="00AE1C1E"/>
    <w:rsid w:val="00AE1DB9"/>
    <w:rsid w:val="00AE1FCD"/>
    <w:rsid w:val="00AE2125"/>
    <w:rsid w:val="00AE27A8"/>
    <w:rsid w:val="00AE2C39"/>
    <w:rsid w:val="00AE2C3A"/>
    <w:rsid w:val="00AE2E6A"/>
    <w:rsid w:val="00AE2EAF"/>
    <w:rsid w:val="00AE2F8D"/>
    <w:rsid w:val="00AE31E6"/>
    <w:rsid w:val="00AE322D"/>
    <w:rsid w:val="00AE343E"/>
    <w:rsid w:val="00AE3EAF"/>
    <w:rsid w:val="00AE3F85"/>
    <w:rsid w:val="00AE403C"/>
    <w:rsid w:val="00AE43B4"/>
    <w:rsid w:val="00AE468A"/>
    <w:rsid w:val="00AE46AC"/>
    <w:rsid w:val="00AE4CBE"/>
    <w:rsid w:val="00AE4FA9"/>
    <w:rsid w:val="00AE4FBD"/>
    <w:rsid w:val="00AE5399"/>
    <w:rsid w:val="00AE548B"/>
    <w:rsid w:val="00AE5593"/>
    <w:rsid w:val="00AE55D7"/>
    <w:rsid w:val="00AE55EA"/>
    <w:rsid w:val="00AE5785"/>
    <w:rsid w:val="00AE578F"/>
    <w:rsid w:val="00AE57A5"/>
    <w:rsid w:val="00AE5896"/>
    <w:rsid w:val="00AE5A7D"/>
    <w:rsid w:val="00AE5A91"/>
    <w:rsid w:val="00AE5BA2"/>
    <w:rsid w:val="00AE5D46"/>
    <w:rsid w:val="00AE6429"/>
    <w:rsid w:val="00AE64C1"/>
    <w:rsid w:val="00AE6642"/>
    <w:rsid w:val="00AE6A78"/>
    <w:rsid w:val="00AE6E06"/>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9A7"/>
    <w:rsid w:val="00AF2A80"/>
    <w:rsid w:val="00AF2B0E"/>
    <w:rsid w:val="00AF2BF1"/>
    <w:rsid w:val="00AF31E6"/>
    <w:rsid w:val="00AF324B"/>
    <w:rsid w:val="00AF326D"/>
    <w:rsid w:val="00AF3352"/>
    <w:rsid w:val="00AF33D6"/>
    <w:rsid w:val="00AF3512"/>
    <w:rsid w:val="00AF3A8F"/>
    <w:rsid w:val="00AF3E5A"/>
    <w:rsid w:val="00AF401C"/>
    <w:rsid w:val="00AF40CF"/>
    <w:rsid w:val="00AF4217"/>
    <w:rsid w:val="00AF4229"/>
    <w:rsid w:val="00AF4275"/>
    <w:rsid w:val="00AF48D0"/>
    <w:rsid w:val="00AF4B5A"/>
    <w:rsid w:val="00AF4DA8"/>
    <w:rsid w:val="00AF4F96"/>
    <w:rsid w:val="00AF5336"/>
    <w:rsid w:val="00AF58D3"/>
    <w:rsid w:val="00AF5978"/>
    <w:rsid w:val="00AF5CE6"/>
    <w:rsid w:val="00AF5D7D"/>
    <w:rsid w:val="00AF61F5"/>
    <w:rsid w:val="00AF6204"/>
    <w:rsid w:val="00AF6525"/>
    <w:rsid w:val="00AF6588"/>
    <w:rsid w:val="00AF6826"/>
    <w:rsid w:val="00AF68DF"/>
    <w:rsid w:val="00AF6A54"/>
    <w:rsid w:val="00AF6B1B"/>
    <w:rsid w:val="00AF6BCA"/>
    <w:rsid w:val="00AF6DED"/>
    <w:rsid w:val="00AF6E96"/>
    <w:rsid w:val="00AF6EDF"/>
    <w:rsid w:val="00AF736B"/>
    <w:rsid w:val="00AF77A1"/>
    <w:rsid w:val="00AF7BC0"/>
    <w:rsid w:val="00AF7D20"/>
    <w:rsid w:val="00AF7DB5"/>
    <w:rsid w:val="00B000D5"/>
    <w:rsid w:val="00B0027E"/>
    <w:rsid w:val="00B003E4"/>
    <w:rsid w:val="00B00549"/>
    <w:rsid w:val="00B007A9"/>
    <w:rsid w:val="00B00D78"/>
    <w:rsid w:val="00B00E0F"/>
    <w:rsid w:val="00B00E26"/>
    <w:rsid w:val="00B00E81"/>
    <w:rsid w:val="00B00F74"/>
    <w:rsid w:val="00B01059"/>
    <w:rsid w:val="00B01396"/>
    <w:rsid w:val="00B014D0"/>
    <w:rsid w:val="00B014EB"/>
    <w:rsid w:val="00B015D5"/>
    <w:rsid w:val="00B01634"/>
    <w:rsid w:val="00B01817"/>
    <w:rsid w:val="00B01867"/>
    <w:rsid w:val="00B01A5A"/>
    <w:rsid w:val="00B01C8A"/>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6C6"/>
    <w:rsid w:val="00B03B18"/>
    <w:rsid w:val="00B03B50"/>
    <w:rsid w:val="00B03E1B"/>
    <w:rsid w:val="00B03F3E"/>
    <w:rsid w:val="00B04195"/>
    <w:rsid w:val="00B0427C"/>
    <w:rsid w:val="00B0446F"/>
    <w:rsid w:val="00B04602"/>
    <w:rsid w:val="00B04749"/>
    <w:rsid w:val="00B0494C"/>
    <w:rsid w:val="00B04956"/>
    <w:rsid w:val="00B049F8"/>
    <w:rsid w:val="00B04AC4"/>
    <w:rsid w:val="00B04BD2"/>
    <w:rsid w:val="00B04D31"/>
    <w:rsid w:val="00B04ED6"/>
    <w:rsid w:val="00B04F1A"/>
    <w:rsid w:val="00B04F36"/>
    <w:rsid w:val="00B04F7A"/>
    <w:rsid w:val="00B0556F"/>
    <w:rsid w:val="00B056F7"/>
    <w:rsid w:val="00B05777"/>
    <w:rsid w:val="00B05915"/>
    <w:rsid w:val="00B0594F"/>
    <w:rsid w:val="00B05A2F"/>
    <w:rsid w:val="00B05A8B"/>
    <w:rsid w:val="00B05BE3"/>
    <w:rsid w:val="00B05F5B"/>
    <w:rsid w:val="00B061CF"/>
    <w:rsid w:val="00B06585"/>
    <w:rsid w:val="00B065A8"/>
    <w:rsid w:val="00B068EB"/>
    <w:rsid w:val="00B06A24"/>
    <w:rsid w:val="00B06A4A"/>
    <w:rsid w:val="00B06A79"/>
    <w:rsid w:val="00B06C72"/>
    <w:rsid w:val="00B06E72"/>
    <w:rsid w:val="00B0708E"/>
    <w:rsid w:val="00B07130"/>
    <w:rsid w:val="00B07253"/>
    <w:rsid w:val="00B073B2"/>
    <w:rsid w:val="00B0756A"/>
    <w:rsid w:val="00B0792E"/>
    <w:rsid w:val="00B07994"/>
    <w:rsid w:val="00B07BD4"/>
    <w:rsid w:val="00B07CD4"/>
    <w:rsid w:val="00B10346"/>
    <w:rsid w:val="00B10855"/>
    <w:rsid w:val="00B10E3F"/>
    <w:rsid w:val="00B10F3A"/>
    <w:rsid w:val="00B1154B"/>
    <w:rsid w:val="00B11634"/>
    <w:rsid w:val="00B11637"/>
    <w:rsid w:val="00B1165D"/>
    <w:rsid w:val="00B1179C"/>
    <w:rsid w:val="00B117ED"/>
    <w:rsid w:val="00B118E8"/>
    <w:rsid w:val="00B119D2"/>
    <w:rsid w:val="00B11B43"/>
    <w:rsid w:val="00B12272"/>
    <w:rsid w:val="00B122FF"/>
    <w:rsid w:val="00B12504"/>
    <w:rsid w:val="00B12697"/>
    <w:rsid w:val="00B126FC"/>
    <w:rsid w:val="00B12812"/>
    <w:rsid w:val="00B12C40"/>
    <w:rsid w:val="00B12CC8"/>
    <w:rsid w:val="00B12F25"/>
    <w:rsid w:val="00B1306E"/>
    <w:rsid w:val="00B13088"/>
    <w:rsid w:val="00B1359F"/>
    <w:rsid w:val="00B13776"/>
    <w:rsid w:val="00B13895"/>
    <w:rsid w:val="00B13998"/>
    <w:rsid w:val="00B13AB5"/>
    <w:rsid w:val="00B13AC3"/>
    <w:rsid w:val="00B13D99"/>
    <w:rsid w:val="00B143A7"/>
    <w:rsid w:val="00B14432"/>
    <w:rsid w:val="00B14536"/>
    <w:rsid w:val="00B145DD"/>
    <w:rsid w:val="00B146A0"/>
    <w:rsid w:val="00B14731"/>
    <w:rsid w:val="00B14800"/>
    <w:rsid w:val="00B1491A"/>
    <w:rsid w:val="00B14AB7"/>
    <w:rsid w:val="00B15288"/>
    <w:rsid w:val="00B153FD"/>
    <w:rsid w:val="00B154A1"/>
    <w:rsid w:val="00B154A8"/>
    <w:rsid w:val="00B15693"/>
    <w:rsid w:val="00B1578B"/>
    <w:rsid w:val="00B157D9"/>
    <w:rsid w:val="00B15887"/>
    <w:rsid w:val="00B15D21"/>
    <w:rsid w:val="00B15D7E"/>
    <w:rsid w:val="00B15D99"/>
    <w:rsid w:val="00B15ECC"/>
    <w:rsid w:val="00B161BF"/>
    <w:rsid w:val="00B167AB"/>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E8"/>
    <w:rsid w:val="00B209AB"/>
    <w:rsid w:val="00B20A2D"/>
    <w:rsid w:val="00B20B0C"/>
    <w:rsid w:val="00B20BFB"/>
    <w:rsid w:val="00B20CFC"/>
    <w:rsid w:val="00B20FAC"/>
    <w:rsid w:val="00B21029"/>
    <w:rsid w:val="00B211E8"/>
    <w:rsid w:val="00B21339"/>
    <w:rsid w:val="00B2153E"/>
    <w:rsid w:val="00B21603"/>
    <w:rsid w:val="00B21726"/>
    <w:rsid w:val="00B21A2C"/>
    <w:rsid w:val="00B21B7D"/>
    <w:rsid w:val="00B21E75"/>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C66"/>
    <w:rsid w:val="00B24C9D"/>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149"/>
    <w:rsid w:val="00B2665A"/>
    <w:rsid w:val="00B266A4"/>
    <w:rsid w:val="00B267F3"/>
    <w:rsid w:val="00B26898"/>
    <w:rsid w:val="00B2694E"/>
    <w:rsid w:val="00B269B8"/>
    <w:rsid w:val="00B26B1E"/>
    <w:rsid w:val="00B26DC2"/>
    <w:rsid w:val="00B26EA6"/>
    <w:rsid w:val="00B270C9"/>
    <w:rsid w:val="00B270DB"/>
    <w:rsid w:val="00B2725B"/>
    <w:rsid w:val="00B2728F"/>
    <w:rsid w:val="00B27378"/>
    <w:rsid w:val="00B27809"/>
    <w:rsid w:val="00B27902"/>
    <w:rsid w:val="00B27B8D"/>
    <w:rsid w:val="00B27D9B"/>
    <w:rsid w:val="00B27F64"/>
    <w:rsid w:val="00B3028E"/>
    <w:rsid w:val="00B302C7"/>
    <w:rsid w:val="00B3073F"/>
    <w:rsid w:val="00B30AB8"/>
    <w:rsid w:val="00B30BA6"/>
    <w:rsid w:val="00B30D6D"/>
    <w:rsid w:val="00B31217"/>
    <w:rsid w:val="00B314F0"/>
    <w:rsid w:val="00B316CD"/>
    <w:rsid w:val="00B31811"/>
    <w:rsid w:val="00B319DC"/>
    <w:rsid w:val="00B31BEA"/>
    <w:rsid w:val="00B31C6C"/>
    <w:rsid w:val="00B31CBA"/>
    <w:rsid w:val="00B31D7A"/>
    <w:rsid w:val="00B320FF"/>
    <w:rsid w:val="00B322C6"/>
    <w:rsid w:val="00B324D6"/>
    <w:rsid w:val="00B32520"/>
    <w:rsid w:val="00B32811"/>
    <w:rsid w:val="00B3286B"/>
    <w:rsid w:val="00B329B3"/>
    <w:rsid w:val="00B32C53"/>
    <w:rsid w:val="00B32F43"/>
    <w:rsid w:val="00B32F4E"/>
    <w:rsid w:val="00B32FEF"/>
    <w:rsid w:val="00B3361B"/>
    <w:rsid w:val="00B336FF"/>
    <w:rsid w:val="00B33A16"/>
    <w:rsid w:val="00B33A39"/>
    <w:rsid w:val="00B33BD9"/>
    <w:rsid w:val="00B33CB4"/>
    <w:rsid w:val="00B33E59"/>
    <w:rsid w:val="00B33E6B"/>
    <w:rsid w:val="00B33FE3"/>
    <w:rsid w:val="00B3411F"/>
    <w:rsid w:val="00B343EE"/>
    <w:rsid w:val="00B34409"/>
    <w:rsid w:val="00B34582"/>
    <w:rsid w:val="00B34700"/>
    <w:rsid w:val="00B347D5"/>
    <w:rsid w:val="00B34E24"/>
    <w:rsid w:val="00B34F56"/>
    <w:rsid w:val="00B35127"/>
    <w:rsid w:val="00B353DA"/>
    <w:rsid w:val="00B354FD"/>
    <w:rsid w:val="00B35659"/>
    <w:rsid w:val="00B3599E"/>
    <w:rsid w:val="00B359FC"/>
    <w:rsid w:val="00B35B79"/>
    <w:rsid w:val="00B35D7E"/>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978"/>
    <w:rsid w:val="00B40AC9"/>
    <w:rsid w:val="00B40C1E"/>
    <w:rsid w:val="00B40FED"/>
    <w:rsid w:val="00B41175"/>
    <w:rsid w:val="00B41445"/>
    <w:rsid w:val="00B41621"/>
    <w:rsid w:val="00B4162B"/>
    <w:rsid w:val="00B416A0"/>
    <w:rsid w:val="00B41833"/>
    <w:rsid w:val="00B4199F"/>
    <w:rsid w:val="00B41BCC"/>
    <w:rsid w:val="00B41D58"/>
    <w:rsid w:val="00B42015"/>
    <w:rsid w:val="00B42020"/>
    <w:rsid w:val="00B420B2"/>
    <w:rsid w:val="00B420DA"/>
    <w:rsid w:val="00B42287"/>
    <w:rsid w:val="00B422E0"/>
    <w:rsid w:val="00B423FB"/>
    <w:rsid w:val="00B426E5"/>
    <w:rsid w:val="00B4299F"/>
    <w:rsid w:val="00B42DA6"/>
    <w:rsid w:val="00B430A3"/>
    <w:rsid w:val="00B43592"/>
    <w:rsid w:val="00B43665"/>
    <w:rsid w:val="00B43BEB"/>
    <w:rsid w:val="00B43CF3"/>
    <w:rsid w:val="00B43D0E"/>
    <w:rsid w:val="00B43F07"/>
    <w:rsid w:val="00B43F27"/>
    <w:rsid w:val="00B43F77"/>
    <w:rsid w:val="00B4400B"/>
    <w:rsid w:val="00B44019"/>
    <w:rsid w:val="00B440AE"/>
    <w:rsid w:val="00B440DE"/>
    <w:rsid w:val="00B44194"/>
    <w:rsid w:val="00B44292"/>
    <w:rsid w:val="00B442B2"/>
    <w:rsid w:val="00B44518"/>
    <w:rsid w:val="00B4465E"/>
    <w:rsid w:val="00B4481F"/>
    <w:rsid w:val="00B44873"/>
    <w:rsid w:val="00B44BA6"/>
    <w:rsid w:val="00B45148"/>
    <w:rsid w:val="00B45288"/>
    <w:rsid w:val="00B453A3"/>
    <w:rsid w:val="00B45441"/>
    <w:rsid w:val="00B45590"/>
    <w:rsid w:val="00B457D0"/>
    <w:rsid w:val="00B45A75"/>
    <w:rsid w:val="00B45C17"/>
    <w:rsid w:val="00B45D2C"/>
    <w:rsid w:val="00B45FDA"/>
    <w:rsid w:val="00B460F3"/>
    <w:rsid w:val="00B46312"/>
    <w:rsid w:val="00B46472"/>
    <w:rsid w:val="00B46A58"/>
    <w:rsid w:val="00B46E6F"/>
    <w:rsid w:val="00B46F81"/>
    <w:rsid w:val="00B46F93"/>
    <w:rsid w:val="00B473AC"/>
    <w:rsid w:val="00B473F7"/>
    <w:rsid w:val="00B4754A"/>
    <w:rsid w:val="00B47553"/>
    <w:rsid w:val="00B476A9"/>
    <w:rsid w:val="00B479A9"/>
    <w:rsid w:val="00B47B8E"/>
    <w:rsid w:val="00B47C44"/>
    <w:rsid w:val="00B47D02"/>
    <w:rsid w:val="00B47DC8"/>
    <w:rsid w:val="00B47EE6"/>
    <w:rsid w:val="00B47F81"/>
    <w:rsid w:val="00B500A4"/>
    <w:rsid w:val="00B5012F"/>
    <w:rsid w:val="00B5021E"/>
    <w:rsid w:val="00B502CD"/>
    <w:rsid w:val="00B506C6"/>
    <w:rsid w:val="00B508A1"/>
    <w:rsid w:val="00B50AC8"/>
    <w:rsid w:val="00B50C20"/>
    <w:rsid w:val="00B50CA6"/>
    <w:rsid w:val="00B50D1F"/>
    <w:rsid w:val="00B50D58"/>
    <w:rsid w:val="00B50DED"/>
    <w:rsid w:val="00B50E85"/>
    <w:rsid w:val="00B50FC7"/>
    <w:rsid w:val="00B511FF"/>
    <w:rsid w:val="00B516D4"/>
    <w:rsid w:val="00B51701"/>
    <w:rsid w:val="00B5172C"/>
    <w:rsid w:val="00B51C89"/>
    <w:rsid w:val="00B51D88"/>
    <w:rsid w:val="00B51E75"/>
    <w:rsid w:val="00B52246"/>
    <w:rsid w:val="00B52380"/>
    <w:rsid w:val="00B527C7"/>
    <w:rsid w:val="00B52B3E"/>
    <w:rsid w:val="00B52BAA"/>
    <w:rsid w:val="00B52BAE"/>
    <w:rsid w:val="00B52F8D"/>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792"/>
    <w:rsid w:val="00B557E6"/>
    <w:rsid w:val="00B55DDC"/>
    <w:rsid w:val="00B560C8"/>
    <w:rsid w:val="00B56379"/>
    <w:rsid w:val="00B568C9"/>
    <w:rsid w:val="00B56C0D"/>
    <w:rsid w:val="00B56E2A"/>
    <w:rsid w:val="00B56FF7"/>
    <w:rsid w:val="00B57204"/>
    <w:rsid w:val="00B5742E"/>
    <w:rsid w:val="00B5750C"/>
    <w:rsid w:val="00B57584"/>
    <w:rsid w:val="00B57596"/>
    <w:rsid w:val="00B57651"/>
    <w:rsid w:val="00B57978"/>
    <w:rsid w:val="00B579DA"/>
    <w:rsid w:val="00B57E60"/>
    <w:rsid w:val="00B604F3"/>
    <w:rsid w:val="00B605F5"/>
    <w:rsid w:val="00B6108F"/>
    <w:rsid w:val="00B611BD"/>
    <w:rsid w:val="00B6121F"/>
    <w:rsid w:val="00B61266"/>
    <w:rsid w:val="00B6130A"/>
    <w:rsid w:val="00B61331"/>
    <w:rsid w:val="00B6174B"/>
    <w:rsid w:val="00B6194A"/>
    <w:rsid w:val="00B619C4"/>
    <w:rsid w:val="00B61A11"/>
    <w:rsid w:val="00B61ADE"/>
    <w:rsid w:val="00B61E6E"/>
    <w:rsid w:val="00B62138"/>
    <w:rsid w:val="00B6283A"/>
    <w:rsid w:val="00B6287E"/>
    <w:rsid w:val="00B6288A"/>
    <w:rsid w:val="00B62CC4"/>
    <w:rsid w:val="00B63348"/>
    <w:rsid w:val="00B63490"/>
    <w:rsid w:val="00B637DE"/>
    <w:rsid w:val="00B63811"/>
    <w:rsid w:val="00B639D6"/>
    <w:rsid w:val="00B63A7E"/>
    <w:rsid w:val="00B63AAC"/>
    <w:rsid w:val="00B63E46"/>
    <w:rsid w:val="00B63F50"/>
    <w:rsid w:val="00B63F85"/>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A5"/>
    <w:rsid w:val="00B653BD"/>
    <w:rsid w:val="00B65B1F"/>
    <w:rsid w:val="00B65C71"/>
    <w:rsid w:val="00B65CB8"/>
    <w:rsid w:val="00B65EC5"/>
    <w:rsid w:val="00B65FEC"/>
    <w:rsid w:val="00B65FED"/>
    <w:rsid w:val="00B6611B"/>
    <w:rsid w:val="00B66201"/>
    <w:rsid w:val="00B66203"/>
    <w:rsid w:val="00B66391"/>
    <w:rsid w:val="00B6672E"/>
    <w:rsid w:val="00B66D15"/>
    <w:rsid w:val="00B66D36"/>
    <w:rsid w:val="00B66DB0"/>
    <w:rsid w:val="00B66E3C"/>
    <w:rsid w:val="00B67188"/>
    <w:rsid w:val="00B67310"/>
    <w:rsid w:val="00B67524"/>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EE"/>
    <w:rsid w:val="00B718F1"/>
    <w:rsid w:val="00B71930"/>
    <w:rsid w:val="00B71960"/>
    <w:rsid w:val="00B71B4A"/>
    <w:rsid w:val="00B71C5E"/>
    <w:rsid w:val="00B71C79"/>
    <w:rsid w:val="00B71E6A"/>
    <w:rsid w:val="00B720BC"/>
    <w:rsid w:val="00B721C1"/>
    <w:rsid w:val="00B722FD"/>
    <w:rsid w:val="00B72706"/>
    <w:rsid w:val="00B72A61"/>
    <w:rsid w:val="00B72B96"/>
    <w:rsid w:val="00B72F61"/>
    <w:rsid w:val="00B73323"/>
    <w:rsid w:val="00B735CE"/>
    <w:rsid w:val="00B7369F"/>
    <w:rsid w:val="00B73762"/>
    <w:rsid w:val="00B73845"/>
    <w:rsid w:val="00B738BD"/>
    <w:rsid w:val="00B739BE"/>
    <w:rsid w:val="00B73AFA"/>
    <w:rsid w:val="00B73B73"/>
    <w:rsid w:val="00B73C77"/>
    <w:rsid w:val="00B7405A"/>
    <w:rsid w:val="00B7431A"/>
    <w:rsid w:val="00B74407"/>
    <w:rsid w:val="00B74629"/>
    <w:rsid w:val="00B74A43"/>
    <w:rsid w:val="00B74B0F"/>
    <w:rsid w:val="00B74C9F"/>
    <w:rsid w:val="00B74DB5"/>
    <w:rsid w:val="00B7503C"/>
    <w:rsid w:val="00B75817"/>
    <w:rsid w:val="00B75B63"/>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6E0"/>
    <w:rsid w:val="00B7679D"/>
    <w:rsid w:val="00B7687F"/>
    <w:rsid w:val="00B7696E"/>
    <w:rsid w:val="00B76E9E"/>
    <w:rsid w:val="00B77118"/>
    <w:rsid w:val="00B7725E"/>
    <w:rsid w:val="00B77386"/>
    <w:rsid w:val="00B774A3"/>
    <w:rsid w:val="00B7794B"/>
    <w:rsid w:val="00B77A4D"/>
    <w:rsid w:val="00B77B6A"/>
    <w:rsid w:val="00B77B6C"/>
    <w:rsid w:val="00B77B80"/>
    <w:rsid w:val="00B77D42"/>
    <w:rsid w:val="00B77FB9"/>
    <w:rsid w:val="00B80247"/>
    <w:rsid w:val="00B8033A"/>
    <w:rsid w:val="00B80562"/>
    <w:rsid w:val="00B8068B"/>
    <w:rsid w:val="00B80724"/>
    <w:rsid w:val="00B80CCD"/>
    <w:rsid w:val="00B80E1C"/>
    <w:rsid w:val="00B80FDF"/>
    <w:rsid w:val="00B81127"/>
    <w:rsid w:val="00B811A9"/>
    <w:rsid w:val="00B8150F"/>
    <w:rsid w:val="00B8160F"/>
    <w:rsid w:val="00B816A8"/>
    <w:rsid w:val="00B8177F"/>
    <w:rsid w:val="00B817C7"/>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C1"/>
    <w:rsid w:val="00B84244"/>
    <w:rsid w:val="00B84343"/>
    <w:rsid w:val="00B84415"/>
    <w:rsid w:val="00B84456"/>
    <w:rsid w:val="00B8487B"/>
    <w:rsid w:val="00B84A07"/>
    <w:rsid w:val="00B84CF1"/>
    <w:rsid w:val="00B84E6E"/>
    <w:rsid w:val="00B85320"/>
    <w:rsid w:val="00B853C2"/>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C8D"/>
    <w:rsid w:val="00B86CCE"/>
    <w:rsid w:val="00B86DA7"/>
    <w:rsid w:val="00B86F13"/>
    <w:rsid w:val="00B870AD"/>
    <w:rsid w:val="00B87273"/>
    <w:rsid w:val="00B87288"/>
    <w:rsid w:val="00B875A9"/>
    <w:rsid w:val="00B876AA"/>
    <w:rsid w:val="00B876DD"/>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CDA"/>
    <w:rsid w:val="00B91FA7"/>
    <w:rsid w:val="00B920B3"/>
    <w:rsid w:val="00B92453"/>
    <w:rsid w:val="00B92501"/>
    <w:rsid w:val="00B92590"/>
    <w:rsid w:val="00B92874"/>
    <w:rsid w:val="00B92CCB"/>
    <w:rsid w:val="00B92D1C"/>
    <w:rsid w:val="00B92D7B"/>
    <w:rsid w:val="00B92E72"/>
    <w:rsid w:val="00B9300B"/>
    <w:rsid w:val="00B931DF"/>
    <w:rsid w:val="00B93217"/>
    <w:rsid w:val="00B93601"/>
    <w:rsid w:val="00B9364E"/>
    <w:rsid w:val="00B93677"/>
    <w:rsid w:val="00B938CF"/>
    <w:rsid w:val="00B938D8"/>
    <w:rsid w:val="00B93985"/>
    <w:rsid w:val="00B93A0D"/>
    <w:rsid w:val="00B93C2D"/>
    <w:rsid w:val="00B93E71"/>
    <w:rsid w:val="00B9410A"/>
    <w:rsid w:val="00B9446F"/>
    <w:rsid w:val="00B9458E"/>
    <w:rsid w:val="00B94620"/>
    <w:rsid w:val="00B9467A"/>
    <w:rsid w:val="00B94744"/>
    <w:rsid w:val="00B94982"/>
    <w:rsid w:val="00B94BD6"/>
    <w:rsid w:val="00B94BD7"/>
    <w:rsid w:val="00B94F4B"/>
    <w:rsid w:val="00B94F8A"/>
    <w:rsid w:val="00B95102"/>
    <w:rsid w:val="00B95167"/>
    <w:rsid w:val="00B9541F"/>
    <w:rsid w:val="00B9546E"/>
    <w:rsid w:val="00B9561D"/>
    <w:rsid w:val="00B9567B"/>
    <w:rsid w:val="00B956EE"/>
    <w:rsid w:val="00B95A4E"/>
    <w:rsid w:val="00B95A71"/>
    <w:rsid w:val="00B95B89"/>
    <w:rsid w:val="00B95FF0"/>
    <w:rsid w:val="00B966B7"/>
    <w:rsid w:val="00B96773"/>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97E58"/>
    <w:rsid w:val="00BA00E2"/>
    <w:rsid w:val="00BA0210"/>
    <w:rsid w:val="00BA03D6"/>
    <w:rsid w:val="00BA03DF"/>
    <w:rsid w:val="00BA0436"/>
    <w:rsid w:val="00BA05E6"/>
    <w:rsid w:val="00BA06F3"/>
    <w:rsid w:val="00BA0772"/>
    <w:rsid w:val="00BA090C"/>
    <w:rsid w:val="00BA09F0"/>
    <w:rsid w:val="00BA0A99"/>
    <w:rsid w:val="00BA0D85"/>
    <w:rsid w:val="00BA0E40"/>
    <w:rsid w:val="00BA100A"/>
    <w:rsid w:val="00BA1079"/>
    <w:rsid w:val="00BA1085"/>
    <w:rsid w:val="00BA135A"/>
    <w:rsid w:val="00BA1933"/>
    <w:rsid w:val="00BA1DD4"/>
    <w:rsid w:val="00BA1E2A"/>
    <w:rsid w:val="00BA20ED"/>
    <w:rsid w:val="00BA236F"/>
    <w:rsid w:val="00BA2601"/>
    <w:rsid w:val="00BA2655"/>
    <w:rsid w:val="00BA2A04"/>
    <w:rsid w:val="00BA2A9C"/>
    <w:rsid w:val="00BA2B59"/>
    <w:rsid w:val="00BA2BFE"/>
    <w:rsid w:val="00BA2C65"/>
    <w:rsid w:val="00BA2D5D"/>
    <w:rsid w:val="00BA2DB4"/>
    <w:rsid w:val="00BA3150"/>
    <w:rsid w:val="00BA3787"/>
    <w:rsid w:val="00BA37DF"/>
    <w:rsid w:val="00BA3801"/>
    <w:rsid w:val="00BA3AEA"/>
    <w:rsid w:val="00BA3CD8"/>
    <w:rsid w:val="00BA3D50"/>
    <w:rsid w:val="00BA403B"/>
    <w:rsid w:val="00BA4181"/>
    <w:rsid w:val="00BA4329"/>
    <w:rsid w:val="00BA465A"/>
    <w:rsid w:val="00BA46DA"/>
    <w:rsid w:val="00BA46E5"/>
    <w:rsid w:val="00BA476A"/>
    <w:rsid w:val="00BA482B"/>
    <w:rsid w:val="00BA4894"/>
    <w:rsid w:val="00BA4A3B"/>
    <w:rsid w:val="00BA50D4"/>
    <w:rsid w:val="00BA54BA"/>
    <w:rsid w:val="00BA580A"/>
    <w:rsid w:val="00BA581A"/>
    <w:rsid w:val="00BA5970"/>
    <w:rsid w:val="00BA59A0"/>
    <w:rsid w:val="00BA59BC"/>
    <w:rsid w:val="00BA5AB8"/>
    <w:rsid w:val="00BA5CF1"/>
    <w:rsid w:val="00BA5ED4"/>
    <w:rsid w:val="00BA60BC"/>
    <w:rsid w:val="00BA624A"/>
    <w:rsid w:val="00BA685E"/>
    <w:rsid w:val="00BA68CD"/>
    <w:rsid w:val="00BA6AD4"/>
    <w:rsid w:val="00BA6DBD"/>
    <w:rsid w:val="00BA7011"/>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100F"/>
    <w:rsid w:val="00BB1051"/>
    <w:rsid w:val="00BB12A7"/>
    <w:rsid w:val="00BB1586"/>
    <w:rsid w:val="00BB1715"/>
    <w:rsid w:val="00BB1A21"/>
    <w:rsid w:val="00BB1ACC"/>
    <w:rsid w:val="00BB1F7D"/>
    <w:rsid w:val="00BB1FFC"/>
    <w:rsid w:val="00BB218A"/>
    <w:rsid w:val="00BB2356"/>
    <w:rsid w:val="00BB2442"/>
    <w:rsid w:val="00BB2541"/>
    <w:rsid w:val="00BB2620"/>
    <w:rsid w:val="00BB2797"/>
    <w:rsid w:val="00BB2853"/>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5386"/>
    <w:rsid w:val="00BB555F"/>
    <w:rsid w:val="00BB5654"/>
    <w:rsid w:val="00BB5678"/>
    <w:rsid w:val="00BB5912"/>
    <w:rsid w:val="00BB5ADF"/>
    <w:rsid w:val="00BB5DCE"/>
    <w:rsid w:val="00BB5DD2"/>
    <w:rsid w:val="00BB5EC3"/>
    <w:rsid w:val="00BB60CC"/>
    <w:rsid w:val="00BB61BB"/>
    <w:rsid w:val="00BB671E"/>
    <w:rsid w:val="00BB678C"/>
    <w:rsid w:val="00BB679B"/>
    <w:rsid w:val="00BB6862"/>
    <w:rsid w:val="00BB69E8"/>
    <w:rsid w:val="00BB69F6"/>
    <w:rsid w:val="00BB6B50"/>
    <w:rsid w:val="00BB6B9D"/>
    <w:rsid w:val="00BB6E9E"/>
    <w:rsid w:val="00BB6EB8"/>
    <w:rsid w:val="00BB6F33"/>
    <w:rsid w:val="00BB7283"/>
    <w:rsid w:val="00BB73CD"/>
    <w:rsid w:val="00BB75AB"/>
    <w:rsid w:val="00BB7AAC"/>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9E4"/>
    <w:rsid w:val="00BC1AB4"/>
    <w:rsid w:val="00BC1ADD"/>
    <w:rsid w:val="00BC1DD2"/>
    <w:rsid w:val="00BC23E6"/>
    <w:rsid w:val="00BC2722"/>
    <w:rsid w:val="00BC2B68"/>
    <w:rsid w:val="00BC2BD4"/>
    <w:rsid w:val="00BC2E21"/>
    <w:rsid w:val="00BC2E62"/>
    <w:rsid w:val="00BC3060"/>
    <w:rsid w:val="00BC3181"/>
    <w:rsid w:val="00BC33D5"/>
    <w:rsid w:val="00BC36FE"/>
    <w:rsid w:val="00BC38A7"/>
    <w:rsid w:val="00BC39FA"/>
    <w:rsid w:val="00BC3BCC"/>
    <w:rsid w:val="00BC3ED3"/>
    <w:rsid w:val="00BC40C0"/>
    <w:rsid w:val="00BC40F2"/>
    <w:rsid w:val="00BC4445"/>
    <w:rsid w:val="00BC44A8"/>
    <w:rsid w:val="00BC45C3"/>
    <w:rsid w:val="00BC4765"/>
    <w:rsid w:val="00BC4A90"/>
    <w:rsid w:val="00BC4C3B"/>
    <w:rsid w:val="00BC4F64"/>
    <w:rsid w:val="00BC5037"/>
    <w:rsid w:val="00BC531D"/>
    <w:rsid w:val="00BC53A5"/>
    <w:rsid w:val="00BC53A6"/>
    <w:rsid w:val="00BC54CC"/>
    <w:rsid w:val="00BC5824"/>
    <w:rsid w:val="00BC5983"/>
    <w:rsid w:val="00BC5A45"/>
    <w:rsid w:val="00BC5AC2"/>
    <w:rsid w:val="00BC5FD4"/>
    <w:rsid w:val="00BC5FF6"/>
    <w:rsid w:val="00BC608E"/>
    <w:rsid w:val="00BC60CB"/>
    <w:rsid w:val="00BC624F"/>
    <w:rsid w:val="00BC6275"/>
    <w:rsid w:val="00BC6311"/>
    <w:rsid w:val="00BC63EF"/>
    <w:rsid w:val="00BC6488"/>
    <w:rsid w:val="00BC64A5"/>
    <w:rsid w:val="00BC65D1"/>
    <w:rsid w:val="00BC665A"/>
    <w:rsid w:val="00BC66FB"/>
    <w:rsid w:val="00BC6A4D"/>
    <w:rsid w:val="00BC6B1D"/>
    <w:rsid w:val="00BC711C"/>
    <w:rsid w:val="00BC7840"/>
    <w:rsid w:val="00BC7AAE"/>
    <w:rsid w:val="00BC7AB4"/>
    <w:rsid w:val="00BC7CCC"/>
    <w:rsid w:val="00BD007B"/>
    <w:rsid w:val="00BD012C"/>
    <w:rsid w:val="00BD01DA"/>
    <w:rsid w:val="00BD01F3"/>
    <w:rsid w:val="00BD0294"/>
    <w:rsid w:val="00BD03C0"/>
    <w:rsid w:val="00BD0517"/>
    <w:rsid w:val="00BD0543"/>
    <w:rsid w:val="00BD06AA"/>
    <w:rsid w:val="00BD09BC"/>
    <w:rsid w:val="00BD0F83"/>
    <w:rsid w:val="00BD117F"/>
    <w:rsid w:val="00BD11D5"/>
    <w:rsid w:val="00BD1502"/>
    <w:rsid w:val="00BD16A1"/>
    <w:rsid w:val="00BD1941"/>
    <w:rsid w:val="00BD1BDD"/>
    <w:rsid w:val="00BD1C34"/>
    <w:rsid w:val="00BD1D63"/>
    <w:rsid w:val="00BD1E81"/>
    <w:rsid w:val="00BD201E"/>
    <w:rsid w:val="00BD21A4"/>
    <w:rsid w:val="00BD224C"/>
    <w:rsid w:val="00BD2290"/>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7013"/>
    <w:rsid w:val="00BD70A9"/>
    <w:rsid w:val="00BD71BF"/>
    <w:rsid w:val="00BD71C1"/>
    <w:rsid w:val="00BD71F4"/>
    <w:rsid w:val="00BD7294"/>
    <w:rsid w:val="00BD74D0"/>
    <w:rsid w:val="00BD7BF2"/>
    <w:rsid w:val="00BE014F"/>
    <w:rsid w:val="00BE04E5"/>
    <w:rsid w:val="00BE0718"/>
    <w:rsid w:val="00BE081B"/>
    <w:rsid w:val="00BE0D5A"/>
    <w:rsid w:val="00BE0EF4"/>
    <w:rsid w:val="00BE1068"/>
    <w:rsid w:val="00BE107B"/>
    <w:rsid w:val="00BE118E"/>
    <w:rsid w:val="00BE11BA"/>
    <w:rsid w:val="00BE157E"/>
    <w:rsid w:val="00BE1655"/>
    <w:rsid w:val="00BE18CC"/>
    <w:rsid w:val="00BE1A2A"/>
    <w:rsid w:val="00BE1B44"/>
    <w:rsid w:val="00BE1BEC"/>
    <w:rsid w:val="00BE1C18"/>
    <w:rsid w:val="00BE23EB"/>
    <w:rsid w:val="00BE268C"/>
    <w:rsid w:val="00BE28F2"/>
    <w:rsid w:val="00BE29B9"/>
    <w:rsid w:val="00BE2BD9"/>
    <w:rsid w:val="00BE2C16"/>
    <w:rsid w:val="00BE33D5"/>
    <w:rsid w:val="00BE35B7"/>
    <w:rsid w:val="00BE36C1"/>
    <w:rsid w:val="00BE3F17"/>
    <w:rsid w:val="00BE401F"/>
    <w:rsid w:val="00BE4109"/>
    <w:rsid w:val="00BE440E"/>
    <w:rsid w:val="00BE4655"/>
    <w:rsid w:val="00BE4A54"/>
    <w:rsid w:val="00BE4DD5"/>
    <w:rsid w:val="00BE5624"/>
    <w:rsid w:val="00BE56ED"/>
    <w:rsid w:val="00BE57D9"/>
    <w:rsid w:val="00BE57E9"/>
    <w:rsid w:val="00BE582F"/>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13A"/>
    <w:rsid w:val="00BF0346"/>
    <w:rsid w:val="00BF03F2"/>
    <w:rsid w:val="00BF06B1"/>
    <w:rsid w:val="00BF0759"/>
    <w:rsid w:val="00BF0827"/>
    <w:rsid w:val="00BF0CDF"/>
    <w:rsid w:val="00BF10CB"/>
    <w:rsid w:val="00BF1504"/>
    <w:rsid w:val="00BF16A5"/>
    <w:rsid w:val="00BF1824"/>
    <w:rsid w:val="00BF1CA9"/>
    <w:rsid w:val="00BF1CB0"/>
    <w:rsid w:val="00BF20A8"/>
    <w:rsid w:val="00BF211E"/>
    <w:rsid w:val="00BF2413"/>
    <w:rsid w:val="00BF24C3"/>
    <w:rsid w:val="00BF24D7"/>
    <w:rsid w:val="00BF2527"/>
    <w:rsid w:val="00BF2802"/>
    <w:rsid w:val="00BF28E9"/>
    <w:rsid w:val="00BF2ACD"/>
    <w:rsid w:val="00BF3301"/>
    <w:rsid w:val="00BF35B6"/>
    <w:rsid w:val="00BF373F"/>
    <w:rsid w:val="00BF37C9"/>
    <w:rsid w:val="00BF3868"/>
    <w:rsid w:val="00BF3920"/>
    <w:rsid w:val="00BF3D19"/>
    <w:rsid w:val="00BF3EB9"/>
    <w:rsid w:val="00BF4949"/>
    <w:rsid w:val="00BF4A0F"/>
    <w:rsid w:val="00BF4A4B"/>
    <w:rsid w:val="00BF4BF2"/>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7046"/>
    <w:rsid w:val="00BF723C"/>
    <w:rsid w:val="00BF7A28"/>
    <w:rsid w:val="00BF7D39"/>
    <w:rsid w:val="00BF7D58"/>
    <w:rsid w:val="00BF7DFB"/>
    <w:rsid w:val="00C0000F"/>
    <w:rsid w:val="00C00061"/>
    <w:rsid w:val="00C00095"/>
    <w:rsid w:val="00C00443"/>
    <w:rsid w:val="00C0056D"/>
    <w:rsid w:val="00C005CA"/>
    <w:rsid w:val="00C006BA"/>
    <w:rsid w:val="00C00705"/>
    <w:rsid w:val="00C0075F"/>
    <w:rsid w:val="00C007B2"/>
    <w:rsid w:val="00C00839"/>
    <w:rsid w:val="00C00912"/>
    <w:rsid w:val="00C00929"/>
    <w:rsid w:val="00C00B92"/>
    <w:rsid w:val="00C00C72"/>
    <w:rsid w:val="00C00D52"/>
    <w:rsid w:val="00C00DEF"/>
    <w:rsid w:val="00C00EB1"/>
    <w:rsid w:val="00C00FA1"/>
    <w:rsid w:val="00C015CA"/>
    <w:rsid w:val="00C0176D"/>
    <w:rsid w:val="00C01828"/>
    <w:rsid w:val="00C01E19"/>
    <w:rsid w:val="00C01E73"/>
    <w:rsid w:val="00C0201E"/>
    <w:rsid w:val="00C02080"/>
    <w:rsid w:val="00C02324"/>
    <w:rsid w:val="00C0234D"/>
    <w:rsid w:val="00C02482"/>
    <w:rsid w:val="00C0264F"/>
    <w:rsid w:val="00C02BEA"/>
    <w:rsid w:val="00C031B6"/>
    <w:rsid w:val="00C0349F"/>
    <w:rsid w:val="00C03751"/>
    <w:rsid w:val="00C038CE"/>
    <w:rsid w:val="00C038DE"/>
    <w:rsid w:val="00C04052"/>
    <w:rsid w:val="00C0408C"/>
    <w:rsid w:val="00C042E6"/>
    <w:rsid w:val="00C04B33"/>
    <w:rsid w:val="00C04B5D"/>
    <w:rsid w:val="00C04C1B"/>
    <w:rsid w:val="00C04C6E"/>
    <w:rsid w:val="00C04D6F"/>
    <w:rsid w:val="00C04D74"/>
    <w:rsid w:val="00C05098"/>
    <w:rsid w:val="00C051E5"/>
    <w:rsid w:val="00C054C6"/>
    <w:rsid w:val="00C054EF"/>
    <w:rsid w:val="00C05706"/>
    <w:rsid w:val="00C05741"/>
    <w:rsid w:val="00C057DA"/>
    <w:rsid w:val="00C059A1"/>
    <w:rsid w:val="00C059FB"/>
    <w:rsid w:val="00C05B7F"/>
    <w:rsid w:val="00C05BB7"/>
    <w:rsid w:val="00C05E22"/>
    <w:rsid w:val="00C05E54"/>
    <w:rsid w:val="00C05ED2"/>
    <w:rsid w:val="00C05FF3"/>
    <w:rsid w:val="00C063FD"/>
    <w:rsid w:val="00C069FA"/>
    <w:rsid w:val="00C06A06"/>
    <w:rsid w:val="00C07107"/>
    <w:rsid w:val="00C07C4A"/>
    <w:rsid w:val="00C07D4E"/>
    <w:rsid w:val="00C07EDD"/>
    <w:rsid w:val="00C10085"/>
    <w:rsid w:val="00C10260"/>
    <w:rsid w:val="00C10332"/>
    <w:rsid w:val="00C103BF"/>
    <w:rsid w:val="00C10491"/>
    <w:rsid w:val="00C104D7"/>
    <w:rsid w:val="00C10A48"/>
    <w:rsid w:val="00C10A6A"/>
    <w:rsid w:val="00C10EC0"/>
    <w:rsid w:val="00C112E4"/>
    <w:rsid w:val="00C11573"/>
    <w:rsid w:val="00C115FD"/>
    <w:rsid w:val="00C11810"/>
    <w:rsid w:val="00C119F4"/>
    <w:rsid w:val="00C1225F"/>
    <w:rsid w:val="00C12442"/>
    <w:rsid w:val="00C12930"/>
    <w:rsid w:val="00C12AE2"/>
    <w:rsid w:val="00C12BFE"/>
    <w:rsid w:val="00C12C14"/>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731"/>
    <w:rsid w:val="00C147E5"/>
    <w:rsid w:val="00C14889"/>
    <w:rsid w:val="00C14BED"/>
    <w:rsid w:val="00C14DD3"/>
    <w:rsid w:val="00C14EFA"/>
    <w:rsid w:val="00C15243"/>
    <w:rsid w:val="00C1538D"/>
    <w:rsid w:val="00C157D7"/>
    <w:rsid w:val="00C15996"/>
    <w:rsid w:val="00C15A49"/>
    <w:rsid w:val="00C15A6F"/>
    <w:rsid w:val="00C15B56"/>
    <w:rsid w:val="00C15C09"/>
    <w:rsid w:val="00C15D2B"/>
    <w:rsid w:val="00C15E0F"/>
    <w:rsid w:val="00C15ED2"/>
    <w:rsid w:val="00C1632E"/>
    <w:rsid w:val="00C163ED"/>
    <w:rsid w:val="00C16753"/>
    <w:rsid w:val="00C16776"/>
    <w:rsid w:val="00C16870"/>
    <w:rsid w:val="00C1689A"/>
    <w:rsid w:val="00C169F1"/>
    <w:rsid w:val="00C16AD1"/>
    <w:rsid w:val="00C16CA0"/>
    <w:rsid w:val="00C16D7C"/>
    <w:rsid w:val="00C16E49"/>
    <w:rsid w:val="00C1703B"/>
    <w:rsid w:val="00C17318"/>
    <w:rsid w:val="00C17737"/>
    <w:rsid w:val="00C17762"/>
    <w:rsid w:val="00C17A51"/>
    <w:rsid w:val="00C17CEB"/>
    <w:rsid w:val="00C17D80"/>
    <w:rsid w:val="00C17E89"/>
    <w:rsid w:val="00C17F02"/>
    <w:rsid w:val="00C20000"/>
    <w:rsid w:val="00C2012C"/>
    <w:rsid w:val="00C20156"/>
    <w:rsid w:val="00C203BE"/>
    <w:rsid w:val="00C20461"/>
    <w:rsid w:val="00C2048E"/>
    <w:rsid w:val="00C2049E"/>
    <w:rsid w:val="00C2054E"/>
    <w:rsid w:val="00C20639"/>
    <w:rsid w:val="00C20959"/>
    <w:rsid w:val="00C20A19"/>
    <w:rsid w:val="00C20D2B"/>
    <w:rsid w:val="00C2100A"/>
    <w:rsid w:val="00C2115C"/>
    <w:rsid w:val="00C215FE"/>
    <w:rsid w:val="00C21CF6"/>
    <w:rsid w:val="00C21D56"/>
    <w:rsid w:val="00C21E25"/>
    <w:rsid w:val="00C21F99"/>
    <w:rsid w:val="00C222DB"/>
    <w:rsid w:val="00C22398"/>
    <w:rsid w:val="00C229A7"/>
    <w:rsid w:val="00C22C0B"/>
    <w:rsid w:val="00C22C10"/>
    <w:rsid w:val="00C22D25"/>
    <w:rsid w:val="00C22F1E"/>
    <w:rsid w:val="00C22F59"/>
    <w:rsid w:val="00C23078"/>
    <w:rsid w:val="00C2327B"/>
    <w:rsid w:val="00C235B0"/>
    <w:rsid w:val="00C235F9"/>
    <w:rsid w:val="00C23B29"/>
    <w:rsid w:val="00C23B96"/>
    <w:rsid w:val="00C23C48"/>
    <w:rsid w:val="00C23EDA"/>
    <w:rsid w:val="00C23F7E"/>
    <w:rsid w:val="00C24011"/>
    <w:rsid w:val="00C241CF"/>
    <w:rsid w:val="00C24257"/>
    <w:rsid w:val="00C24560"/>
    <w:rsid w:val="00C245B6"/>
    <w:rsid w:val="00C246C2"/>
    <w:rsid w:val="00C246E0"/>
    <w:rsid w:val="00C24D36"/>
    <w:rsid w:val="00C24D41"/>
    <w:rsid w:val="00C24E32"/>
    <w:rsid w:val="00C24EC0"/>
    <w:rsid w:val="00C24F4A"/>
    <w:rsid w:val="00C2504B"/>
    <w:rsid w:val="00C253B4"/>
    <w:rsid w:val="00C25592"/>
    <w:rsid w:val="00C255DF"/>
    <w:rsid w:val="00C257D1"/>
    <w:rsid w:val="00C25A4C"/>
    <w:rsid w:val="00C25A66"/>
    <w:rsid w:val="00C25A67"/>
    <w:rsid w:val="00C25ADB"/>
    <w:rsid w:val="00C25B27"/>
    <w:rsid w:val="00C25F51"/>
    <w:rsid w:val="00C26015"/>
    <w:rsid w:val="00C260BF"/>
    <w:rsid w:val="00C26544"/>
    <w:rsid w:val="00C26624"/>
    <w:rsid w:val="00C2674D"/>
    <w:rsid w:val="00C26899"/>
    <w:rsid w:val="00C26C2D"/>
    <w:rsid w:val="00C26F99"/>
    <w:rsid w:val="00C270BA"/>
    <w:rsid w:val="00C27517"/>
    <w:rsid w:val="00C275E5"/>
    <w:rsid w:val="00C275FE"/>
    <w:rsid w:val="00C276C1"/>
    <w:rsid w:val="00C27CFC"/>
    <w:rsid w:val="00C300C7"/>
    <w:rsid w:val="00C30439"/>
    <w:rsid w:val="00C30567"/>
    <w:rsid w:val="00C307A5"/>
    <w:rsid w:val="00C307EA"/>
    <w:rsid w:val="00C308C4"/>
    <w:rsid w:val="00C30B79"/>
    <w:rsid w:val="00C30CAF"/>
    <w:rsid w:val="00C30E8F"/>
    <w:rsid w:val="00C30ECE"/>
    <w:rsid w:val="00C30FEA"/>
    <w:rsid w:val="00C310E0"/>
    <w:rsid w:val="00C3144E"/>
    <w:rsid w:val="00C31588"/>
    <w:rsid w:val="00C315CB"/>
    <w:rsid w:val="00C317B3"/>
    <w:rsid w:val="00C3196D"/>
    <w:rsid w:val="00C31C6F"/>
    <w:rsid w:val="00C31E7E"/>
    <w:rsid w:val="00C31F5E"/>
    <w:rsid w:val="00C31FE4"/>
    <w:rsid w:val="00C3217A"/>
    <w:rsid w:val="00C3248A"/>
    <w:rsid w:val="00C32915"/>
    <w:rsid w:val="00C32953"/>
    <w:rsid w:val="00C329DB"/>
    <w:rsid w:val="00C33069"/>
    <w:rsid w:val="00C33079"/>
    <w:rsid w:val="00C33236"/>
    <w:rsid w:val="00C3324D"/>
    <w:rsid w:val="00C33468"/>
    <w:rsid w:val="00C33709"/>
    <w:rsid w:val="00C34025"/>
    <w:rsid w:val="00C34066"/>
    <w:rsid w:val="00C341BD"/>
    <w:rsid w:val="00C342C4"/>
    <w:rsid w:val="00C343D7"/>
    <w:rsid w:val="00C3449B"/>
    <w:rsid w:val="00C348B6"/>
    <w:rsid w:val="00C34A6B"/>
    <w:rsid w:val="00C34EE3"/>
    <w:rsid w:val="00C35116"/>
    <w:rsid w:val="00C351D5"/>
    <w:rsid w:val="00C3538B"/>
    <w:rsid w:val="00C355E5"/>
    <w:rsid w:val="00C356FE"/>
    <w:rsid w:val="00C35972"/>
    <w:rsid w:val="00C35A1C"/>
    <w:rsid w:val="00C35D7B"/>
    <w:rsid w:val="00C3619A"/>
    <w:rsid w:val="00C368D5"/>
    <w:rsid w:val="00C36B65"/>
    <w:rsid w:val="00C36BE3"/>
    <w:rsid w:val="00C36C76"/>
    <w:rsid w:val="00C370A7"/>
    <w:rsid w:val="00C37111"/>
    <w:rsid w:val="00C373BE"/>
    <w:rsid w:val="00C373E9"/>
    <w:rsid w:val="00C3741B"/>
    <w:rsid w:val="00C376DA"/>
    <w:rsid w:val="00C3789F"/>
    <w:rsid w:val="00C379C4"/>
    <w:rsid w:val="00C37A23"/>
    <w:rsid w:val="00C37BD1"/>
    <w:rsid w:val="00C37F53"/>
    <w:rsid w:val="00C40503"/>
    <w:rsid w:val="00C4053F"/>
    <w:rsid w:val="00C40742"/>
    <w:rsid w:val="00C4083C"/>
    <w:rsid w:val="00C40856"/>
    <w:rsid w:val="00C408C0"/>
    <w:rsid w:val="00C40945"/>
    <w:rsid w:val="00C40972"/>
    <w:rsid w:val="00C409E8"/>
    <w:rsid w:val="00C40A0E"/>
    <w:rsid w:val="00C40D27"/>
    <w:rsid w:val="00C40DC9"/>
    <w:rsid w:val="00C40F14"/>
    <w:rsid w:val="00C4113F"/>
    <w:rsid w:val="00C411EC"/>
    <w:rsid w:val="00C41268"/>
    <w:rsid w:val="00C41520"/>
    <w:rsid w:val="00C417E3"/>
    <w:rsid w:val="00C41851"/>
    <w:rsid w:val="00C41C4E"/>
    <w:rsid w:val="00C41E7B"/>
    <w:rsid w:val="00C41E94"/>
    <w:rsid w:val="00C42022"/>
    <w:rsid w:val="00C42086"/>
    <w:rsid w:val="00C42135"/>
    <w:rsid w:val="00C421F0"/>
    <w:rsid w:val="00C421FD"/>
    <w:rsid w:val="00C4236A"/>
    <w:rsid w:val="00C423DF"/>
    <w:rsid w:val="00C4249D"/>
    <w:rsid w:val="00C425CE"/>
    <w:rsid w:val="00C42FFC"/>
    <w:rsid w:val="00C43510"/>
    <w:rsid w:val="00C435AC"/>
    <w:rsid w:val="00C43787"/>
    <w:rsid w:val="00C43ADD"/>
    <w:rsid w:val="00C43B9C"/>
    <w:rsid w:val="00C43CDD"/>
    <w:rsid w:val="00C43E91"/>
    <w:rsid w:val="00C43EDA"/>
    <w:rsid w:val="00C43FC0"/>
    <w:rsid w:val="00C4411D"/>
    <w:rsid w:val="00C44127"/>
    <w:rsid w:val="00C441B5"/>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61D0"/>
    <w:rsid w:val="00C46469"/>
    <w:rsid w:val="00C464E7"/>
    <w:rsid w:val="00C46528"/>
    <w:rsid w:val="00C46602"/>
    <w:rsid w:val="00C46C76"/>
    <w:rsid w:val="00C46CD8"/>
    <w:rsid w:val="00C46E76"/>
    <w:rsid w:val="00C46FF1"/>
    <w:rsid w:val="00C4703B"/>
    <w:rsid w:val="00C470AF"/>
    <w:rsid w:val="00C4722C"/>
    <w:rsid w:val="00C47373"/>
    <w:rsid w:val="00C4741E"/>
    <w:rsid w:val="00C4764D"/>
    <w:rsid w:val="00C47799"/>
    <w:rsid w:val="00C47B19"/>
    <w:rsid w:val="00C47C9C"/>
    <w:rsid w:val="00C500F1"/>
    <w:rsid w:val="00C50139"/>
    <w:rsid w:val="00C50147"/>
    <w:rsid w:val="00C5057F"/>
    <w:rsid w:val="00C505A1"/>
    <w:rsid w:val="00C50791"/>
    <w:rsid w:val="00C50CC2"/>
    <w:rsid w:val="00C50CEF"/>
    <w:rsid w:val="00C50D33"/>
    <w:rsid w:val="00C50D76"/>
    <w:rsid w:val="00C51157"/>
    <w:rsid w:val="00C51333"/>
    <w:rsid w:val="00C5188F"/>
    <w:rsid w:val="00C51AC8"/>
    <w:rsid w:val="00C51C08"/>
    <w:rsid w:val="00C51D6A"/>
    <w:rsid w:val="00C51DA5"/>
    <w:rsid w:val="00C51E19"/>
    <w:rsid w:val="00C52077"/>
    <w:rsid w:val="00C5219A"/>
    <w:rsid w:val="00C521A3"/>
    <w:rsid w:val="00C523E7"/>
    <w:rsid w:val="00C52431"/>
    <w:rsid w:val="00C52708"/>
    <w:rsid w:val="00C52A00"/>
    <w:rsid w:val="00C52BD4"/>
    <w:rsid w:val="00C52DDC"/>
    <w:rsid w:val="00C530F9"/>
    <w:rsid w:val="00C53461"/>
    <w:rsid w:val="00C535AE"/>
    <w:rsid w:val="00C535AF"/>
    <w:rsid w:val="00C53A6C"/>
    <w:rsid w:val="00C54094"/>
    <w:rsid w:val="00C54272"/>
    <w:rsid w:val="00C54480"/>
    <w:rsid w:val="00C546FD"/>
    <w:rsid w:val="00C54801"/>
    <w:rsid w:val="00C549E4"/>
    <w:rsid w:val="00C54BC3"/>
    <w:rsid w:val="00C54BFE"/>
    <w:rsid w:val="00C54D14"/>
    <w:rsid w:val="00C54D58"/>
    <w:rsid w:val="00C54D84"/>
    <w:rsid w:val="00C54D98"/>
    <w:rsid w:val="00C551A0"/>
    <w:rsid w:val="00C5522A"/>
    <w:rsid w:val="00C55654"/>
    <w:rsid w:val="00C55790"/>
    <w:rsid w:val="00C55BC2"/>
    <w:rsid w:val="00C55D8C"/>
    <w:rsid w:val="00C55EC7"/>
    <w:rsid w:val="00C5601F"/>
    <w:rsid w:val="00C5607E"/>
    <w:rsid w:val="00C560BF"/>
    <w:rsid w:val="00C56136"/>
    <w:rsid w:val="00C56178"/>
    <w:rsid w:val="00C56846"/>
    <w:rsid w:val="00C56B12"/>
    <w:rsid w:val="00C56B45"/>
    <w:rsid w:val="00C56DB2"/>
    <w:rsid w:val="00C56EB9"/>
    <w:rsid w:val="00C56F35"/>
    <w:rsid w:val="00C56F68"/>
    <w:rsid w:val="00C56F8C"/>
    <w:rsid w:val="00C57003"/>
    <w:rsid w:val="00C57409"/>
    <w:rsid w:val="00C57741"/>
    <w:rsid w:val="00C578F4"/>
    <w:rsid w:val="00C5795D"/>
    <w:rsid w:val="00C57A1B"/>
    <w:rsid w:val="00C57B12"/>
    <w:rsid w:val="00C57EC5"/>
    <w:rsid w:val="00C57F02"/>
    <w:rsid w:val="00C6015F"/>
    <w:rsid w:val="00C6016B"/>
    <w:rsid w:val="00C60387"/>
    <w:rsid w:val="00C60857"/>
    <w:rsid w:val="00C60998"/>
    <w:rsid w:val="00C60B62"/>
    <w:rsid w:val="00C60BA6"/>
    <w:rsid w:val="00C60CC1"/>
    <w:rsid w:val="00C60D61"/>
    <w:rsid w:val="00C60FBB"/>
    <w:rsid w:val="00C6166C"/>
    <w:rsid w:val="00C61A72"/>
    <w:rsid w:val="00C61AF5"/>
    <w:rsid w:val="00C62093"/>
    <w:rsid w:val="00C6230F"/>
    <w:rsid w:val="00C62376"/>
    <w:rsid w:val="00C62550"/>
    <w:rsid w:val="00C62607"/>
    <w:rsid w:val="00C6274D"/>
    <w:rsid w:val="00C62769"/>
    <w:rsid w:val="00C6284F"/>
    <w:rsid w:val="00C62A78"/>
    <w:rsid w:val="00C63019"/>
    <w:rsid w:val="00C630CD"/>
    <w:rsid w:val="00C633DA"/>
    <w:rsid w:val="00C634CA"/>
    <w:rsid w:val="00C6358E"/>
    <w:rsid w:val="00C63854"/>
    <w:rsid w:val="00C63A57"/>
    <w:rsid w:val="00C63B7B"/>
    <w:rsid w:val="00C63C5F"/>
    <w:rsid w:val="00C63DE4"/>
    <w:rsid w:val="00C63ECB"/>
    <w:rsid w:val="00C63F3D"/>
    <w:rsid w:val="00C64072"/>
    <w:rsid w:val="00C64D3B"/>
    <w:rsid w:val="00C64F31"/>
    <w:rsid w:val="00C65074"/>
    <w:rsid w:val="00C65485"/>
    <w:rsid w:val="00C654B1"/>
    <w:rsid w:val="00C656E0"/>
    <w:rsid w:val="00C6576D"/>
    <w:rsid w:val="00C6583B"/>
    <w:rsid w:val="00C6598E"/>
    <w:rsid w:val="00C65BAF"/>
    <w:rsid w:val="00C65CF5"/>
    <w:rsid w:val="00C65E31"/>
    <w:rsid w:val="00C660A4"/>
    <w:rsid w:val="00C66186"/>
    <w:rsid w:val="00C664C7"/>
    <w:rsid w:val="00C6650F"/>
    <w:rsid w:val="00C66512"/>
    <w:rsid w:val="00C667D7"/>
    <w:rsid w:val="00C66BEC"/>
    <w:rsid w:val="00C66C4D"/>
    <w:rsid w:val="00C66CAB"/>
    <w:rsid w:val="00C66CF8"/>
    <w:rsid w:val="00C67462"/>
    <w:rsid w:val="00C67673"/>
    <w:rsid w:val="00C67697"/>
    <w:rsid w:val="00C67B5A"/>
    <w:rsid w:val="00C67BBA"/>
    <w:rsid w:val="00C67FC3"/>
    <w:rsid w:val="00C701D1"/>
    <w:rsid w:val="00C7032B"/>
    <w:rsid w:val="00C7034F"/>
    <w:rsid w:val="00C703C5"/>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911"/>
    <w:rsid w:val="00C72A06"/>
    <w:rsid w:val="00C72B8D"/>
    <w:rsid w:val="00C72BAE"/>
    <w:rsid w:val="00C72C0A"/>
    <w:rsid w:val="00C72EDE"/>
    <w:rsid w:val="00C72F0A"/>
    <w:rsid w:val="00C7313B"/>
    <w:rsid w:val="00C73444"/>
    <w:rsid w:val="00C73A0E"/>
    <w:rsid w:val="00C73A66"/>
    <w:rsid w:val="00C73D5C"/>
    <w:rsid w:val="00C73DF5"/>
    <w:rsid w:val="00C74115"/>
    <w:rsid w:val="00C7413C"/>
    <w:rsid w:val="00C741B2"/>
    <w:rsid w:val="00C74239"/>
    <w:rsid w:val="00C742AF"/>
    <w:rsid w:val="00C744F1"/>
    <w:rsid w:val="00C74825"/>
    <w:rsid w:val="00C7483C"/>
    <w:rsid w:val="00C74A57"/>
    <w:rsid w:val="00C74A8B"/>
    <w:rsid w:val="00C74C48"/>
    <w:rsid w:val="00C74D32"/>
    <w:rsid w:val="00C75040"/>
    <w:rsid w:val="00C75082"/>
    <w:rsid w:val="00C75228"/>
    <w:rsid w:val="00C75358"/>
    <w:rsid w:val="00C75425"/>
    <w:rsid w:val="00C7544F"/>
    <w:rsid w:val="00C75508"/>
    <w:rsid w:val="00C759E2"/>
    <w:rsid w:val="00C75C75"/>
    <w:rsid w:val="00C75CB6"/>
    <w:rsid w:val="00C75E4B"/>
    <w:rsid w:val="00C760D5"/>
    <w:rsid w:val="00C7610B"/>
    <w:rsid w:val="00C7612B"/>
    <w:rsid w:val="00C76214"/>
    <w:rsid w:val="00C76261"/>
    <w:rsid w:val="00C76297"/>
    <w:rsid w:val="00C76504"/>
    <w:rsid w:val="00C7662B"/>
    <w:rsid w:val="00C767FB"/>
    <w:rsid w:val="00C76849"/>
    <w:rsid w:val="00C768D5"/>
    <w:rsid w:val="00C769E4"/>
    <w:rsid w:val="00C76D12"/>
    <w:rsid w:val="00C76D54"/>
    <w:rsid w:val="00C76E9A"/>
    <w:rsid w:val="00C76F2E"/>
    <w:rsid w:val="00C77038"/>
    <w:rsid w:val="00C770CA"/>
    <w:rsid w:val="00C771AA"/>
    <w:rsid w:val="00C77465"/>
    <w:rsid w:val="00C7754B"/>
    <w:rsid w:val="00C77867"/>
    <w:rsid w:val="00C778A9"/>
    <w:rsid w:val="00C77A9C"/>
    <w:rsid w:val="00C77B4F"/>
    <w:rsid w:val="00C77DDE"/>
    <w:rsid w:val="00C77E5E"/>
    <w:rsid w:val="00C80070"/>
    <w:rsid w:val="00C80246"/>
    <w:rsid w:val="00C807B4"/>
    <w:rsid w:val="00C80870"/>
    <w:rsid w:val="00C808C3"/>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4F5"/>
    <w:rsid w:val="00C8464E"/>
    <w:rsid w:val="00C846B7"/>
    <w:rsid w:val="00C84A08"/>
    <w:rsid w:val="00C84AB6"/>
    <w:rsid w:val="00C84E9E"/>
    <w:rsid w:val="00C8502A"/>
    <w:rsid w:val="00C85322"/>
    <w:rsid w:val="00C85369"/>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A7"/>
    <w:rsid w:val="00C86A34"/>
    <w:rsid w:val="00C86C48"/>
    <w:rsid w:val="00C86D53"/>
    <w:rsid w:val="00C86FBB"/>
    <w:rsid w:val="00C8711C"/>
    <w:rsid w:val="00C8724A"/>
    <w:rsid w:val="00C875EE"/>
    <w:rsid w:val="00C8779D"/>
    <w:rsid w:val="00C877EB"/>
    <w:rsid w:val="00C879BF"/>
    <w:rsid w:val="00C879E8"/>
    <w:rsid w:val="00C87A2E"/>
    <w:rsid w:val="00C87AFD"/>
    <w:rsid w:val="00C87CA1"/>
    <w:rsid w:val="00C9007E"/>
    <w:rsid w:val="00C900B8"/>
    <w:rsid w:val="00C901A9"/>
    <w:rsid w:val="00C90A76"/>
    <w:rsid w:val="00C90E46"/>
    <w:rsid w:val="00C90E7B"/>
    <w:rsid w:val="00C90F09"/>
    <w:rsid w:val="00C91424"/>
    <w:rsid w:val="00C91494"/>
    <w:rsid w:val="00C916AB"/>
    <w:rsid w:val="00C916B3"/>
    <w:rsid w:val="00C91727"/>
    <w:rsid w:val="00C918F1"/>
    <w:rsid w:val="00C91936"/>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25F"/>
    <w:rsid w:val="00C93503"/>
    <w:rsid w:val="00C9350D"/>
    <w:rsid w:val="00C9388F"/>
    <w:rsid w:val="00C93892"/>
    <w:rsid w:val="00C93993"/>
    <w:rsid w:val="00C939CD"/>
    <w:rsid w:val="00C941C9"/>
    <w:rsid w:val="00C942DB"/>
    <w:rsid w:val="00C94374"/>
    <w:rsid w:val="00C945A7"/>
    <w:rsid w:val="00C946E8"/>
    <w:rsid w:val="00C9495B"/>
    <w:rsid w:val="00C94981"/>
    <w:rsid w:val="00C949B3"/>
    <w:rsid w:val="00C94D2E"/>
    <w:rsid w:val="00C94FAA"/>
    <w:rsid w:val="00C94FBC"/>
    <w:rsid w:val="00C9537B"/>
    <w:rsid w:val="00C9546E"/>
    <w:rsid w:val="00C955A0"/>
    <w:rsid w:val="00C957D7"/>
    <w:rsid w:val="00C95865"/>
    <w:rsid w:val="00C9589F"/>
    <w:rsid w:val="00C95BA4"/>
    <w:rsid w:val="00C95CD7"/>
    <w:rsid w:val="00C95F6D"/>
    <w:rsid w:val="00C96362"/>
    <w:rsid w:val="00C96438"/>
    <w:rsid w:val="00C96542"/>
    <w:rsid w:val="00C965AC"/>
    <w:rsid w:val="00C9673E"/>
    <w:rsid w:val="00C967BE"/>
    <w:rsid w:val="00C9683C"/>
    <w:rsid w:val="00C9683E"/>
    <w:rsid w:val="00C9694A"/>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DE4"/>
    <w:rsid w:val="00C97EB2"/>
    <w:rsid w:val="00CA0204"/>
    <w:rsid w:val="00CA034F"/>
    <w:rsid w:val="00CA0484"/>
    <w:rsid w:val="00CA04A1"/>
    <w:rsid w:val="00CA07C0"/>
    <w:rsid w:val="00CA1592"/>
    <w:rsid w:val="00CA1751"/>
    <w:rsid w:val="00CA1787"/>
    <w:rsid w:val="00CA1B2B"/>
    <w:rsid w:val="00CA1BED"/>
    <w:rsid w:val="00CA1F51"/>
    <w:rsid w:val="00CA230C"/>
    <w:rsid w:val="00CA25FF"/>
    <w:rsid w:val="00CA27EB"/>
    <w:rsid w:val="00CA284B"/>
    <w:rsid w:val="00CA2D7C"/>
    <w:rsid w:val="00CA2F8B"/>
    <w:rsid w:val="00CA32DD"/>
    <w:rsid w:val="00CA33E3"/>
    <w:rsid w:val="00CA344E"/>
    <w:rsid w:val="00CA36B8"/>
    <w:rsid w:val="00CA380E"/>
    <w:rsid w:val="00CA3C4B"/>
    <w:rsid w:val="00CA406C"/>
    <w:rsid w:val="00CA40AF"/>
    <w:rsid w:val="00CA46C3"/>
    <w:rsid w:val="00CA49A8"/>
    <w:rsid w:val="00CA4A3E"/>
    <w:rsid w:val="00CA4B7D"/>
    <w:rsid w:val="00CA4FC4"/>
    <w:rsid w:val="00CA511A"/>
    <w:rsid w:val="00CA52C1"/>
    <w:rsid w:val="00CA5377"/>
    <w:rsid w:val="00CA568C"/>
    <w:rsid w:val="00CA573D"/>
    <w:rsid w:val="00CA57A3"/>
    <w:rsid w:val="00CA57E5"/>
    <w:rsid w:val="00CA580D"/>
    <w:rsid w:val="00CA5ACA"/>
    <w:rsid w:val="00CA6547"/>
    <w:rsid w:val="00CA6653"/>
    <w:rsid w:val="00CA6A2A"/>
    <w:rsid w:val="00CA6A7F"/>
    <w:rsid w:val="00CA6AAD"/>
    <w:rsid w:val="00CA6CA2"/>
    <w:rsid w:val="00CA6F02"/>
    <w:rsid w:val="00CA7057"/>
    <w:rsid w:val="00CA75C7"/>
    <w:rsid w:val="00CA7631"/>
    <w:rsid w:val="00CA76B5"/>
    <w:rsid w:val="00CA7749"/>
    <w:rsid w:val="00CA78C0"/>
    <w:rsid w:val="00CA78DC"/>
    <w:rsid w:val="00CA7B73"/>
    <w:rsid w:val="00CB025B"/>
    <w:rsid w:val="00CB036B"/>
    <w:rsid w:val="00CB0479"/>
    <w:rsid w:val="00CB0481"/>
    <w:rsid w:val="00CB04CB"/>
    <w:rsid w:val="00CB04CD"/>
    <w:rsid w:val="00CB0738"/>
    <w:rsid w:val="00CB07CF"/>
    <w:rsid w:val="00CB0B2D"/>
    <w:rsid w:val="00CB0FB6"/>
    <w:rsid w:val="00CB1051"/>
    <w:rsid w:val="00CB128C"/>
    <w:rsid w:val="00CB13F8"/>
    <w:rsid w:val="00CB1445"/>
    <w:rsid w:val="00CB1544"/>
    <w:rsid w:val="00CB16FC"/>
    <w:rsid w:val="00CB171C"/>
    <w:rsid w:val="00CB1832"/>
    <w:rsid w:val="00CB1B79"/>
    <w:rsid w:val="00CB1DE5"/>
    <w:rsid w:val="00CB1F71"/>
    <w:rsid w:val="00CB20A1"/>
    <w:rsid w:val="00CB21C8"/>
    <w:rsid w:val="00CB21E4"/>
    <w:rsid w:val="00CB2245"/>
    <w:rsid w:val="00CB22D1"/>
    <w:rsid w:val="00CB2457"/>
    <w:rsid w:val="00CB24B5"/>
    <w:rsid w:val="00CB2592"/>
    <w:rsid w:val="00CB276F"/>
    <w:rsid w:val="00CB27BC"/>
    <w:rsid w:val="00CB2D61"/>
    <w:rsid w:val="00CB3063"/>
    <w:rsid w:val="00CB3067"/>
    <w:rsid w:val="00CB31D4"/>
    <w:rsid w:val="00CB328F"/>
    <w:rsid w:val="00CB32B8"/>
    <w:rsid w:val="00CB3416"/>
    <w:rsid w:val="00CB374E"/>
    <w:rsid w:val="00CB3997"/>
    <w:rsid w:val="00CB3A35"/>
    <w:rsid w:val="00CB3A4A"/>
    <w:rsid w:val="00CB3ABF"/>
    <w:rsid w:val="00CB3B62"/>
    <w:rsid w:val="00CB3C6A"/>
    <w:rsid w:val="00CB3DB7"/>
    <w:rsid w:val="00CB3DD1"/>
    <w:rsid w:val="00CB3EF3"/>
    <w:rsid w:val="00CB4095"/>
    <w:rsid w:val="00CB4498"/>
    <w:rsid w:val="00CB4545"/>
    <w:rsid w:val="00CB4640"/>
    <w:rsid w:val="00CB4AF9"/>
    <w:rsid w:val="00CB4C02"/>
    <w:rsid w:val="00CB4C11"/>
    <w:rsid w:val="00CB4E24"/>
    <w:rsid w:val="00CB545E"/>
    <w:rsid w:val="00CB5477"/>
    <w:rsid w:val="00CB5518"/>
    <w:rsid w:val="00CB55E8"/>
    <w:rsid w:val="00CB56AF"/>
    <w:rsid w:val="00CB5C64"/>
    <w:rsid w:val="00CB5DA5"/>
    <w:rsid w:val="00CB5F05"/>
    <w:rsid w:val="00CB62E2"/>
    <w:rsid w:val="00CB63DC"/>
    <w:rsid w:val="00CB67C3"/>
    <w:rsid w:val="00CB72F4"/>
    <w:rsid w:val="00CB7989"/>
    <w:rsid w:val="00CB7E99"/>
    <w:rsid w:val="00CC0159"/>
    <w:rsid w:val="00CC02AF"/>
    <w:rsid w:val="00CC0371"/>
    <w:rsid w:val="00CC0579"/>
    <w:rsid w:val="00CC061E"/>
    <w:rsid w:val="00CC069D"/>
    <w:rsid w:val="00CC078B"/>
    <w:rsid w:val="00CC07F6"/>
    <w:rsid w:val="00CC0821"/>
    <w:rsid w:val="00CC0CE3"/>
    <w:rsid w:val="00CC0F9B"/>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959"/>
    <w:rsid w:val="00CC49BC"/>
    <w:rsid w:val="00CC49DF"/>
    <w:rsid w:val="00CC4AEC"/>
    <w:rsid w:val="00CC5016"/>
    <w:rsid w:val="00CC5130"/>
    <w:rsid w:val="00CC52CC"/>
    <w:rsid w:val="00CC5369"/>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9F1"/>
    <w:rsid w:val="00CC7E5B"/>
    <w:rsid w:val="00CD011A"/>
    <w:rsid w:val="00CD0271"/>
    <w:rsid w:val="00CD0435"/>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35B"/>
    <w:rsid w:val="00CD2428"/>
    <w:rsid w:val="00CD2534"/>
    <w:rsid w:val="00CD2A44"/>
    <w:rsid w:val="00CD2A6E"/>
    <w:rsid w:val="00CD2FB6"/>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5161"/>
    <w:rsid w:val="00CD53E3"/>
    <w:rsid w:val="00CD5627"/>
    <w:rsid w:val="00CD5675"/>
    <w:rsid w:val="00CD567E"/>
    <w:rsid w:val="00CD56E0"/>
    <w:rsid w:val="00CD5758"/>
    <w:rsid w:val="00CD5819"/>
    <w:rsid w:val="00CD5F76"/>
    <w:rsid w:val="00CD6116"/>
    <w:rsid w:val="00CD61C4"/>
    <w:rsid w:val="00CD63FE"/>
    <w:rsid w:val="00CD6656"/>
    <w:rsid w:val="00CD67EF"/>
    <w:rsid w:val="00CD69BF"/>
    <w:rsid w:val="00CD710B"/>
    <w:rsid w:val="00CD71CD"/>
    <w:rsid w:val="00CD7822"/>
    <w:rsid w:val="00CD797C"/>
    <w:rsid w:val="00CD7A21"/>
    <w:rsid w:val="00CD7B31"/>
    <w:rsid w:val="00CD7C19"/>
    <w:rsid w:val="00CD7E06"/>
    <w:rsid w:val="00CD7FC5"/>
    <w:rsid w:val="00CE01A7"/>
    <w:rsid w:val="00CE01E4"/>
    <w:rsid w:val="00CE028A"/>
    <w:rsid w:val="00CE06B8"/>
    <w:rsid w:val="00CE07B2"/>
    <w:rsid w:val="00CE0EB8"/>
    <w:rsid w:val="00CE0EBD"/>
    <w:rsid w:val="00CE0F3C"/>
    <w:rsid w:val="00CE1262"/>
    <w:rsid w:val="00CE1267"/>
    <w:rsid w:val="00CE1360"/>
    <w:rsid w:val="00CE13F1"/>
    <w:rsid w:val="00CE14C2"/>
    <w:rsid w:val="00CE15FF"/>
    <w:rsid w:val="00CE1860"/>
    <w:rsid w:val="00CE1A13"/>
    <w:rsid w:val="00CE1C9E"/>
    <w:rsid w:val="00CE1D8D"/>
    <w:rsid w:val="00CE211C"/>
    <w:rsid w:val="00CE2163"/>
    <w:rsid w:val="00CE21D8"/>
    <w:rsid w:val="00CE2401"/>
    <w:rsid w:val="00CE2502"/>
    <w:rsid w:val="00CE263F"/>
    <w:rsid w:val="00CE2AB2"/>
    <w:rsid w:val="00CE2B43"/>
    <w:rsid w:val="00CE2C52"/>
    <w:rsid w:val="00CE2FDB"/>
    <w:rsid w:val="00CE32B4"/>
    <w:rsid w:val="00CE34AB"/>
    <w:rsid w:val="00CE376E"/>
    <w:rsid w:val="00CE39E3"/>
    <w:rsid w:val="00CE3CA1"/>
    <w:rsid w:val="00CE3F9F"/>
    <w:rsid w:val="00CE4306"/>
    <w:rsid w:val="00CE44B9"/>
    <w:rsid w:val="00CE457C"/>
    <w:rsid w:val="00CE4615"/>
    <w:rsid w:val="00CE46FC"/>
    <w:rsid w:val="00CE487E"/>
    <w:rsid w:val="00CE4AD4"/>
    <w:rsid w:val="00CE4C22"/>
    <w:rsid w:val="00CE5182"/>
    <w:rsid w:val="00CE55E0"/>
    <w:rsid w:val="00CE5732"/>
    <w:rsid w:val="00CE5A36"/>
    <w:rsid w:val="00CE5AC6"/>
    <w:rsid w:val="00CE5D28"/>
    <w:rsid w:val="00CE603B"/>
    <w:rsid w:val="00CE63D1"/>
    <w:rsid w:val="00CE63DB"/>
    <w:rsid w:val="00CE6668"/>
    <w:rsid w:val="00CE66E5"/>
    <w:rsid w:val="00CE67A9"/>
    <w:rsid w:val="00CE6895"/>
    <w:rsid w:val="00CE6943"/>
    <w:rsid w:val="00CE699D"/>
    <w:rsid w:val="00CE6C7F"/>
    <w:rsid w:val="00CE6CE5"/>
    <w:rsid w:val="00CE7172"/>
    <w:rsid w:val="00CE737D"/>
    <w:rsid w:val="00CE73DA"/>
    <w:rsid w:val="00CE74D8"/>
    <w:rsid w:val="00CE7572"/>
    <w:rsid w:val="00CE77A1"/>
    <w:rsid w:val="00CE7D85"/>
    <w:rsid w:val="00CE7E4C"/>
    <w:rsid w:val="00CE7E7E"/>
    <w:rsid w:val="00CE7FCA"/>
    <w:rsid w:val="00CF002A"/>
    <w:rsid w:val="00CF0078"/>
    <w:rsid w:val="00CF02B1"/>
    <w:rsid w:val="00CF0331"/>
    <w:rsid w:val="00CF039F"/>
    <w:rsid w:val="00CF03C2"/>
    <w:rsid w:val="00CF0407"/>
    <w:rsid w:val="00CF07A9"/>
    <w:rsid w:val="00CF0A95"/>
    <w:rsid w:val="00CF0B6B"/>
    <w:rsid w:val="00CF11BE"/>
    <w:rsid w:val="00CF1621"/>
    <w:rsid w:val="00CF16B2"/>
    <w:rsid w:val="00CF1777"/>
    <w:rsid w:val="00CF1812"/>
    <w:rsid w:val="00CF1CDD"/>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8D"/>
    <w:rsid w:val="00CF32D3"/>
    <w:rsid w:val="00CF3979"/>
    <w:rsid w:val="00CF3C43"/>
    <w:rsid w:val="00CF3F71"/>
    <w:rsid w:val="00CF3FA3"/>
    <w:rsid w:val="00CF40D7"/>
    <w:rsid w:val="00CF42AD"/>
    <w:rsid w:val="00CF4964"/>
    <w:rsid w:val="00CF49B5"/>
    <w:rsid w:val="00CF4AE8"/>
    <w:rsid w:val="00CF4B46"/>
    <w:rsid w:val="00CF4B79"/>
    <w:rsid w:val="00CF4D4A"/>
    <w:rsid w:val="00CF4F1A"/>
    <w:rsid w:val="00CF52B2"/>
    <w:rsid w:val="00CF537E"/>
    <w:rsid w:val="00CF54CC"/>
    <w:rsid w:val="00CF58BE"/>
    <w:rsid w:val="00CF5BEB"/>
    <w:rsid w:val="00CF5FFD"/>
    <w:rsid w:val="00CF60CB"/>
    <w:rsid w:val="00CF6111"/>
    <w:rsid w:val="00CF628B"/>
    <w:rsid w:val="00CF6586"/>
    <w:rsid w:val="00CF6663"/>
    <w:rsid w:val="00CF6670"/>
    <w:rsid w:val="00CF6881"/>
    <w:rsid w:val="00CF6AF4"/>
    <w:rsid w:val="00CF700F"/>
    <w:rsid w:val="00CF7047"/>
    <w:rsid w:val="00CF7373"/>
    <w:rsid w:val="00CF753A"/>
    <w:rsid w:val="00CF76F9"/>
    <w:rsid w:val="00CF7934"/>
    <w:rsid w:val="00CF7AC6"/>
    <w:rsid w:val="00CF7AEF"/>
    <w:rsid w:val="00CF7BE4"/>
    <w:rsid w:val="00CF7D25"/>
    <w:rsid w:val="00CF7DEF"/>
    <w:rsid w:val="00D003BF"/>
    <w:rsid w:val="00D00A40"/>
    <w:rsid w:val="00D00B7D"/>
    <w:rsid w:val="00D00C61"/>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75E"/>
    <w:rsid w:val="00D027CD"/>
    <w:rsid w:val="00D02B35"/>
    <w:rsid w:val="00D02C22"/>
    <w:rsid w:val="00D02CE6"/>
    <w:rsid w:val="00D02EB5"/>
    <w:rsid w:val="00D032E0"/>
    <w:rsid w:val="00D03B6E"/>
    <w:rsid w:val="00D03B72"/>
    <w:rsid w:val="00D03C2F"/>
    <w:rsid w:val="00D03E38"/>
    <w:rsid w:val="00D04355"/>
    <w:rsid w:val="00D0451D"/>
    <w:rsid w:val="00D045BF"/>
    <w:rsid w:val="00D047A3"/>
    <w:rsid w:val="00D04B3D"/>
    <w:rsid w:val="00D04DB3"/>
    <w:rsid w:val="00D04EB6"/>
    <w:rsid w:val="00D04F9A"/>
    <w:rsid w:val="00D05171"/>
    <w:rsid w:val="00D055B6"/>
    <w:rsid w:val="00D05690"/>
    <w:rsid w:val="00D059E0"/>
    <w:rsid w:val="00D05B36"/>
    <w:rsid w:val="00D05CC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DC8"/>
    <w:rsid w:val="00D07F94"/>
    <w:rsid w:val="00D07FA5"/>
    <w:rsid w:val="00D1037D"/>
    <w:rsid w:val="00D105F3"/>
    <w:rsid w:val="00D107CF"/>
    <w:rsid w:val="00D10AB8"/>
    <w:rsid w:val="00D10CE8"/>
    <w:rsid w:val="00D11238"/>
    <w:rsid w:val="00D11392"/>
    <w:rsid w:val="00D114EB"/>
    <w:rsid w:val="00D11716"/>
    <w:rsid w:val="00D11784"/>
    <w:rsid w:val="00D11816"/>
    <w:rsid w:val="00D11CA1"/>
    <w:rsid w:val="00D12009"/>
    <w:rsid w:val="00D12678"/>
    <w:rsid w:val="00D1279E"/>
    <w:rsid w:val="00D127A6"/>
    <w:rsid w:val="00D128B7"/>
    <w:rsid w:val="00D12914"/>
    <w:rsid w:val="00D12AC8"/>
    <w:rsid w:val="00D12E18"/>
    <w:rsid w:val="00D12E9C"/>
    <w:rsid w:val="00D12FC4"/>
    <w:rsid w:val="00D1314D"/>
    <w:rsid w:val="00D13207"/>
    <w:rsid w:val="00D13249"/>
    <w:rsid w:val="00D13500"/>
    <w:rsid w:val="00D13580"/>
    <w:rsid w:val="00D13B2F"/>
    <w:rsid w:val="00D144C0"/>
    <w:rsid w:val="00D145CE"/>
    <w:rsid w:val="00D147EF"/>
    <w:rsid w:val="00D148B0"/>
    <w:rsid w:val="00D1494F"/>
    <w:rsid w:val="00D14A1A"/>
    <w:rsid w:val="00D14AB7"/>
    <w:rsid w:val="00D14BB8"/>
    <w:rsid w:val="00D14C05"/>
    <w:rsid w:val="00D14E40"/>
    <w:rsid w:val="00D14FA8"/>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4AD"/>
    <w:rsid w:val="00D168E5"/>
    <w:rsid w:val="00D168F8"/>
    <w:rsid w:val="00D16B42"/>
    <w:rsid w:val="00D17050"/>
    <w:rsid w:val="00D171E9"/>
    <w:rsid w:val="00D175A4"/>
    <w:rsid w:val="00D176A3"/>
    <w:rsid w:val="00D176F9"/>
    <w:rsid w:val="00D17758"/>
    <w:rsid w:val="00D17764"/>
    <w:rsid w:val="00D17815"/>
    <w:rsid w:val="00D17B7D"/>
    <w:rsid w:val="00D17E99"/>
    <w:rsid w:val="00D20076"/>
    <w:rsid w:val="00D2018E"/>
    <w:rsid w:val="00D20492"/>
    <w:rsid w:val="00D204F5"/>
    <w:rsid w:val="00D2065B"/>
    <w:rsid w:val="00D206B5"/>
    <w:rsid w:val="00D20831"/>
    <w:rsid w:val="00D20F3E"/>
    <w:rsid w:val="00D21185"/>
    <w:rsid w:val="00D2119D"/>
    <w:rsid w:val="00D211CF"/>
    <w:rsid w:val="00D21262"/>
    <w:rsid w:val="00D216DC"/>
    <w:rsid w:val="00D21716"/>
    <w:rsid w:val="00D2183B"/>
    <w:rsid w:val="00D21B3F"/>
    <w:rsid w:val="00D21CD6"/>
    <w:rsid w:val="00D21D69"/>
    <w:rsid w:val="00D21F38"/>
    <w:rsid w:val="00D222FB"/>
    <w:rsid w:val="00D2240F"/>
    <w:rsid w:val="00D22435"/>
    <w:rsid w:val="00D22630"/>
    <w:rsid w:val="00D22AA9"/>
    <w:rsid w:val="00D22B9E"/>
    <w:rsid w:val="00D22FBA"/>
    <w:rsid w:val="00D23049"/>
    <w:rsid w:val="00D23846"/>
    <w:rsid w:val="00D23BB0"/>
    <w:rsid w:val="00D23F7C"/>
    <w:rsid w:val="00D24069"/>
    <w:rsid w:val="00D243A9"/>
    <w:rsid w:val="00D2449F"/>
    <w:rsid w:val="00D2455E"/>
    <w:rsid w:val="00D249BC"/>
    <w:rsid w:val="00D249ED"/>
    <w:rsid w:val="00D24A5D"/>
    <w:rsid w:val="00D24B68"/>
    <w:rsid w:val="00D24C17"/>
    <w:rsid w:val="00D24C3C"/>
    <w:rsid w:val="00D25099"/>
    <w:rsid w:val="00D256CC"/>
    <w:rsid w:val="00D257E5"/>
    <w:rsid w:val="00D258AE"/>
    <w:rsid w:val="00D25D7D"/>
    <w:rsid w:val="00D2629F"/>
    <w:rsid w:val="00D2633D"/>
    <w:rsid w:val="00D263EC"/>
    <w:rsid w:val="00D2669D"/>
    <w:rsid w:val="00D267C7"/>
    <w:rsid w:val="00D26C2D"/>
    <w:rsid w:val="00D26DBF"/>
    <w:rsid w:val="00D26EFF"/>
    <w:rsid w:val="00D270C8"/>
    <w:rsid w:val="00D2724B"/>
    <w:rsid w:val="00D27429"/>
    <w:rsid w:val="00D2743F"/>
    <w:rsid w:val="00D27566"/>
    <w:rsid w:val="00D27698"/>
    <w:rsid w:val="00D27CA7"/>
    <w:rsid w:val="00D27D5F"/>
    <w:rsid w:val="00D3007F"/>
    <w:rsid w:val="00D30130"/>
    <w:rsid w:val="00D30226"/>
    <w:rsid w:val="00D30B56"/>
    <w:rsid w:val="00D30CBD"/>
    <w:rsid w:val="00D311FF"/>
    <w:rsid w:val="00D315C8"/>
    <w:rsid w:val="00D31716"/>
    <w:rsid w:val="00D3179D"/>
    <w:rsid w:val="00D31B76"/>
    <w:rsid w:val="00D31BE9"/>
    <w:rsid w:val="00D31C4D"/>
    <w:rsid w:val="00D31DE0"/>
    <w:rsid w:val="00D320CD"/>
    <w:rsid w:val="00D3216C"/>
    <w:rsid w:val="00D32199"/>
    <w:rsid w:val="00D323DD"/>
    <w:rsid w:val="00D3285B"/>
    <w:rsid w:val="00D32903"/>
    <w:rsid w:val="00D329A2"/>
    <w:rsid w:val="00D32B70"/>
    <w:rsid w:val="00D33100"/>
    <w:rsid w:val="00D333BC"/>
    <w:rsid w:val="00D334CF"/>
    <w:rsid w:val="00D33787"/>
    <w:rsid w:val="00D338FF"/>
    <w:rsid w:val="00D33A9C"/>
    <w:rsid w:val="00D33C5E"/>
    <w:rsid w:val="00D33D3D"/>
    <w:rsid w:val="00D33D62"/>
    <w:rsid w:val="00D33D67"/>
    <w:rsid w:val="00D33DB7"/>
    <w:rsid w:val="00D340F7"/>
    <w:rsid w:val="00D34168"/>
    <w:rsid w:val="00D34172"/>
    <w:rsid w:val="00D3418C"/>
    <w:rsid w:val="00D34202"/>
    <w:rsid w:val="00D348BC"/>
    <w:rsid w:val="00D349EC"/>
    <w:rsid w:val="00D34B23"/>
    <w:rsid w:val="00D34CD3"/>
    <w:rsid w:val="00D34D89"/>
    <w:rsid w:val="00D34E2C"/>
    <w:rsid w:val="00D34E91"/>
    <w:rsid w:val="00D34F6B"/>
    <w:rsid w:val="00D35001"/>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1BC"/>
    <w:rsid w:val="00D3721C"/>
    <w:rsid w:val="00D3779A"/>
    <w:rsid w:val="00D37EB2"/>
    <w:rsid w:val="00D37F98"/>
    <w:rsid w:val="00D40007"/>
    <w:rsid w:val="00D40060"/>
    <w:rsid w:val="00D400FE"/>
    <w:rsid w:val="00D401C1"/>
    <w:rsid w:val="00D40309"/>
    <w:rsid w:val="00D4046C"/>
    <w:rsid w:val="00D40877"/>
    <w:rsid w:val="00D40954"/>
    <w:rsid w:val="00D40973"/>
    <w:rsid w:val="00D40B3F"/>
    <w:rsid w:val="00D40BD9"/>
    <w:rsid w:val="00D40C06"/>
    <w:rsid w:val="00D40D7E"/>
    <w:rsid w:val="00D40D8D"/>
    <w:rsid w:val="00D40D91"/>
    <w:rsid w:val="00D40FC5"/>
    <w:rsid w:val="00D410DA"/>
    <w:rsid w:val="00D41341"/>
    <w:rsid w:val="00D41468"/>
    <w:rsid w:val="00D41504"/>
    <w:rsid w:val="00D418C8"/>
    <w:rsid w:val="00D41A38"/>
    <w:rsid w:val="00D41B08"/>
    <w:rsid w:val="00D41B8A"/>
    <w:rsid w:val="00D41C9F"/>
    <w:rsid w:val="00D41CB8"/>
    <w:rsid w:val="00D41E51"/>
    <w:rsid w:val="00D41F82"/>
    <w:rsid w:val="00D4263F"/>
    <w:rsid w:val="00D42CAA"/>
    <w:rsid w:val="00D42CD2"/>
    <w:rsid w:val="00D42E85"/>
    <w:rsid w:val="00D42F15"/>
    <w:rsid w:val="00D4300E"/>
    <w:rsid w:val="00D4335A"/>
    <w:rsid w:val="00D433D3"/>
    <w:rsid w:val="00D43650"/>
    <w:rsid w:val="00D438CA"/>
    <w:rsid w:val="00D43951"/>
    <w:rsid w:val="00D43A6B"/>
    <w:rsid w:val="00D43A7B"/>
    <w:rsid w:val="00D43A99"/>
    <w:rsid w:val="00D43E4C"/>
    <w:rsid w:val="00D43EE0"/>
    <w:rsid w:val="00D44296"/>
    <w:rsid w:val="00D44469"/>
    <w:rsid w:val="00D444BA"/>
    <w:rsid w:val="00D445E6"/>
    <w:rsid w:val="00D44821"/>
    <w:rsid w:val="00D44BA1"/>
    <w:rsid w:val="00D44DE1"/>
    <w:rsid w:val="00D45034"/>
    <w:rsid w:val="00D45200"/>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385"/>
    <w:rsid w:val="00D50446"/>
    <w:rsid w:val="00D50715"/>
    <w:rsid w:val="00D507A4"/>
    <w:rsid w:val="00D50811"/>
    <w:rsid w:val="00D5084C"/>
    <w:rsid w:val="00D50894"/>
    <w:rsid w:val="00D5091B"/>
    <w:rsid w:val="00D50B26"/>
    <w:rsid w:val="00D50B68"/>
    <w:rsid w:val="00D50BDC"/>
    <w:rsid w:val="00D50CF7"/>
    <w:rsid w:val="00D51120"/>
    <w:rsid w:val="00D51186"/>
    <w:rsid w:val="00D51372"/>
    <w:rsid w:val="00D515B3"/>
    <w:rsid w:val="00D51683"/>
    <w:rsid w:val="00D517CA"/>
    <w:rsid w:val="00D5193E"/>
    <w:rsid w:val="00D51A8D"/>
    <w:rsid w:val="00D51B79"/>
    <w:rsid w:val="00D51B99"/>
    <w:rsid w:val="00D51C9C"/>
    <w:rsid w:val="00D51CAE"/>
    <w:rsid w:val="00D52132"/>
    <w:rsid w:val="00D522AF"/>
    <w:rsid w:val="00D523A5"/>
    <w:rsid w:val="00D524AF"/>
    <w:rsid w:val="00D524EF"/>
    <w:rsid w:val="00D5258F"/>
    <w:rsid w:val="00D5284A"/>
    <w:rsid w:val="00D52B34"/>
    <w:rsid w:val="00D52BFF"/>
    <w:rsid w:val="00D52E6F"/>
    <w:rsid w:val="00D52F57"/>
    <w:rsid w:val="00D5307C"/>
    <w:rsid w:val="00D5344F"/>
    <w:rsid w:val="00D5345F"/>
    <w:rsid w:val="00D53519"/>
    <w:rsid w:val="00D539D7"/>
    <w:rsid w:val="00D53A6D"/>
    <w:rsid w:val="00D53F26"/>
    <w:rsid w:val="00D53F52"/>
    <w:rsid w:val="00D54247"/>
    <w:rsid w:val="00D54302"/>
    <w:rsid w:val="00D544BE"/>
    <w:rsid w:val="00D5461A"/>
    <w:rsid w:val="00D5486A"/>
    <w:rsid w:val="00D548A3"/>
    <w:rsid w:val="00D54AF9"/>
    <w:rsid w:val="00D54B33"/>
    <w:rsid w:val="00D54CA5"/>
    <w:rsid w:val="00D54D87"/>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668"/>
    <w:rsid w:val="00D569BC"/>
    <w:rsid w:val="00D56D93"/>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972"/>
    <w:rsid w:val="00D60A8B"/>
    <w:rsid w:val="00D60E1E"/>
    <w:rsid w:val="00D61149"/>
    <w:rsid w:val="00D612FF"/>
    <w:rsid w:val="00D61345"/>
    <w:rsid w:val="00D61411"/>
    <w:rsid w:val="00D61508"/>
    <w:rsid w:val="00D615F6"/>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2F5B"/>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739"/>
    <w:rsid w:val="00D6499C"/>
    <w:rsid w:val="00D649DC"/>
    <w:rsid w:val="00D64B7C"/>
    <w:rsid w:val="00D64CB4"/>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705"/>
    <w:rsid w:val="00D6693F"/>
    <w:rsid w:val="00D669C8"/>
    <w:rsid w:val="00D66B1E"/>
    <w:rsid w:val="00D66D44"/>
    <w:rsid w:val="00D675F8"/>
    <w:rsid w:val="00D67653"/>
    <w:rsid w:val="00D67A0E"/>
    <w:rsid w:val="00D67B05"/>
    <w:rsid w:val="00D67BEA"/>
    <w:rsid w:val="00D7000C"/>
    <w:rsid w:val="00D70157"/>
    <w:rsid w:val="00D701E2"/>
    <w:rsid w:val="00D702B9"/>
    <w:rsid w:val="00D70451"/>
    <w:rsid w:val="00D70AB8"/>
    <w:rsid w:val="00D70E63"/>
    <w:rsid w:val="00D70F58"/>
    <w:rsid w:val="00D70FA6"/>
    <w:rsid w:val="00D714B4"/>
    <w:rsid w:val="00D71561"/>
    <w:rsid w:val="00D71AC9"/>
    <w:rsid w:val="00D71BA2"/>
    <w:rsid w:val="00D71D65"/>
    <w:rsid w:val="00D71F4C"/>
    <w:rsid w:val="00D72130"/>
    <w:rsid w:val="00D72235"/>
    <w:rsid w:val="00D722E1"/>
    <w:rsid w:val="00D726F0"/>
    <w:rsid w:val="00D7276C"/>
    <w:rsid w:val="00D73122"/>
    <w:rsid w:val="00D73305"/>
    <w:rsid w:val="00D7346D"/>
    <w:rsid w:val="00D734D7"/>
    <w:rsid w:val="00D734DC"/>
    <w:rsid w:val="00D736B5"/>
    <w:rsid w:val="00D73854"/>
    <w:rsid w:val="00D739C8"/>
    <w:rsid w:val="00D73D48"/>
    <w:rsid w:val="00D73D7C"/>
    <w:rsid w:val="00D74434"/>
    <w:rsid w:val="00D74498"/>
    <w:rsid w:val="00D746EC"/>
    <w:rsid w:val="00D747E3"/>
    <w:rsid w:val="00D749A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10E"/>
    <w:rsid w:val="00D76339"/>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163"/>
    <w:rsid w:val="00D808E5"/>
    <w:rsid w:val="00D80A35"/>
    <w:rsid w:val="00D80B8B"/>
    <w:rsid w:val="00D80BD6"/>
    <w:rsid w:val="00D81028"/>
    <w:rsid w:val="00D81457"/>
    <w:rsid w:val="00D81527"/>
    <w:rsid w:val="00D81B5F"/>
    <w:rsid w:val="00D81BEC"/>
    <w:rsid w:val="00D81BF9"/>
    <w:rsid w:val="00D81C16"/>
    <w:rsid w:val="00D81CA8"/>
    <w:rsid w:val="00D81F8E"/>
    <w:rsid w:val="00D822BF"/>
    <w:rsid w:val="00D823CD"/>
    <w:rsid w:val="00D82432"/>
    <w:rsid w:val="00D82F70"/>
    <w:rsid w:val="00D8318D"/>
    <w:rsid w:val="00D83377"/>
    <w:rsid w:val="00D8344D"/>
    <w:rsid w:val="00D83502"/>
    <w:rsid w:val="00D83599"/>
    <w:rsid w:val="00D836D5"/>
    <w:rsid w:val="00D83838"/>
    <w:rsid w:val="00D83C18"/>
    <w:rsid w:val="00D83C92"/>
    <w:rsid w:val="00D840C7"/>
    <w:rsid w:val="00D841F8"/>
    <w:rsid w:val="00D842ED"/>
    <w:rsid w:val="00D8439A"/>
    <w:rsid w:val="00D84464"/>
    <w:rsid w:val="00D84666"/>
    <w:rsid w:val="00D846CD"/>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E77"/>
    <w:rsid w:val="00D860ED"/>
    <w:rsid w:val="00D86152"/>
    <w:rsid w:val="00D861D1"/>
    <w:rsid w:val="00D863B3"/>
    <w:rsid w:val="00D86550"/>
    <w:rsid w:val="00D866AB"/>
    <w:rsid w:val="00D866EA"/>
    <w:rsid w:val="00D867E4"/>
    <w:rsid w:val="00D868A0"/>
    <w:rsid w:val="00D869BA"/>
    <w:rsid w:val="00D86B5E"/>
    <w:rsid w:val="00D86B93"/>
    <w:rsid w:val="00D86C19"/>
    <w:rsid w:val="00D86E2C"/>
    <w:rsid w:val="00D86F6F"/>
    <w:rsid w:val="00D8708B"/>
    <w:rsid w:val="00D8744F"/>
    <w:rsid w:val="00D8766C"/>
    <w:rsid w:val="00D8783A"/>
    <w:rsid w:val="00D8788E"/>
    <w:rsid w:val="00D87A1F"/>
    <w:rsid w:val="00D87D09"/>
    <w:rsid w:val="00D87EA9"/>
    <w:rsid w:val="00D87F2B"/>
    <w:rsid w:val="00D9018E"/>
    <w:rsid w:val="00D901B7"/>
    <w:rsid w:val="00D90349"/>
    <w:rsid w:val="00D90A2E"/>
    <w:rsid w:val="00D90ADE"/>
    <w:rsid w:val="00D90B65"/>
    <w:rsid w:val="00D90BB1"/>
    <w:rsid w:val="00D90D62"/>
    <w:rsid w:val="00D90D89"/>
    <w:rsid w:val="00D90DD1"/>
    <w:rsid w:val="00D91109"/>
    <w:rsid w:val="00D91537"/>
    <w:rsid w:val="00D91615"/>
    <w:rsid w:val="00D91777"/>
    <w:rsid w:val="00D91875"/>
    <w:rsid w:val="00D918CA"/>
    <w:rsid w:val="00D91B0C"/>
    <w:rsid w:val="00D91CEF"/>
    <w:rsid w:val="00D91FF7"/>
    <w:rsid w:val="00D92125"/>
    <w:rsid w:val="00D92140"/>
    <w:rsid w:val="00D92387"/>
    <w:rsid w:val="00D9242A"/>
    <w:rsid w:val="00D92648"/>
    <w:rsid w:val="00D927F4"/>
    <w:rsid w:val="00D929D0"/>
    <w:rsid w:val="00D92A9F"/>
    <w:rsid w:val="00D92AD4"/>
    <w:rsid w:val="00D92C55"/>
    <w:rsid w:val="00D92EB8"/>
    <w:rsid w:val="00D92EF7"/>
    <w:rsid w:val="00D9311C"/>
    <w:rsid w:val="00D9366E"/>
    <w:rsid w:val="00D937FA"/>
    <w:rsid w:val="00D938EB"/>
    <w:rsid w:val="00D93993"/>
    <w:rsid w:val="00D93C44"/>
    <w:rsid w:val="00D93DA5"/>
    <w:rsid w:val="00D93F12"/>
    <w:rsid w:val="00D93F32"/>
    <w:rsid w:val="00D93F45"/>
    <w:rsid w:val="00D94048"/>
    <w:rsid w:val="00D9421C"/>
    <w:rsid w:val="00D942FF"/>
    <w:rsid w:val="00D94423"/>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396"/>
    <w:rsid w:val="00D963B1"/>
    <w:rsid w:val="00D9670D"/>
    <w:rsid w:val="00D96876"/>
    <w:rsid w:val="00D9687D"/>
    <w:rsid w:val="00D970CE"/>
    <w:rsid w:val="00D974D7"/>
    <w:rsid w:val="00D9769F"/>
    <w:rsid w:val="00D97707"/>
    <w:rsid w:val="00D9783C"/>
    <w:rsid w:val="00D97964"/>
    <w:rsid w:val="00D97B76"/>
    <w:rsid w:val="00D97BEF"/>
    <w:rsid w:val="00D97CA6"/>
    <w:rsid w:val="00D97DC0"/>
    <w:rsid w:val="00D97FB8"/>
    <w:rsid w:val="00DA04DA"/>
    <w:rsid w:val="00DA04DF"/>
    <w:rsid w:val="00DA0709"/>
    <w:rsid w:val="00DA0950"/>
    <w:rsid w:val="00DA097B"/>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31CE"/>
    <w:rsid w:val="00DA31D4"/>
    <w:rsid w:val="00DA3271"/>
    <w:rsid w:val="00DA32EF"/>
    <w:rsid w:val="00DA3921"/>
    <w:rsid w:val="00DA3E5A"/>
    <w:rsid w:val="00DA3ED3"/>
    <w:rsid w:val="00DA422F"/>
    <w:rsid w:val="00DA4310"/>
    <w:rsid w:val="00DA44EB"/>
    <w:rsid w:val="00DA4692"/>
    <w:rsid w:val="00DA4962"/>
    <w:rsid w:val="00DA4972"/>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AA5"/>
    <w:rsid w:val="00DB0BFC"/>
    <w:rsid w:val="00DB0EF4"/>
    <w:rsid w:val="00DB10D1"/>
    <w:rsid w:val="00DB123F"/>
    <w:rsid w:val="00DB1282"/>
    <w:rsid w:val="00DB1333"/>
    <w:rsid w:val="00DB133A"/>
    <w:rsid w:val="00DB1355"/>
    <w:rsid w:val="00DB13DF"/>
    <w:rsid w:val="00DB161D"/>
    <w:rsid w:val="00DB17EF"/>
    <w:rsid w:val="00DB185D"/>
    <w:rsid w:val="00DB1B1D"/>
    <w:rsid w:val="00DB1D51"/>
    <w:rsid w:val="00DB2081"/>
    <w:rsid w:val="00DB21AB"/>
    <w:rsid w:val="00DB2387"/>
    <w:rsid w:val="00DB2426"/>
    <w:rsid w:val="00DB24E1"/>
    <w:rsid w:val="00DB26B5"/>
    <w:rsid w:val="00DB2792"/>
    <w:rsid w:val="00DB2847"/>
    <w:rsid w:val="00DB2BCE"/>
    <w:rsid w:val="00DB2C07"/>
    <w:rsid w:val="00DB2CC4"/>
    <w:rsid w:val="00DB2CCC"/>
    <w:rsid w:val="00DB2E6D"/>
    <w:rsid w:val="00DB2F3C"/>
    <w:rsid w:val="00DB2FD1"/>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A66"/>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C3D"/>
    <w:rsid w:val="00DB6D6B"/>
    <w:rsid w:val="00DB6E6E"/>
    <w:rsid w:val="00DB6F2C"/>
    <w:rsid w:val="00DB71B1"/>
    <w:rsid w:val="00DB72F0"/>
    <w:rsid w:val="00DB78E5"/>
    <w:rsid w:val="00DB7912"/>
    <w:rsid w:val="00DB79EF"/>
    <w:rsid w:val="00DB7B92"/>
    <w:rsid w:val="00DB7C01"/>
    <w:rsid w:val="00DB7ECA"/>
    <w:rsid w:val="00DC04B6"/>
    <w:rsid w:val="00DC055E"/>
    <w:rsid w:val="00DC086C"/>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A5D"/>
    <w:rsid w:val="00DC3D57"/>
    <w:rsid w:val="00DC3EA9"/>
    <w:rsid w:val="00DC3F52"/>
    <w:rsid w:val="00DC3FB5"/>
    <w:rsid w:val="00DC418F"/>
    <w:rsid w:val="00DC480C"/>
    <w:rsid w:val="00DC4AA6"/>
    <w:rsid w:val="00DC4B19"/>
    <w:rsid w:val="00DC4BE9"/>
    <w:rsid w:val="00DC4DC5"/>
    <w:rsid w:val="00DC503A"/>
    <w:rsid w:val="00DC505C"/>
    <w:rsid w:val="00DC510A"/>
    <w:rsid w:val="00DC5735"/>
    <w:rsid w:val="00DC5889"/>
    <w:rsid w:val="00DC58C6"/>
    <w:rsid w:val="00DC5D7F"/>
    <w:rsid w:val="00DC5F65"/>
    <w:rsid w:val="00DC5F9C"/>
    <w:rsid w:val="00DC648D"/>
    <w:rsid w:val="00DC6C80"/>
    <w:rsid w:val="00DC6C9E"/>
    <w:rsid w:val="00DC6EE5"/>
    <w:rsid w:val="00DC6F3E"/>
    <w:rsid w:val="00DC70DD"/>
    <w:rsid w:val="00DC74DC"/>
    <w:rsid w:val="00DC7784"/>
    <w:rsid w:val="00DC7880"/>
    <w:rsid w:val="00DC7888"/>
    <w:rsid w:val="00DC7C50"/>
    <w:rsid w:val="00DC7C7B"/>
    <w:rsid w:val="00DC7F3A"/>
    <w:rsid w:val="00DC7F47"/>
    <w:rsid w:val="00DD0100"/>
    <w:rsid w:val="00DD04EC"/>
    <w:rsid w:val="00DD063F"/>
    <w:rsid w:val="00DD0643"/>
    <w:rsid w:val="00DD0647"/>
    <w:rsid w:val="00DD0A1E"/>
    <w:rsid w:val="00DD0C88"/>
    <w:rsid w:val="00DD0CDC"/>
    <w:rsid w:val="00DD0F75"/>
    <w:rsid w:val="00DD1154"/>
    <w:rsid w:val="00DD11C4"/>
    <w:rsid w:val="00DD1477"/>
    <w:rsid w:val="00DD14E7"/>
    <w:rsid w:val="00DD16E8"/>
    <w:rsid w:val="00DD184F"/>
    <w:rsid w:val="00DD1915"/>
    <w:rsid w:val="00DD1E5E"/>
    <w:rsid w:val="00DD23CA"/>
    <w:rsid w:val="00DD25ED"/>
    <w:rsid w:val="00DD26AD"/>
    <w:rsid w:val="00DD27B9"/>
    <w:rsid w:val="00DD2833"/>
    <w:rsid w:val="00DD2B25"/>
    <w:rsid w:val="00DD2B83"/>
    <w:rsid w:val="00DD2BAF"/>
    <w:rsid w:val="00DD2BD8"/>
    <w:rsid w:val="00DD2F84"/>
    <w:rsid w:val="00DD30F5"/>
    <w:rsid w:val="00DD3319"/>
    <w:rsid w:val="00DD3329"/>
    <w:rsid w:val="00DD33FC"/>
    <w:rsid w:val="00DD3501"/>
    <w:rsid w:val="00DD3525"/>
    <w:rsid w:val="00DD3950"/>
    <w:rsid w:val="00DD39DD"/>
    <w:rsid w:val="00DD3A84"/>
    <w:rsid w:val="00DD3BD1"/>
    <w:rsid w:val="00DD3D88"/>
    <w:rsid w:val="00DD42B3"/>
    <w:rsid w:val="00DD45A3"/>
    <w:rsid w:val="00DD47DA"/>
    <w:rsid w:val="00DD4ABC"/>
    <w:rsid w:val="00DD4B39"/>
    <w:rsid w:val="00DD4B96"/>
    <w:rsid w:val="00DD4E1F"/>
    <w:rsid w:val="00DD56C5"/>
    <w:rsid w:val="00DD57F9"/>
    <w:rsid w:val="00DD593D"/>
    <w:rsid w:val="00DD5C0F"/>
    <w:rsid w:val="00DD5C15"/>
    <w:rsid w:val="00DD5C38"/>
    <w:rsid w:val="00DD5DF1"/>
    <w:rsid w:val="00DD5F95"/>
    <w:rsid w:val="00DD61FA"/>
    <w:rsid w:val="00DD63AF"/>
    <w:rsid w:val="00DD641C"/>
    <w:rsid w:val="00DD6530"/>
    <w:rsid w:val="00DD6630"/>
    <w:rsid w:val="00DD6A3F"/>
    <w:rsid w:val="00DD6F5D"/>
    <w:rsid w:val="00DD70DF"/>
    <w:rsid w:val="00DD79B0"/>
    <w:rsid w:val="00DD7F84"/>
    <w:rsid w:val="00DE0066"/>
    <w:rsid w:val="00DE0285"/>
    <w:rsid w:val="00DE0369"/>
    <w:rsid w:val="00DE0502"/>
    <w:rsid w:val="00DE0658"/>
    <w:rsid w:val="00DE06A1"/>
    <w:rsid w:val="00DE085A"/>
    <w:rsid w:val="00DE0AF7"/>
    <w:rsid w:val="00DE0C8A"/>
    <w:rsid w:val="00DE0D8D"/>
    <w:rsid w:val="00DE0E2E"/>
    <w:rsid w:val="00DE1099"/>
    <w:rsid w:val="00DE16AC"/>
    <w:rsid w:val="00DE1E2F"/>
    <w:rsid w:val="00DE2003"/>
    <w:rsid w:val="00DE2290"/>
    <w:rsid w:val="00DE23ED"/>
    <w:rsid w:val="00DE2539"/>
    <w:rsid w:val="00DE266A"/>
    <w:rsid w:val="00DE2673"/>
    <w:rsid w:val="00DE2674"/>
    <w:rsid w:val="00DE2701"/>
    <w:rsid w:val="00DE2905"/>
    <w:rsid w:val="00DE294E"/>
    <w:rsid w:val="00DE2DC8"/>
    <w:rsid w:val="00DE307D"/>
    <w:rsid w:val="00DE3270"/>
    <w:rsid w:val="00DE3568"/>
    <w:rsid w:val="00DE35C7"/>
    <w:rsid w:val="00DE3738"/>
    <w:rsid w:val="00DE3927"/>
    <w:rsid w:val="00DE39CB"/>
    <w:rsid w:val="00DE3B3B"/>
    <w:rsid w:val="00DE3C69"/>
    <w:rsid w:val="00DE3C72"/>
    <w:rsid w:val="00DE3E18"/>
    <w:rsid w:val="00DE43E4"/>
    <w:rsid w:val="00DE469C"/>
    <w:rsid w:val="00DE4D5F"/>
    <w:rsid w:val="00DE520C"/>
    <w:rsid w:val="00DE52D5"/>
    <w:rsid w:val="00DE536F"/>
    <w:rsid w:val="00DE53C9"/>
    <w:rsid w:val="00DE57A3"/>
    <w:rsid w:val="00DE5912"/>
    <w:rsid w:val="00DE5E6D"/>
    <w:rsid w:val="00DE5EDB"/>
    <w:rsid w:val="00DE6443"/>
    <w:rsid w:val="00DE6C09"/>
    <w:rsid w:val="00DE6C80"/>
    <w:rsid w:val="00DE6EAA"/>
    <w:rsid w:val="00DE6EFD"/>
    <w:rsid w:val="00DE6FF2"/>
    <w:rsid w:val="00DE6FF8"/>
    <w:rsid w:val="00DE71E0"/>
    <w:rsid w:val="00DE7373"/>
    <w:rsid w:val="00DE7426"/>
    <w:rsid w:val="00DE7629"/>
    <w:rsid w:val="00DE77B4"/>
    <w:rsid w:val="00DE77BF"/>
    <w:rsid w:val="00DE7BEA"/>
    <w:rsid w:val="00DE7C81"/>
    <w:rsid w:val="00DE7CA6"/>
    <w:rsid w:val="00DE7E2F"/>
    <w:rsid w:val="00DE7F22"/>
    <w:rsid w:val="00DF0159"/>
    <w:rsid w:val="00DF0192"/>
    <w:rsid w:val="00DF06F8"/>
    <w:rsid w:val="00DF07EF"/>
    <w:rsid w:val="00DF0824"/>
    <w:rsid w:val="00DF0877"/>
    <w:rsid w:val="00DF0B07"/>
    <w:rsid w:val="00DF152C"/>
    <w:rsid w:val="00DF163A"/>
    <w:rsid w:val="00DF1722"/>
    <w:rsid w:val="00DF19DE"/>
    <w:rsid w:val="00DF1A21"/>
    <w:rsid w:val="00DF1EA5"/>
    <w:rsid w:val="00DF2283"/>
    <w:rsid w:val="00DF2327"/>
    <w:rsid w:val="00DF23CB"/>
    <w:rsid w:val="00DF24D9"/>
    <w:rsid w:val="00DF25FB"/>
    <w:rsid w:val="00DF2644"/>
    <w:rsid w:val="00DF2A81"/>
    <w:rsid w:val="00DF2B98"/>
    <w:rsid w:val="00DF2E52"/>
    <w:rsid w:val="00DF2EF1"/>
    <w:rsid w:val="00DF301A"/>
    <w:rsid w:val="00DF321B"/>
    <w:rsid w:val="00DF331E"/>
    <w:rsid w:val="00DF3828"/>
    <w:rsid w:val="00DF38B1"/>
    <w:rsid w:val="00DF3B52"/>
    <w:rsid w:val="00DF4252"/>
    <w:rsid w:val="00DF425D"/>
    <w:rsid w:val="00DF4378"/>
    <w:rsid w:val="00DF4FCA"/>
    <w:rsid w:val="00DF501B"/>
    <w:rsid w:val="00DF578E"/>
    <w:rsid w:val="00DF57A0"/>
    <w:rsid w:val="00DF59C4"/>
    <w:rsid w:val="00DF5AB0"/>
    <w:rsid w:val="00DF5ADD"/>
    <w:rsid w:val="00DF5B79"/>
    <w:rsid w:val="00DF5CC5"/>
    <w:rsid w:val="00DF5F56"/>
    <w:rsid w:val="00DF5F68"/>
    <w:rsid w:val="00DF5FE6"/>
    <w:rsid w:val="00DF62B0"/>
    <w:rsid w:val="00DF63CA"/>
    <w:rsid w:val="00DF641C"/>
    <w:rsid w:val="00DF65E4"/>
    <w:rsid w:val="00DF6719"/>
    <w:rsid w:val="00DF6754"/>
    <w:rsid w:val="00DF6900"/>
    <w:rsid w:val="00DF6BE5"/>
    <w:rsid w:val="00DF7013"/>
    <w:rsid w:val="00DF7095"/>
    <w:rsid w:val="00DF7177"/>
    <w:rsid w:val="00DF72AF"/>
    <w:rsid w:val="00DF7492"/>
    <w:rsid w:val="00DF74C5"/>
    <w:rsid w:val="00DF75D7"/>
    <w:rsid w:val="00DF7611"/>
    <w:rsid w:val="00DF789F"/>
    <w:rsid w:val="00DF79C5"/>
    <w:rsid w:val="00DF7AEF"/>
    <w:rsid w:val="00DF7BB3"/>
    <w:rsid w:val="00DF7BE5"/>
    <w:rsid w:val="00DF7DCC"/>
    <w:rsid w:val="00E000B2"/>
    <w:rsid w:val="00E000B5"/>
    <w:rsid w:val="00E00489"/>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3058"/>
    <w:rsid w:val="00E03159"/>
    <w:rsid w:val="00E03491"/>
    <w:rsid w:val="00E034AF"/>
    <w:rsid w:val="00E03651"/>
    <w:rsid w:val="00E036D8"/>
    <w:rsid w:val="00E037DD"/>
    <w:rsid w:val="00E0395D"/>
    <w:rsid w:val="00E03A9F"/>
    <w:rsid w:val="00E03CB1"/>
    <w:rsid w:val="00E03D50"/>
    <w:rsid w:val="00E03EC2"/>
    <w:rsid w:val="00E03ED1"/>
    <w:rsid w:val="00E040A0"/>
    <w:rsid w:val="00E04371"/>
    <w:rsid w:val="00E04A81"/>
    <w:rsid w:val="00E04A98"/>
    <w:rsid w:val="00E04BD7"/>
    <w:rsid w:val="00E04E01"/>
    <w:rsid w:val="00E04FFE"/>
    <w:rsid w:val="00E050DB"/>
    <w:rsid w:val="00E05168"/>
    <w:rsid w:val="00E053BC"/>
    <w:rsid w:val="00E0551E"/>
    <w:rsid w:val="00E056A4"/>
    <w:rsid w:val="00E058DB"/>
    <w:rsid w:val="00E05B5E"/>
    <w:rsid w:val="00E05BD6"/>
    <w:rsid w:val="00E05C70"/>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07F01"/>
    <w:rsid w:val="00E102B3"/>
    <w:rsid w:val="00E104E7"/>
    <w:rsid w:val="00E10976"/>
    <w:rsid w:val="00E10C0C"/>
    <w:rsid w:val="00E10D23"/>
    <w:rsid w:val="00E10D5C"/>
    <w:rsid w:val="00E10E10"/>
    <w:rsid w:val="00E111D0"/>
    <w:rsid w:val="00E11210"/>
    <w:rsid w:val="00E11365"/>
    <w:rsid w:val="00E11401"/>
    <w:rsid w:val="00E114E2"/>
    <w:rsid w:val="00E116B4"/>
    <w:rsid w:val="00E11DCD"/>
    <w:rsid w:val="00E11DD6"/>
    <w:rsid w:val="00E11FB4"/>
    <w:rsid w:val="00E12027"/>
    <w:rsid w:val="00E12067"/>
    <w:rsid w:val="00E1210D"/>
    <w:rsid w:val="00E122AD"/>
    <w:rsid w:val="00E1232B"/>
    <w:rsid w:val="00E127A4"/>
    <w:rsid w:val="00E12AEC"/>
    <w:rsid w:val="00E12C6C"/>
    <w:rsid w:val="00E13160"/>
    <w:rsid w:val="00E134F2"/>
    <w:rsid w:val="00E13624"/>
    <w:rsid w:val="00E13743"/>
    <w:rsid w:val="00E138C2"/>
    <w:rsid w:val="00E138D2"/>
    <w:rsid w:val="00E13A93"/>
    <w:rsid w:val="00E13B40"/>
    <w:rsid w:val="00E13BB2"/>
    <w:rsid w:val="00E13DA2"/>
    <w:rsid w:val="00E13F58"/>
    <w:rsid w:val="00E13F80"/>
    <w:rsid w:val="00E13FC7"/>
    <w:rsid w:val="00E140CA"/>
    <w:rsid w:val="00E1416F"/>
    <w:rsid w:val="00E1449C"/>
    <w:rsid w:val="00E14AC3"/>
    <w:rsid w:val="00E14B4E"/>
    <w:rsid w:val="00E14FD7"/>
    <w:rsid w:val="00E152C3"/>
    <w:rsid w:val="00E1536E"/>
    <w:rsid w:val="00E15538"/>
    <w:rsid w:val="00E15579"/>
    <w:rsid w:val="00E1586D"/>
    <w:rsid w:val="00E15AEA"/>
    <w:rsid w:val="00E15AEF"/>
    <w:rsid w:val="00E15AFE"/>
    <w:rsid w:val="00E16251"/>
    <w:rsid w:val="00E162D0"/>
    <w:rsid w:val="00E1664C"/>
    <w:rsid w:val="00E16752"/>
    <w:rsid w:val="00E16B3E"/>
    <w:rsid w:val="00E16C38"/>
    <w:rsid w:val="00E1714B"/>
    <w:rsid w:val="00E172C9"/>
    <w:rsid w:val="00E174BF"/>
    <w:rsid w:val="00E174D9"/>
    <w:rsid w:val="00E174FB"/>
    <w:rsid w:val="00E177F3"/>
    <w:rsid w:val="00E17918"/>
    <w:rsid w:val="00E17B98"/>
    <w:rsid w:val="00E17D0C"/>
    <w:rsid w:val="00E17F9A"/>
    <w:rsid w:val="00E20258"/>
    <w:rsid w:val="00E2025A"/>
    <w:rsid w:val="00E203D6"/>
    <w:rsid w:val="00E203F6"/>
    <w:rsid w:val="00E2061B"/>
    <w:rsid w:val="00E20731"/>
    <w:rsid w:val="00E20739"/>
    <w:rsid w:val="00E20830"/>
    <w:rsid w:val="00E20DB4"/>
    <w:rsid w:val="00E20ECA"/>
    <w:rsid w:val="00E211E0"/>
    <w:rsid w:val="00E2151B"/>
    <w:rsid w:val="00E2186E"/>
    <w:rsid w:val="00E21A86"/>
    <w:rsid w:val="00E21ABD"/>
    <w:rsid w:val="00E21B87"/>
    <w:rsid w:val="00E21BC6"/>
    <w:rsid w:val="00E21CC6"/>
    <w:rsid w:val="00E21D43"/>
    <w:rsid w:val="00E21D9B"/>
    <w:rsid w:val="00E21F6E"/>
    <w:rsid w:val="00E21F8F"/>
    <w:rsid w:val="00E21F90"/>
    <w:rsid w:val="00E22368"/>
    <w:rsid w:val="00E22429"/>
    <w:rsid w:val="00E2244D"/>
    <w:rsid w:val="00E22574"/>
    <w:rsid w:val="00E226AD"/>
    <w:rsid w:val="00E228F8"/>
    <w:rsid w:val="00E22A90"/>
    <w:rsid w:val="00E22AFC"/>
    <w:rsid w:val="00E22C87"/>
    <w:rsid w:val="00E22EEC"/>
    <w:rsid w:val="00E23037"/>
    <w:rsid w:val="00E23630"/>
    <w:rsid w:val="00E236C0"/>
    <w:rsid w:val="00E23753"/>
    <w:rsid w:val="00E23798"/>
    <w:rsid w:val="00E237CA"/>
    <w:rsid w:val="00E238EB"/>
    <w:rsid w:val="00E23A3F"/>
    <w:rsid w:val="00E23B54"/>
    <w:rsid w:val="00E23BFF"/>
    <w:rsid w:val="00E23D8A"/>
    <w:rsid w:val="00E23F63"/>
    <w:rsid w:val="00E23FBD"/>
    <w:rsid w:val="00E23FC3"/>
    <w:rsid w:val="00E240CA"/>
    <w:rsid w:val="00E244A8"/>
    <w:rsid w:val="00E24881"/>
    <w:rsid w:val="00E24B67"/>
    <w:rsid w:val="00E24BF1"/>
    <w:rsid w:val="00E24CC1"/>
    <w:rsid w:val="00E24CC7"/>
    <w:rsid w:val="00E24F9D"/>
    <w:rsid w:val="00E24FD5"/>
    <w:rsid w:val="00E2503D"/>
    <w:rsid w:val="00E25140"/>
    <w:rsid w:val="00E2599F"/>
    <w:rsid w:val="00E259B6"/>
    <w:rsid w:val="00E25FB2"/>
    <w:rsid w:val="00E262E2"/>
    <w:rsid w:val="00E26386"/>
    <w:rsid w:val="00E263FC"/>
    <w:rsid w:val="00E267E4"/>
    <w:rsid w:val="00E26A36"/>
    <w:rsid w:val="00E26C21"/>
    <w:rsid w:val="00E26C49"/>
    <w:rsid w:val="00E26EEB"/>
    <w:rsid w:val="00E26EF0"/>
    <w:rsid w:val="00E2731B"/>
    <w:rsid w:val="00E27520"/>
    <w:rsid w:val="00E2752B"/>
    <w:rsid w:val="00E27615"/>
    <w:rsid w:val="00E276BD"/>
    <w:rsid w:val="00E277CC"/>
    <w:rsid w:val="00E277DC"/>
    <w:rsid w:val="00E278DE"/>
    <w:rsid w:val="00E30069"/>
    <w:rsid w:val="00E300E5"/>
    <w:rsid w:val="00E303B2"/>
    <w:rsid w:val="00E3087D"/>
    <w:rsid w:val="00E30882"/>
    <w:rsid w:val="00E309A6"/>
    <w:rsid w:val="00E309B7"/>
    <w:rsid w:val="00E30A62"/>
    <w:rsid w:val="00E30A6E"/>
    <w:rsid w:val="00E30AAB"/>
    <w:rsid w:val="00E30C73"/>
    <w:rsid w:val="00E30E32"/>
    <w:rsid w:val="00E31142"/>
    <w:rsid w:val="00E3125E"/>
    <w:rsid w:val="00E3127C"/>
    <w:rsid w:val="00E312C4"/>
    <w:rsid w:val="00E31439"/>
    <w:rsid w:val="00E315CB"/>
    <w:rsid w:val="00E316B1"/>
    <w:rsid w:val="00E317D0"/>
    <w:rsid w:val="00E31D4B"/>
    <w:rsid w:val="00E3237B"/>
    <w:rsid w:val="00E3240D"/>
    <w:rsid w:val="00E3260A"/>
    <w:rsid w:val="00E32836"/>
    <w:rsid w:val="00E328A1"/>
    <w:rsid w:val="00E32974"/>
    <w:rsid w:val="00E32AB9"/>
    <w:rsid w:val="00E32D16"/>
    <w:rsid w:val="00E32D2A"/>
    <w:rsid w:val="00E32F6F"/>
    <w:rsid w:val="00E32FA4"/>
    <w:rsid w:val="00E3342F"/>
    <w:rsid w:val="00E33B40"/>
    <w:rsid w:val="00E33BB9"/>
    <w:rsid w:val="00E33DDF"/>
    <w:rsid w:val="00E33E0F"/>
    <w:rsid w:val="00E33F05"/>
    <w:rsid w:val="00E3404C"/>
    <w:rsid w:val="00E34221"/>
    <w:rsid w:val="00E3426F"/>
    <w:rsid w:val="00E34432"/>
    <w:rsid w:val="00E34B6D"/>
    <w:rsid w:val="00E34C48"/>
    <w:rsid w:val="00E34FF7"/>
    <w:rsid w:val="00E35031"/>
    <w:rsid w:val="00E3539C"/>
    <w:rsid w:val="00E35523"/>
    <w:rsid w:val="00E35A9D"/>
    <w:rsid w:val="00E35BE6"/>
    <w:rsid w:val="00E35DEE"/>
    <w:rsid w:val="00E3628D"/>
    <w:rsid w:val="00E36365"/>
    <w:rsid w:val="00E3653A"/>
    <w:rsid w:val="00E365E9"/>
    <w:rsid w:val="00E368EC"/>
    <w:rsid w:val="00E36935"/>
    <w:rsid w:val="00E3697F"/>
    <w:rsid w:val="00E36BA3"/>
    <w:rsid w:val="00E36BEC"/>
    <w:rsid w:val="00E36CC3"/>
    <w:rsid w:val="00E36CFA"/>
    <w:rsid w:val="00E3712E"/>
    <w:rsid w:val="00E37849"/>
    <w:rsid w:val="00E3784A"/>
    <w:rsid w:val="00E37904"/>
    <w:rsid w:val="00E37908"/>
    <w:rsid w:val="00E37AF5"/>
    <w:rsid w:val="00E37BFA"/>
    <w:rsid w:val="00E37D2E"/>
    <w:rsid w:val="00E37FF6"/>
    <w:rsid w:val="00E400B9"/>
    <w:rsid w:val="00E40231"/>
    <w:rsid w:val="00E4054B"/>
    <w:rsid w:val="00E40593"/>
    <w:rsid w:val="00E409AE"/>
    <w:rsid w:val="00E40B97"/>
    <w:rsid w:val="00E40BFF"/>
    <w:rsid w:val="00E40F05"/>
    <w:rsid w:val="00E40FD6"/>
    <w:rsid w:val="00E41056"/>
    <w:rsid w:val="00E41286"/>
    <w:rsid w:val="00E41544"/>
    <w:rsid w:val="00E41BFA"/>
    <w:rsid w:val="00E41CB3"/>
    <w:rsid w:val="00E423E6"/>
    <w:rsid w:val="00E423F2"/>
    <w:rsid w:val="00E42500"/>
    <w:rsid w:val="00E425CC"/>
    <w:rsid w:val="00E42643"/>
    <w:rsid w:val="00E426A1"/>
    <w:rsid w:val="00E42ABC"/>
    <w:rsid w:val="00E42AE2"/>
    <w:rsid w:val="00E42AF5"/>
    <w:rsid w:val="00E42CA4"/>
    <w:rsid w:val="00E42CBE"/>
    <w:rsid w:val="00E4328C"/>
    <w:rsid w:val="00E43527"/>
    <w:rsid w:val="00E4388B"/>
    <w:rsid w:val="00E438EB"/>
    <w:rsid w:val="00E43ADB"/>
    <w:rsid w:val="00E43B68"/>
    <w:rsid w:val="00E43F6E"/>
    <w:rsid w:val="00E441A5"/>
    <w:rsid w:val="00E44465"/>
    <w:rsid w:val="00E4488B"/>
    <w:rsid w:val="00E44A93"/>
    <w:rsid w:val="00E44C03"/>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2F6"/>
    <w:rsid w:val="00E4755B"/>
    <w:rsid w:val="00E475F0"/>
    <w:rsid w:val="00E476D8"/>
    <w:rsid w:val="00E477B9"/>
    <w:rsid w:val="00E47834"/>
    <w:rsid w:val="00E478EF"/>
    <w:rsid w:val="00E478F9"/>
    <w:rsid w:val="00E47CDA"/>
    <w:rsid w:val="00E47D79"/>
    <w:rsid w:val="00E502CF"/>
    <w:rsid w:val="00E50439"/>
    <w:rsid w:val="00E50469"/>
    <w:rsid w:val="00E50583"/>
    <w:rsid w:val="00E506DA"/>
    <w:rsid w:val="00E50742"/>
    <w:rsid w:val="00E50A61"/>
    <w:rsid w:val="00E50A6B"/>
    <w:rsid w:val="00E50ABF"/>
    <w:rsid w:val="00E50BE8"/>
    <w:rsid w:val="00E50EA1"/>
    <w:rsid w:val="00E5134F"/>
    <w:rsid w:val="00E5182F"/>
    <w:rsid w:val="00E51882"/>
    <w:rsid w:val="00E51988"/>
    <w:rsid w:val="00E51D13"/>
    <w:rsid w:val="00E51D19"/>
    <w:rsid w:val="00E51D60"/>
    <w:rsid w:val="00E51E49"/>
    <w:rsid w:val="00E5209D"/>
    <w:rsid w:val="00E523D5"/>
    <w:rsid w:val="00E52813"/>
    <w:rsid w:val="00E5284A"/>
    <w:rsid w:val="00E528BB"/>
    <w:rsid w:val="00E529CB"/>
    <w:rsid w:val="00E52B92"/>
    <w:rsid w:val="00E52E3A"/>
    <w:rsid w:val="00E53433"/>
    <w:rsid w:val="00E534F1"/>
    <w:rsid w:val="00E53532"/>
    <w:rsid w:val="00E5382A"/>
    <w:rsid w:val="00E53DF2"/>
    <w:rsid w:val="00E53EF0"/>
    <w:rsid w:val="00E54291"/>
    <w:rsid w:val="00E543BD"/>
    <w:rsid w:val="00E543DF"/>
    <w:rsid w:val="00E546C7"/>
    <w:rsid w:val="00E54740"/>
    <w:rsid w:val="00E548EC"/>
    <w:rsid w:val="00E54A6D"/>
    <w:rsid w:val="00E54C9D"/>
    <w:rsid w:val="00E54E8B"/>
    <w:rsid w:val="00E553A4"/>
    <w:rsid w:val="00E5544F"/>
    <w:rsid w:val="00E55479"/>
    <w:rsid w:val="00E555A6"/>
    <w:rsid w:val="00E5583D"/>
    <w:rsid w:val="00E55993"/>
    <w:rsid w:val="00E55EDC"/>
    <w:rsid w:val="00E560CF"/>
    <w:rsid w:val="00E56362"/>
    <w:rsid w:val="00E5647F"/>
    <w:rsid w:val="00E564DB"/>
    <w:rsid w:val="00E565AB"/>
    <w:rsid w:val="00E56662"/>
    <w:rsid w:val="00E56A69"/>
    <w:rsid w:val="00E56BEE"/>
    <w:rsid w:val="00E56CB0"/>
    <w:rsid w:val="00E56D92"/>
    <w:rsid w:val="00E56E49"/>
    <w:rsid w:val="00E56F84"/>
    <w:rsid w:val="00E57346"/>
    <w:rsid w:val="00E573BF"/>
    <w:rsid w:val="00E5788E"/>
    <w:rsid w:val="00E578BB"/>
    <w:rsid w:val="00E578C5"/>
    <w:rsid w:val="00E579AB"/>
    <w:rsid w:val="00E57A2C"/>
    <w:rsid w:val="00E57AB0"/>
    <w:rsid w:val="00E57E76"/>
    <w:rsid w:val="00E57F8D"/>
    <w:rsid w:val="00E600A7"/>
    <w:rsid w:val="00E600FF"/>
    <w:rsid w:val="00E6012A"/>
    <w:rsid w:val="00E60130"/>
    <w:rsid w:val="00E602F3"/>
    <w:rsid w:val="00E6031C"/>
    <w:rsid w:val="00E603AB"/>
    <w:rsid w:val="00E603AE"/>
    <w:rsid w:val="00E603C6"/>
    <w:rsid w:val="00E603F1"/>
    <w:rsid w:val="00E60582"/>
    <w:rsid w:val="00E60977"/>
    <w:rsid w:val="00E60A9D"/>
    <w:rsid w:val="00E60D01"/>
    <w:rsid w:val="00E60F03"/>
    <w:rsid w:val="00E60FF2"/>
    <w:rsid w:val="00E6109A"/>
    <w:rsid w:val="00E610C0"/>
    <w:rsid w:val="00E61149"/>
    <w:rsid w:val="00E6114F"/>
    <w:rsid w:val="00E61192"/>
    <w:rsid w:val="00E61198"/>
    <w:rsid w:val="00E611D6"/>
    <w:rsid w:val="00E61209"/>
    <w:rsid w:val="00E6125E"/>
    <w:rsid w:val="00E61286"/>
    <w:rsid w:val="00E61331"/>
    <w:rsid w:val="00E614A0"/>
    <w:rsid w:val="00E618F7"/>
    <w:rsid w:val="00E61949"/>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02"/>
    <w:rsid w:val="00E636E5"/>
    <w:rsid w:val="00E63A2C"/>
    <w:rsid w:val="00E63A42"/>
    <w:rsid w:val="00E63BB8"/>
    <w:rsid w:val="00E63C55"/>
    <w:rsid w:val="00E63E85"/>
    <w:rsid w:val="00E63F6C"/>
    <w:rsid w:val="00E64011"/>
    <w:rsid w:val="00E6402D"/>
    <w:rsid w:val="00E64232"/>
    <w:rsid w:val="00E64278"/>
    <w:rsid w:val="00E643E7"/>
    <w:rsid w:val="00E644AF"/>
    <w:rsid w:val="00E644C0"/>
    <w:rsid w:val="00E644EA"/>
    <w:rsid w:val="00E6480D"/>
    <w:rsid w:val="00E648FD"/>
    <w:rsid w:val="00E64E88"/>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DC"/>
    <w:rsid w:val="00E70B4F"/>
    <w:rsid w:val="00E711B9"/>
    <w:rsid w:val="00E71201"/>
    <w:rsid w:val="00E7127D"/>
    <w:rsid w:val="00E71479"/>
    <w:rsid w:val="00E71813"/>
    <w:rsid w:val="00E71960"/>
    <w:rsid w:val="00E71A75"/>
    <w:rsid w:val="00E71B08"/>
    <w:rsid w:val="00E7236C"/>
    <w:rsid w:val="00E72378"/>
    <w:rsid w:val="00E723C8"/>
    <w:rsid w:val="00E72430"/>
    <w:rsid w:val="00E7297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C12"/>
    <w:rsid w:val="00E74E77"/>
    <w:rsid w:val="00E752D0"/>
    <w:rsid w:val="00E752F1"/>
    <w:rsid w:val="00E753F9"/>
    <w:rsid w:val="00E7542C"/>
    <w:rsid w:val="00E7559E"/>
    <w:rsid w:val="00E75692"/>
    <w:rsid w:val="00E75768"/>
    <w:rsid w:val="00E75AE0"/>
    <w:rsid w:val="00E75C36"/>
    <w:rsid w:val="00E75C9D"/>
    <w:rsid w:val="00E75CD7"/>
    <w:rsid w:val="00E75EC4"/>
    <w:rsid w:val="00E75F75"/>
    <w:rsid w:val="00E75FC9"/>
    <w:rsid w:val="00E76611"/>
    <w:rsid w:val="00E768D1"/>
    <w:rsid w:val="00E76AAF"/>
    <w:rsid w:val="00E76B9A"/>
    <w:rsid w:val="00E76CAB"/>
    <w:rsid w:val="00E76FE0"/>
    <w:rsid w:val="00E770EA"/>
    <w:rsid w:val="00E7732A"/>
    <w:rsid w:val="00E77355"/>
    <w:rsid w:val="00E773F1"/>
    <w:rsid w:val="00E7762F"/>
    <w:rsid w:val="00E77AE7"/>
    <w:rsid w:val="00E77D97"/>
    <w:rsid w:val="00E77E44"/>
    <w:rsid w:val="00E77F19"/>
    <w:rsid w:val="00E77FCB"/>
    <w:rsid w:val="00E80310"/>
    <w:rsid w:val="00E80660"/>
    <w:rsid w:val="00E807E0"/>
    <w:rsid w:val="00E807E3"/>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102"/>
    <w:rsid w:val="00E8325B"/>
    <w:rsid w:val="00E8330D"/>
    <w:rsid w:val="00E83453"/>
    <w:rsid w:val="00E83668"/>
    <w:rsid w:val="00E83AAD"/>
    <w:rsid w:val="00E83F5C"/>
    <w:rsid w:val="00E84085"/>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A1C"/>
    <w:rsid w:val="00E86BC3"/>
    <w:rsid w:val="00E86CA2"/>
    <w:rsid w:val="00E86DE5"/>
    <w:rsid w:val="00E86F2A"/>
    <w:rsid w:val="00E870BB"/>
    <w:rsid w:val="00E8712F"/>
    <w:rsid w:val="00E8717F"/>
    <w:rsid w:val="00E87219"/>
    <w:rsid w:val="00E872A8"/>
    <w:rsid w:val="00E872BA"/>
    <w:rsid w:val="00E87360"/>
    <w:rsid w:val="00E873E4"/>
    <w:rsid w:val="00E87512"/>
    <w:rsid w:val="00E8761A"/>
    <w:rsid w:val="00E87C8F"/>
    <w:rsid w:val="00E87EC3"/>
    <w:rsid w:val="00E90183"/>
    <w:rsid w:val="00E904B5"/>
    <w:rsid w:val="00E9061E"/>
    <w:rsid w:val="00E9075D"/>
    <w:rsid w:val="00E90B12"/>
    <w:rsid w:val="00E9117F"/>
    <w:rsid w:val="00E91221"/>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841"/>
    <w:rsid w:val="00E93E5D"/>
    <w:rsid w:val="00E93FD0"/>
    <w:rsid w:val="00E94407"/>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167"/>
    <w:rsid w:val="00E97367"/>
    <w:rsid w:val="00E9749C"/>
    <w:rsid w:val="00E974C3"/>
    <w:rsid w:val="00E976D3"/>
    <w:rsid w:val="00E976F6"/>
    <w:rsid w:val="00E977D7"/>
    <w:rsid w:val="00E977DE"/>
    <w:rsid w:val="00E978DF"/>
    <w:rsid w:val="00E97A3A"/>
    <w:rsid w:val="00E97B78"/>
    <w:rsid w:val="00E97C66"/>
    <w:rsid w:val="00E97C96"/>
    <w:rsid w:val="00E97D57"/>
    <w:rsid w:val="00EA0010"/>
    <w:rsid w:val="00EA0186"/>
    <w:rsid w:val="00EA0294"/>
    <w:rsid w:val="00EA0987"/>
    <w:rsid w:val="00EA0B72"/>
    <w:rsid w:val="00EA0B75"/>
    <w:rsid w:val="00EA0D1D"/>
    <w:rsid w:val="00EA0EDD"/>
    <w:rsid w:val="00EA0F89"/>
    <w:rsid w:val="00EA10DC"/>
    <w:rsid w:val="00EA1172"/>
    <w:rsid w:val="00EA1530"/>
    <w:rsid w:val="00EA1535"/>
    <w:rsid w:val="00EA1644"/>
    <w:rsid w:val="00EA18E8"/>
    <w:rsid w:val="00EA19B5"/>
    <w:rsid w:val="00EA19D9"/>
    <w:rsid w:val="00EA1ADE"/>
    <w:rsid w:val="00EA1B3C"/>
    <w:rsid w:val="00EA1FBB"/>
    <w:rsid w:val="00EA2167"/>
    <w:rsid w:val="00EA2237"/>
    <w:rsid w:val="00EA23A1"/>
    <w:rsid w:val="00EA2460"/>
    <w:rsid w:val="00EA24C2"/>
    <w:rsid w:val="00EA2547"/>
    <w:rsid w:val="00EA2551"/>
    <w:rsid w:val="00EA27EC"/>
    <w:rsid w:val="00EA2CA9"/>
    <w:rsid w:val="00EA2CD9"/>
    <w:rsid w:val="00EA2D2B"/>
    <w:rsid w:val="00EA2E14"/>
    <w:rsid w:val="00EA31AF"/>
    <w:rsid w:val="00EA3375"/>
    <w:rsid w:val="00EA379D"/>
    <w:rsid w:val="00EA38F3"/>
    <w:rsid w:val="00EA3D89"/>
    <w:rsid w:val="00EA3E30"/>
    <w:rsid w:val="00EA3E55"/>
    <w:rsid w:val="00EA3EFB"/>
    <w:rsid w:val="00EA493C"/>
    <w:rsid w:val="00EA4988"/>
    <w:rsid w:val="00EA4B95"/>
    <w:rsid w:val="00EA4C6E"/>
    <w:rsid w:val="00EA4CAA"/>
    <w:rsid w:val="00EA4D74"/>
    <w:rsid w:val="00EA58EC"/>
    <w:rsid w:val="00EA59FA"/>
    <w:rsid w:val="00EA60D7"/>
    <w:rsid w:val="00EA6124"/>
    <w:rsid w:val="00EA6502"/>
    <w:rsid w:val="00EA7013"/>
    <w:rsid w:val="00EA71ED"/>
    <w:rsid w:val="00EA74AA"/>
    <w:rsid w:val="00EA74EA"/>
    <w:rsid w:val="00EA7711"/>
    <w:rsid w:val="00EA772A"/>
    <w:rsid w:val="00EA7F49"/>
    <w:rsid w:val="00EB0192"/>
    <w:rsid w:val="00EB0406"/>
    <w:rsid w:val="00EB055C"/>
    <w:rsid w:val="00EB075A"/>
    <w:rsid w:val="00EB0C0F"/>
    <w:rsid w:val="00EB0D65"/>
    <w:rsid w:val="00EB0FE1"/>
    <w:rsid w:val="00EB101B"/>
    <w:rsid w:val="00EB1074"/>
    <w:rsid w:val="00EB131D"/>
    <w:rsid w:val="00EB1483"/>
    <w:rsid w:val="00EB155D"/>
    <w:rsid w:val="00EB1698"/>
    <w:rsid w:val="00EB17E4"/>
    <w:rsid w:val="00EB19AC"/>
    <w:rsid w:val="00EB1CC1"/>
    <w:rsid w:val="00EB20DA"/>
    <w:rsid w:val="00EB21E1"/>
    <w:rsid w:val="00EB29C9"/>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C7"/>
    <w:rsid w:val="00EB4BF8"/>
    <w:rsid w:val="00EB50B0"/>
    <w:rsid w:val="00EB5241"/>
    <w:rsid w:val="00EB5320"/>
    <w:rsid w:val="00EB5419"/>
    <w:rsid w:val="00EB5516"/>
    <w:rsid w:val="00EB5697"/>
    <w:rsid w:val="00EB574A"/>
    <w:rsid w:val="00EB57E8"/>
    <w:rsid w:val="00EB58CF"/>
    <w:rsid w:val="00EB59E6"/>
    <w:rsid w:val="00EB5B7B"/>
    <w:rsid w:val="00EB5C24"/>
    <w:rsid w:val="00EB5CA2"/>
    <w:rsid w:val="00EB5CA9"/>
    <w:rsid w:val="00EB614E"/>
    <w:rsid w:val="00EB63BC"/>
    <w:rsid w:val="00EB63C6"/>
    <w:rsid w:val="00EB6557"/>
    <w:rsid w:val="00EB65AA"/>
    <w:rsid w:val="00EB67F4"/>
    <w:rsid w:val="00EB693B"/>
    <w:rsid w:val="00EB6B0A"/>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1014"/>
    <w:rsid w:val="00EC102A"/>
    <w:rsid w:val="00EC10D0"/>
    <w:rsid w:val="00EC13AC"/>
    <w:rsid w:val="00EC13D6"/>
    <w:rsid w:val="00EC1A8A"/>
    <w:rsid w:val="00EC1BB5"/>
    <w:rsid w:val="00EC298F"/>
    <w:rsid w:val="00EC29DE"/>
    <w:rsid w:val="00EC29F3"/>
    <w:rsid w:val="00EC2AC7"/>
    <w:rsid w:val="00EC2C06"/>
    <w:rsid w:val="00EC2D49"/>
    <w:rsid w:val="00EC3066"/>
    <w:rsid w:val="00EC321A"/>
    <w:rsid w:val="00EC32EE"/>
    <w:rsid w:val="00EC3522"/>
    <w:rsid w:val="00EC36C5"/>
    <w:rsid w:val="00EC37C5"/>
    <w:rsid w:val="00EC3813"/>
    <w:rsid w:val="00EC38A5"/>
    <w:rsid w:val="00EC38B8"/>
    <w:rsid w:val="00EC3991"/>
    <w:rsid w:val="00EC3A08"/>
    <w:rsid w:val="00EC3E89"/>
    <w:rsid w:val="00EC3EBF"/>
    <w:rsid w:val="00EC4125"/>
    <w:rsid w:val="00EC415F"/>
    <w:rsid w:val="00EC42B0"/>
    <w:rsid w:val="00EC456F"/>
    <w:rsid w:val="00EC45BB"/>
    <w:rsid w:val="00EC483F"/>
    <w:rsid w:val="00EC484C"/>
    <w:rsid w:val="00EC492A"/>
    <w:rsid w:val="00EC4A41"/>
    <w:rsid w:val="00EC4A48"/>
    <w:rsid w:val="00EC4DFB"/>
    <w:rsid w:val="00EC50A7"/>
    <w:rsid w:val="00EC513B"/>
    <w:rsid w:val="00EC5156"/>
    <w:rsid w:val="00EC5602"/>
    <w:rsid w:val="00EC5A6C"/>
    <w:rsid w:val="00EC5AA0"/>
    <w:rsid w:val="00EC5B32"/>
    <w:rsid w:val="00EC5BAA"/>
    <w:rsid w:val="00EC5C58"/>
    <w:rsid w:val="00EC6477"/>
    <w:rsid w:val="00EC656A"/>
    <w:rsid w:val="00EC660B"/>
    <w:rsid w:val="00EC6753"/>
    <w:rsid w:val="00EC688D"/>
    <w:rsid w:val="00EC6D93"/>
    <w:rsid w:val="00EC6DBA"/>
    <w:rsid w:val="00EC6E2C"/>
    <w:rsid w:val="00EC6F2E"/>
    <w:rsid w:val="00EC6F85"/>
    <w:rsid w:val="00EC72D0"/>
    <w:rsid w:val="00EC74BB"/>
    <w:rsid w:val="00EC79C3"/>
    <w:rsid w:val="00EC7CC9"/>
    <w:rsid w:val="00EC7D53"/>
    <w:rsid w:val="00ED0031"/>
    <w:rsid w:val="00ED01C8"/>
    <w:rsid w:val="00ED06C3"/>
    <w:rsid w:val="00ED0781"/>
    <w:rsid w:val="00ED0B73"/>
    <w:rsid w:val="00ED0DA6"/>
    <w:rsid w:val="00ED10B6"/>
    <w:rsid w:val="00ED118D"/>
    <w:rsid w:val="00ED11F8"/>
    <w:rsid w:val="00ED1301"/>
    <w:rsid w:val="00ED14A7"/>
    <w:rsid w:val="00ED179E"/>
    <w:rsid w:val="00ED18CE"/>
    <w:rsid w:val="00ED1943"/>
    <w:rsid w:val="00ED1A36"/>
    <w:rsid w:val="00ED1B27"/>
    <w:rsid w:val="00ED1CAF"/>
    <w:rsid w:val="00ED252E"/>
    <w:rsid w:val="00ED295E"/>
    <w:rsid w:val="00ED2A0D"/>
    <w:rsid w:val="00ED2C89"/>
    <w:rsid w:val="00ED2E64"/>
    <w:rsid w:val="00ED3303"/>
    <w:rsid w:val="00ED36DB"/>
    <w:rsid w:val="00ED3BB9"/>
    <w:rsid w:val="00ED3D85"/>
    <w:rsid w:val="00ED3DD6"/>
    <w:rsid w:val="00ED3E06"/>
    <w:rsid w:val="00ED40F3"/>
    <w:rsid w:val="00ED4269"/>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42E"/>
    <w:rsid w:val="00ED652C"/>
    <w:rsid w:val="00ED6B12"/>
    <w:rsid w:val="00ED6C86"/>
    <w:rsid w:val="00ED6D18"/>
    <w:rsid w:val="00ED6DC8"/>
    <w:rsid w:val="00ED7198"/>
    <w:rsid w:val="00ED729B"/>
    <w:rsid w:val="00ED7308"/>
    <w:rsid w:val="00ED79C4"/>
    <w:rsid w:val="00ED7ACF"/>
    <w:rsid w:val="00EE03B2"/>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56D"/>
    <w:rsid w:val="00EE3878"/>
    <w:rsid w:val="00EE3884"/>
    <w:rsid w:val="00EE3BF8"/>
    <w:rsid w:val="00EE3C7D"/>
    <w:rsid w:val="00EE3E0F"/>
    <w:rsid w:val="00EE3ECA"/>
    <w:rsid w:val="00EE4153"/>
    <w:rsid w:val="00EE440A"/>
    <w:rsid w:val="00EE44AD"/>
    <w:rsid w:val="00EE44CD"/>
    <w:rsid w:val="00EE4626"/>
    <w:rsid w:val="00EE481A"/>
    <w:rsid w:val="00EE4A85"/>
    <w:rsid w:val="00EE4AC6"/>
    <w:rsid w:val="00EE4B06"/>
    <w:rsid w:val="00EE4B2B"/>
    <w:rsid w:val="00EE4CA9"/>
    <w:rsid w:val="00EE4FC7"/>
    <w:rsid w:val="00EE50A2"/>
    <w:rsid w:val="00EE50ED"/>
    <w:rsid w:val="00EE5588"/>
    <w:rsid w:val="00EE5794"/>
    <w:rsid w:val="00EE58BC"/>
    <w:rsid w:val="00EE5915"/>
    <w:rsid w:val="00EE598C"/>
    <w:rsid w:val="00EE59A4"/>
    <w:rsid w:val="00EE5A7A"/>
    <w:rsid w:val="00EE5AEA"/>
    <w:rsid w:val="00EE5BF5"/>
    <w:rsid w:val="00EE5E6E"/>
    <w:rsid w:val="00EE5EDB"/>
    <w:rsid w:val="00EE5FAB"/>
    <w:rsid w:val="00EE6172"/>
    <w:rsid w:val="00EE61D0"/>
    <w:rsid w:val="00EE64D5"/>
    <w:rsid w:val="00EE6769"/>
    <w:rsid w:val="00EE6915"/>
    <w:rsid w:val="00EE6E63"/>
    <w:rsid w:val="00EE6F1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3F"/>
    <w:rsid w:val="00EF138F"/>
    <w:rsid w:val="00EF16C2"/>
    <w:rsid w:val="00EF1860"/>
    <w:rsid w:val="00EF19DB"/>
    <w:rsid w:val="00EF1A3F"/>
    <w:rsid w:val="00EF1A63"/>
    <w:rsid w:val="00EF1A77"/>
    <w:rsid w:val="00EF1E87"/>
    <w:rsid w:val="00EF1ED9"/>
    <w:rsid w:val="00EF1F9B"/>
    <w:rsid w:val="00EF23B8"/>
    <w:rsid w:val="00EF2442"/>
    <w:rsid w:val="00EF262C"/>
    <w:rsid w:val="00EF27BE"/>
    <w:rsid w:val="00EF28AA"/>
    <w:rsid w:val="00EF28FD"/>
    <w:rsid w:val="00EF292C"/>
    <w:rsid w:val="00EF3484"/>
    <w:rsid w:val="00EF37A9"/>
    <w:rsid w:val="00EF3869"/>
    <w:rsid w:val="00EF3B76"/>
    <w:rsid w:val="00EF3B7F"/>
    <w:rsid w:val="00EF3CE6"/>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9F6"/>
    <w:rsid w:val="00EF5CEB"/>
    <w:rsid w:val="00EF5E1E"/>
    <w:rsid w:val="00EF5E6A"/>
    <w:rsid w:val="00EF6276"/>
    <w:rsid w:val="00EF6712"/>
    <w:rsid w:val="00EF6B4F"/>
    <w:rsid w:val="00EF6C71"/>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17"/>
    <w:rsid w:val="00EF7F75"/>
    <w:rsid w:val="00EF7F83"/>
    <w:rsid w:val="00EF7FBE"/>
    <w:rsid w:val="00EF7FF9"/>
    <w:rsid w:val="00F000EA"/>
    <w:rsid w:val="00F0013C"/>
    <w:rsid w:val="00F0014B"/>
    <w:rsid w:val="00F00215"/>
    <w:rsid w:val="00F00322"/>
    <w:rsid w:val="00F0033E"/>
    <w:rsid w:val="00F0047D"/>
    <w:rsid w:val="00F00B42"/>
    <w:rsid w:val="00F010F4"/>
    <w:rsid w:val="00F0121C"/>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9B"/>
    <w:rsid w:val="00F058A2"/>
    <w:rsid w:val="00F05988"/>
    <w:rsid w:val="00F05A9B"/>
    <w:rsid w:val="00F05B26"/>
    <w:rsid w:val="00F05CC8"/>
    <w:rsid w:val="00F06046"/>
    <w:rsid w:val="00F06746"/>
    <w:rsid w:val="00F068D1"/>
    <w:rsid w:val="00F06A6C"/>
    <w:rsid w:val="00F06B67"/>
    <w:rsid w:val="00F06FF5"/>
    <w:rsid w:val="00F06FFD"/>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16"/>
    <w:rsid w:val="00F1433D"/>
    <w:rsid w:val="00F144F5"/>
    <w:rsid w:val="00F14A40"/>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6021"/>
    <w:rsid w:val="00F162A2"/>
    <w:rsid w:val="00F16411"/>
    <w:rsid w:val="00F1689E"/>
    <w:rsid w:val="00F168D3"/>
    <w:rsid w:val="00F168DD"/>
    <w:rsid w:val="00F169F6"/>
    <w:rsid w:val="00F16B19"/>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2B"/>
    <w:rsid w:val="00F20A9C"/>
    <w:rsid w:val="00F20C72"/>
    <w:rsid w:val="00F20CEE"/>
    <w:rsid w:val="00F20ECB"/>
    <w:rsid w:val="00F20ED0"/>
    <w:rsid w:val="00F212CA"/>
    <w:rsid w:val="00F21AC2"/>
    <w:rsid w:val="00F21AC8"/>
    <w:rsid w:val="00F21B9E"/>
    <w:rsid w:val="00F21E75"/>
    <w:rsid w:val="00F2224C"/>
    <w:rsid w:val="00F22447"/>
    <w:rsid w:val="00F22486"/>
    <w:rsid w:val="00F2248D"/>
    <w:rsid w:val="00F2271C"/>
    <w:rsid w:val="00F22775"/>
    <w:rsid w:val="00F227C3"/>
    <w:rsid w:val="00F22847"/>
    <w:rsid w:val="00F228FB"/>
    <w:rsid w:val="00F23225"/>
    <w:rsid w:val="00F2325F"/>
    <w:rsid w:val="00F2361B"/>
    <w:rsid w:val="00F23879"/>
    <w:rsid w:val="00F23AFD"/>
    <w:rsid w:val="00F23C53"/>
    <w:rsid w:val="00F242CB"/>
    <w:rsid w:val="00F24553"/>
    <w:rsid w:val="00F247D9"/>
    <w:rsid w:val="00F24B39"/>
    <w:rsid w:val="00F24EFE"/>
    <w:rsid w:val="00F24F41"/>
    <w:rsid w:val="00F24FE3"/>
    <w:rsid w:val="00F25552"/>
    <w:rsid w:val="00F255E6"/>
    <w:rsid w:val="00F2564D"/>
    <w:rsid w:val="00F257D1"/>
    <w:rsid w:val="00F2582D"/>
    <w:rsid w:val="00F25BBF"/>
    <w:rsid w:val="00F25E08"/>
    <w:rsid w:val="00F26044"/>
    <w:rsid w:val="00F2638E"/>
    <w:rsid w:val="00F26773"/>
    <w:rsid w:val="00F269C0"/>
    <w:rsid w:val="00F26DAA"/>
    <w:rsid w:val="00F26E25"/>
    <w:rsid w:val="00F26F83"/>
    <w:rsid w:val="00F27057"/>
    <w:rsid w:val="00F27256"/>
    <w:rsid w:val="00F274BE"/>
    <w:rsid w:val="00F276BB"/>
    <w:rsid w:val="00F27792"/>
    <w:rsid w:val="00F27ADE"/>
    <w:rsid w:val="00F27DC2"/>
    <w:rsid w:val="00F27DF3"/>
    <w:rsid w:val="00F27E03"/>
    <w:rsid w:val="00F3008C"/>
    <w:rsid w:val="00F30441"/>
    <w:rsid w:val="00F304A0"/>
    <w:rsid w:val="00F3061F"/>
    <w:rsid w:val="00F306C8"/>
    <w:rsid w:val="00F3086F"/>
    <w:rsid w:val="00F30B58"/>
    <w:rsid w:val="00F30C76"/>
    <w:rsid w:val="00F30CE6"/>
    <w:rsid w:val="00F30E44"/>
    <w:rsid w:val="00F30F25"/>
    <w:rsid w:val="00F30F34"/>
    <w:rsid w:val="00F30F39"/>
    <w:rsid w:val="00F312F2"/>
    <w:rsid w:val="00F31704"/>
    <w:rsid w:val="00F319EE"/>
    <w:rsid w:val="00F31C1D"/>
    <w:rsid w:val="00F31EC9"/>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4034"/>
    <w:rsid w:val="00F34256"/>
    <w:rsid w:val="00F34386"/>
    <w:rsid w:val="00F34B88"/>
    <w:rsid w:val="00F34C12"/>
    <w:rsid w:val="00F34E23"/>
    <w:rsid w:val="00F353A7"/>
    <w:rsid w:val="00F354C6"/>
    <w:rsid w:val="00F35D95"/>
    <w:rsid w:val="00F35EC3"/>
    <w:rsid w:val="00F3625E"/>
    <w:rsid w:val="00F364C8"/>
    <w:rsid w:val="00F36595"/>
    <w:rsid w:val="00F36995"/>
    <w:rsid w:val="00F36A2E"/>
    <w:rsid w:val="00F37062"/>
    <w:rsid w:val="00F37442"/>
    <w:rsid w:val="00F37448"/>
    <w:rsid w:val="00F37977"/>
    <w:rsid w:val="00F37AB8"/>
    <w:rsid w:val="00F37AEB"/>
    <w:rsid w:val="00F37C4E"/>
    <w:rsid w:val="00F37D48"/>
    <w:rsid w:val="00F400BB"/>
    <w:rsid w:val="00F4010B"/>
    <w:rsid w:val="00F405C5"/>
    <w:rsid w:val="00F4061D"/>
    <w:rsid w:val="00F41284"/>
    <w:rsid w:val="00F4134B"/>
    <w:rsid w:val="00F418F7"/>
    <w:rsid w:val="00F41ACD"/>
    <w:rsid w:val="00F41BF1"/>
    <w:rsid w:val="00F41DC5"/>
    <w:rsid w:val="00F420CF"/>
    <w:rsid w:val="00F4298B"/>
    <w:rsid w:val="00F42CC2"/>
    <w:rsid w:val="00F42F68"/>
    <w:rsid w:val="00F433CB"/>
    <w:rsid w:val="00F434C8"/>
    <w:rsid w:val="00F43687"/>
    <w:rsid w:val="00F43903"/>
    <w:rsid w:val="00F43BB9"/>
    <w:rsid w:val="00F43C29"/>
    <w:rsid w:val="00F44175"/>
    <w:rsid w:val="00F44177"/>
    <w:rsid w:val="00F442E9"/>
    <w:rsid w:val="00F44448"/>
    <w:rsid w:val="00F447A4"/>
    <w:rsid w:val="00F44CA4"/>
    <w:rsid w:val="00F44D52"/>
    <w:rsid w:val="00F44F41"/>
    <w:rsid w:val="00F44FD2"/>
    <w:rsid w:val="00F450BA"/>
    <w:rsid w:val="00F45337"/>
    <w:rsid w:val="00F45370"/>
    <w:rsid w:val="00F455F7"/>
    <w:rsid w:val="00F456CF"/>
    <w:rsid w:val="00F457B0"/>
    <w:rsid w:val="00F45C0B"/>
    <w:rsid w:val="00F45E85"/>
    <w:rsid w:val="00F46246"/>
    <w:rsid w:val="00F4654A"/>
    <w:rsid w:val="00F465E4"/>
    <w:rsid w:val="00F46729"/>
    <w:rsid w:val="00F46816"/>
    <w:rsid w:val="00F468B6"/>
    <w:rsid w:val="00F46A4C"/>
    <w:rsid w:val="00F46C50"/>
    <w:rsid w:val="00F46CBB"/>
    <w:rsid w:val="00F46D7B"/>
    <w:rsid w:val="00F46E03"/>
    <w:rsid w:val="00F473E4"/>
    <w:rsid w:val="00F473EB"/>
    <w:rsid w:val="00F47494"/>
    <w:rsid w:val="00F4751F"/>
    <w:rsid w:val="00F475ED"/>
    <w:rsid w:val="00F475F3"/>
    <w:rsid w:val="00F477A1"/>
    <w:rsid w:val="00F477D6"/>
    <w:rsid w:val="00F47A76"/>
    <w:rsid w:val="00F47C3E"/>
    <w:rsid w:val="00F5008D"/>
    <w:rsid w:val="00F501B9"/>
    <w:rsid w:val="00F50279"/>
    <w:rsid w:val="00F504F7"/>
    <w:rsid w:val="00F508F6"/>
    <w:rsid w:val="00F50BE2"/>
    <w:rsid w:val="00F50D41"/>
    <w:rsid w:val="00F50DA1"/>
    <w:rsid w:val="00F51425"/>
    <w:rsid w:val="00F51431"/>
    <w:rsid w:val="00F51515"/>
    <w:rsid w:val="00F51A10"/>
    <w:rsid w:val="00F51C3E"/>
    <w:rsid w:val="00F51CE9"/>
    <w:rsid w:val="00F52023"/>
    <w:rsid w:val="00F52232"/>
    <w:rsid w:val="00F52436"/>
    <w:rsid w:val="00F52477"/>
    <w:rsid w:val="00F52599"/>
    <w:rsid w:val="00F5262C"/>
    <w:rsid w:val="00F52893"/>
    <w:rsid w:val="00F5294E"/>
    <w:rsid w:val="00F52A0A"/>
    <w:rsid w:val="00F52B9B"/>
    <w:rsid w:val="00F52DAE"/>
    <w:rsid w:val="00F52E3A"/>
    <w:rsid w:val="00F52EDB"/>
    <w:rsid w:val="00F53404"/>
    <w:rsid w:val="00F53411"/>
    <w:rsid w:val="00F5346A"/>
    <w:rsid w:val="00F537E6"/>
    <w:rsid w:val="00F53AD9"/>
    <w:rsid w:val="00F53BB2"/>
    <w:rsid w:val="00F53DE5"/>
    <w:rsid w:val="00F5431A"/>
    <w:rsid w:val="00F54684"/>
    <w:rsid w:val="00F54CD1"/>
    <w:rsid w:val="00F54E61"/>
    <w:rsid w:val="00F551B4"/>
    <w:rsid w:val="00F553CF"/>
    <w:rsid w:val="00F5561E"/>
    <w:rsid w:val="00F5582F"/>
    <w:rsid w:val="00F55B8E"/>
    <w:rsid w:val="00F55BCE"/>
    <w:rsid w:val="00F55C65"/>
    <w:rsid w:val="00F55CC9"/>
    <w:rsid w:val="00F55D50"/>
    <w:rsid w:val="00F55DD6"/>
    <w:rsid w:val="00F5610E"/>
    <w:rsid w:val="00F56164"/>
    <w:rsid w:val="00F561A3"/>
    <w:rsid w:val="00F567A0"/>
    <w:rsid w:val="00F56BCE"/>
    <w:rsid w:val="00F56DE4"/>
    <w:rsid w:val="00F56E2D"/>
    <w:rsid w:val="00F57224"/>
    <w:rsid w:val="00F57543"/>
    <w:rsid w:val="00F5754D"/>
    <w:rsid w:val="00F577F2"/>
    <w:rsid w:val="00F577F4"/>
    <w:rsid w:val="00F578A8"/>
    <w:rsid w:val="00F57B1D"/>
    <w:rsid w:val="00F57F2D"/>
    <w:rsid w:val="00F60432"/>
    <w:rsid w:val="00F6043F"/>
    <w:rsid w:val="00F60779"/>
    <w:rsid w:val="00F607E1"/>
    <w:rsid w:val="00F60943"/>
    <w:rsid w:val="00F609BE"/>
    <w:rsid w:val="00F60C05"/>
    <w:rsid w:val="00F60C14"/>
    <w:rsid w:val="00F60E9C"/>
    <w:rsid w:val="00F614CC"/>
    <w:rsid w:val="00F614E9"/>
    <w:rsid w:val="00F61655"/>
    <w:rsid w:val="00F61AED"/>
    <w:rsid w:val="00F61CDC"/>
    <w:rsid w:val="00F62226"/>
    <w:rsid w:val="00F62233"/>
    <w:rsid w:val="00F6227C"/>
    <w:rsid w:val="00F622BB"/>
    <w:rsid w:val="00F62343"/>
    <w:rsid w:val="00F6254B"/>
    <w:rsid w:val="00F625B9"/>
    <w:rsid w:val="00F6291D"/>
    <w:rsid w:val="00F62A97"/>
    <w:rsid w:val="00F62BD5"/>
    <w:rsid w:val="00F62C38"/>
    <w:rsid w:val="00F62F3B"/>
    <w:rsid w:val="00F63280"/>
    <w:rsid w:val="00F63364"/>
    <w:rsid w:val="00F6337B"/>
    <w:rsid w:val="00F63484"/>
    <w:rsid w:val="00F6366B"/>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5EED"/>
    <w:rsid w:val="00F66057"/>
    <w:rsid w:val="00F661A3"/>
    <w:rsid w:val="00F663A2"/>
    <w:rsid w:val="00F6653F"/>
    <w:rsid w:val="00F66554"/>
    <w:rsid w:val="00F665E5"/>
    <w:rsid w:val="00F66B58"/>
    <w:rsid w:val="00F66F98"/>
    <w:rsid w:val="00F67A7C"/>
    <w:rsid w:val="00F67B5A"/>
    <w:rsid w:val="00F67FDB"/>
    <w:rsid w:val="00F7004F"/>
    <w:rsid w:val="00F702EE"/>
    <w:rsid w:val="00F705D2"/>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74B"/>
    <w:rsid w:val="00F72767"/>
    <w:rsid w:val="00F729FB"/>
    <w:rsid w:val="00F72B20"/>
    <w:rsid w:val="00F72B22"/>
    <w:rsid w:val="00F72E64"/>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0CC"/>
    <w:rsid w:val="00F7517D"/>
    <w:rsid w:val="00F75424"/>
    <w:rsid w:val="00F755D6"/>
    <w:rsid w:val="00F75967"/>
    <w:rsid w:val="00F75991"/>
    <w:rsid w:val="00F75C13"/>
    <w:rsid w:val="00F75E69"/>
    <w:rsid w:val="00F760D5"/>
    <w:rsid w:val="00F7610B"/>
    <w:rsid w:val="00F76125"/>
    <w:rsid w:val="00F76815"/>
    <w:rsid w:val="00F76A5F"/>
    <w:rsid w:val="00F76BEE"/>
    <w:rsid w:val="00F76E01"/>
    <w:rsid w:val="00F76E6D"/>
    <w:rsid w:val="00F76F23"/>
    <w:rsid w:val="00F76F56"/>
    <w:rsid w:val="00F771EE"/>
    <w:rsid w:val="00F772A8"/>
    <w:rsid w:val="00F772D0"/>
    <w:rsid w:val="00F77309"/>
    <w:rsid w:val="00F7758D"/>
    <w:rsid w:val="00F7793A"/>
    <w:rsid w:val="00F80006"/>
    <w:rsid w:val="00F803A3"/>
    <w:rsid w:val="00F804A8"/>
    <w:rsid w:val="00F806DA"/>
    <w:rsid w:val="00F8078E"/>
    <w:rsid w:val="00F80830"/>
    <w:rsid w:val="00F80998"/>
    <w:rsid w:val="00F809D2"/>
    <w:rsid w:val="00F80A94"/>
    <w:rsid w:val="00F80AA5"/>
    <w:rsid w:val="00F80B8B"/>
    <w:rsid w:val="00F818F4"/>
    <w:rsid w:val="00F81BC5"/>
    <w:rsid w:val="00F81C23"/>
    <w:rsid w:val="00F81CB5"/>
    <w:rsid w:val="00F820CC"/>
    <w:rsid w:val="00F82131"/>
    <w:rsid w:val="00F82535"/>
    <w:rsid w:val="00F827B9"/>
    <w:rsid w:val="00F8285A"/>
    <w:rsid w:val="00F8289A"/>
    <w:rsid w:val="00F82910"/>
    <w:rsid w:val="00F82B18"/>
    <w:rsid w:val="00F82EBF"/>
    <w:rsid w:val="00F82ED2"/>
    <w:rsid w:val="00F82EF5"/>
    <w:rsid w:val="00F83281"/>
    <w:rsid w:val="00F837AB"/>
    <w:rsid w:val="00F83873"/>
    <w:rsid w:val="00F83919"/>
    <w:rsid w:val="00F83995"/>
    <w:rsid w:val="00F83A87"/>
    <w:rsid w:val="00F83F8D"/>
    <w:rsid w:val="00F84408"/>
    <w:rsid w:val="00F844A8"/>
    <w:rsid w:val="00F8462E"/>
    <w:rsid w:val="00F846D9"/>
    <w:rsid w:val="00F84741"/>
    <w:rsid w:val="00F848BA"/>
    <w:rsid w:val="00F84C89"/>
    <w:rsid w:val="00F84E07"/>
    <w:rsid w:val="00F84FE8"/>
    <w:rsid w:val="00F850DD"/>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AD8"/>
    <w:rsid w:val="00F86FDB"/>
    <w:rsid w:val="00F87154"/>
    <w:rsid w:val="00F8731C"/>
    <w:rsid w:val="00F87440"/>
    <w:rsid w:val="00F87AF1"/>
    <w:rsid w:val="00F87B2D"/>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1F37"/>
    <w:rsid w:val="00F92040"/>
    <w:rsid w:val="00F9257F"/>
    <w:rsid w:val="00F9287F"/>
    <w:rsid w:val="00F92B76"/>
    <w:rsid w:val="00F92C8E"/>
    <w:rsid w:val="00F92FD8"/>
    <w:rsid w:val="00F9307E"/>
    <w:rsid w:val="00F93357"/>
    <w:rsid w:val="00F93425"/>
    <w:rsid w:val="00F93824"/>
    <w:rsid w:val="00F939B7"/>
    <w:rsid w:val="00F93A20"/>
    <w:rsid w:val="00F93BDB"/>
    <w:rsid w:val="00F93CEC"/>
    <w:rsid w:val="00F93D4F"/>
    <w:rsid w:val="00F93D9F"/>
    <w:rsid w:val="00F93DAB"/>
    <w:rsid w:val="00F940F3"/>
    <w:rsid w:val="00F94130"/>
    <w:rsid w:val="00F94636"/>
    <w:rsid w:val="00F947EC"/>
    <w:rsid w:val="00F94800"/>
    <w:rsid w:val="00F9489D"/>
    <w:rsid w:val="00F94A75"/>
    <w:rsid w:val="00F94A7C"/>
    <w:rsid w:val="00F94C0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AA"/>
    <w:rsid w:val="00FA09E5"/>
    <w:rsid w:val="00FA0AE1"/>
    <w:rsid w:val="00FA0C1A"/>
    <w:rsid w:val="00FA0CAD"/>
    <w:rsid w:val="00FA0D7E"/>
    <w:rsid w:val="00FA115A"/>
    <w:rsid w:val="00FA15EB"/>
    <w:rsid w:val="00FA16E1"/>
    <w:rsid w:val="00FA18E9"/>
    <w:rsid w:val="00FA1ADC"/>
    <w:rsid w:val="00FA1B6B"/>
    <w:rsid w:val="00FA1D14"/>
    <w:rsid w:val="00FA26B5"/>
    <w:rsid w:val="00FA2829"/>
    <w:rsid w:val="00FA2B81"/>
    <w:rsid w:val="00FA2BBF"/>
    <w:rsid w:val="00FA2C52"/>
    <w:rsid w:val="00FA2DED"/>
    <w:rsid w:val="00FA2E43"/>
    <w:rsid w:val="00FA301A"/>
    <w:rsid w:val="00FA3445"/>
    <w:rsid w:val="00FA3748"/>
    <w:rsid w:val="00FA3773"/>
    <w:rsid w:val="00FA37C3"/>
    <w:rsid w:val="00FA3D98"/>
    <w:rsid w:val="00FA3F08"/>
    <w:rsid w:val="00FA4A7D"/>
    <w:rsid w:val="00FA4D0C"/>
    <w:rsid w:val="00FA4D78"/>
    <w:rsid w:val="00FA514F"/>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6FF9"/>
    <w:rsid w:val="00FA732A"/>
    <w:rsid w:val="00FA73F9"/>
    <w:rsid w:val="00FA75B9"/>
    <w:rsid w:val="00FA7682"/>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591"/>
    <w:rsid w:val="00FB15D8"/>
    <w:rsid w:val="00FB1CC4"/>
    <w:rsid w:val="00FB1CDD"/>
    <w:rsid w:val="00FB1E81"/>
    <w:rsid w:val="00FB2097"/>
    <w:rsid w:val="00FB2234"/>
    <w:rsid w:val="00FB2352"/>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C1"/>
    <w:rsid w:val="00FB4617"/>
    <w:rsid w:val="00FB48E8"/>
    <w:rsid w:val="00FB48FD"/>
    <w:rsid w:val="00FB4929"/>
    <w:rsid w:val="00FB4A1F"/>
    <w:rsid w:val="00FB4BC4"/>
    <w:rsid w:val="00FB4C0B"/>
    <w:rsid w:val="00FB4C7E"/>
    <w:rsid w:val="00FB4D23"/>
    <w:rsid w:val="00FB4EE4"/>
    <w:rsid w:val="00FB508E"/>
    <w:rsid w:val="00FB557A"/>
    <w:rsid w:val="00FB558E"/>
    <w:rsid w:val="00FB5766"/>
    <w:rsid w:val="00FB5814"/>
    <w:rsid w:val="00FB5906"/>
    <w:rsid w:val="00FB5950"/>
    <w:rsid w:val="00FB59B6"/>
    <w:rsid w:val="00FB5E84"/>
    <w:rsid w:val="00FB65BB"/>
    <w:rsid w:val="00FB65C9"/>
    <w:rsid w:val="00FB6790"/>
    <w:rsid w:val="00FB6813"/>
    <w:rsid w:val="00FB6891"/>
    <w:rsid w:val="00FB69E2"/>
    <w:rsid w:val="00FB6B80"/>
    <w:rsid w:val="00FB6BA1"/>
    <w:rsid w:val="00FB6F15"/>
    <w:rsid w:val="00FB731E"/>
    <w:rsid w:val="00FB75C0"/>
    <w:rsid w:val="00FB7621"/>
    <w:rsid w:val="00FB77AF"/>
    <w:rsid w:val="00FB78E9"/>
    <w:rsid w:val="00FB7A03"/>
    <w:rsid w:val="00FB7BE3"/>
    <w:rsid w:val="00FB7D1A"/>
    <w:rsid w:val="00FB7DB0"/>
    <w:rsid w:val="00FB7E8C"/>
    <w:rsid w:val="00FC011D"/>
    <w:rsid w:val="00FC03A7"/>
    <w:rsid w:val="00FC04AE"/>
    <w:rsid w:val="00FC0911"/>
    <w:rsid w:val="00FC09AB"/>
    <w:rsid w:val="00FC0AEB"/>
    <w:rsid w:val="00FC0E10"/>
    <w:rsid w:val="00FC10DD"/>
    <w:rsid w:val="00FC1126"/>
    <w:rsid w:val="00FC13BA"/>
    <w:rsid w:val="00FC144C"/>
    <w:rsid w:val="00FC178F"/>
    <w:rsid w:val="00FC20D7"/>
    <w:rsid w:val="00FC214A"/>
    <w:rsid w:val="00FC242E"/>
    <w:rsid w:val="00FC2815"/>
    <w:rsid w:val="00FC2ADE"/>
    <w:rsid w:val="00FC2B23"/>
    <w:rsid w:val="00FC2E2F"/>
    <w:rsid w:val="00FC2E9B"/>
    <w:rsid w:val="00FC2FE4"/>
    <w:rsid w:val="00FC3034"/>
    <w:rsid w:val="00FC317F"/>
    <w:rsid w:val="00FC38E8"/>
    <w:rsid w:val="00FC3994"/>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FA"/>
    <w:rsid w:val="00FC524B"/>
    <w:rsid w:val="00FC544C"/>
    <w:rsid w:val="00FC5709"/>
    <w:rsid w:val="00FC588A"/>
    <w:rsid w:val="00FC5D59"/>
    <w:rsid w:val="00FC5EE8"/>
    <w:rsid w:val="00FC60F2"/>
    <w:rsid w:val="00FC6177"/>
    <w:rsid w:val="00FC6238"/>
    <w:rsid w:val="00FC6306"/>
    <w:rsid w:val="00FC63B8"/>
    <w:rsid w:val="00FC646F"/>
    <w:rsid w:val="00FC6504"/>
    <w:rsid w:val="00FC67BE"/>
    <w:rsid w:val="00FC6AF7"/>
    <w:rsid w:val="00FC6BC2"/>
    <w:rsid w:val="00FC6BE0"/>
    <w:rsid w:val="00FC6D9B"/>
    <w:rsid w:val="00FC71DE"/>
    <w:rsid w:val="00FC74D4"/>
    <w:rsid w:val="00FC7747"/>
    <w:rsid w:val="00FC77A4"/>
    <w:rsid w:val="00FC794B"/>
    <w:rsid w:val="00FC796A"/>
    <w:rsid w:val="00FC7B1B"/>
    <w:rsid w:val="00FD0068"/>
    <w:rsid w:val="00FD0328"/>
    <w:rsid w:val="00FD05CE"/>
    <w:rsid w:val="00FD074D"/>
    <w:rsid w:val="00FD076C"/>
    <w:rsid w:val="00FD0AA1"/>
    <w:rsid w:val="00FD0C63"/>
    <w:rsid w:val="00FD1013"/>
    <w:rsid w:val="00FD17CD"/>
    <w:rsid w:val="00FD17E3"/>
    <w:rsid w:val="00FD18B5"/>
    <w:rsid w:val="00FD19C2"/>
    <w:rsid w:val="00FD1A9F"/>
    <w:rsid w:val="00FD1B32"/>
    <w:rsid w:val="00FD1C53"/>
    <w:rsid w:val="00FD1D20"/>
    <w:rsid w:val="00FD1E6D"/>
    <w:rsid w:val="00FD20CE"/>
    <w:rsid w:val="00FD2147"/>
    <w:rsid w:val="00FD30F9"/>
    <w:rsid w:val="00FD311D"/>
    <w:rsid w:val="00FD31B2"/>
    <w:rsid w:val="00FD32B0"/>
    <w:rsid w:val="00FD34EA"/>
    <w:rsid w:val="00FD3B29"/>
    <w:rsid w:val="00FD3C8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A70"/>
    <w:rsid w:val="00FD60D7"/>
    <w:rsid w:val="00FD638C"/>
    <w:rsid w:val="00FD6530"/>
    <w:rsid w:val="00FD693D"/>
    <w:rsid w:val="00FD6A47"/>
    <w:rsid w:val="00FD6F82"/>
    <w:rsid w:val="00FD70E9"/>
    <w:rsid w:val="00FD7578"/>
    <w:rsid w:val="00FD7662"/>
    <w:rsid w:val="00FD768E"/>
    <w:rsid w:val="00FD788F"/>
    <w:rsid w:val="00FD7AAC"/>
    <w:rsid w:val="00FD7DFE"/>
    <w:rsid w:val="00FD7EEA"/>
    <w:rsid w:val="00FE01E1"/>
    <w:rsid w:val="00FE074D"/>
    <w:rsid w:val="00FE0765"/>
    <w:rsid w:val="00FE0778"/>
    <w:rsid w:val="00FE0D00"/>
    <w:rsid w:val="00FE0E4A"/>
    <w:rsid w:val="00FE0E85"/>
    <w:rsid w:val="00FE0F9E"/>
    <w:rsid w:val="00FE1052"/>
    <w:rsid w:val="00FE10CB"/>
    <w:rsid w:val="00FE1179"/>
    <w:rsid w:val="00FE1193"/>
    <w:rsid w:val="00FE1202"/>
    <w:rsid w:val="00FE1326"/>
    <w:rsid w:val="00FE1502"/>
    <w:rsid w:val="00FE1EC2"/>
    <w:rsid w:val="00FE2093"/>
    <w:rsid w:val="00FE2132"/>
    <w:rsid w:val="00FE2611"/>
    <w:rsid w:val="00FE28BB"/>
    <w:rsid w:val="00FE28D4"/>
    <w:rsid w:val="00FE2C9A"/>
    <w:rsid w:val="00FE2CFE"/>
    <w:rsid w:val="00FE32B7"/>
    <w:rsid w:val="00FE32F1"/>
    <w:rsid w:val="00FE33F2"/>
    <w:rsid w:val="00FE383B"/>
    <w:rsid w:val="00FE390C"/>
    <w:rsid w:val="00FE39D0"/>
    <w:rsid w:val="00FE3A6C"/>
    <w:rsid w:val="00FE3B3C"/>
    <w:rsid w:val="00FE3CE7"/>
    <w:rsid w:val="00FE3D96"/>
    <w:rsid w:val="00FE3E0A"/>
    <w:rsid w:val="00FE424E"/>
    <w:rsid w:val="00FE45C3"/>
    <w:rsid w:val="00FE4607"/>
    <w:rsid w:val="00FE460E"/>
    <w:rsid w:val="00FE4864"/>
    <w:rsid w:val="00FE48E3"/>
    <w:rsid w:val="00FE4B84"/>
    <w:rsid w:val="00FE4C14"/>
    <w:rsid w:val="00FE4D0C"/>
    <w:rsid w:val="00FE4F67"/>
    <w:rsid w:val="00FE4F6F"/>
    <w:rsid w:val="00FE522B"/>
    <w:rsid w:val="00FE5414"/>
    <w:rsid w:val="00FE54B9"/>
    <w:rsid w:val="00FE55F7"/>
    <w:rsid w:val="00FE56AB"/>
    <w:rsid w:val="00FE5809"/>
    <w:rsid w:val="00FE5B99"/>
    <w:rsid w:val="00FE5D91"/>
    <w:rsid w:val="00FE5DE3"/>
    <w:rsid w:val="00FE5F7E"/>
    <w:rsid w:val="00FE6812"/>
    <w:rsid w:val="00FE6866"/>
    <w:rsid w:val="00FE6EA5"/>
    <w:rsid w:val="00FE70CA"/>
    <w:rsid w:val="00FE728A"/>
    <w:rsid w:val="00FE742B"/>
    <w:rsid w:val="00FE7607"/>
    <w:rsid w:val="00FE7996"/>
    <w:rsid w:val="00FE7A6A"/>
    <w:rsid w:val="00FE7A7F"/>
    <w:rsid w:val="00FF00E2"/>
    <w:rsid w:val="00FF0110"/>
    <w:rsid w:val="00FF037D"/>
    <w:rsid w:val="00FF07E0"/>
    <w:rsid w:val="00FF086E"/>
    <w:rsid w:val="00FF0B3B"/>
    <w:rsid w:val="00FF0E00"/>
    <w:rsid w:val="00FF0E23"/>
    <w:rsid w:val="00FF10F9"/>
    <w:rsid w:val="00FF11BE"/>
    <w:rsid w:val="00FF1667"/>
    <w:rsid w:val="00FF1B0B"/>
    <w:rsid w:val="00FF1B1A"/>
    <w:rsid w:val="00FF1B87"/>
    <w:rsid w:val="00FF1BAD"/>
    <w:rsid w:val="00FF1D2E"/>
    <w:rsid w:val="00FF1E6C"/>
    <w:rsid w:val="00FF2073"/>
    <w:rsid w:val="00FF216D"/>
    <w:rsid w:val="00FF2A3B"/>
    <w:rsid w:val="00FF2C43"/>
    <w:rsid w:val="00FF2C90"/>
    <w:rsid w:val="00FF2DB5"/>
    <w:rsid w:val="00FF3133"/>
    <w:rsid w:val="00FF34E9"/>
    <w:rsid w:val="00FF37FE"/>
    <w:rsid w:val="00FF3B1E"/>
    <w:rsid w:val="00FF43A5"/>
    <w:rsid w:val="00FF45B7"/>
    <w:rsid w:val="00FF4725"/>
    <w:rsid w:val="00FF4752"/>
    <w:rsid w:val="00FF4854"/>
    <w:rsid w:val="00FF48B4"/>
    <w:rsid w:val="00FF4BDA"/>
    <w:rsid w:val="00FF4DA8"/>
    <w:rsid w:val="00FF4ED5"/>
    <w:rsid w:val="00FF580B"/>
    <w:rsid w:val="00FF5824"/>
    <w:rsid w:val="00FF5E8E"/>
    <w:rsid w:val="00FF5FFE"/>
    <w:rsid w:val="00FF6246"/>
    <w:rsid w:val="00FF65F6"/>
    <w:rsid w:val="00FF66E8"/>
    <w:rsid w:val="00FF688F"/>
    <w:rsid w:val="00FF7115"/>
    <w:rsid w:val="00FF741C"/>
    <w:rsid w:val="00FF7566"/>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9"/>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a">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b">
    <w:name w:val="FollowedHyperlink"/>
    <w:basedOn w:val="a0"/>
    <w:semiHidden/>
    <w:unhideWhenUsed/>
    <w:rsid w:val="00FF65F6"/>
    <w:rPr>
      <w:color w:val="800080" w:themeColor="followedHyperlink"/>
      <w:u w:val="single"/>
    </w:rPr>
  </w:style>
  <w:style w:type="character" w:customStyle="1" w:styleId="af9">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8"/>
    <w:uiPriority w:val="34"/>
    <w:locked/>
    <w:rsid w:val="00844ADC"/>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B3D28-ED56-4AEA-B777-A8682E6C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4703</Words>
  <Characters>26808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Cindy LI</cp:lastModifiedBy>
  <cp:revision>21</cp:revision>
  <cp:lastPrinted>2025-02-16T23:26:00Z</cp:lastPrinted>
  <dcterms:created xsi:type="dcterms:W3CDTF">2025-02-17T07:55:00Z</dcterms:created>
  <dcterms:modified xsi:type="dcterms:W3CDTF">2025-02-18T04:12:00Z</dcterms:modified>
</cp:coreProperties>
</file>