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FAEDC5" w14:textId="77777777" w:rsidR="00662CF9" w:rsidRPr="00FA6313" w:rsidRDefault="00662CF9" w:rsidP="008E0F2F">
      <w:pPr>
        <w:pStyle w:val="ad"/>
        <w:spacing w:line="240" w:lineRule="auto"/>
        <w:ind w:right="26"/>
        <w:rPr>
          <w:i/>
          <w:sz w:val="24"/>
        </w:rPr>
      </w:pPr>
      <w:r w:rsidRPr="00327CE5">
        <w:t xml:space="preserve">CHAPTER </w:t>
      </w:r>
      <w:proofErr w:type="gramStart"/>
      <w:r w:rsidRPr="00327CE5">
        <w:t>1 :</w:t>
      </w:r>
      <w:proofErr w:type="gramEnd"/>
      <w:r w:rsidRPr="00327CE5">
        <w:t xml:space="preserve"> OVERVIEW OF ECONOMIC PERFORMANCE</w:t>
      </w:r>
    </w:p>
    <w:p w14:paraId="0B808FDD" w14:textId="77777777" w:rsidR="00121EBA" w:rsidRDefault="00121EBA">
      <w:pPr>
        <w:pStyle w:val="a5"/>
        <w:tabs>
          <w:tab w:val="left" w:pos="1080"/>
        </w:tabs>
        <w:spacing w:line="240" w:lineRule="auto"/>
        <w:ind w:right="28"/>
        <w:jc w:val="both"/>
        <w:rPr>
          <w:rFonts w:ascii="Times New Roman"/>
          <w:b/>
          <w:i/>
          <w:kern w:val="0"/>
          <w:lang w:val="en-GB"/>
        </w:rPr>
      </w:pPr>
    </w:p>
    <w:p w14:paraId="5E1BB6F9" w14:textId="77777777" w:rsidR="00662CF9" w:rsidRPr="004110C3" w:rsidRDefault="00662CF9">
      <w:pPr>
        <w:pStyle w:val="a5"/>
        <w:tabs>
          <w:tab w:val="left" w:pos="1080"/>
        </w:tabs>
        <w:spacing w:line="240" w:lineRule="auto"/>
        <w:ind w:right="28"/>
        <w:jc w:val="both"/>
        <w:rPr>
          <w:rFonts w:ascii="Times New Roman"/>
          <w:b/>
          <w:i/>
          <w:kern w:val="0"/>
          <w:lang w:val="en-GB"/>
        </w:rPr>
      </w:pPr>
      <w:r w:rsidRPr="004110C3">
        <w:rPr>
          <w:rFonts w:ascii="Times New Roman"/>
          <w:b/>
          <w:i/>
          <w:kern w:val="0"/>
          <w:lang w:val="en-GB"/>
        </w:rPr>
        <w:t>Summary</w:t>
      </w:r>
    </w:p>
    <w:p w14:paraId="6847564E" w14:textId="794CE730" w:rsidR="003829F2" w:rsidRPr="00905637" w:rsidRDefault="007D6917" w:rsidP="00905637">
      <w:pPr>
        <w:pStyle w:val="a5"/>
        <w:numPr>
          <w:ilvl w:val="0"/>
          <w:numId w:val="1"/>
        </w:numPr>
        <w:tabs>
          <w:tab w:val="num" w:pos="840"/>
        </w:tabs>
        <w:overflowPunct w:val="0"/>
        <w:spacing w:before="120" w:after="120" w:line="240" w:lineRule="auto"/>
        <w:ind w:right="28"/>
        <w:jc w:val="both"/>
        <w:rPr>
          <w:rFonts w:ascii="Times New Roman"/>
          <w:i/>
          <w:kern w:val="0"/>
          <w:lang w:val="en-GB"/>
        </w:rPr>
      </w:pPr>
      <w:r w:rsidRPr="00905637">
        <w:rPr>
          <w:rFonts w:ascii="Times New Roman"/>
          <w:i/>
          <w:kern w:val="0"/>
          <w:lang w:val="en-GB"/>
        </w:rPr>
        <w:t xml:space="preserve">The Hong Kong economy </w:t>
      </w:r>
      <w:r w:rsidR="00330B96">
        <w:rPr>
          <w:rFonts w:ascii="Times New Roman"/>
          <w:i/>
          <w:kern w:val="0"/>
          <w:lang w:val="en-GB"/>
        </w:rPr>
        <w:t>expanded</w:t>
      </w:r>
      <w:r w:rsidR="00024646">
        <w:rPr>
          <w:rFonts w:ascii="Times New Roman"/>
          <w:i/>
          <w:kern w:val="0"/>
          <w:lang w:val="en-GB"/>
        </w:rPr>
        <w:t xml:space="preserve"> solidly</w:t>
      </w:r>
      <w:r w:rsidR="00E70EC3" w:rsidRPr="00905637">
        <w:rPr>
          <w:rFonts w:ascii="Times New Roman"/>
          <w:i/>
          <w:kern w:val="0"/>
          <w:lang w:val="en-GB"/>
        </w:rPr>
        <w:t xml:space="preserve"> </w:t>
      </w:r>
      <w:r w:rsidR="003346D6" w:rsidRPr="00905637">
        <w:rPr>
          <w:rFonts w:ascii="Times New Roman"/>
          <w:i/>
          <w:kern w:val="0"/>
          <w:lang w:val="en-GB"/>
        </w:rPr>
        <w:t>in the first quarter of 2025</w:t>
      </w:r>
      <w:r w:rsidR="00330B96">
        <w:rPr>
          <w:rFonts w:ascii="Times New Roman"/>
          <w:i/>
          <w:kern w:val="0"/>
          <w:lang w:val="en-GB"/>
        </w:rPr>
        <w:t>, largely supported by visible growth in exports of goods and services</w:t>
      </w:r>
      <w:r w:rsidR="00622878" w:rsidRPr="00905637">
        <w:rPr>
          <w:rFonts w:ascii="Times New Roman"/>
          <w:i/>
          <w:kern w:val="0"/>
          <w:lang w:val="en-GB"/>
        </w:rPr>
        <w:t xml:space="preserve">.  </w:t>
      </w:r>
      <w:r w:rsidR="00330B96">
        <w:rPr>
          <w:rFonts w:ascii="Times New Roman"/>
          <w:i/>
          <w:kern w:val="0"/>
          <w:lang w:val="en-GB"/>
        </w:rPr>
        <w:t>The resumption of moderate growth in overall investment expenditure also contributed</w:t>
      </w:r>
      <w:r w:rsidR="00E2710F" w:rsidRPr="00905637">
        <w:rPr>
          <w:rFonts w:ascii="Times New Roman"/>
          <w:i/>
          <w:kern w:val="0"/>
          <w:lang w:val="en-GB"/>
        </w:rPr>
        <w:t xml:space="preserve">, </w:t>
      </w:r>
      <w:r w:rsidR="00330B96">
        <w:rPr>
          <w:rFonts w:ascii="Times New Roman"/>
          <w:i/>
          <w:kern w:val="0"/>
          <w:lang w:val="en-GB"/>
        </w:rPr>
        <w:t xml:space="preserve">yet </w:t>
      </w:r>
      <w:r w:rsidR="00E2710F" w:rsidRPr="00905637">
        <w:rPr>
          <w:rFonts w:ascii="Times New Roman"/>
          <w:i/>
          <w:kern w:val="0"/>
          <w:lang w:val="en-GB"/>
        </w:rPr>
        <w:t>private consumption expenditure</w:t>
      </w:r>
      <w:r w:rsidR="003D0076">
        <w:rPr>
          <w:rFonts w:ascii="Times New Roman"/>
          <w:i/>
          <w:kern w:val="0"/>
          <w:lang w:val="en-GB"/>
        </w:rPr>
        <w:t xml:space="preserve"> </w:t>
      </w:r>
      <w:r w:rsidR="00F2346E">
        <w:rPr>
          <w:rFonts w:ascii="Times New Roman"/>
          <w:i/>
          <w:kern w:val="0"/>
          <w:lang w:val="en-GB"/>
        </w:rPr>
        <w:t xml:space="preserve">continued to </w:t>
      </w:r>
      <w:r w:rsidR="00024646">
        <w:rPr>
          <w:rFonts w:ascii="Times New Roman"/>
          <w:i/>
          <w:kern w:val="0"/>
          <w:lang w:val="en-GB"/>
        </w:rPr>
        <w:t xml:space="preserve">register a </w:t>
      </w:r>
      <w:r w:rsidR="00330B96">
        <w:rPr>
          <w:rFonts w:ascii="Times New Roman"/>
          <w:i/>
          <w:kern w:val="0"/>
          <w:lang w:val="en-GB"/>
        </w:rPr>
        <w:t>modest</w:t>
      </w:r>
      <w:r w:rsidR="00024646">
        <w:rPr>
          <w:rFonts w:ascii="Times New Roman"/>
          <w:i/>
          <w:kern w:val="0"/>
          <w:lang w:val="en-GB"/>
        </w:rPr>
        <w:t xml:space="preserve"> </w:t>
      </w:r>
      <w:r w:rsidR="00F2346E">
        <w:rPr>
          <w:rFonts w:ascii="Times New Roman"/>
          <w:i/>
          <w:kern w:val="0"/>
          <w:lang w:val="en-GB"/>
        </w:rPr>
        <w:t>decline</w:t>
      </w:r>
      <w:r w:rsidR="00E2710F" w:rsidRPr="00905637">
        <w:rPr>
          <w:rFonts w:ascii="Times New Roman"/>
          <w:i/>
          <w:kern w:val="0"/>
          <w:lang w:val="en-GB"/>
        </w:rPr>
        <w:t>.</w:t>
      </w:r>
      <w:r w:rsidR="00876324" w:rsidRPr="00905637">
        <w:rPr>
          <w:rFonts w:ascii="Times New Roman"/>
          <w:i/>
          <w:kern w:val="0"/>
          <w:lang w:val="en-GB"/>
        </w:rPr>
        <w:t xml:space="preserve">  </w:t>
      </w:r>
      <w:r w:rsidR="00330B96">
        <w:rPr>
          <w:rFonts w:ascii="Times New Roman"/>
          <w:i/>
          <w:kern w:val="0"/>
          <w:lang w:val="en-GB"/>
        </w:rPr>
        <w:t>R</w:t>
      </w:r>
      <w:r w:rsidR="004E2820" w:rsidRPr="00905637">
        <w:rPr>
          <w:rFonts w:ascii="Times New Roman"/>
          <w:i/>
          <w:kern w:val="0"/>
          <w:lang w:val="en-GB"/>
        </w:rPr>
        <w:t>eal Gross Domestic Product (GDP</w:t>
      </w:r>
      <w:proofErr w:type="gramStart"/>
      <w:r w:rsidR="004E2820" w:rsidRPr="00905637">
        <w:rPr>
          <w:rFonts w:ascii="Times New Roman"/>
          <w:i/>
          <w:kern w:val="0"/>
          <w:lang w:val="en-GB"/>
        </w:rPr>
        <w:t>)</w:t>
      </w:r>
      <w:r w:rsidR="004E2820" w:rsidRPr="00905637">
        <w:rPr>
          <w:rFonts w:ascii="Times New Roman"/>
          <w:i/>
          <w:kern w:val="0"/>
          <w:vertAlign w:val="superscript"/>
          <w:lang w:val="en-GB"/>
        </w:rPr>
        <w:t>(</w:t>
      </w:r>
      <w:proofErr w:type="gramEnd"/>
      <w:r w:rsidR="004E2820" w:rsidRPr="00905637">
        <w:rPr>
          <w:rFonts w:ascii="Times New Roman"/>
          <w:i/>
          <w:kern w:val="0"/>
          <w:vertAlign w:val="superscript"/>
          <w:lang w:val="en-GB"/>
        </w:rPr>
        <w:t>1)</w:t>
      </w:r>
      <w:r w:rsidR="004E2820" w:rsidRPr="00905637">
        <w:rPr>
          <w:rFonts w:ascii="Times New Roman"/>
          <w:i/>
          <w:kern w:val="0"/>
          <w:lang w:val="en-GB"/>
        </w:rPr>
        <w:t xml:space="preserve"> </w:t>
      </w:r>
      <w:r w:rsidR="00107DF1" w:rsidRPr="00905637">
        <w:rPr>
          <w:rFonts w:ascii="Times New Roman"/>
          <w:i/>
          <w:kern w:val="0"/>
          <w:lang w:val="en-GB"/>
        </w:rPr>
        <w:t xml:space="preserve">grew by </w:t>
      </w:r>
      <w:r w:rsidR="00330B96">
        <w:rPr>
          <w:rFonts w:ascii="Times New Roman"/>
          <w:i/>
          <w:kern w:val="0"/>
          <w:lang w:val="en-GB"/>
        </w:rPr>
        <w:t>3.1</w:t>
      </w:r>
      <w:r w:rsidR="004E2820" w:rsidRPr="00905637">
        <w:rPr>
          <w:rFonts w:ascii="Times New Roman"/>
          <w:i/>
          <w:kern w:val="0"/>
          <w:lang w:val="en-GB"/>
        </w:rPr>
        <w:t>% over a year earlier</w:t>
      </w:r>
      <w:r w:rsidR="00330B96">
        <w:rPr>
          <w:rFonts w:ascii="Times New Roman"/>
          <w:i/>
          <w:kern w:val="0"/>
          <w:lang w:val="en-GB"/>
        </w:rPr>
        <w:t xml:space="preserve">, or </w:t>
      </w:r>
      <w:r w:rsidR="000762B9">
        <w:rPr>
          <w:rFonts w:ascii="Times New Roman"/>
          <w:i/>
          <w:kern w:val="0"/>
          <w:lang w:val="en-GB"/>
        </w:rPr>
        <w:t>1.9%</w:t>
      </w:r>
      <w:r w:rsidR="00330B96" w:rsidRPr="00905637">
        <w:rPr>
          <w:rFonts w:ascii="Times New Roman"/>
          <w:i/>
          <w:kern w:val="0"/>
          <w:lang w:val="en-GB"/>
        </w:rPr>
        <w:t xml:space="preserve"> </w:t>
      </w:r>
      <w:r w:rsidR="00330B96">
        <w:rPr>
          <w:rFonts w:ascii="Times New Roman"/>
          <w:bCs/>
          <w:i/>
          <w:kern w:val="0"/>
          <w:lang w:val="en-GB"/>
        </w:rPr>
        <w:t>o</w:t>
      </w:r>
      <w:r w:rsidR="00876324" w:rsidRPr="00905637">
        <w:rPr>
          <w:rFonts w:ascii="Times New Roman"/>
          <w:bCs/>
          <w:i/>
          <w:kern w:val="0"/>
          <w:lang w:val="en-GB"/>
        </w:rPr>
        <w:t>n a seasonally adjusted quarter-to-quarter comparison</w:t>
      </w:r>
      <w:r w:rsidR="00876324" w:rsidRPr="00905637">
        <w:rPr>
          <w:rFonts w:ascii="Times New Roman"/>
          <w:i/>
          <w:kern w:val="0"/>
          <w:vertAlign w:val="superscript"/>
          <w:lang w:val="en-GB"/>
        </w:rPr>
        <w:t>(2)</w:t>
      </w:r>
      <w:r w:rsidR="00D84B9A" w:rsidRPr="00905637">
        <w:rPr>
          <w:rFonts w:ascii="Times New Roman"/>
          <w:bCs/>
          <w:i/>
          <w:kern w:val="0"/>
          <w:lang w:val="en-GB"/>
        </w:rPr>
        <w:t>.</w:t>
      </w:r>
    </w:p>
    <w:p w14:paraId="13C6E51A" w14:textId="164E068A" w:rsidR="00CD4872" w:rsidRPr="006D3807" w:rsidRDefault="00D64974" w:rsidP="00C13AD9">
      <w:pPr>
        <w:pStyle w:val="a5"/>
        <w:numPr>
          <w:ilvl w:val="0"/>
          <w:numId w:val="1"/>
        </w:numPr>
        <w:tabs>
          <w:tab w:val="num" w:pos="840"/>
        </w:tabs>
        <w:spacing w:before="120" w:after="120" w:line="240" w:lineRule="auto"/>
        <w:ind w:right="28"/>
        <w:jc w:val="both"/>
        <w:rPr>
          <w:rFonts w:ascii="Times New Roman" w:eastAsiaTheme="minorEastAsia"/>
          <w:i/>
          <w:kern w:val="0"/>
          <w:lang w:val="en-GB" w:eastAsia="zh-HK"/>
        </w:rPr>
      </w:pPr>
      <w:r w:rsidRPr="006D3807">
        <w:rPr>
          <w:rFonts w:ascii="Times New Roman"/>
          <w:i/>
          <w:kern w:val="0"/>
          <w:lang w:val="en-GB"/>
        </w:rPr>
        <w:t xml:space="preserve">Hong Kong’s total </w:t>
      </w:r>
      <w:r w:rsidR="00E330AC" w:rsidRPr="006D3807">
        <w:rPr>
          <w:rFonts w:ascii="Times New Roman"/>
          <w:i/>
          <w:kern w:val="0"/>
          <w:lang w:val="en-GB"/>
        </w:rPr>
        <w:t>e</w:t>
      </w:r>
      <w:r w:rsidR="006D3807" w:rsidRPr="006D3807">
        <w:rPr>
          <w:rFonts w:ascii="Times New Roman"/>
          <w:i/>
          <w:kern w:val="0"/>
          <w:lang w:val="en-GB"/>
        </w:rPr>
        <w:t xml:space="preserve">xports of goods </w:t>
      </w:r>
      <w:r w:rsidR="00B8380A" w:rsidRPr="006D3807">
        <w:rPr>
          <w:rFonts w:ascii="Times New Roman"/>
          <w:i/>
          <w:kern w:val="0"/>
          <w:lang w:val="en-GB"/>
        </w:rPr>
        <w:t>posted accelerated year</w:t>
      </w:r>
      <w:r w:rsidR="00B8380A" w:rsidRPr="006D3807">
        <w:rPr>
          <w:rFonts w:ascii="Times New Roman"/>
          <w:i/>
          <w:kern w:val="0"/>
          <w:lang w:val="en-GB"/>
        </w:rPr>
        <w:noBreakHyphen/>
        <w:t xml:space="preserve">on-year growth in the first quarter, </w:t>
      </w:r>
      <w:r w:rsidR="006D3807" w:rsidRPr="006D3807">
        <w:rPr>
          <w:rFonts w:ascii="Times New Roman"/>
          <w:i/>
          <w:kern w:val="0"/>
          <w:lang w:val="en-GB"/>
        </w:rPr>
        <w:t xml:space="preserve">supported by </w:t>
      </w:r>
      <w:r w:rsidR="00770E27">
        <w:rPr>
          <w:rFonts w:ascii="Times New Roman"/>
          <w:i/>
          <w:kern w:val="0"/>
          <w:lang w:val="en-GB"/>
        </w:rPr>
        <w:t xml:space="preserve">broadly </w:t>
      </w:r>
      <w:r w:rsidR="006D3807" w:rsidRPr="006D3807">
        <w:rPr>
          <w:rFonts w:ascii="Times New Roman"/>
          <w:i/>
          <w:kern w:val="0"/>
          <w:lang w:val="en-GB"/>
        </w:rPr>
        <w:t xml:space="preserve">sustained external demand and likely some front-loading of shipments in anticipation of imminent tariff hikes.  </w:t>
      </w:r>
      <w:r w:rsidR="001B2225">
        <w:rPr>
          <w:rFonts w:ascii="Times New Roman" w:eastAsiaTheme="minorEastAsia"/>
          <w:i/>
          <w:kern w:val="0"/>
          <w:lang w:val="en-GB" w:eastAsia="zh-HK"/>
        </w:rPr>
        <w:t>Meanwhile, e</w:t>
      </w:r>
      <w:r w:rsidR="008F39C6" w:rsidRPr="006D3807">
        <w:rPr>
          <w:rFonts w:ascii="Times New Roman"/>
          <w:i/>
          <w:kern w:val="0"/>
          <w:lang w:val="en-GB"/>
        </w:rPr>
        <w:t xml:space="preserve">xports of services </w:t>
      </w:r>
      <w:r w:rsidR="006D3807">
        <w:rPr>
          <w:rFonts w:ascii="Times New Roman"/>
          <w:i/>
          <w:kern w:val="0"/>
          <w:lang w:val="en-GB"/>
        </w:rPr>
        <w:t xml:space="preserve">continued to </w:t>
      </w:r>
      <w:r w:rsidR="00B8380A" w:rsidRPr="006D3807">
        <w:rPr>
          <w:rFonts w:ascii="Times New Roman"/>
          <w:i/>
          <w:kern w:val="0"/>
          <w:lang w:val="en-GB"/>
        </w:rPr>
        <w:t>expand</w:t>
      </w:r>
      <w:r w:rsidR="00A32596">
        <w:rPr>
          <w:rFonts w:ascii="Times New Roman"/>
          <w:i/>
          <w:kern w:val="0"/>
          <w:lang w:val="en-GB"/>
        </w:rPr>
        <w:t xml:space="preserve"> visibly</w:t>
      </w:r>
      <w:r w:rsidR="00B8380A" w:rsidRPr="006D3807">
        <w:rPr>
          <w:rFonts w:ascii="Times New Roman"/>
          <w:i/>
          <w:kern w:val="0"/>
          <w:lang w:val="en-GB"/>
        </w:rPr>
        <w:t xml:space="preserve">.  </w:t>
      </w:r>
      <w:r w:rsidR="006D3807" w:rsidRPr="006D3807">
        <w:rPr>
          <w:rFonts w:ascii="Times New Roman"/>
          <w:i/>
          <w:kern w:val="0"/>
          <w:lang w:val="en-HK"/>
        </w:rPr>
        <w:t xml:space="preserve">Exports </w:t>
      </w:r>
      <w:r w:rsidR="006D3807" w:rsidRPr="006D3807">
        <w:rPr>
          <w:rFonts w:ascii="Times New Roman"/>
          <w:i/>
          <w:kern w:val="0"/>
          <w:lang w:val="en-GB"/>
        </w:rPr>
        <w:t xml:space="preserve">of all major service </w:t>
      </w:r>
      <w:r w:rsidR="006D3807" w:rsidRPr="00ED58CB">
        <w:rPr>
          <w:rFonts w:ascii="Times New Roman"/>
          <w:i/>
          <w:kern w:val="0"/>
          <w:lang w:val="en-GB"/>
        </w:rPr>
        <w:t>groups</w:t>
      </w:r>
      <w:r w:rsidR="006D3807" w:rsidRPr="006D3807">
        <w:rPr>
          <w:rFonts w:ascii="Times New Roman"/>
          <w:i/>
          <w:kern w:val="0"/>
          <w:lang w:val="en-GB"/>
        </w:rPr>
        <w:t xml:space="preserve"> rose further, </w:t>
      </w:r>
      <w:r w:rsidR="000A1807">
        <w:rPr>
          <w:rFonts w:ascii="Times New Roman"/>
          <w:i/>
          <w:kern w:val="0"/>
          <w:lang w:val="en-GB"/>
        </w:rPr>
        <w:t>thanks to</w:t>
      </w:r>
      <w:r w:rsidR="006D3807" w:rsidRPr="006D3807">
        <w:rPr>
          <w:rFonts w:ascii="Times New Roman"/>
          <w:i/>
          <w:kern w:val="0"/>
          <w:lang w:val="en-GB"/>
        </w:rPr>
        <w:t xml:space="preserve"> the further increase in visitor arrivals, growth in cross</w:t>
      </w:r>
      <w:r w:rsidR="006D3807" w:rsidRPr="006D3807">
        <w:rPr>
          <w:rFonts w:ascii="Times New Roman"/>
          <w:i/>
          <w:kern w:val="0"/>
          <w:lang w:val="en-GB"/>
        </w:rPr>
        <w:noBreakHyphen/>
        <w:t>boundary traffic, increase in other cross-boundary activities and buoyant local stock market</w:t>
      </w:r>
      <w:r w:rsidR="008F39C6" w:rsidRPr="006D3807">
        <w:rPr>
          <w:rFonts w:ascii="Times New Roman"/>
          <w:i/>
          <w:kern w:val="0"/>
          <w:lang w:val="en-GB"/>
        </w:rPr>
        <w:t>.</w:t>
      </w:r>
    </w:p>
    <w:p w14:paraId="504FC619" w14:textId="77777777" w:rsidR="00CD4872" w:rsidRPr="008314F8" w:rsidRDefault="00256CF6" w:rsidP="000A08A9">
      <w:pPr>
        <w:pStyle w:val="a5"/>
        <w:numPr>
          <w:ilvl w:val="0"/>
          <w:numId w:val="1"/>
        </w:numPr>
        <w:spacing w:before="120" w:after="120" w:line="240" w:lineRule="auto"/>
        <w:ind w:right="28"/>
        <w:jc w:val="both"/>
        <w:rPr>
          <w:rFonts w:ascii="Times New Roman"/>
          <w:i/>
          <w:kern w:val="0"/>
          <w:lang w:val="en-GB" w:eastAsia="zh-HK"/>
        </w:rPr>
      </w:pPr>
      <w:r>
        <w:rPr>
          <w:rFonts w:ascii="Times New Roman"/>
          <w:i/>
          <w:kern w:val="0"/>
          <w:lang w:val="en-GB" w:eastAsia="zh-HK"/>
        </w:rPr>
        <w:t>Domestically, p</w:t>
      </w:r>
      <w:r w:rsidR="00751398" w:rsidRPr="008314F8">
        <w:rPr>
          <w:rFonts w:ascii="Times New Roman"/>
          <w:bCs/>
          <w:i/>
          <w:kern w:val="0"/>
          <w:lang w:val="en-GB" w:eastAsia="zh-HK"/>
        </w:rPr>
        <w:t xml:space="preserve">rivate </w:t>
      </w:r>
      <w:r w:rsidR="007C295D" w:rsidRPr="008314F8">
        <w:rPr>
          <w:rFonts w:ascii="Times New Roman"/>
          <w:bCs/>
          <w:i/>
          <w:kern w:val="0"/>
          <w:lang w:val="en-GB" w:eastAsia="zh-HK"/>
        </w:rPr>
        <w:t>consumption</w:t>
      </w:r>
      <w:r w:rsidR="00084056" w:rsidRPr="008314F8">
        <w:rPr>
          <w:rFonts w:ascii="Times New Roman"/>
          <w:bCs/>
          <w:i/>
          <w:kern w:val="0"/>
          <w:lang w:val="en-GB" w:eastAsia="zh-HK"/>
        </w:rPr>
        <w:t xml:space="preserve"> expenditure</w:t>
      </w:r>
      <w:r w:rsidR="00AB01D8" w:rsidRPr="008314F8">
        <w:rPr>
          <w:rFonts w:ascii="Times New Roman"/>
          <w:bCs/>
          <w:i/>
          <w:kern w:val="0"/>
          <w:lang w:val="en-GB" w:eastAsia="zh-HK"/>
        </w:rPr>
        <w:t xml:space="preserve"> </w:t>
      </w:r>
      <w:r w:rsidR="00F2346E">
        <w:rPr>
          <w:rFonts w:ascii="Times New Roman"/>
          <w:bCs/>
          <w:i/>
          <w:kern w:val="0"/>
          <w:lang w:val="en-GB" w:eastAsia="zh-HK"/>
        </w:rPr>
        <w:t xml:space="preserve">continued to </w:t>
      </w:r>
      <w:r w:rsidR="000445A0">
        <w:rPr>
          <w:rFonts w:ascii="Times New Roman"/>
          <w:bCs/>
          <w:i/>
          <w:kern w:val="0"/>
          <w:lang w:val="en-GB" w:eastAsia="zh-HK"/>
        </w:rPr>
        <w:t xml:space="preserve">register a small </w:t>
      </w:r>
      <w:r w:rsidR="00F2346E">
        <w:rPr>
          <w:rFonts w:ascii="Times New Roman"/>
          <w:bCs/>
          <w:i/>
          <w:kern w:val="0"/>
          <w:lang w:val="en-GB" w:eastAsia="zh-HK"/>
        </w:rPr>
        <w:t>decline</w:t>
      </w:r>
      <w:r w:rsidR="00EC5D25">
        <w:rPr>
          <w:rFonts w:ascii="Times New Roman"/>
          <w:bCs/>
          <w:i/>
          <w:kern w:val="0"/>
          <w:lang w:val="en-GB" w:eastAsia="zh-HK"/>
        </w:rPr>
        <w:t xml:space="preserve"> </w:t>
      </w:r>
      <w:r w:rsidR="00AB01D8" w:rsidRPr="008314F8">
        <w:rPr>
          <w:rFonts w:ascii="Times New Roman"/>
          <w:bCs/>
          <w:i/>
          <w:kern w:val="0"/>
          <w:lang w:val="en-GB" w:eastAsia="zh-HK"/>
        </w:rPr>
        <w:t xml:space="preserve">in </w:t>
      </w:r>
      <w:r w:rsidR="005F1CAF">
        <w:rPr>
          <w:rFonts w:ascii="Times New Roman"/>
          <w:bCs/>
          <w:i/>
          <w:kern w:val="0"/>
          <w:lang w:val="en-GB" w:eastAsia="zh-HK"/>
        </w:rPr>
        <w:t>the first quarter</w:t>
      </w:r>
      <w:r w:rsidR="00330B96">
        <w:rPr>
          <w:rFonts w:ascii="Times New Roman"/>
          <w:bCs/>
          <w:i/>
          <w:kern w:val="0"/>
          <w:lang w:val="en-GB" w:eastAsia="zh-HK"/>
        </w:rPr>
        <w:t xml:space="preserve">, reflecting the lingering impact of </w:t>
      </w:r>
      <w:r w:rsidR="003D0076">
        <w:rPr>
          <w:rFonts w:ascii="Times New Roman"/>
          <w:bCs/>
          <w:i/>
          <w:kern w:val="0"/>
          <w:lang w:val="en-GB" w:eastAsia="zh-HK"/>
        </w:rPr>
        <w:t xml:space="preserve">changes in </w:t>
      </w:r>
      <w:r w:rsidR="00F65B01">
        <w:rPr>
          <w:rFonts w:ascii="Times New Roman"/>
          <w:bCs/>
          <w:i/>
          <w:kern w:val="0"/>
          <w:lang w:val="en-GB" w:eastAsia="zh-HK"/>
        </w:rPr>
        <w:t xml:space="preserve">residents’ </w:t>
      </w:r>
      <w:r w:rsidRPr="00256CF6">
        <w:rPr>
          <w:rFonts w:ascii="Times New Roman"/>
          <w:bCs/>
          <w:i/>
          <w:kern w:val="0"/>
          <w:lang w:val="en-GB" w:eastAsia="zh-HK"/>
        </w:rPr>
        <w:t>consumption pattern</w:t>
      </w:r>
      <w:r w:rsidR="00F65B01">
        <w:rPr>
          <w:rFonts w:ascii="Times New Roman"/>
          <w:bCs/>
          <w:i/>
          <w:kern w:val="0"/>
          <w:lang w:val="en-GB" w:eastAsia="zh-HK"/>
        </w:rPr>
        <w:t>s</w:t>
      </w:r>
      <w:r w:rsidR="00C83622" w:rsidRPr="008314F8">
        <w:rPr>
          <w:rFonts w:ascii="Times New Roman"/>
          <w:bCs/>
          <w:i/>
          <w:kern w:val="0"/>
          <w:lang w:val="en-GB" w:eastAsia="zh-HK"/>
        </w:rPr>
        <w:t xml:space="preserve">. </w:t>
      </w:r>
      <w:r w:rsidR="00B863C2" w:rsidRPr="008314F8">
        <w:rPr>
          <w:rFonts w:ascii="Times New Roman"/>
          <w:bCs/>
          <w:i/>
          <w:kern w:val="0"/>
          <w:lang w:val="en-GB" w:eastAsia="zh-HK"/>
        </w:rPr>
        <w:t xml:space="preserve"> </w:t>
      </w:r>
      <w:r w:rsidR="001F52D6">
        <w:rPr>
          <w:rFonts w:ascii="Times New Roman"/>
          <w:bCs/>
          <w:i/>
          <w:kern w:val="0"/>
          <w:lang w:val="en-GB" w:eastAsia="zh-HK"/>
        </w:rPr>
        <w:t>O</w:t>
      </w:r>
      <w:r w:rsidR="00FD0F30" w:rsidRPr="008314F8">
        <w:rPr>
          <w:rFonts w:ascii="Times New Roman"/>
          <w:i/>
          <w:kern w:val="0"/>
          <w:lang w:val="en-GB"/>
        </w:rPr>
        <w:t>verall i</w:t>
      </w:r>
      <w:r w:rsidR="006F51B2" w:rsidRPr="008314F8">
        <w:rPr>
          <w:rFonts w:ascii="Times New Roman"/>
          <w:i/>
          <w:kern w:val="0"/>
          <w:lang w:val="en-GB"/>
        </w:rPr>
        <w:t>nvestment expenditure</w:t>
      </w:r>
      <w:r w:rsidR="000445A0">
        <w:rPr>
          <w:rFonts w:ascii="Times New Roman"/>
          <w:i/>
          <w:kern w:val="0"/>
          <w:lang w:val="en-GB"/>
        </w:rPr>
        <w:t xml:space="preserve"> </w:t>
      </w:r>
      <w:r w:rsidR="004D32E6">
        <w:rPr>
          <w:rFonts w:ascii="Times New Roman"/>
          <w:i/>
          <w:kern w:val="0"/>
          <w:lang w:val="en-GB"/>
        </w:rPr>
        <w:t xml:space="preserve">resumed </w:t>
      </w:r>
      <w:r w:rsidR="00330B96">
        <w:rPr>
          <w:rFonts w:ascii="Times New Roman"/>
          <w:i/>
          <w:kern w:val="0"/>
          <w:lang w:val="en-GB"/>
        </w:rPr>
        <w:t xml:space="preserve">moderate </w:t>
      </w:r>
      <w:r w:rsidR="004D32E6">
        <w:rPr>
          <w:rFonts w:ascii="Times New Roman"/>
          <w:i/>
          <w:kern w:val="0"/>
          <w:lang w:val="en-GB"/>
        </w:rPr>
        <w:t>growth</w:t>
      </w:r>
      <w:r w:rsidR="00330B96">
        <w:rPr>
          <w:rFonts w:ascii="Times New Roman"/>
          <w:i/>
          <w:kern w:val="0"/>
          <w:lang w:val="en-GB"/>
        </w:rPr>
        <w:t>, thanks partly to the visible increase in costs of ownership transfer, and partly to the increase in expenditure on machinery, equipment, and intellectual property products</w:t>
      </w:r>
      <w:r w:rsidR="000445A0">
        <w:rPr>
          <w:rFonts w:ascii="Times New Roman"/>
          <w:i/>
          <w:kern w:val="0"/>
          <w:lang w:val="en-GB"/>
        </w:rPr>
        <w:t xml:space="preserve">. </w:t>
      </w:r>
    </w:p>
    <w:p w14:paraId="1F6F9B01" w14:textId="54720B13" w:rsidR="005238C0" w:rsidRPr="002773B8" w:rsidRDefault="00E62D47" w:rsidP="0030653F">
      <w:pPr>
        <w:pStyle w:val="a5"/>
        <w:numPr>
          <w:ilvl w:val="0"/>
          <w:numId w:val="1"/>
        </w:numPr>
        <w:spacing w:before="120" w:after="120" w:line="240" w:lineRule="auto"/>
        <w:ind w:right="28"/>
        <w:jc w:val="both"/>
        <w:rPr>
          <w:rFonts w:ascii="Times New Roman"/>
          <w:i/>
          <w:kern w:val="0"/>
          <w:lang w:val="en-GB"/>
        </w:rPr>
      </w:pPr>
      <w:r w:rsidRPr="002773B8">
        <w:rPr>
          <w:rFonts w:ascii="Times New Roman"/>
          <w:i/>
          <w:kern w:val="0"/>
          <w:lang w:val="en-GB"/>
        </w:rPr>
        <w:t xml:space="preserve">The </w:t>
      </w:r>
      <w:r w:rsidR="00586071" w:rsidRPr="002773B8">
        <w:rPr>
          <w:rFonts w:ascii="Times New Roman"/>
          <w:i/>
          <w:kern w:val="0"/>
          <w:lang w:val="en-HK"/>
        </w:rPr>
        <w:t xml:space="preserve">labour market </w:t>
      </w:r>
      <w:r w:rsidR="00851C1A" w:rsidRPr="002773B8">
        <w:rPr>
          <w:rFonts w:ascii="Times New Roman"/>
          <w:i/>
          <w:kern w:val="0"/>
          <w:lang w:val="en-HK"/>
        </w:rPr>
        <w:t xml:space="preserve">remained tight in </w:t>
      </w:r>
      <w:r w:rsidR="00851C1A" w:rsidRPr="002773B8">
        <w:rPr>
          <w:rFonts w:ascii="Times New Roman"/>
          <w:i/>
          <w:kern w:val="0"/>
          <w:lang w:val="en-GB"/>
        </w:rPr>
        <w:t>the first quarter</w:t>
      </w:r>
      <w:r w:rsidR="00851C1A" w:rsidRPr="002773B8">
        <w:rPr>
          <w:rFonts w:ascii="Times New Roman"/>
          <w:i/>
          <w:kern w:val="0"/>
          <w:lang w:val="en-HK"/>
        </w:rPr>
        <w:t xml:space="preserve">.  The seasonally adjusted unemployment rate stayed low at 3.2%, </w:t>
      </w:r>
      <w:r w:rsidR="002773B8" w:rsidRPr="002773B8">
        <w:rPr>
          <w:rFonts w:ascii="Times New Roman"/>
          <w:i/>
          <w:kern w:val="0"/>
          <w:lang w:val="en-HK"/>
        </w:rPr>
        <w:t>slightly higher than the 3.1% in the preceding quarter</w:t>
      </w:r>
      <w:r w:rsidR="00851C1A" w:rsidRPr="002773B8">
        <w:rPr>
          <w:rFonts w:ascii="Times New Roman"/>
          <w:i/>
          <w:kern w:val="0"/>
          <w:lang w:val="en-HK"/>
        </w:rPr>
        <w:t>.  The underemployment rate remained unchanged at a low level of 1.1%</w:t>
      </w:r>
      <w:r w:rsidR="00F8387D" w:rsidRPr="002773B8">
        <w:rPr>
          <w:rFonts w:ascii="Times New Roman"/>
          <w:i/>
          <w:kern w:val="0"/>
          <w:lang w:val="en-HK"/>
        </w:rPr>
        <w:t>.</w:t>
      </w:r>
    </w:p>
    <w:p w14:paraId="179A3AC0" w14:textId="14174822" w:rsidR="004367BC" w:rsidRPr="006D3807" w:rsidRDefault="00E771C0" w:rsidP="00ED58CB">
      <w:pPr>
        <w:pStyle w:val="a5"/>
        <w:numPr>
          <w:ilvl w:val="0"/>
          <w:numId w:val="1"/>
        </w:numPr>
        <w:tabs>
          <w:tab w:val="left" w:pos="4536"/>
        </w:tabs>
        <w:spacing w:before="120" w:after="120" w:line="240" w:lineRule="auto"/>
        <w:ind w:right="28"/>
        <w:jc w:val="both"/>
        <w:rPr>
          <w:rFonts w:ascii="Times New Roman"/>
          <w:i/>
          <w:kern w:val="0"/>
          <w:lang w:val="en-GB"/>
        </w:rPr>
      </w:pPr>
      <w:r w:rsidRPr="006D3807">
        <w:rPr>
          <w:rFonts w:ascii="Times New Roman"/>
          <w:i/>
          <w:kern w:val="0"/>
          <w:lang w:val="en-HK"/>
        </w:rPr>
        <w:t xml:space="preserve">The local stock market </w:t>
      </w:r>
      <w:r w:rsidRPr="00FF1FD7">
        <w:rPr>
          <w:rFonts w:ascii="Times New Roman"/>
          <w:i/>
          <w:kern w:val="0"/>
          <w:lang w:val="en-HK"/>
        </w:rPr>
        <w:t>surged</w:t>
      </w:r>
      <w:r w:rsidRPr="006D3807">
        <w:rPr>
          <w:rFonts w:ascii="Times New Roman"/>
          <w:i/>
          <w:kern w:val="0"/>
          <w:lang w:val="en-HK"/>
        </w:rPr>
        <w:t xml:space="preserve"> after the </w:t>
      </w:r>
      <w:r w:rsidRPr="004768CE">
        <w:rPr>
          <w:rFonts w:ascii="Times New Roman"/>
          <w:i/>
          <w:kern w:val="0"/>
          <w:lang w:val="en-HK"/>
        </w:rPr>
        <w:t>Chinese</w:t>
      </w:r>
      <w:r w:rsidRPr="006D3807">
        <w:rPr>
          <w:rFonts w:ascii="Times New Roman"/>
          <w:i/>
          <w:kern w:val="0"/>
          <w:lang w:val="en-HK"/>
        </w:rPr>
        <w:t xml:space="preserve"> New Year holidays through mid-March</w:t>
      </w:r>
      <w:r w:rsidR="00597E0E">
        <w:rPr>
          <w:rFonts w:ascii="Times New Roman"/>
          <w:i/>
          <w:kern w:val="0"/>
          <w:lang w:val="en-HK"/>
        </w:rPr>
        <w:t>,</w:t>
      </w:r>
      <w:r w:rsidRPr="006D3807">
        <w:rPr>
          <w:rFonts w:ascii="Times New Roman"/>
          <w:i/>
          <w:kern w:val="0"/>
          <w:lang w:val="en-HK"/>
        </w:rPr>
        <w:t xml:space="preserve"> as market sentiment was fuelled by the Mainland’s breakthrough development in artificial intelligence</w:t>
      </w:r>
      <w:r w:rsidR="00C92861" w:rsidRPr="006D3807">
        <w:rPr>
          <w:rFonts w:ascii="Times New Roman"/>
          <w:i/>
          <w:kern w:val="0"/>
          <w:lang w:val="en-HK"/>
        </w:rPr>
        <w:t xml:space="preserve"> (AI)</w:t>
      </w:r>
      <w:r w:rsidRPr="006D3807">
        <w:rPr>
          <w:rFonts w:ascii="Times New Roman"/>
          <w:i/>
          <w:kern w:val="0"/>
          <w:lang w:val="en-HK"/>
        </w:rPr>
        <w:t xml:space="preserve"> and the Central Government’s </w:t>
      </w:r>
      <w:r w:rsidR="006708AE" w:rsidRPr="006708AE">
        <w:rPr>
          <w:rFonts w:ascii="Times New Roman"/>
          <w:i/>
          <w:kern w:val="0"/>
          <w:lang w:val="en-HK"/>
        </w:rPr>
        <w:t>measures to stimulate the domestic economy as unveiled at the “Two Sessions”.  However, the market cooled down towards the end of the quarter amid concerns over the US trade policy outlook</w:t>
      </w:r>
      <w:r w:rsidRPr="006D3807">
        <w:rPr>
          <w:rFonts w:ascii="Times New Roman"/>
          <w:i/>
          <w:kern w:val="0"/>
          <w:lang w:val="en-HK"/>
        </w:rPr>
        <w:t>.  The Hang Seng Index (HSI) closed the first quarter at 23 120, up 15.3% from end-2024</w:t>
      </w:r>
      <w:r w:rsidR="00676A47" w:rsidRPr="006D3807">
        <w:rPr>
          <w:rFonts w:ascii="Times New Roman"/>
          <w:i/>
          <w:kern w:val="0"/>
          <w:lang w:val="en-GB"/>
        </w:rPr>
        <w:t xml:space="preserve">.  </w:t>
      </w:r>
      <w:r w:rsidR="000477B4" w:rsidRPr="006D3807">
        <w:rPr>
          <w:rFonts w:ascii="Times New Roman"/>
          <w:i/>
          <w:kern w:val="0"/>
          <w:lang w:val="en-GB"/>
        </w:rPr>
        <w:t xml:space="preserve">The residential property market </w:t>
      </w:r>
      <w:r w:rsidR="008B1C4F" w:rsidRPr="006D3807">
        <w:rPr>
          <w:rFonts w:ascii="Times New Roman"/>
          <w:i/>
          <w:kern w:val="0"/>
          <w:lang w:val="en-GB"/>
        </w:rPr>
        <w:t>remained soft in the first quarter</w:t>
      </w:r>
      <w:r w:rsidR="003F6EBF" w:rsidRPr="006D3807">
        <w:rPr>
          <w:rFonts w:ascii="Times New Roman"/>
          <w:i/>
          <w:kern w:val="0"/>
          <w:lang w:val="en-GB"/>
        </w:rPr>
        <w:t xml:space="preserve">.  </w:t>
      </w:r>
      <w:r w:rsidR="006708AE" w:rsidRPr="006708AE">
        <w:rPr>
          <w:rFonts w:ascii="Times New Roman"/>
          <w:i/>
          <w:kern w:val="0"/>
          <w:lang w:val="en-GB"/>
        </w:rPr>
        <w:t>Flat prices fell for the quarter as a whole, while rentals continued to show resilience</w:t>
      </w:r>
      <w:r w:rsidR="008B1C4F" w:rsidRPr="006D3807">
        <w:rPr>
          <w:rFonts w:ascii="Times New Roman"/>
          <w:i/>
          <w:kern w:val="0"/>
          <w:lang w:val="en-GB"/>
        </w:rPr>
        <w:t>.</w:t>
      </w:r>
    </w:p>
    <w:p w14:paraId="12CC92DF" w14:textId="77777777" w:rsidR="002F4C2B" w:rsidRPr="002C5E3F" w:rsidRDefault="004B4979" w:rsidP="0057632C">
      <w:pPr>
        <w:pStyle w:val="a5"/>
        <w:numPr>
          <w:ilvl w:val="0"/>
          <w:numId w:val="1"/>
        </w:numPr>
        <w:tabs>
          <w:tab w:val="num" w:pos="840"/>
        </w:tabs>
        <w:spacing w:before="120" w:after="120" w:line="240" w:lineRule="auto"/>
        <w:ind w:right="28"/>
        <w:jc w:val="both"/>
        <w:rPr>
          <w:rFonts w:ascii="Times New Roman"/>
          <w:i/>
          <w:spacing w:val="-4"/>
          <w:kern w:val="0"/>
          <w:szCs w:val="28"/>
          <w:lang w:val="en-GB"/>
        </w:rPr>
      </w:pPr>
      <w:r w:rsidRPr="002C5E3F">
        <w:rPr>
          <w:rFonts w:ascii="Times New Roman"/>
          <w:i/>
          <w:kern w:val="0"/>
          <w:lang w:val="en-GB"/>
        </w:rPr>
        <w:t xml:space="preserve">Underlying consumer price inflation </w:t>
      </w:r>
      <w:r w:rsidR="00B8380A" w:rsidRPr="002C5E3F">
        <w:rPr>
          <w:rFonts w:ascii="Times New Roman"/>
          <w:i/>
          <w:kern w:val="0"/>
          <w:lang w:val="en-GB"/>
        </w:rPr>
        <w:t>stayed modest in the first quarter</w:t>
      </w:r>
      <w:r w:rsidR="00D80FE2" w:rsidRPr="002C5E3F">
        <w:rPr>
          <w:rFonts w:ascii="Times New Roman"/>
          <w:i/>
          <w:kern w:val="0"/>
          <w:lang w:val="en-GB"/>
        </w:rPr>
        <w:t xml:space="preserve">.  </w:t>
      </w:r>
      <w:r w:rsidR="002C5E3F" w:rsidRPr="002C5E3F">
        <w:rPr>
          <w:rFonts w:ascii="Times New Roman"/>
          <w:i/>
          <w:kern w:val="0"/>
          <w:lang w:val="en-GB"/>
        </w:rPr>
        <w:t xml:space="preserve">Price pressures on </w:t>
      </w:r>
      <w:r w:rsidR="0004636F">
        <w:rPr>
          <w:rFonts w:ascii="Times New Roman"/>
          <w:i/>
          <w:kern w:val="0"/>
          <w:lang w:val="en-GB"/>
        </w:rPr>
        <w:t>various</w:t>
      </w:r>
      <w:r w:rsidR="0004636F" w:rsidRPr="002C5E3F">
        <w:rPr>
          <w:rFonts w:ascii="Times New Roman"/>
          <w:i/>
          <w:kern w:val="0"/>
          <w:lang w:val="en-GB"/>
        </w:rPr>
        <w:t xml:space="preserve"> </w:t>
      </w:r>
      <w:r w:rsidR="002C5E3F" w:rsidRPr="002C5E3F">
        <w:rPr>
          <w:rFonts w:ascii="Times New Roman"/>
          <w:i/>
          <w:kern w:val="0"/>
          <w:lang w:val="en-GB"/>
        </w:rPr>
        <w:t>major components stayed largely contained</w:t>
      </w:r>
      <w:r w:rsidR="00182F1C" w:rsidRPr="002C5E3F">
        <w:rPr>
          <w:rFonts w:ascii="Times New Roman"/>
          <w:i/>
          <w:kern w:val="0"/>
          <w:lang w:val="en-GB"/>
        </w:rPr>
        <w:t>.</w:t>
      </w:r>
      <w:r w:rsidR="00BD77C5" w:rsidRPr="002C5E3F">
        <w:rPr>
          <w:rFonts w:ascii="Times New Roman"/>
          <w:i/>
          <w:kern w:val="0"/>
          <w:lang w:val="en-GB"/>
        </w:rPr>
        <w:t xml:space="preserve">  </w:t>
      </w:r>
    </w:p>
    <w:p w14:paraId="7F7CCAF2" w14:textId="77777777" w:rsidR="002C635A" w:rsidRDefault="002C635A">
      <w:pPr>
        <w:pStyle w:val="a5"/>
        <w:tabs>
          <w:tab w:val="left" w:pos="1080"/>
        </w:tabs>
        <w:snapToGrid w:val="0"/>
        <w:spacing w:line="240" w:lineRule="auto"/>
        <w:ind w:right="29"/>
        <w:jc w:val="both"/>
        <w:rPr>
          <w:rFonts w:ascii="Times New Roman"/>
          <w:b/>
          <w:bCs/>
          <w:lang w:val="en-GB"/>
        </w:rPr>
      </w:pPr>
    </w:p>
    <w:p w14:paraId="3A89C115" w14:textId="77777777" w:rsidR="002C635A" w:rsidRDefault="002C635A">
      <w:pPr>
        <w:pStyle w:val="a5"/>
        <w:tabs>
          <w:tab w:val="left" w:pos="1080"/>
        </w:tabs>
        <w:snapToGrid w:val="0"/>
        <w:spacing w:line="240" w:lineRule="auto"/>
        <w:ind w:right="29"/>
        <w:jc w:val="both"/>
        <w:rPr>
          <w:rFonts w:ascii="Times New Roman"/>
          <w:b/>
          <w:bCs/>
          <w:lang w:val="en-GB"/>
        </w:rPr>
      </w:pPr>
    </w:p>
    <w:p w14:paraId="4D2B348D" w14:textId="032B9898" w:rsidR="00662CF9" w:rsidRPr="004110C3" w:rsidRDefault="00662CF9">
      <w:pPr>
        <w:pStyle w:val="a5"/>
        <w:tabs>
          <w:tab w:val="left" w:pos="1080"/>
        </w:tabs>
        <w:snapToGrid w:val="0"/>
        <w:spacing w:line="240" w:lineRule="auto"/>
        <w:ind w:right="29"/>
        <w:jc w:val="both"/>
        <w:rPr>
          <w:rFonts w:ascii="Times New Roman"/>
          <w:b/>
          <w:bCs/>
          <w:lang w:val="en-GB"/>
        </w:rPr>
      </w:pPr>
      <w:r w:rsidRPr="004110C3">
        <w:rPr>
          <w:rFonts w:ascii="Times New Roman"/>
          <w:b/>
          <w:bCs/>
          <w:lang w:val="en-GB"/>
        </w:rPr>
        <w:lastRenderedPageBreak/>
        <w:t>Overall situation</w:t>
      </w:r>
    </w:p>
    <w:p w14:paraId="0D8BE044" w14:textId="77777777" w:rsidR="00662CF9" w:rsidRPr="009E4C25" w:rsidRDefault="00662CF9" w:rsidP="00DA5B9C">
      <w:pPr>
        <w:rPr>
          <w:bCs/>
          <w:sz w:val="28"/>
          <w:szCs w:val="20"/>
          <w:lang w:val="en-US"/>
        </w:rPr>
      </w:pPr>
    </w:p>
    <w:p w14:paraId="4A27386A" w14:textId="234F4A48" w:rsidR="00BB538C" w:rsidRPr="005136D7" w:rsidRDefault="008D1667" w:rsidP="00770E27">
      <w:pPr>
        <w:pStyle w:val="a5"/>
        <w:numPr>
          <w:ilvl w:val="1"/>
          <w:numId w:val="19"/>
        </w:numPr>
        <w:tabs>
          <w:tab w:val="left" w:pos="1260"/>
        </w:tabs>
        <w:overflowPunct w:val="0"/>
        <w:ind w:left="0" w:right="28" w:firstLine="0"/>
        <w:jc w:val="both"/>
        <w:rPr>
          <w:rFonts w:ascii="Times New Roman" w:eastAsiaTheme="minorEastAsia"/>
          <w:spacing w:val="-4"/>
          <w:kern w:val="0"/>
          <w:szCs w:val="28"/>
          <w:lang w:val="en-GB" w:eastAsia="zh-HK"/>
        </w:rPr>
      </w:pPr>
      <w:r w:rsidRPr="009E4C25">
        <w:rPr>
          <w:rFonts w:ascii="Times New Roman"/>
          <w:lang w:val="en-GB"/>
        </w:rPr>
        <w:t xml:space="preserve">The Hong Kong economy expanded solidly in the first quarter of 2025.  The expansion was largely supported by visible growth in exports of goods and services, </w:t>
      </w:r>
      <w:r w:rsidR="004768CE">
        <w:rPr>
          <w:rFonts w:ascii="Times New Roman"/>
          <w:lang w:val="en-GB"/>
        </w:rPr>
        <w:t xml:space="preserve">driven </w:t>
      </w:r>
      <w:r w:rsidR="00770E27">
        <w:rPr>
          <w:rFonts w:ascii="Times New Roman"/>
          <w:lang w:val="en-GB"/>
        </w:rPr>
        <w:t xml:space="preserve">in part </w:t>
      </w:r>
      <w:r w:rsidR="004768CE">
        <w:rPr>
          <w:rFonts w:ascii="Times New Roman"/>
          <w:lang w:val="en-GB"/>
        </w:rPr>
        <w:t>by</w:t>
      </w:r>
      <w:r w:rsidR="00BE7E5F">
        <w:rPr>
          <w:rFonts w:ascii="Times New Roman"/>
          <w:lang w:val="en-GB"/>
        </w:rPr>
        <w:t xml:space="preserve"> </w:t>
      </w:r>
      <w:r w:rsidR="00770E27">
        <w:rPr>
          <w:rFonts w:ascii="Times New Roman"/>
          <w:lang w:val="en-GB"/>
        </w:rPr>
        <w:t xml:space="preserve">the </w:t>
      </w:r>
      <w:r w:rsidR="00BE7E5F">
        <w:rPr>
          <w:rFonts w:ascii="Times New Roman"/>
          <w:lang w:val="en-GB"/>
        </w:rPr>
        <w:t xml:space="preserve">anticipation of </w:t>
      </w:r>
      <w:r w:rsidR="00592942">
        <w:rPr>
          <w:rFonts w:ascii="Times New Roman"/>
          <w:lang w:val="en-GB"/>
        </w:rPr>
        <w:t xml:space="preserve">imminent </w:t>
      </w:r>
      <w:r w:rsidRPr="009E4C25">
        <w:rPr>
          <w:rFonts w:ascii="Times New Roman"/>
          <w:lang w:val="en-GB"/>
        </w:rPr>
        <w:t xml:space="preserve">tariff </w:t>
      </w:r>
      <w:r w:rsidR="00592942">
        <w:rPr>
          <w:rFonts w:ascii="Times New Roman"/>
          <w:lang w:val="en-GB"/>
        </w:rPr>
        <w:t xml:space="preserve">hikes </w:t>
      </w:r>
      <w:r w:rsidRPr="009E4C25">
        <w:rPr>
          <w:rFonts w:ascii="Times New Roman"/>
          <w:lang w:val="en-GB"/>
        </w:rPr>
        <w:t xml:space="preserve">by the United States (US). </w:t>
      </w:r>
      <w:r w:rsidR="00F42E26">
        <w:rPr>
          <w:rFonts w:ascii="Times New Roman"/>
          <w:lang w:val="en-GB"/>
        </w:rPr>
        <w:t xml:space="preserve"> </w:t>
      </w:r>
      <w:r w:rsidRPr="009E4C25">
        <w:rPr>
          <w:rFonts w:ascii="Times New Roman"/>
          <w:lang w:val="en-GB"/>
        </w:rPr>
        <w:t>The resumption of moderate growth in overall investment expenditure also contributed to the expansion in the economy, yet private consumption expenditure continued to register a modest decline.</w:t>
      </w:r>
      <w:r w:rsidRPr="00905637">
        <w:rPr>
          <w:rFonts w:ascii="Times New Roman"/>
          <w:i/>
          <w:kern w:val="0"/>
          <w:lang w:val="en-GB"/>
        </w:rPr>
        <w:t xml:space="preserve">  </w:t>
      </w:r>
      <w:r w:rsidR="00F65B01" w:rsidRPr="009E4C25">
        <w:rPr>
          <w:rFonts w:ascii="Times New Roman"/>
          <w:bCs/>
        </w:rPr>
        <w:t xml:space="preserve">  </w:t>
      </w:r>
      <w:r w:rsidR="00C133B0" w:rsidRPr="008D1667">
        <w:rPr>
          <w:rFonts w:ascii="Times New Roman" w:eastAsiaTheme="minorEastAsia"/>
          <w:spacing w:val="-4"/>
          <w:kern w:val="0"/>
          <w:szCs w:val="28"/>
          <w:lang w:val="en-GB" w:eastAsia="zh-HK"/>
        </w:rPr>
        <w:tab/>
      </w:r>
    </w:p>
    <w:p w14:paraId="2F221A29" w14:textId="30306425" w:rsidR="00876324" w:rsidRPr="003F7067" w:rsidRDefault="00876324" w:rsidP="00876324">
      <w:pPr>
        <w:pStyle w:val="a5"/>
        <w:numPr>
          <w:ilvl w:val="1"/>
          <w:numId w:val="19"/>
        </w:numPr>
        <w:tabs>
          <w:tab w:val="left" w:pos="1260"/>
        </w:tabs>
        <w:overflowPunct w:val="0"/>
        <w:ind w:left="0" w:right="28" w:firstLine="0"/>
        <w:jc w:val="both"/>
        <w:rPr>
          <w:rFonts w:ascii="Times New Roman" w:eastAsiaTheme="minorEastAsia"/>
          <w:spacing w:val="-4"/>
          <w:kern w:val="0"/>
          <w:szCs w:val="28"/>
          <w:lang w:val="en-GB" w:eastAsia="zh-HK"/>
        </w:rPr>
      </w:pPr>
      <w:r>
        <w:rPr>
          <w:rFonts w:ascii="Times New Roman"/>
          <w:lang w:val="en-GB"/>
        </w:rPr>
        <w:t xml:space="preserve">Real </w:t>
      </w:r>
      <w:r w:rsidRPr="00162B4D">
        <w:rPr>
          <w:rFonts w:ascii="Times New Roman"/>
          <w:lang w:val="en-GB"/>
        </w:rPr>
        <w:t xml:space="preserve">GDP </w:t>
      </w:r>
      <w:r>
        <w:rPr>
          <w:rFonts w:ascii="Times New Roman"/>
          <w:lang w:val="en-GB"/>
        </w:rPr>
        <w:t xml:space="preserve">grew by </w:t>
      </w:r>
      <w:r w:rsidR="00084DB6">
        <w:rPr>
          <w:rFonts w:ascii="Times New Roman"/>
          <w:lang w:val="en-GB"/>
        </w:rPr>
        <w:t>3.1</w:t>
      </w:r>
      <w:r w:rsidRPr="00162B4D">
        <w:rPr>
          <w:rFonts w:ascii="Times New Roman"/>
          <w:lang w:val="en-GB"/>
        </w:rPr>
        <w:t>%</w:t>
      </w:r>
      <w:r>
        <w:rPr>
          <w:rFonts w:ascii="Times New Roman"/>
          <w:lang w:val="en-GB"/>
        </w:rPr>
        <w:t xml:space="preserve"> </w:t>
      </w:r>
      <w:r>
        <w:rPr>
          <w:rFonts w:ascii="Times New Roman"/>
          <w:lang w:val="en-GB" w:eastAsia="zh-HK"/>
        </w:rPr>
        <w:t>year-on-year</w:t>
      </w:r>
      <w:r w:rsidRPr="00162B4D">
        <w:rPr>
          <w:rFonts w:ascii="Times New Roman"/>
          <w:lang w:val="en-GB"/>
        </w:rPr>
        <w:t xml:space="preserve"> </w:t>
      </w:r>
      <w:r>
        <w:rPr>
          <w:rFonts w:ascii="Times New Roman"/>
          <w:lang w:val="en-GB"/>
        </w:rPr>
        <w:t>i</w:t>
      </w:r>
      <w:r w:rsidRPr="00162B4D">
        <w:rPr>
          <w:rFonts w:ascii="Times New Roman"/>
          <w:lang w:val="en-GB"/>
        </w:rPr>
        <w:t xml:space="preserve">n the </w:t>
      </w:r>
      <w:r w:rsidR="0085360D">
        <w:rPr>
          <w:rFonts w:ascii="Times New Roman"/>
          <w:lang w:val="en-GB"/>
        </w:rPr>
        <w:t>first</w:t>
      </w:r>
      <w:r w:rsidRPr="00162B4D">
        <w:rPr>
          <w:rFonts w:ascii="Times New Roman"/>
          <w:lang w:val="en-GB"/>
        </w:rPr>
        <w:t xml:space="preserve"> quarter</w:t>
      </w:r>
      <w:r>
        <w:rPr>
          <w:rFonts w:ascii="Times New Roman"/>
          <w:lang w:val="en-GB"/>
        </w:rPr>
        <w:t xml:space="preserve"> </w:t>
      </w:r>
      <w:r w:rsidRPr="00162B4D">
        <w:rPr>
          <w:rFonts w:ascii="Times New Roman"/>
          <w:lang w:val="en-GB"/>
        </w:rPr>
        <w:t>(</w:t>
      </w:r>
      <w:r>
        <w:rPr>
          <w:rFonts w:ascii="Times New Roman"/>
          <w:lang w:val="en-GB"/>
        </w:rPr>
        <w:t>same as the advance estimate</w:t>
      </w:r>
      <w:r w:rsidRPr="00162B4D">
        <w:rPr>
          <w:rFonts w:ascii="Times New Roman"/>
          <w:lang w:val="en-GB"/>
        </w:rPr>
        <w:t xml:space="preserve">), </w:t>
      </w:r>
      <w:r>
        <w:rPr>
          <w:rFonts w:ascii="Times New Roman"/>
          <w:lang w:val="en-GB"/>
        </w:rPr>
        <w:t>having increased by</w:t>
      </w:r>
      <w:r w:rsidRPr="00162B4D">
        <w:rPr>
          <w:rFonts w:ascii="Times New Roman"/>
          <w:lang w:val="en-GB" w:eastAsia="zh-HK"/>
        </w:rPr>
        <w:t xml:space="preserve"> </w:t>
      </w:r>
      <w:r w:rsidR="0085360D">
        <w:rPr>
          <w:rFonts w:ascii="Times New Roman"/>
          <w:lang w:val="en-GB" w:eastAsia="zh-HK"/>
        </w:rPr>
        <w:t>2.</w:t>
      </w:r>
      <w:r w:rsidR="00084DB6">
        <w:rPr>
          <w:rFonts w:ascii="Times New Roman"/>
          <w:lang w:val="en-GB" w:eastAsia="zh-HK"/>
        </w:rPr>
        <w:t>5</w:t>
      </w:r>
      <w:r w:rsidRPr="00162B4D">
        <w:rPr>
          <w:rFonts w:ascii="Times New Roman"/>
          <w:lang w:val="en-GB" w:eastAsia="zh-HK"/>
        </w:rPr>
        <w:t xml:space="preserve">% </w:t>
      </w:r>
      <w:r w:rsidRPr="00162B4D">
        <w:rPr>
          <w:rFonts w:ascii="Times New Roman"/>
          <w:lang w:val="en-GB"/>
        </w:rPr>
        <w:t xml:space="preserve">in the preceding quarter.  </w:t>
      </w:r>
      <w:r w:rsidRPr="009C6DF3">
        <w:rPr>
          <w:rFonts w:ascii="Times New Roman"/>
          <w:lang w:val="en-GB"/>
        </w:rPr>
        <w:t>On a seasonally adjusted quarter-to-quarter comparison, real GDP</w:t>
      </w:r>
      <w:r>
        <w:rPr>
          <w:rFonts w:ascii="Times New Roman"/>
          <w:lang w:val="en-GB"/>
        </w:rPr>
        <w:t xml:space="preserve"> </w:t>
      </w:r>
      <w:r w:rsidR="0085360D">
        <w:rPr>
          <w:rFonts w:ascii="Times New Roman"/>
          <w:lang w:val="en-GB"/>
        </w:rPr>
        <w:t>in</w:t>
      </w:r>
      <w:r>
        <w:rPr>
          <w:rFonts w:ascii="Times New Roman"/>
          <w:lang w:val="en-GB"/>
        </w:rPr>
        <w:t>creased</w:t>
      </w:r>
      <w:r w:rsidR="0085360D">
        <w:rPr>
          <w:rFonts w:ascii="Times New Roman"/>
          <w:lang w:val="en-GB"/>
        </w:rPr>
        <w:t xml:space="preserve"> </w:t>
      </w:r>
      <w:r w:rsidR="008D1667">
        <w:rPr>
          <w:rFonts w:ascii="Times New Roman"/>
          <w:lang w:val="en-GB"/>
        </w:rPr>
        <w:t xml:space="preserve">visibly </w:t>
      </w:r>
      <w:r>
        <w:rPr>
          <w:rFonts w:ascii="Times New Roman"/>
          <w:lang w:val="en-GB"/>
        </w:rPr>
        <w:t xml:space="preserve">by </w:t>
      </w:r>
      <w:r w:rsidR="000762B9">
        <w:rPr>
          <w:rFonts w:ascii="Times New Roman"/>
          <w:lang w:val="en-GB"/>
        </w:rPr>
        <w:t>1.9</w:t>
      </w:r>
      <w:r w:rsidRPr="009C6DF3">
        <w:rPr>
          <w:rFonts w:ascii="Times New Roman"/>
          <w:lang w:val="en-GB"/>
        </w:rPr>
        <w:t>% (</w:t>
      </w:r>
      <w:r w:rsidR="0085360D" w:rsidRPr="0085360D">
        <w:rPr>
          <w:rFonts w:ascii="Times New Roman"/>
          <w:lang w:val="en-GB"/>
        </w:rPr>
        <w:t xml:space="preserve">revised from the advance estimate of </w:t>
      </w:r>
      <w:r w:rsidR="00084DB6">
        <w:rPr>
          <w:rFonts w:ascii="Times New Roman"/>
          <w:lang w:val="en-GB"/>
        </w:rPr>
        <w:t>2.0</w:t>
      </w:r>
      <w:r w:rsidR="0085360D" w:rsidRPr="0085360D">
        <w:rPr>
          <w:rFonts w:ascii="Times New Roman"/>
          <w:lang w:val="en-GB"/>
        </w:rPr>
        <w:t>%</w:t>
      </w:r>
      <w:r w:rsidRPr="009C6DF3">
        <w:rPr>
          <w:rFonts w:ascii="Times New Roman"/>
          <w:lang w:val="en-GB"/>
        </w:rPr>
        <w:t>)</w:t>
      </w:r>
      <w:r>
        <w:rPr>
          <w:rFonts w:ascii="Times New Roman"/>
          <w:lang w:val="en-GB"/>
        </w:rPr>
        <w:t>,</w:t>
      </w:r>
      <w:r w:rsidRPr="009C6DF3">
        <w:rPr>
          <w:rFonts w:ascii="Times New Roman" w:hint="eastAsia"/>
          <w:lang w:val="en-GB"/>
        </w:rPr>
        <w:t xml:space="preserve"> </w:t>
      </w:r>
      <w:r w:rsidR="008D1667">
        <w:rPr>
          <w:rFonts w:ascii="Times New Roman"/>
          <w:lang w:val="en-GB"/>
        </w:rPr>
        <w:t xml:space="preserve">an acceleration from </w:t>
      </w:r>
      <w:r>
        <w:rPr>
          <w:rFonts w:ascii="Times New Roman"/>
          <w:lang w:val="en-GB"/>
        </w:rPr>
        <w:t>a 0.</w:t>
      </w:r>
      <w:r w:rsidR="009E4C25">
        <w:rPr>
          <w:rFonts w:ascii="Times New Roman"/>
          <w:lang w:val="en-GB"/>
        </w:rPr>
        <w:t>9</w:t>
      </w:r>
      <w:r>
        <w:rPr>
          <w:rFonts w:ascii="Times New Roman"/>
          <w:lang w:val="en-GB"/>
        </w:rPr>
        <w:t>% increase in the preceding quarter</w:t>
      </w:r>
      <w:r w:rsidRPr="009C6DF3">
        <w:rPr>
          <w:rFonts w:ascii="Times New Roman"/>
          <w:lang w:val="en-GB"/>
        </w:rPr>
        <w:t>.</w:t>
      </w:r>
    </w:p>
    <w:p w14:paraId="4A5250AA" w14:textId="6DAA045E" w:rsidR="005136D7" w:rsidRDefault="005136D7" w:rsidP="003F7067">
      <w:pPr>
        <w:pStyle w:val="a5"/>
        <w:tabs>
          <w:tab w:val="left" w:pos="1260"/>
        </w:tabs>
        <w:overflowPunct w:val="0"/>
        <w:ind w:right="28"/>
        <w:jc w:val="both"/>
        <w:rPr>
          <w:rFonts w:ascii="Times New Roman" w:eastAsiaTheme="minorEastAsia"/>
          <w:spacing w:val="-4"/>
          <w:kern w:val="0"/>
          <w:szCs w:val="28"/>
          <w:lang w:val="en-GB" w:eastAsia="zh-HK"/>
        </w:rPr>
      </w:pPr>
    </w:p>
    <w:p w14:paraId="2E767333" w14:textId="4F9B06B8" w:rsidR="008114C9" w:rsidRPr="003F7067" w:rsidRDefault="00572517" w:rsidP="003F7067">
      <w:pPr>
        <w:pStyle w:val="a5"/>
        <w:tabs>
          <w:tab w:val="left" w:pos="1260"/>
        </w:tabs>
        <w:overflowPunct w:val="0"/>
        <w:ind w:right="28"/>
        <w:jc w:val="both"/>
        <w:rPr>
          <w:rFonts w:ascii="Times New Roman" w:eastAsiaTheme="minorEastAsia"/>
          <w:spacing w:val="-4"/>
          <w:kern w:val="0"/>
          <w:szCs w:val="28"/>
          <w:lang w:val="en-GB" w:eastAsia="zh-HK"/>
        </w:rPr>
      </w:pPr>
      <w:r w:rsidRPr="00572517">
        <w:rPr>
          <w:noProof/>
        </w:rPr>
        <w:drawing>
          <wp:inline distT="0" distB="0" distL="0" distR="0" wp14:anchorId="3CE6E493" wp14:editId="5816F904">
            <wp:extent cx="5731510" cy="3491065"/>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3491065"/>
                    </a:xfrm>
                    <a:prstGeom prst="rect">
                      <a:avLst/>
                    </a:prstGeom>
                    <a:noFill/>
                    <a:ln>
                      <a:noFill/>
                    </a:ln>
                  </pic:spPr>
                </pic:pic>
              </a:graphicData>
            </a:graphic>
          </wp:inline>
        </w:drawing>
      </w:r>
    </w:p>
    <w:p w14:paraId="047388A7" w14:textId="77777777" w:rsidR="005A2105" w:rsidRDefault="00E738DA" w:rsidP="00876324">
      <w:pPr>
        <w:widowControl/>
        <w:rPr>
          <w:kern w:val="0"/>
        </w:rPr>
      </w:pPr>
      <w:r>
        <w:rPr>
          <w:kern w:val="0"/>
        </w:rPr>
        <w:br w:type="page"/>
      </w:r>
    </w:p>
    <w:p w14:paraId="5F4E157B" w14:textId="77777777" w:rsidR="00745453" w:rsidRPr="00F87C1D" w:rsidRDefault="00FF4670" w:rsidP="00EC6B90">
      <w:pPr>
        <w:rPr>
          <w:b/>
          <w:sz w:val="28"/>
          <w:szCs w:val="20"/>
        </w:rPr>
      </w:pPr>
      <w:r w:rsidRPr="00F87C1D">
        <w:rPr>
          <w:b/>
          <w:sz w:val="28"/>
          <w:szCs w:val="20"/>
        </w:rPr>
        <w:lastRenderedPageBreak/>
        <w:t>The external sector</w:t>
      </w:r>
    </w:p>
    <w:p w14:paraId="519AECF8" w14:textId="77777777" w:rsidR="00FF4670" w:rsidRPr="007F0867" w:rsidRDefault="00FF4670" w:rsidP="00FF4670">
      <w:pPr>
        <w:rPr>
          <w:b/>
          <w:bCs/>
        </w:rPr>
      </w:pPr>
    </w:p>
    <w:p w14:paraId="3F81C567" w14:textId="4B7EA26D" w:rsidR="00B37B72" w:rsidRPr="006D3807" w:rsidRDefault="00B8380A" w:rsidP="00832742">
      <w:pPr>
        <w:pStyle w:val="a5"/>
        <w:numPr>
          <w:ilvl w:val="1"/>
          <w:numId w:val="19"/>
        </w:numPr>
        <w:tabs>
          <w:tab w:val="left" w:pos="1260"/>
        </w:tabs>
        <w:overflowPunct w:val="0"/>
        <w:ind w:left="0" w:right="28" w:firstLine="0"/>
        <w:jc w:val="both"/>
        <w:rPr>
          <w:rFonts w:ascii="Times New Roman" w:eastAsia="SimSun"/>
          <w:kern w:val="0"/>
          <w:lang w:val="en-GB" w:eastAsia="zh-HK"/>
        </w:rPr>
      </w:pPr>
      <w:r w:rsidRPr="006D3807">
        <w:rPr>
          <w:rFonts w:ascii="Times New Roman"/>
          <w:kern w:val="0"/>
          <w:lang w:val="en-GB" w:eastAsia="zh-HK"/>
        </w:rPr>
        <w:t xml:space="preserve">Supported by </w:t>
      </w:r>
      <w:r w:rsidR="00770E27">
        <w:rPr>
          <w:rFonts w:ascii="Times New Roman"/>
          <w:kern w:val="0"/>
          <w:lang w:val="en-GB" w:eastAsia="zh-HK"/>
        </w:rPr>
        <w:t xml:space="preserve">broadly </w:t>
      </w:r>
      <w:r w:rsidR="006D3807" w:rsidRPr="006D3807">
        <w:rPr>
          <w:rFonts w:ascii="Times New Roman"/>
          <w:kern w:val="0"/>
          <w:lang w:val="en-GB" w:eastAsia="zh-HK"/>
        </w:rPr>
        <w:t>sustained external demand and likely some front</w:t>
      </w:r>
      <w:r w:rsidR="006D3807" w:rsidRPr="006D3807">
        <w:rPr>
          <w:rFonts w:ascii="Times New Roman"/>
          <w:kern w:val="0"/>
          <w:lang w:val="en-GB" w:eastAsia="zh-HK"/>
        </w:rPr>
        <w:noBreakHyphen/>
        <w:t>loading of shipments in anticipation of imminent tariff hikes</w:t>
      </w:r>
      <w:r w:rsidRPr="006D3807">
        <w:rPr>
          <w:rFonts w:ascii="Times New Roman"/>
          <w:kern w:val="0"/>
          <w:lang w:val="en-GB" w:eastAsia="zh-HK"/>
        </w:rPr>
        <w:t xml:space="preserve">, </w:t>
      </w:r>
      <w:r w:rsidRPr="006D3807">
        <w:rPr>
          <w:rFonts w:ascii="Times New Roman"/>
          <w:i/>
          <w:kern w:val="0"/>
          <w:lang w:val="en-GB" w:eastAsia="zh-HK"/>
        </w:rPr>
        <w:t>t</w:t>
      </w:r>
      <w:r w:rsidR="00876324" w:rsidRPr="006D3807">
        <w:rPr>
          <w:rFonts w:ascii="Times New Roman"/>
          <w:i/>
          <w:kern w:val="0"/>
          <w:lang w:val="en-GB" w:eastAsia="zh-HK"/>
        </w:rPr>
        <w:t>otal exports of goods</w:t>
      </w:r>
      <w:r w:rsidR="00876324" w:rsidRPr="006D3807">
        <w:rPr>
          <w:rFonts w:ascii="Times New Roman"/>
          <w:kern w:val="0"/>
          <w:lang w:val="en-GB" w:eastAsia="zh-HK"/>
        </w:rPr>
        <w:t xml:space="preserve"> based on the GDP compilation framework </w:t>
      </w:r>
      <w:r w:rsidRPr="006D3807">
        <w:rPr>
          <w:rFonts w:ascii="Times New Roman"/>
          <w:kern w:val="0"/>
          <w:lang w:val="en-GB" w:eastAsia="zh-HK"/>
        </w:rPr>
        <w:t xml:space="preserve">posted accelerated year-on-year growth of </w:t>
      </w:r>
      <w:r w:rsidR="000762B9">
        <w:rPr>
          <w:rFonts w:ascii="Times New Roman"/>
          <w:kern w:val="0"/>
          <w:lang w:val="en-GB" w:eastAsia="zh-HK"/>
        </w:rPr>
        <w:t>8.4</w:t>
      </w:r>
      <w:r w:rsidRPr="006D3807">
        <w:rPr>
          <w:rFonts w:ascii="Times New Roman"/>
          <w:kern w:val="0"/>
          <w:lang w:val="en-GB" w:eastAsia="zh-HK"/>
        </w:rPr>
        <w:t>% in real terms in the first quarter of 2025, following a 1.3% increase in the preceding quarter</w:t>
      </w:r>
      <w:r w:rsidR="00876324" w:rsidRPr="006D3807">
        <w:rPr>
          <w:rFonts w:ascii="Times New Roman"/>
          <w:kern w:val="0"/>
          <w:lang w:val="en-GB" w:eastAsia="zh-HK"/>
        </w:rPr>
        <w:t xml:space="preserve">.  Analysed by major market and by </w:t>
      </w:r>
      <w:r w:rsidR="00876324" w:rsidRPr="006D3807">
        <w:rPr>
          <w:rFonts w:ascii="Times New Roman"/>
          <w:kern w:val="0"/>
          <w:lang w:val="en-GB"/>
        </w:rPr>
        <w:t>reference</w:t>
      </w:r>
      <w:r w:rsidR="00876324" w:rsidRPr="006D3807">
        <w:rPr>
          <w:rFonts w:ascii="Times New Roman"/>
          <w:kern w:val="0"/>
          <w:lang w:val="en-GB" w:eastAsia="zh-HK"/>
        </w:rPr>
        <w:t xml:space="preserve"> to external merchandise trade statistics, </w:t>
      </w:r>
      <w:r w:rsidR="006D3807" w:rsidRPr="006D3807">
        <w:rPr>
          <w:rFonts w:ascii="Times New Roman"/>
          <w:kern w:val="0"/>
          <w:lang w:val="en-GB" w:eastAsia="zh-HK"/>
        </w:rPr>
        <w:t>exports to the Mainland grew strongly in the first quarter over a year earlier.  Exports to the US rose back, while</w:t>
      </w:r>
      <w:r w:rsidR="00A53CF1">
        <w:rPr>
          <w:rFonts w:ascii="Times New Roman"/>
          <w:kern w:val="0"/>
          <w:lang w:val="en-GB" w:eastAsia="zh-HK"/>
        </w:rPr>
        <w:t xml:space="preserve"> those to the EU </w:t>
      </w:r>
      <w:r w:rsidR="006D3807" w:rsidRPr="006D3807">
        <w:rPr>
          <w:rFonts w:ascii="Times New Roman"/>
          <w:kern w:val="0"/>
          <w:lang w:val="en-GB" w:eastAsia="zh-HK"/>
        </w:rPr>
        <w:t>fell further</w:t>
      </w:r>
      <w:r w:rsidR="00A53CF1">
        <w:rPr>
          <w:rFonts w:ascii="Times New Roman"/>
          <w:kern w:val="0"/>
          <w:lang w:val="en-GB" w:eastAsia="zh-HK"/>
        </w:rPr>
        <w:t xml:space="preserve">.  Exports to ASEAN markets </w:t>
      </w:r>
      <w:r w:rsidR="006D3807" w:rsidRPr="006D3807">
        <w:rPr>
          <w:rFonts w:ascii="Times New Roman"/>
          <w:kern w:val="0"/>
          <w:lang w:val="en-GB" w:eastAsia="zh-HK"/>
        </w:rPr>
        <w:t>soared, while those to high-income Asian economies showed mixed performance</w:t>
      </w:r>
      <w:r w:rsidR="005659F0" w:rsidRPr="006D3807">
        <w:rPr>
          <w:rFonts w:ascii="Times New Roman"/>
          <w:kern w:val="0"/>
          <w:lang w:val="en-GB" w:eastAsia="zh-HK"/>
        </w:rPr>
        <w:t>.</w:t>
      </w:r>
    </w:p>
    <w:p w14:paraId="707EDC0D" w14:textId="77777777" w:rsidR="00DD2A1D" w:rsidRPr="00C92861" w:rsidRDefault="00DD2A1D" w:rsidP="00EC03DF">
      <w:pPr>
        <w:pStyle w:val="a5"/>
        <w:tabs>
          <w:tab w:val="left" w:pos="1260"/>
        </w:tabs>
        <w:ind w:right="26"/>
        <w:jc w:val="both"/>
        <w:rPr>
          <w:rFonts w:ascii="Times New Roman"/>
          <w:highlight w:val="lightGray"/>
          <w:lang w:val="en-GB" w:eastAsia="zh-HK"/>
        </w:rPr>
      </w:pPr>
    </w:p>
    <w:p w14:paraId="4DCCE48B" w14:textId="6EB5FAED" w:rsidR="00061E45" w:rsidRPr="006D3807" w:rsidRDefault="00876324" w:rsidP="00287DED">
      <w:pPr>
        <w:pStyle w:val="a5"/>
        <w:numPr>
          <w:ilvl w:val="1"/>
          <w:numId w:val="19"/>
        </w:numPr>
        <w:tabs>
          <w:tab w:val="left" w:pos="1260"/>
        </w:tabs>
        <w:overflowPunct w:val="0"/>
        <w:ind w:left="0" w:right="28" w:firstLine="0"/>
        <w:jc w:val="both"/>
        <w:rPr>
          <w:rFonts w:ascii="Times New Roman"/>
          <w:kern w:val="0"/>
          <w:lang w:val="en-GB" w:eastAsia="zh-HK"/>
        </w:rPr>
      </w:pPr>
      <w:r w:rsidRPr="006D3807">
        <w:rPr>
          <w:rFonts w:ascii="Times New Roman"/>
          <w:i/>
          <w:kern w:val="0"/>
          <w:lang w:val="en-GB" w:eastAsia="zh-HK"/>
        </w:rPr>
        <w:t>Exports of services</w:t>
      </w:r>
      <w:r w:rsidRPr="006D3807">
        <w:rPr>
          <w:rFonts w:ascii="Times New Roman"/>
          <w:kern w:val="0"/>
          <w:lang w:val="en-GB" w:eastAsia="zh-HK"/>
        </w:rPr>
        <w:t xml:space="preserve"> </w:t>
      </w:r>
      <w:r w:rsidR="006D3807" w:rsidRPr="006D3807">
        <w:rPr>
          <w:rFonts w:ascii="Times New Roman"/>
          <w:kern w:val="0"/>
          <w:lang w:val="en-GB" w:eastAsia="zh-HK"/>
        </w:rPr>
        <w:t>continued to expand</w:t>
      </w:r>
      <w:r w:rsidR="00A32596">
        <w:rPr>
          <w:rFonts w:ascii="Times New Roman"/>
          <w:kern w:val="0"/>
          <w:lang w:val="en-GB" w:eastAsia="zh-HK"/>
        </w:rPr>
        <w:t xml:space="preserve"> visibly</w:t>
      </w:r>
      <w:r w:rsidR="006D3807" w:rsidRPr="006D3807">
        <w:rPr>
          <w:rFonts w:ascii="Times New Roman"/>
          <w:kern w:val="0"/>
          <w:lang w:val="en-GB" w:eastAsia="zh-HK"/>
        </w:rPr>
        <w:t xml:space="preserve"> by </w:t>
      </w:r>
      <w:r w:rsidR="006D3807">
        <w:rPr>
          <w:rFonts w:ascii="Times New Roman"/>
          <w:kern w:val="0"/>
          <w:lang w:val="en-GB" w:eastAsia="zh-HK"/>
        </w:rPr>
        <w:t>6</w:t>
      </w:r>
      <w:r w:rsidR="006D3807" w:rsidRPr="006D3807">
        <w:rPr>
          <w:rFonts w:ascii="Times New Roman"/>
          <w:kern w:val="0"/>
          <w:lang w:val="en-GB" w:eastAsia="zh-HK"/>
        </w:rPr>
        <w:t xml:space="preserve">.6% in real terms in the first quarter over a year earlier, after growing by 6.5% in the preceding quarter.  Exports of all major service </w:t>
      </w:r>
      <w:r w:rsidR="006D3807" w:rsidRPr="00572517">
        <w:rPr>
          <w:rFonts w:ascii="Times New Roman" w:hint="eastAsia"/>
          <w:kern w:val="0"/>
          <w:lang w:val="en-GB" w:eastAsia="zh-HK"/>
        </w:rPr>
        <w:t>groups</w:t>
      </w:r>
      <w:r w:rsidR="006D3807" w:rsidRPr="006D3807">
        <w:rPr>
          <w:rFonts w:ascii="Times New Roman"/>
          <w:kern w:val="0"/>
          <w:lang w:val="en-GB" w:eastAsia="zh-HK"/>
        </w:rPr>
        <w:t xml:space="preserve"> rose further.  Specifically, exports of travel and transport services continued to expand, supported by the further increase in visitor arrivals and growth in cross-boundary traffic.  Exports of financial services and business and other services rose further, thanks to the increase in other cross-boundary activities and buoyant local stock market</w:t>
      </w:r>
      <w:r w:rsidR="00832742" w:rsidRPr="006D3807">
        <w:rPr>
          <w:rFonts w:ascii="Times New Roman"/>
          <w:kern w:val="0"/>
          <w:lang w:val="en-GB" w:eastAsia="zh-HK"/>
        </w:rPr>
        <w:t>.</w:t>
      </w:r>
    </w:p>
    <w:p w14:paraId="48689238" w14:textId="77777777" w:rsidR="00507FC4" w:rsidRPr="004D757A" w:rsidRDefault="00507FC4" w:rsidP="00924FD8">
      <w:pPr>
        <w:pStyle w:val="a5"/>
        <w:tabs>
          <w:tab w:val="left" w:pos="1260"/>
        </w:tabs>
        <w:ind w:right="26"/>
        <w:jc w:val="both"/>
        <w:rPr>
          <w:rFonts w:ascii="Times New Roman"/>
          <w:lang w:val="en-GB" w:eastAsia="zh-HK"/>
        </w:rPr>
      </w:pPr>
    </w:p>
    <w:p w14:paraId="6EBE537F" w14:textId="77777777" w:rsidR="007F37F3" w:rsidRPr="008E39E6" w:rsidRDefault="007F37F3" w:rsidP="00CE7A2F">
      <w:pPr>
        <w:pStyle w:val="a5"/>
        <w:pageBreakBefore/>
        <w:tabs>
          <w:tab w:val="left" w:pos="1260"/>
        </w:tabs>
        <w:ind w:right="28"/>
        <w:jc w:val="center"/>
        <w:rPr>
          <w:rFonts w:ascii="Times New Roman"/>
          <w:b/>
          <w:szCs w:val="28"/>
          <w:lang w:val="en-GB"/>
        </w:rPr>
      </w:pPr>
      <w:r w:rsidRPr="008E39E6">
        <w:rPr>
          <w:rFonts w:ascii="Times New Roman"/>
          <w:b/>
          <w:szCs w:val="28"/>
          <w:lang w:val="en-GB"/>
        </w:rPr>
        <w:lastRenderedPageBreak/>
        <w:t xml:space="preserve">Table </w:t>
      </w:r>
      <w:proofErr w:type="gramStart"/>
      <w:r w:rsidRPr="008E39E6">
        <w:rPr>
          <w:rFonts w:ascii="Times New Roman"/>
          <w:b/>
          <w:szCs w:val="28"/>
          <w:lang w:val="en-GB"/>
        </w:rPr>
        <w:t>1.1 :</w:t>
      </w:r>
      <w:proofErr w:type="gramEnd"/>
      <w:r w:rsidRPr="008E39E6">
        <w:rPr>
          <w:rFonts w:ascii="Times New Roman"/>
          <w:b/>
          <w:szCs w:val="28"/>
          <w:lang w:val="en-GB"/>
        </w:rPr>
        <w:t xml:space="preserve"> Gross Domestic Product</w:t>
      </w:r>
      <w:r w:rsidR="00D661A4" w:rsidRPr="008E39E6">
        <w:rPr>
          <w:rFonts w:ascii="Times New Roman"/>
          <w:b/>
          <w:szCs w:val="28"/>
          <w:lang w:val="en-GB" w:eastAsia="zh-HK"/>
        </w:rPr>
        <w:t>,</w:t>
      </w:r>
      <w:r w:rsidRPr="008E39E6">
        <w:rPr>
          <w:rFonts w:ascii="Times New Roman"/>
          <w:b/>
          <w:szCs w:val="28"/>
          <w:lang w:val="en-GB"/>
        </w:rPr>
        <w:t xml:space="preserve"> its main expenditure components</w:t>
      </w:r>
    </w:p>
    <w:p w14:paraId="16961139" w14:textId="77777777" w:rsidR="007F37F3" w:rsidRPr="008E39E6" w:rsidRDefault="007F37F3" w:rsidP="007F37F3">
      <w:pPr>
        <w:tabs>
          <w:tab w:val="left" w:pos="3168"/>
          <w:tab w:val="left" w:pos="4032"/>
          <w:tab w:val="center" w:pos="5832"/>
        </w:tabs>
        <w:snapToGrid w:val="0"/>
        <w:spacing w:line="320" w:lineRule="exact"/>
        <w:ind w:right="27"/>
        <w:jc w:val="center"/>
        <w:rPr>
          <w:b/>
          <w:sz w:val="28"/>
          <w:szCs w:val="28"/>
        </w:rPr>
      </w:pPr>
      <w:proofErr w:type="gramStart"/>
      <w:r w:rsidRPr="008E39E6">
        <w:rPr>
          <w:b/>
          <w:sz w:val="28"/>
          <w:szCs w:val="28"/>
        </w:rPr>
        <w:t>and</w:t>
      </w:r>
      <w:proofErr w:type="gramEnd"/>
      <w:r w:rsidRPr="008E39E6">
        <w:rPr>
          <w:b/>
          <w:sz w:val="28"/>
          <w:szCs w:val="28"/>
        </w:rPr>
        <w:t xml:space="preserve"> the main price indicators</w:t>
      </w:r>
    </w:p>
    <w:p w14:paraId="161F6258" w14:textId="77777777" w:rsidR="008E78F3" w:rsidRDefault="007F37F3" w:rsidP="007F37F3">
      <w:pPr>
        <w:tabs>
          <w:tab w:val="left" w:pos="3168"/>
          <w:tab w:val="left" w:pos="4032"/>
          <w:tab w:val="center" w:pos="5832"/>
        </w:tabs>
        <w:snapToGrid w:val="0"/>
        <w:spacing w:line="360" w:lineRule="auto"/>
        <w:ind w:right="28"/>
        <w:jc w:val="center"/>
        <w:rPr>
          <w:b/>
          <w:sz w:val="28"/>
          <w:szCs w:val="28"/>
        </w:rPr>
      </w:pPr>
      <w:r w:rsidRPr="008E39E6">
        <w:rPr>
          <w:b/>
          <w:sz w:val="28"/>
          <w:szCs w:val="28"/>
        </w:rPr>
        <w:t>(</w:t>
      </w:r>
      <w:proofErr w:type="gramStart"/>
      <w:r w:rsidRPr="008E39E6">
        <w:rPr>
          <w:b/>
          <w:sz w:val="28"/>
          <w:szCs w:val="28"/>
        </w:rPr>
        <w:t>year-on-year</w:t>
      </w:r>
      <w:proofErr w:type="gramEnd"/>
      <w:r w:rsidRPr="008E39E6">
        <w:rPr>
          <w:b/>
          <w:sz w:val="28"/>
          <w:szCs w:val="28"/>
        </w:rPr>
        <w:t xml:space="preserve"> rate of change (%))</w:t>
      </w:r>
    </w:p>
    <w:tbl>
      <w:tblPr>
        <w:tblW w:w="7824" w:type="dxa"/>
        <w:jc w:val="center"/>
        <w:tblLayout w:type="fixed"/>
        <w:tblCellMar>
          <w:left w:w="28" w:type="dxa"/>
          <w:right w:w="28" w:type="dxa"/>
        </w:tblCellMar>
        <w:tblLook w:val="0000" w:firstRow="0" w:lastRow="0" w:firstColumn="0" w:lastColumn="0" w:noHBand="0" w:noVBand="0"/>
      </w:tblPr>
      <w:tblGrid>
        <w:gridCol w:w="3402"/>
        <w:gridCol w:w="737"/>
        <w:gridCol w:w="737"/>
        <w:gridCol w:w="737"/>
        <w:gridCol w:w="737"/>
        <w:gridCol w:w="737"/>
        <w:gridCol w:w="737"/>
      </w:tblGrid>
      <w:tr w:rsidR="00D47931" w:rsidRPr="005256F7" w14:paraId="54FD9C4C" w14:textId="77777777" w:rsidTr="00D47931">
        <w:trPr>
          <w:jc w:val="center"/>
        </w:trPr>
        <w:tc>
          <w:tcPr>
            <w:tcW w:w="3402" w:type="dxa"/>
          </w:tcPr>
          <w:p w14:paraId="4D0C8B02" w14:textId="77777777" w:rsidR="00D47931" w:rsidRPr="005256F7" w:rsidRDefault="00D47931" w:rsidP="00876324">
            <w:pPr>
              <w:tabs>
                <w:tab w:val="left" w:pos="1080"/>
              </w:tabs>
              <w:snapToGrid w:val="0"/>
              <w:spacing w:line="230" w:lineRule="exact"/>
              <w:ind w:right="-108"/>
              <w:rPr>
                <w:i/>
                <w:sz w:val="22"/>
                <w:szCs w:val="22"/>
              </w:rPr>
            </w:pPr>
          </w:p>
        </w:tc>
        <w:tc>
          <w:tcPr>
            <w:tcW w:w="737" w:type="dxa"/>
          </w:tcPr>
          <w:p w14:paraId="753D98AD" w14:textId="77777777" w:rsidR="00D47931" w:rsidRPr="008E39E6" w:rsidRDefault="00D47931" w:rsidP="00876324">
            <w:pPr>
              <w:pStyle w:val="a7"/>
              <w:tabs>
                <w:tab w:val="decimal" w:pos="408"/>
              </w:tabs>
              <w:spacing w:line="230" w:lineRule="exact"/>
              <w:jc w:val="right"/>
              <w:rPr>
                <w:rFonts w:ascii="Times New Roman"/>
                <w:sz w:val="22"/>
                <w:szCs w:val="22"/>
                <w:lang w:val="en-GB"/>
              </w:rPr>
            </w:pPr>
            <w:r w:rsidRPr="008E39E6">
              <w:rPr>
                <w:rFonts w:ascii="Times New Roman"/>
                <w:sz w:val="22"/>
                <w:szCs w:val="22"/>
                <w:u w:val="single"/>
                <w:lang w:val="en-GB"/>
              </w:rPr>
              <w:t>2024</w:t>
            </w:r>
            <w:r w:rsidRPr="008E39E6">
              <w:rPr>
                <w:rFonts w:ascii="Times New Roman"/>
                <w:sz w:val="22"/>
                <w:szCs w:val="22"/>
                <w:vertAlign w:val="superscript"/>
                <w:lang w:val="en-GB"/>
              </w:rPr>
              <w:t>#</w:t>
            </w:r>
          </w:p>
        </w:tc>
        <w:tc>
          <w:tcPr>
            <w:tcW w:w="2948" w:type="dxa"/>
            <w:gridSpan w:val="4"/>
          </w:tcPr>
          <w:p w14:paraId="57171397" w14:textId="77777777" w:rsidR="00D47931" w:rsidRPr="0059545F" w:rsidRDefault="00D47931" w:rsidP="00876324">
            <w:pPr>
              <w:pStyle w:val="a7"/>
              <w:tabs>
                <w:tab w:val="decimal" w:pos="492"/>
              </w:tabs>
              <w:spacing w:line="230" w:lineRule="exact"/>
              <w:ind w:right="-15"/>
              <w:jc w:val="center"/>
              <w:rPr>
                <w:rFonts w:ascii="Times New Roman"/>
                <w:sz w:val="22"/>
                <w:szCs w:val="22"/>
                <w:u w:val="single"/>
                <w:lang w:val="en-GB"/>
              </w:rPr>
            </w:pPr>
            <w:r w:rsidRPr="005256F7">
              <w:rPr>
                <w:rFonts w:ascii="Times New Roman"/>
                <w:sz w:val="22"/>
                <w:szCs w:val="22"/>
                <w:u w:val="single"/>
                <w:lang w:val="en-GB"/>
              </w:rPr>
              <w:t>20</w:t>
            </w:r>
            <w:r>
              <w:rPr>
                <w:rFonts w:ascii="Times New Roman"/>
                <w:sz w:val="22"/>
                <w:szCs w:val="22"/>
                <w:u w:val="single"/>
                <w:lang w:val="en-GB"/>
              </w:rPr>
              <w:t>24</w:t>
            </w:r>
          </w:p>
        </w:tc>
        <w:tc>
          <w:tcPr>
            <w:tcW w:w="737" w:type="dxa"/>
          </w:tcPr>
          <w:p w14:paraId="2B5773AE" w14:textId="77777777" w:rsidR="00D47931" w:rsidRPr="005256F7" w:rsidRDefault="00D47931" w:rsidP="00876324">
            <w:pPr>
              <w:pStyle w:val="a7"/>
              <w:tabs>
                <w:tab w:val="decimal" w:pos="408"/>
              </w:tabs>
              <w:spacing w:line="230" w:lineRule="exact"/>
              <w:jc w:val="center"/>
              <w:rPr>
                <w:rFonts w:ascii="Times New Roman"/>
                <w:sz w:val="22"/>
                <w:szCs w:val="22"/>
                <w:highlight w:val="yellow"/>
                <w:lang w:val="en-GB"/>
              </w:rPr>
            </w:pPr>
            <w:r w:rsidRPr="005256F7">
              <w:rPr>
                <w:rFonts w:ascii="Times New Roman"/>
                <w:sz w:val="22"/>
                <w:szCs w:val="22"/>
                <w:u w:val="single"/>
                <w:lang w:val="en-GB"/>
              </w:rPr>
              <w:t>20</w:t>
            </w:r>
            <w:r>
              <w:rPr>
                <w:rFonts w:ascii="Times New Roman"/>
                <w:sz w:val="22"/>
                <w:szCs w:val="22"/>
                <w:u w:val="single"/>
                <w:lang w:val="en-GB"/>
              </w:rPr>
              <w:t>25</w:t>
            </w:r>
          </w:p>
        </w:tc>
      </w:tr>
      <w:tr w:rsidR="00D47931" w:rsidRPr="005256F7" w14:paraId="72006AB0" w14:textId="77777777" w:rsidTr="00D47931">
        <w:trPr>
          <w:jc w:val="center"/>
        </w:trPr>
        <w:tc>
          <w:tcPr>
            <w:tcW w:w="3402" w:type="dxa"/>
          </w:tcPr>
          <w:p w14:paraId="2061F165" w14:textId="77777777" w:rsidR="00D47931" w:rsidRPr="005256F7" w:rsidRDefault="00D47931" w:rsidP="00876324">
            <w:pPr>
              <w:tabs>
                <w:tab w:val="left" w:pos="1080"/>
              </w:tabs>
              <w:snapToGrid w:val="0"/>
              <w:spacing w:line="230" w:lineRule="exact"/>
              <w:ind w:right="-108"/>
              <w:rPr>
                <w:i/>
                <w:sz w:val="22"/>
                <w:szCs w:val="22"/>
              </w:rPr>
            </w:pPr>
          </w:p>
        </w:tc>
        <w:tc>
          <w:tcPr>
            <w:tcW w:w="737" w:type="dxa"/>
          </w:tcPr>
          <w:p w14:paraId="687664BD" w14:textId="77777777" w:rsidR="00D47931" w:rsidRPr="008E39E6" w:rsidRDefault="00D47931" w:rsidP="00876324">
            <w:pPr>
              <w:pStyle w:val="a7"/>
              <w:tabs>
                <w:tab w:val="decimal" w:pos="408"/>
              </w:tabs>
              <w:spacing w:line="230" w:lineRule="exact"/>
              <w:jc w:val="both"/>
              <w:rPr>
                <w:rFonts w:ascii="Times New Roman"/>
                <w:sz w:val="22"/>
                <w:szCs w:val="22"/>
                <w:lang w:val="en-GB"/>
              </w:rPr>
            </w:pPr>
          </w:p>
        </w:tc>
        <w:tc>
          <w:tcPr>
            <w:tcW w:w="737" w:type="dxa"/>
          </w:tcPr>
          <w:p w14:paraId="21039794" w14:textId="77777777" w:rsidR="00D47931" w:rsidRPr="00A06ABA" w:rsidRDefault="00D47931" w:rsidP="00876324">
            <w:pPr>
              <w:pStyle w:val="a7"/>
              <w:tabs>
                <w:tab w:val="decimal" w:pos="492"/>
              </w:tabs>
              <w:spacing w:line="230" w:lineRule="exact"/>
              <w:ind w:right="-15"/>
              <w:jc w:val="both"/>
              <w:rPr>
                <w:rFonts w:ascii="Times New Roman"/>
                <w:sz w:val="22"/>
                <w:szCs w:val="22"/>
                <w:u w:val="single"/>
                <w:lang w:val="en-GB"/>
              </w:rPr>
            </w:pPr>
            <w:r w:rsidRPr="00A06ABA">
              <w:rPr>
                <w:rFonts w:ascii="Times New Roman"/>
                <w:sz w:val="22"/>
                <w:szCs w:val="22"/>
                <w:u w:val="single"/>
                <w:lang w:val="en-GB"/>
              </w:rPr>
              <w:t>Q1</w:t>
            </w:r>
            <w:r w:rsidRPr="00A06ABA">
              <w:rPr>
                <w:rFonts w:ascii="Times New Roman"/>
                <w:sz w:val="22"/>
                <w:szCs w:val="22"/>
                <w:vertAlign w:val="superscript"/>
                <w:lang w:val="en-GB"/>
              </w:rPr>
              <w:t>#</w:t>
            </w:r>
          </w:p>
        </w:tc>
        <w:tc>
          <w:tcPr>
            <w:tcW w:w="737" w:type="dxa"/>
          </w:tcPr>
          <w:p w14:paraId="21DAD857" w14:textId="77777777" w:rsidR="00D47931" w:rsidRPr="00A06ABA" w:rsidRDefault="00D47931" w:rsidP="00876324">
            <w:pPr>
              <w:pStyle w:val="a7"/>
              <w:tabs>
                <w:tab w:val="decimal" w:pos="492"/>
              </w:tabs>
              <w:spacing w:line="230" w:lineRule="exact"/>
              <w:ind w:right="-15"/>
              <w:jc w:val="both"/>
              <w:rPr>
                <w:rFonts w:ascii="Times New Roman"/>
                <w:sz w:val="22"/>
                <w:szCs w:val="22"/>
                <w:u w:val="single"/>
                <w:lang w:val="en-GB"/>
              </w:rPr>
            </w:pPr>
            <w:r w:rsidRPr="00A06ABA">
              <w:rPr>
                <w:rFonts w:ascii="Times New Roman"/>
                <w:sz w:val="22"/>
                <w:szCs w:val="22"/>
                <w:u w:val="single"/>
                <w:lang w:val="en-GB"/>
              </w:rPr>
              <w:t>Q2</w:t>
            </w:r>
            <w:r w:rsidRPr="00A06ABA">
              <w:rPr>
                <w:rFonts w:ascii="Times New Roman"/>
                <w:sz w:val="22"/>
                <w:szCs w:val="22"/>
                <w:vertAlign w:val="superscript"/>
                <w:lang w:val="en-GB"/>
              </w:rPr>
              <w:t>#</w:t>
            </w:r>
          </w:p>
        </w:tc>
        <w:tc>
          <w:tcPr>
            <w:tcW w:w="737" w:type="dxa"/>
          </w:tcPr>
          <w:p w14:paraId="63AA57B2" w14:textId="77777777" w:rsidR="00D47931" w:rsidRPr="00A06ABA" w:rsidRDefault="00D47931" w:rsidP="00876324">
            <w:pPr>
              <w:pStyle w:val="a7"/>
              <w:tabs>
                <w:tab w:val="decimal" w:pos="492"/>
              </w:tabs>
              <w:spacing w:line="230" w:lineRule="exact"/>
              <w:ind w:right="-15"/>
              <w:jc w:val="both"/>
              <w:rPr>
                <w:rFonts w:ascii="Times New Roman"/>
                <w:sz w:val="22"/>
                <w:szCs w:val="22"/>
                <w:u w:val="single"/>
                <w:lang w:val="en-GB"/>
              </w:rPr>
            </w:pPr>
            <w:r w:rsidRPr="00A06ABA">
              <w:rPr>
                <w:rFonts w:ascii="Times New Roman"/>
                <w:sz w:val="22"/>
                <w:szCs w:val="22"/>
                <w:u w:val="single"/>
                <w:lang w:val="en-GB"/>
              </w:rPr>
              <w:t>Q3</w:t>
            </w:r>
            <w:r w:rsidRPr="00A06ABA">
              <w:rPr>
                <w:rFonts w:ascii="Times New Roman"/>
                <w:sz w:val="22"/>
                <w:szCs w:val="22"/>
                <w:vertAlign w:val="superscript"/>
                <w:lang w:val="en-GB"/>
              </w:rPr>
              <w:t>#</w:t>
            </w:r>
          </w:p>
        </w:tc>
        <w:tc>
          <w:tcPr>
            <w:tcW w:w="737" w:type="dxa"/>
            <w:vAlign w:val="center"/>
          </w:tcPr>
          <w:p w14:paraId="18F33C8E" w14:textId="77777777" w:rsidR="00D47931" w:rsidRPr="0059545F" w:rsidRDefault="00D47931" w:rsidP="00876324">
            <w:pPr>
              <w:pStyle w:val="a7"/>
              <w:tabs>
                <w:tab w:val="decimal" w:pos="492"/>
              </w:tabs>
              <w:spacing w:line="230" w:lineRule="exact"/>
              <w:ind w:right="-15"/>
              <w:jc w:val="both"/>
              <w:rPr>
                <w:rFonts w:ascii="Times New Roman"/>
                <w:sz w:val="22"/>
                <w:szCs w:val="22"/>
                <w:u w:val="single"/>
                <w:lang w:val="en-GB"/>
              </w:rPr>
            </w:pPr>
            <w:r w:rsidRPr="0059545F">
              <w:rPr>
                <w:rFonts w:ascii="Times New Roman"/>
                <w:sz w:val="22"/>
                <w:szCs w:val="22"/>
                <w:u w:val="single"/>
                <w:lang w:val="en-GB"/>
              </w:rPr>
              <w:t>Q</w:t>
            </w:r>
            <w:r>
              <w:rPr>
                <w:rFonts w:ascii="Times New Roman"/>
                <w:sz w:val="22"/>
                <w:szCs w:val="22"/>
                <w:u w:val="single"/>
                <w:lang w:val="en-GB"/>
              </w:rPr>
              <w:t>4</w:t>
            </w:r>
            <w:r w:rsidRPr="005256F7">
              <w:rPr>
                <w:rFonts w:ascii="Times New Roman"/>
                <w:sz w:val="22"/>
                <w:szCs w:val="22"/>
                <w:vertAlign w:val="superscript"/>
                <w:lang w:val="en-GB"/>
              </w:rPr>
              <w:t>#</w:t>
            </w:r>
          </w:p>
        </w:tc>
        <w:tc>
          <w:tcPr>
            <w:tcW w:w="737" w:type="dxa"/>
          </w:tcPr>
          <w:p w14:paraId="4666D4D9" w14:textId="77777777" w:rsidR="00D47931" w:rsidRPr="0059545F" w:rsidRDefault="00D47931" w:rsidP="00876324">
            <w:pPr>
              <w:pStyle w:val="a7"/>
              <w:tabs>
                <w:tab w:val="decimal" w:pos="492"/>
              </w:tabs>
              <w:spacing w:line="230" w:lineRule="exact"/>
              <w:ind w:right="-15"/>
              <w:jc w:val="both"/>
              <w:rPr>
                <w:rFonts w:ascii="Times New Roman"/>
                <w:sz w:val="22"/>
                <w:szCs w:val="22"/>
                <w:u w:val="single"/>
                <w:lang w:val="en-GB"/>
              </w:rPr>
            </w:pPr>
            <w:r>
              <w:rPr>
                <w:rFonts w:ascii="Times New Roman" w:hint="eastAsia"/>
                <w:sz w:val="22"/>
                <w:szCs w:val="22"/>
                <w:u w:val="single"/>
                <w:lang w:val="en-GB"/>
              </w:rPr>
              <w:t>Q1</w:t>
            </w:r>
            <w:r w:rsidRPr="005256F7">
              <w:rPr>
                <w:rFonts w:ascii="Times New Roman"/>
                <w:sz w:val="22"/>
                <w:szCs w:val="22"/>
                <w:vertAlign w:val="superscript"/>
                <w:lang w:val="en-GB"/>
              </w:rPr>
              <w:t>#</w:t>
            </w:r>
          </w:p>
        </w:tc>
      </w:tr>
      <w:tr w:rsidR="00D47931" w:rsidRPr="005256F7" w14:paraId="6536C673" w14:textId="77777777" w:rsidTr="00D47931">
        <w:trPr>
          <w:trHeight w:val="626"/>
          <w:jc w:val="center"/>
        </w:trPr>
        <w:tc>
          <w:tcPr>
            <w:tcW w:w="3402" w:type="dxa"/>
          </w:tcPr>
          <w:p w14:paraId="1509C452" w14:textId="77777777" w:rsidR="00D47931" w:rsidRPr="005256F7" w:rsidRDefault="00D47931" w:rsidP="00876324">
            <w:pPr>
              <w:tabs>
                <w:tab w:val="left" w:pos="1080"/>
              </w:tabs>
              <w:snapToGrid w:val="0"/>
              <w:spacing w:line="230" w:lineRule="exact"/>
              <w:ind w:right="-108"/>
              <w:rPr>
                <w:i/>
                <w:sz w:val="22"/>
                <w:szCs w:val="22"/>
              </w:rPr>
            </w:pPr>
            <w:r w:rsidRPr="005256F7">
              <w:rPr>
                <w:i/>
                <w:sz w:val="22"/>
                <w:szCs w:val="22"/>
              </w:rPr>
              <w:t>Change in real terms of GDP and</w:t>
            </w:r>
          </w:p>
          <w:p w14:paraId="32BD444C" w14:textId="77777777" w:rsidR="00D47931" w:rsidRPr="005256F7" w:rsidRDefault="00D47931" w:rsidP="00876324">
            <w:pPr>
              <w:pStyle w:val="a7"/>
              <w:tabs>
                <w:tab w:val="right" w:pos="647"/>
              </w:tabs>
              <w:spacing w:line="230" w:lineRule="exact"/>
              <w:ind w:left="21" w:hanging="21"/>
              <w:rPr>
                <w:rFonts w:ascii="Times New Roman"/>
                <w:i/>
                <w:sz w:val="22"/>
                <w:szCs w:val="22"/>
                <w:u w:val="single"/>
                <w:lang w:val="en-GB"/>
              </w:rPr>
            </w:pPr>
            <w:proofErr w:type="gramStart"/>
            <w:r w:rsidRPr="005256F7">
              <w:rPr>
                <w:rFonts w:ascii="Times New Roman"/>
                <w:i/>
                <w:sz w:val="22"/>
                <w:szCs w:val="22"/>
                <w:u w:val="single"/>
                <w:lang w:val="en-GB"/>
              </w:rPr>
              <w:t>its</w:t>
            </w:r>
            <w:proofErr w:type="gramEnd"/>
            <w:r w:rsidRPr="005256F7">
              <w:rPr>
                <w:rFonts w:ascii="Times New Roman"/>
                <w:i/>
                <w:sz w:val="22"/>
                <w:szCs w:val="22"/>
                <w:u w:val="single"/>
                <w:lang w:val="en-GB"/>
              </w:rPr>
              <w:t xml:space="preserve"> main expenditure components (%)</w:t>
            </w:r>
          </w:p>
        </w:tc>
        <w:tc>
          <w:tcPr>
            <w:tcW w:w="737" w:type="dxa"/>
          </w:tcPr>
          <w:p w14:paraId="21F1EE87" w14:textId="77777777" w:rsidR="00D47931" w:rsidRPr="008E39E6" w:rsidRDefault="00D47931" w:rsidP="00876324">
            <w:pPr>
              <w:pStyle w:val="a7"/>
              <w:tabs>
                <w:tab w:val="decimal" w:pos="326"/>
                <w:tab w:val="decimal" w:pos="408"/>
              </w:tabs>
              <w:spacing w:line="230" w:lineRule="exact"/>
              <w:ind w:right="-15"/>
              <w:jc w:val="both"/>
              <w:rPr>
                <w:rFonts w:ascii="Times New Roman"/>
                <w:sz w:val="22"/>
                <w:szCs w:val="22"/>
                <w:lang w:val="en-GB"/>
              </w:rPr>
            </w:pPr>
          </w:p>
        </w:tc>
        <w:tc>
          <w:tcPr>
            <w:tcW w:w="737" w:type="dxa"/>
          </w:tcPr>
          <w:p w14:paraId="59587F7E" w14:textId="77777777" w:rsidR="00D47931" w:rsidRPr="00A06ABA" w:rsidRDefault="00D47931" w:rsidP="00876324">
            <w:pPr>
              <w:pStyle w:val="a7"/>
              <w:tabs>
                <w:tab w:val="decimal" w:pos="326"/>
              </w:tabs>
              <w:spacing w:line="230" w:lineRule="exact"/>
              <w:ind w:right="-15"/>
              <w:jc w:val="both"/>
              <w:rPr>
                <w:rFonts w:ascii="Times New Roman"/>
                <w:sz w:val="22"/>
                <w:szCs w:val="22"/>
                <w:lang w:val="en-GB"/>
              </w:rPr>
            </w:pPr>
          </w:p>
        </w:tc>
        <w:tc>
          <w:tcPr>
            <w:tcW w:w="737" w:type="dxa"/>
          </w:tcPr>
          <w:p w14:paraId="331FE56F" w14:textId="77777777" w:rsidR="00D47931" w:rsidRPr="00A06ABA" w:rsidRDefault="00D47931" w:rsidP="00876324">
            <w:pPr>
              <w:pStyle w:val="a7"/>
              <w:tabs>
                <w:tab w:val="decimal" w:pos="326"/>
              </w:tabs>
              <w:spacing w:line="230" w:lineRule="exact"/>
              <w:ind w:right="-15"/>
              <w:jc w:val="both"/>
              <w:rPr>
                <w:rFonts w:ascii="Times New Roman"/>
                <w:sz w:val="22"/>
                <w:szCs w:val="22"/>
                <w:lang w:val="en-GB"/>
              </w:rPr>
            </w:pPr>
          </w:p>
        </w:tc>
        <w:tc>
          <w:tcPr>
            <w:tcW w:w="737" w:type="dxa"/>
          </w:tcPr>
          <w:p w14:paraId="69B192F0" w14:textId="77777777" w:rsidR="00D47931" w:rsidRPr="00A06ABA" w:rsidRDefault="00D47931" w:rsidP="00876324">
            <w:pPr>
              <w:pStyle w:val="a7"/>
              <w:tabs>
                <w:tab w:val="decimal" w:pos="326"/>
              </w:tabs>
              <w:spacing w:line="230" w:lineRule="exact"/>
              <w:ind w:right="-15"/>
              <w:jc w:val="both"/>
              <w:rPr>
                <w:rFonts w:ascii="Times New Roman"/>
                <w:sz w:val="22"/>
                <w:szCs w:val="22"/>
                <w:lang w:val="en-GB"/>
              </w:rPr>
            </w:pPr>
          </w:p>
        </w:tc>
        <w:tc>
          <w:tcPr>
            <w:tcW w:w="737" w:type="dxa"/>
          </w:tcPr>
          <w:p w14:paraId="5C5EE331" w14:textId="77777777" w:rsidR="00D47931" w:rsidRPr="0059545F" w:rsidRDefault="00D47931" w:rsidP="00876324">
            <w:pPr>
              <w:pStyle w:val="a7"/>
              <w:tabs>
                <w:tab w:val="decimal" w:pos="326"/>
              </w:tabs>
              <w:spacing w:line="230" w:lineRule="exact"/>
              <w:ind w:right="-15"/>
              <w:jc w:val="both"/>
              <w:rPr>
                <w:rFonts w:ascii="Times New Roman"/>
                <w:sz w:val="22"/>
                <w:szCs w:val="22"/>
                <w:lang w:val="en-GB"/>
              </w:rPr>
            </w:pPr>
          </w:p>
        </w:tc>
        <w:tc>
          <w:tcPr>
            <w:tcW w:w="737" w:type="dxa"/>
          </w:tcPr>
          <w:p w14:paraId="3F3EBF1E" w14:textId="77777777" w:rsidR="00D47931" w:rsidRPr="0059545F" w:rsidRDefault="00D47931" w:rsidP="00876324">
            <w:pPr>
              <w:pStyle w:val="a7"/>
              <w:tabs>
                <w:tab w:val="decimal" w:pos="326"/>
              </w:tabs>
              <w:spacing w:line="230" w:lineRule="exact"/>
              <w:ind w:right="-15"/>
              <w:jc w:val="both"/>
              <w:rPr>
                <w:rFonts w:ascii="Times New Roman"/>
                <w:sz w:val="22"/>
                <w:szCs w:val="22"/>
                <w:lang w:val="en-GB"/>
              </w:rPr>
            </w:pPr>
          </w:p>
        </w:tc>
      </w:tr>
      <w:tr w:rsidR="00D47931" w:rsidRPr="005256F7" w14:paraId="459A715C" w14:textId="77777777" w:rsidTr="00D47931">
        <w:trPr>
          <w:jc w:val="center"/>
        </w:trPr>
        <w:tc>
          <w:tcPr>
            <w:tcW w:w="3402" w:type="dxa"/>
            <w:vAlign w:val="center"/>
          </w:tcPr>
          <w:p w14:paraId="016820D8" w14:textId="77777777" w:rsidR="00D47931" w:rsidRPr="005256F7" w:rsidRDefault="00D47931" w:rsidP="001A1306">
            <w:pPr>
              <w:tabs>
                <w:tab w:val="decimal" w:pos="3150"/>
                <w:tab w:val="decimal" w:pos="3960"/>
                <w:tab w:val="decimal" w:pos="5040"/>
                <w:tab w:val="decimal" w:pos="5760"/>
                <w:tab w:val="decimal" w:pos="6480"/>
                <w:tab w:val="decimal" w:pos="7290"/>
                <w:tab w:val="decimal" w:pos="8280"/>
                <w:tab w:val="decimal" w:pos="9000"/>
              </w:tabs>
              <w:spacing w:line="230" w:lineRule="exact"/>
              <w:ind w:right="-108"/>
              <w:jc w:val="both"/>
              <w:rPr>
                <w:sz w:val="22"/>
                <w:szCs w:val="22"/>
              </w:rPr>
            </w:pPr>
            <w:r w:rsidRPr="005256F7">
              <w:rPr>
                <w:sz w:val="22"/>
                <w:szCs w:val="22"/>
              </w:rPr>
              <w:t>Private consumption</w:t>
            </w:r>
          </w:p>
          <w:p w14:paraId="12C0A3A3" w14:textId="77777777" w:rsidR="00D47931" w:rsidRPr="005256F7" w:rsidRDefault="00D47931" w:rsidP="001A1306">
            <w:pPr>
              <w:tabs>
                <w:tab w:val="decimal" w:pos="3150"/>
                <w:tab w:val="decimal" w:pos="3960"/>
                <w:tab w:val="decimal" w:pos="5040"/>
                <w:tab w:val="decimal" w:pos="5760"/>
                <w:tab w:val="decimal" w:pos="6480"/>
                <w:tab w:val="decimal" w:pos="7290"/>
                <w:tab w:val="decimal" w:pos="8280"/>
                <w:tab w:val="decimal" w:pos="9000"/>
                <w:tab w:val="decimal" w:pos="9504"/>
              </w:tabs>
              <w:snapToGrid w:val="0"/>
              <w:spacing w:line="360" w:lineRule="auto"/>
              <w:ind w:right="-113"/>
              <w:jc w:val="both"/>
              <w:rPr>
                <w:sz w:val="22"/>
                <w:szCs w:val="22"/>
              </w:rPr>
            </w:pPr>
            <w:r w:rsidRPr="005256F7">
              <w:rPr>
                <w:sz w:val="22"/>
                <w:szCs w:val="22"/>
              </w:rPr>
              <w:t xml:space="preserve">   </w:t>
            </w:r>
            <w:r w:rsidRPr="005256F7">
              <w:rPr>
                <w:sz w:val="22"/>
                <w:szCs w:val="22"/>
                <w:lang w:eastAsia="zh-HK"/>
              </w:rPr>
              <w:t>E</w:t>
            </w:r>
            <w:r w:rsidRPr="005256F7">
              <w:rPr>
                <w:sz w:val="22"/>
                <w:szCs w:val="22"/>
              </w:rPr>
              <w:t>xpenditure</w:t>
            </w:r>
          </w:p>
        </w:tc>
        <w:tc>
          <w:tcPr>
            <w:tcW w:w="737" w:type="dxa"/>
          </w:tcPr>
          <w:p w14:paraId="03525B4B" w14:textId="77777777" w:rsidR="00D47931" w:rsidRPr="0001687C" w:rsidRDefault="00D47931" w:rsidP="001A1306">
            <w:pPr>
              <w:widowControl/>
              <w:tabs>
                <w:tab w:val="decimal" w:pos="408"/>
              </w:tabs>
              <w:jc w:val="both"/>
              <w:rPr>
                <w:kern w:val="0"/>
                <w:sz w:val="22"/>
                <w:szCs w:val="22"/>
                <w:lang w:eastAsia="zh-HK"/>
              </w:rPr>
            </w:pPr>
            <w:r w:rsidRPr="0001687C">
              <w:rPr>
                <w:kern w:val="0"/>
                <w:sz w:val="22"/>
                <w:szCs w:val="22"/>
                <w:lang w:eastAsia="zh-HK"/>
              </w:rPr>
              <w:t>-0.</w:t>
            </w:r>
            <w:r>
              <w:rPr>
                <w:kern w:val="0"/>
                <w:sz w:val="22"/>
                <w:szCs w:val="22"/>
                <w:lang w:eastAsia="zh-HK"/>
              </w:rPr>
              <w:t>7</w:t>
            </w:r>
          </w:p>
        </w:tc>
        <w:tc>
          <w:tcPr>
            <w:tcW w:w="737" w:type="dxa"/>
          </w:tcPr>
          <w:p w14:paraId="0984F845" w14:textId="77777777" w:rsidR="00D47931" w:rsidRPr="008E39E6" w:rsidRDefault="00D47931" w:rsidP="001A1306">
            <w:pPr>
              <w:widowControl/>
              <w:tabs>
                <w:tab w:val="decimal" w:pos="408"/>
              </w:tabs>
              <w:jc w:val="both"/>
              <w:rPr>
                <w:kern w:val="0"/>
                <w:sz w:val="22"/>
                <w:szCs w:val="22"/>
                <w:lang w:eastAsia="zh-HK"/>
              </w:rPr>
            </w:pPr>
            <w:r>
              <w:rPr>
                <w:kern w:val="0"/>
                <w:sz w:val="22"/>
                <w:szCs w:val="22"/>
                <w:lang w:eastAsia="zh-HK"/>
              </w:rPr>
              <w:t>0.9</w:t>
            </w:r>
          </w:p>
          <w:p w14:paraId="4D352AC0" w14:textId="77777777" w:rsidR="00D47931" w:rsidRPr="008E39E6" w:rsidRDefault="00D47931" w:rsidP="001A1306">
            <w:pPr>
              <w:widowControl/>
              <w:tabs>
                <w:tab w:val="decimal" w:pos="408"/>
              </w:tabs>
              <w:jc w:val="both"/>
              <w:rPr>
                <w:kern w:val="0"/>
                <w:sz w:val="22"/>
                <w:szCs w:val="22"/>
                <w:lang w:eastAsia="zh-HK"/>
              </w:rPr>
            </w:pPr>
            <w:r>
              <w:rPr>
                <w:kern w:val="0"/>
                <w:sz w:val="22"/>
                <w:szCs w:val="22"/>
                <w:lang w:eastAsia="zh-HK"/>
              </w:rPr>
              <w:t>(-0.7</w:t>
            </w:r>
            <w:r w:rsidRPr="008E39E6">
              <w:rPr>
                <w:kern w:val="0"/>
                <w:sz w:val="22"/>
                <w:szCs w:val="22"/>
                <w:lang w:eastAsia="zh-HK"/>
              </w:rPr>
              <w:t>)</w:t>
            </w:r>
          </w:p>
        </w:tc>
        <w:tc>
          <w:tcPr>
            <w:tcW w:w="737" w:type="dxa"/>
          </w:tcPr>
          <w:p w14:paraId="0BB5D901" w14:textId="77777777" w:rsidR="00D47931" w:rsidRPr="008E39E6" w:rsidRDefault="00D47931" w:rsidP="001A1306">
            <w:pPr>
              <w:widowControl/>
              <w:tabs>
                <w:tab w:val="decimal" w:pos="408"/>
              </w:tabs>
              <w:jc w:val="both"/>
              <w:rPr>
                <w:kern w:val="0"/>
                <w:sz w:val="22"/>
                <w:szCs w:val="22"/>
                <w:lang w:eastAsia="zh-HK"/>
              </w:rPr>
            </w:pPr>
            <w:r w:rsidRPr="008E39E6">
              <w:rPr>
                <w:kern w:val="0"/>
                <w:sz w:val="22"/>
                <w:szCs w:val="22"/>
                <w:lang w:eastAsia="zh-HK"/>
              </w:rPr>
              <w:t>-1.</w:t>
            </w:r>
            <w:r>
              <w:rPr>
                <w:kern w:val="0"/>
                <w:sz w:val="22"/>
                <w:szCs w:val="22"/>
                <w:lang w:eastAsia="zh-HK"/>
              </w:rPr>
              <w:t>9</w:t>
            </w:r>
          </w:p>
          <w:p w14:paraId="5A52B25C" w14:textId="77777777" w:rsidR="00D47931" w:rsidRPr="008E39E6" w:rsidRDefault="00D47931" w:rsidP="001A1306">
            <w:pPr>
              <w:widowControl/>
              <w:tabs>
                <w:tab w:val="decimal" w:pos="408"/>
              </w:tabs>
              <w:jc w:val="both"/>
              <w:rPr>
                <w:kern w:val="0"/>
                <w:sz w:val="22"/>
                <w:szCs w:val="22"/>
                <w:lang w:eastAsia="zh-HK"/>
              </w:rPr>
            </w:pPr>
            <w:r w:rsidRPr="008E39E6">
              <w:rPr>
                <w:kern w:val="0"/>
                <w:sz w:val="22"/>
                <w:szCs w:val="22"/>
                <w:lang w:eastAsia="zh-HK"/>
              </w:rPr>
              <w:t>(0.</w:t>
            </w:r>
            <w:r>
              <w:rPr>
                <w:kern w:val="0"/>
                <w:sz w:val="22"/>
                <w:szCs w:val="22"/>
                <w:lang w:eastAsia="zh-HK"/>
              </w:rPr>
              <w:t>4</w:t>
            </w:r>
            <w:r w:rsidRPr="008E39E6">
              <w:rPr>
                <w:kern w:val="0"/>
                <w:sz w:val="22"/>
                <w:szCs w:val="22"/>
                <w:lang w:eastAsia="zh-HK"/>
              </w:rPr>
              <w:t>)</w:t>
            </w:r>
          </w:p>
        </w:tc>
        <w:tc>
          <w:tcPr>
            <w:tcW w:w="737" w:type="dxa"/>
          </w:tcPr>
          <w:p w14:paraId="319159B3" w14:textId="77777777" w:rsidR="00D47931" w:rsidRPr="008E39E6" w:rsidRDefault="00D47931" w:rsidP="001A1306">
            <w:pPr>
              <w:widowControl/>
              <w:tabs>
                <w:tab w:val="decimal" w:pos="408"/>
              </w:tabs>
              <w:jc w:val="both"/>
              <w:rPr>
                <w:kern w:val="0"/>
                <w:sz w:val="22"/>
                <w:szCs w:val="22"/>
                <w:lang w:eastAsia="zh-HK"/>
              </w:rPr>
            </w:pPr>
            <w:r w:rsidRPr="008E39E6">
              <w:rPr>
                <w:kern w:val="0"/>
                <w:sz w:val="22"/>
                <w:szCs w:val="22"/>
                <w:lang w:eastAsia="zh-HK"/>
              </w:rPr>
              <w:t>-1.3</w:t>
            </w:r>
          </w:p>
          <w:p w14:paraId="302AFF8B" w14:textId="77777777" w:rsidR="00D47931" w:rsidRPr="008E39E6" w:rsidRDefault="00D47931" w:rsidP="001A1306">
            <w:pPr>
              <w:widowControl/>
              <w:tabs>
                <w:tab w:val="decimal" w:pos="408"/>
              </w:tabs>
              <w:jc w:val="both"/>
              <w:rPr>
                <w:kern w:val="0"/>
                <w:sz w:val="22"/>
                <w:szCs w:val="22"/>
                <w:lang w:eastAsia="zh-HK"/>
              </w:rPr>
            </w:pPr>
            <w:r w:rsidRPr="008E39E6">
              <w:rPr>
                <w:kern w:val="0"/>
                <w:sz w:val="22"/>
                <w:szCs w:val="22"/>
                <w:lang w:eastAsia="zh-HK"/>
              </w:rPr>
              <w:t>(-0.</w:t>
            </w:r>
            <w:r>
              <w:rPr>
                <w:kern w:val="0"/>
                <w:sz w:val="22"/>
                <w:szCs w:val="22"/>
                <w:lang w:eastAsia="zh-HK"/>
              </w:rPr>
              <w:t>2</w:t>
            </w:r>
            <w:r w:rsidRPr="008E39E6">
              <w:rPr>
                <w:kern w:val="0"/>
                <w:sz w:val="22"/>
                <w:szCs w:val="22"/>
                <w:lang w:eastAsia="zh-HK"/>
              </w:rPr>
              <w:t>)</w:t>
            </w:r>
          </w:p>
        </w:tc>
        <w:tc>
          <w:tcPr>
            <w:tcW w:w="737" w:type="dxa"/>
          </w:tcPr>
          <w:p w14:paraId="7C9A5753" w14:textId="77777777" w:rsidR="00D47931" w:rsidRPr="0001687C" w:rsidRDefault="00D47931" w:rsidP="001A1306">
            <w:pPr>
              <w:widowControl/>
              <w:tabs>
                <w:tab w:val="decimal" w:pos="408"/>
              </w:tabs>
              <w:jc w:val="both"/>
              <w:rPr>
                <w:kern w:val="0"/>
                <w:sz w:val="22"/>
                <w:szCs w:val="22"/>
                <w:lang w:eastAsia="zh-HK"/>
              </w:rPr>
            </w:pPr>
            <w:r w:rsidRPr="0001687C">
              <w:rPr>
                <w:kern w:val="0"/>
                <w:sz w:val="22"/>
                <w:szCs w:val="22"/>
                <w:lang w:eastAsia="zh-HK"/>
              </w:rPr>
              <w:t>-0.2</w:t>
            </w:r>
          </w:p>
          <w:p w14:paraId="48151791" w14:textId="77777777" w:rsidR="00D47931" w:rsidRPr="0001687C" w:rsidRDefault="00D47931" w:rsidP="001A1306">
            <w:pPr>
              <w:widowControl/>
              <w:tabs>
                <w:tab w:val="decimal" w:pos="408"/>
              </w:tabs>
              <w:jc w:val="both"/>
              <w:rPr>
                <w:kern w:val="0"/>
                <w:sz w:val="22"/>
                <w:szCs w:val="22"/>
                <w:lang w:eastAsia="zh-HK"/>
              </w:rPr>
            </w:pPr>
            <w:r>
              <w:rPr>
                <w:kern w:val="0"/>
                <w:sz w:val="22"/>
                <w:szCs w:val="22"/>
                <w:lang w:eastAsia="zh-HK"/>
              </w:rPr>
              <w:t>(0.3</w:t>
            </w:r>
            <w:r w:rsidRPr="0001687C">
              <w:rPr>
                <w:kern w:val="0"/>
                <w:sz w:val="22"/>
                <w:szCs w:val="22"/>
                <w:lang w:eastAsia="zh-HK"/>
              </w:rPr>
              <w:t>)</w:t>
            </w:r>
          </w:p>
        </w:tc>
        <w:tc>
          <w:tcPr>
            <w:tcW w:w="737" w:type="dxa"/>
          </w:tcPr>
          <w:p w14:paraId="6C35FECC" w14:textId="56684CDC" w:rsidR="00D47931" w:rsidRPr="0001687C" w:rsidRDefault="00D47931" w:rsidP="001A1306">
            <w:pPr>
              <w:widowControl/>
              <w:tabs>
                <w:tab w:val="decimal" w:pos="408"/>
              </w:tabs>
              <w:jc w:val="both"/>
              <w:rPr>
                <w:kern w:val="0"/>
                <w:sz w:val="22"/>
                <w:szCs w:val="22"/>
                <w:lang w:eastAsia="zh-HK"/>
              </w:rPr>
            </w:pPr>
            <w:r w:rsidRPr="0001687C">
              <w:rPr>
                <w:kern w:val="0"/>
                <w:sz w:val="22"/>
                <w:szCs w:val="22"/>
                <w:lang w:eastAsia="zh-HK"/>
              </w:rPr>
              <w:t>-</w:t>
            </w:r>
            <w:r>
              <w:rPr>
                <w:kern w:val="0"/>
                <w:sz w:val="22"/>
                <w:szCs w:val="22"/>
                <w:lang w:eastAsia="zh-HK"/>
              </w:rPr>
              <w:t>1.</w:t>
            </w:r>
            <w:r w:rsidR="00BC19DB">
              <w:rPr>
                <w:kern w:val="0"/>
                <w:sz w:val="22"/>
                <w:szCs w:val="22"/>
                <w:lang w:eastAsia="zh-HK"/>
              </w:rPr>
              <w:t>1</w:t>
            </w:r>
          </w:p>
          <w:p w14:paraId="6E7CD23D" w14:textId="7A596A03" w:rsidR="00D47931" w:rsidRPr="0001687C" w:rsidRDefault="00D47931">
            <w:pPr>
              <w:widowControl/>
              <w:tabs>
                <w:tab w:val="decimal" w:pos="408"/>
              </w:tabs>
              <w:jc w:val="both"/>
              <w:rPr>
                <w:kern w:val="0"/>
                <w:sz w:val="22"/>
                <w:szCs w:val="22"/>
                <w:lang w:eastAsia="zh-HK"/>
              </w:rPr>
            </w:pPr>
            <w:r w:rsidRPr="0001687C">
              <w:rPr>
                <w:kern w:val="0"/>
                <w:sz w:val="22"/>
                <w:szCs w:val="22"/>
                <w:lang w:eastAsia="zh-HK"/>
              </w:rPr>
              <w:t>(</w:t>
            </w:r>
            <w:r>
              <w:rPr>
                <w:kern w:val="0"/>
                <w:sz w:val="22"/>
                <w:szCs w:val="22"/>
                <w:lang w:eastAsia="zh-HK"/>
              </w:rPr>
              <w:t>-1.</w:t>
            </w:r>
            <w:r w:rsidR="00871C9B">
              <w:rPr>
                <w:kern w:val="0"/>
                <w:sz w:val="22"/>
                <w:szCs w:val="22"/>
                <w:lang w:eastAsia="zh-HK"/>
              </w:rPr>
              <w:t>6</w:t>
            </w:r>
            <w:r w:rsidRPr="0001687C">
              <w:rPr>
                <w:kern w:val="0"/>
                <w:sz w:val="22"/>
                <w:szCs w:val="22"/>
                <w:lang w:eastAsia="zh-HK"/>
              </w:rPr>
              <w:t>)</w:t>
            </w:r>
          </w:p>
        </w:tc>
      </w:tr>
      <w:tr w:rsidR="00D47931" w:rsidRPr="005256F7" w14:paraId="37A81ADA" w14:textId="77777777" w:rsidTr="00D47931">
        <w:trPr>
          <w:jc w:val="center"/>
        </w:trPr>
        <w:tc>
          <w:tcPr>
            <w:tcW w:w="3402" w:type="dxa"/>
            <w:vAlign w:val="center"/>
          </w:tcPr>
          <w:p w14:paraId="50FBB25C" w14:textId="77777777" w:rsidR="00D47931" w:rsidRPr="005256F7" w:rsidRDefault="00D47931" w:rsidP="001A1306">
            <w:pPr>
              <w:tabs>
                <w:tab w:val="decimal" w:pos="3150"/>
                <w:tab w:val="decimal" w:pos="3960"/>
                <w:tab w:val="decimal" w:pos="5040"/>
                <w:tab w:val="decimal" w:pos="5760"/>
                <w:tab w:val="decimal" w:pos="6480"/>
                <w:tab w:val="decimal" w:pos="7290"/>
                <w:tab w:val="decimal" w:pos="8280"/>
                <w:tab w:val="decimal" w:pos="9000"/>
              </w:tabs>
              <w:spacing w:line="230" w:lineRule="exact"/>
              <w:ind w:right="-108"/>
              <w:jc w:val="both"/>
              <w:rPr>
                <w:sz w:val="22"/>
                <w:szCs w:val="22"/>
              </w:rPr>
            </w:pPr>
            <w:r w:rsidRPr="005256F7">
              <w:rPr>
                <w:sz w:val="22"/>
                <w:szCs w:val="22"/>
              </w:rPr>
              <w:t>Government consumption</w:t>
            </w:r>
          </w:p>
          <w:p w14:paraId="62F64864" w14:textId="77777777" w:rsidR="00D47931" w:rsidRPr="005256F7" w:rsidRDefault="00D47931" w:rsidP="001A1306">
            <w:pPr>
              <w:tabs>
                <w:tab w:val="decimal" w:pos="3150"/>
                <w:tab w:val="decimal" w:pos="3960"/>
                <w:tab w:val="decimal" w:pos="5040"/>
                <w:tab w:val="decimal" w:pos="5760"/>
                <w:tab w:val="decimal" w:pos="6480"/>
                <w:tab w:val="decimal" w:pos="7290"/>
                <w:tab w:val="decimal" w:pos="8280"/>
                <w:tab w:val="decimal" w:pos="9000"/>
                <w:tab w:val="decimal" w:pos="9504"/>
              </w:tabs>
              <w:spacing w:line="360" w:lineRule="auto"/>
              <w:ind w:right="-108"/>
              <w:jc w:val="both"/>
              <w:rPr>
                <w:sz w:val="22"/>
                <w:szCs w:val="22"/>
              </w:rPr>
            </w:pPr>
            <w:r w:rsidRPr="005256F7">
              <w:rPr>
                <w:sz w:val="22"/>
                <w:szCs w:val="22"/>
              </w:rPr>
              <w:t xml:space="preserve">   </w:t>
            </w:r>
            <w:r w:rsidRPr="005256F7">
              <w:rPr>
                <w:sz w:val="22"/>
                <w:szCs w:val="22"/>
                <w:lang w:eastAsia="zh-HK"/>
              </w:rPr>
              <w:t>e</w:t>
            </w:r>
            <w:r w:rsidRPr="005256F7">
              <w:rPr>
                <w:sz w:val="22"/>
                <w:szCs w:val="22"/>
              </w:rPr>
              <w:t>xpenditure</w:t>
            </w:r>
          </w:p>
        </w:tc>
        <w:tc>
          <w:tcPr>
            <w:tcW w:w="737" w:type="dxa"/>
          </w:tcPr>
          <w:p w14:paraId="1D43FD6C" w14:textId="77777777" w:rsidR="00D47931" w:rsidRPr="0001687C" w:rsidRDefault="00D47931" w:rsidP="001A1306">
            <w:pPr>
              <w:widowControl/>
              <w:tabs>
                <w:tab w:val="decimal" w:pos="408"/>
              </w:tabs>
              <w:jc w:val="both"/>
              <w:rPr>
                <w:kern w:val="0"/>
                <w:sz w:val="22"/>
                <w:szCs w:val="22"/>
                <w:lang w:eastAsia="zh-HK"/>
              </w:rPr>
            </w:pPr>
            <w:r>
              <w:rPr>
                <w:kern w:val="0"/>
                <w:sz w:val="22"/>
                <w:szCs w:val="22"/>
              </w:rPr>
              <w:t>0.9</w:t>
            </w:r>
          </w:p>
        </w:tc>
        <w:tc>
          <w:tcPr>
            <w:tcW w:w="737" w:type="dxa"/>
          </w:tcPr>
          <w:p w14:paraId="545DCA96" w14:textId="77777777" w:rsidR="00D47931" w:rsidRPr="008E39E6" w:rsidRDefault="00D47931" w:rsidP="001A1306">
            <w:pPr>
              <w:widowControl/>
              <w:tabs>
                <w:tab w:val="decimal" w:pos="408"/>
              </w:tabs>
              <w:jc w:val="both"/>
              <w:rPr>
                <w:kern w:val="0"/>
                <w:sz w:val="22"/>
                <w:szCs w:val="22"/>
                <w:lang w:eastAsia="zh-HK"/>
              </w:rPr>
            </w:pPr>
            <w:r w:rsidRPr="008E39E6">
              <w:rPr>
                <w:kern w:val="0"/>
                <w:sz w:val="22"/>
                <w:szCs w:val="22"/>
                <w:lang w:eastAsia="zh-HK"/>
              </w:rPr>
              <w:t>-1.</w:t>
            </w:r>
            <w:r>
              <w:rPr>
                <w:kern w:val="0"/>
                <w:sz w:val="22"/>
                <w:szCs w:val="22"/>
                <w:lang w:eastAsia="zh-HK"/>
              </w:rPr>
              <w:t>6</w:t>
            </w:r>
          </w:p>
          <w:p w14:paraId="2D31B8BB" w14:textId="77777777" w:rsidR="00D47931" w:rsidRPr="008E39E6" w:rsidRDefault="00D47931" w:rsidP="001A1306">
            <w:pPr>
              <w:widowControl/>
              <w:tabs>
                <w:tab w:val="decimal" w:pos="408"/>
              </w:tabs>
              <w:jc w:val="both"/>
              <w:rPr>
                <w:kern w:val="0"/>
                <w:sz w:val="22"/>
                <w:szCs w:val="22"/>
                <w:lang w:eastAsia="zh-HK"/>
              </w:rPr>
            </w:pPr>
            <w:r w:rsidRPr="008E39E6">
              <w:rPr>
                <w:kern w:val="0"/>
                <w:sz w:val="22"/>
                <w:szCs w:val="22"/>
                <w:lang w:eastAsia="zh-HK"/>
              </w:rPr>
              <w:t>(1.</w:t>
            </w:r>
            <w:r>
              <w:rPr>
                <w:rFonts w:hint="eastAsia"/>
                <w:kern w:val="0"/>
                <w:sz w:val="22"/>
                <w:szCs w:val="22"/>
              </w:rPr>
              <w:t>1</w:t>
            </w:r>
            <w:r w:rsidRPr="008E39E6">
              <w:rPr>
                <w:kern w:val="0"/>
                <w:sz w:val="22"/>
                <w:szCs w:val="22"/>
                <w:lang w:eastAsia="zh-HK"/>
              </w:rPr>
              <w:t>)</w:t>
            </w:r>
          </w:p>
        </w:tc>
        <w:tc>
          <w:tcPr>
            <w:tcW w:w="737" w:type="dxa"/>
          </w:tcPr>
          <w:p w14:paraId="6788A869" w14:textId="77777777" w:rsidR="00D47931" w:rsidRPr="008E39E6" w:rsidRDefault="00D47931" w:rsidP="001A1306">
            <w:pPr>
              <w:widowControl/>
              <w:tabs>
                <w:tab w:val="decimal" w:pos="408"/>
              </w:tabs>
              <w:jc w:val="both"/>
              <w:rPr>
                <w:kern w:val="0"/>
                <w:sz w:val="22"/>
                <w:szCs w:val="22"/>
                <w:lang w:eastAsia="zh-HK"/>
              </w:rPr>
            </w:pPr>
            <w:r>
              <w:rPr>
                <w:kern w:val="0"/>
                <w:sz w:val="22"/>
                <w:szCs w:val="22"/>
                <w:lang w:eastAsia="zh-HK"/>
              </w:rPr>
              <w:t>1.7</w:t>
            </w:r>
          </w:p>
          <w:p w14:paraId="00B1B31E" w14:textId="77777777" w:rsidR="00D47931" w:rsidRPr="008E39E6" w:rsidRDefault="00D47931" w:rsidP="001A1306">
            <w:pPr>
              <w:widowControl/>
              <w:tabs>
                <w:tab w:val="decimal" w:pos="408"/>
              </w:tabs>
              <w:jc w:val="both"/>
              <w:rPr>
                <w:kern w:val="0"/>
                <w:sz w:val="22"/>
                <w:szCs w:val="22"/>
                <w:lang w:eastAsia="zh-HK"/>
              </w:rPr>
            </w:pPr>
            <w:r w:rsidRPr="008E39E6">
              <w:rPr>
                <w:kern w:val="0"/>
                <w:sz w:val="22"/>
                <w:szCs w:val="22"/>
                <w:lang w:eastAsia="zh-HK"/>
              </w:rPr>
              <w:t>(-0.</w:t>
            </w:r>
            <w:r>
              <w:rPr>
                <w:kern w:val="0"/>
                <w:sz w:val="22"/>
                <w:szCs w:val="22"/>
                <w:lang w:eastAsia="zh-HK"/>
              </w:rPr>
              <w:t>6</w:t>
            </w:r>
            <w:r w:rsidRPr="008E39E6">
              <w:rPr>
                <w:kern w:val="0"/>
                <w:sz w:val="22"/>
                <w:szCs w:val="22"/>
                <w:lang w:eastAsia="zh-HK"/>
              </w:rPr>
              <w:t>)</w:t>
            </w:r>
          </w:p>
        </w:tc>
        <w:tc>
          <w:tcPr>
            <w:tcW w:w="737" w:type="dxa"/>
          </w:tcPr>
          <w:p w14:paraId="3C3139C0" w14:textId="77777777" w:rsidR="00D47931" w:rsidRPr="008E39E6" w:rsidRDefault="00D47931" w:rsidP="001A1306">
            <w:pPr>
              <w:widowControl/>
              <w:tabs>
                <w:tab w:val="decimal" w:pos="408"/>
              </w:tabs>
              <w:jc w:val="both"/>
              <w:rPr>
                <w:kern w:val="0"/>
                <w:sz w:val="22"/>
                <w:szCs w:val="22"/>
                <w:lang w:eastAsia="zh-HK"/>
              </w:rPr>
            </w:pPr>
            <w:r w:rsidRPr="008E39E6">
              <w:rPr>
                <w:kern w:val="0"/>
                <w:sz w:val="22"/>
                <w:szCs w:val="22"/>
                <w:lang w:eastAsia="zh-HK"/>
              </w:rPr>
              <w:t>1.</w:t>
            </w:r>
            <w:r>
              <w:rPr>
                <w:kern w:val="0"/>
                <w:sz w:val="22"/>
                <w:szCs w:val="22"/>
                <w:lang w:eastAsia="zh-HK"/>
              </w:rPr>
              <w:t>6</w:t>
            </w:r>
          </w:p>
          <w:p w14:paraId="478148E7" w14:textId="77777777" w:rsidR="00D47931" w:rsidRPr="008E39E6" w:rsidRDefault="00D47931" w:rsidP="001A1306">
            <w:pPr>
              <w:widowControl/>
              <w:tabs>
                <w:tab w:val="decimal" w:pos="408"/>
              </w:tabs>
              <w:jc w:val="both"/>
              <w:rPr>
                <w:kern w:val="0"/>
                <w:sz w:val="22"/>
                <w:szCs w:val="22"/>
                <w:lang w:eastAsia="zh-HK"/>
              </w:rPr>
            </w:pPr>
            <w:r w:rsidRPr="008E39E6">
              <w:rPr>
                <w:kern w:val="0"/>
                <w:sz w:val="22"/>
                <w:szCs w:val="22"/>
                <w:lang w:eastAsia="zh-HK"/>
              </w:rPr>
              <w:t>(0.</w:t>
            </w:r>
            <w:r>
              <w:rPr>
                <w:kern w:val="0"/>
                <w:sz w:val="22"/>
                <w:szCs w:val="22"/>
                <w:lang w:eastAsia="zh-HK"/>
              </w:rPr>
              <w:t>6</w:t>
            </w:r>
            <w:r w:rsidRPr="008E39E6">
              <w:rPr>
                <w:kern w:val="0"/>
                <w:sz w:val="22"/>
                <w:szCs w:val="22"/>
                <w:lang w:eastAsia="zh-HK"/>
              </w:rPr>
              <w:t>)</w:t>
            </w:r>
          </w:p>
        </w:tc>
        <w:tc>
          <w:tcPr>
            <w:tcW w:w="737" w:type="dxa"/>
          </w:tcPr>
          <w:p w14:paraId="45D6962B" w14:textId="77777777" w:rsidR="00D47931" w:rsidRPr="0001687C" w:rsidRDefault="00D47931" w:rsidP="001A1306">
            <w:pPr>
              <w:widowControl/>
              <w:tabs>
                <w:tab w:val="decimal" w:pos="408"/>
              </w:tabs>
              <w:jc w:val="both"/>
              <w:rPr>
                <w:kern w:val="0"/>
                <w:sz w:val="22"/>
                <w:szCs w:val="22"/>
                <w:lang w:eastAsia="zh-HK"/>
              </w:rPr>
            </w:pPr>
            <w:r w:rsidRPr="0001687C">
              <w:rPr>
                <w:rFonts w:hint="eastAsia"/>
                <w:kern w:val="0"/>
                <w:sz w:val="22"/>
                <w:szCs w:val="22"/>
              </w:rPr>
              <w:t>2.</w:t>
            </w:r>
            <w:r>
              <w:rPr>
                <w:kern w:val="0"/>
                <w:sz w:val="22"/>
                <w:szCs w:val="22"/>
              </w:rPr>
              <w:t>1</w:t>
            </w:r>
          </w:p>
          <w:p w14:paraId="544BB7B4" w14:textId="77777777" w:rsidR="00D47931" w:rsidRPr="0001687C" w:rsidRDefault="00D47931" w:rsidP="001A1306">
            <w:pPr>
              <w:widowControl/>
              <w:tabs>
                <w:tab w:val="decimal" w:pos="408"/>
              </w:tabs>
              <w:jc w:val="both"/>
              <w:rPr>
                <w:kern w:val="0"/>
                <w:sz w:val="22"/>
                <w:szCs w:val="22"/>
                <w:lang w:eastAsia="zh-HK"/>
              </w:rPr>
            </w:pPr>
            <w:r w:rsidRPr="0001687C">
              <w:rPr>
                <w:kern w:val="0"/>
                <w:sz w:val="22"/>
                <w:szCs w:val="22"/>
                <w:lang w:eastAsia="zh-HK"/>
              </w:rPr>
              <w:t>(0.</w:t>
            </w:r>
            <w:r>
              <w:rPr>
                <w:kern w:val="0"/>
                <w:sz w:val="22"/>
                <w:szCs w:val="22"/>
              </w:rPr>
              <w:t>8</w:t>
            </w:r>
            <w:r w:rsidRPr="0001687C">
              <w:rPr>
                <w:kern w:val="0"/>
                <w:sz w:val="22"/>
                <w:szCs w:val="22"/>
                <w:lang w:eastAsia="zh-HK"/>
              </w:rPr>
              <w:t>)</w:t>
            </w:r>
          </w:p>
        </w:tc>
        <w:tc>
          <w:tcPr>
            <w:tcW w:w="737" w:type="dxa"/>
          </w:tcPr>
          <w:p w14:paraId="77D34430" w14:textId="77777777" w:rsidR="00D47931" w:rsidRPr="0001687C" w:rsidRDefault="00D47931" w:rsidP="001A1306">
            <w:pPr>
              <w:widowControl/>
              <w:tabs>
                <w:tab w:val="decimal" w:pos="408"/>
              </w:tabs>
              <w:jc w:val="both"/>
              <w:rPr>
                <w:kern w:val="0"/>
                <w:sz w:val="22"/>
                <w:szCs w:val="22"/>
                <w:lang w:eastAsia="zh-HK"/>
              </w:rPr>
            </w:pPr>
            <w:r>
              <w:rPr>
                <w:kern w:val="0"/>
                <w:sz w:val="22"/>
                <w:szCs w:val="22"/>
              </w:rPr>
              <w:t>1.2</w:t>
            </w:r>
          </w:p>
          <w:p w14:paraId="7EEBD06E" w14:textId="77777777" w:rsidR="00D47931" w:rsidRPr="0001687C" w:rsidRDefault="00D47931" w:rsidP="001A1306">
            <w:pPr>
              <w:widowControl/>
              <w:tabs>
                <w:tab w:val="decimal" w:pos="408"/>
              </w:tabs>
              <w:jc w:val="both"/>
              <w:rPr>
                <w:kern w:val="0"/>
                <w:sz w:val="22"/>
                <w:szCs w:val="22"/>
                <w:lang w:eastAsia="zh-HK"/>
              </w:rPr>
            </w:pPr>
            <w:r w:rsidRPr="0001687C">
              <w:rPr>
                <w:kern w:val="0"/>
                <w:sz w:val="22"/>
                <w:szCs w:val="22"/>
                <w:lang w:eastAsia="zh-HK"/>
              </w:rPr>
              <w:t>(0.</w:t>
            </w:r>
            <w:r>
              <w:rPr>
                <w:rFonts w:hint="eastAsia"/>
                <w:kern w:val="0"/>
                <w:sz w:val="22"/>
                <w:szCs w:val="22"/>
              </w:rPr>
              <w:t>5</w:t>
            </w:r>
            <w:r w:rsidRPr="0001687C">
              <w:rPr>
                <w:kern w:val="0"/>
                <w:sz w:val="22"/>
                <w:szCs w:val="22"/>
                <w:lang w:eastAsia="zh-HK"/>
              </w:rPr>
              <w:t>)</w:t>
            </w:r>
          </w:p>
        </w:tc>
      </w:tr>
      <w:tr w:rsidR="00D47931" w:rsidRPr="005256F7" w14:paraId="76BEEB11" w14:textId="77777777" w:rsidTr="00D47931">
        <w:trPr>
          <w:jc w:val="center"/>
        </w:trPr>
        <w:tc>
          <w:tcPr>
            <w:tcW w:w="3402" w:type="dxa"/>
            <w:vAlign w:val="center"/>
          </w:tcPr>
          <w:p w14:paraId="471ADFA8" w14:textId="77777777" w:rsidR="00D47931" w:rsidRPr="005256F7" w:rsidRDefault="00D47931" w:rsidP="001A1306">
            <w:pPr>
              <w:tabs>
                <w:tab w:val="decimal" w:pos="3150"/>
                <w:tab w:val="decimal" w:pos="3960"/>
                <w:tab w:val="decimal" w:pos="5040"/>
                <w:tab w:val="decimal" w:pos="5760"/>
                <w:tab w:val="decimal" w:pos="6480"/>
                <w:tab w:val="decimal" w:pos="7290"/>
                <w:tab w:val="decimal" w:pos="8280"/>
                <w:tab w:val="decimal" w:pos="9000"/>
              </w:tabs>
              <w:spacing w:line="230" w:lineRule="exact"/>
              <w:ind w:right="-108"/>
              <w:jc w:val="both"/>
              <w:rPr>
                <w:sz w:val="22"/>
                <w:szCs w:val="22"/>
              </w:rPr>
            </w:pPr>
            <w:r w:rsidRPr="005256F7">
              <w:rPr>
                <w:sz w:val="22"/>
                <w:szCs w:val="22"/>
              </w:rPr>
              <w:t>Gross domestic fixed</w:t>
            </w:r>
          </w:p>
          <w:p w14:paraId="6D030E4A" w14:textId="77777777" w:rsidR="00D47931" w:rsidRPr="005256F7" w:rsidRDefault="00D47931" w:rsidP="001A1306">
            <w:pPr>
              <w:tabs>
                <w:tab w:val="decimal" w:pos="3150"/>
                <w:tab w:val="decimal" w:pos="3960"/>
                <w:tab w:val="decimal" w:pos="5040"/>
                <w:tab w:val="decimal" w:pos="5760"/>
                <w:tab w:val="decimal" w:pos="6480"/>
                <w:tab w:val="decimal" w:pos="7290"/>
                <w:tab w:val="decimal" w:pos="8280"/>
                <w:tab w:val="decimal" w:pos="9000"/>
                <w:tab w:val="decimal" w:pos="9504"/>
              </w:tabs>
              <w:spacing w:line="360" w:lineRule="auto"/>
              <w:ind w:right="-108"/>
              <w:jc w:val="both"/>
              <w:rPr>
                <w:sz w:val="22"/>
                <w:szCs w:val="22"/>
              </w:rPr>
            </w:pPr>
            <w:r w:rsidRPr="005256F7">
              <w:rPr>
                <w:sz w:val="22"/>
                <w:szCs w:val="22"/>
              </w:rPr>
              <w:t xml:space="preserve">   capital formation</w:t>
            </w:r>
          </w:p>
        </w:tc>
        <w:tc>
          <w:tcPr>
            <w:tcW w:w="737" w:type="dxa"/>
          </w:tcPr>
          <w:p w14:paraId="29481A0E" w14:textId="77777777" w:rsidR="00D47931" w:rsidRPr="0001687C" w:rsidRDefault="00D47931" w:rsidP="001A1306">
            <w:pPr>
              <w:widowControl/>
              <w:tabs>
                <w:tab w:val="decimal" w:pos="408"/>
              </w:tabs>
              <w:jc w:val="both"/>
              <w:rPr>
                <w:kern w:val="0"/>
                <w:sz w:val="22"/>
                <w:szCs w:val="22"/>
                <w:lang w:eastAsia="zh-HK"/>
              </w:rPr>
            </w:pPr>
            <w:r>
              <w:rPr>
                <w:kern w:val="0"/>
                <w:sz w:val="22"/>
                <w:szCs w:val="22"/>
                <w:lang w:eastAsia="zh-HK"/>
              </w:rPr>
              <w:t>1.9</w:t>
            </w:r>
          </w:p>
        </w:tc>
        <w:tc>
          <w:tcPr>
            <w:tcW w:w="737" w:type="dxa"/>
          </w:tcPr>
          <w:p w14:paraId="4E1C5796" w14:textId="77777777" w:rsidR="00D47931" w:rsidRPr="008E39E6" w:rsidRDefault="00D47931" w:rsidP="001A1306">
            <w:pPr>
              <w:widowControl/>
              <w:tabs>
                <w:tab w:val="decimal" w:pos="408"/>
              </w:tabs>
              <w:jc w:val="both"/>
              <w:rPr>
                <w:kern w:val="0"/>
                <w:sz w:val="22"/>
                <w:szCs w:val="22"/>
                <w:lang w:eastAsia="zh-HK"/>
              </w:rPr>
            </w:pPr>
            <w:r>
              <w:rPr>
                <w:kern w:val="0"/>
                <w:sz w:val="22"/>
                <w:szCs w:val="22"/>
                <w:lang w:eastAsia="zh-HK"/>
              </w:rPr>
              <w:t>-0.9</w:t>
            </w:r>
          </w:p>
        </w:tc>
        <w:tc>
          <w:tcPr>
            <w:tcW w:w="737" w:type="dxa"/>
          </w:tcPr>
          <w:p w14:paraId="305900CA" w14:textId="77777777" w:rsidR="00D47931" w:rsidRPr="008E39E6" w:rsidRDefault="00D47931" w:rsidP="001A1306">
            <w:pPr>
              <w:widowControl/>
              <w:tabs>
                <w:tab w:val="decimal" w:pos="408"/>
              </w:tabs>
              <w:jc w:val="both"/>
              <w:rPr>
                <w:kern w:val="0"/>
                <w:sz w:val="22"/>
                <w:szCs w:val="22"/>
                <w:lang w:eastAsia="zh-HK"/>
              </w:rPr>
            </w:pPr>
            <w:r>
              <w:rPr>
                <w:kern w:val="0"/>
                <w:sz w:val="22"/>
                <w:szCs w:val="22"/>
                <w:lang w:eastAsia="zh-HK"/>
              </w:rPr>
              <w:t>3.1</w:t>
            </w:r>
          </w:p>
        </w:tc>
        <w:tc>
          <w:tcPr>
            <w:tcW w:w="737" w:type="dxa"/>
          </w:tcPr>
          <w:p w14:paraId="6180236B" w14:textId="77777777" w:rsidR="00D47931" w:rsidRPr="008E39E6" w:rsidRDefault="00D47931" w:rsidP="001A1306">
            <w:pPr>
              <w:widowControl/>
              <w:tabs>
                <w:tab w:val="decimal" w:pos="408"/>
              </w:tabs>
              <w:jc w:val="both"/>
              <w:rPr>
                <w:kern w:val="0"/>
                <w:sz w:val="22"/>
                <w:szCs w:val="22"/>
                <w:lang w:eastAsia="zh-HK"/>
              </w:rPr>
            </w:pPr>
            <w:r>
              <w:rPr>
                <w:kern w:val="0"/>
                <w:sz w:val="22"/>
                <w:szCs w:val="22"/>
                <w:lang w:eastAsia="zh-HK"/>
              </w:rPr>
              <w:t>5.8</w:t>
            </w:r>
          </w:p>
        </w:tc>
        <w:tc>
          <w:tcPr>
            <w:tcW w:w="737" w:type="dxa"/>
          </w:tcPr>
          <w:p w14:paraId="0BDB9824" w14:textId="77777777" w:rsidR="00D47931" w:rsidRPr="0001687C" w:rsidRDefault="00D47931" w:rsidP="001A1306">
            <w:pPr>
              <w:widowControl/>
              <w:tabs>
                <w:tab w:val="decimal" w:pos="408"/>
              </w:tabs>
              <w:jc w:val="both"/>
              <w:rPr>
                <w:kern w:val="0"/>
                <w:sz w:val="22"/>
                <w:szCs w:val="22"/>
                <w:lang w:eastAsia="zh-HK"/>
              </w:rPr>
            </w:pPr>
            <w:r>
              <w:rPr>
                <w:kern w:val="0"/>
                <w:sz w:val="22"/>
                <w:szCs w:val="22"/>
                <w:lang w:eastAsia="zh-HK"/>
              </w:rPr>
              <w:t>-0.7</w:t>
            </w:r>
          </w:p>
        </w:tc>
        <w:tc>
          <w:tcPr>
            <w:tcW w:w="737" w:type="dxa"/>
          </w:tcPr>
          <w:p w14:paraId="02684F82" w14:textId="77777777" w:rsidR="00D47931" w:rsidRPr="0001687C" w:rsidRDefault="00D47931" w:rsidP="001A1306">
            <w:pPr>
              <w:widowControl/>
              <w:tabs>
                <w:tab w:val="decimal" w:pos="408"/>
              </w:tabs>
              <w:jc w:val="both"/>
              <w:rPr>
                <w:kern w:val="0"/>
                <w:sz w:val="22"/>
                <w:szCs w:val="22"/>
                <w:lang w:eastAsia="zh-HK"/>
              </w:rPr>
            </w:pPr>
            <w:r>
              <w:rPr>
                <w:kern w:val="0"/>
                <w:sz w:val="22"/>
                <w:szCs w:val="22"/>
                <w:lang w:eastAsia="zh-HK"/>
              </w:rPr>
              <w:t>2.8</w:t>
            </w:r>
          </w:p>
        </w:tc>
      </w:tr>
      <w:tr w:rsidR="00D47931" w:rsidRPr="005256F7" w14:paraId="6D593AC6" w14:textId="77777777" w:rsidTr="00D47931">
        <w:trPr>
          <w:jc w:val="center"/>
        </w:trPr>
        <w:tc>
          <w:tcPr>
            <w:tcW w:w="3402" w:type="dxa"/>
            <w:vAlign w:val="center"/>
          </w:tcPr>
          <w:p w14:paraId="154CD7E7" w14:textId="77777777" w:rsidR="00D47931" w:rsidRPr="005256F7" w:rsidRDefault="00D47931" w:rsidP="001A1306">
            <w:pPr>
              <w:tabs>
                <w:tab w:val="left" w:pos="1080"/>
              </w:tabs>
              <w:spacing w:line="360" w:lineRule="auto"/>
              <w:ind w:right="-108"/>
              <w:jc w:val="both"/>
              <w:rPr>
                <w:sz w:val="22"/>
                <w:szCs w:val="22"/>
              </w:rPr>
            </w:pPr>
            <w:r w:rsidRPr="005256F7">
              <w:rPr>
                <w:sz w:val="22"/>
                <w:szCs w:val="22"/>
              </w:rPr>
              <w:t xml:space="preserve">   Building and construction</w:t>
            </w:r>
          </w:p>
        </w:tc>
        <w:tc>
          <w:tcPr>
            <w:tcW w:w="737" w:type="dxa"/>
          </w:tcPr>
          <w:p w14:paraId="4003728A" w14:textId="77777777" w:rsidR="00D47931" w:rsidRPr="0001687C" w:rsidRDefault="00D47931" w:rsidP="001A1306">
            <w:pPr>
              <w:widowControl/>
              <w:tabs>
                <w:tab w:val="decimal" w:pos="408"/>
              </w:tabs>
              <w:jc w:val="both"/>
              <w:rPr>
                <w:kern w:val="0"/>
                <w:sz w:val="22"/>
                <w:szCs w:val="22"/>
                <w:lang w:eastAsia="zh-HK"/>
              </w:rPr>
            </w:pPr>
            <w:r>
              <w:rPr>
                <w:kern w:val="0"/>
                <w:sz w:val="22"/>
                <w:szCs w:val="22"/>
                <w:lang w:eastAsia="zh-HK"/>
              </w:rPr>
              <w:t>3.6</w:t>
            </w:r>
          </w:p>
        </w:tc>
        <w:tc>
          <w:tcPr>
            <w:tcW w:w="737" w:type="dxa"/>
          </w:tcPr>
          <w:p w14:paraId="5F4DE5C2" w14:textId="77777777" w:rsidR="00D47931" w:rsidRPr="008E39E6" w:rsidRDefault="00D47931" w:rsidP="001A1306">
            <w:pPr>
              <w:widowControl/>
              <w:tabs>
                <w:tab w:val="decimal" w:pos="408"/>
              </w:tabs>
              <w:jc w:val="both"/>
              <w:rPr>
                <w:kern w:val="0"/>
                <w:sz w:val="22"/>
                <w:szCs w:val="22"/>
                <w:lang w:eastAsia="zh-HK"/>
              </w:rPr>
            </w:pPr>
            <w:r w:rsidRPr="008E39E6">
              <w:rPr>
                <w:kern w:val="0"/>
                <w:sz w:val="22"/>
                <w:szCs w:val="22"/>
                <w:lang w:eastAsia="zh-HK"/>
              </w:rPr>
              <w:t>9.7</w:t>
            </w:r>
          </w:p>
        </w:tc>
        <w:tc>
          <w:tcPr>
            <w:tcW w:w="737" w:type="dxa"/>
          </w:tcPr>
          <w:p w14:paraId="4A742435" w14:textId="77777777" w:rsidR="00D47931" w:rsidRPr="008E39E6" w:rsidRDefault="00D47931" w:rsidP="001A1306">
            <w:pPr>
              <w:widowControl/>
              <w:tabs>
                <w:tab w:val="decimal" w:pos="408"/>
              </w:tabs>
              <w:jc w:val="both"/>
              <w:rPr>
                <w:kern w:val="0"/>
                <w:sz w:val="22"/>
                <w:szCs w:val="22"/>
                <w:lang w:eastAsia="zh-HK"/>
              </w:rPr>
            </w:pPr>
            <w:r>
              <w:rPr>
                <w:kern w:val="0"/>
                <w:sz w:val="22"/>
                <w:szCs w:val="22"/>
                <w:lang w:eastAsia="zh-HK"/>
              </w:rPr>
              <w:t>10.2</w:t>
            </w:r>
          </w:p>
        </w:tc>
        <w:tc>
          <w:tcPr>
            <w:tcW w:w="737" w:type="dxa"/>
          </w:tcPr>
          <w:p w14:paraId="649DF233" w14:textId="77777777" w:rsidR="00D47931" w:rsidRPr="008E39E6" w:rsidRDefault="00D47931" w:rsidP="001A1306">
            <w:pPr>
              <w:widowControl/>
              <w:tabs>
                <w:tab w:val="decimal" w:pos="408"/>
              </w:tabs>
              <w:jc w:val="both"/>
              <w:rPr>
                <w:kern w:val="0"/>
                <w:sz w:val="22"/>
                <w:szCs w:val="22"/>
                <w:lang w:eastAsia="zh-HK"/>
              </w:rPr>
            </w:pPr>
            <w:r>
              <w:rPr>
                <w:kern w:val="0"/>
                <w:sz w:val="22"/>
                <w:szCs w:val="22"/>
                <w:lang w:eastAsia="zh-HK"/>
              </w:rPr>
              <w:t>-0.4</w:t>
            </w:r>
          </w:p>
        </w:tc>
        <w:tc>
          <w:tcPr>
            <w:tcW w:w="737" w:type="dxa"/>
          </w:tcPr>
          <w:p w14:paraId="1A616C6A" w14:textId="77777777" w:rsidR="00D47931" w:rsidRPr="0001687C" w:rsidRDefault="00D47931" w:rsidP="001A1306">
            <w:pPr>
              <w:widowControl/>
              <w:tabs>
                <w:tab w:val="decimal" w:pos="408"/>
              </w:tabs>
              <w:jc w:val="both"/>
              <w:rPr>
                <w:kern w:val="0"/>
                <w:sz w:val="22"/>
                <w:szCs w:val="22"/>
                <w:lang w:eastAsia="zh-HK"/>
              </w:rPr>
            </w:pPr>
            <w:r>
              <w:rPr>
                <w:kern w:val="0"/>
                <w:sz w:val="22"/>
                <w:szCs w:val="22"/>
                <w:lang w:eastAsia="zh-HK"/>
              </w:rPr>
              <w:t>-4.8</w:t>
            </w:r>
          </w:p>
        </w:tc>
        <w:tc>
          <w:tcPr>
            <w:tcW w:w="737" w:type="dxa"/>
          </w:tcPr>
          <w:p w14:paraId="2688E8D7" w14:textId="77777777" w:rsidR="00D47931" w:rsidRPr="0001687C" w:rsidRDefault="00D47931" w:rsidP="001A1306">
            <w:pPr>
              <w:widowControl/>
              <w:tabs>
                <w:tab w:val="decimal" w:pos="408"/>
              </w:tabs>
              <w:jc w:val="both"/>
              <w:rPr>
                <w:kern w:val="0"/>
                <w:sz w:val="22"/>
                <w:szCs w:val="22"/>
                <w:lang w:eastAsia="zh-HK"/>
              </w:rPr>
            </w:pPr>
            <w:r>
              <w:rPr>
                <w:kern w:val="0"/>
                <w:sz w:val="22"/>
                <w:szCs w:val="22"/>
                <w:lang w:eastAsia="zh-HK"/>
              </w:rPr>
              <w:t>-2.3</w:t>
            </w:r>
          </w:p>
        </w:tc>
      </w:tr>
      <w:tr w:rsidR="00D47931" w:rsidRPr="00C40F77" w14:paraId="09769A09" w14:textId="77777777" w:rsidTr="00D47931">
        <w:trPr>
          <w:jc w:val="center"/>
        </w:trPr>
        <w:tc>
          <w:tcPr>
            <w:tcW w:w="3402" w:type="dxa"/>
            <w:vAlign w:val="center"/>
          </w:tcPr>
          <w:p w14:paraId="1330A063" w14:textId="77777777" w:rsidR="00D47931" w:rsidRPr="005256F7" w:rsidRDefault="00D47931" w:rsidP="001A1306">
            <w:pPr>
              <w:tabs>
                <w:tab w:val="left" w:pos="1080"/>
              </w:tabs>
              <w:spacing w:line="360" w:lineRule="auto"/>
              <w:ind w:right="-108"/>
              <w:jc w:val="both"/>
              <w:rPr>
                <w:sz w:val="22"/>
                <w:szCs w:val="22"/>
              </w:rPr>
            </w:pPr>
            <w:r w:rsidRPr="005256F7">
              <w:rPr>
                <w:sz w:val="22"/>
                <w:szCs w:val="22"/>
              </w:rPr>
              <w:t xml:space="preserve">   Costs of ownership transfer</w:t>
            </w:r>
          </w:p>
        </w:tc>
        <w:tc>
          <w:tcPr>
            <w:tcW w:w="737" w:type="dxa"/>
          </w:tcPr>
          <w:p w14:paraId="4B85C384" w14:textId="77777777" w:rsidR="00D47931" w:rsidRPr="0001687C" w:rsidRDefault="00D47931" w:rsidP="001A1306">
            <w:pPr>
              <w:widowControl/>
              <w:tabs>
                <w:tab w:val="decimal" w:pos="408"/>
              </w:tabs>
              <w:jc w:val="both"/>
              <w:rPr>
                <w:kern w:val="0"/>
                <w:sz w:val="22"/>
                <w:szCs w:val="22"/>
                <w:lang w:eastAsia="zh-HK"/>
              </w:rPr>
            </w:pPr>
            <w:r>
              <w:rPr>
                <w:kern w:val="0"/>
                <w:sz w:val="22"/>
                <w:szCs w:val="22"/>
                <w:lang w:eastAsia="zh-HK"/>
              </w:rPr>
              <w:t>11.7</w:t>
            </w:r>
          </w:p>
        </w:tc>
        <w:tc>
          <w:tcPr>
            <w:tcW w:w="737" w:type="dxa"/>
          </w:tcPr>
          <w:p w14:paraId="65AA78B7" w14:textId="77777777" w:rsidR="00D47931" w:rsidRPr="008E39E6" w:rsidRDefault="00D47931" w:rsidP="001A1306">
            <w:pPr>
              <w:widowControl/>
              <w:tabs>
                <w:tab w:val="decimal" w:pos="408"/>
              </w:tabs>
              <w:jc w:val="both"/>
              <w:rPr>
                <w:kern w:val="0"/>
                <w:sz w:val="22"/>
                <w:szCs w:val="22"/>
                <w:lang w:eastAsia="zh-HK"/>
              </w:rPr>
            </w:pPr>
            <w:r>
              <w:rPr>
                <w:kern w:val="0"/>
                <w:sz w:val="22"/>
                <w:szCs w:val="22"/>
                <w:lang w:eastAsia="zh-HK"/>
              </w:rPr>
              <w:t>-35.7</w:t>
            </w:r>
          </w:p>
        </w:tc>
        <w:tc>
          <w:tcPr>
            <w:tcW w:w="737" w:type="dxa"/>
          </w:tcPr>
          <w:p w14:paraId="57E5F58C" w14:textId="77777777" w:rsidR="00D47931" w:rsidRPr="008E39E6" w:rsidRDefault="00D47931" w:rsidP="001A1306">
            <w:pPr>
              <w:widowControl/>
              <w:tabs>
                <w:tab w:val="decimal" w:pos="408"/>
              </w:tabs>
              <w:jc w:val="both"/>
              <w:rPr>
                <w:kern w:val="0"/>
                <w:sz w:val="22"/>
                <w:szCs w:val="22"/>
                <w:lang w:eastAsia="zh-HK"/>
              </w:rPr>
            </w:pPr>
            <w:r>
              <w:rPr>
                <w:kern w:val="0"/>
                <w:sz w:val="22"/>
                <w:szCs w:val="22"/>
                <w:lang w:eastAsia="zh-HK"/>
              </w:rPr>
              <w:t>31.5</w:t>
            </w:r>
          </w:p>
        </w:tc>
        <w:tc>
          <w:tcPr>
            <w:tcW w:w="737" w:type="dxa"/>
          </w:tcPr>
          <w:p w14:paraId="2C09D95F" w14:textId="77777777" w:rsidR="00D47931" w:rsidRPr="008E39E6" w:rsidRDefault="00D47931" w:rsidP="001A1306">
            <w:pPr>
              <w:widowControl/>
              <w:tabs>
                <w:tab w:val="decimal" w:pos="408"/>
              </w:tabs>
              <w:jc w:val="both"/>
              <w:rPr>
                <w:kern w:val="0"/>
                <w:sz w:val="22"/>
                <w:szCs w:val="22"/>
                <w:lang w:eastAsia="zh-HK"/>
              </w:rPr>
            </w:pPr>
            <w:r>
              <w:rPr>
                <w:kern w:val="0"/>
                <w:sz w:val="22"/>
                <w:szCs w:val="22"/>
                <w:lang w:eastAsia="zh-HK"/>
              </w:rPr>
              <w:t>6.8</w:t>
            </w:r>
          </w:p>
        </w:tc>
        <w:tc>
          <w:tcPr>
            <w:tcW w:w="737" w:type="dxa"/>
          </w:tcPr>
          <w:p w14:paraId="10E4DF5E" w14:textId="77777777" w:rsidR="00D47931" w:rsidRPr="0001687C" w:rsidRDefault="00D47931" w:rsidP="001A1306">
            <w:pPr>
              <w:widowControl/>
              <w:tabs>
                <w:tab w:val="decimal" w:pos="408"/>
              </w:tabs>
              <w:jc w:val="both"/>
              <w:rPr>
                <w:kern w:val="0"/>
                <w:sz w:val="22"/>
                <w:szCs w:val="22"/>
                <w:lang w:eastAsia="zh-HK"/>
              </w:rPr>
            </w:pPr>
            <w:r>
              <w:rPr>
                <w:kern w:val="0"/>
                <w:sz w:val="22"/>
                <w:szCs w:val="22"/>
                <w:lang w:eastAsia="zh-HK"/>
              </w:rPr>
              <w:t>75.0</w:t>
            </w:r>
          </w:p>
        </w:tc>
        <w:tc>
          <w:tcPr>
            <w:tcW w:w="737" w:type="dxa"/>
          </w:tcPr>
          <w:p w14:paraId="3759C20F" w14:textId="77777777" w:rsidR="00D47931" w:rsidRPr="0001687C" w:rsidRDefault="00D47931" w:rsidP="001A1306">
            <w:pPr>
              <w:widowControl/>
              <w:tabs>
                <w:tab w:val="decimal" w:pos="408"/>
              </w:tabs>
              <w:jc w:val="both"/>
              <w:rPr>
                <w:kern w:val="0"/>
                <w:sz w:val="22"/>
                <w:szCs w:val="22"/>
                <w:lang w:eastAsia="zh-HK"/>
              </w:rPr>
            </w:pPr>
            <w:r>
              <w:rPr>
                <w:kern w:val="0"/>
                <w:sz w:val="22"/>
                <w:szCs w:val="22"/>
                <w:lang w:eastAsia="zh-HK"/>
              </w:rPr>
              <w:t>41.4</w:t>
            </w:r>
          </w:p>
        </w:tc>
      </w:tr>
      <w:tr w:rsidR="00D47931" w:rsidRPr="00EC00F1" w14:paraId="156C1299" w14:textId="77777777" w:rsidTr="00D47931">
        <w:trPr>
          <w:jc w:val="center"/>
        </w:trPr>
        <w:tc>
          <w:tcPr>
            <w:tcW w:w="3402" w:type="dxa"/>
            <w:vAlign w:val="center"/>
          </w:tcPr>
          <w:p w14:paraId="260003EB" w14:textId="77777777" w:rsidR="00D47931" w:rsidRPr="005256F7" w:rsidRDefault="00D47931" w:rsidP="001A1306">
            <w:pPr>
              <w:tabs>
                <w:tab w:val="left" w:pos="1080"/>
              </w:tabs>
              <w:spacing w:line="230" w:lineRule="exact"/>
              <w:ind w:right="-108"/>
              <w:jc w:val="both"/>
              <w:rPr>
                <w:sz w:val="22"/>
                <w:szCs w:val="22"/>
              </w:rPr>
            </w:pPr>
            <w:r w:rsidRPr="005256F7">
              <w:rPr>
                <w:sz w:val="22"/>
                <w:szCs w:val="22"/>
              </w:rPr>
              <w:t xml:space="preserve">   Machinery, equipment and</w:t>
            </w:r>
          </w:p>
          <w:p w14:paraId="69A30E22" w14:textId="77777777" w:rsidR="00D47931" w:rsidRPr="005256F7" w:rsidRDefault="00D47931" w:rsidP="001A1306">
            <w:pPr>
              <w:tabs>
                <w:tab w:val="left" w:pos="1080"/>
              </w:tabs>
              <w:snapToGrid w:val="0"/>
              <w:spacing w:line="360" w:lineRule="auto"/>
              <w:ind w:right="-108"/>
              <w:jc w:val="both"/>
              <w:rPr>
                <w:sz w:val="22"/>
                <w:szCs w:val="22"/>
              </w:rPr>
            </w:pPr>
            <w:r w:rsidRPr="005256F7">
              <w:rPr>
                <w:sz w:val="22"/>
                <w:szCs w:val="22"/>
              </w:rPr>
              <w:t xml:space="preserve">      intellectual property products</w:t>
            </w:r>
          </w:p>
        </w:tc>
        <w:tc>
          <w:tcPr>
            <w:tcW w:w="737" w:type="dxa"/>
          </w:tcPr>
          <w:p w14:paraId="2F621E4C" w14:textId="77777777" w:rsidR="00D47931" w:rsidRPr="0001687C" w:rsidRDefault="00D47931" w:rsidP="001A1306">
            <w:pPr>
              <w:widowControl/>
              <w:tabs>
                <w:tab w:val="decimal" w:pos="408"/>
              </w:tabs>
              <w:jc w:val="both"/>
              <w:rPr>
                <w:kern w:val="0"/>
                <w:sz w:val="22"/>
                <w:szCs w:val="22"/>
                <w:lang w:eastAsia="zh-HK"/>
              </w:rPr>
            </w:pPr>
            <w:r>
              <w:rPr>
                <w:kern w:val="0"/>
                <w:sz w:val="22"/>
                <w:szCs w:val="22"/>
                <w:lang w:eastAsia="zh-HK"/>
              </w:rPr>
              <w:t>-2.5</w:t>
            </w:r>
          </w:p>
        </w:tc>
        <w:tc>
          <w:tcPr>
            <w:tcW w:w="737" w:type="dxa"/>
          </w:tcPr>
          <w:p w14:paraId="62310B52" w14:textId="77777777" w:rsidR="00D47931" w:rsidRPr="008E39E6" w:rsidRDefault="00D47931" w:rsidP="001A1306">
            <w:pPr>
              <w:widowControl/>
              <w:tabs>
                <w:tab w:val="decimal" w:pos="408"/>
              </w:tabs>
              <w:jc w:val="both"/>
              <w:rPr>
                <w:kern w:val="0"/>
                <w:sz w:val="22"/>
                <w:szCs w:val="22"/>
                <w:lang w:eastAsia="zh-HK"/>
              </w:rPr>
            </w:pPr>
            <w:r>
              <w:rPr>
                <w:kern w:val="0"/>
                <w:sz w:val="22"/>
                <w:szCs w:val="22"/>
                <w:lang w:eastAsia="zh-HK"/>
              </w:rPr>
              <w:t>-12.9</w:t>
            </w:r>
          </w:p>
        </w:tc>
        <w:tc>
          <w:tcPr>
            <w:tcW w:w="737" w:type="dxa"/>
          </w:tcPr>
          <w:p w14:paraId="0E8C2E18" w14:textId="77777777" w:rsidR="00D47931" w:rsidRPr="008E39E6" w:rsidRDefault="00D47931" w:rsidP="001A1306">
            <w:pPr>
              <w:widowControl/>
              <w:tabs>
                <w:tab w:val="decimal" w:pos="408"/>
              </w:tabs>
              <w:jc w:val="both"/>
              <w:rPr>
                <w:kern w:val="0"/>
                <w:sz w:val="22"/>
                <w:szCs w:val="22"/>
                <w:lang w:eastAsia="zh-HK"/>
              </w:rPr>
            </w:pPr>
            <w:r>
              <w:rPr>
                <w:kern w:val="0"/>
                <w:sz w:val="22"/>
                <w:szCs w:val="22"/>
                <w:lang w:eastAsia="zh-HK"/>
              </w:rPr>
              <w:t>-15.3</w:t>
            </w:r>
          </w:p>
        </w:tc>
        <w:tc>
          <w:tcPr>
            <w:tcW w:w="737" w:type="dxa"/>
          </w:tcPr>
          <w:p w14:paraId="32D11860" w14:textId="77777777" w:rsidR="00D47931" w:rsidRPr="008E39E6" w:rsidRDefault="00D47931" w:rsidP="001A1306">
            <w:pPr>
              <w:widowControl/>
              <w:tabs>
                <w:tab w:val="decimal" w:pos="408"/>
              </w:tabs>
              <w:jc w:val="both"/>
              <w:rPr>
                <w:kern w:val="0"/>
                <w:sz w:val="22"/>
                <w:szCs w:val="22"/>
                <w:lang w:eastAsia="zh-HK"/>
              </w:rPr>
            </w:pPr>
            <w:r>
              <w:rPr>
                <w:kern w:val="0"/>
                <w:sz w:val="22"/>
                <w:szCs w:val="22"/>
                <w:lang w:eastAsia="zh-HK"/>
              </w:rPr>
              <w:t>14.8</w:t>
            </w:r>
          </w:p>
        </w:tc>
        <w:tc>
          <w:tcPr>
            <w:tcW w:w="737" w:type="dxa"/>
          </w:tcPr>
          <w:p w14:paraId="1AA0E38F" w14:textId="77777777" w:rsidR="00D47931" w:rsidRPr="0001687C" w:rsidRDefault="00D47931" w:rsidP="001A1306">
            <w:pPr>
              <w:widowControl/>
              <w:tabs>
                <w:tab w:val="decimal" w:pos="408"/>
              </w:tabs>
              <w:jc w:val="both"/>
              <w:rPr>
                <w:kern w:val="0"/>
                <w:sz w:val="22"/>
                <w:szCs w:val="22"/>
                <w:lang w:eastAsia="zh-HK"/>
              </w:rPr>
            </w:pPr>
            <w:r>
              <w:rPr>
                <w:kern w:val="0"/>
                <w:sz w:val="22"/>
                <w:szCs w:val="22"/>
                <w:lang w:eastAsia="zh-HK"/>
              </w:rPr>
              <w:t>-1.9</w:t>
            </w:r>
          </w:p>
        </w:tc>
        <w:tc>
          <w:tcPr>
            <w:tcW w:w="737" w:type="dxa"/>
          </w:tcPr>
          <w:p w14:paraId="29469FC5" w14:textId="77777777" w:rsidR="00D47931" w:rsidRPr="0001687C" w:rsidRDefault="00D47931" w:rsidP="001A1306">
            <w:pPr>
              <w:widowControl/>
              <w:tabs>
                <w:tab w:val="decimal" w:pos="408"/>
              </w:tabs>
              <w:jc w:val="both"/>
              <w:rPr>
                <w:kern w:val="0"/>
                <w:sz w:val="22"/>
                <w:szCs w:val="22"/>
                <w:lang w:eastAsia="zh-HK"/>
              </w:rPr>
            </w:pPr>
            <w:r>
              <w:rPr>
                <w:kern w:val="0"/>
                <w:sz w:val="22"/>
                <w:szCs w:val="22"/>
                <w:lang w:eastAsia="zh-HK"/>
              </w:rPr>
              <w:t>9.1</w:t>
            </w:r>
          </w:p>
        </w:tc>
      </w:tr>
      <w:tr w:rsidR="00D47931" w:rsidRPr="005256F7" w14:paraId="0DB65C0F" w14:textId="77777777" w:rsidTr="00D47931">
        <w:trPr>
          <w:jc w:val="center"/>
        </w:trPr>
        <w:tc>
          <w:tcPr>
            <w:tcW w:w="3402" w:type="dxa"/>
          </w:tcPr>
          <w:p w14:paraId="6E123CBD" w14:textId="77777777" w:rsidR="00D47931" w:rsidRPr="005256F7" w:rsidRDefault="00D47931" w:rsidP="001A1306">
            <w:pPr>
              <w:tabs>
                <w:tab w:val="left" w:pos="1080"/>
              </w:tabs>
              <w:snapToGrid w:val="0"/>
              <w:spacing w:line="360" w:lineRule="auto"/>
              <w:ind w:right="-108"/>
              <w:rPr>
                <w:sz w:val="22"/>
                <w:szCs w:val="22"/>
              </w:rPr>
            </w:pPr>
            <w:r w:rsidRPr="005256F7">
              <w:rPr>
                <w:sz w:val="22"/>
                <w:szCs w:val="22"/>
              </w:rPr>
              <w:t>Total exports of goods</w:t>
            </w:r>
            <w:r w:rsidRPr="005256F7">
              <w:rPr>
                <w:snapToGrid w:val="0"/>
                <w:sz w:val="22"/>
                <w:szCs w:val="22"/>
                <w:vertAlign w:val="superscript"/>
              </w:rPr>
              <w:t>&amp;</w:t>
            </w:r>
          </w:p>
        </w:tc>
        <w:tc>
          <w:tcPr>
            <w:tcW w:w="737" w:type="dxa"/>
          </w:tcPr>
          <w:p w14:paraId="4CB1119A" w14:textId="77777777" w:rsidR="00D47931" w:rsidRPr="0001687C" w:rsidRDefault="00D47931" w:rsidP="001A1306">
            <w:pPr>
              <w:widowControl/>
              <w:tabs>
                <w:tab w:val="decimal" w:pos="408"/>
              </w:tabs>
              <w:jc w:val="both"/>
              <w:rPr>
                <w:kern w:val="0"/>
                <w:sz w:val="22"/>
                <w:szCs w:val="22"/>
                <w:lang w:eastAsia="zh-HK"/>
              </w:rPr>
            </w:pPr>
            <w:r w:rsidRPr="0001687C">
              <w:rPr>
                <w:kern w:val="0"/>
                <w:sz w:val="22"/>
                <w:szCs w:val="22"/>
                <w:lang w:eastAsia="zh-HK"/>
              </w:rPr>
              <w:t>4.7</w:t>
            </w:r>
          </w:p>
        </w:tc>
        <w:tc>
          <w:tcPr>
            <w:tcW w:w="737" w:type="dxa"/>
          </w:tcPr>
          <w:p w14:paraId="3FFD0CFF" w14:textId="77777777" w:rsidR="00D47931" w:rsidRPr="008E39E6" w:rsidRDefault="00D47931" w:rsidP="001A1306">
            <w:pPr>
              <w:widowControl/>
              <w:tabs>
                <w:tab w:val="decimal" w:pos="408"/>
              </w:tabs>
              <w:jc w:val="both"/>
              <w:rPr>
                <w:kern w:val="0"/>
                <w:sz w:val="22"/>
                <w:szCs w:val="22"/>
                <w:lang w:eastAsia="zh-HK"/>
              </w:rPr>
            </w:pPr>
            <w:r w:rsidRPr="008E39E6">
              <w:rPr>
                <w:kern w:val="0"/>
                <w:sz w:val="22"/>
                <w:szCs w:val="22"/>
                <w:lang w:eastAsia="zh-HK"/>
              </w:rPr>
              <w:t>6.7</w:t>
            </w:r>
          </w:p>
          <w:p w14:paraId="69E87A7C" w14:textId="77777777" w:rsidR="00D47931" w:rsidRPr="008E39E6" w:rsidRDefault="00D47931" w:rsidP="001A1306">
            <w:pPr>
              <w:widowControl/>
              <w:tabs>
                <w:tab w:val="decimal" w:pos="408"/>
              </w:tabs>
              <w:jc w:val="both"/>
              <w:rPr>
                <w:kern w:val="0"/>
                <w:sz w:val="22"/>
                <w:szCs w:val="22"/>
                <w:lang w:eastAsia="zh-HK"/>
              </w:rPr>
            </w:pPr>
            <w:r w:rsidRPr="008E39E6">
              <w:rPr>
                <w:kern w:val="0"/>
                <w:sz w:val="22"/>
                <w:szCs w:val="22"/>
                <w:lang w:eastAsia="zh-HK"/>
              </w:rPr>
              <w:t>(2.9)</w:t>
            </w:r>
          </w:p>
        </w:tc>
        <w:tc>
          <w:tcPr>
            <w:tcW w:w="737" w:type="dxa"/>
          </w:tcPr>
          <w:p w14:paraId="16AFDDD0" w14:textId="77777777" w:rsidR="00D47931" w:rsidRPr="008E39E6" w:rsidRDefault="00D47931" w:rsidP="001A1306">
            <w:pPr>
              <w:widowControl/>
              <w:tabs>
                <w:tab w:val="decimal" w:pos="408"/>
              </w:tabs>
              <w:jc w:val="both"/>
              <w:rPr>
                <w:kern w:val="0"/>
                <w:sz w:val="22"/>
                <w:szCs w:val="22"/>
                <w:lang w:eastAsia="zh-HK"/>
              </w:rPr>
            </w:pPr>
            <w:r w:rsidRPr="008E39E6">
              <w:rPr>
                <w:kern w:val="0"/>
                <w:sz w:val="22"/>
                <w:szCs w:val="22"/>
                <w:lang w:eastAsia="zh-HK"/>
              </w:rPr>
              <w:t>7.4</w:t>
            </w:r>
          </w:p>
          <w:p w14:paraId="73DD2437" w14:textId="77777777" w:rsidR="00D47931" w:rsidRPr="008E39E6" w:rsidRDefault="00D47931" w:rsidP="001A1306">
            <w:pPr>
              <w:widowControl/>
              <w:tabs>
                <w:tab w:val="decimal" w:pos="408"/>
              </w:tabs>
              <w:jc w:val="both"/>
              <w:rPr>
                <w:kern w:val="0"/>
                <w:sz w:val="22"/>
                <w:szCs w:val="22"/>
                <w:lang w:eastAsia="zh-HK"/>
              </w:rPr>
            </w:pPr>
            <w:r w:rsidRPr="008E39E6">
              <w:rPr>
                <w:kern w:val="0"/>
                <w:sz w:val="22"/>
                <w:szCs w:val="22"/>
                <w:lang w:eastAsia="zh-HK"/>
              </w:rPr>
              <w:t xml:space="preserve">   (*)</w:t>
            </w:r>
          </w:p>
        </w:tc>
        <w:tc>
          <w:tcPr>
            <w:tcW w:w="737" w:type="dxa"/>
          </w:tcPr>
          <w:p w14:paraId="05C33FE7" w14:textId="77777777" w:rsidR="00D47931" w:rsidRPr="008E39E6" w:rsidRDefault="00D47931" w:rsidP="001A1306">
            <w:pPr>
              <w:widowControl/>
              <w:tabs>
                <w:tab w:val="decimal" w:pos="408"/>
              </w:tabs>
              <w:jc w:val="both"/>
              <w:rPr>
                <w:kern w:val="0"/>
                <w:sz w:val="22"/>
                <w:szCs w:val="22"/>
                <w:lang w:eastAsia="zh-HK"/>
              </w:rPr>
            </w:pPr>
            <w:r>
              <w:rPr>
                <w:kern w:val="0"/>
                <w:sz w:val="22"/>
                <w:szCs w:val="22"/>
                <w:lang w:eastAsia="zh-HK"/>
              </w:rPr>
              <w:t>3.9</w:t>
            </w:r>
          </w:p>
          <w:p w14:paraId="2E774661" w14:textId="77777777" w:rsidR="00D47931" w:rsidRPr="008E39E6" w:rsidRDefault="00D47931" w:rsidP="001A1306">
            <w:pPr>
              <w:widowControl/>
              <w:tabs>
                <w:tab w:val="decimal" w:pos="408"/>
              </w:tabs>
              <w:jc w:val="both"/>
              <w:rPr>
                <w:kern w:val="0"/>
                <w:sz w:val="22"/>
                <w:szCs w:val="22"/>
                <w:lang w:eastAsia="zh-HK"/>
              </w:rPr>
            </w:pPr>
            <w:r w:rsidRPr="008E39E6">
              <w:rPr>
                <w:kern w:val="0"/>
                <w:sz w:val="22"/>
                <w:szCs w:val="22"/>
                <w:lang w:eastAsia="zh-HK"/>
              </w:rPr>
              <w:t>(-2.</w:t>
            </w:r>
            <w:r>
              <w:rPr>
                <w:rFonts w:hint="eastAsia"/>
                <w:kern w:val="0"/>
                <w:sz w:val="22"/>
                <w:szCs w:val="22"/>
              </w:rPr>
              <w:t>1</w:t>
            </w:r>
            <w:r w:rsidRPr="008E39E6">
              <w:rPr>
                <w:kern w:val="0"/>
                <w:sz w:val="22"/>
                <w:szCs w:val="22"/>
                <w:lang w:eastAsia="zh-HK"/>
              </w:rPr>
              <w:t>)</w:t>
            </w:r>
          </w:p>
        </w:tc>
        <w:tc>
          <w:tcPr>
            <w:tcW w:w="737" w:type="dxa"/>
          </w:tcPr>
          <w:p w14:paraId="30D3B954" w14:textId="77777777" w:rsidR="00D47931" w:rsidRPr="0001687C" w:rsidRDefault="00D47931" w:rsidP="001A1306">
            <w:pPr>
              <w:widowControl/>
              <w:tabs>
                <w:tab w:val="decimal" w:pos="408"/>
              </w:tabs>
              <w:jc w:val="both"/>
              <w:rPr>
                <w:kern w:val="0"/>
                <w:sz w:val="22"/>
                <w:szCs w:val="22"/>
                <w:lang w:eastAsia="zh-HK"/>
              </w:rPr>
            </w:pPr>
            <w:r w:rsidRPr="0001687C">
              <w:rPr>
                <w:kern w:val="0"/>
                <w:sz w:val="22"/>
                <w:szCs w:val="22"/>
                <w:lang w:eastAsia="zh-HK"/>
              </w:rPr>
              <w:t>1.</w:t>
            </w:r>
            <w:r w:rsidRPr="0001687C">
              <w:rPr>
                <w:rFonts w:hint="eastAsia"/>
                <w:kern w:val="0"/>
                <w:sz w:val="22"/>
                <w:szCs w:val="22"/>
              </w:rPr>
              <w:t>3</w:t>
            </w:r>
          </w:p>
          <w:p w14:paraId="457986EF" w14:textId="77777777" w:rsidR="00D47931" w:rsidRPr="0001687C" w:rsidRDefault="00D47931" w:rsidP="001A1306">
            <w:pPr>
              <w:widowControl/>
              <w:tabs>
                <w:tab w:val="decimal" w:pos="408"/>
              </w:tabs>
              <w:jc w:val="both"/>
              <w:rPr>
                <w:kern w:val="0"/>
                <w:sz w:val="22"/>
                <w:szCs w:val="22"/>
                <w:lang w:eastAsia="zh-HK"/>
              </w:rPr>
            </w:pPr>
            <w:r w:rsidRPr="0001687C">
              <w:rPr>
                <w:kern w:val="0"/>
                <w:sz w:val="22"/>
                <w:szCs w:val="22"/>
                <w:lang w:eastAsia="zh-HK"/>
              </w:rPr>
              <w:t>(0.</w:t>
            </w:r>
            <w:r w:rsidRPr="0001687C">
              <w:rPr>
                <w:rFonts w:hint="eastAsia"/>
                <w:kern w:val="0"/>
                <w:sz w:val="22"/>
                <w:szCs w:val="22"/>
              </w:rPr>
              <w:t>3</w:t>
            </w:r>
            <w:r w:rsidRPr="0001687C">
              <w:rPr>
                <w:kern w:val="0"/>
                <w:sz w:val="22"/>
                <w:szCs w:val="22"/>
                <w:lang w:eastAsia="zh-HK"/>
              </w:rPr>
              <w:t>)</w:t>
            </w:r>
          </w:p>
        </w:tc>
        <w:tc>
          <w:tcPr>
            <w:tcW w:w="737" w:type="dxa"/>
          </w:tcPr>
          <w:p w14:paraId="623A5A3C" w14:textId="5344E9FA" w:rsidR="00D47931" w:rsidRPr="0001687C" w:rsidRDefault="00D47931" w:rsidP="001A1306">
            <w:pPr>
              <w:widowControl/>
              <w:tabs>
                <w:tab w:val="decimal" w:pos="408"/>
              </w:tabs>
              <w:jc w:val="both"/>
              <w:rPr>
                <w:kern w:val="0"/>
                <w:sz w:val="22"/>
                <w:szCs w:val="22"/>
                <w:lang w:eastAsia="zh-HK"/>
              </w:rPr>
            </w:pPr>
            <w:r>
              <w:rPr>
                <w:kern w:val="0"/>
                <w:sz w:val="22"/>
                <w:szCs w:val="22"/>
                <w:lang w:eastAsia="zh-HK"/>
              </w:rPr>
              <w:t>8.</w:t>
            </w:r>
            <w:r w:rsidR="00BC19DB">
              <w:rPr>
                <w:kern w:val="0"/>
                <w:sz w:val="22"/>
                <w:szCs w:val="22"/>
                <w:lang w:eastAsia="zh-HK"/>
              </w:rPr>
              <w:t>4</w:t>
            </w:r>
          </w:p>
          <w:p w14:paraId="73A4A0B6" w14:textId="15D10373" w:rsidR="00D47931" w:rsidRPr="0001687C" w:rsidRDefault="00D47931">
            <w:pPr>
              <w:widowControl/>
              <w:tabs>
                <w:tab w:val="decimal" w:pos="408"/>
              </w:tabs>
              <w:jc w:val="both"/>
              <w:rPr>
                <w:kern w:val="0"/>
                <w:sz w:val="22"/>
                <w:szCs w:val="22"/>
                <w:lang w:eastAsia="zh-HK"/>
              </w:rPr>
            </w:pPr>
            <w:r w:rsidRPr="0001687C">
              <w:rPr>
                <w:kern w:val="0"/>
                <w:sz w:val="22"/>
                <w:szCs w:val="22"/>
                <w:lang w:eastAsia="zh-HK"/>
              </w:rPr>
              <w:t>(</w:t>
            </w:r>
            <w:r>
              <w:rPr>
                <w:rFonts w:hint="eastAsia"/>
                <w:kern w:val="0"/>
                <w:sz w:val="22"/>
                <w:szCs w:val="22"/>
              </w:rPr>
              <w:t>10.</w:t>
            </w:r>
            <w:r w:rsidR="00871C9B">
              <w:rPr>
                <w:kern w:val="0"/>
                <w:sz w:val="22"/>
                <w:szCs w:val="22"/>
              </w:rPr>
              <w:t>2</w:t>
            </w:r>
            <w:r w:rsidRPr="0001687C">
              <w:rPr>
                <w:kern w:val="0"/>
                <w:sz w:val="22"/>
                <w:szCs w:val="22"/>
                <w:lang w:eastAsia="zh-HK"/>
              </w:rPr>
              <w:t>)</w:t>
            </w:r>
          </w:p>
        </w:tc>
      </w:tr>
      <w:tr w:rsidR="00D47931" w:rsidRPr="005256F7" w14:paraId="089818C3" w14:textId="77777777" w:rsidTr="00D47931">
        <w:trPr>
          <w:jc w:val="center"/>
        </w:trPr>
        <w:tc>
          <w:tcPr>
            <w:tcW w:w="3402" w:type="dxa"/>
          </w:tcPr>
          <w:p w14:paraId="27F65B55" w14:textId="77777777" w:rsidR="00D47931" w:rsidRPr="005256F7" w:rsidRDefault="00D47931" w:rsidP="001A1306">
            <w:pPr>
              <w:tabs>
                <w:tab w:val="right" w:pos="522"/>
                <w:tab w:val="right" w:pos="554"/>
                <w:tab w:val="left" w:pos="1080"/>
              </w:tabs>
              <w:snapToGrid w:val="0"/>
              <w:spacing w:line="360" w:lineRule="auto"/>
              <w:ind w:right="-108"/>
              <w:rPr>
                <w:sz w:val="22"/>
                <w:szCs w:val="22"/>
              </w:rPr>
            </w:pPr>
            <w:r w:rsidRPr="005256F7">
              <w:rPr>
                <w:sz w:val="22"/>
                <w:szCs w:val="22"/>
              </w:rPr>
              <w:t>Imports of goods</w:t>
            </w:r>
            <w:r w:rsidRPr="005256F7">
              <w:rPr>
                <w:snapToGrid w:val="0"/>
                <w:sz w:val="22"/>
                <w:szCs w:val="22"/>
                <w:vertAlign w:val="superscript"/>
              </w:rPr>
              <w:t>&amp;</w:t>
            </w:r>
          </w:p>
        </w:tc>
        <w:tc>
          <w:tcPr>
            <w:tcW w:w="737" w:type="dxa"/>
          </w:tcPr>
          <w:p w14:paraId="311A81FA" w14:textId="77777777" w:rsidR="00D47931" w:rsidRPr="0001687C" w:rsidRDefault="00D47931" w:rsidP="001A1306">
            <w:pPr>
              <w:widowControl/>
              <w:tabs>
                <w:tab w:val="decimal" w:pos="408"/>
              </w:tabs>
              <w:jc w:val="both"/>
              <w:rPr>
                <w:kern w:val="0"/>
                <w:sz w:val="22"/>
                <w:szCs w:val="22"/>
                <w:lang w:eastAsia="zh-HK"/>
              </w:rPr>
            </w:pPr>
            <w:r w:rsidRPr="0001687C">
              <w:rPr>
                <w:kern w:val="0"/>
                <w:sz w:val="22"/>
                <w:szCs w:val="22"/>
                <w:lang w:eastAsia="zh-HK"/>
              </w:rPr>
              <w:t>2.</w:t>
            </w:r>
            <w:r w:rsidRPr="0001687C">
              <w:rPr>
                <w:rFonts w:hint="eastAsia"/>
                <w:kern w:val="0"/>
                <w:sz w:val="22"/>
                <w:szCs w:val="22"/>
              </w:rPr>
              <w:t>4</w:t>
            </w:r>
          </w:p>
        </w:tc>
        <w:tc>
          <w:tcPr>
            <w:tcW w:w="737" w:type="dxa"/>
          </w:tcPr>
          <w:p w14:paraId="60F93334" w14:textId="77777777" w:rsidR="00D47931" w:rsidRPr="008E39E6" w:rsidRDefault="00D47931" w:rsidP="001A1306">
            <w:pPr>
              <w:widowControl/>
              <w:tabs>
                <w:tab w:val="decimal" w:pos="408"/>
              </w:tabs>
              <w:jc w:val="both"/>
              <w:rPr>
                <w:kern w:val="0"/>
                <w:sz w:val="22"/>
                <w:szCs w:val="22"/>
                <w:lang w:eastAsia="zh-HK"/>
              </w:rPr>
            </w:pPr>
            <w:r w:rsidRPr="008E39E6">
              <w:rPr>
                <w:kern w:val="0"/>
                <w:sz w:val="22"/>
                <w:szCs w:val="22"/>
              </w:rPr>
              <w:t>3.3</w:t>
            </w:r>
          </w:p>
          <w:p w14:paraId="532E347F" w14:textId="77777777" w:rsidR="00D47931" w:rsidRPr="008E39E6" w:rsidRDefault="00D47931" w:rsidP="001A1306">
            <w:pPr>
              <w:widowControl/>
              <w:tabs>
                <w:tab w:val="decimal" w:pos="408"/>
              </w:tabs>
              <w:jc w:val="both"/>
              <w:rPr>
                <w:kern w:val="0"/>
                <w:sz w:val="22"/>
                <w:szCs w:val="22"/>
              </w:rPr>
            </w:pPr>
            <w:r w:rsidRPr="008E39E6">
              <w:rPr>
                <w:kern w:val="0"/>
                <w:sz w:val="22"/>
                <w:szCs w:val="22"/>
                <w:lang w:eastAsia="zh-HK"/>
              </w:rPr>
              <w:t>(0.7)</w:t>
            </w:r>
          </w:p>
        </w:tc>
        <w:tc>
          <w:tcPr>
            <w:tcW w:w="737" w:type="dxa"/>
          </w:tcPr>
          <w:p w14:paraId="2EA0C77A" w14:textId="77777777" w:rsidR="00D47931" w:rsidRPr="008E39E6" w:rsidRDefault="00D47931" w:rsidP="001A1306">
            <w:pPr>
              <w:widowControl/>
              <w:tabs>
                <w:tab w:val="decimal" w:pos="408"/>
              </w:tabs>
              <w:jc w:val="both"/>
              <w:rPr>
                <w:kern w:val="0"/>
                <w:sz w:val="22"/>
                <w:szCs w:val="22"/>
                <w:lang w:eastAsia="zh-HK"/>
              </w:rPr>
            </w:pPr>
            <w:r w:rsidRPr="008E39E6">
              <w:rPr>
                <w:kern w:val="0"/>
                <w:sz w:val="22"/>
                <w:szCs w:val="22"/>
              </w:rPr>
              <w:t>3.4</w:t>
            </w:r>
          </w:p>
          <w:p w14:paraId="691156E7" w14:textId="77777777" w:rsidR="00D47931" w:rsidRPr="008E39E6" w:rsidRDefault="00D47931" w:rsidP="001A1306">
            <w:pPr>
              <w:widowControl/>
              <w:tabs>
                <w:tab w:val="decimal" w:pos="408"/>
              </w:tabs>
              <w:jc w:val="both"/>
              <w:rPr>
                <w:kern w:val="0"/>
                <w:sz w:val="22"/>
                <w:szCs w:val="22"/>
              </w:rPr>
            </w:pPr>
            <w:r w:rsidRPr="008E39E6">
              <w:rPr>
                <w:kern w:val="0"/>
                <w:sz w:val="22"/>
                <w:szCs w:val="22"/>
                <w:lang w:eastAsia="zh-HK"/>
              </w:rPr>
              <w:t>(-0.</w:t>
            </w:r>
            <w:r>
              <w:rPr>
                <w:rFonts w:hint="eastAsia"/>
                <w:kern w:val="0"/>
                <w:sz w:val="22"/>
                <w:szCs w:val="22"/>
              </w:rPr>
              <w:t>5</w:t>
            </w:r>
            <w:r w:rsidRPr="008E39E6">
              <w:rPr>
                <w:kern w:val="0"/>
                <w:sz w:val="22"/>
                <w:szCs w:val="22"/>
                <w:lang w:eastAsia="zh-HK"/>
              </w:rPr>
              <w:t>)</w:t>
            </w:r>
          </w:p>
        </w:tc>
        <w:tc>
          <w:tcPr>
            <w:tcW w:w="737" w:type="dxa"/>
          </w:tcPr>
          <w:p w14:paraId="593FD5FA" w14:textId="77777777" w:rsidR="00D47931" w:rsidRPr="008E39E6" w:rsidRDefault="00D47931" w:rsidP="001A1306">
            <w:pPr>
              <w:widowControl/>
              <w:tabs>
                <w:tab w:val="decimal" w:pos="408"/>
              </w:tabs>
              <w:jc w:val="both"/>
              <w:rPr>
                <w:kern w:val="0"/>
                <w:sz w:val="22"/>
                <w:szCs w:val="22"/>
                <w:lang w:eastAsia="zh-HK"/>
              </w:rPr>
            </w:pPr>
            <w:r w:rsidRPr="008E39E6">
              <w:rPr>
                <w:kern w:val="0"/>
                <w:sz w:val="22"/>
                <w:szCs w:val="22"/>
              </w:rPr>
              <w:t>2.8</w:t>
            </w:r>
          </w:p>
          <w:p w14:paraId="0100AD8B" w14:textId="77777777" w:rsidR="00D47931" w:rsidRPr="008E39E6" w:rsidRDefault="00D47931" w:rsidP="001A1306">
            <w:pPr>
              <w:widowControl/>
              <w:tabs>
                <w:tab w:val="decimal" w:pos="408"/>
              </w:tabs>
              <w:jc w:val="both"/>
              <w:rPr>
                <w:kern w:val="0"/>
                <w:sz w:val="22"/>
                <w:szCs w:val="22"/>
              </w:rPr>
            </w:pPr>
            <w:r w:rsidRPr="008E39E6">
              <w:rPr>
                <w:kern w:val="0"/>
                <w:sz w:val="22"/>
                <w:szCs w:val="22"/>
                <w:lang w:eastAsia="zh-HK"/>
              </w:rPr>
              <w:t>(0.5)</w:t>
            </w:r>
          </w:p>
        </w:tc>
        <w:tc>
          <w:tcPr>
            <w:tcW w:w="737" w:type="dxa"/>
          </w:tcPr>
          <w:p w14:paraId="120E592F" w14:textId="77777777" w:rsidR="00D47931" w:rsidRPr="0001687C" w:rsidRDefault="00D47931" w:rsidP="001A1306">
            <w:pPr>
              <w:widowControl/>
              <w:tabs>
                <w:tab w:val="decimal" w:pos="408"/>
              </w:tabs>
              <w:jc w:val="both"/>
              <w:rPr>
                <w:kern w:val="0"/>
                <w:sz w:val="22"/>
                <w:szCs w:val="22"/>
                <w:lang w:eastAsia="zh-HK"/>
              </w:rPr>
            </w:pPr>
            <w:r w:rsidRPr="0001687C">
              <w:rPr>
                <w:kern w:val="0"/>
                <w:sz w:val="22"/>
                <w:szCs w:val="22"/>
              </w:rPr>
              <w:t>0.</w:t>
            </w:r>
            <w:r w:rsidRPr="0001687C">
              <w:rPr>
                <w:rFonts w:hint="eastAsia"/>
                <w:kern w:val="0"/>
                <w:sz w:val="22"/>
                <w:szCs w:val="22"/>
              </w:rPr>
              <w:t>4</w:t>
            </w:r>
          </w:p>
          <w:p w14:paraId="4B800F94" w14:textId="77777777" w:rsidR="00D47931" w:rsidRPr="0001687C" w:rsidRDefault="00D47931" w:rsidP="001A1306">
            <w:pPr>
              <w:widowControl/>
              <w:tabs>
                <w:tab w:val="decimal" w:pos="408"/>
              </w:tabs>
              <w:jc w:val="both"/>
              <w:rPr>
                <w:kern w:val="0"/>
                <w:sz w:val="22"/>
                <w:szCs w:val="22"/>
                <w:lang w:eastAsia="zh-HK"/>
              </w:rPr>
            </w:pPr>
            <w:r w:rsidRPr="0001687C">
              <w:rPr>
                <w:kern w:val="0"/>
                <w:sz w:val="22"/>
                <w:szCs w:val="22"/>
                <w:lang w:eastAsia="zh-HK"/>
              </w:rPr>
              <w:t>(-0.</w:t>
            </w:r>
            <w:r>
              <w:rPr>
                <w:rFonts w:hint="eastAsia"/>
                <w:kern w:val="0"/>
                <w:sz w:val="22"/>
                <w:szCs w:val="22"/>
              </w:rPr>
              <w:t>5</w:t>
            </w:r>
            <w:r w:rsidRPr="0001687C">
              <w:rPr>
                <w:kern w:val="0"/>
                <w:sz w:val="22"/>
                <w:szCs w:val="22"/>
                <w:lang w:eastAsia="zh-HK"/>
              </w:rPr>
              <w:t>)</w:t>
            </w:r>
          </w:p>
        </w:tc>
        <w:tc>
          <w:tcPr>
            <w:tcW w:w="737" w:type="dxa"/>
          </w:tcPr>
          <w:p w14:paraId="0AE28C41" w14:textId="0E7E0E46" w:rsidR="00D47931" w:rsidRPr="0001687C" w:rsidRDefault="00D47931" w:rsidP="001A1306">
            <w:pPr>
              <w:widowControl/>
              <w:tabs>
                <w:tab w:val="decimal" w:pos="408"/>
              </w:tabs>
              <w:jc w:val="both"/>
              <w:rPr>
                <w:kern w:val="0"/>
                <w:sz w:val="22"/>
                <w:szCs w:val="22"/>
                <w:lang w:eastAsia="zh-HK"/>
              </w:rPr>
            </w:pPr>
            <w:r>
              <w:rPr>
                <w:kern w:val="0"/>
                <w:sz w:val="22"/>
                <w:szCs w:val="22"/>
              </w:rPr>
              <w:t>7</w:t>
            </w:r>
            <w:r w:rsidRPr="0001687C">
              <w:rPr>
                <w:kern w:val="0"/>
                <w:sz w:val="22"/>
                <w:szCs w:val="22"/>
              </w:rPr>
              <w:t>.</w:t>
            </w:r>
            <w:r w:rsidR="00BC19DB">
              <w:rPr>
                <w:kern w:val="0"/>
                <w:sz w:val="22"/>
                <w:szCs w:val="22"/>
              </w:rPr>
              <w:t>1</w:t>
            </w:r>
          </w:p>
          <w:p w14:paraId="302B4F90" w14:textId="14F64F73" w:rsidR="00D47931" w:rsidRPr="0001687C" w:rsidRDefault="00D47931">
            <w:pPr>
              <w:widowControl/>
              <w:tabs>
                <w:tab w:val="decimal" w:pos="408"/>
              </w:tabs>
              <w:jc w:val="both"/>
              <w:rPr>
                <w:kern w:val="0"/>
                <w:sz w:val="22"/>
                <w:szCs w:val="22"/>
                <w:lang w:eastAsia="zh-HK"/>
              </w:rPr>
            </w:pPr>
            <w:r w:rsidRPr="0001687C">
              <w:rPr>
                <w:kern w:val="0"/>
                <w:sz w:val="22"/>
                <w:szCs w:val="22"/>
                <w:lang w:eastAsia="zh-HK"/>
              </w:rPr>
              <w:t>(</w:t>
            </w:r>
            <w:r>
              <w:rPr>
                <w:rFonts w:hint="eastAsia"/>
                <w:kern w:val="0"/>
                <w:sz w:val="22"/>
                <w:szCs w:val="22"/>
              </w:rPr>
              <w:t>7.</w:t>
            </w:r>
            <w:r w:rsidR="00871C9B">
              <w:rPr>
                <w:kern w:val="0"/>
                <w:sz w:val="22"/>
                <w:szCs w:val="22"/>
              </w:rPr>
              <w:t>5</w:t>
            </w:r>
            <w:r w:rsidRPr="0001687C">
              <w:rPr>
                <w:kern w:val="0"/>
                <w:sz w:val="22"/>
                <w:szCs w:val="22"/>
                <w:lang w:eastAsia="zh-HK"/>
              </w:rPr>
              <w:t>)</w:t>
            </w:r>
          </w:p>
        </w:tc>
      </w:tr>
      <w:tr w:rsidR="00D47931" w:rsidRPr="005256F7" w14:paraId="7CA5BC62" w14:textId="77777777" w:rsidTr="00D47931">
        <w:trPr>
          <w:jc w:val="center"/>
        </w:trPr>
        <w:tc>
          <w:tcPr>
            <w:tcW w:w="3402" w:type="dxa"/>
          </w:tcPr>
          <w:p w14:paraId="4DFAB553" w14:textId="77777777" w:rsidR="00D47931" w:rsidRPr="005256F7" w:rsidRDefault="00D47931" w:rsidP="001A1306">
            <w:pPr>
              <w:tabs>
                <w:tab w:val="right" w:pos="522"/>
                <w:tab w:val="right" w:pos="554"/>
                <w:tab w:val="left" w:pos="1080"/>
              </w:tabs>
              <w:snapToGrid w:val="0"/>
              <w:spacing w:line="360" w:lineRule="auto"/>
              <w:ind w:right="-108"/>
              <w:rPr>
                <w:sz w:val="22"/>
                <w:szCs w:val="22"/>
              </w:rPr>
            </w:pPr>
            <w:r w:rsidRPr="005256F7">
              <w:rPr>
                <w:sz w:val="22"/>
                <w:szCs w:val="22"/>
              </w:rPr>
              <w:t>Exports of services</w:t>
            </w:r>
            <w:r w:rsidRPr="005256F7">
              <w:rPr>
                <w:snapToGrid w:val="0"/>
                <w:sz w:val="22"/>
                <w:szCs w:val="22"/>
                <w:vertAlign w:val="superscript"/>
              </w:rPr>
              <w:t>&amp;</w:t>
            </w:r>
          </w:p>
        </w:tc>
        <w:tc>
          <w:tcPr>
            <w:tcW w:w="737" w:type="dxa"/>
          </w:tcPr>
          <w:p w14:paraId="260B0BBE" w14:textId="77777777" w:rsidR="00D47931" w:rsidRPr="0001687C" w:rsidRDefault="00D47931" w:rsidP="001A1306">
            <w:pPr>
              <w:widowControl/>
              <w:tabs>
                <w:tab w:val="decimal" w:pos="408"/>
              </w:tabs>
              <w:jc w:val="both"/>
              <w:rPr>
                <w:kern w:val="0"/>
                <w:sz w:val="22"/>
                <w:szCs w:val="22"/>
                <w:lang w:eastAsia="zh-HK"/>
              </w:rPr>
            </w:pPr>
            <w:r>
              <w:rPr>
                <w:kern w:val="0"/>
                <w:sz w:val="22"/>
                <w:szCs w:val="22"/>
                <w:lang w:eastAsia="zh-HK"/>
              </w:rPr>
              <w:t>5.1</w:t>
            </w:r>
          </w:p>
        </w:tc>
        <w:tc>
          <w:tcPr>
            <w:tcW w:w="737" w:type="dxa"/>
          </w:tcPr>
          <w:p w14:paraId="10CE42A8" w14:textId="77777777" w:rsidR="00D47931" w:rsidRPr="008E39E6" w:rsidRDefault="00D47931" w:rsidP="001A1306">
            <w:pPr>
              <w:widowControl/>
              <w:tabs>
                <w:tab w:val="decimal" w:pos="408"/>
              </w:tabs>
              <w:jc w:val="both"/>
              <w:rPr>
                <w:kern w:val="0"/>
                <w:sz w:val="22"/>
                <w:szCs w:val="22"/>
                <w:lang w:eastAsia="zh-HK"/>
              </w:rPr>
            </w:pPr>
            <w:r w:rsidRPr="008E39E6">
              <w:rPr>
                <w:kern w:val="0"/>
                <w:sz w:val="22"/>
                <w:szCs w:val="22"/>
              </w:rPr>
              <w:t>9.</w:t>
            </w:r>
            <w:r>
              <w:rPr>
                <w:kern w:val="0"/>
                <w:sz w:val="22"/>
                <w:szCs w:val="22"/>
              </w:rPr>
              <w:t>9</w:t>
            </w:r>
          </w:p>
          <w:p w14:paraId="53DFD736" w14:textId="77777777" w:rsidR="00D47931" w:rsidRPr="008E39E6" w:rsidRDefault="00D47931" w:rsidP="001A1306">
            <w:pPr>
              <w:widowControl/>
              <w:tabs>
                <w:tab w:val="decimal" w:pos="408"/>
              </w:tabs>
              <w:jc w:val="both"/>
              <w:rPr>
                <w:kern w:val="0"/>
                <w:sz w:val="22"/>
                <w:szCs w:val="22"/>
              </w:rPr>
            </w:pPr>
            <w:r w:rsidRPr="008E39E6">
              <w:rPr>
                <w:kern w:val="0"/>
                <w:sz w:val="22"/>
                <w:szCs w:val="22"/>
                <w:lang w:eastAsia="zh-HK"/>
              </w:rPr>
              <w:t>(0.1)</w:t>
            </w:r>
          </w:p>
        </w:tc>
        <w:tc>
          <w:tcPr>
            <w:tcW w:w="737" w:type="dxa"/>
          </w:tcPr>
          <w:p w14:paraId="4D500497" w14:textId="77777777" w:rsidR="00D47931" w:rsidRPr="008E39E6" w:rsidRDefault="00D47931" w:rsidP="001A1306">
            <w:pPr>
              <w:widowControl/>
              <w:tabs>
                <w:tab w:val="decimal" w:pos="408"/>
              </w:tabs>
              <w:jc w:val="both"/>
              <w:rPr>
                <w:kern w:val="0"/>
                <w:sz w:val="22"/>
                <w:szCs w:val="22"/>
                <w:lang w:eastAsia="zh-HK"/>
              </w:rPr>
            </w:pPr>
            <w:r w:rsidRPr="008E39E6">
              <w:rPr>
                <w:kern w:val="0"/>
                <w:sz w:val="22"/>
                <w:szCs w:val="22"/>
              </w:rPr>
              <w:t>1.</w:t>
            </w:r>
            <w:r>
              <w:rPr>
                <w:kern w:val="0"/>
                <w:sz w:val="22"/>
                <w:szCs w:val="22"/>
              </w:rPr>
              <w:t>0</w:t>
            </w:r>
          </w:p>
          <w:p w14:paraId="11CCE3C2" w14:textId="77777777" w:rsidR="00D47931" w:rsidRPr="008E39E6" w:rsidRDefault="00D47931" w:rsidP="001A1306">
            <w:pPr>
              <w:widowControl/>
              <w:tabs>
                <w:tab w:val="decimal" w:pos="408"/>
              </w:tabs>
              <w:jc w:val="both"/>
              <w:rPr>
                <w:kern w:val="0"/>
                <w:sz w:val="22"/>
                <w:szCs w:val="22"/>
              </w:rPr>
            </w:pPr>
            <w:r w:rsidRPr="008E39E6">
              <w:rPr>
                <w:kern w:val="0"/>
                <w:sz w:val="22"/>
                <w:szCs w:val="22"/>
                <w:lang w:eastAsia="zh-HK"/>
              </w:rPr>
              <w:t>(-1.</w:t>
            </w:r>
            <w:r>
              <w:rPr>
                <w:rFonts w:hint="eastAsia"/>
                <w:kern w:val="0"/>
                <w:sz w:val="22"/>
                <w:szCs w:val="22"/>
              </w:rPr>
              <w:t>8</w:t>
            </w:r>
            <w:r w:rsidRPr="008E39E6">
              <w:rPr>
                <w:kern w:val="0"/>
                <w:sz w:val="22"/>
                <w:szCs w:val="22"/>
                <w:lang w:eastAsia="zh-HK"/>
              </w:rPr>
              <w:t>)</w:t>
            </w:r>
          </w:p>
        </w:tc>
        <w:tc>
          <w:tcPr>
            <w:tcW w:w="737" w:type="dxa"/>
          </w:tcPr>
          <w:p w14:paraId="7C4A4737" w14:textId="77777777" w:rsidR="00D47931" w:rsidRPr="008E39E6" w:rsidRDefault="00D47931" w:rsidP="001A1306">
            <w:pPr>
              <w:widowControl/>
              <w:tabs>
                <w:tab w:val="decimal" w:pos="408"/>
              </w:tabs>
              <w:jc w:val="both"/>
              <w:rPr>
                <w:kern w:val="0"/>
                <w:sz w:val="22"/>
                <w:szCs w:val="22"/>
                <w:lang w:eastAsia="zh-HK"/>
              </w:rPr>
            </w:pPr>
            <w:r w:rsidRPr="008E39E6">
              <w:rPr>
                <w:kern w:val="0"/>
                <w:sz w:val="22"/>
                <w:szCs w:val="22"/>
              </w:rPr>
              <w:t>2.</w:t>
            </w:r>
            <w:r>
              <w:rPr>
                <w:kern w:val="0"/>
                <w:sz w:val="22"/>
                <w:szCs w:val="22"/>
              </w:rPr>
              <w:t>8</w:t>
            </w:r>
          </w:p>
          <w:p w14:paraId="489AFC98" w14:textId="77777777" w:rsidR="00D47931" w:rsidRPr="008E39E6" w:rsidRDefault="00D47931" w:rsidP="001A1306">
            <w:pPr>
              <w:widowControl/>
              <w:tabs>
                <w:tab w:val="decimal" w:pos="408"/>
              </w:tabs>
              <w:jc w:val="both"/>
              <w:rPr>
                <w:kern w:val="0"/>
                <w:sz w:val="22"/>
                <w:szCs w:val="22"/>
              </w:rPr>
            </w:pPr>
            <w:r w:rsidRPr="008E39E6">
              <w:rPr>
                <w:kern w:val="0"/>
                <w:sz w:val="22"/>
                <w:szCs w:val="22"/>
                <w:lang w:eastAsia="zh-HK"/>
              </w:rPr>
              <w:t>(3.</w:t>
            </w:r>
            <w:r>
              <w:rPr>
                <w:rFonts w:hint="eastAsia"/>
                <w:kern w:val="0"/>
                <w:sz w:val="22"/>
                <w:szCs w:val="22"/>
              </w:rPr>
              <w:t>5</w:t>
            </w:r>
            <w:r w:rsidRPr="008E39E6">
              <w:rPr>
                <w:kern w:val="0"/>
                <w:sz w:val="22"/>
                <w:szCs w:val="22"/>
                <w:lang w:eastAsia="zh-HK"/>
              </w:rPr>
              <w:t>)</w:t>
            </w:r>
          </w:p>
        </w:tc>
        <w:tc>
          <w:tcPr>
            <w:tcW w:w="737" w:type="dxa"/>
          </w:tcPr>
          <w:p w14:paraId="7CD9378B" w14:textId="77777777" w:rsidR="00D47931" w:rsidRPr="0001687C" w:rsidRDefault="00D47931" w:rsidP="001A1306">
            <w:pPr>
              <w:widowControl/>
              <w:tabs>
                <w:tab w:val="decimal" w:pos="408"/>
              </w:tabs>
              <w:jc w:val="both"/>
              <w:rPr>
                <w:kern w:val="0"/>
                <w:sz w:val="22"/>
                <w:szCs w:val="22"/>
                <w:lang w:eastAsia="zh-HK"/>
              </w:rPr>
            </w:pPr>
            <w:r>
              <w:rPr>
                <w:kern w:val="0"/>
                <w:sz w:val="22"/>
                <w:szCs w:val="22"/>
              </w:rPr>
              <w:t>6.5</w:t>
            </w:r>
          </w:p>
          <w:p w14:paraId="3434D804" w14:textId="77777777" w:rsidR="00D47931" w:rsidRPr="0001687C" w:rsidRDefault="00D47931" w:rsidP="001A1306">
            <w:pPr>
              <w:widowControl/>
              <w:tabs>
                <w:tab w:val="decimal" w:pos="408"/>
              </w:tabs>
              <w:jc w:val="both"/>
              <w:rPr>
                <w:kern w:val="0"/>
                <w:sz w:val="22"/>
                <w:szCs w:val="22"/>
                <w:lang w:eastAsia="zh-HK"/>
              </w:rPr>
            </w:pPr>
            <w:r w:rsidRPr="0001687C">
              <w:rPr>
                <w:kern w:val="0"/>
                <w:sz w:val="22"/>
                <w:szCs w:val="22"/>
                <w:lang w:eastAsia="zh-HK"/>
              </w:rPr>
              <w:t>(</w:t>
            </w:r>
            <w:r>
              <w:rPr>
                <w:rFonts w:hint="eastAsia"/>
                <w:kern w:val="0"/>
                <w:sz w:val="22"/>
                <w:szCs w:val="22"/>
              </w:rPr>
              <w:t>4</w:t>
            </w:r>
            <w:r w:rsidRPr="0001687C">
              <w:rPr>
                <w:kern w:val="0"/>
                <w:sz w:val="22"/>
                <w:szCs w:val="22"/>
                <w:lang w:eastAsia="zh-HK"/>
              </w:rPr>
              <w:t>.7)</w:t>
            </w:r>
          </w:p>
        </w:tc>
        <w:tc>
          <w:tcPr>
            <w:tcW w:w="737" w:type="dxa"/>
          </w:tcPr>
          <w:p w14:paraId="6A4FE97E" w14:textId="77777777" w:rsidR="00D47931" w:rsidRPr="0001687C" w:rsidRDefault="00D47931" w:rsidP="001A1306">
            <w:pPr>
              <w:widowControl/>
              <w:tabs>
                <w:tab w:val="decimal" w:pos="408"/>
              </w:tabs>
              <w:jc w:val="both"/>
              <w:rPr>
                <w:kern w:val="0"/>
                <w:sz w:val="22"/>
                <w:szCs w:val="22"/>
                <w:lang w:eastAsia="zh-HK"/>
              </w:rPr>
            </w:pPr>
            <w:r>
              <w:rPr>
                <w:kern w:val="0"/>
                <w:sz w:val="22"/>
                <w:szCs w:val="22"/>
              </w:rPr>
              <w:t>6</w:t>
            </w:r>
            <w:r w:rsidRPr="0001687C">
              <w:rPr>
                <w:kern w:val="0"/>
                <w:sz w:val="22"/>
                <w:szCs w:val="22"/>
              </w:rPr>
              <w:t>.6</w:t>
            </w:r>
          </w:p>
          <w:p w14:paraId="16BD7106" w14:textId="77777777" w:rsidR="00D47931" w:rsidRPr="0001687C" w:rsidRDefault="00D47931" w:rsidP="001A1306">
            <w:pPr>
              <w:widowControl/>
              <w:tabs>
                <w:tab w:val="decimal" w:pos="408"/>
              </w:tabs>
              <w:jc w:val="both"/>
              <w:rPr>
                <w:kern w:val="0"/>
                <w:sz w:val="22"/>
                <w:szCs w:val="22"/>
                <w:lang w:eastAsia="zh-HK"/>
              </w:rPr>
            </w:pPr>
            <w:r>
              <w:rPr>
                <w:kern w:val="0"/>
                <w:sz w:val="22"/>
                <w:szCs w:val="22"/>
                <w:lang w:eastAsia="zh-HK"/>
              </w:rPr>
              <w:t xml:space="preserve">   </w:t>
            </w:r>
            <w:r w:rsidRPr="0001687C">
              <w:rPr>
                <w:kern w:val="0"/>
                <w:sz w:val="22"/>
                <w:szCs w:val="22"/>
                <w:lang w:eastAsia="zh-HK"/>
              </w:rPr>
              <w:t>(</w:t>
            </w:r>
            <w:r>
              <w:rPr>
                <w:rFonts w:hint="eastAsia"/>
                <w:kern w:val="0"/>
                <w:sz w:val="22"/>
                <w:szCs w:val="22"/>
              </w:rPr>
              <w:t>*</w:t>
            </w:r>
            <w:r w:rsidRPr="0001687C">
              <w:rPr>
                <w:kern w:val="0"/>
                <w:sz w:val="22"/>
                <w:szCs w:val="22"/>
                <w:lang w:eastAsia="zh-HK"/>
              </w:rPr>
              <w:t>)</w:t>
            </w:r>
          </w:p>
        </w:tc>
      </w:tr>
      <w:tr w:rsidR="00D47931" w:rsidRPr="005256F7" w14:paraId="6EC73674" w14:textId="77777777" w:rsidTr="00D47931">
        <w:trPr>
          <w:jc w:val="center"/>
        </w:trPr>
        <w:tc>
          <w:tcPr>
            <w:tcW w:w="3402" w:type="dxa"/>
          </w:tcPr>
          <w:p w14:paraId="7D38E732" w14:textId="77777777" w:rsidR="00D47931" w:rsidRPr="005256F7" w:rsidRDefault="00D47931" w:rsidP="001A1306">
            <w:pPr>
              <w:tabs>
                <w:tab w:val="right" w:pos="522"/>
                <w:tab w:val="right" w:pos="554"/>
                <w:tab w:val="left" w:pos="1080"/>
              </w:tabs>
              <w:snapToGrid w:val="0"/>
              <w:spacing w:line="360" w:lineRule="auto"/>
              <w:ind w:right="-108"/>
              <w:rPr>
                <w:sz w:val="22"/>
                <w:szCs w:val="22"/>
              </w:rPr>
            </w:pPr>
            <w:r w:rsidRPr="005256F7">
              <w:rPr>
                <w:sz w:val="22"/>
                <w:szCs w:val="22"/>
              </w:rPr>
              <w:t>Imports of services</w:t>
            </w:r>
            <w:r w:rsidRPr="005256F7">
              <w:rPr>
                <w:snapToGrid w:val="0"/>
                <w:sz w:val="22"/>
                <w:szCs w:val="22"/>
                <w:vertAlign w:val="superscript"/>
              </w:rPr>
              <w:t>&amp;</w:t>
            </w:r>
          </w:p>
        </w:tc>
        <w:tc>
          <w:tcPr>
            <w:tcW w:w="737" w:type="dxa"/>
          </w:tcPr>
          <w:p w14:paraId="0B0A6313" w14:textId="77777777" w:rsidR="00D47931" w:rsidRPr="0001687C" w:rsidRDefault="00D47931" w:rsidP="001A1306">
            <w:pPr>
              <w:widowControl/>
              <w:tabs>
                <w:tab w:val="decimal" w:pos="408"/>
              </w:tabs>
              <w:jc w:val="both"/>
              <w:rPr>
                <w:kern w:val="0"/>
                <w:sz w:val="22"/>
                <w:szCs w:val="22"/>
                <w:lang w:eastAsia="zh-HK"/>
              </w:rPr>
            </w:pPr>
            <w:r>
              <w:rPr>
                <w:kern w:val="0"/>
                <w:sz w:val="22"/>
                <w:szCs w:val="22"/>
                <w:lang w:eastAsia="zh-HK"/>
              </w:rPr>
              <w:t>11.6</w:t>
            </w:r>
          </w:p>
        </w:tc>
        <w:tc>
          <w:tcPr>
            <w:tcW w:w="737" w:type="dxa"/>
          </w:tcPr>
          <w:p w14:paraId="288797C3" w14:textId="77777777" w:rsidR="00D47931" w:rsidRPr="008E39E6" w:rsidRDefault="00D47931" w:rsidP="001A1306">
            <w:pPr>
              <w:widowControl/>
              <w:tabs>
                <w:tab w:val="decimal" w:pos="408"/>
              </w:tabs>
              <w:jc w:val="both"/>
              <w:rPr>
                <w:kern w:val="0"/>
                <w:sz w:val="22"/>
                <w:szCs w:val="22"/>
                <w:lang w:eastAsia="zh-HK"/>
              </w:rPr>
            </w:pPr>
            <w:r w:rsidRPr="008E39E6">
              <w:rPr>
                <w:kern w:val="0"/>
                <w:sz w:val="22"/>
                <w:szCs w:val="22"/>
              </w:rPr>
              <w:t>18.</w:t>
            </w:r>
            <w:r>
              <w:rPr>
                <w:kern w:val="0"/>
                <w:sz w:val="22"/>
                <w:szCs w:val="22"/>
              </w:rPr>
              <w:t>2</w:t>
            </w:r>
          </w:p>
          <w:p w14:paraId="74D5CEBB" w14:textId="77777777" w:rsidR="00D47931" w:rsidRPr="008E39E6" w:rsidRDefault="00D47931" w:rsidP="001A1306">
            <w:pPr>
              <w:widowControl/>
              <w:tabs>
                <w:tab w:val="decimal" w:pos="408"/>
              </w:tabs>
              <w:jc w:val="both"/>
              <w:rPr>
                <w:kern w:val="0"/>
                <w:sz w:val="22"/>
                <w:szCs w:val="22"/>
              </w:rPr>
            </w:pPr>
            <w:r w:rsidRPr="008E39E6">
              <w:rPr>
                <w:kern w:val="0"/>
                <w:sz w:val="22"/>
                <w:szCs w:val="22"/>
                <w:lang w:eastAsia="zh-HK"/>
              </w:rPr>
              <w:t>(</w:t>
            </w:r>
            <w:r>
              <w:rPr>
                <w:rFonts w:hint="eastAsia"/>
                <w:kern w:val="0"/>
                <w:sz w:val="22"/>
                <w:szCs w:val="22"/>
              </w:rPr>
              <w:t>3.8</w:t>
            </w:r>
            <w:r w:rsidRPr="008E39E6">
              <w:rPr>
                <w:kern w:val="0"/>
                <w:sz w:val="22"/>
                <w:szCs w:val="22"/>
                <w:lang w:eastAsia="zh-HK"/>
              </w:rPr>
              <w:t>)</w:t>
            </w:r>
          </w:p>
        </w:tc>
        <w:tc>
          <w:tcPr>
            <w:tcW w:w="737" w:type="dxa"/>
          </w:tcPr>
          <w:p w14:paraId="4968D34B" w14:textId="77777777" w:rsidR="00D47931" w:rsidRPr="008E39E6" w:rsidRDefault="00D47931" w:rsidP="001A1306">
            <w:pPr>
              <w:widowControl/>
              <w:tabs>
                <w:tab w:val="decimal" w:pos="408"/>
              </w:tabs>
              <w:jc w:val="both"/>
              <w:rPr>
                <w:kern w:val="0"/>
                <w:sz w:val="22"/>
                <w:szCs w:val="22"/>
                <w:lang w:eastAsia="zh-HK"/>
              </w:rPr>
            </w:pPr>
            <w:r w:rsidRPr="008E39E6">
              <w:rPr>
                <w:kern w:val="0"/>
                <w:sz w:val="22"/>
                <w:szCs w:val="22"/>
              </w:rPr>
              <w:t>11.</w:t>
            </w:r>
            <w:r>
              <w:rPr>
                <w:kern w:val="0"/>
                <w:sz w:val="22"/>
                <w:szCs w:val="22"/>
              </w:rPr>
              <w:t>7</w:t>
            </w:r>
          </w:p>
          <w:p w14:paraId="557ECBB9" w14:textId="77777777" w:rsidR="00D47931" w:rsidRPr="008E39E6" w:rsidRDefault="00D47931" w:rsidP="001A1306">
            <w:pPr>
              <w:widowControl/>
              <w:tabs>
                <w:tab w:val="decimal" w:pos="408"/>
              </w:tabs>
              <w:jc w:val="both"/>
              <w:rPr>
                <w:kern w:val="0"/>
                <w:sz w:val="22"/>
                <w:szCs w:val="22"/>
              </w:rPr>
            </w:pPr>
            <w:r w:rsidRPr="008E39E6">
              <w:rPr>
                <w:kern w:val="0"/>
                <w:sz w:val="22"/>
                <w:szCs w:val="22"/>
                <w:lang w:eastAsia="zh-HK"/>
              </w:rPr>
              <w:t>(0.</w:t>
            </w:r>
            <w:r>
              <w:rPr>
                <w:rFonts w:hint="eastAsia"/>
                <w:kern w:val="0"/>
                <w:sz w:val="22"/>
                <w:szCs w:val="22"/>
              </w:rPr>
              <w:t>5</w:t>
            </w:r>
            <w:r w:rsidRPr="008E39E6">
              <w:rPr>
                <w:kern w:val="0"/>
                <w:sz w:val="22"/>
                <w:szCs w:val="22"/>
                <w:lang w:eastAsia="zh-HK"/>
              </w:rPr>
              <w:t>)</w:t>
            </w:r>
          </w:p>
        </w:tc>
        <w:tc>
          <w:tcPr>
            <w:tcW w:w="737" w:type="dxa"/>
          </w:tcPr>
          <w:p w14:paraId="7C5A4C20" w14:textId="77777777" w:rsidR="00D47931" w:rsidRPr="008E39E6" w:rsidRDefault="00D47931" w:rsidP="001A1306">
            <w:pPr>
              <w:widowControl/>
              <w:tabs>
                <w:tab w:val="decimal" w:pos="408"/>
              </w:tabs>
              <w:jc w:val="both"/>
              <w:rPr>
                <w:kern w:val="0"/>
                <w:sz w:val="22"/>
                <w:szCs w:val="22"/>
                <w:lang w:eastAsia="zh-HK"/>
              </w:rPr>
            </w:pPr>
            <w:r>
              <w:rPr>
                <w:kern w:val="0"/>
                <w:sz w:val="22"/>
                <w:szCs w:val="22"/>
              </w:rPr>
              <w:t>9.0</w:t>
            </w:r>
          </w:p>
          <w:p w14:paraId="2F275240" w14:textId="77777777" w:rsidR="00D47931" w:rsidRPr="008E39E6" w:rsidRDefault="00D47931" w:rsidP="001A1306">
            <w:pPr>
              <w:widowControl/>
              <w:tabs>
                <w:tab w:val="decimal" w:pos="408"/>
              </w:tabs>
              <w:jc w:val="both"/>
              <w:rPr>
                <w:kern w:val="0"/>
                <w:sz w:val="22"/>
                <w:szCs w:val="22"/>
              </w:rPr>
            </w:pPr>
            <w:r w:rsidRPr="008E39E6">
              <w:rPr>
                <w:kern w:val="0"/>
                <w:sz w:val="22"/>
                <w:szCs w:val="22"/>
                <w:lang w:eastAsia="zh-HK"/>
              </w:rPr>
              <w:t>(1.</w:t>
            </w:r>
            <w:r>
              <w:rPr>
                <w:rFonts w:hint="eastAsia"/>
                <w:kern w:val="0"/>
                <w:sz w:val="22"/>
                <w:szCs w:val="22"/>
              </w:rPr>
              <w:t>3</w:t>
            </w:r>
            <w:r w:rsidRPr="008E39E6">
              <w:rPr>
                <w:kern w:val="0"/>
                <w:sz w:val="22"/>
                <w:szCs w:val="22"/>
                <w:lang w:eastAsia="zh-HK"/>
              </w:rPr>
              <w:t>)</w:t>
            </w:r>
          </w:p>
        </w:tc>
        <w:tc>
          <w:tcPr>
            <w:tcW w:w="737" w:type="dxa"/>
          </w:tcPr>
          <w:p w14:paraId="128B2703" w14:textId="77777777" w:rsidR="00D47931" w:rsidRPr="0001687C" w:rsidRDefault="00D47931" w:rsidP="001A1306">
            <w:pPr>
              <w:widowControl/>
              <w:tabs>
                <w:tab w:val="decimal" w:pos="408"/>
              </w:tabs>
              <w:jc w:val="both"/>
              <w:rPr>
                <w:kern w:val="0"/>
                <w:sz w:val="22"/>
                <w:szCs w:val="22"/>
                <w:lang w:eastAsia="zh-HK"/>
              </w:rPr>
            </w:pPr>
            <w:r>
              <w:rPr>
                <w:kern w:val="0"/>
                <w:sz w:val="22"/>
                <w:szCs w:val="22"/>
              </w:rPr>
              <w:t>8.3</w:t>
            </w:r>
          </w:p>
          <w:p w14:paraId="7F6455AF" w14:textId="77777777" w:rsidR="00D47931" w:rsidRPr="0001687C" w:rsidRDefault="00D47931" w:rsidP="001A1306">
            <w:pPr>
              <w:widowControl/>
              <w:tabs>
                <w:tab w:val="decimal" w:pos="408"/>
              </w:tabs>
              <w:jc w:val="both"/>
              <w:rPr>
                <w:kern w:val="0"/>
                <w:sz w:val="22"/>
                <w:szCs w:val="22"/>
                <w:lang w:eastAsia="zh-HK"/>
              </w:rPr>
            </w:pPr>
            <w:r w:rsidRPr="0001687C">
              <w:rPr>
                <w:kern w:val="0"/>
                <w:sz w:val="22"/>
                <w:szCs w:val="22"/>
                <w:lang w:eastAsia="zh-HK"/>
              </w:rPr>
              <w:t>(</w:t>
            </w:r>
            <w:r w:rsidRPr="0001687C">
              <w:rPr>
                <w:rFonts w:hint="eastAsia"/>
                <w:kern w:val="0"/>
                <w:sz w:val="22"/>
                <w:szCs w:val="22"/>
              </w:rPr>
              <w:t>2.</w:t>
            </w:r>
            <w:r>
              <w:rPr>
                <w:rFonts w:hint="eastAsia"/>
                <w:kern w:val="0"/>
                <w:sz w:val="22"/>
                <w:szCs w:val="22"/>
              </w:rPr>
              <w:t>6</w:t>
            </w:r>
            <w:r w:rsidRPr="0001687C">
              <w:rPr>
                <w:kern w:val="0"/>
                <w:sz w:val="22"/>
                <w:szCs w:val="22"/>
                <w:lang w:eastAsia="zh-HK"/>
              </w:rPr>
              <w:t>)</w:t>
            </w:r>
          </w:p>
        </w:tc>
        <w:tc>
          <w:tcPr>
            <w:tcW w:w="737" w:type="dxa"/>
          </w:tcPr>
          <w:p w14:paraId="4738123C" w14:textId="4852B536" w:rsidR="00D47931" w:rsidRPr="0001687C" w:rsidRDefault="00871C9B" w:rsidP="001A1306">
            <w:pPr>
              <w:widowControl/>
              <w:tabs>
                <w:tab w:val="decimal" w:pos="408"/>
              </w:tabs>
              <w:jc w:val="both"/>
              <w:rPr>
                <w:kern w:val="0"/>
                <w:sz w:val="22"/>
                <w:szCs w:val="22"/>
                <w:lang w:eastAsia="zh-HK"/>
              </w:rPr>
            </w:pPr>
            <w:r>
              <w:rPr>
                <w:kern w:val="0"/>
                <w:sz w:val="22"/>
                <w:szCs w:val="22"/>
              </w:rPr>
              <w:t>5.5</w:t>
            </w:r>
          </w:p>
          <w:p w14:paraId="4D2064C8" w14:textId="27FEA891" w:rsidR="00D47931" w:rsidRPr="0001687C" w:rsidRDefault="00D47931">
            <w:pPr>
              <w:widowControl/>
              <w:tabs>
                <w:tab w:val="decimal" w:pos="408"/>
              </w:tabs>
              <w:jc w:val="both"/>
              <w:rPr>
                <w:kern w:val="0"/>
                <w:sz w:val="22"/>
                <w:szCs w:val="22"/>
                <w:lang w:eastAsia="zh-HK"/>
              </w:rPr>
            </w:pPr>
            <w:r w:rsidRPr="0001687C">
              <w:rPr>
                <w:kern w:val="0"/>
                <w:sz w:val="22"/>
                <w:szCs w:val="22"/>
                <w:lang w:eastAsia="zh-HK"/>
              </w:rPr>
              <w:t>(</w:t>
            </w:r>
            <w:r w:rsidR="00871C9B">
              <w:rPr>
                <w:kern w:val="0"/>
                <w:sz w:val="22"/>
                <w:szCs w:val="22"/>
              </w:rPr>
              <w:t>0.7</w:t>
            </w:r>
            <w:r w:rsidRPr="0001687C">
              <w:rPr>
                <w:kern w:val="0"/>
                <w:sz w:val="22"/>
                <w:szCs w:val="22"/>
                <w:lang w:eastAsia="zh-HK"/>
              </w:rPr>
              <w:t>)</w:t>
            </w:r>
          </w:p>
        </w:tc>
      </w:tr>
      <w:tr w:rsidR="00D47931" w:rsidRPr="005256F7" w14:paraId="17F68BFB" w14:textId="77777777" w:rsidTr="00D47931">
        <w:trPr>
          <w:jc w:val="center"/>
        </w:trPr>
        <w:tc>
          <w:tcPr>
            <w:tcW w:w="3402" w:type="dxa"/>
          </w:tcPr>
          <w:p w14:paraId="6B80EC43" w14:textId="77777777" w:rsidR="00D47931" w:rsidRPr="005256F7" w:rsidRDefault="00D47931" w:rsidP="001A1306">
            <w:pPr>
              <w:tabs>
                <w:tab w:val="left" w:pos="1080"/>
              </w:tabs>
              <w:snapToGrid w:val="0"/>
              <w:spacing w:line="360" w:lineRule="auto"/>
              <w:ind w:right="-108"/>
              <w:rPr>
                <w:b/>
                <w:sz w:val="22"/>
                <w:szCs w:val="22"/>
              </w:rPr>
            </w:pPr>
            <w:r w:rsidRPr="005256F7">
              <w:rPr>
                <w:b/>
                <w:sz w:val="22"/>
                <w:szCs w:val="22"/>
              </w:rPr>
              <w:t>Gross Domestic Product</w:t>
            </w:r>
          </w:p>
        </w:tc>
        <w:tc>
          <w:tcPr>
            <w:tcW w:w="737" w:type="dxa"/>
          </w:tcPr>
          <w:p w14:paraId="4BF4A460" w14:textId="77777777" w:rsidR="00D47931" w:rsidRPr="0001687C" w:rsidRDefault="00D47931" w:rsidP="001A1306">
            <w:pPr>
              <w:widowControl/>
              <w:tabs>
                <w:tab w:val="decimal" w:pos="408"/>
              </w:tabs>
              <w:jc w:val="both"/>
              <w:rPr>
                <w:b/>
                <w:kern w:val="0"/>
                <w:sz w:val="22"/>
                <w:szCs w:val="22"/>
                <w:lang w:eastAsia="zh-HK"/>
              </w:rPr>
            </w:pPr>
            <w:r w:rsidRPr="0001687C">
              <w:rPr>
                <w:b/>
                <w:kern w:val="0"/>
                <w:sz w:val="22"/>
                <w:szCs w:val="22"/>
                <w:lang w:eastAsia="zh-HK"/>
              </w:rPr>
              <w:t>2.5</w:t>
            </w:r>
          </w:p>
        </w:tc>
        <w:tc>
          <w:tcPr>
            <w:tcW w:w="737" w:type="dxa"/>
          </w:tcPr>
          <w:p w14:paraId="0352CF38" w14:textId="77777777" w:rsidR="00D47931" w:rsidRPr="008E39E6" w:rsidRDefault="00D47931" w:rsidP="001A1306">
            <w:pPr>
              <w:widowControl/>
              <w:tabs>
                <w:tab w:val="decimal" w:pos="408"/>
              </w:tabs>
              <w:jc w:val="both"/>
              <w:rPr>
                <w:b/>
                <w:kern w:val="0"/>
                <w:sz w:val="22"/>
                <w:szCs w:val="22"/>
              </w:rPr>
            </w:pPr>
            <w:r w:rsidRPr="008E39E6">
              <w:rPr>
                <w:b/>
                <w:kern w:val="0"/>
                <w:sz w:val="22"/>
                <w:szCs w:val="22"/>
              </w:rPr>
              <w:t>2.8</w:t>
            </w:r>
          </w:p>
          <w:p w14:paraId="1AE450BE" w14:textId="77777777" w:rsidR="00D47931" w:rsidRPr="008E39E6" w:rsidRDefault="00D47931" w:rsidP="001A1306">
            <w:pPr>
              <w:widowControl/>
              <w:tabs>
                <w:tab w:val="decimal" w:pos="408"/>
              </w:tabs>
              <w:jc w:val="both"/>
              <w:rPr>
                <w:b/>
                <w:kern w:val="0"/>
                <w:sz w:val="22"/>
                <w:szCs w:val="22"/>
              </w:rPr>
            </w:pPr>
            <w:r w:rsidRPr="008E39E6">
              <w:rPr>
                <w:b/>
                <w:kern w:val="0"/>
                <w:sz w:val="22"/>
                <w:szCs w:val="22"/>
              </w:rPr>
              <w:t>(1.3)</w:t>
            </w:r>
          </w:p>
        </w:tc>
        <w:tc>
          <w:tcPr>
            <w:tcW w:w="737" w:type="dxa"/>
          </w:tcPr>
          <w:p w14:paraId="43FA41BF" w14:textId="77777777" w:rsidR="00D47931" w:rsidRPr="008E39E6" w:rsidRDefault="00D47931" w:rsidP="001A1306">
            <w:pPr>
              <w:widowControl/>
              <w:tabs>
                <w:tab w:val="decimal" w:pos="408"/>
              </w:tabs>
              <w:jc w:val="both"/>
              <w:rPr>
                <w:b/>
                <w:kern w:val="0"/>
                <w:sz w:val="22"/>
                <w:szCs w:val="22"/>
              </w:rPr>
            </w:pPr>
            <w:r w:rsidRPr="008E39E6">
              <w:rPr>
                <w:b/>
                <w:kern w:val="0"/>
                <w:sz w:val="22"/>
                <w:szCs w:val="22"/>
              </w:rPr>
              <w:t>3.</w:t>
            </w:r>
            <w:r>
              <w:rPr>
                <w:b/>
                <w:kern w:val="0"/>
                <w:sz w:val="22"/>
                <w:szCs w:val="22"/>
              </w:rPr>
              <w:t>0</w:t>
            </w:r>
          </w:p>
          <w:p w14:paraId="72B91A1F" w14:textId="77777777" w:rsidR="00D47931" w:rsidRPr="008E39E6" w:rsidRDefault="00D47931" w:rsidP="001A1306">
            <w:pPr>
              <w:widowControl/>
              <w:tabs>
                <w:tab w:val="decimal" w:pos="408"/>
              </w:tabs>
              <w:jc w:val="both"/>
              <w:rPr>
                <w:b/>
                <w:kern w:val="0"/>
                <w:sz w:val="22"/>
                <w:szCs w:val="22"/>
              </w:rPr>
            </w:pPr>
            <w:r w:rsidRPr="008E39E6">
              <w:rPr>
                <w:b/>
                <w:kern w:val="0"/>
                <w:sz w:val="22"/>
                <w:szCs w:val="22"/>
              </w:rPr>
              <w:t>(0.</w:t>
            </w:r>
            <w:r>
              <w:rPr>
                <w:rFonts w:hint="eastAsia"/>
                <w:b/>
                <w:kern w:val="0"/>
                <w:sz w:val="22"/>
                <w:szCs w:val="22"/>
              </w:rPr>
              <w:t>3</w:t>
            </w:r>
            <w:r w:rsidRPr="008E39E6">
              <w:rPr>
                <w:b/>
                <w:kern w:val="0"/>
                <w:sz w:val="22"/>
                <w:szCs w:val="22"/>
              </w:rPr>
              <w:t>)</w:t>
            </w:r>
          </w:p>
        </w:tc>
        <w:tc>
          <w:tcPr>
            <w:tcW w:w="737" w:type="dxa"/>
          </w:tcPr>
          <w:p w14:paraId="422BFA04" w14:textId="77777777" w:rsidR="00D47931" w:rsidRPr="008E39E6" w:rsidRDefault="00D47931" w:rsidP="001A1306">
            <w:pPr>
              <w:widowControl/>
              <w:tabs>
                <w:tab w:val="decimal" w:pos="408"/>
              </w:tabs>
              <w:jc w:val="both"/>
              <w:rPr>
                <w:b/>
                <w:kern w:val="0"/>
                <w:sz w:val="22"/>
                <w:szCs w:val="22"/>
              </w:rPr>
            </w:pPr>
            <w:r w:rsidRPr="008E39E6">
              <w:rPr>
                <w:b/>
                <w:kern w:val="0"/>
                <w:sz w:val="22"/>
                <w:szCs w:val="22"/>
              </w:rPr>
              <w:t>1.9</w:t>
            </w:r>
          </w:p>
          <w:p w14:paraId="2C2354E1" w14:textId="77777777" w:rsidR="00D47931" w:rsidRPr="008E39E6" w:rsidRDefault="00D47931" w:rsidP="001A1306">
            <w:pPr>
              <w:widowControl/>
              <w:tabs>
                <w:tab w:val="decimal" w:pos="408"/>
              </w:tabs>
              <w:jc w:val="both"/>
              <w:rPr>
                <w:b/>
                <w:kern w:val="0"/>
                <w:sz w:val="22"/>
                <w:szCs w:val="22"/>
              </w:rPr>
            </w:pPr>
            <w:r w:rsidRPr="008E39E6">
              <w:rPr>
                <w:b/>
                <w:kern w:val="0"/>
                <w:sz w:val="22"/>
                <w:szCs w:val="22"/>
              </w:rPr>
              <w:t>(-0.1)</w:t>
            </w:r>
          </w:p>
        </w:tc>
        <w:tc>
          <w:tcPr>
            <w:tcW w:w="737" w:type="dxa"/>
          </w:tcPr>
          <w:p w14:paraId="627C0504" w14:textId="77777777" w:rsidR="00D47931" w:rsidRPr="0001687C" w:rsidRDefault="00D47931" w:rsidP="001A1306">
            <w:pPr>
              <w:widowControl/>
              <w:tabs>
                <w:tab w:val="decimal" w:pos="408"/>
              </w:tabs>
              <w:jc w:val="both"/>
              <w:rPr>
                <w:b/>
                <w:kern w:val="0"/>
                <w:sz w:val="22"/>
                <w:szCs w:val="22"/>
              </w:rPr>
            </w:pPr>
            <w:r w:rsidRPr="0001687C">
              <w:rPr>
                <w:b/>
                <w:kern w:val="0"/>
                <w:sz w:val="22"/>
                <w:szCs w:val="22"/>
              </w:rPr>
              <w:t>2.</w:t>
            </w:r>
            <w:r>
              <w:rPr>
                <w:b/>
                <w:kern w:val="0"/>
                <w:sz w:val="22"/>
                <w:szCs w:val="22"/>
              </w:rPr>
              <w:t>5</w:t>
            </w:r>
          </w:p>
          <w:p w14:paraId="4AD95D05" w14:textId="77777777" w:rsidR="00D47931" w:rsidRPr="0001687C" w:rsidRDefault="00D47931" w:rsidP="001A1306">
            <w:pPr>
              <w:widowControl/>
              <w:tabs>
                <w:tab w:val="decimal" w:pos="408"/>
              </w:tabs>
              <w:jc w:val="both"/>
              <w:rPr>
                <w:b/>
                <w:kern w:val="0"/>
                <w:sz w:val="22"/>
                <w:szCs w:val="22"/>
              </w:rPr>
            </w:pPr>
            <w:r w:rsidRPr="0001687C">
              <w:rPr>
                <w:b/>
                <w:kern w:val="0"/>
                <w:sz w:val="22"/>
                <w:szCs w:val="22"/>
              </w:rPr>
              <w:t>(0.</w:t>
            </w:r>
            <w:r>
              <w:rPr>
                <w:rFonts w:hint="eastAsia"/>
                <w:b/>
                <w:kern w:val="0"/>
                <w:sz w:val="22"/>
                <w:szCs w:val="22"/>
              </w:rPr>
              <w:t>9</w:t>
            </w:r>
            <w:r w:rsidRPr="0001687C">
              <w:rPr>
                <w:b/>
                <w:kern w:val="0"/>
                <w:sz w:val="22"/>
                <w:szCs w:val="22"/>
              </w:rPr>
              <w:t>)</w:t>
            </w:r>
          </w:p>
        </w:tc>
        <w:tc>
          <w:tcPr>
            <w:tcW w:w="737" w:type="dxa"/>
          </w:tcPr>
          <w:p w14:paraId="0FD2583E" w14:textId="77777777" w:rsidR="00D47931" w:rsidRPr="0001687C" w:rsidRDefault="00D47931" w:rsidP="001A1306">
            <w:pPr>
              <w:widowControl/>
              <w:tabs>
                <w:tab w:val="decimal" w:pos="408"/>
              </w:tabs>
              <w:jc w:val="both"/>
              <w:rPr>
                <w:b/>
                <w:kern w:val="0"/>
                <w:sz w:val="22"/>
                <w:szCs w:val="22"/>
              </w:rPr>
            </w:pPr>
            <w:r>
              <w:rPr>
                <w:b/>
                <w:kern w:val="0"/>
                <w:sz w:val="22"/>
                <w:szCs w:val="22"/>
              </w:rPr>
              <w:t>3.1</w:t>
            </w:r>
          </w:p>
          <w:p w14:paraId="13900AAF" w14:textId="6F95953F" w:rsidR="00D47931" w:rsidRPr="0001687C" w:rsidRDefault="00D47931">
            <w:pPr>
              <w:widowControl/>
              <w:tabs>
                <w:tab w:val="decimal" w:pos="408"/>
              </w:tabs>
              <w:jc w:val="both"/>
              <w:rPr>
                <w:b/>
                <w:kern w:val="0"/>
                <w:sz w:val="22"/>
                <w:szCs w:val="22"/>
              </w:rPr>
            </w:pPr>
            <w:r w:rsidRPr="0001687C">
              <w:rPr>
                <w:b/>
                <w:kern w:val="0"/>
                <w:sz w:val="22"/>
                <w:szCs w:val="22"/>
              </w:rPr>
              <w:t>(</w:t>
            </w:r>
            <w:r w:rsidR="00871C9B">
              <w:rPr>
                <w:b/>
                <w:kern w:val="0"/>
                <w:sz w:val="22"/>
                <w:szCs w:val="22"/>
              </w:rPr>
              <w:t>1.9</w:t>
            </w:r>
            <w:r w:rsidRPr="0001687C">
              <w:rPr>
                <w:b/>
                <w:kern w:val="0"/>
                <w:sz w:val="22"/>
                <w:szCs w:val="22"/>
              </w:rPr>
              <w:t>)</w:t>
            </w:r>
          </w:p>
        </w:tc>
      </w:tr>
      <w:tr w:rsidR="00D47931" w:rsidRPr="005256F7" w14:paraId="006BB858" w14:textId="77777777" w:rsidTr="00D47931">
        <w:trPr>
          <w:jc w:val="center"/>
        </w:trPr>
        <w:tc>
          <w:tcPr>
            <w:tcW w:w="3402" w:type="dxa"/>
            <w:vAlign w:val="bottom"/>
          </w:tcPr>
          <w:p w14:paraId="6864DCB2" w14:textId="77777777" w:rsidR="00D47931" w:rsidRPr="005256F7" w:rsidRDefault="00D47931" w:rsidP="001A1306">
            <w:pPr>
              <w:tabs>
                <w:tab w:val="left" w:pos="1080"/>
              </w:tabs>
              <w:spacing w:line="230" w:lineRule="exact"/>
              <w:ind w:right="-108"/>
              <w:jc w:val="both"/>
              <w:rPr>
                <w:i/>
                <w:sz w:val="22"/>
                <w:szCs w:val="22"/>
              </w:rPr>
            </w:pPr>
            <w:r w:rsidRPr="005256F7">
              <w:rPr>
                <w:i/>
                <w:sz w:val="22"/>
                <w:szCs w:val="22"/>
              </w:rPr>
              <w:t xml:space="preserve">Change in the main </w:t>
            </w:r>
          </w:p>
          <w:p w14:paraId="00738191" w14:textId="77777777" w:rsidR="00D47931" w:rsidRPr="005256F7" w:rsidRDefault="00D47931" w:rsidP="001A1306">
            <w:pPr>
              <w:tabs>
                <w:tab w:val="left" w:pos="1080"/>
              </w:tabs>
              <w:spacing w:line="230" w:lineRule="exact"/>
              <w:ind w:right="-108"/>
              <w:jc w:val="both"/>
              <w:rPr>
                <w:i/>
                <w:sz w:val="22"/>
                <w:szCs w:val="22"/>
                <w:u w:val="single"/>
              </w:rPr>
            </w:pPr>
            <w:proofErr w:type="gramStart"/>
            <w:r w:rsidRPr="005256F7">
              <w:rPr>
                <w:i/>
                <w:sz w:val="22"/>
                <w:szCs w:val="22"/>
                <w:u w:val="single"/>
              </w:rPr>
              <w:t>price</w:t>
            </w:r>
            <w:proofErr w:type="gramEnd"/>
            <w:r w:rsidRPr="005256F7">
              <w:rPr>
                <w:i/>
                <w:sz w:val="22"/>
                <w:szCs w:val="22"/>
                <w:u w:val="single"/>
              </w:rPr>
              <w:t xml:space="preserve"> indicators (%)</w:t>
            </w:r>
          </w:p>
          <w:p w14:paraId="6A3E568A" w14:textId="77777777" w:rsidR="00D47931" w:rsidRPr="005256F7" w:rsidRDefault="00D47931" w:rsidP="001A1306">
            <w:pPr>
              <w:tabs>
                <w:tab w:val="left" w:pos="1080"/>
              </w:tabs>
              <w:spacing w:line="180" w:lineRule="exact"/>
              <w:ind w:right="-113"/>
              <w:jc w:val="both"/>
              <w:rPr>
                <w:i/>
                <w:sz w:val="22"/>
                <w:szCs w:val="22"/>
              </w:rPr>
            </w:pPr>
            <w:r w:rsidRPr="005256F7">
              <w:rPr>
                <w:i/>
                <w:sz w:val="22"/>
                <w:szCs w:val="22"/>
              </w:rPr>
              <w:t xml:space="preserve"> </w:t>
            </w:r>
          </w:p>
        </w:tc>
        <w:tc>
          <w:tcPr>
            <w:tcW w:w="737" w:type="dxa"/>
          </w:tcPr>
          <w:p w14:paraId="748AD52E" w14:textId="77777777" w:rsidR="00D47931" w:rsidRPr="0001687C" w:rsidRDefault="00D47931" w:rsidP="001A1306">
            <w:pPr>
              <w:pStyle w:val="a7"/>
              <w:tabs>
                <w:tab w:val="decimal" w:pos="408"/>
              </w:tabs>
              <w:spacing w:line="230" w:lineRule="exact"/>
              <w:jc w:val="both"/>
              <w:rPr>
                <w:rFonts w:ascii="Times New Roman"/>
                <w:b/>
                <w:sz w:val="22"/>
                <w:szCs w:val="22"/>
                <w:lang w:val="en-GB"/>
              </w:rPr>
            </w:pPr>
          </w:p>
        </w:tc>
        <w:tc>
          <w:tcPr>
            <w:tcW w:w="737" w:type="dxa"/>
          </w:tcPr>
          <w:p w14:paraId="0D214458" w14:textId="77777777" w:rsidR="00D47931" w:rsidRPr="008E39E6" w:rsidRDefault="00D47931" w:rsidP="001A1306">
            <w:pPr>
              <w:pStyle w:val="a7"/>
              <w:tabs>
                <w:tab w:val="decimal" w:pos="326"/>
              </w:tabs>
              <w:jc w:val="both"/>
              <w:rPr>
                <w:rFonts w:ascii="Times New Roman"/>
                <w:b/>
                <w:sz w:val="22"/>
                <w:szCs w:val="22"/>
                <w:lang w:val="en-GB"/>
              </w:rPr>
            </w:pPr>
          </w:p>
        </w:tc>
        <w:tc>
          <w:tcPr>
            <w:tcW w:w="737" w:type="dxa"/>
          </w:tcPr>
          <w:p w14:paraId="5047968B" w14:textId="77777777" w:rsidR="00D47931" w:rsidRPr="008E39E6" w:rsidRDefault="00D47931" w:rsidP="001A1306">
            <w:pPr>
              <w:pStyle w:val="a7"/>
              <w:tabs>
                <w:tab w:val="decimal" w:pos="326"/>
              </w:tabs>
              <w:jc w:val="both"/>
              <w:rPr>
                <w:rFonts w:ascii="Times New Roman"/>
                <w:b/>
                <w:sz w:val="22"/>
                <w:szCs w:val="22"/>
                <w:lang w:val="en-GB"/>
              </w:rPr>
            </w:pPr>
          </w:p>
        </w:tc>
        <w:tc>
          <w:tcPr>
            <w:tcW w:w="737" w:type="dxa"/>
          </w:tcPr>
          <w:p w14:paraId="656743A3" w14:textId="77777777" w:rsidR="00D47931" w:rsidRPr="008E39E6" w:rsidRDefault="00D47931" w:rsidP="001A1306">
            <w:pPr>
              <w:pStyle w:val="a7"/>
              <w:tabs>
                <w:tab w:val="decimal" w:pos="326"/>
              </w:tabs>
              <w:jc w:val="both"/>
              <w:rPr>
                <w:rFonts w:ascii="Times New Roman"/>
                <w:b/>
                <w:sz w:val="22"/>
                <w:szCs w:val="22"/>
                <w:lang w:val="en-GB"/>
              </w:rPr>
            </w:pPr>
          </w:p>
        </w:tc>
        <w:tc>
          <w:tcPr>
            <w:tcW w:w="737" w:type="dxa"/>
          </w:tcPr>
          <w:p w14:paraId="459AA8B2" w14:textId="77777777" w:rsidR="00D47931" w:rsidRPr="0001687C" w:rsidRDefault="00D47931" w:rsidP="001A1306">
            <w:pPr>
              <w:pStyle w:val="a7"/>
              <w:tabs>
                <w:tab w:val="decimal" w:pos="326"/>
              </w:tabs>
              <w:jc w:val="both"/>
              <w:rPr>
                <w:rFonts w:ascii="Times New Roman"/>
                <w:b/>
                <w:sz w:val="22"/>
                <w:szCs w:val="22"/>
                <w:lang w:val="en-GB"/>
              </w:rPr>
            </w:pPr>
          </w:p>
        </w:tc>
        <w:tc>
          <w:tcPr>
            <w:tcW w:w="737" w:type="dxa"/>
          </w:tcPr>
          <w:p w14:paraId="59467E64" w14:textId="77777777" w:rsidR="00D47931" w:rsidRPr="0001687C" w:rsidRDefault="00D47931" w:rsidP="001A1306">
            <w:pPr>
              <w:pStyle w:val="a7"/>
              <w:tabs>
                <w:tab w:val="decimal" w:pos="326"/>
              </w:tabs>
              <w:jc w:val="both"/>
              <w:rPr>
                <w:rFonts w:ascii="Times New Roman"/>
                <w:b/>
                <w:sz w:val="22"/>
                <w:szCs w:val="22"/>
                <w:lang w:val="en-GB"/>
              </w:rPr>
            </w:pPr>
          </w:p>
        </w:tc>
      </w:tr>
      <w:tr w:rsidR="00D47931" w:rsidRPr="005256F7" w14:paraId="570D28C3" w14:textId="77777777" w:rsidTr="00D47931">
        <w:trPr>
          <w:jc w:val="center"/>
        </w:trPr>
        <w:tc>
          <w:tcPr>
            <w:tcW w:w="3402" w:type="dxa"/>
          </w:tcPr>
          <w:p w14:paraId="3F8BBEAB" w14:textId="77777777" w:rsidR="00D47931" w:rsidRPr="005256F7" w:rsidRDefault="00D47931" w:rsidP="001A1306">
            <w:pPr>
              <w:tabs>
                <w:tab w:val="left" w:pos="1080"/>
              </w:tabs>
              <w:spacing w:line="230" w:lineRule="exact"/>
              <w:ind w:right="-108"/>
              <w:rPr>
                <w:b/>
                <w:sz w:val="22"/>
                <w:szCs w:val="22"/>
              </w:rPr>
            </w:pPr>
            <w:r w:rsidRPr="005256F7">
              <w:rPr>
                <w:b/>
                <w:sz w:val="22"/>
                <w:szCs w:val="22"/>
              </w:rPr>
              <w:t>GDP deflator</w:t>
            </w:r>
          </w:p>
        </w:tc>
        <w:tc>
          <w:tcPr>
            <w:tcW w:w="737" w:type="dxa"/>
          </w:tcPr>
          <w:p w14:paraId="6F1E7086" w14:textId="77777777" w:rsidR="00D47931" w:rsidRPr="0001687C" w:rsidRDefault="00D47931" w:rsidP="001A1306">
            <w:pPr>
              <w:widowControl/>
              <w:tabs>
                <w:tab w:val="decimal" w:pos="408"/>
              </w:tabs>
              <w:jc w:val="both"/>
              <w:rPr>
                <w:b/>
                <w:kern w:val="0"/>
                <w:sz w:val="22"/>
                <w:szCs w:val="22"/>
              </w:rPr>
            </w:pPr>
            <w:r w:rsidRPr="0001687C">
              <w:rPr>
                <w:b/>
                <w:kern w:val="0"/>
                <w:sz w:val="22"/>
                <w:szCs w:val="22"/>
              </w:rPr>
              <w:t>3.8</w:t>
            </w:r>
          </w:p>
        </w:tc>
        <w:tc>
          <w:tcPr>
            <w:tcW w:w="737" w:type="dxa"/>
          </w:tcPr>
          <w:p w14:paraId="7DCFB824" w14:textId="77777777" w:rsidR="00D47931" w:rsidRPr="008E39E6" w:rsidRDefault="00D47931" w:rsidP="001A1306">
            <w:pPr>
              <w:widowControl/>
              <w:tabs>
                <w:tab w:val="decimal" w:pos="408"/>
              </w:tabs>
              <w:jc w:val="both"/>
              <w:rPr>
                <w:b/>
                <w:kern w:val="0"/>
                <w:sz w:val="22"/>
                <w:szCs w:val="22"/>
              </w:rPr>
            </w:pPr>
            <w:r w:rsidRPr="008E39E6">
              <w:rPr>
                <w:b/>
                <w:kern w:val="0"/>
                <w:sz w:val="22"/>
                <w:szCs w:val="22"/>
              </w:rPr>
              <w:t>3.</w:t>
            </w:r>
            <w:r>
              <w:rPr>
                <w:b/>
                <w:kern w:val="0"/>
                <w:sz w:val="22"/>
                <w:szCs w:val="22"/>
              </w:rPr>
              <w:t>8</w:t>
            </w:r>
          </w:p>
          <w:p w14:paraId="24D839D6" w14:textId="77777777" w:rsidR="00D47931" w:rsidRPr="008E39E6" w:rsidRDefault="00D47931" w:rsidP="001A1306">
            <w:pPr>
              <w:widowControl/>
              <w:tabs>
                <w:tab w:val="decimal" w:pos="408"/>
              </w:tabs>
              <w:jc w:val="both"/>
              <w:rPr>
                <w:b/>
                <w:kern w:val="0"/>
                <w:sz w:val="22"/>
                <w:szCs w:val="22"/>
              </w:rPr>
            </w:pPr>
            <w:r w:rsidRPr="008E39E6">
              <w:rPr>
                <w:b/>
                <w:kern w:val="0"/>
                <w:sz w:val="22"/>
                <w:szCs w:val="22"/>
              </w:rPr>
              <w:t>(0.7)</w:t>
            </w:r>
          </w:p>
        </w:tc>
        <w:tc>
          <w:tcPr>
            <w:tcW w:w="737" w:type="dxa"/>
          </w:tcPr>
          <w:p w14:paraId="162F8ADB" w14:textId="77777777" w:rsidR="00D47931" w:rsidRPr="008E39E6" w:rsidRDefault="00D47931" w:rsidP="001A1306">
            <w:pPr>
              <w:widowControl/>
              <w:tabs>
                <w:tab w:val="decimal" w:pos="408"/>
              </w:tabs>
              <w:jc w:val="both"/>
              <w:rPr>
                <w:b/>
                <w:kern w:val="0"/>
                <w:sz w:val="22"/>
                <w:szCs w:val="22"/>
              </w:rPr>
            </w:pPr>
            <w:r>
              <w:rPr>
                <w:b/>
                <w:kern w:val="0"/>
                <w:sz w:val="22"/>
                <w:szCs w:val="22"/>
              </w:rPr>
              <w:t>4.5</w:t>
            </w:r>
          </w:p>
          <w:p w14:paraId="38EEAB4E" w14:textId="77777777" w:rsidR="00D47931" w:rsidRPr="008E39E6" w:rsidRDefault="00D47931" w:rsidP="001A1306">
            <w:pPr>
              <w:widowControl/>
              <w:tabs>
                <w:tab w:val="decimal" w:pos="408"/>
              </w:tabs>
              <w:jc w:val="both"/>
              <w:rPr>
                <w:b/>
                <w:kern w:val="0"/>
                <w:sz w:val="22"/>
                <w:szCs w:val="22"/>
              </w:rPr>
            </w:pPr>
            <w:r w:rsidRPr="008E39E6">
              <w:rPr>
                <w:b/>
                <w:kern w:val="0"/>
                <w:sz w:val="22"/>
                <w:szCs w:val="22"/>
              </w:rPr>
              <w:t>(1.</w:t>
            </w:r>
            <w:r>
              <w:rPr>
                <w:rFonts w:hint="eastAsia"/>
                <w:b/>
                <w:kern w:val="0"/>
                <w:sz w:val="22"/>
                <w:szCs w:val="22"/>
              </w:rPr>
              <w:t>2</w:t>
            </w:r>
            <w:r w:rsidRPr="008E39E6">
              <w:rPr>
                <w:b/>
                <w:kern w:val="0"/>
                <w:sz w:val="22"/>
                <w:szCs w:val="22"/>
              </w:rPr>
              <w:t>)</w:t>
            </w:r>
          </w:p>
        </w:tc>
        <w:tc>
          <w:tcPr>
            <w:tcW w:w="737" w:type="dxa"/>
          </w:tcPr>
          <w:p w14:paraId="372EAE92" w14:textId="77777777" w:rsidR="00D47931" w:rsidRPr="008E39E6" w:rsidRDefault="00D47931" w:rsidP="001A1306">
            <w:pPr>
              <w:widowControl/>
              <w:tabs>
                <w:tab w:val="decimal" w:pos="408"/>
              </w:tabs>
              <w:jc w:val="both"/>
              <w:rPr>
                <w:b/>
                <w:kern w:val="0"/>
                <w:sz w:val="22"/>
                <w:szCs w:val="22"/>
              </w:rPr>
            </w:pPr>
            <w:r w:rsidRPr="008E39E6">
              <w:rPr>
                <w:b/>
                <w:kern w:val="0"/>
                <w:sz w:val="22"/>
                <w:szCs w:val="22"/>
              </w:rPr>
              <w:t>4.</w:t>
            </w:r>
            <w:r>
              <w:rPr>
                <w:b/>
                <w:kern w:val="0"/>
                <w:sz w:val="22"/>
                <w:szCs w:val="22"/>
              </w:rPr>
              <w:t>3</w:t>
            </w:r>
          </w:p>
          <w:p w14:paraId="14EBEBB6" w14:textId="77777777" w:rsidR="00D47931" w:rsidRPr="008E39E6" w:rsidRDefault="00D47931" w:rsidP="001A1306">
            <w:pPr>
              <w:widowControl/>
              <w:tabs>
                <w:tab w:val="decimal" w:pos="408"/>
              </w:tabs>
              <w:jc w:val="both"/>
              <w:rPr>
                <w:b/>
                <w:kern w:val="0"/>
                <w:sz w:val="22"/>
                <w:szCs w:val="22"/>
              </w:rPr>
            </w:pPr>
            <w:r w:rsidRPr="008E39E6">
              <w:rPr>
                <w:b/>
                <w:kern w:val="0"/>
                <w:sz w:val="22"/>
                <w:szCs w:val="22"/>
              </w:rPr>
              <w:t>(1.0)</w:t>
            </w:r>
          </w:p>
        </w:tc>
        <w:tc>
          <w:tcPr>
            <w:tcW w:w="737" w:type="dxa"/>
          </w:tcPr>
          <w:p w14:paraId="39BE6256" w14:textId="77777777" w:rsidR="00D47931" w:rsidRPr="0001687C" w:rsidRDefault="00D47931" w:rsidP="001A1306">
            <w:pPr>
              <w:widowControl/>
              <w:tabs>
                <w:tab w:val="decimal" w:pos="408"/>
              </w:tabs>
              <w:jc w:val="both"/>
              <w:rPr>
                <w:b/>
                <w:kern w:val="0"/>
                <w:sz w:val="22"/>
                <w:szCs w:val="22"/>
              </w:rPr>
            </w:pPr>
            <w:r w:rsidRPr="0001687C">
              <w:rPr>
                <w:b/>
                <w:kern w:val="0"/>
                <w:sz w:val="22"/>
                <w:szCs w:val="22"/>
              </w:rPr>
              <w:t>2.</w:t>
            </w:r>
            <w:r>
              <w:rPr>
                <w:b/>
                <w:kern w:val="0"/>
                <w:sz w:val="22"/>
                <w:szCs w:val="22"/>
              </w:rPr>
              <w:t>8</w:t>
            </w:r>
          </w:p>
          <w:p w14:paraId="57CF4014" w14:textId="77777777" w:rsidR="00D47931" w:rsidRPr="0001687C" w:rsidRDefault="00D47931" w:rsidP="001A1306">
            <w:pPr>
              <w:widowControl/>
              <w:tabs>
                <w:tab w:val="decimal" w:pos="408"/>
              </w:tabs>
              <w:jc w:val="both"/>
              <w:rPr>
                <w:b/>
                <w:kern w:val="0"/>
                <w:sz w:val="22"/>
                <w:szCs w:val="22"/>
              </w:rPr>
            </w:pPr>
            <w:r>
              <w:rPr>
                <w:b/>
                <w:kern w:val="0"/>
                <w:sz w:val="22"/>
                <w:szCs w:val="22"/>
              </w:rPr>
              <w:t xml:space="preserve"> </w:t>
            </w:r>
            <w:r w:rsidRPr="0001687C">
              <w:rPr>
                <w:b/>
                <w:kern w:val="0"/>
                <w:sz w:val="22"/>
                <w:szCs w:val="22"/>
              </w:rPr>
              <w:t>(</w:t>
            </w:r>
            <w:r>
              <w:rPr>
                <w:rFonts w:hint="eastAsia"/>
                <w:b/>
                <w:kern w:val="0"/>
                <w:sz w:val="22"/>
                <w:szCs w:val="22"/>
              </w:rPr>
              <w:t>-0.2</w:t>
            </w:r>
            <w:r w:rsidRPr="0001687C">
              <w:rPr>
                <w:b/>
                <w:kern w:val="0"/>
                <w:sz w:val="22"/>
                <w:szCs w:val="22"/>
              </w:rPr>
              <w:t>)</w:t>
            </w:r>
          </w:p>
        </w:tc>
        <w:tc>
          <w:tcPr>
            <w:tcW w:w="737" w:type="dxa"/>
          </w:tcPr>
          <w:p w14:paraId="44DA1A01" w14:textId="588B722B" w:rsidR="00D47931" w:rsidRPr="0001687C" w:rsidRDefault="00D47931" w:rsidP="001A1306">
            <w:pPr>
              <w:widowControl/>
              <w:tabs>
                <w:tab w:val="decimal" w:pos="408"/>
              </w:tabs>
              <w:jc w:val="both"/>
              <w:rPr>
                <w:b/>
                <w:kern w:val="0"/>
                <w:sz w:val="22"/>
                <w:szCs w:val="22"/>
              </w:rPr>
            </w:pPr>
            <w:r>
              <w:rPr>
                <w:b/>
                <w:kern w:val="0"/>
                <w:sz w:val="22"/>
                <w:szCs w:val="22"/>
              </w:rPr>
              <w:t>1.</w:t>
            </w:r>
            <w:r w:rsidR="00871C9B">
              <w:rPr>
                <w:b/>
                <w:kern w:val="0"/>
                <w:sz w:val="22"/>
                <w:szCs w:val="22"/>
              </w:rPr>
              <w:t>2</w:t>
            </w:r>
          </w:p>
          <w:p w14:paraId="7E2470ED" w14:textId="78A7C531" w:rsidR="00D47931" w:rsidRPr="0001687C" w:rsidRDefault="00D47931" w:rsidP="001A1306">
            <w:pPr>
              <w:widowControl/>
              <w:tabs>
                <w:tab w:val="decimal" w:pos="408"/>
              </w:tabs>
              <w:jc w:val="both"/>
              <w:rPr>
                <w:b/>
                <w:kern w:val="0"/>
                <w:sz w:val="22"/>
                <w:szCs w:val="22"/>
              </w:rPr>
            </w:pPr>
            <w:r>
              <w:rPr>
                <w:b/>
                <w:kern w:val="0"/>
                <w:sz w:val="22"/>
                <w:szCs w:val="22"/>
              </w:rPr>
              <w:t xml:space="preserve"> </w:t>
            </w:r>
            <w:r w:rsidRPr="0001687C">
              <w:rPr>
                <w:b/>
                <w:kern w:val="0"/>
                <w:sz w:val="22"/>
                <w:szCs w:val="22"/>
              </w:rPr>
              <w:t>(</w:t>
            </w:r>
            <w:r>
              <w:rPr>
                <w:rFonts w:hint="eastAsia"/>
                <w:b/>
                <w:kern w:val="0"/>
                <w:sz w:val="22"/>
                <w:szCs w:val="22"/>
              </w:rPr>
              <w:t>-0.</w:t>
            </w:r>
            <w:r w:rsidR="00871C9B">
              <w:rPr>
                <w:rFonts w:hint="eastAsia"/>
                <w:b/>
                <w:kern w:val="0"/>
                <w:sz w:val="22"/>
                <w:szCs w:val="22"/>
              </w:rPr>
              <w:t>8</w:t>
            </w:r>
            <w:r w:rsidRPr="0001687C">
              <w:rPr>
                <w:b/>
                <w:kern w:val="0"/>
                <w:sz w:val="22"/>
                <w:szCs w:val="22"/>
              </w:rPr>
              <w:t>)</w:t>
            </w:r>
          </w:p>
        </w:tc>
      </w:tr>
      <w:tr w:rsidR="00D47931" w:rsidRPr="005256F7" w14:paraId="64B27ACC" w14:textId="77777777" w:rsidTr="00D47931">
        <w:trPr>
          <w:trHeight w:val="277"/>
          <w:jc w:val="center"/>
        </w:trPr>
        <w:tc>
          <w:tcPr>
            <w:tcW w:w="3402" w:type="dxa"/>
            <w:vAlign w:val="center"/>
          </w:tcPr>
          <w:p w14:paraId="2EE193A3" w14:textId="77777777" w:rsidR="00D47931" w:rsidRPr="005256F7" w:rsidRDefault="00D47931" w:rsidP="001A1306">
            <w:pPr>
              <w:tabs>
                <w:tab w:val="left" w:pos="1080"/>
              </w:tabs>
              <w:snapToGrid w:val="0"/>
              <w:ind w:right="-108"/>
              <w:jc w:val="both"/>
              <w:rPr>
                <w:b/>
                <w:sz w:val="22"/>
                <w:szCs w:val="22"/>
              </w:rPr>
            </w:pPr>
            <w:r w:rsidRPr="005256F7">
              <w:rPr>
                <w:b/>
                <w:sz w:val="22"/>
                <w:szCs w:val="22"/>
              </w:rPr>
              <w:t>Composite CPI</w:t>
            </w:r>
          </w:p>
        </w:tc>
        <w:tc>
          <w:tcPr>
            <w:tcW w:w="737" w:type="dxa"/>
          </w:tcPr>
          <w:p w14:paraId="1EE9A30B" w14:textId="77777777" w:rsidR="00D47931" w:rsidRPr="0001687C" w:rsidRDefault="00D47931" w:rsidP="001A1306">
            <w:pPr>
              <w:widowControl/>
              <w:tabs>
                <w:tab w:val="decimal" w:pos="408"/>
              </w:tabs>
              <w:jc w:val="both"/>
              <w:rPr>
                <w:b/>
                <w:kern w:val="0"/>
                <w:sz w:val="22"/>
                <w:szCs w:val="22"/>
              </w:rPr>
            </w:pPr>
          </w:p>
        </w:tc>
        <w:tc>
          <w:tcPr>
            <w:tcW w:w="737" w:type="dxa"/>
          </w:tcPr>
          <w:p w14:paraId="042093C6" w14:textId="77777777" w:rsidR="00D47931" w:rsidRPr="008E39E6" w:rsidRDefault="00D47931" w:rsidP="001A1306">
            <w:pPr>
              <w:pStyle w:val="a7"/>
              <w:tabs>
                <w:tab w:val="decimal" w:pos="326"/>
              </w:tabs>
              <w:jc w:val="both"/>
              <w:rPr>
                <w:rFonts w:ascii="Times New Roman"/>
                <w:b/>
                <w:sz w:val="22"/>
                <w:szCs w:val="22"/>
                <w:lang w:val="en-GB"/>
              </w:rPr>
            </w:pPr>
          </w:p>
        </w:tc>
        <w:tc>
          <w:tcPr>
            <w:tcW w:w="737" w:type="dxa"/>
          </w:tcPr>
          <w:p w14:paraId="70D1BDF0" w14:textId="77777777" w:rsidR="00D47931" w:rsidRPr="008E39E6" w:rsidRDefault="00D47931" w:rsidP="001A1306">
            <w:pPr>
              <w:pStyle w:val="a7"/>
              <w:tabs>
                <w:tab w:val="decimal" w:pos="326"/>
              </w:tabs>
              <w:jc w:val="both"/>
              <w:rPr>
                <w:rFonts w:ascii="Times New Roman"/>
                <w:b/>
                <w:color w:val="FF0000"/>
                <w:sz w:val="22"/>
                <w:szCs w:val="22"/>
                <w:lang w:val="en-GB"/>
              </w:rPr>
            </w:pPr>
          </w:p>
        </w:tc>
        <w:tc>
          <w:tcPr>
            <w:tcW w:w="737" w:type="dxa"/>
          </w:tcPr>
          <w:p w14:paraId="39708411" w14:textId="77777777" w:rsidR="00D47931" w:rsidRPr="008E39E6" w:rsidRDefault="00D47931" w:rsidP="001A1306">
            <w:pPr>
              <w:pStyle w:val="a7"/>
              <w:tabs>
                <w:tab w:val="decimal" w:pos="326"/>
              </w:tabs>
              <w:jc w:val="both"/>
              <w:rPr>
                <w:rFonts w:ascii="Times New Roman"/>
                <w:b/>
                <w:color w:val="FF0000"/>
                <w:sz w:val="22"/>
                <w:szCs w:val="22"/>
                <w:lang w:val="en-GB"/>
              </w:rPr>
            </w:pPr>
          </w:p>
        </w:tc>
        <w:tc>
          <w:tcPr>
            <w:tcW w:w="737" w:type="dxa"/>
          </w:tcPr>
          <w:p w14:paraId="2C875EF6" w14:textId="77777777" w:rsidR="00D47931" w:rsidRPr="0001687C" w:rsidRDefault="00D47931" w:rsidP="001A1306">
            <w:pPr>
              <w:pStyle w:val="a7"/>
              <w:tabs>
                <w:tab w:val="decimal" w:pos="326"/>
              </w:tabs>
              <w:jc w:val="both"/>
              <w:rPr>
                <w:rFonts w:ascii="Times New Roman"/>
                <w:b/>
                <w:sz w:val="22"/>
                <w:szCs w:val="22"/>
                <w:lang w:val="en-GB"/>
              </w:rPr>
            </w:pPr>
          </w:p>
        </w:tc>
        <w:tc>
          <w:tcPr>
            <w:tcW w:w="737" w:type="dxa"/>
          </w:tcPr>
          <w:p w14:paraId="6052D496" w14:textId="77777777" w:rsidR="00D47931" w:rsidRPr="0001687C" w:rsidRDefault="00D47931" w:rsidP="001A1306">
            <w:pPr>
              <w:pStyle w:val="a7"/>
              <w:tabs>
                <w:tab w:val="decimal" w:pos="326"/>
              </w:tabs>
              <w:jc w:val="both"/>
              <w:rPr>
                <w:rFonts w:ascii="Times New Roman"/>
                <w:b/>
                <w:sz w:val="22"/>
                <w:szCs w:val="22"/>
                <w:lang w:val="en-GB"/>
              </w:rPr>
            </w:pPr>
          </w:p>
        </w:tc>
      </w:tr>
      <w:tr w:rsidR="00D47931" w:rsidRPr="005256F7" w14:paraId="797AD752" w14:textId="77777777" w:rsidTr="00D47931">
        <w:trPr>
          <w:jc w:val="center"/>
        </w:trPr>
        <w:tc>
          <w:tcPr>
            <w:tcW w:w="3402" w:type="dxa"/>
          </w:tcPr>
          <w:p w14:paraId="2E1DCB10" w14:textId="77777777" w:rsidR="00D47931" w:rsidRPr="005256F7" w:rsidRDefault="00D47931" w:rsidP="001A1306">
            <w:pPr>
              <w:tabs>
                <w:tab w:val="left" w:pos="1080"/>
              </w:tabs>
              <w:snapToGrid w:val="0"/>
              <w:spacing w:line="360" w:lineRule="auto"/>
              <w:ind w:left="142" w:right="-108"/>
              <w:rPr>
                <w:b/>
                <w:sz w:val="22"/>
                <w:szCs w:val="22"/>
              </w:rPr>
            </w:pPr>
            <w:r w:rsidRPr="005256F7">
              <w:rPr>
                <w:b/>
                <w:sz w:val="22"/>
                <w:szCs w:val="22"/>
              </w:rPr>
              <w:t>Headline</w:t>
            </w:r>
          </w:p>
        </w:tc>
        <w:tc>
          <w:tcPr>
            <w:tcW w:w="737" w:type="dxa"/>
          </w:tcPr>
          <w:p w14:paraId="4803EE51" w14:textId="77777777" w:rsidR="00D47931" w:rsidRPr="0001687C" w:rsidRDefault="00D47931" w:rsidP="001A1306">
            <w:pPr>
              <w:widowControl/>
              <w:tabs>
                <w:tab w:val="decimal" w:pos="408"/>
              </w:tabs>
              <w:jc w:val="both"/>
              <w:rPr>
                <w:b/>
                <w:kern w:val="0"/>
                <w:sz w:val="22"/>
                <w:szCs w:val="22"/>
                <w:lang w:eastAsia="zh-HK"/>
              </w:rPr>
            </w:pPr>
            <w:r w:rsidRPr="0001687C">
              <w:rPr>
                <w:b/>
                <w:kern w:val="0"/>
                <w:sz w:val="22"/>
                <w:szCs w:val="22"/>
                <w:lang w:eastAsia="zh-HK"/>
              </w:rPr>
              <w:t>1.7</w:t>
            </w:r>
          </w:p>
        </w:tc>
        <w:tc>
          <w:tcPr>
            <w:tcW w:w="737" w:type="dxa"/>
          </w:tcPr>
          <w:p w14:paraId="59DA7A88" w14:textId="77777777" w:rsidR="00D47931" w:rsidRPr="008E39E6" w:rsidRDefault="00D47931" w:rsidP="001A1306">
            <w:pPr>
              <w:widowControl/>
              <w:tabs>
                <w:tab w:val="decimal" w:pos="408"/>
              </w:tabs>
              <w:jc w:val="both"/>
              <w:rPr>
                <w:b/>
                <w:kern w:val="0"/>
                <w:sz w:val="22"/>
                <w:szCs w:val="22"/>
              </w:rPr>
            </w:pPr>
            <w:r w:rsidRPr="008E39E6">
              <w:rPr>
                <w:b/>
                <w:kern w:val="0"/>
                <w:sz w:val="22"/>
                <w:szCs w:val="22"/>
              </w:rPr>
              <w:t>1.9</w:t>
            </w:r>
          </w:p>
          <w:p w14:paraId="2D9B9CD5" w14:textId="77777777" w:rsidR="00D47931" w:rsidRPr="008E39E6" w:rsidRDefault="00D47931" w:rsidP="001A1306">
            <w:pPr>
              <w:widowControl/>
              <w:tabs>
                <w:tab w:val="decimal" w:pos="408"/>
              </w:tabs>
              <w:jc w:val="both"/>
              <w:rPr>
                <w:b/>
                <w:kern w:val="0"/>
                <w:sz w:val="22"/>
                <w:szCs w:val="22"/>
              </w:rPr>
            </w:pPr>
            <w:r>
              <w:rPr>
                <w:b/>
                <w:kern w:val="0"/>
                <w:sz w:val="22"/>
                <w:szCs w:val="22"/>
              </w:rPr>
              <w:t xml:space="preserve">   </w:t>
            </w:r>
            <w:r w:rsidRPr="008E39E6">
              <w:rPr>
                <w:b/>
                <w:kern w:val="0"/>
                <w:sz w:val="22"/>
                <w:szCs w:val="22"/>
              </w:rPr>
              <w:t>(</w:t>
            </w:r>
            <w:r w:rsidRPr="00E951AB">
              <w:rPr>
                <w:kern w:val="0"/>
                <w:sz w:val="22"/>
                <w:szCs w:val="22"/>
              </w:rPr>
              <w:t>*</w:t>
            </w:r>
            <w:r w:rsidRPr="008E39E6">
              <w:rPr>
                <w:b/>
                <w:kern w:val="0"/>
                <w:sz w:val="22"/>
                <w:szCs w:val="22"/>
              </w:rPr>
              <w:t>)</w:t>
            </w:r>
          </w:p>
        </w:tc>
        <w:tc>
          <w:tcPr>
            <w:tcW w:w="737" w:type="dxa"/>
          </w:tcPr>
          <w:p w14:paraId="45DC60A9" w14:textId="77777777" w:rsidR="00D47931" w:rsidRPr="008E39E6" w:rsidRDefault="00D47931" w:rsidP="001A1306">
            <w:pPr>
              <w:widowControl/>
              <w:tabs>
                <w:tab w:val="decimal" w:pos="408"/>
              </w:tabs>
              <w:jc w:val="both"/>
              <w:rPr>
                <w:b/>
                <w:kern w:val="0"/>
                <w:sz w:val="22"/>
                <w:szCs w:val="22"/>
              </w:rPr>
            </w:pPr>
            <w:r w:rsidRPr="008E39E6">
              <w:rPr>
                <w:b/>
                <w:kern w:val="0"/>
                <w:sz w:val="22"/>
                <w:szCs w:val="22"/>
              </w:rPr>
              <w:t>1.2</w:t>
            </w:r>
          </w:p>
          <w:p w14:paraId="3274FF99" w14:textId="77777777" w:rsidR="00D47931" w:rsidRPr="008E39E6" w:rsidRDefault="00D47931" w:rsidP="001A1306">
            <w:pPr>
              <w:widowControl/>
              <w:tabs>
                <w:tab w:val="decimal" w:pos="408"/>
              </w:tabs>
              <w:jc w:val="both"/>
              <w:rPr>
                <w:b/>
                <w:kern w:val="0"/>
                <w:sz w:val="22"/>
                <w:szCs w:val="22"/>
              </w:rPr>
            </w:pPr>
            <w:r w:rsidRPr="008E39E6">
              <w:rPr>
                <w:b/>
                <w:kern w:val="0"/>
                <w:sz w:val="22"/>
                <w:szCs w:val="22"/>
              </w:rPr>
              <w:t>(-0.</w:t>
            </w:r>
            <w:r>
              <w:rPr>
                <w:b/>
                <w:kern w:val="0"/>
                <w:sz w:val="22"/>
                <w:szCs w:val="22"/>
              </w:rPr>
              <w:t>4</w:t>
            </w:r>
            <w:r w:rsidRPr="008E39E6">
              <w:rPr>
                <w:b/>
                <w:kern w:val="0"/>
                <w:sz w:val="22"/>
                <w:szCs w:val="22"/>
              </w:rPr>
              <w:t>)</w:t>
            </w:r>
          </w:p>
        </w:tc>
        <w:tc>
          <w:tcPr>
            <w:tcW w:w="737" w:type="dxa"/>
          </w:tcPr>
          <w:p w14:paraId="4D7E6001" w14:textId="77777777" w:rsidR="00D47931" w:rsidRPr="008E39E6" w:rsidRDefault="00D47931" w:rsidP="001A1306">
            <w:pPr>
              <w:widowControl/>
              <w:tabs>
                <w:tab w:val="decimal" w:pos="408"/>
              </w:tabs>
              <w:jc w:val="both"/>
              <w:rPr>
                <w:b/>
                <w:kern w:val="0"/>
                <w:sz w:val="22"/>
                <w:szCs w:val="22"/>
              </w:rPr>
            </w:pPr>
            <w:r w:rsidRPr="008E39E6">
              <w:rPr>
                <w:b/>
                <w:kern w:val="0"/>
                <w:sz w:val="22"/>
                <w:szCs w:val="22"/>
              </w:rPr>
              <w:t>2.4</w:t>
            </w:r>
          </w:p>
          <w:p w14:paraId="0435F4E3" w14:textId="77777777" w:rsidR="00D47931" w:rsidRPr="008E39E6" w:rsidRDefault="00D47931" w:rsidP="001A1306">
            <w:pPr>
              <w:widowControl/>
              <w:tabs>
                <w:tab w:val="decimal" w:pos="408"/>
              </w:tabs>
              <w:jc w:val="both"/>
              <w:rPr>
                <w:b/>
                <w:kern w:val="0"/>
                <w:sz w:val="22"/>
                <w:szCs w:val="22"/>
              </w:rPr>
            </w:pPr>
            <w:r w:rsidRPr="008E39E6">
              <w:rPr>
                <w:b/>
                <w:kern w:val="0"/>
                <w:sz w:val="22"/>
                <w:szCs w:val="22"/>
              </w:rPr>
              <w:t>(1.</w:t>
            </w:r>
            <w:r>
              <w:rPr>
                <w:b/>
                <w:kern w:val="0"/>
                <w:sz w:val="22"/>
                <w:szCs w:val="22"/>
              </w:rPr>
              <w:t>5</w:t>
            </w:r>
            <w:r w:rsidRPr="008E39E6">
              <w:rPr>
                <w:b/>
                <w:kern w:val="0"/>
                <w:sz w:val="22"/>
                <w:szCs w:val="22"/>
              </w:rPr>
              <w:t>)</w:t>
            </w:r>
          </w:p>
        </w:tc>
        <w:tc>
          <w:tcPr>
            <w:tcW w:w="737" w:type="dxa"/>
          </w:tcPr>
          <w:p w14:paraId="250058DF" w14:textId="77777777" w:rsidR="00D47931" w:rsidRPr="0001687C" w:rsidRDefault="00D47931" w:rsidP="001A1306">
            <w:pPr>
              <w:widowControl/>
              <w:tabs>
                <w:tab w:val="decimal" w:pos="408"/>
              </w:tabs>
              <w:jc w:val="both"/>
              <w:rPr>
                <w:b/>
                <w:kern w:val="0"/>
                <w:sz w:val="22"/>
                <w:szCs w:val="22"/>
              </w:rPr>
            </w:pPr>
            <w:r w:rsidRPr="0001687C">
              <w:rPr>
                <w:b/>
                <w:kern w:val="0"/>
                <w:sz w:val="22"/>
                <w:szCs w:val="22"/>
              </w:rPr>
              <w:t>1.4</w:t>
            </w:r>
          </w:p>
          <w:p w14:paraId="195E2387" w14:textId="77777777" w:rsidR="00D47931" w:rsidRPr="0001687C" w:rsidRDefault="00D47931" w:rsidP="001A1306">
            <w:pPr>
              <w:widowControl/>
              <w:tabs>
                <w:tab w:val="decimal" w:pos="408"/>
              </w:tabs>
              <w:jc w:val="both"/>
              <w:rPr>
                <w:b/>
                <w:kern w:val="0"/>
                <w:sz w:val="22"/>
                <w:szCs w:val="22"/>
              </w:rPr>
            </w:pPr>
            <w:r w:rsidRPr="0001687C">
              <w:rPr>
                <w:b/>
                <w:kern w:val="0"/>
                <w:sz w:val="22"/>
                <w:szCs w:val="22"/>
              </w:rPr>
              <w:t>(0.3)</w:t>
            </w:r>
          </w:p>
        </w:tc>
        <w:tc>
          <w:tcPr>
            <w:tcW w:w="737" w:type="dxa"/>
          </w:tcPr>
          <w:p w14:paraId="4B85B494" w14:textId="77777777" w:rsidR="00D47931" w:rsidRPr="0001687C" w:rsidRDefault="00D47931" w:rsidP="001A1306">
            <w:pPr>
              <w:widowControl/>
              <w:tabs>
                <w:tab w:val="decimal" w:pos="408"/>
              </w:tabs>
              <w:jc w:val="both"/>
              <w:rPr>
                <w:b/>
                <w:kern w:val="0"/>
                <w:sz w:val="22"/>
                <w:szCs w:val="22"/>
              </w:rPr>
            </w:pPr>
            <w:r w:rsidRPr="0001687C">
              <w:rPr>
                <w:b/>
                <w:kern w:val="0"/>
                <w:sz w:val="22"/>
                <w:szCs w:val="22"/>
              </w:rPr>
              <w:t>1.</w:t>
            </w:r>
            <w:r>
              <w:rPr>
                <w:rFonts w:hint="eastAsia"/>
                <w:b/>
                <w:kern w:val="0"/>
                <w:sz w:val="22"/>
                <w:szCs w:val="22"/>
              </w:rPr>
              <w:t>6</w:t>
            </w:r>
          </w:p>
          <w:p w14:paraId="636D76FE" w14:textId="77777777" w:rsidR="00D47931" w:rsidRPr="0001687C" w:rsidRDefault="00D47931" w:rsidP="00024C80">
            <w:pPr>
              <w:widowControl/>
              <w:tabs>
                <w:tab w:val="decimal" w:pos="408"/>
              </w:tabs>
              <w:jc w:val="both"/>
              <w:rPr>
                <w:b/>
                <w:kern w:val="0"/>
                <w:sz w:val="22"/>
                <w:szCs w:val="22"/>
              </w:rPr>
            </w:pPr>
            <w:r w:rsidRPr="0001687C">
              <w:rPr>
                <w:b/>
                <w:kern w:val="0"/>
                <w:sz w:val="22"/>
                <w:szCs w:val="22"/>
              </w:rPr>
              <w:t>(0.</w:t>
            </w:r>
            <w:r>
              <w:rPr>
                <w:b/>
                <w:kern w:val="0"/>
                <w:sz w:val="22"/>
                <w:szCs w:val="22"/>
              </w:rPr>
              <w:t>2</w:t>
            </w:r>
            <w:r w:rsidRPr="0001687C">
              <w:rPr>
                <w:b/>
                <w:kern w:val="0"/>
                <w:sz w:val="22"/>
                <w:szCs w:val="22"/>
              </w:rPr>
              <w:t>)</w:t>
            </w:r>
          </w:p>
        </w:tc>
      </w:tr>
      <w:tr w:rsidR="00D47931" w:rsidRPr="005256F7" w14:paraId="6BFD0A3D" w14:textId="77777777" w:rsidTr="00D47931">
        <w:trPr>
          <w:jc w:val="center"/>
        </w:trPr>
        <w:tc>
          <w:tcPr>
            <w:tcW w:w="3402" w:type="dxa"/>
          </w:tcPr>
          <w:p w14:paraId="78A357F3" w14:textId="77777777" w:rsidR="00D47931" w:rsidRPr="005256F7" w:rsidRDefault="00D47931" w:rsidP="001A1306">
            <w:pPr>
              <w:tabs>
                <w:tab w:val="left" w:pos="1080"/>
              </w:tabs>
              <w:snapToGrid w:val="0"/>
              <w:spacing w:line="360" w:lineRule="auto"/>
              <w:ind w:left="142" w:right="-108"/>
              <w:rPr>
                <w:b/>
                <w:sz w:val="22"/>
                <w:szCs w:val="22"/>
              </w:rPr>
            </w:pPr>
            <w:r w:rsidRPr="005256F7">
              <w:rPr>
                <w:b/>
                <w:sz w:val="22"/>
                <w:szCs w:val="22"/>
              </w:rPr>
              <w:t>Underlying^</w:t>
            </w:r>
          </w:p>
        </w:tc>
        <w:tc>
          <w:tcPr>
            <w:tcW w:w="737" w:type="dxa"/>
          </w:tcPr>
          <w:p w14:paraId="2D720C86" w14:textId="77777777" w:rsidR="00D47931" w:rsidRPr="0001687C" w:rsidRDefault="00D47931" w:rsidP="001A1306">
            <w:pPr>
              <w:widowControl/>
              <w:tabs>
                <w:tab w:val="decimal" w:pos="408"/>
              </w:tabs>
              <w:jc w:val="both"/>
              <w:rPr>
                <w:b/>
                <w:kern w:val="0"/>
                <w:sz w:val="22"/>
                <w:szCs w:val="22"/>
                <w:lang w:eastAsia="zh-HK"/>
              </w:rPr>
            </w:pPr>
            <w:r w:rsidRPr="0001687C">
              <w:rPr>
                <w:b/>
                <w:kern w:val="0"/>
                <w:sz w:val="22"/>
                <w:szCs w:val="22"/>
                <w:lang w:eastAsia="zh-HK"/>
              </w:rPr>
              <w:t>1.1</w:t>
            </w:r>
          </w:p>
        </w:tc>
        <w:tc>
          <w:tcPr>
            <w:tcW w:w="737" w:type="dxa"/>
          </w:tcPr>
          <w:p w14:paraId="0B574547" w14:textId="77777777" w:rsidR="00D47931" w:rsidRPr="008E39E6" w:rsidRDefault="00D47931" w:rsidP="001A1306">
            <w:pPr>
              <w:widowControl/>
              <w:tabs>
                <w:tab w:val="decimal" w:pos="408"/>
              </w:tabs>
              <w:jc w:val="both"/>
              <w:rPr>
                <w:b/>
                <w:kern w:val="0"/>
                <w:sz w:val="22"/>
                <w:szCs w:val="22"/>
              </w:rPr>
            </w:pPr>
            <w:r w:rsidRPr="008E39E6">
              <w:rPr>
                <w:b/>
                <w:kern w:val="0"/>
                <w:sz w:val="22"/>
                <w:szCs w:val="22"/>
              </w:rPr>
              <w:t>1.0</w:t>
            </w:r>
          </w:p>
          <w:p w14:paraId="2E096B0B" w14:textId="77777777" w:rsidR="00D47931" w:rsidRPr="008E39E6" w:rsidRDefault="00D47931" w:rsidP="001A1306">
            <w:pPr>
              <w:widowControl/>
              <w:tabs>
                <w:tab w:val="decimal" w:pos="408"/>
              </w:tabs>
              <w:jc w:val="both"/>
              <w:rPr>
                <w:b/>
                <w:kern w:val="0"/>
                <w:sz w:val="22"/>
                <w:szCs w:val="22"/>
              </w:rPr>
            </w:pPr>
            <w:r w:rsidRPr="008E39E6">
              <w:rPr>
                <w:b/>
                <w:kern w:val="0"/>
                <w:sz w:val="22"/>
                <w:szCs w:val="22"/>
              </w:rPr>
              <w:t xml:space="preserve">   (</w:t>
            </w:r>
            <w:r w:rsidRPr="00E951AB">
              <w:rPr>
                <w:kern w:val="0"/>
                <w:sz w:val="22"/>
                <w:szCs w:val="22"/>
              </w:rPr>
              <w:t>*</w:t>
            </w:r>
            <w:r w:rsidRPr="008E39E6">
              <w:rPr>
                <w:b/>
                <w:kern w:val="0"/>
                <w:sz w:val="22"/>
                <w:szCs w:val="22"/>
              </w:rPr>
              <w:t>)</w:t>
            </w:r>
          </w:p>
        </w:tc>
        <w:tc>
          <w:tcPr>
            <w:tcW w:w="737" w:type="dxa"/>
          </w:tcPr>
          <w:p w14:paraId="3A5C4BF4" w14:textId="77777777" w:rsidR="00D47931" w:rsidRPr="008E39E6" w:rsidRDefault="00D47931" w:rsidP="001A1306">
            <w:pPr>
              <w:widowControl/>
              <w:tabs>
                <w:tab w:val="decimal" w:pos="408"/>
              </w:tabs>
              <w:jc w:val="both"/>
              <w:rPr>
                <w:b/>
                <w:kern w:val="0"/>
                <w:sz w:val="22"/>
                <w:szCs w:val="22"/>
              </w:rPr>
            </w:pPr>
            <w:r w:rsidRPr="008E39E6">
              <w:rPr>
                <w:b/>
                <w:kern w:val="0"/>
                <w:sz w:val="22"/>
                <w:szCs w:val="22"/>
              </w:rPr>
              <w:t>1.0</w:t>
            </w:r>
          </w:p>
          <w:p w14:paraId="01DAAA02" w14:textId="77777777" w:rsidR="00D47931" w:rsidRPr="008E39E6" w:rsidRDefault="00D47931" w:rsidP="001A1306">
            <w:pPr>
              <w:widowControl/>
              <w:tabs>
                <w:tab w:val="decimal" w:pos="408"/>
              </w:tabs>
              <w:jc w:val="both"/>
              <w:rPr>
                <w:b/>
                <w:kern w:val="0"/>
                <w:sz w:val="22"/>
                <w:szCs w:val="22"/>
              </w:rPr>
            </w:pPr>
            <w:r w:rsidRPr="008E39E6">
              <w:rPr>
                <w:b/>
                <w:kern w:val="0"/>
                <w:sz w:val="22"/>
                <w:szCs w:val="22"/>
              </w:rPr>
              <w:t xml:space="preserve"> (0.</w:t>
            </w:r>
            <w:r>
              <w:rPr>
                <w:b/>
                <w:kern w:val="0"/>
                <w:sz w:val="22"/>
                <w:szCs w:val="22"/>
              </w:rPr>
              <w:t>4</w:t>
            </w:r>
            <w:r w:rsidRPr="008E39E6">
              <w:rPr>
                <w:b/>
                <w:kern w:val="0"/>
                <w:sz w:val="22"/>
                <w:szCs w:val="22"/>
              </w:rPr>
              <w:t>)</w:t>
            </w:r>
          </w:p>
        </w:tc>
        <w:tc>
          <w:tcPr>
            <w:tcW w:w="737" w:type="dxa"/>
          </w:tcPr>
          <w:p w14:paraId="3CB8C473" w14:textId="77777777" w:rsidR="00D47931" w:rsidRPr="008E39E6" w:rsidRDefault="00D47931" w:rsidP="001A1306">
            <w:pPr>
              <w:widowControl/>
              <w:tabs>
                <w:tab w:val="decimal" w:pos="408"/>
              </w:tabs>
              <w:jc w:val="both"/>
              <w:rPr>
                <w:b/>
                <w:kern w:val="0"/>
                <w:sz w:val="22"/>
                <w:szCs w:val="22"/>
              </w:rPr>
            </w:pPr>
            <w:r w:rsidRPr="008E39E6">
              <w:rPr>
                <w:b/>
                <w:kern w:val="0"/>
                <w:sz w:val="22"/>
                <w:szCs w:val="22"/>
              </w:rPr>
              <w:t>1.1</w:t>
            </w:r>
          </w:p>
          <w:p w14:paraId="175552B0" w14:textId="77777777" w:rsidR="00D47931" w:rsidRPr="008E39E6" w:rsidRDefault="00D47931" w:rsidP="001A1306">
            <w:pPr>
              <w:widowControl/>
              <w:tabs>
                <w:tab w:val="decimal" w:pos="408"/>
              </w:tabs>
              <w:jc w:val="both"/>
              <w:rPr>
                <w:b/>
                <w:kern w:val="0"/>
                <w:sz w:val="22"/>
                <w:szCs w:val="22"/>
              </w:rPr>
            </w:pPr>
            <w:r w:rsidRPr="008E39E6">
              <w:rPr>
                <w:b/>
                <w:kern w:val="0"/>
                <w:sz w:val="22"/>
                <w:szCs w:val="22"/>
              </w:rPr>
              <w:t xml:space="preserve"> (0.</w:t>
            </w:r>
            <w:r>
              <w:rPr>
                <w:b/>
                <w:kern w:val="0"/>
                <w:sz w:val="22"/>
                <w:szCs w:val="22"/>
              </w:rPr>
              <w:t>4</w:t>
            </w:r>
            <w:r w:rsidRPr="008E39E6">
              <w:rPr>
                <w:b/>
                <w:kern w:val="0"/>
                <w:sz w:val="22"/>
                <w:szCs w:val="22"/>
              </w:rPr>
              <w:t>)</w:t>
            </w:r>
          </w:p>
        </w:tc>
        <w:tc>
          <w:tcPr>
            <w:tcW w:w="737" w:type="dxa"/>
          </w:tcPr>
          <w:p w14:paraId="3F51EB6D" w14:textId="77777777" w:rsidR="00D47931" w:rsidRPr="0001687C" w:rsidRDefault="00D47931" w:rsidP="001A1306">
            <w:pPr>
              <w:widowControl/>
              <w:tabs>
                <w:tab w:val="decimal" w:pos="408"/>
              </w:tabs>
              <w:jc w:val="both"/>
              <w:rPr>
                <w:b/>
                <w:kern w:val="0"/>
                <w:sz w:val="22"/>
                <w:szCs w:val="22"/>
              </w:rPr>
            </w:pPr>
            <w:r w:rsidRPr="0001687C">
              <w:rPr>
                <w:b/>
                <w:kern w:val="0"/>
                <w:sz w:val="22"/>
                <w:szCs w:val="22"/>
              </w:rPr>
              <w:t>1.2</w:t>
            </w:r>
          </w:p>
          <w:p w14:paraId="44C184FF" w14:textId="77777777" w:rsidR="00D47931" w:rsidRPr="0001687C" w:rsidRDefault="00D47931" w:rsidP="001A1306">
            <w:pPr>
              <w:widowControl/>
              <w:tabs>
                <w:tab w:val="decimal" w:pos="408"/>
              </w:tabs>
              <w:jc w:val="both"/>
              <w:rPr>
                <w:b/>
                <w:kern w:val="0"/>
                <w:sz w:val="22"/>
                <w:szCs w:val="22"/>
              </w:rPr>
            </w:pPr>
            <w:r w:rsidRPr="0001687C">
              <w:rPr>
                <w:b/>
                <w:kern w:val="0"/>
                <w:sz w:val="22"/>
                <w:szCs w:val="22"/>
              </w:rPr>
              <w:t>(0.5)</w:t>
            </w:r>
          </w:p>
        </w:tc>
        <w:tc>
          <w:tcPr>
            <w:tcW w:w="737" w:type="dxa"/>
          </w:tcPr>
          <w:p w14:paraId="4F1800A7" w14:textId="77777777" w:rsidR="00D47931" w:rsidRPr="0001687C" w:rsidRDefault="00D47931" w:rsidP="001A1306">
            <w:pPr>
              <w:widowControl/>
              <w:tabs>
                <w:tab w:val="decimal" w:pos="408"/>
              </w:tabs>
              <w:jc w:val="both"/>
              <w:rPr>
                <w:b/>
                <w:kern w:val="0"/>
                <w:sz w:val="22"/>
                <w:szCs w:val="22"/>
              </w:rPr>
            </w:pPr>
            <w:r w:rsidRPr="0001687C">
              <w:rPr>
                <w:b/>
                <w:kern w:val="0"/>
                <w:sz w:val="22"/>
                <w:szCs w:val="22"/>
              </w:rPr>
              <w:t>1.2</w:t>
            </w:r>
          </w:p>
          <w:p w14:paraId="66DDF496" w14:textId="77777777" w:rsidR="00D47931" w:rsidRPr="0001687C" w:rsidRDefault="00D47931" w:rsidP="00024C80">
            <w:pPr>
              <w:widowControl/>
              <w:tabs>
                <w:tab w:val="decimal" w:pos="408"/>
              </w:tabs>
              <w:jc w:val="both"/>
              <w:rPr>
                <w:b/>
                <w:kern w:val="0"/>
                <w:sz w:val="22"/>
                <w:szCs w:val="22"/>
              </w:rPr>
            </w:pPr>
            <w:r>
              <w:rPr>
                <w:b/>
                <w:kern w:val="0"/>
                <w:sz w:val="22"/>
                <w:szCs w:val="22"/>
              </w:rPr>
              <w:t xml:space="preserve">   (</w:t>
            </w:r>
            <w:r w:rsidRPr="00024C80">
              <w:rPr>
                <w:kern w:val="0"/>
                <w:sz w:val="22"/>
                <w:szCs w:val="22"/>
              </w:rPr>
              <w:t>*</w:t>
            </w:r>
            <w:r w:rsidRPr="0001687C">
              <w:rPr>
                <w:b/>
                <w:kern w:val="0"/>
                <w:sz w:val="22"/>
                <w:szCs w:val="22"/>
              </w:rPr>
              <w:t>)</w:t>
            </w:r>
          </w:p>
        </w:tc>
      </w:tr>
      <w:tr w:rsidR="00D47931" w:rsidRPr="005256F7" w14:paraId="2406F3B8" w14:textId="77777777" w:rsidTr="00D47931">
        <w:trPr>
          <w:trHeight w:val="399"/>
          <w:jc w:val="center"/>
        </w:trPr>
        <w:tc>
          <w:tcPr>
            <w:tcW w:w="3402" w:type="dxa"/>
            <w:vAlign w:val="center"/>
          </w:tcPr>
          <w:p w14:paraId="657EA7A4" w14:textId="77777777" w:rsidR="00D47931" w:rsidRPr="005256F7" w:rsidRDefault="00D47931" w:rsidP="001A1306">
            <w:pPr>
              <w:tabs>
                <w:tab w:val="left" w:pos="1080"/>
                <w:tab w:val="right" w:pos="3734"/>
              </w:tabs>
              <w:spacing w:line="230" w:lineRule="exact"/>
              <w:ind w:right="-108"/>
              <w:jc w:val="both"/>
              <w:rPr>
                <w:b/>
                <w:sz w:val="22"/>
                <w:szCs w:val="22"/>
              </w:rPr>
            </w:pPr>
            <w:r w:rsidRPr="005256F7">
              <w:rPr>
                <w:i/>
                <w:sz w:val="22"/>
                <w:szCs w:val="22"/>
              </w:rPr>
              <w:t xml:space="preserve">Change in </w:t>
            </w:r>
            <w:r w:rsidRPr="005256F7">
              <w:rPr>
                <w:b/>
                <w:sz w:val="22"/>
                <w:szCs w:val="22"/>
              </w:rPr>
              <w:t>nominal GDP</w:t>
            </w:r>
            <w:r w:rsidRPr="005256F7">
              <w:rPr>
                <w:i/>
                <w:sz w:val="22"/>
                <w:szCs w:val="22"/>
              </w:rPr>
              <w:t xml:space="preserve"> (%)</w:t>
            </w:r>
            <w:r w:rsidRPr="005256F7">
              <w:rPr>
                <w:i/>
                <w:sz w:val="22"/>
                <w:szCs w:val="22"/>
              </w:rPr>
              <w:tab/>
            </w:r>
          </w:p>
        </w:tc>
        <w:tc>
          <w:tcPr>
            <w:tcW w:w="737" w:type="dxa"/>
            <w:vAlign w:val="center"/>
          </w:tcPr>
          <w:p w14:paraId="46F2248E" w14:textId="77777777" w:rsidR="00D47931" w:rsidRPr="0001687C" w:rsidRDefault="00D47931" w:rsidP="001A1306">
            <w:pPr>
              <w:widowControl/>
              <w:tabs>
                <w:tab w:val="decimal" w:pos="408"/>
              </w:tabs>
              <w:rPr>
                <w:b/>
                <w:kern w:val="0"/>
                <w:sz w:val="22"/>
                <w:szCs w:val="22"/>
                <w:lang w:eastAsia="zh-HK"/>
              </w:rPr>
            </w:pPr>
            <w:r>
              <w:rPr>
                <w:rFonts w:hint="eastAsia"/>
                <w:b/>
                <w:kern w:val="0"/>
                <w:sz w:val="22"/>
                <w:szCs w:val="22"/>
              </w:rPr>
              <w:t>6.4</w:t>
            </w:r>
          </w:p>
        </w:tc>
        <w:tc>
          <w:tcPr>
            <w:tcW w:w="737" w:type="dxa"/>
            <w:vAlign w:val="center"/>
          </w:tcPr>
          <w:p w14:paraId="52713D97" w14:textId="77777777" w:rsidR="00D47931" w:rsidRPr="008E39E6" w:rsidRDefault="00D47931" w:rsidP="001A1306">
            <w:pPr>
              <w:widowControl/>
              <w:tabs>
                <w:tab w:val="decimal" w:pos="408"/>
              </w:tabs>
              <w:rPr>
                <w:b/>
                <w:kern w:val="0"/>
                <w:sz w:val="22"/>
                <w:szCs w:val="22"/>
              </w:rPr>
            </w:pPr>
            <w:r>
              <w:rPr>
                <w:rFonts w:hint="eastAsia"/>
                <w:b/>
                <w:kern w:val="0"/>
                <w:sz w:val="22"/>
                <w:szCs w:val="22"/>
              </w:rPr>
              <w:t>6.7</w:t>
            </w:r>
          </w:p>
        </w:tc>
        <w:tc>
          <w:tcPr>
            <w:tcW w:w="737" w:type="dxa"/>
            <w:vAlign w:val="center"/>
          </w:tcPr>
          <w:p w14:paraId="5D54BA2C" w14:textId="77777777" w:rsidR="00D47931" w:rsidRPr="008E39E6" w:rsidRDefault="00D47931" w:rsidP="001A1306">
            <w:pPr>
              <w:widowControl/>
              <w:tabs>
                <w:tab w:val="decimal" w:pos="408"/>
              </w:tabs>
              <w:rPr>
                <w:b/>
                <w:kern w:val="0"/>
                <w:sz w:val="22"/>
                <w:szCs w:val="22"/>
              </w:rPr>
            </w:pPr>
            <w:r>
              <w:rPr>
                <w:rFonts w:hint="eastAsia"/>
                <w:b/>
                <w:kern w:val="0"/>
                <w:sz w:val="22"/>
                <w:szCs w:val="22"/>
              </w:rPr>
              <w:t>7.6</w:t>
            </w:r>
          </w:p>
        </w:tc>
        <w:tc>
          <w:tcPr>
            <w:tcW w:w="737" w:type="dxa"/>
            <w:vAlign w:val="center"/>
          </w:tcPr>
          <w:p w14:paraId="16770E8A" w14:textId="77777777" w:rsidR="00D47931" w:rsidRPr="008E39E6" w:rsidRDefault="00D47931" w:rsidP="001A1306">
            <w:pPr>
              <w:widowControl/>
              <w:tabs>
                <w:tab w:val="decimal" w:pos="408"/>
              </w:tabs>
              <w:rPr>
                <w:b/>
                <w:kern w:val="0"/>
                <w:sz w:val="22"/>
                <w:szCs w:val="22"/>
              </w:rPr>
            </w:pPr>
            <w:r>
              <w:rPr>
                <w:rFonts w:hint="eastAsia"/>
                <w:b/>
                <w:kern w:val="0"/>
                <w:sz w:val="22"/>
                <w:szCs w:val="22"/>
              </w:rPr>
              <w:t>6.3</w:t>
            </w:r>
          </w:p>
        </w:tc>
        <w:tc>
          <w:tcPr>
            <w:tcW w:w="737" w:type="dxa"/>
            <w:vAlign w:val="center"/>
          </w:tcPr>
          <w:p w14:paraId="707594D4" w14:textId="77777777" w:rsidR="00D47931" w:rsidRPr="0001687C" w:rsidRDefault="00D47931" w:rsidP="001A1306">
            <w:pPr>
              <w:widowControl/>
              <w:tabs>
                <w:tab w:val="decimal" w:pos="408"/>
              </w:tabs>
              <w:rPr>
                <w:b/>
                <w:kern w:val="0"/>
                <w:sz w:val="22"/>
                <w:szCs w:val="22"/>
              </w:rPr>
            </w:pPr>
            <w:r>
              <w:rPr>
                <w:rFonts w:hint="eastAsia"/>
                <w:b/>
                <w:kern w:val="0"/>
                <w:sz w:val="22"/>
                <w:szCs w:val="22"/>
              </w:rPr>
              <w:t>5.3</w:t>
            </w:r>
          </w:p>
        </w:tc>
        <w:tc>
          <w:tcPr>
            <w:tcW w:w="737" w:type="dxa"/>
            <w:vAlign w:val="center"/>
          </w:tcPr>
          <w:p w14:paraId="69DB7AE8" w14:textId="5744E661" w:rsidR="00D47931" w:rsidRPr="0001687C" w:rsidRDefault="00871C9B" w:rsidP="001A1306">
            <w:pPr>
              <w:widowControl/>
              <w:tabs>
                <w:tab w:val="decimal" w:pos="408"/>
              </w:tabs>
              <w:rPr>
                <w:b/>
                <w:kern w:val="0"/>
                <w:sz w:val="22"/>
                <w:szCs w:val="22"/>
              </w:rPr>
            </w:pPr>
            <w:r>
              <w:rPr>
                <w:b/>
                <w:kern w:val="0"/>
                <w:sz w:val="22"/>
                <w:szCs w:val="22"/>
              </w:rPr>
              <w:t>4.3</w:t>
            </w:r>
          </w:p>
        </w:tc>
      </w:tr>
    </w:tbl>
    <w:p w14:paraId="39C0A0BA" w14:textId="77777777" w:rsidR="00876324" w:rsidRDefault="00876324" w:rsidP="007F37F3">
      <w:pPr>
        <w:tabs>
          <w:tab w:val="left" w:pos="3168"/>
          <w:tab w:val="left" w:pos="4032"/>
          <w:tab w:val="center" w:pos="5832"/>
        </w:tabs>
        <w:snapToGrid w:val="0"/>
        <w:spacing w:line="360" w:lineRule="auto"/>
        <w:ind w:right="28"/>
        <w:jc w:val="center"/>
        <w:rPr>
          <w:b/>
          <w:sz w:val="28"/>
          <w:szCs w:val="28"/>
        </w:rPr>
      </w:pPr>
    </w:p>
    <w:p w14:paraId="2DE2D2F8" w14:textId="77777777" w:rsidR="00EF507D" w:rsidRPr="005256F7" w:rsidRDefault="00EF507D" w:rsidP="00EF507D">
      <w:pPr>
        <w:tabs>
          <w:tab w:val="left" w:pos="993"/>
        </w:tabs>
        <w:snapToGrid w:val="0"/>
        <w:spacing w:line="220" w:lineRule="exact"/>
        <w:ind w:left="851" w:right="237" w:hanging="851"/>
        <w:jc w:val="both"/>
        <w:rPr>
          <w:sz w:val="22"/>
        </w:rPr>
      </w:pPr>
      <w:proofErr w:type="gramStart"/>
      <w:r w:rsidRPr="005256F7">
        <w:rPr>
          <w:sz w:val="22"/>
        </w:rPr>
        <w:t>Notes :</w:t>
      </w:r>
      <w:proofErr w:type="gramEnd"/>
      <w:r w:rsidRPr="005256F7">
        <w:rPr>
          <w:sz w:val="22"/>
        </w:rPr>
        <w:tab/>
        <w:t>Figures are subject to revision later on as more data become available.  The seasonally adjusted quarter-to-quarter rate of change is not applicable to gross domestic fixed capital formation, as no clear seasonal pattern is found for th</w:t>
      </w:r>
      <w:r>
        <w:rPr>
          <w:rFonts w:hint="eastAsia"/>
          <w:sz w:val="22"/>
        </w:rPr>
        <w:t>is</w:t>
      </w:r>
      <w:r w:rsidRPr="005256F7">
        <w:rPr>
          <w:sz w:val="22"/>
        </w:rPr>
        <w:t xml:space="preserve"> category due to the presence of considerable short term fluctuations.</w:t>
      </w:r>
    </w:p>
    <w:p w14:paraId="71C42DF0" w14:textId="77777777" w:rsidR="00EF507D" w:rsidRPr="005256F7" w:rsidRDefault="00EF507D" w:rsidP="00EF507D">
      <w:pPr>
        <w:tabs>
          <w:tab w:val="left" w:pos="993"/>
        </w:tabs>
        <w:snapToGrid w:val="0"/>
        <w:spacing w:line="220" w:lineRule="exact"/>
        <w:ind w:left="851" w:right="237" w:hanging="851"/>
        <w:jc w:val="both"/>
        <w:rPr>
          <w:sz w:val="22"/>
          <w:lang w:eastAsia="zh-HK"/>
        </w:rPr>
      </w:pPr>
      <w:r w:rsidRPr="005256F7">
        <w:rPr>
          <w:sz w:val="22"/>
        </w:rPr>
        <w:tab/>
      </w:r>
      <w:r w:rsidRPr="005256F7">
        <w:rPr>
          <w:sz w:val="22"/>
          <w:lang w:eastAsia="zh-HK"/>
        </w:rPr>
        <w:t>(&amp;)</w:t>
      </w:r>
      <w:r w:rsidRPr="005256F7">
        <w:rPr>
          <w:sz w:val="22"/>
          <w:lang w:eastAsia="zh-HK"/>
        </w:rPr>
        <w:tab/>
        <w:t xml:space="preserve">Figures are compiled based on the change of ownership principle in recording goods </w:t>
      </w:r>
      <w:r>
        <w:rPr>
          <w:sz w:val="22"/>
          <w:lang w:eastAsia="zh-HK"/>
        </w:rPr>
        <w:tab/>
      </w:r>
      <w:r>
        <w:rPr>
          <w:sz w:val="22"/>
          <w:lang w:eastAsia="zh-HK"/>
        </w:rPr>
        <w:tab/>
      </w:r>
      <w:r w:rsidRPr="005256F7">
        <w:rPr>
          <w:sz w:val="22"/>
          <w:lang w:eastAsia="zh-HK"/>
        </w:rPr>
        <w:t xml:space="preserve">sent abroad for processing and </w:t>
      </w:r>
      <w:proofErr w:type="spellStart"/>
      <w:r w:rsidRPr="005256F7">
        <w:rPr>
          <w:sz w:val="22"/>
          <w:lang w:eastAsia="zh-HK"/>
        </w:rPr>
        <w:t>merchanting</w:t>
      </w:r>
      <w:proofErr w:type="spellEnd"/>
      <w:r w:rsidRPr="005256F7">
        <w:rPr>
          <w:sz w:val="22"/>
          <w:lang w:eastAsia="zh-HK"/>
        </w:rPr>
        <w:t xml:space="preserve"> under the standards stipulated in the </w:t>
      </w:r>
      <w:r>
        <w:rPr>
          <w:sz w:val="22"/>
          <w:lang w:eastAsia="zh-HK"/>
        </w:rPr>
        <w:tab/>
      </w:r>
      <w:r>
        <w:rPr>
          <w:sz w:val="22"/>
          <w:lang w:eastAsia="zh-HK"/>
        </w:rPr>
        <w:tab/>
      </w:r>
      <w:r w:rsidRPr="005256F7">
        <w:rPr>
          <w:i/>
          <w:sz w:val="22"/>
          <w:lang w:eastAsia="zh-HK"/>
        </w:rPr>
        <w:t>System of National Accounts 2008</w:t>
      </w:r>
      <w:r w:rsidRPr="005256F7">
        <w:rPr>
          <w:sz w:val="22"/>
          <w:lang w:eastAsia="zh-HK"/>
        </w:rPr>
        <w:t>.</w:t>
      </w:r>
    </w:p>
    <w:p w14:paraId="0E2332B9" w14:textId="77777777" w:rsidR="00EF507D" w:rsidRPr="005256F7" w:rsidRDefault="00EF507D" w:rsidP="00EF507D">
      <w:pPr>
        <w:tabs>
          <w:tab w:val="left" w:pos="993"/>
        </w:tabs>
        <w:snapToGrid w:val="0"/>
        <w:spacing w:line="220" w:lineRule="exact"/>
        <w:ind w:left="851" w:right="237" w:hanging="851"/>
        <w:jc w:val="both"/>
        <w:rPr>
          <w:sz w:val="22"/>
        </w:rPr>
      </w:pPr>
      <w:r w:rsidRPr="005256F7">
        <w:rPr>
          <w:sz w:val="22"/>
          <w:lang w:eastAsia="zh-HK"/>
        </w:rPr>
        <w:tab/>
      </w:r>
      <w:r w:rsidRPr="005256F7">
        <w:rPr>
          <w:sz w:val="22"/>
        </w:rPr>
        <w:t>(#)</w:t>
      </w:r>
      <w:r w:rsidRPr="005256F7">
        <w:rPr>
          <w:sz w:val="22"/>
        </w:rPr>
        <w:tab/>
        <w:t>Revised figures.</w:t>
      </w:r>
    </w:p>
    <w:p w14:paraId="775D9149" w14:textId="77777777" w:rsidR="00EF507D" w:rsidRPr="005256F7" w:rsidRDefault="00EF507D" w:rsidP="00EF507D">
      <w:pPr>
        <w:tabs>
          <w:tab w:val="left" w:pos="993"/>
        </w:tabs>
        <w:snapToGrid w:val="0"/>
        <w:spacing w:line="220" w:lineRule="exact"/>
        <w:ind w:left="851" w:right="237" w:hanging="851"/>
        <w:jc w:val="both"/>
        <w:rPr>
          <w:sz w:val="22"/>
        </w:rPr>
      </w:pPr>
      <w:r w:rsidRPr="005256F7">
        <w:rPr>
          <w:sz w:val="22"/>
        </w:rPr>
        <w:tab/>
        <w:t>(</w:t>
      </w:r>
      <w:r w:rsidRPr="005256F7">
        <w:rPr>
          <w:color w:val="FFFFFF"/>
          <w:sz w:val="22"/>
        </w:rPr>
        <w:t>+</w:t>
      </w:r>
      <w:r w:rsidRPr="005256F7">
        <w:rPr>
          <w:sz w:val="22"/>
        </w:rPr>
        <w:t>)</w:t>
      </w:r>
      <w:r w:rsidRPr="005256F7">
        <w:rPr>
          <w:sz w:val="22"/>
        </w:rPr>
        <w:tab/>
        <w:t xml:space="preserve">Seasonally adjusted quarter-to-quarter rate of </w:t>
      </w:r>
      <w:proofErr w:type="gramStart"/>
      <w:r w:rsidRPr="005256F7">
        <w:rPr>
          <w:sz w:val="22"/>
        </w:rPr>
        <w:t>change</w:t>
      </w:r>
      <w:r w:rsidR="00B775BA" w:rsidRPr="00ED600C">
        <w:rPr>
          <w:sz w:val="22"/>
          <w:vertAlign w:val="superscript"/>
        </w:rPr>
        <w:t>(</w:t>
      </w:r>
      <w:proofErr w:type="gramEnd"/>
      <w:r w:rsidR="00B775BA" w:rsidRPr="00ED600C">
        <w:rPr>
          <w:sz w:val="22"/>
          <w:vertAlign w:val="superscript"/>
        </w:rPr>
        <w:t>2)</w:t>
      </w:r>
      <w:r w:rsidRPr="005256F7">
        <w:rPr>
          <w:sz w:val="22"/>
        </w:rPr>
        <w:t>.</w:t>
      </w:r>
    </w:p>
    <w:p w14:paraId="5B9B928E" w14:textId="77777777" w:rsidR="00EF507D" w:rsidRDefault="00EF507D" w:rsidP="00EF507D">
      <w:pPr>
        <w:tabs>
          <w:tab w:val="left" w:pos="993"/>
        </w:tabs>
        <w:snapToGrid w:val="0"/>
        <w:spacing w:line="220" w:lineRule="exact"/>
        <w:ind w:left="851" w:right="237" w:hanging="851"/>
        <w:jc w:val="both"/>
        <w:rPr>
          <w:sz w:val="21"/>
          <w:szCs w:val="21"/>
        </w:rPr>
      </w:pPr>
      <w:r w:rsidRPr="005256F7">
        <w:rPr>
          <w:sz w:val="22"/>
        </w:rPr>
        <w:tab/>
        <w:t>(^)</w:t>
      </w:r>
      <w:r w:rsidRPr="005256F7">
        <w:rPr>
          <w:sz w:val="22"/>
        </w:rPr>
        <w:tab/>
        <w:t xml:space="preserve">After netting out the effects of </w:t>
      </w:r>
      <w:r>
        <w:rPr>
          <w:sz w:val="22"/>
        </w:rPr>
        <w:t xml:space="preserve">the </w:t>
      </w:r>
      <w:r w:rsidRPr="005256F7">
        <w:rPr>
          <w:sz w:val="22"/>
        </w:rPr>
        <w:t>Government’s one-off relief measures.</w:t>
      </w:r>
      <w:r w:rsidRPr="00E431A5">
        <w:rPr>
          <w:sz w:val="21"/>
          <w:szCs w:val="21"/>
        </w:rPr>
        <w:t xml:space="preserve"> </w:t>
      </w:r>
    </w:p>
    <w:p w14:paraId="7A52474C" w14:textId="77777777" w:rsidR="00EF507D" w:rsidRDefault="00EF507D" w:rsidP="00EF507D">
      <w:pPr>
        <w:tabs>
          <w:tab w:val="left" w:pos="993"/>
        </w:tabs>
        <w:snapToGrid w:val="0"/>
        <w:spacing w:line="220" w:lineRule="exact"/>
        <w:ind w:left="851" w:right="237" w:hanging="851"/>
        <w:jc w:val="both"/>
        <w:rPr>
          <w:sz w:val="21"/>
          <w:szCs w:val="21"/>
        </w:rPr>
      </w:pPr>
      <w:r>
        <w:rPr>
          <w:sz w:val="21"/>
          <w:szCs w:val="21"/>
        </w:rPr>
        <w:tab/>
      </w:r>
      <w:r w:rsidRPr="002A44A9">
        <w:rPr>
          <w:sz w:val="21"/>
          <w:szCs w:val="21"/>
        </w:rPr>
        <w:t>(*)</w:t>
      </w:r>
      <w:r w:rsidRPr="002A44A9">
        <w:rPr>
          <w:sz w:val="21"/>
          <w:szCs w:val="21"/>
        </w:rPr>
        <w:tab/>
        <w:t>Change within ± 0.05%.</w:t>
      </w:r>
      <w:r w:rsidRPr="009F567C">
        <w:rPr>
          <w:sz w:val="21"/>
          <w:szCs w:val="21"/>
        </w:rPr>
        <w:tab/>
      </w:r>
    </w:p>
    <w:p w14:paraId="41861629" w14:textId="77777777" w:rsidR="00EF507D" w:rsidRPr="005256F7" w:rsidRDefault="00EF507D" w:rsidP="00EF507D">
      <w:pPr>
        <w:tabs>
          <w:tab w:val="left" w:pos="993"/>
        </w:tabs>
        <w:snapToGrid w:val="0"/>
        <w:spacing w:line="220" w:lineRule="exact"/>
        <w:ind w:left="851" w:right="237" w:hanging="851"/>
        <w:jc w:val="both"/>
        <w:rPr>
          <w:sz w:val="22"/>
        </w:rPr>
      </w:pPr>
      <w:r>
        <w:rPr>
          <w:sz w:val="21"/>
          <w:szCs w:val="21"/>
        </w:rPr>
        <w:tab/>
      </w:r>
    </w:p>
    <w:p w14:paraId="500CFDEF" w14:textId="77777777" w:rsidR="007772F9" w:rsidRDefault="007772F9">
      <w:pPr>
        <w:widowControl/>
        <w:rPr>
          <w:b/>
          <w:sz w:val="28"/>
          <w:szCs w:val="20"/>
        </w:rPr>
      </w:pPr>
      <w:r>
        <w:rPr>
          <w:b/>
          <w:sz w:val="28"/>
          <w:szCs w:val="20"/>
        </w:rPr>
        <w:br w:type="page"/>
      </w:r>
    </w:p>
    <w:p w14:paraId="1D7687E7" w14:textId="77777777" w:rsidR="00074916" w:rsidRPr="004110C3" w:rsidRDefault="00074916" w:rsidP="007227C1">
      <w:pPr>
        <w:rPr>
          <w:b/>
          <w:sz w:val="28"/>
          <w:szCs w:val="20"/>
        </w:rPr>
      </w:pPr>
      <w:r w:rsidRPr="004110C3">
        <w:rPr>
          <w:b/>
          <w:sz w:val="28"/>
          <w:szCs w:val="20"/>
        </w:rPr>
        <w:lastRenderedPageBreak/>
        <w:t>The domestic sector</w:t>
      </w:r>
    </w:p>
    <w:p w14:paraId="674866BB" w14:textId="77777777" w:rsidR="00074916" w:rsidRPr="004110C3" w:rsidRDefault="00074916">
      <w:pPr>
        <w:pStyle w:val="a5"/>
        <w:tabs>
          <w:tab w:val="left" w:pos="1080"/>
        </w:tabs>
        <w:ind w:right="26"/>
        <w:jc w:val="both"/>
        <w:rPr>
          <w:rFonts w:ascii="Times New Roman"/>
          <w:lang w:val="en-GB"/>
        </w:rPr>
      </w:pPr>
    </w:p>
    <w:p w14:paraId="5F9A0E84" w14:textId="2CD9F555" w:rsidR="00367756" w:rsidRPr="00367756" w:rsidRDefault="00084DB6" w:rsidP="00AE2F42">
      <w:pPr>
        <w:pStyle w:val="a5"/>
        <w:numPr>
          <w:ilvl w:val="1"/>
          <w:numId w:val="19"/>
        </w:numPr>
        <w:tabs>
          <w:tab w:val="left" w:pos="1260"/>
        </w:tabs>
        <w:overflowPunct w:val="0"/>
        <w:ind w:left="0" w:right="28" w:firstLine="0"/>
        <w:jc w:val="both"/>
      </w:pPr>
      <w:r>
        <w:rPr>
          <w:rFonts w:ascii="Times New Roman"/>
          <w:lang w:val="en-GB"/>
        </w:rPr>
        <w:t xml:space="preserve">Private consumption continued to be subject to the lingering impact of </w:t>
      </w:r>
      <w:r w:rsidR="001B2225">
        <w:rPr>
          <w:rFonts w:ascii="Times New Roman"/>
          <w:lang w:val="en-GB"/>
        </w:rPr>
        <w:t xml:space="preserve">changes in </w:t>
      </w:r>
      <w:r>
        <w:rPr>
          <w:rFonts w:ascii="Times New Roman"/>
          <w:lang w:val="en-GB"/>
        </w:rPr>
        <w:t>residents’ consumption patterns in the first quarter</w:t>
      </w:r>
      <w:r w:rsidR="005A0688">
        <w:rPr>
          <w:rFonts w:ascii="Times New Roman"/>
          <w:lang w:val="en-GB"/>
        </w:rPr>
        <w:t xml:space="preserve"> of 2025</w:t>
      </w:r>
      <w:r>
        <w:rPr>
          <w:rFonts w:ascii="Times New Roman"/>
          <w:lang w:val="en-GB"/>
        </w:rPr>
        <w:t xml:space="preserve">.  </w:t>
      </w:r>
      <w:r w:rsidRPr="009E4C25">
        <w:rPr>
          <w:rFonts w:ascii="Times New Roman"/>
          <w:i/>
          <w:lang w:val="en-GB"/>
        </w:rPr>
        <w:t xml:space="preserve">Private consumption expenditure </w:t>
      </w:r>
      <w:r>
        <w:rPr>
          <w:rFonts w:ascii="Times New Roman"/>
          <w:lang w:val="en-GB"/>
        </w:rPr>
        <w:t xml:space="preserve">declined modestly by </w:t>
      </w:r>
      <w:r w:rsidR="00871C9B">
        <w:rPr>
          <w:rFonts w:ascii="Times New Roman" w:hint="eastAsia"/>
          <w:lang w:val="en-GB"/>
        </w:rPr>
        <w:t>1.1</w:t>
      </w:r>
      <w:r>
        <w:rPr>
          <w:rFonts w:ascii="Times New Roman"/>
          <w:lang w:val="en-GB"/>
        </w:rPr>
        <w:t xml:space="preserve">% in real terms from a year ago, </w:t>
      </w:r>
      <w:r>
        <w:rPr>
          <w:rFonts w:ascii="Times New Roman"/>
          <w:kern w:val="0"/>
          <w:lang w:val="en-GB"/>
        </w:rPr>
        <w:t>a</w:t>
      </w:r>
      <w:r>
        <w:rPr>
          <w:rFonts w:ascii="Times New Roman"/>
          <w:kern w:val="0"/>
          <w:lang w:val="en-GB" w:eastAsia="zh-HK"/>
        </w:rPr>
        <w:t>fter a marginal decline of</w:t>
      </w:r>
      <w:r w:rsidR="00876324">
        <w:rPr>
          <w:rFonts w:ascii="Times New Roman"/>
          <w:kern w:val="0"/>
          <w:lang w:val="en-GB" w:eastAsia="zh-HK"/>
        </w:rPr>
        <w:t xml:space="preserve"> </w:t>
      </w:r>
      <w:r w:rsidR="00F325FA">
        <w:rPr>
          <w:rFonts w:ascii="Times New Roman"/>
          <w:kern w:val="0"/>
          <w:lang w:val="en-GB" w:eastAsia="zh-HK"/>
        </w:rPr>
        <w:t>0.2</w:t>
      </w:r>
      <w:r w:rsidR="00876324" w:rsidRPr="00E77331">
        <w:rPr>
          <w:rFonts w:ascii="Times New Roman"/>
          <w:kern w:val="0"/>
          <w:lang w:val="en-GB" w:eastAsia="zh-HK"/>
        </w:rPr>
        <w:t>%</w:t>
      </w:r>
      <w:r w:rsidR="00876324">
        <w:rPr>
          <w:rFonts w:ascii="Times New Roman"/>
          <w:kern w:val="0"/>
          <w:lang w:val="en-GB" w:eastAsia="zh-HK"/>
        </w:rPr>
        <w:t xml:space="preserve"> </w:t>
      </w:r>
      <w:r w:rsidR="00876324" w:rsidRPr="00E77331">
        <w:rPr>
          <w:rFonts w:ascii="Times New Roman" w:hint="eastAsia"/>
          <w:kern w:val="0"/>
          <w:lang w:val="en-GB" w:eastAsia="zh-HK"/>
        </w:rPr>
        <w:t>in the preceding quarter</w:t>
      </w:r>
      <w:r w:rsidR="00876324" w:rsidRPr="00E77331">
        <w:rPr>
          <w:rFonts w:ascii="Times New Roman"/>
          <w:kern w:val="0"/>
          <w:lang w:val="en-GB"/>
        </w:rPr>
        <w:t xml:space="preserve">. </w:t>
      </w:r>
      <w:r w:rsidR="00876324">
        <w:rPr>
          <w:rFonts w:ascii="Times New Roman"/>
          <w:kern w:val="0"/>
          <w:lang w:val="en-GB"/>
        </w:rPr>
        <w:t xml:space="preserve"> </w:t>
      </w:r>
      <w:r w:rsidR="00876324" w:rsidRPr="00E77331">
        <w:rPr>
          <w:rFonts w:ascii="Times New Roman"/>
          <w:kern w:val="0"/>
          <w:lang w:val="en-GB"/>
        </w:rPr>
        <w:t>On</w:t>
      </w:r>
      <w:r w:rsidR="00876324">
        <w:rPr>
          <w:rFonts w:ascii="Times New Roman"/>
          <w:kern w:val="0"/>
          <w:lang w:val="en-GB"/>
        </w:rPr>
        <w:t xml:space="preserve"> a seasonally adjusted quarter</w:t>
      </w:r>
      <w:r w:rsidR="00876324">
        <w:rPr>
          <w:rFonts w:ascii="Times New Roman"/>
          <w:kern w:val="0"/>
          <w:lang w:val="en-GB"/>
        </w:rPr>
        <w:noBreakHyphen/>
        <w:t>to</w:t>
      </w:r>
      <w:r w:rsidR="00876324">
        <w:rPr>
          <w:rFonts w:ascii="Times New Roman"/>
          <w:kern w:val="0"/>
          <w:lang w:val="en-GB"/>
        </w:rPr>
        <w:noBreakHyphen/>
        <w:t xml:space="preserve">quarter basis, private consumption expenditure decreased by </w:t>
      </w:r>
      <w:r w:rsidR="00871C9B">
        <w:rPr>
          <w:rFonts w:ascii="Times New Roman" w:hint="eastAsia"/>
          <w:kern w:val="0"/>
          <w:lang w:val="en-GB"/>
        </w:rPr>
        <w:t>1.6%</w:t>
      </w:r>
      <w:r w:rsidR="00876324" w:rsidRPr="0004439A">
        <w:rPr>
          <w:rFonts w:ascii="Times New Roman" w:hint="eastAsia"/>
          <w:lang w:val="en-GB"/>
        </w:rPr>
        <w:t xml:space="preserve">.  </w:t>
      </w:r>
      <w:r w:rsidR="00876324">
        <w:rPr>
          <w:rFonts w:ascii="Times New Roman"/>
          <w:kern w:val="0"/>
          <w:lang w:val="en-GB"/>
        </w:rPr>
        <w:t>Meanwhile</w:t>
      </w:r>
      <w:r w:rsidR="00876324" w:rsidRPr="00A06ABA">
        <w:rPr>
          <w:rFonts w:ascii="Times New Roman" w:hint="eastAsia"/>
          <w:kern w:val="0"/>
          <w:lang w:val="en-GB"/>
        </w:rPr>
        <w:t xml:space="preserve">, </w:t>
      </w:r>
      <w:r w:rsidR="00876324" w:rsidRPr="00E66109">
        <w:rPr>
          <w:rFonts w:ascii="Times New Roman"/>
          <w:i/>
          <w:lang w:val="en-GB"/>
        </w:rPr>
        <w:t>government consumption expenditure</w:t>
      </w:r>
      <w:r w:rsidR="00876324" w:rsidRPr="00E66109">
        <w:rPr>
          <w:rFonts w:ascii="Times New Roman"/>
          <w:lang w:val="en-GB"/>
        </w:rPr>
        <w:t xml:space="preserve"> </w:t>
      </w:r>
      <w:r w:rsidR="00027013">
        <w:rPr>
          <w:rFonts w:ascii="Times New Roman"/>
          <w:lang w:val="en-GB"/>
        </w:rPr>
        <w:t xml:space="preserve">increased </w:t>
      </w:r>
      <w:r w:rsidR="00876324" w:rsidRPr="00E66109">
        <w:rPr>
          <w:rFonts w:ascii="Times New Roman"/>
          <w:lang w:val="en-GB"/>
        </w:rPr>
        <w:t xml:space="preserve">by </w:t>
      </w:r>
      <w:r>
        <w:rPr>
          <w:rFonts w:ascii="Times New Roman"/>
          <w:lang w:val="en-GB"/>
        </w:rPr>
        <w:t>1.2</w:t>
      </w:r>
      <w:r w:rsidR="00876324" w:rsidRPr="00E66109">
        <w:rPr>
          <w:rFonts w:ascii="Times New Roman"/>
          <w:lang w:val="en-GB"/>
        </w:rPr>
        <w:t xml:space="preserve">% </w:t>
      </w:r>
      <w:r>
        <w:rPr>
          <w:rFonts w:ascii="Times New Roman"/>
          <w:lang w:val="en-GB"/>
        </w:rPr>
        <w:t>in real terms over a year earlier</w:t>
      </w:r>
      <w:r w:rsidR="00876324" w:rsidRPr="00E66109">
        <w:rPr>
          <w:rFonts w:ascii="Times New Roman"/>
          <w:lang w:val="en-GB"/>
        </w:rPr>
        <w:t xml:space="preserve">, </w:t>
      </w:r>
      <w:r w:rsidR="00876324">
        <w:rPr>
          <w:rFonts w:ascii="Times New Roman"/>
          <w:lang w:val="en-GB"/>
        </w:rPr>
        <w:t>after rising by</w:t>
      </w:r>
      <w:r w:rsidR="00876324">
        <w:rPr>
          <w:rFonts w:ascii="Times New Roman" w:hint="eastAsia"/>
          <w:lang w:val="en-GB"/>
        </w:rPr>
        <w:t xml:space="preserve"> </w:t>
      </w:r>
      <w:r w:rsidR="00F325FA">
        <w:rPr>
          <w:rFonts w:ascii="Times New Roman"/>
          <w:lang w:val="en-GB"/>
        </w:rPr>
        <w:t>2.</w:t>
      </w:r>
      <w:r>
        <w:rPr>
          <w:rFonts w:ascii="Times New Roman"/>
          <w:lang w:val="en-GB"/>
        </w:rPr>
        <w:t>1</w:t>
      </w:r>
      <w:r w:rsidR="00876324" w:rsidRPr="00E66109">
        <w:rPr>
          <w:rFonts w:ascii="Times New Roman"/>
          <w:lang w:val="en-GB"/>
        </w:rPr>
        <w:t>%</w:t>
      </w:r>
      <w:r w:rsidR="00876324" w:rsidRPr="00E66109">
        <w:rPr>
          <w:rFonts w:ascii="Times New Roman" w:hint="eastAsia"/>
          <w:lang w:val="en-GB"/>
        </w:rPr>
        <w:t xml:space="preserve"> in </w:t>
      </w:r>
      <w:r w:rsidR="00876324">
        <w:rPr>
          <w:rFonts w:ascii="Times New Roman"/>
          <w:lang w:val="en-GB"/>
        </w:rPr>
        <w:t>the preceding quarter</w:t>
      </w:r>
      <w:r w:rsidR="00367756" w:rsidRPr="00E66109">
        <w:rPr>
          <w:rFonts w:ascii="Times New Roman"/>
          <w:lang w:val="en-GB"/>
        </w:rPr>
        <w:t>.</w:t>
      </w:r>
      <w:r>
        <w:rPr>
          <w:rFonts w:ascii="Times New Roman"/>
          <w:lang w:val="en-GB"/>
        </w:rPr>
        <w:t xml:space="preserve">  </w:t>
      </w:r>
      <w:r w:rsidRPr="00E77331">
        <w:rPr>
          <w:rFonts w:ascii="Times New Roman"/>
          <w:kern w:val="0"/>
          <w:lang w:val="en-GB"/>
        </w:rPr>
        <w:t>On</w:t>
      </w:r>
      <w:r>
        <w:rPr>
          <w:rFonts w:ascii="Times New Roman"/>
          <w:kern w:val="0"/>
          <w:lang w:val="en-GB"/>
        </w:rPr>
        <w:t xml:space="preserve"> a seasonally adjusted quarter</w:t>
      </w:r>
      <w:r>
        <w:rPr>
          <w:rFonts w:ascii="Times New Roman"/>
          <w:kern w:val="0"/>
          <w:lang w:val="en-GB"/>
        </w:rPr>
        <w:noBreakHyphen/>
        <w:t>to</w:t>
      </w:r>
      <w:r>
        <w:rPr>
          <w:rFonts w:ascii="Times New Roman"/>
          <w:kern w:val="0"/>
          <w:lang w:val="en-GB"/>
        </w:rPr>
        <w:noBreakHyphen/>
        <w:t>quarter basis, government consumption expenditure increased by 0.5%.</w:t>
      </w:r>
    </w:p>
    <w:p w14:paraId="342BBE16" w14:textId="77777777" w:rsidR="00367756" w:rsidRPr="001B1BC0" w:rsidRDefault="00367756" w:rsidP="00367756">
      <w:pPr>
        <w:pStyle w:val="a5"/>
        <w:tabs>
          <w:tab w:val="left" w:pos="1260"/>
        </w:tabs>
        <w:overflowPunct w:val="0"/>
        <w:ind w:right="28"/>
        <w:jc w:val="both"/>
        <w:rPr>
          <w:rFonts w:ascii="Times New Roman"/>
        </w:rPr>
      </w:pPr>
    </w:p>
    <w:p w14:paraId="0D282D8F" w14:textId="77777777" w:rsidR="00507FC4" w:rsidRPr="004D757A" w:rsidRDefault="00507FC4" w:rsidP="004D757A">
      <w:pPr>
        <w:snapToGrid w:val="0"/>
        <w:ind w:right="-505"/>
        <w:jc w:val="center"/>
        <w:rPr>
          <w:b/>
          <w:kern w:val="0"/>
          <w:sz w:val="20"/>
          <w:szCs w:val="20"/>
          <w:lang w:eastAsia="zh-HK"/>
        </w:rPr>
      </w:pPr>
    </w:p>
    <w:p w14:paraId="59687913" w14:textId="77777777" w:rsidR="00C821DE" w:rsidRPr="00A412B8" w:rsidRDefault="00C821DE" w:rsidP="00C821DE">
      <w:pPr>
        <w:spacing w:line="320" w:lineRule="exact"/>
        <w:ind w:right="-505"/>
        <w:jc w:val="center"/>
        <w:rPr>
          <w:b/>
          <w:kern w:val="0"/>
          <w:sz w:val="28"/>
        </w:rPr>
      </w:pPr>
      <w:r w:rsidRPr="00A412B8">
        <w:rPr>
          <w:b/>
          <w:kern w:val="0"/>
          <w:sz w:val="28"/>
        </w:rPr>
        <w:t xml:space="preserve">Table </w:t>
      </w:r>
      <w:proofErr w:type="gramStart"/>
      <w:r w:rsidRPr="00A412B8">
        <w:rPr>
          <w:b/>
          <w:kern w:val="0"/>
          <w:sz w:val="28"/>
        </w:rPr>
        <w:t>1.2 :</w:t>
      </w:r>
      <w:proofErr w:type="gramEnd"/>
      <w:r w:rsidRPr="00A412B8">
        <w:rPr>
          <w:b/>
          <w:kern w:val="0"/>
          <w:sz w:val="28"/>
        </w:rPr>
        <w:t xml:space="preserve"> Consumer spending by major component</w:t>
      </w:r>
      <w:r w:rsidRPr="00A412B8">
        <w:rPr>
          <w:b/>
          <w:kern w:val="0"/>
          <w:sz w:val="28"/>
          <w:vertAlign w:val="superscript"/>
        </w:rPr>
        <w:t>(a)</w:t>
      </w:r>
    </w:p>
    <w:p w14:paraId="17F9BB9A" w14:textId="77777777" w:rsidR="00C821DE" w:rsidRDefault="00C821DE" w:rsidP="006E7CFD">
      <w:pPr>
        <w:spacing w:afterLines="50" w:after="180" w:line="320" w:lineRule="exact"/>
        <w:ind w:right="-505"/>
        <w:jc w:val="center"/>
        <w:rPr>
          <w:b/>
          <w:kern w:val="0"/>
          <w:sz w:val="28"/>
        </w:rPr>
      </w:pPr>
      <w:r w:rsidRPr="00A412B8">
        <w:rPr>
          <w:b/>
          <w:kern w:val="0"/>
          <w:sz w:val="28"/>
        </w:rPr>
        <w:t>(</w:t>
      </w:r>
      <w:proofErr w:type="gramStart"/>
      <w:r w:rsidRPr="00A412B8">
        <w:rPr>
          <w:b/>
          <w:kern w:val="0"/>
          <w:sz w:val="28"/>
        </w:rPr>
        <w:t>year-on-year</w:t>
      </w:r>
      <w:proofErr w:type="gramEnd"/>
      <w:r w:rsidRPr="00A412B8">
        <w:rPr>
          <w:b/>
          <w:kern w:val="0"/>
          <w:sz w:val="28"/>
        </w:rPr>
        <w:t xml:space="preserve"> rate of change in real terms (%))</w:t>
      </w:r>
    </w:p>
    <w:tbl>
      <w:tblPr>
        <w:tblW w:w="10480" w:type="dxa"/>
        <w:jc w:val="center"/>
        <w:tblCellMar>
          <w:left w:w="28" w:type="dxa"/>
          <w:right w:w="28" w:type="dxa"/>
        </w:tblCellMar>
        <w:tblLook w:val="04A0" w:firstRow="1" w:lastRow="0" w:firstColumn="1" w:lastColumn="0" w:noHBand="0" w:noVBand="1"/>
      </w:tblPr>
      <w:tblGrid>
        <w:gridCol w:w="620"/>
        <w:gridCol w:w="860"/>
        <w:gridCol w:w="1400"/>
        <w:gridCol w:w="740"/>
        <w:gridCol w:w="1000"/>
        <w:gridCol w:w="1040"/>
        <w:gridCol w:w="1000"/>
        <w:gridCol w:w="1300"/>
        <w:gridCol w:w="1040"/>
        <w:gridCol w:w="1480"/>
      </w:tblGrid>
      <w:tr w:rsidR="006B5DAE" w:rsidRPr="00327CE5" w14:paraId="212325F8" w14:textId="77777777" w:rsidTr="004C5931">
        <w:trPr>
          <w:jc w:val="center"/>
        </w:trPr>
        <w:tc>
          <w:tcPr>
            <w:tcW w:w="620" w:type="dxa"/>
            <w:tcBorders>
              <w:top w:val="nil"/>
              <w:left w:val="nil"/>
              <w:bottom w:val="nil"/>
              <w:right w:val="nil"/>
            </w:tcBorders>
            <w:shd w:val="clear" w:color="auto" w:fill="auto"/>
            <w:noWrap/>
            <w:vAlign w:val="center"/>
            <w:hideMark/>
          </w:tcPr>
          <w:p w14:paraId="629EB36C" w14:textId="77777777" w:rsidR="006B5DAE" w:rsidRPr="004110C3" w:rsidRDefault="006B5DAE" w:rsidP="004C5931">
            <w:pPr>
              <w:widowControl/>
              <w:spacing w:line="240" w:lineRule="exact"/>
              <w:rPr>
                <w:color w:val="000000"/>
                <w:kern w:val="0"/>
              </w:rPr>
            </w:pPr>
          </w:p>
        </w:tc>
        <w:tc>
          <w:tcPr>
            <w:tcW w:w="860" w:type="dxa"/>
            <w:tcBorders>
              <w:top w:val="nil"/>
              <w:left w:val="nil"/>
              <w:bottom w:val="nil"/>
              <w:right w:val="nil"/>
            </w:tcBorders>
            <w:shd w:val="clear" w:color="auto" w:fill="auto"/>
            <w:noWrap/>
            <w:vAlign w:val="center"/>
            <w:hideMark/>
          </w:tcPr>
          <w:p w14:paraId="7D562413" w14:textId="77777777" w:rsidR="006B5DAE" w:rsidRPr="004110C3" w:rsidRDefault="006B5DAE" w:rsidP="004C5931">
            <w:pPr>
              <w:widowControl/>
              <w:spacing w:line="240" w:lineRule="exact"/>
              <w:rPr>
                <w:color w:val="000000"/>
                <w:kern w:val="0"/>
              </w:rPr>
            </w:pPr>
          </w:p>
        </w:tc>
        <w:tc>
          <w:tcPr>
            <w:tcW w:w="1400" w:type="dxa"/>
            <w:tcBorders>
              <w:top w:val="nil"/>
              <w:left w:val="nil"/>
              <w:bottom w:val="nil"/>
              <w:right w:val="nil"/>
            </w:tcBorders>
            <w:shd w:val="clear" w:color="auto" w:fill="auto"/>
            <w:noWrap/>
            <w:vAlign w:val="center"/>
            <w:hideMark/>
          </w:tcPr>
          <w:p w14:paraId="6CB2F80B" w14:textId="77777777" w:rsidR="006B5DAE" w:rsidRPr="004110C3" w:rsidRDefault="006B5DAE" w:rsidP="004C5931">
            <w:pPr>
              <w:widowControl/>
              <w:spacing w:line="240" w:lineRule="exact"/>
              <w:jc w:val="center"/>
              <w:rPr>
                <w:color w:val="000000"/>
                <w:kern w:val="0"/>
              </w:rPr>
            </w:pPr>
          </w:p>
        </w:tc>
        <w:tc>
          <w:tcPr>
            <w:tcW w:w="740" w:type="dxa"/>
            <w:tcBorders>
              <w:top w:val="nil"/>
              <w:left w:val="nil"/>
              <w:bottom w:val="nil"/>
              <w:right w:val="nil"/>
            </w:tcBorders>
            <w:shd w:val="clear" w:color="auto" w:fill="auto"/>
            <w:noWrap/>
            <w:vAlign w:val="center"/>
            <w:hideMark/>
          </w:tcPr>
          <w:p w14:paraId="28E2A3AD" w14:textId="77777777" w:rsidR="006B5DAE" w:rsidRPr="004110C3" w:rsidRDefault="006B5DAE" w:rsidP="004C5931">
            <w:pPr>
              <w:widowControl/>
              <w:spacing w:line="240" w:lineRule="exact"/>
              <w:ind w:rightChars="20" w:right="48"/>
              <w:jc w:val="right"/>
              <w:rPr>
                <w:i/>
                <w:iCs/>
                <w:color w:val="000000"/>
                <w:kern w:val="0"/>
              </w:rPr>
            </w:pPr>
            <w:r w:rsidRPr="004110C3">
              <w:rPr>
                <w:i/>
                <w:iCs/>
                <w:color w:val="000000"/>
                <w:kern w:val="0"/>
              </w:rPr>
              <w:t>Of</w:t>
            </w:r>
          </w:p>
        </w:tc>
        <w:tc>
          <w:tcPr>
            <w:tcW w:w="1000" w:type="dxa"/>
            <w:tcBorders>
              <w:top w:val="nil"/>
              <w:left w:val="nil"/>
              <w:bottom w:val="nil"/>
              <w:right w:val="nil"/>
            </w:tcBorders>
            <w:shd w:val="clear" w:color="auto" w:fill="auto"/>
            <w:noWrap/>
            <w:vAlign w:val="center"/>
            <w:hideMark/>
          </w:tcPr>
          <w:p w14:paraId="19ADEA0F" w14:textId="77777777" w:rsidR="006B5DAE" w:rsidRPr="004110C3" w:rsidRDefault="006B5DAE" w:rsidP="004C5931">
            <w:pPr>
              <w:widowControl/>
              <w:spacing w:line="240" w:lineRule="exact"/>
              <w:rPr>
                <w:i/>
                <w:iCs/>
                <w:color w:val="000000"/>
                <w:kern w:val="0"/>
              </w:rPr>
            </w:pPr>
            <w:r w:rsidRPr="004110C3">
              <w:rPr>
                <w:i/>
                <w:iCs/>
                <w:color w:val="000000"/>
                <w:kern w:val="0"/>
              </w:rPr>
              <w:t>which :</w:t>
            </w:r>
          </w:p>
        </w:tc>
        <w:tc>
          <w:tcPr>
            <w:tcW w:w="1040" w:type="dxa"/>
            <w:tcBorders>
              <w:top w:val="nil"/>
              <w:left w:val="nil"/>
              <w:bottom w:val="nil"/>
              <w:right w:val="nil"/>
            </w:tcBorders>
            <w:shd w:val="clear" w:color="auto" w:fill="auto"/>
            <w:noWrap/>
            <w:vAlign w:val="center"/>
            <w:hideMark/>
          </w:tcPr>
          <w:p w14:paraId="3FF8FC7E" w14:textId="77777777" w:rsidR="006B5DAE" w:rsidRPr="004110C3" w:rsidRDefault="006B5DAE" w:rsidP="004C5931">
            <w:pPr>
              <w:widowControl/>
              <w:spacing w:line="240" w:lineRule="exact"/>
              <w:jc w:val="center"/>
              <w:rPr>
                <w:color w:val="000000"/>
                <w:kern w:val="0"/>
              </w:rPr>
            </w:pPr>
          </w:p>
        </w:tc>
        <w:tc>
          <w:tcPr>
            <w:tcW w:w="1000" w:type="dxa"/>
            <w:tcBorders>
              <w:top w:val="nil"/>
              <w:left w:val="nil"/>
              <w:bottom w:val="nil"/>
              <w:right w:val="nil"/>
            </w:tcBorders>
            <w:shd w:val="clear" w:color="auto" w:fill="auto"/>
            <w:noWrap/>
            <w:vAlign w:val="center"/>
            <w:hideMark/>
          </w:tcPr>
          <w:p w14:paraId="4DFB4CB5" w14:textId="77777777" w:rsidR="006B5DAE" w:rsidRPr="004110C3" w:rsidRDefault="006B5DAE" w:rsidP="004C5931">
            <w:pPr>
              <w:widowControl/>
              <w:spacing w:line="240" w:lineRule="exact"/>
              <w:jc w:val="center"/>
              <w:rPr>
                <w:color w:val="000000"/>
                <w:kern w:val="0"/>
              </w:rPr>
            </w:pPr>
          </w:p>
        </w:tc>
        <w:tc>
          <w:tcPr>
            <w:tcW w:w="1300" w:type="dxa"/>
            <w:tcBorders>
              <w:top w:val="nil"/>
              <w:left w:val="nil"/>
              <w:bottom w:val="nil"/>
              <w:right w:val="nil"/>
            </w:tcBorders>
            <w:shd w:val="clear" w:color="auto" w:fill="auto"/>
            <w:noWrap/>
            <w:vAlign w:val="center"/>
            <w:hideMark/>
          </w:tcPr>
          <w:p w14:paraId="3CBA9AEA" w14:textId="77777777" w:rsidR="006B5DAE" w:rsidRPr="004110C3" w:rsidRDefault="006B5DAE" w:rsidP="004C5931">
            <w:pPr>
              <w:widowControl/>
              <w:spacing w:line="240" w:lineRule="exact"/>
              <w:jc w:val="center"/>
              <w:rPr>
                <w:color w:val="000000"/>
                <w:kern w:val="0"/>
              </w:rPr>
            </w:pPr>
          </w:p>
        </w:tc>
        <w:tc>
          <w:tcPr>
            <w:tcW w:w="1040" w:type="dxa"/>
            <w:tcBorders>
              <w:top w:val="nil"/>
              <w:left w:val="nil"/>
              <w:bottom w:val="nil"/>
              <w:right w:val="nil"/>
            </w:tcBorders>
            <w:shd w:val="clear" w:color="auto" w:fill="auto"/>
            <w:noWrap/>
            <w:vAlign w:val="center"/>
            <w:hideMark/>
          </w:tcPr>
          <w:p w14:paraId="5DD5D0B5" w14:textId="77777777" w:rsidR="006B5DAE" w:rsidRPr="004110C3" w:rsidRDefault="006B5DAE" w:rsidP="004C5931">
            <w:pPr>
              <w:widowControl/>
              <w:spacing w:line="240" w:lineRule="exact"/>
              <w:rPr>
                <w:color w:val="000000"/>
                <w:kern w:val="0"/>
              </w:rPr>
            </w:pPr>
          </w:p>
        </w:tc>
        <w:tc>
          <w:tcPr>
            <w:tcW w:w="1480" w:type="dxa"/>
            <w:tcBorders>
              <w:top w:val="nil"/>
              <w:left w:val="nil"/>
              <w:bottom w:val="nil"/>
              <w:right w:val="nil"/>
            </w:tcBorders>
            <w:shd w:val="clear" w:color="auto" w:fill="auto"/>
            <w:noWrap/>
            <w:vAlign w:val="center"/>
            <w:hideMark/>
          </w:tcPr>
          <w:p w14:paraId="6EB49774" w14:textId="77777777" w:rsidR="006B5DAE" w:rsidRPr="004110C3" w:rsidRDefault="006B5DAE" w:rsidP="004C5931">
            <w:pPr>
              <w:widowControl/>
              <w:spacing w:line="240" w:lineRule="exact"/>
              <w:jc w:val="center"/>
              <w:rPr>
                <w:color w:val="000000"/>
                <w:kern w:val="0"/>
              </w:rPr>
            </w:pPr>
          </w:p>
        </w:tc>
      </w:tr>
      <w:tr w:rsidR="006B5DAE" w:rsidRPr="00327CE5" w14:paraId="2EB4A403" w14:textId="77777777" w:rsidTr="004C5931">
        <w:trPr>
          <w:jc w:val="center"/>
        </w:trPr>
        <w:tc>
          <w:tcPr>
            <w:tcW w:w="620" w:type="dxa"/>
            <w:tcBorders>
              <w:top w:val="nil"/>
              <w:left w:val="nil"/>
              <w:bottom w:val="nil"/>
              <w:right w:val="nil"/>
            </w:tcBorders>
            <w:shd w:val="clear" w:color="auto" w:fill="auto"/>
            <w:noWrap/>
            <w:vAlign w:val="bottom"/>
            <w:hideMark/>
          </w:tcPr>
          <w:p w14:paraId="5C745310" w14:textId="77777777" w:rsidR="006B5DAE" w:rsidRPr="004110C3" w:rsidRDefault="006B5DAE" w:rsidP="004C5931">
            <w:pPr>
              <w:widowControl/>
              <w:spacing w:afterLines="50" w:after="180" w:line="240" w:lineRule="exact"/>
              <w:rPr>
                <w:color w:val="000000"/>
                <w:kern w:val="0"/>
              </w:rPr>
            </w:pPr>
          </w:p>
        </w:tc>
        <w:tc>
          <w:tcPr>
            <w:tcW w:w="860" w:type="dxa"/>
            <w:tcBorders>
              <w:top w:val="nil"/>
              <w:left w:val="nil"/>
              <w:bottom w:val="nil"/>
              <w:right w:val="nil"/>
            </w:tcBorders>
            <w:shd w:val="clear" w:color="auto" w:fill="auto"/>
            <w:noWrap/>
            <w:vAlign w:val="bottom"/>
            <w:hideMark/>
          </w:tcPr>
          <w:p w14:paraId="75A380F3" w14:textId="77777777" w:rsidR="006B5DAE" w:rsidRPr="004110C3" w:rsidRDefault="006B5DAE" w:rsidP="004C5931">
            <w:pPr>
              <w:widowControl/>
              <w:spacing w:afterLines="50" w:after="180" w:line="240" w:lineRule="exact"/>
              <w:rPr>
                <w:color w:val="000000"/>
                <w:kern w:val="0"/>
              </w:rPr>
            </w:pPr>
          </w:p>
        </w:tc>
        <w:tc>
          <w:tcPr>
            <w:tcW w:w="1400" w:type="dxa"/>
            <w:tcBorders>
              <w:top w:val="nil"/>
              <w:left w:val="nil"/>
              <w:bottom w:val="nil"/>
              <w:right w:val="nil"/>
            </w:tcBorders>
            <w:shd w:val="clear" w:color="auto" w:fill="auto"/>
            <w:vAlign w:val="bottom"/>
            <w:hideMark/>
          </w:tcPr>
          <w:p w14:paraId="1C96D8F3" w14:textId="77777777" w:rsidR="006B5DAE" w:rsidRPr="004110C3" w:rsidRDefault="006B5DAE" w:rsidP="004C5931">
            <w:pPr>
              <w:widowControl/>
              <w:spacing w:afterLines="50" w:after="180" w:line="240" w:lineRule="exact"/>
              <w:jc w:val="center"/>
              <w:rPr>
                <w:color w:val="000000"/>
                <w:kern w:val="0"/>
              </w:rPr>
            </w:pPr>
            <w:r w:rsidRPr="004110C3">
              <w:rPr>
                <w:color w:val="000000"/>
                <w:kern w:val="0"/>
              </w:rPr>
              <w:t xml:space="preserve">Total consumer spending in the domestic </w:t>
            </w:r>
            <w:r w:rsidRPr="004110C3">
              <w:rPr>
                <w:color w:val="000000"/>
                <w:kern w:val="0"/>
                <w:u w:val="single"/>
              </w:rPr>
              <w:t>market</w:t>
            </w:r>
            <w:r w:rsidRPr="004110C3">
              <w:rPr>
                <w:color w:val="000000"/>
                <w:kern w:val="0"/>
                <w:vertAlign w:val="superscript"/>
              </w:rPr>
              <w:t>(a)</w:t>
            </w:r>
          </w:p>
        </w:tc>
        <w:tc>
          <w:tcPr>
            <w:tcW w:w="740" w:type="dxa"/>
            <w:tcBorders>
              <w:top w:val="nil"/>
              <w:left w:val="nil"/>
              <w:bottom w:val="nil"/>
              <w:right w:val="nil"/>
            </w:tcBorders>
            <w:shd w:val="clear" w:color="auto" w:fill="auto"/>
            <w:vAlign w:val="bottom"/>
            <w:hideMark/>
          </w:tcPr>
          <w:p w14:paraId="620DA0B1" w14:textId="77777777" w:rsidR="006B5DAE" w:rsidRPr="004110C3" w:rsidRDefault="006B5DAE" w:rsidP="004C5931">
            <w:pPr>
              <w:widowControl/>
              <w:spacing w:afterLines="50" w:after="180" w:line="240" w:lineRule="exact"/>
              <w:jc w:val="center"/>
              <w:rPr>
                <w:color w:val="000000"/>
                <w:kern w:val="0"/>
                <w:u w:val="single"/>
              </w:rPr>
            </w:pPr>
            <w:r w:rsidRPr="004110C3">
              <w:rPr>
                <w:color w:val="000000"/>
                <w:kern w:val="0"/>
                <w:u w:val="single"/>
              </w:rPr>
              <w:t>Food</w:t>
            </w:r>
          </w:p>
        </w:tc>
        <w:tc>
          <w:tcPr>
            <w:tcW w:w="1000" w:type="dxa"/>
            <w:tcBorders>
              <w:top w:val="nil"/>
              <w:left w:val="nil"/>
              <w:bottom w:val="nil"/>
              <w:right w:val="nil"/>
            </w:tcBorders>
            <w:shd w:val="clear" w:color="auto" w:fill="auto"/>
            <w:vAlign w:val="bottom"/>
            <w:hideMark/>
          </w:tcPr>
          <w:p w14:paraId="3FDA8BE7" w14:textId="77777777" w:rsidR="006B5DAE" w:rsidRPr="004110C3" w:rsidRDefault="006B5DAE" w:rsidP="004C5931">
            <w:pPr>
              <w:widowControl/>
              <w:spacing w:afterLines="50" w:after="180" w:line="240" w:lineRule="exact"/>
              <w:jc w:val="center"/>
              <w:rPr>
                <w:color w:val="000000"/>
                <w:kern w:val="0"/>
                <w:u w:val="single"/>
              </w:rPr>
            </w:pPr>
            <w:r w:rsidRPr="004110C3">
              <w:rPr>
                <w:color w:val="000000"/>
                <w:kern w:val="0"/>
                <w:u w:val="single"/>
              </w:rPr>
              <w:t>Durables</w:t>
            </w:r>
          </w:p>
        </w:tc>
        <w:tc>
          <w:tcPr>
            <w:tcW w:w="1040" w:type="dxa"/>
            <w:tcBorders>
              <w:top w:val="nil"/>
              <w:left w:val="nil"/>
              <w:bottom w:val="nil"/>
              <w:right w:val="nil"/>
            </w:tcBorders>
            <w:shd w:val="clear" w:color="auto" w:fill="auto"/>
            <w:vAlign w:val="bottom"/>
            <w:hideMark/>
          </w:tcPr>
          <w:p w14:paraId="3E360272" w14:textId="77777777" w:rsidR="006B5DAE" w:rsidRPr="004110C3" w:rsidRDefault="006B5DAE" w:rsidP="004C5931">
            <w:pPr>
              <w:widowControl/>
              <w:spacing w:afterLines="50" w:after="180" w:line="240" w:lineRule="exact"/>
              <w:jc w:val="center"/>
              <w:rPr>
                <w:color w:val="000000"/>
                <w:kern w:val="0"/>
                <w:u w:val="single"/>
              </w:rPr>
            </w:pPr>
            <w:r w:rsidRPr="004110C3">
              <w:rPr>
                <w:color w:val="000000"/>
                <w:kern w:val="0"/>
              </w:rPr>
              <w:t>Non-</w:t>
            </w:r>
            <w:r w:rsidRPr="004110C3">
              <w:rPr>
                <w:color w:val="000000"/>
                <w:kern w:val="0"/>
              </w:rPr>
              <w:br/>
            </w:r>
            <w:r w:rsidRPr="004110C3">
              <w:rPr>
                <w:color w:val="000000"/>
                <w:kern w:val="0"/>
                <w:u w:val="single"/>
              </w:rPr>
              <w:t>durables</w:t>
            </w:r>
          </w:p>
        </w:tc>
        <w:tc>
          <w:tcPr>
            <w:tcW w:w="1000" w:type="dxa"/>
            <w:tcBorders>
              <w:top w:val="nil"/>
              <w:left w:val="nil"/>
              <w:bottom w:val="nil"/>
              <w:right w:val="nil"/>
            </w:tcBorders>
            <w:shd w:val="clear" w:color="auto" w:fill="auto"/>
            <w:vAlign w:val="bottom"/>
            <w:hideMark/>
          </w:tcPr>
          <w:p w14:paraId="3908ADF9" w14:textId="77777777" w:rsidR="006B5DAE" w:rsidRPr="004110C3" w:rsidRDefault="006B5DAE" w:rsidP="004C5931">
            <w:pPr>
              <w:widowControl/>
              <w:spacing w:afterLines="50" w:after="180" w:line="240" w:lineRule="exact"/>
              <w:jc w:val="center"/>
              <w:rPr>
                <w:color w:val="000000"/>
                <w:kern w:val="0"/>
                <w:u w:val="single"/>
              </w:rPr>
            </w:pPr>
            <w:r w:rsidRPr="004110C3">
              <w:rPr>
                <w:color w:val="000000"/>
                <w:kern w:val="0"/>
                <w:u w:val="single"/>
              </w:rPr>
              <w:t>Services</w:t>
            </w:r>
          </w:p>
        </w:tc>
        <w:tc>
          <w:tcPr>
            <w:tcW w:w="1300" w:type="dxa"/>
            <w:tcBorders>
              <w:top w:val="nil"/>
              <w:left w:val="nil"/>
              <w:bottom w:val="nil"/>
              <w:right w:val="nil"/>
            </w:tcBorders>
            <w:shd w:val="clear" w:color="auto" w:fill="auto"/>
            <w:vAlign w:val="bottom"/>
            <w:hideMark/>
          </w:tcPr>
          <w:p w14:paraId="1D070C24" w14:textId="77777777" w:rsidR="006B5DAE" w:rsidRPr="004110C3" w:rsidRDefault="006B5DAE" w:rsidP="004C5931">
            <w:pPr>
              <w:widowControl/>
              <w:spacing w:afterLines="50" w:after="180" w:line="240" w:lineRule="exact"/>
              <w:jc w:val="center"/>
              <w:rPr>
                <w:color w:val="000000"/>
                <w:kern w:val="0"/>
              </w:rPr>
            </w:pPr>
            <w:r w:rsidRPr="004110C3">
              <w:rPr>
                <w:color w:val="000000"/>
                <w:kern w:val="0"/>
              </w:rPr>
              <w:t xml:space="preserve">Residents’ expenditure </w:t>
            </w:r>
            <w:r w:rsidRPr="004110C3">
              <w:rPr>
                <w:color w:val="000000"/>
                <w:kern w:val="0"/>
                <w:u w:val="single"/>
              </w:rPr>
              <w:t>abroad</w:t>
            </w:r>
          </w:p>
        </w:tc>
        <w:tc>
          <w:tcPr>
            <w:tcW w:w="1040" w:type="dxa"/>
            <w:tcBorders>
              <w:top w:val="nil"/>
              <w:left w:val="nil"/>
              <w:bottom w:val="nil"/>
              <w:right w:val="nil"/>
            </w:tcBorders>
            <w:shd w:val="clear" w:color="auto" w:fill="auto"/>
            <w:vAlign w:val="bottom"/>
            <w:hideMark/>
          </w:tcPr>
          <w:p w14:paraId="32697D06" w14:textId="77777777" w:rsidR="006B5DAE" w:rsidRPr="004110C3" w:rsidRDefault="006B5DAE" w:rsidP="004C5931">
            <w:pPr>
              <w:widowControl/>
              <w:spacing w:afterLines="50" w:after="180" w:line="240" w:lineRule="exact"/>
              <w:jc w:val="center"/>
              <w:rPr>
                <w:color w:val="000000"/>
                <w:kern w:val="0"/>
              </w:rPr>
            </w:pPr>
            <w:r w:rsidRPr="004110C3">
              <w:rPr>
                <w:color w:val="000000"/>
                <w:kern w:val="0"/>
              </w:rPr>
              <w:t xml:space="preserve">Visitor </w:t>
            </w:r>
            <w:r w:rsidRPr="004110C3">
              <w:rPr>
                <w:color w:val="000000"/>
                <w:kern w:val="0"/>
                <w:u w:val="single"/>
              </w:rPr>
              <w:t>spending</w:t>
            </w:r>
          </w:p>
        </w:tc>
        <w:tc>
          <w:tcPr>
            <w:tcW w:w="1480" w:type="dxa"/>
            <w:tcBorders>
              <w:top w:val="nil"/>
              <w:left w:val="nil"/>
              <w:bottom w:val="nil"/>
              <w:right w:val="nil"/>
            </w:tcBorders>
            <w:shd w:val="clear" w:color="auto" w:fill="auto"/>
            <w:vAlign w:val="bottom"/>
            <w:hideMark/>
          </w:tcPr>
          <w:p w14:paraId="13EE0EA6" w14:textId="77777777" w:rsidR="006B5DAE" w:rsidRPr="004110C3" w:rsidRDefault="006B5DAE" w:rsidP="004C5931">
            <w:pPr>
              <w:widowControl/>
              <w:spacing w:afterLines="50" w:after="180" w:line="240" w:lineRule="exact"/>
              <w:jc w:val="center"/>
              <w:rPr>
                <w:color w:val="000000"/>
                <w:kern w:val="0"/>
                <w:u w:val="single"/>
              </w:rPr>
            </w:pPr>
            <w:r w:rsidRPr="004110C3">
              <w:rPr>
                <w:color w:val="000000"/>
                <w:kern w:val="0"/>
              </w:rPr>
              <w:t xml:space="preserve">Private consumption </w:t>
            </w:r>
            <w:r w:rsidRPr="004110C3">
              <w:rPr>
                <w:color w:val="000000"/>
                <w:kern w:val="0"/>
                <w:u w:val="single"/>
              </w:rPr>
              <w:t>expenditure</w:t>
            </w:r>
            <w:r w:rsidRPr="004110C3">
              <w:rPr>
                <w:color w:val="000000"/>
                <w:kern w:val="0"/>
                <w:vertAlign w:val="superscript"/>
              </w:rPr>
              <w:t>(b)</w:t>
            </w:r>
          </w:p>
        </w:tc>
      </w:tr>
      <w:tr w:rsidR="006B5DAE" w:rsidRPr="00327CE5" w14:paraId="2BFFFFD4" w14:textId="77777777" w:rsidTr="004C5931">
        <w:trPr>
          <w:trHeight w:val="287"/>
          <w:jc w:val="center"/>
        </w:trPr>
        <w:tc>
          <w:tcPr>
            <w:tcW w:w="620" w:type="dxa"/>
            <w:tcBorders>
              <w:top w:val="nil"/>
              <w:left w:val="nil"/>
              <w:bottom w:val="nil"/>
              <w:right w:val="nil"/>
            </w:tcBorders>
            <w:shd w:val="clear" w:color="auto" w:fill="auto"/>
            <w:noWrap/>
            <w:hideMark/>
          </w:tcPr>
          <w:p w14:paraId="6304D949" w14:textId="77777777" w:rsidR="006B5DAE" w:rsidRPr="004110C3" w:rsidRDefault="006B5DAE" w:rsidP="004C5931">
            <w:pPr>
              <w:widowControl/>
              <w:rPr>
                <w:color w:val="000000"/>
                <w:kern w:val="0"/>
              </w:rPr>
            </w:pPr>
          </w:p>
        </w:tc>
        <w:tc>
          <w:tcPr>
            <w:tcW w:w="860" w:type="dxa"/>
            <w:tcBorders>
              <w:top w:val="nil"/>
              <w:left w:val="nil"/>
              <w:bottom w:val="nil"/>
              <w:right w:val="nil"/>
            </w:tcBorders>
            <w:shd w:val="clear" w:color="auto" w:fill="auto"/>
            <w:noWrap/>
            <w:hideMark/>
          </w:tcPr>
          <w:p w14:paraId="4C10A953" w14:textId="77777777" w:rsidR="006B5DAE" w:rsidRPr="00577A9B" w:rsidRDefault="006B5DAE" w:rsidP="004C5931">
            <w:pPr>
              <w:widowControl/>
              <w:jc w:val="right"/>
              <w:rPr>
                <w:color w:val="000000"/>
                <w:kern w:val="0"/>
              </w:rPr>
            </w:pPr>
          </w:p>
        </w:tc>
        <w:tc>
          <w:tcPr>
            <w:tcW w:w="1400" w:type="dxa"/>
            <w:tcBorders>
              <w:top w:val="nil"/>
              <w:left w:val="nil"/>
              <w:bottom w:val="nil"/>
              <w:right w:val="nil"/>
            </w:tcBorders>
            <w:shd w:val="clear" w:color="auto" w:fill="auto"/>
            <w:noWrap/>
          </w:tcPr>
          <w:p w14:paraId="363CACE5" w14:textId="77777777" w:rsidR="006B5DAE" w:rsidRPr="00CD40D7" w:rsidRDefault="006B5DAE" w:rsidP="004C5931">
            <w:pPr>
              <w:pStyle w:val="5"/>
              <w:tabs>
                <w:tab w:val="right" w:pos="768"/>
              </w:tabs>
              <w:overflowPunct w:val="0"/>
              <w:spacing w:line="240" w:lineRule="exact"/>
              <w:ind w:left="-108"/>
              <w:jc w:val="left"/>
              <w:rPr>
                <w:rFonts w:ascii="Times New Roman"/>
                <w:color w:val="000000"/>
                <w:kern w:val="0"/>
                <w:sz w:val="24"/>
                <w:szCs w:val="24"/>
                <w:lang w:val="en-GB"/>
              </w:rPr>
            </w:pPr>
          </w:p>
        </w:tc>
        <w:tc>
          <w:tcPr>
            <w:tcW w:w="740" w:type="dxa"/>
            <w:tcBorders>
              <w:top w:val="nil"/>
              <w:left w:val="nil"/>
              <w:bottom w:val="nil"/>
              <w:right w:val="nil"/>
            </w:tcBorders>
            <w:shd w:val="clear" w:color="auto" w:fill="auto"/>
            <w:noWrap/>
            <w:vAlign w:val="center"/>
          </w:tcPr>
          <w:p w14:paraId="50C19B91" w14:textId="77777777" w:rsidR="006B5DAE" w:rsidRPr="00CD40D7" w:rsidRDefault="006B5DAE" w:rsidP="004C5931">
            <w:pPr>
              <w:pStyle w:val="5"/>
              <w:tabs>
                <w:tab w:val="right" w:pos="528"/>
              </w:tabs>
              <w:overflowPunct w:val="0"/>
              <w:spacing w:line="240" w:lineRule="exact"/>
              <w:ind w:left="-108"/>
              <w:jc w:val="left"/>
              <w:rPr>
                <w:rFonts w:ascii="Times New Roman"/>
                <w:kern w:val="0"/>
                <w:sz w:val="24"/>
                <w:szCs w:val="24"/>
                <w:lang w:val="en-GB"/>
              </w:rPr>
            </w:pPr>
          </w:p>
        </w:tc>
        <w:tc>
          <w:tcPr>
            <w:tcW w:w="1000" w:type="dxa"/>
            <w:tcBorders>
              <w:top w:val="nil"/>
              <w:left w:val="nil"/>
              <w:bottom w:val="nil"/>
              <w:right w:val="nil"/>
            </w:tcBorders>
            <w:shd w:val="clear" w:color="auto" w:fill="auto"/>
            <w:noWrap/>
            <w:vAlign w:val="center"/>
          </w:tcPr>
          <w:p w14:paraId="2E79E35E" w14:textId="77777777" w:rsidR="006B5DAE" w:rsidRPr="00CD40D7" w:rsidRDefault="006B5DAE" w:rsidP="004C5931">
            <w:pPr>
              <w:pStyle w:val="5"/>
              <w:tabs>
                <w:tab w:val="right" w:pos="648"/>
              </w:tabs>
              <w:overflowPunct w:val="0"/>
              <w:spacing w:line="240" w:lineRule="exact"/>
              <w:ind w:left="-108"/>
              <w:jc w:val="left"/>
              <w:rPr>
                <w:rFonts w:ascii="Times New Roman"/>
                <w:kern w:val="0"/>
                <w:sz w:val="24"/>
                <w:szCs w:val="24"/>
                <w:lang w:val="en-GB"/>
              </w:rPr>
            </w:pPr>
          </w:p>
        </w:tc>
        <w:tc>
          <w:tcPr>
            <w:tcW w:w="1040" w:type="dxa"/>
            <w:tcBorders>
              <w:top w:val="nil"/>
              <w:left w:val="nil"/>
              <w:bottom w:val="nil"/>
              <w:right w:val="nil"/>
            </w:tcBorders>
            <w:shd w:val="clear" w:color="auto" w:fill="auto"/>
            <w:noWrap/>
            <w:vAlign w:val="center"/>
          </w:tcPr>
          <w:p w14:paraId="151450E3" w14:textId="77777777" w:rsidR="006B5DAE" w:rsidRPr="00CD40D7" w:rsidRDefault="006B5DAE" w:rsidP="004C5931">
            <w:pPr>
              <w:pStyle w:val="5"/>
              <w:tabs>
                <w:tab w:val="right" w:pos="624"/>
              </w:tabs>
              <w:overflowPunct w:val="0"/>
              <w:spacing w:line="240" w:lineRule="exact"/>
              <w:ind w:left="-108"/>
              <w:jc w:val="left"/>
              <w:rPr>
                <w:rFonts w:ascii="Times New Roman"/>
                <w:kern w:val="0"/>
                <w:sz w:val="24"/>
                <w:szCs w:val="24"/>
                <w:lang w:val="en-GB"/>
              </w:rPr>
            </w:pPr>
          </w:p>
        </w:tc>
        <w:tc>
          <w:tcPr>
            <w:tcW w:w="1000" w:type="dxa"/>
            <w:tcBorders>
              <w:top w:val="nil"/>
              <w:left w:val="nil"/>
              <w:bottom w:val="nil"/>
              <w:right w:val="nil"/>
            </w:tcBorders>
            <w:shd w:val="clear" w:color="auto" w:fill="auto"/>
            <w:noWrap/>
            <w:vAlign w:val="center"/>
          </w:tcPr>
          <w:p w14:paraId="476FCFBC" w14:textId="77777777" w:rsidR="006B5DAE" w:rsidRPr="00CD40D7" w:rsidRDefault="006B5DAE" w:rsidP="004C5931">
            <w:pPr>
              <w:pStyle w:val="5"/>
              <w:tabs>
                <w:tab w:val="right" w:pos="624"/>
              </w:tabs>
              <w:overflowPunct w:val="0"/>
              <w:spacing w:line="240" w:lineRule="exact"/>
              <w:ind w:left="-108"/>
              <w:jc w:val="left"/>
              <w:rPr>
                <w:rFonts w:ascii="Times New Roman"/>
                <w:kern w:val="0"/>
                <w:sz w:val="24"/>
                <w:szCs w:val="24"/>
                <w:lang w:val="en-GB"/>
              </w:rPr>
            </w:pPr>
          </w:p>
        </w:tc>
        <w:tc>
          <w:tcPr>
            <w:tcW w:w="1300" w:type="dxa"/>
            <w:tcBorders>
              <w:top w:val="nil"/>
              <w:left w:val="nil"/>
              <w:bottom w:val="nil"/>
              <w:right w:val="nil"/>
            </w:tcBorders>
            <w:shd w:val="clear" w:color="auto" w:fill="auto"/>
            <w:noWrap/>
            <w:vAlign w:val="center"/>
          </w:tcPr>
          <w:p w14:paraId="27812CC6" w14:textId="77777777" w:rsidR="006B5DAE" w:rsidRPr="00CD40D7" w:rsidRDefault="006B5DAE" w:rsidP="004C5931">
            <w:pPr>
              <w:pStyle w:val="5"/>
              <w:tabs>
                <w:tab w:val="right" w:pos="768"/>
              </w:tabs>
              <w:overflowPunct w:val="0"/>
              <w:spacing w:line="240" w:lineRule="exact"/>
              <w:ind w:left="-108"/>
              <w:jc w:val="left"/>
              <w:rPr>
                <w:rFonts w:ascii="Times New Roman"/>
                <w:kern w:val="0"/>
                <w:sz w:val="24"/>
                <w:szCs w:val="24"/>
                <w:lang w:val="en-GB"/>
              </w:rPr>
            </w:pPr>
          </w:p>
        </w:tc>
        <w:tc>
          <w:tcPr>
            <w:tcW w:w="1040" w:type="dxa"/>
            <w:tcBorders>
              <w:top w:val="nil"/>
              <w:left w:val="nil"/>
              <w:bottom w:val="nil"/>
              <w:right w:val="nil"/>
            </w:tcBorders>
            <w:shd w:val="clear" w:color="auto" w:fill="auto"/>
            <w:noWrap/>
            <w:vAlign w:val="center"/>
          </w:tcPr>
          <w:p w14:paraId="219F7ABA" w14:textId="77777777" w:rsidR="006B5DAE" w:rsidRPr="00CD40D7" w:rsidRDefault="006B5DAE" w:rsidP="004C5931">
            <w:pPr>
              <w:pStyle w:val="5"/>
              <w:tabs>
                <w:tab w:val="right" w:pos="720"/>
              </w:tabs>
              <w:overflowPunct w:val="0"/>
              <w:spacing w:line="240" w:lineRule="exact"/>
              <w:ind w:left="-108"/>
              <w:jc w:val="left"/>
              <w:rPr>
                <w:rFonts w:ascii="Times New Roman"/>
                <w:kern w:val="0"/>
                <w:sz w:val="24"/>
                <w:szCs w:val="24"/>
                <w:lang w:val="en-GB"/>
              </w:rPr>
            </w:pPr>
          </w:p>
        </w:tc>
        <w:tc>
          <w:tcPr>
            <w:tcW w:w="1480" w:type="dxa"/>
            <w:tcBorders>
              <w:top w:val="nil"/>
              <w:left w:val="nil"/>
              <w:bottom w:val="nil"/>
              <w:right w:val="nil"/>
            </w:tcBorders>
            <w:shd w:val="clear" w:color="auto" w:fill="auto"/>
            <w:noWrap/>
            <w:vAlign w:val="center"/>
          </w:tcPr>
          <w:p w14:paraId="7E340064" w14:textId="77777777" w:rsidR="006B5DAE" w:rsidRPr="00CD40D7" w:rsidRDefault="006B5DAE" w:rsidP="004C5931">
            <w:pPr>
              <w:pStyle w:val="5"/>
              <w:tabs>
                <w:tab w:val="right" w:pos="888"/>
              </w:tabs>
              <w:overflowPunct w:val="0"/>
              <w:spacing w:line="240" w:lineRule="exact"/>
              <w:ind w:left="-108"/>
              <w:jc w:val="left"/>
              <w:rPr>
                <w:rFonts w:ascii="Times New Roman"/>
                <w:kern w:val="0"/>
                <w:sz w:val="24"/>
                <w:szCs w:val="24"/>
                <w:lang w:val="en-GB"/>
              </w:rPr>
            </w:pPr>
          </w:p>
        </w:tc>
      </w:tr>
      <w:tr w:rsidR="006B5DAE" w:rsidRPr="006A0497" w14:paraId="42948E40" w14:textId="77777777" w:rsidTr="004C5931">
        <w:trPr>
          <w:trHeight w:val="182"/>
          <w:jc w:val="center"/>
        </w:trPr>
        <w:tc>
          <w:tcPr>
            <w:tcW w:w="620" w:type="dxa"/>
            <w:tcBorders>
              <w:top w:val="nil"/>
              <w:left w:val="nil"/>
              <w:bottom w:val="nil"/>
              <w:right w:val="nil"/>
            </w:tcBorders>
            <w:shd w:val="clear" w:color="auto" w:fill="auto"/>
            <w:noWrap/>
            <w:vAlign w:val="center"/>
            <w:hideMark/>
          </w:tcPr>
          <w:p w14:paraId="17063977" w14:textId="77777777" w:rsidR="006B5DAE" w:rsidRPr="006A0497" w:rsidRDefault="006B5DAE" w:rsidP="006B5DAE">
            <w:pPr>
              <w:widowControl/>
              <w:jc w:val="both"/>
              <w:rPr>
                <w:color w:val="000000"/>
                <w:kern w:val="0"/>
              </w:rPr>
            </w:pPr>
            <w:r w:rsidRPr="006A0497">
              <w:rPr>
                <w:color w:val="000000"/>
                <w:kern w:val="0"/>
              </w:rPr>
              <w:t>20</w:t>
            </w:r>
            <w:r>
              <w:rPr>
                <w:color w:val="000000"/>
                <w:kern w:val="0"/>
              </w:rPr>
              <w:t>24</w:t>
            </w:r>
          </w:p>
        </w:tc>
        <w:tc>
          <w:tcPr>
            <w:tcW w:w="860" w:type="dxa"/>
            <w:tcBorders>
              <w:top w:val="nil"/>
              <w:left w:val="nil"/>
              <w:bottom w:val="nil"/>
              <w:right w:val="nil"/>
            </w:tcBorders>
            <w:shd w:val="clear" w:color="auto" w:fill="auto"/>
            <w:noWrap/>
            <w:vAlign w:val="center"/>
            <w:hideMark/>
          </w:tcPr>
          <w:p w14:paraId="64D74EB7" w14:textId="77777777" w:rsidR="006B5DAE" w:rsidRPr="00577A9B" w:rsidRDefault="006B5DAE" w:rsidP="006B5DAE">
            <w:pPr>
              <w:widowControl/>
              <w:jc w:val="right"/>
              <w:rPr>
                <w:color w:val="000000"/>
                <w:kern w:val="0"/>
              </w:rPr>
            </w:pPr>
            <w:r w:rsidRPr="00577A9B">
              <w:rPr>
                <w:color w:val="000000"/>
                <w:kern w:val="0"/>
              </w:rPr>
              <w:t>Annual</w:t>
            </w:r>
          </w:p>
        </w:tc>
        <w:tc>
          <w:tcPr>
            <w:tcW w:w="1400" w:type="dxa"/>
            <w:tcBorders>
              <w:top w:val="nil"/>
              <w:left w:val="nil"/>
              <w:bottom w:val="nil"/>
              <w:right w:val="nil"/>
            </w:tcBorders>
            <w:shd w:val="clear" w:color="auto" w:fill="auto"/>
            <w:noWrap/>
            <w:vAlign w:val="center"/>
          </w:tcPr>
          <w:p w14:paraId="32F39D12" w14:textId="77777777" w:rsidR="006B5DAE" w:rsidRPr="00C766EB" w:rsidRDefault="006B5DAE" w:rsidP="006B5DAE">
            <w:pPr>
              <w:pStyle w:val="5"/>
              <w:tabs>
                <w:tab w:val="right" w:pos="528"/>
              </w:tabs>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rPr>
              <w:t>-2.0</w:t>
            </w:r>
          </w:p>
        </w:tc>
        <w:tc>
          <w:tcPr>
            <w:tcW w:w="740" w:type="dxa"/>
            <w:tcBorders>
              <w:top w:val="nil"/>
              <w:left w:val="nil"/>
              <w:bottom w:val="nil"/>
              <w:right w:val="nil"/>
            </w:tcBorders>
            <w:shd w:val="clear" w:color="auto" w:fill="auto"/>
            <w:noWrap/>
            <w:vAlign w:val="center"/>
          </w:tcPr>
          <w:p w14:paraId="46DD862B" w14:textId="77777777" w:rsidR="006B5DAE" w:rsidRPr="00C766EB" w:rsidRDefault="006B5DAE" w:rsidP="006B5DAE">
            <w:pPr>
              <w:pStyle w:val="5"/>
              <w:tabs>
                <w:tab w:val="right" w:pos="528"/>
              </w:tabs>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rPr>
              <w:t>-</w:t>
            </w:r>
            <w:r w:rsidRPr="00C766EB">
              <w:rPr>
                <w:rFonts w:ascii="Times New Roman" w:hint="eastAsia"/>
                <w:kern w:val="0"/>
                <w:sz w:val="24"/>
                <w:szCs w:val="24"/>
                <w:u w:val="none"/>
                <w:lang w:val="en-GB"/>
              </w:rPr>
              <w:t>3.3</w:t>
            </w:r>
          </w:p>
        </w:tc>
        <w:tc>
          <w:tcPr>
            <w:tcW w:w="1000" w:type="dxa"/>
            <w:tcBorders>
              <w:top w:val="nil"/>
              <w:left w:val="nil"/>
              <w:bottom w:val="nil"/>
              <w:right w:val="nil"/>
            </w:tcBorders>
            <w:shd w:val="clear" w:color="auto" w:fill="auto"/>
            <w:noWrap/>
            <w:vAlign w:val="center"/>
          </w:tcPr>
          <w:p w14:paraId="3B70F62A" w14:textId="77777777" w:rsidR="006B5DAE" w:rsidRPr="00C766EB" w:rsidRDefault="006B5DAE" w:rsidP="006B5DAE">
            <w:pPr>
              <w:pStyle w:val="5"/>
              <w:tabs>
                <w:tab w:val="right" w:pos="528"/>
                <w:tab w:val="right" w:pos="648"/>
              </w:tabs>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rPr>
              <w:t>-</w:t>
            </w:r>
            <w:r w:rsidR="000F43B4">
              <w:rPr>
                <w:rFonts w:ascii="Times New Roman" w:hint="eastAsia"/>
                <w:kern w:val="0"/>
                <w:sz w:val="24"/>
                <w:szCs w:val="24"/>
                <w:u w:val="none"/>
                <w:lang w:val="en-GB"/>
              </w:rPr>
              <w:t>14.3</w:t>
            </w:r>
          </w:p>
        </w:tc>
        <w:tc>
          <w:tcPr>
            <w:tcW w:w="1040" w:type="dxa"/>
            <w:tcBorders>
              <w:top w:val="nil"/>
              <w:left w:val="nil"/>
              <w:bottom w:val="nil"/>
              <w:right w:val="nil"/>
            </w:tcBorders>
            <w:shd w:val="clear" w:color="auto" w:fill="auto"/>
            <w:noWrap/>
            <w:vAlign w:val="center"/>
          </w:tcPr>
          <w:p w14:paraId="77A07B3A" w14:textId="77777777" w:rsidR="006B5DAE" w:rsidRPr="00C766EB" w:rsidRDefault="006B5DAE" w:rsidP="006B5DAE">
            <w:pPr>
              <w:pStyle w:val="5"/>
              <w:tabs>
                <w:tab w:val="right" w:pos="528"/>
                <w:tab w:val="right" w:pos="617"/>
              </w:tabs>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eastAsia="zh-HK"/>
              </w:rPr>
              <w:t>-</w:t>
            </w:r>
            <w:r w:rsidR="000F43B4">
              <w:rPr>
                <w:rFonts w:ascii="Times New Roman" w:hint="eastAsia"/>
                <w:kern w:val="0"/>
                <w:sz w:val="24"/>
                <w:szCs w:val="24"/>
                <w:u w:val="none"/>
                <w:lang w:val="en-GB"/>
              </w:rPr>
              <w:t>10.3</w:t>
            </w:r>
          </w:p>
        </w:tc>
        <w:tc>
          <w:tcPr>
            <w:tcW w:w="1000" w:type="dxa"/>
            <w:tcBorders>
              <w:top w:val="nil"/>
              <w:left w:val="nil"/>
              <w:bottom w:val="nil"/>
              <w:right w:val="nil"/>
            </w:tcBorders>
            <w:shd w:val="clear" w:color="auto" w:fill="auto"/>
            <w:noWrap/>
            <w:vAlign w:val="center"/>
          </w:tcPr>
          <w:p w14:paraId="62A45555" w14:textId="77777777" w:rsidR="006B5DAE" w:rsidRPr="00C766EB" w:rsidRDefault="006B5DAE" w:rsidP="006B5DAE">
            <w:pPr>
              <w:pStyle w:val="5"/>
              <w:tabs>
                <w:tab w:val="right" w:pos="528"/>
                <w:tab w:val="right" w:pos="576"/>
              </w:tabs>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eastAsia="zh-HK"/>
              </w:rPr>
              <w:t>2.</w:t>
            </w:r>
            <w:r w:rsidR="000F43B4">
              <w:rPr>
                <w:rFonts w:ascii="Times New Roman" w:hint="eastAsia"/>
                <w:kern w:val="0"/>
                <w:sz w:val="24"/>
                <w:szCs w:val="24"/>
                <w:u w:val="none"/>
                <w:lang w:val="en-GB"/>
              </w:rPr>
              <w:t>2</w:t>
            </w:r>
          </w:p>
        </w:tc>
        <w:tc>
          <w:tcPr>
            <w:tcW w:w="1300" w:type="dxa"/>
            <w:tcBorders>
              <w:top w:val="nil"/>
              <w:left w:val="nil"/>
              <w:bottom w:val="nil"/>
              <w:right w:val="nil"/>
            </w:tcBorders>
            <w:shd w:val="clear" w:color="auto" w:fill="auto"/>
            <w:noWrap/>
            <w:vAlign w:val="center"/>
          </w:tcPr>
          <w:p w14:paraId="556A820F" w14:textId="77777777" w:rsidR="006B5DAE" w:rsidRPr="00C766EB" w:rsidRDefault="006B5DAE" w:rsidP="006B5DAE">
            <w:pPr>
              <w:pStyle w:val="5"/>
              <w:tabs>
                <w:tab w:val="right" w:pos="528"/>
                <w:tab w:val="right" w:pos="703"/>
              </w:tabs>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eastAsia="zh-HK"/>
              </w:rPr>
              <w:t>27.</w:t>
            </w:r>
            <w:r w:rsidR="000F43B4">
              <w:rPr>
                <w:rFonts w:ascii="Times New Roman" w:hint="eastAsia"/>
                <w:kern w:val="0"/>
                <w:sz w:val="24"/>
                <w:szCs w:val="24"/>
                <w:u w:val="none"/>
                <w:lang w:val="en-GB"/>
              </w:rPr>
              <w:t>1</w:t>
            </w:r>
          </w:p>
        </w:tc>
        <w:tc>
          <w:tcPr>
            <w:tcW w:w="1040" w:type="dxa"/>
            <w:tcBorders>
              <w:top w:val="nil"/>
              <w:left w:val="nil"/>
              <w:bottom w:val="nil"/>
              <w:right w:val="nil"/>
            </w:tcBorders>
            <w:shd w:val="clear" w:color="auto" w:fill="auto"/>
            <w:noWrap/>
            <w:vAlign w:val="center"/>
          </w:tcPr>
          <w:p w14:paraId="720C4DAA" w14:textId="77777777" w:rsidR="006B5DAE" w:rsidRPr="00C766EB" w:rsidRDefault="006B5DAE" w:rsidP="006B5DAE">
            <w:pPr>
              <w:pStyle w:val="5"/>
              <w:tabs>
                <w:tab w:val="right" w:pos="528"/>
                <w:tab w:val="right" w:pos="703"/>
              </w:tabs>
              <w:overflowPunct w:val="0"/>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eastAsia="zh-HK"/>
              </w:rPr>
              <w:t>7.</w:t>
            </w:r>
            <w:r w:rsidR="000F43B4">
              <w:rPr>
                <w:rFonts w:ascii="Times New Roman" w:hint="eastAsia"/>
                <w:kern w:val="0"/>
                <w:sz w:val="24"/>
                <w:szCs w:val="24"/>
                <w:u w:val="none"/>
                <w:lang w:val="en-GB"/>
              </w:rPr>
              <w:t>2</w:t>
            </w:r>
          </w:p>
        </w:tc>
        <w:tc>
          <w:tcPr>
            <w:tcW w:w="1480" w:type="dxa"/>
            <w:tcBorders>
              <w:top w:val="nil"/>
              <w:left w:val="nil"/>
              <w:bottom w:val="nil"/>
              <w:right w:val="nil"/>
            </w:tcBorders>
            <w:shd w:val="clear" w:color="auto" w:fill="auto"/>
            <w:noWrap/>
            <w:vAlign w:val="center"/>
          </w:tcPr>
          <w:p w14:paraId="5D0C7941" w14:textId="77777777" w:rsidR="006B5DAE" w:rsidRPr="00C766EB" w:rsidRDefault="006B5DAE" w:rsidP="006B5DAE">
            <w:pPr>
              <w:pStyle w:val="5"/>
              <w:tabs>
                <w:tab w:val="right" w:pos="528"/>
                <w:tab w:val="right" w:pos="912"/>
              </w:tabs>
              <w:overflowPunct w:val="0"/>
              <w:spacing w:line="240" w:lineRule="exact"/>
              <w:ind w:left="-108"/>
              <w:rPr>
                <w:rFonts w:ascii="Times New Roman"/>
                <w:kern w:val="0"/>
                <w:sz w:val="24"/>
                <w:szCs w:val="24"/>
                <w:u w:val="none"/>
                <w:lang w:val="en-HK" w:eastAsia="zh-HK"/>
              </w:rPr>
            </w:pPr>
            <w:r w:rsidRPr="00C766EB">
              <w:rPr>
                <w:rFonts w:ascii="Times New Roman"/>
                <w:kern w:val="0"/>
                <w:sz w:val="24"/>
                <w:szCs w:val="24"/>
                <w:u w:val="none"/>
                <w:lang w:val="en-GB" w:eastAsia="zh-HK"/>
              </w:rPr>
              <w:t>-0.</w:t>
            </w:r>
            <w:r w:rsidR="000F43B4">
              <w:rPr>
                <w:rFonts w:ascii="Times New Roman" w:hint="eastAsia"/>
                <w:kern w:val="0"/>
                <w:sz w:val="24"/>
                <w:szCs w:val="24"/>
                <w:u w:val="none"/>
                <w:lang w:val="en-GB"/>
              </w:rPr>
              <w:t>7</w:t>
            </w:r>
          </w:p>
        </w:tc>
      </w:tr>
      <w:tr w:rsidR="006B5DAE" w:rsidRPr="00327CE5" w14:paraId="604C85C5" w14:textId="77777777" w:rsidTr="004C5931">
        <w:trPr>
          <w:trHeight w:val="360"/>
          <w:jc w:val="center"/>
        </w:trPr>
        <w:tc>
          <w:tcPr>
            <w:tcW w:w="620" w:type="dxa"/>
            <w:tcBorders>
              <w:top w:val="nil"/>
              <w:left w:val="nil"/>
              <w:bottom w:val="nil"/>
              <w:right w:val="nil"/>
            </w:tcBorders>
            <w:shd w:val="clear" w:color="auto" w:fill="auto"/>
            <w:noWrap/>
            <w:hideMark/>
          </w:tcPr>
          <w:p w14:paraId="58220CB5" w14:textId="77777777" w:rsidR="006B5DAE" w:rsidRPr="004110C3" w:rsidRDefault="006B5DAE" w:rsidP="006B5DAE">
            <w:pPr>
              <w:widowControl/>
              <w:rPr>
                <w:color w:val="000000"/>
                <w:kern w:val="0"/>
              </w:rPr>
            </w:pPr>
          </w:p>
        </w:tc>
        <w:tc>
          <w:tcPr>
            <w:tcW w:w="860" w:type="dxa"/>
            <w:tcBorders>
              <w:top w:val="nil"/>
              <w:left w:val="nil"/>
              <w:bottom w:val="nil"/>
              <w:right w:val="nil"/>
            </w:tcBorders>
            <w:shd w:val="clear" w:color="auto" w:fill="auto"/>
            <w:noWrap/>
            <w:vAlign w:val="center"/>
            <w:hideMark/>
          </w:tcPr>
          <w:p w14:paraId="2D4E6554" w14:textId="77777777" w:rsidR="006B5DAE" w:rsidRPr="00577A9B" w:rsidRDefault="006B5DAE" w:rsidP="006B5DAE">
            <w:pPr>
              <w:widowControl/>
              <w:jc w:val="right"/>
              <w:rPr>
                <w:color w:val="000000"/>
                <w:kern w:val="0"/>
              </w:rPr>
            </w:pPr>
            <w:r w:rsidRPr="00577A9B">
              <w:rPr>
                <w:color w:val="000000"/>
                <w:kern w:val="0"/>
              </w:rPr>
              <w:t>Q1</w:t>
            </w:r>
          </w:p>
        </w:tc>
        <w:tc>
          <w:tcPr>
            <w:tcW w:w="1400" w:type="dxa"/>
            <w:tcBorders>
              <w:top w:val="nil"/>
              <w:left w:val="nil"/>
              <w:bottom w:val="nil"/>
              <w:right w:val="nil"/>
            </w:tcBorders>
            <w:shd w:val="clear" w:color="auto" w:fill="auto"/>
            <w:noWrap/>
            <w:vAlign w:val="center"/>
          </w:tcPr>
          <w:p w14:paraId="33921EBC" w14:textId="77777777" w:rsidR="006B5DAE" w:rsidRPr="00C766EB" w:rsidRDefault="006B5DAE" w:rsidP="006B5DAE">
            <w:pPr>
              <w:pStyle w:val="5"/>
              <w:tabs>
                <w:tab w:val="right" w:pos="528"/>
              </w:tabs>
              <w:spacing w:line="240" w:lineRule="exact"/>
              <w:ind w:left="-108"/>
              <w:rPr>
                <w:rFonts w:ascii="Times New Roman"/>
                <w:kern w:val="0"/>
                <w:sz w:val="24"/>
                <w:szCs w:val="24"/>
                <w:u w:val="none"/>
                <w:lang w:val="en-GB"/>
              </w:rPr>
            </w:pPr>
            <w:r w:rsidRPr="00C766EB">
              <w:rPr>
                <w:rFonts w:ascii="Times New Roman"/>
                <w:kern w:val="0"/>
                <w:sz w:val="24"/>
                <w:szCs w:val="24"/>
                <w:u w:val="none"/>
                <w:lang w:val="en-GB"/>
              </w:rPr>
              <w:t>0.2</w:t>
            </w:r>
          </w:p>
        </w:tc>
        <w:tc>
          <w:tcPr>
            <w:tcW w:w="740" w:type="dxa"/>
            <w:tcBorders>
              <w:top w:val="nil"/>
              <w:left w:val="nil"/>
              <w:bottom w:val="nil"/>
              <w:right w:val="nil"/>
            </w:tcBorders>
            <w:shd w:val="clear" w:color="auto" w:fill="auto"/>
            <w:noWrap/>
            <w:vAlign w:val="center"/>
          </w:tcPr>
          <w:p w14:paraId="07B1D643" w14:textId="77777777" w:rsidR="006B5DAE" w:rsidRPr="00C766EB" w:rsidRDefault="006B5DAE" w:rsidP="006B5DAE">
            <w:pPr>
              <w:pStyle w:val="5"/>
              <w:tabs>
                <w:tab w:val="right" w:pos="528"/>
              </w:tabs>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eastAsia="zh-HK"/>
              </w:rPr>
              <w:t>-4.2</w:t>
            </w:r>
          </w:p>
        </w:tc>
        <w:tc>
          <w:tcPr>
            <w:tcW w:w="1000" w:type="dxa"/>
            <w:tcBorders>
              <w:top w:val="nil"/>
              <w:left w:val="nil"/>
              <w:bottom w:val="nil"/>
              <w:right w:val="nil"/>
            </w:tcBorders>
            <w:shd w:val="clear" w:color="auto" w:fill="auto"/>
            <w:noWrap/>
            <w:vAlign w:val="center"/>
          </w:tcPr>
          <w:p w14:paraId="4C757226" w14:textId="77777777" w:rsidR="006B5DAE" w:rsidRPr="00C766EB" w:rsidRDefault="006B5DAE" w:rsidP="006B5DAE">
            <w:pPr>
              <w:pStyle w:val="5"/>
              <w:tabs>
                <w:tab w:val="right" w:pos="528"/>
                <w:tab w:val="right" w:pos="648"/>
              </w:tabs>
              <w:spacing w:line="240" w:lineRule="exact"/>
              <w:ind w:left="-108"/>
              <w:rPr>
                <w:rFonts w:ascii="Times New Roman"/>
                <w:kern w:val="0"/>
                <w:sz w:val="24"/>
                <w:szCs w:val="24"/>
                <w:u w:val="none"/>
                <w:lang w:val="en-GB"/>
              </w:rPr>
            </w:pPr>
            <w:r w:rsidRPr="00C766EB">
              <w:rPr>
                <w:rFonts w:ascii="Times New Roman"/>
                <w:kern w:val="0"/>
                <w:sz w:val="24"/>
                <w:szCs w:val="24"/>
                <w:u w:val="none"/>
                <w:lang w:val="en-GB"/>
              </w:rPr>
              <w:t>-11.8</w:t>
            </w:r>
          </w:p>
        </w:tc>
        <w:tc>
          <w:tcPr>
            <w:tcW w:w="1040" w:type="dxa"/>
            <w:tcBorders>
              <w:top w:val="nil"/>
              <w:left w:val="nil"/>
              <w:bottom w:val="nil"/>
              <w:right w:val="nil"/>
            </w:tcBorders>
            <w:shd w:val="clear" w:color="auto" w:fill="auto"/>
            <w:noWrap/>
            <w:vAlign w:val="center"/>
          </w:tcPr>
          <w:p w14:paraId="50A90348" w14:textId="77777777" w:rsidR="006B5DAE" w:rsidRPr="00C766EB" w:rsidRDefault="006B5DAE" w:rsidP="006B5DAE">
            <w:pPr>
              <w:pStyle w:val="5"/>
              <w:tabs>
                <w:tab w:val="right" w:pos="528"/>
                <w:tab w:val="right" w:pos="617"/>
              </w:tabs>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eastAsia="zh-HK"/>
              </w:rPr>
              <w:t>1.8</w:t>
            </w:r>
          </w:p>
        </w:tc>
        <w:tc>
          <w:tcPr>
            <w:tcW w:w="1000" w:type="dxa"/>
            <w:tcBorders>
              <w:top w:val="nil"/>
              <w:left w:val="nil"/>
              <w:bottom w:val="nil"/>
              <w:right w:val="nil"/>
            </w:tcBorders>
            <w:shd w:val="clear" w:color="auto" w:fill="auto"/>
            <w:noWrap/>
            <w:vAlign w:val="center"/>
          </w:tcPr>
          <w:p w14:paraId="7EEFB513" w14:textId="77777777" w:rsidR="006B5DAE" w:rsidRPr="00C766EB" w:rsidRDefault="006B5DAE" w:rsidP="006B5DAE">
            <w:pPr>
              <w:pStyle w:val="5"/>
              <w:tabs>
                <w:tab w:val="right" w:pos="528"/>
                <w:tab w:val="right" w:pos="576"/>
              </w:tabs>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eastAsia="zh-HK"/>
              </w:rPr>
              <w:t>2.</w:t>
            </w:r>
            <w:r w:rsidR="000F43B4">
              <w:rPr>
                <w:rFonts w:ascii="Times New Roman" w:hint="eastAsia"/>
                <w:kern w:val="0"/>
                <w:sz w:val="24"/>
                <w:szCs w:val="24"/>
                <w:u w:val="none"/>
                <w:lang w:val="en-GB"/>
              </w:rPr>
              <w:t>0</w:t>
            </w:r>
          </w:p>
        </w:tc>
        <w:tc>
          <w:tcPr>
            <w:tcW w:w="1300" w:type="dxa"/>
            <w:tcBorders>
              <w:top w:val="nil"/>
              <w:left w:val="nil"/>
              <w:bottom w:val="nil"/>
              <w:right w:val="nil"/>
            </w:tcBorders>
            <w:shd w:val="clear" w:color="auto" w:fill="auto"/>
            <w:noWrap/>
            <w:vAlign w:val="center"/>
          </w:tcPr>
          <w:p w14:paraId="4D028486" w14:textId="77777777" w:rsidR="006B5DAE" w:rsidRPr="00C766EB" w:rsidRDefault="000F43B4" w:rsidP="006B5DAE">
            <w:pPr>
              <w:pStyle w:val="5"/>
              <w:tabs>
                <w:tab w:val="right" w:pos="528"/>
                <w:tab w:val="right" w:pos="703"/>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5</w:t>
            </w:r>
            <w:r>
              <w:rPr>
                <w:rFonts w:ascii="Times New Roman" w:hint="eastAsia"/>
                <w:kern w:val="0"/>
                <w:sz w:val="24"/>
                <w:szCs w:val="24"/>
                <w:u w:val="none"/>
                <w:lang w:val="en-GB"/>
              </w:rPr>
              <w:t>8.9</w:t>
            </w:r>
          </w:p>
        </w:tc>
        <w:tc>
          <w:tcPr>
            <w:tcW w:w="1040" w:type="dxa"/>
            <w:tcBorders>
              <w:top w:val="nil"/>
              <w:left w:val="nil"/>
              <w:bottom w:val="nil"/>
              <w:right w:val="nil"/>
            </w:tcBorders>
            <w:shd w:val="clear" w:color="auto" w:fill="auto"/>
            <w:noWrap/>
            <w:vAlign w:val="center"/>
          </w:tcPr>
          <w:p w14:paraId="74A2F4CC" w14:textId="77777777" w:rsidR="006B5DAE" w:rsidRPr="00C766EB" w:rsidRDefault="000F43B4" w:rsidP="006B5DAE">
            <w:pPr>
              <w:pStyle w:val="5"/>
              <w:tabs>
                <w:tab w:val="right" w:pos="528"/>
                <w:tab w:val="right" w:pos="703"/>
              </w:tabs>
              <w:overflowPunct w:val="0"/>
              <w:spacing w:line="240" w:lineRule="exact"/>
              <w:ind w:left="-108"/>
              <w:rPr>
                <w:rFonts w:ascii="Times New Roman"/>
                <w:kern w:val="0"/>
                <w:sz w:val="24"/>
                <w:szCs w:val="24"/>
                <w:u w:val="none"/>
                <w:lang w:val="en-GB" w:eastAsia="zh-HK"/>
              </w:rPr>
            </w:pPr>
            <w:r>
              <w:rPr>
                <w:rFonts w:ascii="Times New Roman" w:hint="eastAsia"/>
                <w:kern w:val="0"/>
                <w:sz w:val="24"/>
                <w:szCs w:val="24"/>
                <w:u w:val="none"/>
                <w:lang w:val="en-GB"/>
              </w:rPr>
              <w:t>41.3</w:t>
            </w:r>
          </w:p>
        </w:tc>
        <w:tc>
          <w:tcPr>
            <w:tcW w:w="1480" w:type="dxa"/>
            <w:tcBorders>
              <w:top w:val="nil"/>
              <w:left w:val="nil"/>
              <w:bottom w:val="nil"/>
              <w:right w:val="nil"/>
            </w:tcBorders>
            <w:shd w:val="clear" w:color="auto" w:fill="auto"/>
            <w:noWrap/>
            <w:vAlign w:val="center"/>
          </w:tcPr>
          <w:p w14:paraId="2A963A6F" w14:textId="77777777" w:rsidR="006B5DAE" w:rsidRPr="00C766EB" w:rsidRDefault="000F43B4" w:rsidP="006B5DAE">
            <w:pPr>
              <w:pStyle w:val="5"/>
              <w:tabs>
                <w:tab w:val="right" w:pos="528"/>
                <w:tab w:val="right" w:pos="912"/>
              </w:tabs>
              <w:overflowPunct w:val="0"/>
              <w:spacing w:line="240" w:lineRule="exact"/>
              <w:ind w:left="-108"/>
              <w:rPr>
                <w:rFonts w:ascii="Times New Roman"/>
                <w:kern w:val="0"/>
                <w:sz w:val="24"/>
                <w:szCs w:val="24"/>
                <w:u w:val="none"/>
                <w:lang w:val="en-GB" w:eastAsia="zh-HK"/>
              </w:rPr>
            </w:pPr>
            <w:r>
              <w:rPr>
                <w:rFonts w:ascii="Times New Roman" w:hint="eastAsia"/>
                <w:kern w:val="0"/>
                <w:sz w:val="24"/>
                <w:szCs w:val="24"/>
                <w:u w:val="none"/>
                <w:lang w:val="en-GB"/>
              </w:rPr>
              <w:t>0.9</w:t>
            </w:r>
          </w:p>
        </w:tc>
      </w:tr>
      <w:tr w:rsidR="006B5DAE" w:rsidRPr="00327CE5" w14:paraId="253D7298" w14:textId="77777777" w:rsidTr="004C5931">
        <w:trPr>
          <w:trHeight w:val="360"/>
          <w:jc w:val="center"/>
        </w:trPr>
        <w:tc>
          <w:tcPr>
            <w:tcW w:w="620" w:type="dxa"/>
            <w:tcBorders>
              <w:top w:val="nil"/>
              <w:left w:val="nil"/>
              <w:bottom w:val="nil"/>
              <w:right w:val="nil"/>
            </w:tcBorders>
            <w:shd w:val="clear" w:color="auto" w:fill="auto"/>
            <w:noWrap/>
            <w:hideMark/>
          </w:tcPr>
          <w:p w14:paraId="72B4C169" w14:textId="77777777" w:rsidR="006B5DAE" w:rsidRPr="004110C3" w:rsidRDefault="006B5DAE" w:rsidP="006B5DAE">
            <w:pPr>
              <w:widowControl/>
              <w:rPr>
                <w:color w:val="000000"/>
                <w:kern w:val="0"/>
              </w:rPr>
            </w:pPr>
          </w:p>
        </w:tc>
        <w:tc>
          <w:tcPr>
            <w:tcW w:w="860" w:type="dxa"/>
            <w:tcBorders>
              <w:top w:val="nil"/>
              <w:left w:val="nil"/>
              <w:bottom w:val="nil"/>
              <w:right w:val="nil"/>
            </w:tcBorders>
            <w:shd w:val="clear" w:color="auto" w:fill="auto"/>
            <w:noWrap/>
            <w:vAlign w:val="center"/>
            <w:hideMark/>
          </w:tcPr>
          <w:p w14:paraId="1B6CDA19" w14:textId="77777777" w:rsidR="006B5DAE" w:rsidRPr="00577A9B" w:rsidRDefault="006B5DAE" w:rsidP="006B5DAE">
            <w:pPr>
              <w:widowControl/>
              <w:jc w:val="right"/>
              <w:rPr>
                <w:color w:val="000000"/>
                <w:kern w:val="0"/>
              </w:rPr>
            </w:pPr>
            <w:r w:rsidRPr="00577A9B">
              <w:rPr>
                <w:color w:val="000000"/>
                <w:kern w:val="0"/>
              </w:rPr>
              <w:t>Q2</w:t>
            </w:r>
          </w:p>
        </w:tc>
        <w:tc>
          <w:tcPr>
            <w:tcW w:w="1400" w:type="dxa"/>
            <w:tcBorders>
              <w:top w:val="nil"/>
              <w:left w:val="nil"/>
              <w:bottom w:val="nil"/>
              <w:right w:val="nil"/>
            </w:tcBorders>
            <w:shd w:val="clear" w:color="auto" w:fill="auto"/>
            <w:noWrap/>
            <w:vAlign w:val="center"/>
          </w:tcPr>
          <w:p w14:paraId="39F7BBC9" w14:textId="77777777" w:rsidR="006B5DAE" w:rsidRPr="00C766EB" w:rsidRDefault="006B5DAE" w:rsidP="006B5DAE">
            <w:pPr>
              <w:pStyle w:val="5"/>
              <w:tabs>
                <w:tab w:val="right" w:pos="528"/>
              </w:tabs>
              <w:spacing w:line="240" w:lineRule="exact"/>
              <w:ind w:left="-108"/>
              <w:rPr>
                <w:rFonts w:ascii="Times New Roman"/>
                <w:kern w:val="0"/>
                <w:sz w:val="24"/>
                <w:szCs w:val="24"/>
                <w:u w:val="none"/>
                <w:lang w:val="en-GB"/>
              </w:rPr>
            </w:pPr>
            <w:r w:rsidRPr="00C766EB">
              <w:rPr>
                <w:rFonts w:ascii="Times New Roman"/>
                <w:kern w:val="0"/>
                <w:sz w:val="24"/>
                <w:szCs w:val="24"/>
                <w:u w:val="none"/>
                <w:lang w:val="en-GB"/>
              </w:rPr>
              <w:t>-4.</w:t>
            </w:r>
            <w:r w:rsidR="000F43B4">
              <w:rPr>
                <w:rFonts w:ascii="Times New Roman" w:hint="eastAsia"/>
                <w:kern w:val="0"/>
                <w:sz w:val="24"/>
                <w:szCs w:val="24"/>
                <w:u w:val="none"/>
                <w:lang w:val="en-GB"/>
              </w:rPr>
              <w:t>2</w:t>
            </w:r>
          </w:p>
        </w:tc>
        <w:tc>
          <w:tcPr>
            <w:tcW w:w="740" w:type="dxa"/>
            <w:tcBorders>
              <w:top w:val="nil"/>
              <w:left w:val="nil"/>
              <w:bottom w:val="nil"/>
              <w:right w:val="nil"/>
            </w:tcBorders>
            <w:shd w:val="clear" w:color="auto" w:fill="auto"/>
            <w:noWrap/>
            <w:vAlign w:val="center"/>
          </w:tcPr>
          <w:p w14:paraId="6FEBEB87" w14:textId="77777777" w:rsidR="006B5DAE" w:rsidRPr="00C766EB" w:rsidRDefault="006B5DAE" w:rsidP="006B5DAE">
            <w:pPr>
              <w:pStyle w:val="5"/>
              <w:tabs>
                <w:tab w:val="right" w:pos="528"/>
              </w:tabs>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eastAsia="zh-HK"/>
              </w:rPr>
              <w:t>-6.1</w:t>
            </w:r>
          </w:p>
        </w:tc>
        <w:tc>
          <w:tcPr>
            <w:tcW w:w="1000" w:type="dxa"/>
            <w:tcBorders>
              <w:top w:val="nil"/>
              <w:left w:val="nil"/>
              <w:bottom w:val="nil"/>
              <w:right w:val="nil"/>
            </w:tcBorders>
            <w:shd w:val="clear" w:color="auto" w:fill="auto"/>
            <w:noWrap/>
            <w:vAlign w:val="center"/>
          </w:tcPr>
          <w:p w14:paraId="48B78E42" w14:textId="77777777" w:rsidR="006B5DAE" w:rsidRPr="00C766EB" w:rsidRDefault="006B5DAE" w:rsidP="006B5DAE">
            <w:pPr>
              <w:pStyle w:val="5"/>
              <w:tabs>
                <w:tab w:val="right" w:pos="528"/>
                <w:tab w:val="right" w:pos="648"/>
              </w:tabs>
              <w:spacing w:line="240" w:lineRule="exact"/>
              <w:ind w:left="-108"/>
              <w:rPr>
                <w:rFonts w:ascii="Times New Roman"/>
                <w:kern w:val="0"/>
                <w:sz w:val="24"/>
                <w:szCs w:val="24"/>
                <w:u w:val="none"/>
                <w:lang w:val="en-GB"/>
              </w:rPr>
            </w:pPr>
            <w:r w:rsidRPr="00C766EB">
              <w:rPr>
                <w:rFonts w:ascii="Times New Roman"/>
                <w:kern w:val="0"/>
                <w:sz w:val="24"/>
                <w:szCs w:val="24"/>
                <w:u w:val="none"/>
                <w:lang w:val="en-GB"/>
              </w:rPr>
              <w:t>-1</w:t>
            </w:r>
            <w:r w:rsidR="000F43B4">
              <w:rPr>
                <w:rFonts w:ascii="Times New Roman" w:hint="eastAsia"/>
                <w:kern w:val="0"/>
                <w:sz w:val="24"/>
                <w:szCs w:val="24"/>
                <w:u w:val="none"/>
                <w:lang w:val="en-GB"/>
              </w:rPr>
              <w:t>5</w:t>
            </w:r>
            <w:r w:rsidRPr="00C766EB">
              <w:rPr>
                <w:rFonts w:ascii="Times New Roman"/>
                <w:kern w:val="0"/>
                <w:sz w:val="24"/>
                <w:szCs w:val="24"/>
                <w:u w:val="none"/>
                <w:lang w:val="en-GB"/>
              </w:rPr>
              <w:t>.4</w:t>
            </w:r>
          </w:p>
        </w:tc>
        <w:tc>
          <w:tcPr>
            <w:tcW w:w="1040" w:type="dxa"/>
            <w:tcBorders>
              <w:top w:val="nil"/>
              <w:left w:val="nil"/>
              <w:bottom w:val="nil"/>
              <w:right w:val="nil"/>
            </w:tcBorders>
            <w:shd w:val="clear" w:color="auto" w:fill="auto"/>
            <w:noWrap/>
            <w:vAlign w:val="center"/>
          </w:tcPr>
          <w:p w14:paraId="44D94953" w14:textId="77777777" w:rsidR="006B5DAE" w:rsidRPr="00C766EB" w:rsidRDefault="006B5DAE" w:rsidP="006B5DAE">
            <w:pPr>
              <w:pStyle w:val="5"/>
              <w:tabs>
                <w:tab w:val="right" w:pos="528"/>
                <w:tab w:val="right" w:pos="617"/>
              </w:tabs>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eastAsia="zh-HK"/>
              </w:rPr>
              <w:t>-</w:t>
            </w:r>
            <w:r w:rsidR="000F43B4">
              <w:rPr>
                <w:rFonts w:ascii="Times New Roman" w:hint="eastAsia"/>
                <w:kern w:val="0"/>
                <w:sz w:val="24"/>
                <w:szCs w:val="24"/>
                <w:u w:val="none"/>
                <w:lang w:val="en-GB"/>
              </w:rPr>
              <w:t>17.5</w:t>
            </w:r>
          </w:p>
        </w:tc>
        <w:tc>
          <w:tcPr>
            <w:tcW w:w="1000" w:type="dxa"/>
            <w:tcBorders>
              <w:top w:val="nil"/>
              <w:left w:val="nil"/>
              <w:bottom w:val="nil"/>
              <w:right w:val="nil"/>
            </w:tcBorders>
            <w:shd w:val="clear" w:color="auto" w:fill="auto"/>
            <w:noWrap/>
            <w:vAlign w:val="center"/>
          </w:tcPr>
          <w:p w14:paraId="5EDEDCB4" w14:textId="77777777" w:rsidR="006B5DAE" w:rsidRPr="00C766EB" w:rsidRDefault="006B5DAE" w:rsidP="006B5DAE">
            <w:pPr>
              <w:pStyle w:val="5"/>
              <w:tabs>
                <w:tab w:val="right" w:pos="528"/>
                <w:tab w:val="right" w:pos="576"/>
              </w:tabs>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eastAsia="zh-HK"/>
              </w:rPr>
              <w:t>1.</w:t>
            </w:r>
            <w:r w:rsidR="000F43B4">
              <w:rPr>
                <w:rFonts w:ascii="Times New Roman" w:hint="eastAsia"/>
                <w:kern w:val="0"/>
                <w:sz w:val="24"/>
                <w:szCs w:val="24"/>
                <w:u w:val="none"/>
                <w:lang w:val="en-GB"/>
              </w:rPr>
              <w:t>5</w:t>
            </w:r>
          </w:p>
        </w:tc>
        <w:tc>
          <w:tcPr>
            <w:tcW w:w="1300" w:type="dxa"/>
            <w:tcBorders>
              <w:top w:val="nil"/>
              <w:left w:val="nil"/>
              <w:bottom w:val="nil"/>
              <w:right w:val="nil"/>
            </w:tcBorders>
            <w:shd w:val="clear" w:color="auto" w:fill="auto"/>
            <w:noWrap/>
            <w:vAlign w:val="center"/>
          </w:tcPr>
          <w:p w14:paraId="26C5C048" w14:textId="77777777" w:rsidR="006B5DAE" w:rsidRPr="00C766EB" w:rsidRDefault="000F43B4" w:rsidP="006B5DAE">
            <w:pPr>
              <w:pStyle w:val="5"/>
              <w:tabs>
                <w:tab w:val="right" w:pos="528"/>
                <w:tab w:val="right" w:pos="703"/>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2</w:t>
            </w:r>
            <w:r>
              <w:rPr>
                <w:rFonts w:ascii="Times New Roman" w:hint="eastAsia"/>
                <w:kern w:val="0"/>
                <w:sz w:val="24"/>
                <w:szCs w:val="24"/>
                <w:u w:val="none"/>
                <w:lang w:val="en-GB"/>
              </w:rPr>
              <w:t>3.7</w:t>
            </w:r>
          </w:p>
        </w:tc>
        <w:tc>
          <w:tcPr>
            <w:tcW w:w="1040" w:type="dxa"/>
            <w:tcBorders>
              <w:top w:val="nil"/>
              <w:left w:val="nil"/>
              <w:bottom w:val="nil"/>
              <w:right w:val="nil"/>
            </w:tcBorders>
            <w:shd w:val="clear" w:color="auto" w:fill="auto"/>
            <w:noWrap/>
            <w:vAlign w:val="center"/>
          </w:tcPr>
          <w:p w14:paraId="0B6E4A4C" w14:textId="77777777" w:rsidR="006B5DAE" w:rsidRPr="00C766EB" w:rsidRDefault="000F43B4" w:rsidP="006B5DAE">
            <w:pPr>
              <w:pStyle w:val="5"/>
              <w:tabs>
                <w:tab w:val="right" w:pos="528"/>
                <w:tab w:val="right" w:pos="703"/>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-8</w:t>
            </w:r>
            <w:r>
              <w:rPr>
                <w:rFonts w:ascii="Times New Roman" w:hint="eastAsia"/>
                <w:kern w:val="0"/>
                <w:sz w:val="24"/>
                <w:szCs w:val="24"/>
                <w:u w:val="none"/>
                <w:lang w:val="en-GB"/>
              </w:rPr>
              <w:t>.5</w:t>
            </w:r>
          </w:p>
        </w:tc>
        <w:tc>
          <w:tcPr>
            <w:tcW w:w="1480" w:type="dxa"/>
            <w:tcBorders>
              <w:top w:val="nil"/>
              <w:left w:val="nil"/>
              <w:bottom w:val="nil"/>
              <w:right w:val="nil"/>
            </w:tcBorders>
            <w:shd w:val="clear" w:color="auto" w:fill="auto"/>
            <w:noWrap/>
            <w:vAlign w:val="center"/>
          </w:tcPr>
          <w:p w14:paraId="21250BAB" w14:textId="77777777" w:rsidR="006B5DAE" w:rsidRPr="00C766EB" w:rsidRDefault="000F43B4" w:rsidP="006B5DAE">
            <w:pPr>
              <w:pStyle w:val="5"/>
              <w:tabs>
                <w:tab w:val="right" w:pos="528"/>
                <w:tab w:val="right" w:pos="912"/>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-1.</w:t>
            </w:r>
            <w:r>
              <w:rPr>
                <w:rFonts w:ascii="Times New Roman" w:hint="eastAsia"/>
                <w:kern w:val="0"/>
                <w:sz w:val="24"/>
                <w:szCs w:val="24"/>
                <w:u w:val="none"/>
                <w:lang w:val="en-GB"/>
              </w:rPr>
              <w:t>9</w:t>
            </w:r>
          </w:p>
        </w:tc>
      </w:tr>
      <w:tr w:rsidR="006B5DAE" w:rsidRPr="00327CE5" w14:paraId="6345D0CE" w14:textId="77777777" w:rsidTr="004C5931">
        <w:trPr>
          <w:trHeight w:val="360"/>
          <w:jc w:val="center"/>
        </w:trPr>
        <w:tc>
          <w:tcPr>
            <w:tcW w:w="620" w:type="dxa"/>
            <w:tcBorders>
              <w:top w:val="nil"/>
              <w:left w:val="nil"/>
              <w:bottom w:val="nil"/>
              <w:right w:val="nil"/>
            </w:tcBorders>
            <w:shd w:val="clear" w:color="auto" w:fill="auto"/>
            <w:noWrap/>
            <w:hideMark/>
          </w:tcPr>
          <w:p w14:paraId="4161F208" w14:textId="77777777" w:rsidR="006B5DAE" w:rsidRPr="004110C3" w:rsidRDefault="006B5DAE" w:rsidP="006B5DAE">
            <w:pPr>
              <w:widowControl/>
              <w:rPr>
                <w:color w:val="000000"/>
                <w:kern w:val="0"/>
              </w:rPr>
            </w:pPr>
          </w:p>
        </w:tc>
        <w:tc>
          <w:tcPr>
            <w:tcW w:w="860" w:type="dxa"/>
            <w:tcBorders>
              <w:top w:val="nil"/>
              <w:left w:val="nil"/>
              <w:bottom w:val="nil"/>
              <w:right w:val="nil"/>
            </w:tcBorders>
            <w:shd w:val="clear" w:color="auto" w:fill="auto"/>
            <w:noWrap/>
            <w:vAlign w:val="center"/>
            <w:hideMark/>
          </w:tcPr>
          <w:p w14:paraId="658EFB50" w14:textId="77777777" w:rsidR="006B5DAE" w:rsidRPr="00577A9B" w:rsidRDefault="006B5DAE" w:rsidP="006B5DAE">
            <w:pPr>
              <w:widowControl/>
              <w:jc w:val="right"/>
              <w:rPr>
                <w:color w:val="000000"/>
                <w:kern w:val="0"/>
              </w:rPr>
            </w:pPr>
            <w:r w:rsidRPr="00577A9B">
              <w:rPr>
                <w:color w:val="000000"/>
                <w:kern w:val="0"/>
              </w:rPr>
              <w:t>Q3</w:t>
            </w:r>
          </w:p>
        </w:tc>
        <w:tc>
          <w:tcPr>
            <w:tcW w:w="1400" w:type="dxa"/>
            <w:tcBorders>
              <w:top w:val="nil"/>
              <w:left w:val="nil"/>
              <w:bottom w:val="nil"/>
              <w:right w:val="nil"/>
            </w:tcBorders>
            <w:shd w:val="clear" w:color="auto" w:fill="auto"/>
            <w:noWrap/>
            <w:vAlign w:val="center"/>
          </w:tcPr>
          <w:p w14:paraId="394C272C" w14:textId="77777777" w:rsidR="006B5DAE" w:rsidRPr="00C766EB" w:rsidRDefault="006B5DAE" w:rsidP="006B5DAE">
            <w:pPr>
              <w:pStyle w:val="5"/>
              <w:tabs>
                <w:tab w:val="right" w:pos="528"/>
              </w:tabs>
              <w:spacing w:line="240" w:lineRule="exact"/>
              <w:ind w:left="-108"/>
              <w:rPr>
                <w:rFonts w:ascii="Times New Roman"/>
                <w:kern w:val="0"/>
                <w:sz w:val="24"/>
                <w:szCs w:val="24"/>
                <w:u w:val="none"/>
                <w:lang w:val="en-GB"/>
              </w:rPr>
            </w:pPr>
            <w:r w:rsidRPr="00C766EB">
              <w:rPr>
                <w:rFonts w:ascii="Times New Roman"/>
                <w:kern w:val="0"/>
                <w:sz w:val="24"/>
                <w:szCs w:val="24"/>
                <w:u w:val="none"/>
                <w:lang w:val="en-GB"/>
              </w:rPr>
              <w:t>-2.9</w:t>
            </w:r>
          </w:p>
        </w:tc>
        <w:tc>
          <w:tcPr>
            <w:tcW w:w="740" w:type="dxa"/>
            <w:tcBorders>
              <w:top w:val="nil"/>
              <w:left w:val="nil"/>
              <w:bottom w:val="nil"/>
              <w:right w:val="nil"/>
            </w:tcBorders>
            <w:shd w:val="clear" w:color="auto" w:fill="auto"/>
            <w:noWrap/>
            <w:vAlign w:val="center"/>
          </w:tcPr>
          <w:p w14:paraId="3987872B" w14:textId="77777777" w:rsidR="006B5DAE" w:rsidRPr="00C766EB" w:rsidRDefault="006B5DAE" w:rsidP="006B5DAE">
            <w:pPr>
              <w:pStyle w:val="5"/>
              <w:tabs>
                <w:tab w:val="right" w:pos="528"/>
              </w:tabs>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eastAsia="zh-HK"/>
              </w:rPr>
              <w:t>-1.7</w:t>
            </w:r>
          </w:p>
        </w:tc>
        <w:tc>
          <w:tcPr>
            <w:tcW w:w="1000" w:type="dxa"/>
            <w:tcBorders>
              <w:top w:val="nil"/>
              <w:left w:val="nil"/>
              <w:bottom w:val="nil"/>
              <w:right w:val="nil"/>
            </w:tcBorders>
            <w:shd w:val="clear" w:color="auto" w:fill="auto"/>
            <w:noWrap/>
            <w:vAlign w:val="center"/>
          </w:tcPr>
          <w:p w14:paraId="1F5961B4" w14:textId="77777777" w:rsidR="006B5DAE" w:rsidRPr="00C766EB" w:rsidRDefault="006B5DAE" w:rsidP="000F43B4">
            <w:pPr>
              <w:pStyle w:val="5"/>
              <w:tabs>
                <w:tab w:val="right" w:pos="528"/>
                <w:tab w:val="right" w:pos="648"/>
              </w:tabs>
              <w:spacing w:line="240" w:lineRule="exact"/>
              <w:ind w:left="-108"/>
              <w:rPr>
                <w:rFonts w:ascii="Times New Roman"/>
                <w:kern w:val="0"/>
                <w:sz w:val="24"/>
                <w:szCs w:val="24"/>
                <w:u w:val="none"/>
                <w:lang w:val="en-GB"/>
              </w:rPr>
            </w:pPr>
            <w:r w:rsidRPr="00C766EB">
              <w:rPr>
                <w:rFonts w:ascii="Times New Roman"/>
                <w:kern w:val="0"/>
                <w:sz w:val="24"/>
                <w:szCs w:val="24"/>
                <w:u w:val="none"/>
                <w:lang w:val="en-GB"/>
              </w:rPr>
              <w:t>-1</w:t>
            </w:r>
            <w:r w:rsidR="000F43B4">
              <w:rPr>
                <w:rFonts w:ascii="Times New Roman" w:hint="eastAsia"/>
                <w:kern w:val="0"/>
                <w:sz w:val="24"/>
                <w:szCs w:val="24"/>
                <w:u w:val="none"/>
                <w:lang w:val="en-GB"/>
              </w:rPr>
              <w:t>7</w:t>
            </w:r>
            <w:r w:rsidRPr="00C766EB">
              <w:rPr>
                <w:rFonts w:ascii="Times New Roman"/>
                <w:kern w:val="0"/>
                <w:sz w:val="24"/>
                <w:szCs w:val="24"/>
                <w:u w:val="none"/>
                <w:lang w:val="en-GB"/>
              </w:rPr>
              <w:t>.</w:t>
            </w:r>
            <w:r w:rsidR="000F43B4">
              <w:rPr>
                <w:rFonts w:ascii="Times New Roman" w:hint="eastAsia"/>
                <w:kern w:val="0"/>
                <w:sz w:val="24"/>
                <w:szCs w:val="24"/>
                <w:u w:val="none"/>
                <w:lang w:val="en-GB"/>
              </w:rPr>
              <w:t>1</w:t>
            </w:r>
          </w:p>
        </w:tc>
        <w:tc>
          <w:tcPr>
            <w:tcW w:w="1040" w:type="dxa"/>
            <w:tcBorders>
              <w:top w:val="nil"/>
              <w:left w:val="nil"/>
              <w:bottom w:val="nil"/>
              <w:right w:val="nil"/>
            </w:tcBorders>
            <w:shd w:val="clear" w:color="auto" w:fill="auto"/>
            <w:noWrap/>
            <w:vAlign w:val="center"/>
          </w:tcPr>
          <w:p w14:paraId="4305EB24" w14:textId="77777777" w:rsidR="006B5DAE" w:rsidRPr="00C766EB" w:rsidRDefault="006B5DAE" w:rsidP="006B5DAE">
            <w:pPr>
              <w:pStyle w:val="5"/>
              <w:tabs>
                <w:tab w:val="right" w:pos="528"/>
                <w:tab w:val="right" w:pos="617"/>
              </w:tabs>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eastAsia="zh-HK"/>
              </w:rPr>
              <w:t>-</w:t>
            </w:r>
            <w:r w:rsidR="000F43B4">
              <w:rPr>
                <w:rFonts w:ascii="Times New Roman"/>
                <w:kern w:val="0"/>
                <w:sz w:val="24"/>
                <w:szCs w:val="24"/>
                <w:u w:val="none"/>
                <w:lang w:val="en-GB" w:eastAsia="zh-HK"/>
              </w:rPr>
              <w:t>1</w:t>
            </w:r>
            <w:r w:rsidR="000F43B4">
              <w:rPr>
                <w:rFonts w:ascii="Times New Roman" w:hint="eastAsia"/>
                <w:kern w:val="0"/>
                <w:sz w:val="24"/>
                <w:szCs w:val="24"/>
                <w:u w:val="none"/>
                <w:lang w:val="en-GB"/>
              </w:rPr>
              <w:t>4.5</w:t>
            </w:r>
          </w:p>
        </w:tc>
        <w:tc>
          <w:tcPr>
            <w:tcW w:w="1000" w:type="dxa"/>
            <w:tcBorders>
              <w:top w:val="nil"/>
              <w:left w:val="nil"/>
              <w:bottom w:val="nil"/>
              <w:right w:val="nil"/>
            </w:tcBorders>
            <w:shd w:val="clear" w:color="auto" w:fill="auto"/>
            <w:noWrap/>
            <w:vAlign w:val="center"/>
          </w:tcPr>
          <w:p w14:paraId="551A991F" w14:textId="77777777" w:rsidR="006B5DAE" w:rsidRPr="00C766EB" w:rsidRDefault="006B5DAE" w:rsidP="006B5DAE">
            <w:pPr>
              <w:pStyle w:val="5"/>
              <w:tabs>
                <w:tab w:val="right" w:pos="528"/>
                <w:tab w:val="right" w:pos="576"/>
              </w:tabs>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eastAsia="zh-HK"/>
              </w:rPr>
              <w:t>1.</w:t>
            </w:r>
            <w:r w:rsidR="000F43B4">
              <w:rPr>
                <w:rFonts w:ascii="Times New Roman" w:hint="eastAsia"/>
                <w:kern w:val="0"/>
                <w:sz w:val="24"/>
                <w:szCs w:val="24"/>
                <w:u w:val="none"/>
                <w:lang w:val="en-GB"/>
              </w:rPr>
              <w:t>9</w:t>
            </w:r>
          </w:p>
        </w:tc>
        <w:tc>
          <w:tcPr>
            <w:tcW w:w="1300" w:type="dxa"/>
            <w:tcBorders>
              <w:top w:val="nil"/>
              <w:left w:val="nil"/>
              <w:bottom w:val="nil"/>
              <w:right w:val="nil"/>
            </w:tcBorders>
            <w:shd w:val="clear" w:color="auto" w:fill="auto"/>
            <w:noWrap/>
            <w:vAlign w:val="center"/>
          </w:tcPr>
          <w:p w14:paraId="78711A51" w14:textId="77777777" w:rsidR="006B5DAE" w:rsidRPr="00C766EB" w:rsidRDefault="006B5DAE" w:rsidP="006B5DAE">
            <w:pPr>
              <w:pStyle w:val="5"/>
              <w:tabs>
                <w:tab w:val="right" w:pos="528"/>
                <w:tab w:val="right" w:pos="703"/>
              </w:tabs>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eastAsia="zh-HK"/>
              </w:rPr>
              <w:t>17.</w:t>
            </w:r>
            <w:r w:rsidR="000F43B4">
              <w:rPr>
                <w:rFonts w:ascii="Times New Roman" w:hint="eastAsia"/>
                <w:kern w:val="0"/>
                <w:sz w:val="24"/>
                <w:szCs w:val="24"/>
                <w:u w:val="none"/>
                <w:lang w:val="en-GB"/>
              </w:rPr>
              <w:t>6</w:t>
            </w:r>
          </w:p>
        </w:tc>
        <w:tc>
          <w:tcPr>
            <w:tcW w:w="1040" w:type="dxa"/>
            <w:tcBorders>
              <w:top w:val="nil"/>
              <w:left w:val="nil"/>
              <w:bottom w:val="nil"/>
              <w:right w:val="nil"/>
            </w:tcBorders>
            <w:shd w:val="clear" w:color="auto" w:fill="auto"/>
            <w:noWrap/>
            <w:vAlign w:val="center"/>
          </w:tcPr>
          <w:p w14:paraId="260B9063" w14:textId="77777777" w:rsidR="006B5DAE" w:rsidRPr="00C766EB" w:rsidRDefault="000F43B4" w:rsidP="006B5DAE">
            <w:pPr>
              <w:pStyle w:val="5"/>
              <w:tabs>
                <w:tab w:val="right" w:pos="528"/>
                <w:tab w:val="right" w:pos="703"/>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w:t>
            </w:r>
            <w:r>
              <w:rPr>
                <w:rFonts w:ascii="Times New Roman" w:hint="eastAsia"/>
                <w:kern w:val="0"/>
                <w:sz w:val="24"/>
                <w:szCs w:val="24"/>
                <w:u w:val="none"/>
                <w:lang w:val="en-GB"/>
              </w:rPr>
              <w:t>3.1</w:t>
            </w:r>
          </w:p>
        </w:tc>
        <w:tc>
          <w:tcPr>
            <w:tcW w:w="1480" w:type="dxa"/>
            <w:tcBorders>
              <w:top w:val="nil"/>
              <w:left w:val="nil"/>
              <w:bottom w:val="nil"/>
              <w:right w:val="nil"/>
            </w:tcBorders>
            <w:shd w:val="clear" w:color="auto" w:fill="auto"/>
            <w:noWrap/>
            <w:vAlign w:val="center"/>
          </w:tcPr>
          <w:p w14:paraId="24AEDC4A" w14:textId="77777777" w:rsidR="006B5DAE" w:rsidRPr="00C766EB" w:rsidRDefault="000F43B4" w:rsidP="006B5DAE">
            <w:pPr>
              <w:pStyle w:val="5"/>
              <w:tabs>
                <w:tab w:val="right" w:pos="528"/>
                <w:tab w:val="right" w:pos="912"/>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-1.</w:t>
            </w:r>
            <w:r>
              <w:rPr>
                <w:rFonts w:ascii="Times New Roman" w:hint="eastAsia"/>
                <w:kern w:val="0"/>
                <w:sz w:val="24"/>
                <w:szCs w:val="24"/>
                <w:u w:val="none"/>
                <w:lang w:val="en-GB"/>
              </w:rPr>
              <w:t>3</w:t>
            </w:r>
          </w:p>
        </w:tc>
      </w:tr>
      <w:tr w:rsidR="006B5DAE" w:rsidRPr="006A0497" w14:paraId="61DB5070" w14:textId="77777777" w:rsidTr="004C5931">
        <w:trPr>
          <w:trHeight w:val="360"/>
          <w:jc w:val="center"/>
        </w:trPr>
        <w:tc>
          <w:tcPr>
            <w:tcW w:w="620" w:type="dxa"/>
            <w:tcBorders>
              <w:top w:val="nil"/>
              <w:left w:val="nil"/>
              <w:bottom w:val="nil"/>
              <w:right w:val="nil"/>
            </w:tcBorders>
            <w:shd w:val="clear" w:color="auto" w:fill="auto"/>
            <w:noWrap/>
            <w:hideMark/>
          </w:tcPr>
          <w:p w14:paraId="08686B72" w14:textId="77777777" w:rsidR="006B5DAE" w:rsidRPr="006A0497" w:rsidRDefault="006B5DAE" w:rsidP="006B5DAE">
            <w:pPr>
              <w:widowControl/>
              <w:rPr>
                <w:color w:val="000000"/>
                <w:kern w:val="0"/>
              </w:rPr>
            </w:pPr>
          </w:p>
        </w:tc>
        <w:tc>
          <w:tcPr>
            <w:tcW w:w="860" w:type="dxa"/>
            <w:tcBorders>
              <w:top w:val="nil"/>
              <w:left w:val="nil"/>
              <w:bottom w:val="nil"/>
              <w:right w:val="nil"/>
            </w:tcBorders>
            <w:shd w:val="clear" w:color="auto" w:fill="auto"/>
            <w:noWrap/>
            <w:vAlign w:val="center"/>
            <w:hideMark/>
          </w:tcPr>
          <w:p w14:paraId="28EEAA84" w14:textId="77777777" w:rsidR="006B5DAE" w:rsidRPr="00577A9B" w:rsidRDefault="006B5DAE" w:rsidP="006B5DAE">
            <w:pPr>
              <w:widowControl/>
              <w:jc w:val="right"/>
              <w:rPr>
                <w:color w:val="000000"/>
                <w:kern w:val="0"/>
              </w:rPr>
            </w:pPr>
            <w:r w:rsidRPr="00577A9B">
              <w:rPr>
                <w:color w:val="000000"/>
                <w:kern w:val="0"/>
              </w:rPr>
              <w:t>Q4</w:t>
            </w:r>
          </w:p>
        </w:tc>
        <w:tc>
          <w:tcPr>
            <w:tcW w:w="1400" w:type="dxa"/>
            <w:tcBorders>
              <w:top w:val="nil"/>
              <w:left w:val="nil"/>
              <w:bottom w:val="nil"/>
              <w:right w:val="nil"/>
            </w:tcBorders>
            <w:shd w:val="clear" w:color="auto" w:fill="auto"/>
            <w:noWrap/>
            <w:vAlign w:val="center"/>
          </w:tcPr>
          <w:p w14:paraId="671042F9" w14:textId="77777777" w:rsidR="006B5DAE" w:rsidRPr="00C766EB" w:rsidRDefault="006B5DAE" w:rsidP="006B5DAE">
            <w:pPr>
              <w:pStyle w:val="5"/>
              <w:tabs>
                <w:tab w:val="right" w:pos="528"/>
              </w:tabs>
              <w:spacing w:line="240" w:lineRule="exact"/>
              <w:ind w:left="-108"/>
              <w:rPr>
                <w:rFonts w:ascii="Times New Roman"/>
                <w:kern w:val="0"/>
                <w:sz w:val="24"/>
                <w:szCs w:val="24"/>
                <w:u w:val="none"/>
                <w:lang w:val="en-GB"/>
              </w:rPr>
            </w:pPr>
            <w:r w:rsidRPr="00C766EB">
              <w:rPr>
                <w:rFonts w:ascii="Times New Roman"/>
                <w:kern w:val="0"/>
                <w:sz w:val="24"/>
                <w:szCs w:val="24"/>
                <w:u w:val="none"/>
                <w:lang w:val="en-GB"/>
              </w:rPr>
              <w:t>-1.</w:t>
            </w:r>
            <w:r w:rsidR="000F43B4">
              <w:rPr>
                <w:rFonts w:ascii="Times New Roman" w:hint="eastAsia"/>
                <w:kern w:val="0"/>
                <w:sz w:val="24"/>
                <w:szCs w:val="24"/>
                <w:u w:val="none"/>
                <w:lang w:val="en-GB"/>
              </w:rPr>
              <w:t>0</w:t>
            </w:r>
          </w:p>
        </w:tc>
        <w:tc>
          <w:tcPr>
            <w:tcW w:w="740" w:type="dxa"/>
            <w:tcBorders>
              <w:top w:val="nil"/>
              <w:left w:val="nil"/>
              <w:bottom w:val="nil"/>
              <w:right w:val="nil"/>
            </w:tcBorders>
            <w:shd w:val="clear" w:color="auto" w:fill="auto"/>
            <w:noWrap/>
            <w:vAlign w:val="center"/>
          </w:tcPr>
          <w:p w14:paraId="75E62D0F" w14:textId="77777777" w:rsidR="006B5DAE" w:rsidRPr="00C766EB" w:rsidRDefault="006B5DAE" w:rsidP="006B5DAE">
            <w:pPr>
              <w:pStyle w:val="5"/>
              <w:tabs>
                <w:tab w:val="right" w:pos="528"/>
              </w:tabs>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eastAsia="zh-HK"/>
              </w:rPr>
              <w:t>-0.8</w:t>
            </w:r>
          </w:p>
        </w:tc>
        <w:tc>
          <w:tcPr>
            <w:tcW w:w="1000" w:type="dxa"/>
            <w:tcBorders>
              <w:top w:val="nil"/>
              <w:left w:val="nil"/>
              <w:bottom w:val="nil"/>
              <w:right w:val="nil"/>
            </w:tcBorders>
            <w:shd w:val="clear" w:color="auto" w:fill="auto"/>
            <w:noWrap/>
            <w:vAlign w:val="center"/>
          </w:tcPr>
          <w:p w14:paraId="1A5B9A27" w14:textId="77777777" w:rsidR="006B5DAE" w:rsidRPr="00C766EB" w:rsidRDefault="006B5DAE" w:rsidP="006B5DAE">
            <w:pPr>
              <w:pStyle w:val="5"/>
              <w:tabs>
                <w:tab w:val="right" w:pos="528"/>
                <w:tab w:val="right" w:pos="648"/>
              </w:tabs>
              <w:spacing w:line="240" w:lineRule="exact"/>
              <w:ind w:left="-108"/>
              <w:rPr>
                <w:rFonts w:ascii="Times New Roman"/>
                <w:kern w:val="0"/>
                <w:sz w:val="24"/>
                <w:szCs w:val="24"/>
                <w:u w:val="none"/>
                <w:lang w:val="en-GB"/>
              </w:rPr>
            </w:pPr>
            <w:r w:rsidRPr="00C766EB">
              <w:rPr>
                <w:rFonts w:ascii="Times New Roman"/>
                <w:kern w:val="0"/>
                <w:sz w:val="24"/>
                <w:szCs w:val="24"/>
                <w:u w:val="none"/>
                <w:lang w:val="en-GB"/>
              </w:rPr>
              <w:t>-13.</w:t>
            </w:r>
            <w:r w:rsidR="000F43B4">
              <w:rPr>
                <w:rFonts w:ascii="Times New Roman" w:hint="eastAsia"/>
                <w:kern w:val="0"/>
                <w:sz w:val="24"/>
                <w:szCs w:val="24"/>
                <w:u w:val="none"/>
                <w:lang w:val="en-GB"/>
              </w:rPr>
              <w:t>6</w:t>
            </w:r>
          </w:p>
        </w:tc>
        <w:tc>
          <w:tcPr>
            <w:tcW w:w="1040" w:type="dxa"/>
            <w:tcBorders>
              <w:top w:val="nil"/>
              <w:left w:val="nil"/>
              <w:bottom w:val="nil"/>
              <w:right w:val="nil"/>
            </w:tcBorders>
            <w:shd w:val="clear" w:color="auto" w:fill="auto"/>
            <w:noWrap/>
            <w:vAlign w:val="center"/>
          </w:tcPr>
          <w:p w14:paraId="47358DD4" w14:textId="77777777" w:rsidR="006B5DAE" w:rsidRPr="00C766EB" w:rsidRDefault="000F43B4" w:rsidP="006B5DAE">
            <w:pPr>
              <w:pStyle w:val="5"/>
              <w:tabs>
                <w:tab w:val="right" w:pos="528"/>
                <w:tab w:val="right" w:pos="617"/>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w:t>
            </w:r>
            <w:r>
              <w:rPr>
                <w:rFonts w:ascii="Times New Roman" w:hint="eastAsia"/>
                <w:kern w:val="0"/>
                <w:sz w:val="24"/>
                <w:szCs w:val="24"/>
                <w:u w:val="none"/>
                <w:lang w:val="en-GB"/>
              </w:rPr>
              <w:t>9.5</w:t>
            </w:r>
          </w:p>
        </w:tc>
        <w:tc>
          <w:tcPr>
            <w:tcW w:w="1000" w:type="dxa"/>
            <w:tcBorders>
              <w:top w:val="nil"/>
              <w:left w:val="nil"/>
              <w:bottom w:val="nil"/>
              <w:right w:val="nil"/>
            </w:tcBorders>
            <w:shd w:val="clear" w:color="auto" w:fill="auto"/>
            <w:noWrap/>
            <w:vAlign w:val="center"/>
          </w:tcPr>
          <w:p w14:paraId="6C8ED8AD" w14:textId="77777777" w:rsidR="006B5DAE" w:rsidRPr="00C766EB" w:rsidRDefault="000F43B4" w:rsidP="006B5DAE">
            <w:pPr>
              <w:pStyle w:val="5"/>
              <w:tabs>
                <w:tab w:val="right" w:pos="528"/>
                <w:tab w:val="right" w:pos="576"/>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3.</w:t>
            </w:r>
            <w:r>
              <w:rPr>
                <w:rFonts w:ascii="Times New Roman" w:hint="eastAsia"/>
                <w:kern w:val="0"/>
                <w:sz w:val="24"/>
                <w:szCs w:val="24"/>
                <w:u w:val="none"/>
                <w:lang w:val="en-GB"/>
              </w:rPr>
              <w:t>5</w:t>
            </w:r>
          </w:p>
        </w:tc>
        <w:tc>
          <w:tcPr>
            <w:tcW w:w="1300" w:type="dxa"/>
            <w:tcBorders>
              <w:top w:val="nil"/>
              <w:left w:val="nil"/>
              <w:bottom w:val="nil"/>
              <w:right w:val="nil"/>
            </w:tcBorders>
            <w:shd w:val="clear" w:color="auto" w:fill="auto"/>
            <w:noWrap/>
            <w:vAlign w:val="center"/>
          </w:tcPr>
          <w:p w14:paraId="3F1B5CCF" w14:textId="77777777" w:rsidR="006B5DAE" w:rsidRPr="00C766EB" w:rsidRDefault="000F43B4" w:rsidP="006B5DAE">
            <w:pPr>
              <w:pStyle w:val="5"/>
              <w:tabs>
                <w:tab w:val="right" w:pos="528"/>
                <w:tab w:val="right" w:pos="703"/>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1</w:t>
            </w:r>
            <w:r>
              <w:rPr>
                <w:rFonts w:ascii="Times New Roman" w:hint="eastAsia"/>
                <w:kern w:val="0"/>
                <w:sz w:val="24"/>
                <w:szCs w:val="24"/>
                <w:u w:val="none"/>
                <w:lang w:val="en-GB"/>
              </w:rPr>
              <w:t>7.2</w:t>
            </w:r>
          </w:p>
        </w:tc>
        <w:tc>
          <w:tcPr>
            <w:tcW w:w="1040" w:type="dxa"/>
            <w:tcBorders>
              <w:top w:val="nil"/>
              <w:left w:val="nil"/>
              <w:bottom w:val="nil"/>
              <w:right w:val="nil"/>
            </w:tcBorders>
            <w:shd w:val="clear" w:color="auto" w:fill="auto"/>
            <w:noWrap/>
            <w:vAlign w:val="center"/>
          </w:tcPr>
          <w:p w14:paraId="17C443B3" w14:textId="77777777" w:rsidR="006B5DAE" w:rsidRPr="00C766EB" w:rsidRDefault="000F43B4" w:rsidP="006B5DAE">
            <w:pPr>
              <w:pStyle w:val="5"/>
              <w:tabs>
                <w:tab w:val="right" w:pos="528"/>
                <w:tab w:val="right" w:pos="703"/>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5.</w:t>
            </w:r>
            <w:r>
              <w:rPr>
                <w:rFonts w:ascii="Times New Roman" w:hint="eastAsia"/>
                <w:kern w:val="0"/>
                <w:sz w:val="24"/>
                <w:szCs w:val="24"/>
                <w:u w:val="none"/>
                <w:lang w:val="en-GB"/>
              </w:rPr>
              <w:t>9</w:t>
            </w:r>
          </w:p>
        </w:tc>
        <w:tc>
          <w:tcPr>
            <w:tcW w:w="1480" w:type="dxa"/>
            <w:tcBorders>
              <w:top w:val="nil"/>
              <w:left w:val="nil"/>
              <w:bottom w:val="nil"/>
              <w:right w:val="nil"/>
            </w:tcBorders>
            <w:shd w:val="clear" w:color="auto" w:fill="auto"/>
            <w:noWrap/>
            <w:vAlign w:val="center"/>
          </w:tcPr>
          <w:p w14:paraId="5F65DCFA" w14:textId="77777777" w:rsidR="006B5DAE" w:rsidRPr="00C766EB" w:rsidRDefault="006B5DAE" w:rsidP="006B5DAE">
            <w:pPr>
              <w:pStyle w:val="5"/>
              <w:tabs>
                <w:tab w:val="right" w:pos="528"/>
                <w:tab w:val="right" w:pos="912"/>
              </w:tabs>
              <w:overflowPunct w:val="0"/>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eastAsia="zh-HK"/>
              </w:rPr>
              <w:t>-0.2</w:t>
            </w:r>
          </w:p>
        </w:tc>
      </w:tr>
      <w:tr w:rsidR="006B5DAE" w:rsidRPr="006A0497" w14:paraId="7DE06E88" w14:textId="77777777" w:rsidTr="004C5931">
        <w:trPr>
          <w:trHeight w:val="360"/>
          <w:jc w:val="center"/>
        </w:trPr>
        <w:tc>
          <w:tcPr>
            <w:tcW w:w="620" w:type="dxa"/>
            <w:tcBorders>
              <w:top w:val="nil"/>
              <w:left w:val="nil"/>
              <w:bottom w:val="nil"/>
              <w:right w:val="nil"/>
            </w:tcBorders>
            <w:shd w:val="clear" w:color="auto" w:fill="auto"/>
            <w:noWrap/>
          </w:tcPr>
          <w:p w14:paraId="35A9CEED" w14:textId="77777777" w:rsidR="006B5DAE" w:rsidRPr="006A0497" w:rsidRDefault="006B5DAE" w:rsidP="004C5931">
            <w:pPr>
              <w:widowControl/>
              <w:rPr>
                <w:color w:val="000000"/>
                <w:kern w:val="0"/>
              </w:rPr>
            </w:pPr>
          </w:p>
        </w:tc>
        <w:tc>
          <w:tcPr>
            <w:tcW w:w="860" w:type="dxa"/>
            <w:tcBorders>
              <w:top w:val="nil"/>
              <w:left w:val="nil"/>
              <w:bottom w:val="nil"/>
              <w:right w:val="nil"/>
            </w:tcBorders>
            <w:shd w:val="clear" w:color="auto" w:fill="auto"/>
            <w:noWrap/>
            <w:vAlign w:val="center"/>
          </w:tcPr>
          <w:p w14:paraId="4E7425B3" w14:textId="77777777" w:rsidR="006B5DAE" w:rsidRPr="00577A9B" w:rsidRDefault="006B5DAE" w:rsidP="004C5931">
            <w:pPr>
              <w:widowControl/>
              <w:jc w:val="right"/>
              <w:rPr>
                <w:color w:val="000000"/>
                <w:kern w:val="0"/>
              </w:rPr>
            </w:pPr>
          </w:p>
        </w:tc>
        <w:tc>
          <w:tcPr>
            <w:tcW w:w="1400" w:type="dxa"/>
            <w:tcBorders>
              <w:top w:val="nil"/>
              <w:left w:val="nil"/>
              <w:bottom w:val="nil"/>
              <w:right w:val="nil"/>
            </w:tcBorders>
            <w:shd w:val="clear" w:color="auto" w:fill="auto"/>
            <w:noWrap/>
            <w:vAlign w:val="center"/>
          </w:tcPr>
          <w:p w14:paraId="58D7286E" w14:textId="77777777" w:rsidR="006B5DAE" w:rsidRPr="00CD40D7" w:rsidRDefault="006B5DAE" w:rsidP="004C5931">
            <w:pPr>
              <w:pStyle w:val="5"/>
              <w:tabs>
                <w:tab w:val="right" w:pos="528"/>
              </w:tabs>
              <w:spacing w:line="240" w:lineRule="exact"/>
              <w:ind w:left="-108"/>
              <w:rPr>
                <w:rFonts w:ascii="Times New Roman"/>
                <w:kern w:val="0"/>
                <w:sz w:val="24"/>
                <w:szCs w:val="24"/>
                <w:u w:val="none"/>
                <w:lang w:val="en-GB"/>
              </w:rPr>
            </w:pPr>
          </w:p>
        </w:tc>
        <w:tc>
          <w:tcPr>
            <w:tcW w:w="740" w:type="dxa"/>
            <w:tcBorders>
              <w:top w:val="nil"/>
              <w:left w:val="nil"/>
              <w:bottom w:val="nil"/>
              <w:right w:val="nil"/>
            </w:tcBorders>
            <w:shd w:val="clear" w:color="auto" w:fill="auto"/>
            <w:noWrap/>
            <w:vAlign w:val="center"/>
          </w:tcPr>
          <w:p w14:paraId="5136ED16" w14:textId="77777777" w:rsidR="006B5DAE" w:rsidRPr="00CD40D7" w:rsidRDefault="006B5DAE" w:rsidP="004C5931">
            <w:pPr>
              <w:pStyle w:val="5"/>
              <w:tabs>
                <w:tab w:val="right" w:pos="528"/>
              </w:tabs>
              <w:spacing w:line="240" w:lineRule="exact"/>
              <w:ind w:left="-108"/>
              <w:rPr>
                <w:rFonts w:ascii="Times New Roman"/>
                <w:kern w:val="0"/>
                <w:sz w:val="24"/>
                <w:szCs w:val="24"/>
                <w:u w:val="none"/>
                <w:lang w:val="en-GB" w:eastAsia="zh-HK"/>
              </w:rPr>
            </w:pPr>
          </w:p>
        </w:tc>
        <w:tc>
          <w:tcPr>
            <w:tcW w:w="1000" w:type="dxa"/>
            <w:tcBorders>
              <w:top w:val="nil"/>
              <w:left w:val="nil"/>
              <w:bottom w:val="nil"/>
              <w:right w:val="nil"/>
            </w:tcBorders>
            <w:shd w:val="clear" w:color="auto" w:fill="auto"/>
            <w:noWrap/>
            <w:vAlign w:val="center"/>
          </w:tcPr>
          <w:p w14:paraId="433238C3" w14:textId="77777777" w:rsidR="006B5DAE" w:rsidRPr="00CD40D7" w:rsidRDefault="006B5DAE" w:rsidP="004C5931">
            <w:pPr>
              <w:pStyle w:val="5"/>
              <w:tabs>
                <w:tab w:val="right" w:pos="528"/>
                <w:tab w:val="right" w:pos="648"/>
              </w:tabs>
              <w:spacing w:line="240" w:lineRule="exact"/>
              <w:ind w:left="-108"/>
              <w:rPr>
                <w:rFonts w:ascii="Times New Roman"/>
                <w:kern w:val="0"/>
                <w:sz w:val="24"/>
                <w:szCs w:val="24"/>
                <w:u w:val="none"/>
                <w:lang w:val="en-GB"/>
              </w:rPr>
            </w:pPr>
          </w:p>
        </w:tc>
        <w:tc>
          <w:tcPr>
            <w:tcW w:w="1040" w:type="dxa"/>
            <w:tcBorders>
              <w:top w:val="nil"/>
              <w:left w:val="nil"/>
              <w:bottom w:val="nil"/>
              <w:right w:val="nil"/>
            </w:tcBorders>
            <w:shd w:val="clear" w:color="auto" w:fill="auto"/>
            <w:noWrap/>
            <w:vAlign w:val="center"/>
          </w:tcPr>
          <w:p w14:paraId="78B86D86" w14:textId="77777777" w:rsidR="006B5DAE" w:rsidRPr="00CD40D7" w:rsidRDefault="006B5DAE" w:rsidP="004C5931">
            <w:pPr>
              <w:pStyle w:val="5"/>
              <w:tabs>
                <w:tab w:val="right" w:pos="528"/>
                <w:tab w:val="right" w:pos="617"/>
              </w:tabs>
              <w:spacing w:line="240" w:lineRule="exact"/>
              <w:ind w:left="-108"/>
              <w:rPr>
                <w:rFonts w:ascii="Times New Roman"/>
                <w:kern w:val="0"/>
                <w:sz w:val="24"/>
                <w:szCs w:val="24"/>
                <w:u w:val="none"/>
                <w:lang w:val="en-GB" w:eastAsia="zh-HK"/>
              </w:rPr>
            </w:pPr>
          </w:p>
        </w:tc>
        <w:tc>
          <w:tcPr>
            <w:tcW w:w="1000" w:type="dxa"/>
            <w:tcBorders>
              <w:top w:val="nil"/>
              <w:left w:val="nil"/>
              <w:bottom w:val="nil"/>
              <w:right w:val="nil"/>
            </w:tcBorders>
            <w:shd w:val="clear" w:color="auto" w:fill="auto"/>
            <w:noWrap/>
            <w:vAlign w:val="center"/>
          </w:tcPr>
          <w:p w14:paraId="564EA1F8" w14:textId="77777777" w:rsidR="006B5DAE" w:rsidRPr="00CD40D7" w:rsidRDefault="006B5DAE" w:rsidP="004C5931">
            <w:pPr>
              <w:pStyle w:val="5"/>
              <w:tabs>
                <w:tab w:val="right" w:pos="528"/>
                <w:tab w:val="right" w:pos="576"/>
              </w:tabs>
              <w:spacing w:line="240" w:lineRule="exact"/>
              <w:ind w:left="-108"/>
              <w:rPr>
                <w:rFonts w:ascii="Times New Roman"/>
                <w:kern w:val="0"/>
                <w:sz w:val="24"/>
                <w:szCs w:val="24"/>
                <w:u w:val="none"/>
                <w:lang w:val="en-GB" w:eastAsia="zh-HK"/>
              </w:rPr>
            </w:pPr>
          </w:p>
        </w:tc>
        <w:tc>
          <w:tcPr>
            <w:tcW w:w="1300" w:type="dxa"/>
            <w:tcBorders>
              <w:top w:val="nil"/>
              <w:left w:val="nil"/>
              <w:bottom w:val="nil"/>
              <w:right w:val="nil"/>
            </w:tcBorders>
            <w:shd w:val="clear" w:color="auto" w:fill="auto"/>
            <w:noWrap/>
            <w:vAlign w:val="center"/>
          </w:tcPr>
          <w:p w14:paraId="21A87D57" w14:textId="77777777" w:rsidR="006B5DAE" w:rsidRPr="00CD40D7" w:rsidRDefault="006B5DAE" w:rsidP="004C5931">
            <w:pPr>
              <w:pStyle w:val="5"/>
              <w:tabs>
                <w:tab w:val="right" w:pos="528"/>
                <w:tab w:val="right" w:pos="703"/>
              </w:tabs>
              <w:spacing w:line="240" w:lineRule="exact"/>
              <w:ind w:left="-108"/>
              <w:rPr>
                <w:rFonts w:ascii="Times New Roman"/>
                <w:kern w:val="0"/>
                <w:sz w:val="24"/>
                <w:szCs w:val="24"/>
                <w:u w:val="none"/>
                <w:lang w:val="en-GB" w:eastAsia="zh-HK"/>
              </w:rPr>
            </w:pPr>
          </w:p>
        </w:tc>
        <w:tc>
          <w:tcPr>
            <w:tcW w:w="1040" w:type="dxa"/>
            <w:tcBorders>
              <w:top w:val="nil"/>
              <w:left w:val="nil"/>
              <w:bottom w:val="nil"/>
              <w:right w:val="nil"/>
            </w:tcBorders>
            <w:shd w:val="clear" w:color="auto" w:fill="auto"/>
            <w:noWrap/>
            <w:vAlign w:val="center"/>
          </w:tcPr>
          <w:p w14:paraId="57DD28B4" w14:textId="77777777" w:rsidR="006B5DAE" w:rsidRPr="00CD40D7" w:rsidRDefault="006B5DAE" w:rsidP="004C5931">
            <w:pPr>
              <w:pStyle w:val="5"/>
              <w:tabs>
                <w:tab w:val="right" w:pos="528"/>
                <w:tab w:val="right" w:pos="703"/>
              </w:tabs>
              <w:overflowPunct w:val="0"/>
              <w:spacing w:line="240" w:lineRule="exact"/>
              <w:ind w:left="-108"/>
              <w:rPr>
                <w:rFonts w:ascii="Times New Roman"/>
                <w:kern w:val="0"/>
                <w:sz w:val="24"/>
                <w:szCs w:val="24"/>
                <w:u w:val="none"/>
                <w:lang w:val="en-GB" w:eastAsia="zh-HK"/>
              </w:rPr>
            </w:pPr>
          </w:p>
        </w:tc>
        <w:tc>
          <w:tcPr>
            <w:tcW w:w="1480" w:type="dxa"/>
            <w:tcBorders>
              <w:top w:val="nil"/>
              <w:left w:val="nil"/>
              <w:bottom w:val="nil"/>
              <w:right w:val="nil"/>
            </w:tcBorders>
            <w:shd w:val="clear" w:color="auto" w:fill="auto"/>
            <w:noWrap/>
            <w:vAlign w:val="center"/>
          </w:tcPr>
          <w:p w14:paraId="5A6F60C6" w14:textId="77777777" w:rsidR="006B5DAE" w:rsidRPr="00CD40D7" w:rsidRDefault="006B5DAE" w:rsidP="004C5931">
            <w:pPr>
              <w:pStyle w:val="5"/>
              <w:tabs>
                <w:tab w:val="right" w:pos="528"/>
                <w:tab w:val="right" w:pos="912"/>
              </w:tabs>
              <w:overflowPunct w:val="0"/>
              <w:spacing w:line="240" w:lineRule="exact"/>
              <w:ind w:left="-108"/>
              <w:rPr>
                <w:rFonts w:ascii="Times New Roman"/>
                <w:kern w:val="0"/>
                <w:sz w:val="24"/>
                <w:szCs w:val="24"/>
                <w:u w:val="none"/>
                <w:lang w:val="en-GB" w:eastAsia="zh-HK"/>
              </w:rPr>
            </w:pPr>
          </w:p>
        </w:tc>
      </w:tr>
      <w:tr w:rsidR="006B5DAE" w:rsidRPr="006A0497" w14:paraId="52A47CDA" w14:textId="77777777" w:rsidTr="004C5931">
        <w:trPr>
          <w:trHeight w:val="360"/>
          <w:jc w:val="center"/>
        </w:trPr>
        <w:tc>
          <w:tcPr>
            <w:tcW w:w="620" w:type="dxa"/>
            <w:tcBorders>
              <w:top w:val="nil"/>
              <w:left w:val="nil"/>
              <w:bottom w:val="nil"/>
              <w:right w:val="nil"/>
            </w:tcBorders>
            <w:shd w:val="clear" w:color="auto" w:fill="auto"/>
            <w:noWrap/>
            <w:vAlign w:val="center"/>
          </w:tcPr>
          <w:p w14:paraId="25FD591C" w14:textId="77777777" w:rsidR="006B5DAE" w:rsidRPr="006A0497" w:rsidRDefault="006B5DAE" w:rsidP="006B5DAE">
            <w:pPr>
              <w:widowControl/>
              <w:rPr>
                <w:color w:val="000000"/>
                <w:kern w:val="0"/>
              </w:rPr>
            </w:pPr>
            <w:r>
              <w:rPr>
                <w:color w:val="000000"/>
                <w:kern w:val="0"/>
              </w:rPr>
              <w:t>2025</w:t>
            </w:r>
          </w:p>
        </w:tc>
        <w:tc>
          <w:tcPr>
            <w:tcW w:w="860" w:type="dxa"/>
            <w:tcBorders>
              <w:top w:val="nil"/>
              <w:left w:val="nil"/>
              <w:bottom w:val="nil"/>
              <w:right w:val="nil"/>
            </w:tcBorders>
            <w:shd w:val="clear" w:color="auto" w:fill="auto"/>
            <w:noWrap/>
            <w:vAlign w:val="center"/>
          </w:tcPr>
          <w:p w14:paraId="03504AD6" w14:textId="77777777" w:rsidR="006B5DAE" w:rsidRPr="00577A9B" w:rsidRDefault="006B5DAE" w:rsidP="004C5931">
            <w:pPr>
              <w:widowControl/>
              <w:jc w:val="right"/>
              <w:rPr>
                <w:color w:val="000000"/>
                <w:kern w:val="0"/>
              </w:rPr>
            </w:pPr>
            <w:r>
              <w:rPr>
                <w:color w:val="000000"/>
                <w:kern w:val="0"/>
              </w:rPr>
              <w:t>Q1</w:t>
            </w:r>
          </w:p>
        </w:tc>
        <w:tc>
          <w:tcPr>
            <w:tcW w:w="1400" w:type="dxa"/>
            <w:tcBorders>
              <w:top w:val="nil"/>
              <w:left w:val="nil"/>
              <w:bottom w:val="nil"/>
              <w:right w:val="nil"/>
            </w:tcBorders>
            <w:shd w:val="clear" w:color="auto" w:fill="auto"/>
            <w:noWrap/>
            <w:vAlign w:val="center"/>
          </w:tcPr>
          <w:p w14:paraId="3A53A80B" w14:textId="77777777" w:rsidR="006B5DAE" w:rsidRPr="000F43B4" w:rsidRDefault="000F43B4" w:rsidP="004C5931">
            <w:pPr>
              <w:pStyle w:val="5"/>
              <w:tabs>
                <w:tab w:val="right" w:pos="528"/>
              </w:tabs>
              <w:spacing w:line="240" w:lineRule="exact"/>
              <w:ind w:left="-108"/>
              <w:rPr>
                <w:rFonts w:ascii="Times New Roman"/>
                <w:kern w:val="0"/>
                <w:sz w:val="24"/>
                <w:szCs w:val="24"/>
                <w:u w:val="none"/>
                <w:lang w:val="en-GB"/>
              </w:rPr>
            </w:pPr>
            <w:r w:rsidRPr="000F43B4">
              <w:rPr>
                <w:rFonts w:ascii="Times New Roman" w:hint="eastAsia"/>
                <w:kern w:val="0"/>
                <w:sz w:val="24"/>
                <w:szCs w:val="24"/>
                <w:u w:val="none"/>
                <w:lang w:val="en-GB"/>
              </w:rPr>
              <w:t>-0.9</w:t>
            </w:r>
          </w:p>
        </w:tc>
        <w:tc>
          <w:tcPr>
            <w:tcW w:w="740" w:type="dxa"/>
            <w:tcBorders>
              <w:top w:val="nil"/>
              <w:left w:val="nil"/>
              <w:bottom w:val="nil"/>
              <w:right w:val="nil"/>
            </w:tcBorders>
            <w:shd w:val="clear" w:color="auto" w:fill="auto"/>
            <w:noWrap/>
            <w:vAlign w:val="center"/>
          </w:tcPr>
          <w:p w14:paraId="36627F99" w14:textId="40A57ADF" w:rsidR="006B5DAE" w:rsidRPr="000F43B4" w:rsidRDefault="00871C9B" w:rsidP="004C5931">
            <w:pPr>
              <w:pStyle w:val="5"/>
              <w:tabs>
                <w:tab w:val="right" w:pos="528"/>
              </w:tabs>
              <w:spacing w:line="240" w:lineRule="exact"/>
              <w:ind w:left="-108"/>
              <w:rPr>
                <w:rFonts w:ascii="Times New Roman"/>
                <w:kern w:val="0"/>
                <w:sz w:val="24"/>
                <w:szCs w:val="24"/>
                <w:u w:val="none"/>
                <w:lang w:val="en-GB" w:eastAsia="zh-HK"/>
              </w:rPr>
            </w:pPr>
            <w:r>
              <w:rPr>
                <w:rFonts w:ascii="Times New Roman"/>
                <w:kern w:val="0"/>
                <w:sz w:val="24"/>
                <w:szCs w:val="24"/>
                <w:u w:val="none"/>
                <w:lang w:val="en-GB"/>
              </w:rPr>
              <w:t>-0.3</w:t>
            </w:r>
          </w:p>
        </w:tc>
        <w:tc>
          <w:tcPr>
            <w:tcW w:w="1000" w:type="dxa"/>
            <w:tcBorders>
              <w:top w:val="nil"/>
              <w:left w:val="nil"/>
              <w:bottom w:val="nil"/>
              <w:right w:val="nil"/>
            </w:tcBorders>
            <w:shd w:val="clear" w:color="auto" w:fill="auto"/>
            <w:noWrap/>
            <w:vAlign w:val="center"/>
          </w:tcPr>
          <w:p w14:paraId="7BC5D3A4" w14:textId="2767914F" w:rsidR="006B5DAE" w:rsidRPr="000F43B4" w:rsidRDefault="000F43B4">
            <w:pPr>
              <w:pStyle w:val="5"/>
              <w:tabs>
                <w:tab w:val="right" w:pos="528"/>
                <w:tab w:val="right" w:pos="648"/>
              </w:tabs>
              <w:spacing w:line="240" w:lineRule="exact"/>
              <w:ind w:left="-108"/>
              <w:rPr>
                <w:rFonts w:ascii="Times New Roman"/>
                <w:kern w:val="0"/>
                <w:sz w:val="24"/>
                <w:szCs w:val="24"/>
                <w:u w:val="none"/>
                <w:lang w:val="en-GB"/>
              </w:rPr>
            </w:pPr>
            <w:r w:rsidRPr="000F43B4">
              <w:rPr>
                <w:rFonts w:ascii="Times New Roman"/>
                <w:kern w:val="0"/>
                <w:sz w:val="24"/>
                <w:szCs w:val="24"/>
                <w:u w:val="none"/>
                <w:lang w:val="en-GB"/>
              </w:rPr>
              <w:t>-</w:t>
            </w:r>
            <w:r w:rsidRPr="000F43B4">
              <w:rPr>
                <w:rFonts w:ascii="Times New Roman" w:hint="eastAsia"/>
                <w:kern w:val="0"/>
                <w:sz w:val="24"/>
                <w:szCs w:val="24"/>
                <w:u w:val="none"/>
                <w:lang w:val="en-GB"/>
              </w:rPr>
              <w:t>16.</w:t>
            </w:r>
            <w:r w:rsidR="00871C9B">
              <w:rPr>
                <w:rFonts w:ascii="Times New Roman"/>
                <w:kern w:val="0"/>
                <w:sz w:val="24"/>
                <w:szCs w:val="24"/>
                <w:u w:val="none"/>
                <w:lang w:val="en-GB"/>
              </w:rPr>
              <w:t>6</w:t>
            </w:r>
          </w:p>
        </w:tc>
        <w:tc>
          <w:tcPr>
            <w:tcW w:w="1040" w:type="dxa"/>
            <w:tcBorders>
              <w:top w:val="nil"/>
              <w:left w:val="nil"/>
              <w:bottom w:val="nil"/>
              <w:right w:val="nil"/>
            </w:tcBorders>
            <w:shd w:val="clear" w:color="auto" w:fill="auto"/>
            <w:noWrap/>
            <w:vAlign w:val="center"/>
          </w:tcPr>
          <w:p w14:paraId="6F552A38" w14:textId="4B3E4470" w:rsidR="006B5DAE" w:rsidRPr="000F43B4" w:rsidRDefault="000F43B4">
            <w:pPr>
              <w:pStyle w:val="5"/>
              <w:tabs>
                <w:tab w:val="right" w:pos="528"/>
                <w:tab w:val="right" w:pos="617"/>
              </w:tabs>
              <w:spacing w:line="240" w:lineRule="exact"/>
              <w:ind w:left="-108"/>
              <w:rPr>
                <w:rFonts w:ascii="Times New Roman"/>
                <w:kern w:val="0"/>
                <w:sz w:val="24"/>
                <w:szCs w:val="24"/>
                <w:u w:val="none"/>
                <w:lang w:val="en-GB" w:eastAsia="zh-HK"/>
              </w:rPr>
            </w:pPr>
            <w:r w:rsidRPr="000F43B4">
              <w:rPr>
                <w:rFonts w:ascii="Times New Roman" w:hint="eastAsia"/>
                <w:kern w:val="0"/>
                <w:sz w:val="24"/>
                <w:szCs w:val="24"/>
                <w:u w:val="none"/>
                <w:lang w:val="en-GB"/>
              </w:rPr>
              <w:t>-8.</w:t>
            </w:r>
            <w:r w:rsidR="00871C9B">
              <w:rPr>
                <w:rFonts w:ascii="Times New Roman"/>
                <w:kern w:val="0"/>
                <w:sz w:val="24"/>
                <w:szCs w:val="24"/>
                <w:u w:val="none"/>
                <w:lang w:val="en-GB"/>
              </w:rPr>
              <w:t>1</w:t>
            </w:r>
          </w:p>
        </w:tc>
        <w:tc>
          <w:tcPr>
            <w:tcW w:w="1000" w:type="dxa"/>
            <w:tcBorders>
              <w:top w:val="nil"/>
              <w:left w:val="nil"/>
              <w:bottom w:val="nil"/>
              <w:right w:val="nil"/>
            </w:tcBorders>
            <w:shd w:val="clear" w:color="auto" w:fill="auto"/>
            <w:noWrap/>
            <w:vAlign w:val="center"/>
          </w:tcPr>
          <w:p w14:paraId="3141990F" w14:textId="77777777" w:rsidR="006B5DAE" w:rsidRPr="000F43B4" w:rsidRDefault="000F43B4" w:rsidP="004C5931">
            <w:pPr>
              <w:pStyle w:val="5"/>
              <w:tabs>
                <w:tab w:val="right" w:pos="528"/>
                <w:tab w:val="right" w:pos="576"/>
              </w:tabs>
              <w:spacing w:line="240" w:lineRule="exact"/>
              <w:ind w:left="-108"/>
              <w:rPr>
                <w:rFonts w:ascii="Times New Roman"/>
                <w:kern w:val="0"/>
                <w:sz w:val="24"/>
                <w:szCs w:val="24"/>
                <w:u w:val="none"/>
                <w:lang w:val="en-GB" w:eastAsia="zh-HK"/>
              </w:rPr>
            </w:pPr>
            <w:r w:rsidRPr="000F43B4">
              <w:rPr>
                <w:rFonts w:ascii="Times New Roman" w:hint="eastAsia"/>
                <w:kern w:val="0"/>
                <w:sz w:val="24"/>
                <w:szCs w:val="24"/>
                <w:u w:val="none"/>
                <w:lang w:val="en-GB"/>
              </w:rPr>
              <w:t>2.8</w:t>
            </w:r>
          </w:p>
        </w:tc>
        <w:tc>
          <w:tcPr>
            <w:tcW w:w="1300" w:type="dxa"/>
            <w:tcBorders>
              <w:top w:val="nil"/>
              <w:left w:val="nil"/>
              <w:bottom w:val="nil"/>
              <w:right w:val="nil"/>
            </w:tcBorders>
            <w:shd w:val="clear" w:color="auto" w:fill="auto"/>
            <w:noWrap/>
            <w:vAlign w:val="center"/>
          </w:tcPr>
          <w:p w14:paraId="3C99B1E3" w14:textId="2ED45421" w:rsidR="006B5DAE" w:rsidRPr="000F43B4" w:rsidRDefault="000F43B4">
            <w:pPr>
              <w:pStyle w:val="5"/>
              <w:tabs>
                <w:tab w:val="right" w:pos="528"/>
                <w:tab w:val="right" w:pos="703"/>
              </w:tabs>
              <w:spacing w:line="240" w:lineRule="exact"/>
              <w:ind w:left="-108"/>
              <w:rPr>
                <w:rFonts w:ascii="Times New Roman"/>
                <w:kern w:val="0"/>
                <w:sz w:val="24"/>
                <w:szCs w:val="24"/>
                <w:u w:val="none"/>
                <w:lang w:val="en-GB" w:eastAsia="zh-HK"/>
              </w:rPr>
            </w:pPr>
            <w:r w:rsidRPr="000F43B4">
              <w:rPr>
                <w:rFonts w:ascii="Times New Roman" w:hint="eastAsia"/>
                <w:kern w:val="0"/>
                <w:sz w:val="24"/>
                <w:szCs w:val="24"/>
                <w:u w:val="none"/>
                <w:lang w:val="en-GB"/>
              </w:rPr>
              <w:t>3.</w:t>
            </w:r>
            <w:r w:rsidR="00871C9B">
              <w:rPr>
                <w:rFonts w:ascii="Times New Roman"/>
                <w:kern w:val="0"/>
                <w:sz w:val="24"/>
                <w:szCs w:val="24"/>
                <w:u w:val="none"/>
                <w:lang w:val="en-GB"/>
              </w:rPr>
              <w:t>9</w:t>
            </w:r>
          </w:p>
        </w:tc>
        <w:tc>
          <w:tcPr>
            <w:tcW w:w="1040" w:type="dxa"/>
            <w:tcBorders>
              <w:top w:val="nil"/>
              <w:left w:val="nil"/>
              <w:bottom w:val="nil"/>
              <w:right w:val="nil"/>
            </w:tcBorders>
            <w:shd w:val="clear" w:color="auto" w:fill="auto"/>
            <w:noWrap/>
            <w:vAlign w:val="center"/>
          </w:tcPr>
          <w:p w14:paraId="6F4A1858" w14:textId="22AC4EDB" w:rsidR="006B5DAE" w:rsidRPr="000F43B4" w:rsidRDefault="00871C9B" w:rsidP="004C5931">
            <w:pPr>
              <w:pStyle w:val="5"/>
              <w:tabs>
                <w:tab w:val="right" w:pos="528"/>
                <w:tab w:val="right" w:pos="703"/>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rPr>
              <w:t>5.6</w:t>
            </w:r>
          </w:p>
        </w:tc>
        <w:tc>
          <w:tcPr>
            <w:tcW w:w="1480" w:type="dxa"/>
            <w:tcBorders>
              <w:top w:val="nil"/>
              <w:left w:val="nil"/>
              <w:bottom w:val="nil"/>
              <w:right w:val="nil"/>
            </w:tcBorders>
            <w:shd w:val="clear" w:color="auto" w:fill="auto"/>
            <w:noWrap/>
            <w:vAlign w:val="center"/>
          </w:tcPr>
          <w:p w14:paraId="0894E1BB" w14:textId="4759EB5E" w:rsidR="006B5DAE" w:rsidRPr="000F43B4" w:rsidRDefault="000F43B4">
            <w:pPr>
              <w:pStyle w:val="5"/>
              <w:tabs>
                <w:tab w:val="right" w:pos="528"/>
                <w:tab w:val="right" w:pos="912"/>
              </w:tabs>
              <w:overflowPunct w:val="0"/>
              <w:spacing w:line="240" w:lineRule="exact"/>
              <w:ind w:left="-108"/>
              <w:rPr>
                <w:rFonts w:ascii="Times New Roman"/>
                <w:kern w:val="0"/>
                <w:sz w:val="24"/>
                <w:szCs w:val="24"/>
                <w:u w:val="none"/>
                <w:lang w:val="en-GB" w:eastAsia="zh-HK"/>
              </w:rPr>
            </w:pPr>
            <w:r w:rsidRPr="000F43B4">
              <w:rPr>
                <w:rFonts w:ascii="Times New Roman" w:hint="eastAsia"/>
                <w:kern w:val="0"/>
                <w:sz w:val="24"/>
                <w:szCs w:val="24"/>
                <w:u w:val="none"/>
                <w:lang w:val="en-GB"/>
              </w:rPr>
              <w:t>-1.</w:t>
            </w:r>
            <w:r w:rsidR="00871C9B">
              <w:rPr>
                <w:rFonts w:ascii="Times New Roman"/>
                <w:kern w:val="0"/>
                <w:sz w:val="24"/>
                <w:szCs w:val="24"/>
                <w:u w:val="none"/>
                <w:lang w:val="en-GB"/>
              </w:rPr>
              <w:t>1</w:t>
            </w:r>
          </w:p>
        </w:tc>
      </w:tr>
    </w:tbl>
    <w:p w14:paraId="0B56A0B3" w14:textId="77777777" w:rsidR="00C821DE" w:rsidRPr="004110C3" w:rsidRDefault="00C821DE" w:rsidP="00652623">
      <w:pPr>
        <w:pStyle w:val="aa"/>
        <w:tabs>
          <w:tab w:val="clear" w:pos="720"/>
          <w:tab w:val="left" w:pos="840"/>
          <w:tab w:val="left" w:pos="1320"/>
        </w:tabs>
        <w:snapToGrid w:val="0"/>
        <w:spacing w:after="60"/>
        <w:ind w:left="1321" w:right="-17" w:hanging="1202"/>
        <w:rPr>
          <w:rFonts w:ascii="Times New Roman"/>
          <w:kern w:val="0"/>
          <w:sz w:val="16"/>
          <w:szCs w:val="16"/>
          <w:lang w:val="en-GB"/>
        </w:rPr>
      </w:pPr>
    </w:p>
    <w:p w14:paraId="155F9CEA" w14:textId="77777777" w:rsidR="00C821DE" w:rsidRPr="004110C3" w:rsidRDefault="00C821DE" w:rsidP="004218E5">
      <w:pPr>
        <w:pStyle w:val="aa"/>
        <w:tabs>
          <w:tab w:val="clear" w:pos="720"/>
          <w:tab w:val="left" w:pos="142"/>
          <w:tab w:val="left" w:pos="1276"/>
        </w:tabs>
        <w:snapToGrid w:val="0"/>
        <w:spacing w:after="120"/>
        <w:ind w:left="709" w:right="-17" w:hanging="1418"/>
        <w:rPr>
          <w:rFonts w:ascii="Times New Roman"/>
          <w:kern w:val="0"/>
          <w:sz w:val="22"/>
          <w:lang w:val="en-GB"/>
        </w:rPr>
      </w:pPr>
      <w:proofErr w:type="gramStart"/>
      <w:r w:rsidRPr="004110C3">
        <w:rPr>
          <w:rFonts w:ascii="Times New Roman"/>
          <w:kern w:val="0"/>
          <w:sz w:val="22"/>
          <w:lang w:val="en-GB"/>
        </w:rPr>
        <w:t>Notes :</w:t>
      </w:r>
      <w:proofErr w:type="gramEnd"/>
      <w:r w:rsidRPr="004110C3">
        <w:rPr>
          <w:rFonts w:ascii="Times New Roman"/>
          <w:kern w:val="0"/>
          <w:sz w:val="22"/>
          <w:lang w:val="en-GB"/>
        </w:rPr>
        <w:tab/>
        <w:t>(a)</w:t>
      </w:r>
      <w:r w:rsidRPr="004110C3">
        <w:rPr>
          <w:rFonts w:ascii="Times New Roman"/>
          <w:kern w:val="0"/>
          <w:sz w:val="22"/>
          <w:lang w:val="en-GB"/>
        </w:rPr>
        <w:tab/>
        <w:t>Consumer spending in the domestic market comprises both local consumer and visitor spending.</w:t>
      </w:r>
    </w:p>
    <w:p w14:paraId="10138518" w14:textId="77777777" w:rsidR="001D034E" w:rsidRDefault="00C821DE" w:rsidP="004218E5">
      <w:pPr>
        <w:tabs>
          <w:tab w:val="left" w:pos="142"/>
          <w:tab w:val="left" w:pos="1276"/>
        </w:tabs>
        <w:snapToGrid w:val="0"/>
        <w:spacing w:after="120" w:line="240" w:lineRule="exact"/>
        <w:ind w:left="709" w:right="-17" w:hanging="1418"/>
        <w:jc w:val="both"/>
        <w:rPr>
          <w:kern w:val="0"/>
          <w:sz w:val="22"/>
          <w:szCs w:val="20"/>
        </w:rPr>
      </w:pPr>
      <w:r w:rsidRPr="00327CE5">
        <w:rPr>
          <w:kern w:val="0"/>
          <w:sz w:val="22"/>
        </w:rPr>
        <w:tab/>
        <w:t>(b)</w:t>
      </w:r>
      <w:r w:rsidRPr="00327CE5">
        <w:rPr>
          <w:kern w:val="0"/>
          <w:sz w:val="22"/>
        </w:rPr>
        <w:tab/>
      </w:r>
      <w:r w:rsidRPr="004110C3">
        <w:rPr>
          <w:kern w:val="0"/>
          <w:sz w:val="22"/>
          <w:szCs w:val="20"/>
        </w:rPr>
        <w:t>Private consumption expenditure is obtained by deducting visitor spending from total consumer spending in the domestic market, and adding back residents’ expenditure abroad.</w:t>
      </w:r>
    </w:p>
    <w:p w14:paraId="57E59327" w14:textId="77777777" w:rsidR="00EF507D" w:rsidRDefault="00EF507D" w:rsidP="004218E5">
      <w:pPr>
        <w:tabs>
          <w:tab w:val="left" w:pos="142"/>
          <w:tab w:val="left" w:pos="1276"/>
        </w:tabs>
        <w:snapToGrid w:val="0"/>
        <w:spacing w:after="120" w:line="240" w:lineRule="exact"/>
        <w:ind w:left="709" w:right="-17" w:hanging="1418"/>
        <w:jc w:val="both"/>
        <w:rPr>
          <w:kern w:val="0"/>
          <w:sz w:val="22"/>
          <w:szCs w:val="20"/>
        </w:rPr>
      </w:pPr>
      <w:r>
        <w:rPr>
          <w:sz w:val="21"/>
          <w:szCs w:val="21"/>
        </w:rPr>
        <w:tab/>
      </w:r>
    </w:p>
    <w:p w14:paraId="1D4B2A2B" w14:textId="77777777" w:rsidR="004218E5" w:rsidRDefault="0042741D" w:rsidP="004218E5">
      <w:pPr>
        <w:tabs>
          <w:tab w:val="left" w:pos="142"/>
          <w:tab w:val="left" w:pos="1276"/>
        </w:tabs>
        <w:snapToGrid w:val="0"/>
        <w:spacing w:after="120" w:line="240" w:lineRule="exact"/>
        <w:ind w:left="709" w:right="-17" w:hanging="1418"/>
        <w:jc w:val="both"/>
        <w:rPr>
          <w:sz w:val="22"/>
        </w:rPr>
      </w:pPr>
      <w:r>
        <w:rPr>
          <w:sz w:val="22"/>
        </w:rPr>
        <w:tab/>
      </w:r>
    </w:p>
    <w:p w14:paraId="679D75C8" w14:textId="77777777" w:rsidR="00E55D68" w:rsidRDefault="00E55D68" w:rsidP="004218E5">
      <w:pPr>
        <w:tabs>
          <w:tab w:val="left" w:pos="142"/>
          <w:tab w:val="left" w:pos="1276"/>
        </w:tabs>
        <w:snapToGrid w:val="0"/>
        <w:spacing w:after="120" w:line="240" w:lineRule="exact"/>
        <w:ind w:left="709" w:right="-17" w:hanging="1418"/>
        <w:jc w:val="both"/>
        <w:rPr>
          <w:sz w:val="22"/>
        </w:rPr>
      </w:pPr>
    </w:p>
    <w:p w14:paraId="1EBC6269" w14:textId="77777777" w:rsidR="00E55D68" w:rsidRDefault="00E55D68" w:rsidP="004218E5">
      <w:pPr>
        <w:tabs>
          <w:tab w:val="left" w:pos="142"/>
          <w:tab w:val="left" w:pos="1276"/>
        </w:tabs>
        <w:snapToGrid w:val="0"/>
        <w:spacing w:after="120" w:line="240" w:lineRule="exact"/>
        <w:ind w:left="709" w:right="-17" w:hanging="1418"/>
        <w:jc w:val="both"/>
        <w:rPr>
          <w:sz w:val="22"/>
        </w:rPr>
      </w:pPr>
    </w:p>
    <w:p w14:paraId="3C180713" w14:textId="77777777" w:rsidR="00102084" w:rsidRDefault="00102084" w:rsidP="00652623">
      <w:pPr>
        <w:tabs>
          <w:tab w:val="left" w:pos="775"/>
        </w:tabs>
        <w:jc w:val="both"/>
      </w:pPr>
    </w:p>
    <w:p w14:paraId="00D42ED6" w14:textId="36DFE219" w:rsidR="00367756" w:rsidRDefault="00572517" w:rsidP="001848B4">
      <w:pPr>
        <w:pStyle w:val="a5"/>
        <w:tabs>
          <w:tab w:val="left" w:pos="1260"/>
        </w:tabs>
        <w:overflowPunct w:val="0"/>
        <w:ind w:right="28"/>
        <w:jc w:val="both"/>
        <w:rPr>
          <w:rFonts w:ascii="Times New Roman"/>
          <w:kern w:val="0"/>
          <w:lang w:val="en-GB"/>
        </w:rPr>
      </w:pPr>
      <w:r w:rsidRPr="00572517">
        <w:rPr>
          <w:noProof/>
        </w:rPr>
        <w:lastRenderedPageBreak/>
        <w:drawing>
          <wp:inline distT="0" distB="0" distL="0" distR="0" wp14:anchorId="523E63E3" wp14:editId="2ABFD47F">
            <wp:extent cx="5731510" cy="3491065"/>
            <wp:effectExtent l="0" t="0" r="254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3491065"/>
                    </a:xfrm>
                    <a:prstGeom prst="rect">
                      <a:avLst/>
                    </a:prstGeom>
                    <a:noFill/>
                    <a:ln>
                      <a:noFill/>
                    </a:ln>
                  </pic:spPr>
                </pic:pic>
              </a:graphicData>
            </a:graphic>
          </wp:inline>
        </w:drawing>
      </w:r>
    </w:p>
    <w:p w14:paraId="6D954B8A" w14:textId="77777777" w:rsidR="00DD5B7F" w:rsidRDefault="00DD5B7F" w:rsidP="001848B4">
      <w:pPr>
        <w:pStyle w:val="a5"/>
        <w:tabs>
          <w:tab w:val="left" w:pos="1260"/>
        </w:tabs>
        <w:overflowPunct w:val="0"/>
        <w:ind w:right="28"/>
        <w:jc w:val="both"/>
        <w:rPr>
          <w:rFonts w:ascii="Times New Roman"/>
          <w:kern w:val="0"/>
          <w:lang w:val="en-GB"/>
        </w:rPr>
      </w:pPr>
    </w:p>
    <w:p w14:paraId="73083DD7" w14:textId="64427E2C" w:rsidR="00DC273B" w:rsidRDefault="00E453AC" w:rsidP="000C4C28">
      <w:pPr>
        <w:pStyle w:val="a5"/>
        <w:numPr>
          <w:ilvl w:val="1"/>
          <w:numId w:val="19"/>
        </w:numPr>
        <w:tabs>
          <w:tab w:val="left" w:pos="1260"/>
        </w:tabs>
        <w:overflowPunct w:val="0"/>
        <w:ind w:left="0" w:right="28" w:firstLine="0"/>
        <w:jc w:val="both"/>
        <w:rPr>
          <w:rFonts w:ascii="Times New Roman"/>
          <w:kern w:val="0"/>
          <w:lang w:val="en-GB"/>
        </w:rPr>
      </w:pPr>
      <w:r w:rsidRPr="000C4C28">
        <w:rPr>
          <w:rFonts w:ascii="Times New Roman"/>
          <w:kern w:val="0"/>
          <w:lang w:val="en-GB"/>
        </w:rPr>
        <w:t xml:space="preserve">Overall investment expenditure in terms of </w:t>
      </w:r>
      <w:r w:rsidRPr="000C4C28">
        <w:rPr>
          <w:rFonts w:ascii="Times New Roman"/>
          <w:i/>
          <w:kern w:val="0"/>
          <w:lang w:val="en-GB"/>
        </w:rPr>
        <w:t>gross domestic fixed capital formation</w:t>
      </w:r>
      <w:r w:rsidR="00027013" w:rsidRPr="000C4C28">
        <w:rPr>
          <w:rFonts w:ascii="Times New Roman"/>
          <w:kern w:val="0"/>
          <w:lang w:val="en-GB"/>
        </w:rPr>
        <w:t xml:space="preserve"> </w:t>
      </w:r>
      <w:r w:rsidR="002701C9" w:rsidRPr="000C4C28">
        <w:rPr>
          <w:rFonts w:ascii="Times New Roman"/>
          <w:kern w:val="0"/>
          <w:lang w:val="en-GB"/>
        </w:rPr>
        <w:t xml:space="preserve">resumed </w:t>
      </w:r>
      <w:r w:rsidR="009A3FF9" w:rsidRPr="000C4C28">
        <w:rPr>
          <w:rFonts w:ascii="Times New Roman"/>
          <w:kern w:val="0"/>
          <w:lang w:val="en-GB"/>
        </w:rPr>
        <w:t xml:space="preserve">a moderate </w:t>
      </w:r>
      <w:r w:rsidR="002701C9" w:rsidRPr="000C4C28">
        <w:rPr>
          <w:rFonts w:ascii="Times New Roman"/>
          <w:kern w:val="0"/>
          <w:lang w:val="en-GB"/>
        </w:rPr>
        <w:t>growth of</w:t>
      </w:r>
      <w:r w:rsidR="00027013" w:rsidRPr="000C4C28">
        <w:rPr>
          <w:rFonts w:ascii="Times New Roman"/>
          <w:kern w:val="0"/>
          <w:lang w:val="en-GB"/>
        </w:rPr>
        <w:t xml:space="preserve"> </w:t>
      </w:r>
      <w:r w:rsidR="009A3FF9" w:rsidRPr="000C4C28">
        <w:rPr>
          <w:rFonts w:ascii="Times New Roman"/>
          <w:kern w:val="0"/>
          <w:lang w:val="en-GB"/>
        </w:rPr>
        <w:t>2.8</w:t>
      </w:r>
      <w:r w:rsidRPr="000C4C28">
        <w:rPr>
          <w:rFonts w:ascii="Times New Roman"/>
          <w:kern w:val="0"/>
          <w:lang w:val="en-GB"/>
        </w:rPr>
        <w:t>%</w:t>
      </w:r>
      <w:r w:rsidRPr="000C4C28">
        <w:rPr>
          <w:rFonts w:ascii="Times New Roman" w:hint="eastAsia"/>
          <w:kern w:val="0"/>
          <w:lang w:val="en-GB"/>
        </w:rPr>
        <w:t xml:space="preserve"> in real terms in </w:t>
      </w:r>
      <w:r w:rsidRPr="000C4C28">
        <w:rPr>
          <w:rFonts w:ascii="Times New Roman"/>
          <w:kern w:val="0"/>
          <w:lang w:val="en-GB"/>
        </w:rPr>
        <w:t xml:space="preserve">the </w:t>
      </w:r>
      <w:r w:rsidR="00F325FA" w:rsidRPr="000C4C28">
        <w:rPr>
          <w:rFonts w:ascii="Times New Roman"/>
          <w:kern w:val="0"/>
          <w:lang w:val="en-GB"/>
        </w:rPr>
        <w:t>first</w:t>
      </w:r>
      <w:r w:rsidRPr="000C4C28">
        <w:rPr>
          <w:rFonts w:ascii="Times New Roman"/>
          <w:kern w:val="0"/>
          <w:lang w:val="en-GB"/>
        </w:rPr>
        <w:t xml:space="preserve"> quarter </w:t>
      </w:r>
      <w:r w:rsidR="009A3FF9" w:rsidRPr="000C4C28">
        <w:rPr>
          <w:rFonts w:ascii="Times New Roman"/>
          <w:kern w:val="0"/>
          <w:lang w:val="en-GB"/>
        </w:rPr>
        <w:t xml:space="preserve">over </w:t>
      </w:r>
      <w:r w:rsidRPr="000C4C28">
        <w:rPr>
          <w:rFonts w:ascii="Times New Roman"/>
          <w:kern w:val="0"/>
          <w:lang w:val="en-GB"/>
        </w:rPr>
        <w:t xml:space="preserve">a year earlier, </w:t>
      </w:r>
      <w:r w:rsidR="002701C9" w:rsidRPr="000C4C28">
        <w:rPr>
          <w:rFonts w:ascii="Times New Roman"/>
          <w:kern w:val="0"/>
          <w:lang w:val="en-GB"/>
        </w:rPr>
        <w:t xml:space="preserve">after </w:t>
      </w:r>
      <w:r w:rsidR="009A3FF9" w:rsidRPr="000C4C28">
        <w:rPr>
          <w:rFonts w:ascii="Times New Roman"/>
          <w:kern w:val="0"/>
          <w:lang w:val="en-GB"/>
        </w:rPr>
        <w:t xml:space="preserve">a modest </w:t>
      </w:r>
      <w:r w:rsidR="002701C9" w:rsidRPr="000C4C28">
        <w:rPr>
          <w:rFonts w:ascii="Times New Roman"/>
          <w:kern w:val="0"/>
          <w:lang w:val="en-GB"/>
        </w:rPr>
        <w:t>declin</w:t>
      </w:r>
      <w:r w:rsidR="009A3FF9" w:rsidRPr="000C4C28">
        <w:rPr>
          <w:rFonts w:ascii="Times New Roman"/>
          <w:kern w:val="0"/>
          <w:lang w:val="en-GB"/>
        </w:rPr>
        <w:t>e</w:t>
      </w:r>
      <w:r w:rsidR="002701C9" w:rsidRPr="000C4C28">
        <w:rPr>
          <w:rFonts w:ascii="Times New Roman"/>
          <w:kern w:val="0"/>
          <w:lang w:val="en-GB"/>
        </w:rPr>
        <w:t xml:space="preserve"> </w:t>
      </w:r>
      <w:r w:rsidR="009A3FF9" w:rsidRPr="000C4C28">
        <w:rPr>
          <w:rFonts w:ascii="Times New Roman"/>
          <w:kern w:val="0"/>
          <w:lang w:val="en-GB"/>
        </w:rPr>
        <w:t>of</w:t>
      </w:r>
      <w:r w:rsidR="002701C9" w:rsidRPr="000C4C28">
        <w:rPr>
          <w:rFonts w:ascii="Times New Roman"/>
          <w:kern w:val="0"/>
          <w:lang w:val="en-GB"/>
        </w:rPr>
        <w:t xml:space="preserve"> </w:t>
      </w:r>
      <w:r w:rsidR="00F325FA" w:rsidRPr="000C4C28">
        <w:rPr>
          <w:rFonts w:ascii="Times New Roman"/>
          <w:kern w:val="0"/>
          <w:lang w:val="en-GB"/>
        </w:rPr>
        <w:t>0.</w:t>
      </w:r>
      <w:r w:rsidR="009A3FF9" w:rsidRPr="000C4C28">
        <w:rPr>
          <w:rFonts w:ascii="Times New Roman"/>
          <w:kern w:val="0"/>
          <w:lang w:val="en-GB"/>
        </w:rPr>
        <w:t>7</w:t>
      </w:r>
      <w:r w:rsidRPr="000C4C28">
        <w:rPr>
          <w:rFonts w:ascii="Times New Roman"/>
          <w:kern w:val="0"/>
          <w:lang w:val="en-GB"/>
        </w:rPr>
        <w:t>%</w:t>
      </w:r>
      <w:r w:rsidR="00342010" w:rsidRPr="000C4C28">
        <w:rPr>
          <w:rFonts w:ascii="Times New Roman"/>
          <w:kern w:val="0"/>
          <w:lang w:val="en-GB"/>
        </w:rPr>
        <w:t xml:space="preserve"> </w:t>
      </w:r>
      <w:r w:rsidRPr="000C4C28">
        <w:rPr>
          <w:rFonts w:ascii="Times New Roman"/>
          <w:kern w:val="0"/>
          <w:lang w:val="en-GB"/>
        </w:rPr>
        <w:t>in the preceding quarter</w:t>
      </w:r>
      <w:r w:rsidRPr="000C4C28">
        <w:rPr>
          <w:rFonts w:ascii="Times New Roman"/>
          <w:szCs w:val="28"/>
          <w:lang w:val="en-GB"/>
        </w:rPr>
        <w:t xml:space="preserve">.  </w:t>
      </w:r>
      <w:r w:rsidR="000C4C28">
        <w:rPr>
          <w:rFonts w:ascii="Times New Roman"/>
          <w:kern w:val="0"/>
          <w:lang w:val="en-GB"/>
        </w:rPr>
        <w:t>T</w:t>
      </w:r>
      <w:r w:rsidR="000C4C28" w:rsidRPr="00C44FCF">
        <w:rPr>
          <w:rFonts w:ascii="Times New Roman"/>
          <w:kern w:val="0"/>
          <w:lang w:val="en-GB"/>
        </w:rPr>
        <w:t xml:space="preserve">he costs of ownership transfer </w:t>
      </w:r>
      <w:r w:rsidR="000C4C28">
        <w:rPr>
          <w:rFonts w:ascii="Times New Roman"/>
          <w:kern w:val="0"/>
          <w:lang w:val="en-GB"/>
        </w:rPr>
        <w:t>surged by 41.4%, alongside the increase in</w:t>
      </w:r>
      <w:r w:rsidR="000C4C28" w:rsidRPr="00C44FCF">
        <w:rPr>
          <w:rFonts w:ascii="Times New Roman"/>
          <w:kern w:val="0"/>
          <w:lang w:val="en-GB"/>
        </w:rPr>
        <w:t xml:space="preserve"> property transactions</w:t>
      </w:r>
      <w:r w:rsidR="000C4C28">
        <w:rPr>
          <w:rFonts w:ascii="Times New Roman"/>
          <w:kern w:val="0"/>
          <w:lang w:val="en-GB"/>
        </w:rPr>
        <w:t xml:space="preserve"> in the quarter</w:t>
      </w:r>
      <w:r w:rsidR="000C4C28" w:rsidRPr="00F01061">
        <w:rPr>
          <w:rFonts w:ascii="Times New Roman"/>
          <w:szCs w:val="28"/>
          <w:lang w:val="en-GB"/>
        </w:rPr>
        <w:t>.</w:t>
      </w:r>
      <w:r w:rsidR="000C4C28">
        <w:rPr>
          <w:rFonts w:ascii="Times New Roman"/>
          <w:szCs w:val="28"/>
          <w:lang w:val="en-GB"/>
        </w:rPr>
        <w:t xml:space="preserve">  </w:t>
      </w:r>
      <w:r w:rsidR="000C4C28">
        <w:rPr>
          <w:rFonts w:ascii="Times New Roman"/>
          <w:kern w:val="0"/>
          <w:lang w:val="en-GB"/>
        </w:rPr>
        <w:t>E</w:t>
      </w:r>
      <w:r w:rsidR="000C4C28" w:rsidRPr="002373C9">
        <w:rPr>
          <w:rFonts w:ascii="Times New Roman"/>
          <w:kern w:val="0"/>
          <w:lang w:val="en-GB"/>
        </w:rPr>
        <w:t xml:space="preserve">xpenditure on acquisitions of machinery, equipment and intellectual property products </w:t>
      </w:r>
      <w:r w:rsidR="000C4C28">
        <w:rPr>
          <w:rFonts w:ascii="Times New Roman"/>
          <w:kern w:val="0"/>
          <w:lang w:val="en-GB"/>
        </w:rPr>
        <w:t>increased visibly by 9.1</w:t>
      </w:r>
      <w:r w:rsidR="000C4C28" w:rsidRPr="002373C9">
        <w:rPr>
          <w:rFonts w:ascii="Times New Roman"/>
          <w:kern w:val="0"/>
          <w:lang w:val="en-GB"/>
        </w:rPr>
        <w:t>%</w:t>
      </w:r>
      <w:r w:rsidR="000C4C28">
        <w:rPr>
          <w:rFonts w:ascii="Times New Roman"/>
          <w:kern w:val="0"/>
          <w:lang w:val="en-GB"/>
        </w:rPr>
        <w:t>.</w:t>
      </w:r>
      <w:r w:rsidR="00C317FE">
        <w:rPr>
          <w:rFonts w:ascii="Times New Roman"/>
          <w:kern w:val="0"/>
          <w:lang w:val="en-GB"/>
        </w:rPr>
        <w:t xml:space="preserve"> </w:t>
      </w:r>
      <w:r w:rsidR="000C4C28">
        <w:rPr>
          <w:rFonts w:ascii="Times New Roman"/>
          <w:kern w:val="0"/>
          <w:lang w:val="en-GB"/>
        </w:rPr>
        <w:t xml:space="preserve"> Yet,</w:t>
      </w:r>
      <w:r w:rsidR="000C4C28" w:rsidRPr="002373C9">
        <w:rPr>
          <w:rFonts w:ascii="Times New Roman"/>
          <w:kern w:val="0"/>
          <w:lang w:val="en-GB"/>
        </w:rPr>
        <w:t xml:space="preserve"> </w:t>
      </w:r>
      <w:r w:rsidR="000C4C28">
        <w:rPr>
          <w:rFonts w:ascii="Times New Roman"/>
          <w:kern w:val="0"/>
          <w:lang w:val="en-GB"/>
        </w:rPr>
        <w:t>e</w:t>
      </w:r>
      <w:r w:rsidR="000C4C28" w:rsidRPr="002373C9">
        <w:rPr>
          <w:rFonts w:ascii="Times New Roman"/>
          <w:kern w:val="0"/>
          <w:lang w:val="en-GB"/>
        </w:rPr>
        <w:t xml:space="preserve">xpenditure on building and construction </w:t>
      </w:r>
      <w:r w:rsidR="000C4C28">
        <w:rPr>
          <w:rFonts w:ascii="Times New Roman"/>
          <w:kern w:val="0"/>
          <w:lang w:val="en-GB"/>
        </w:rPr>
        <w:t>declined moderately</w:t>
      </w:r>
      <w:r w:rsidR="000C4C28" w:rsidRPr="002373C9">
        <w:rPr>
          <w:rFonts w:ascii="Times New Roman"/>
          <w:kern w:val="0"/>
          <w:lang w:val="en-GB"/>
        </w:rPr>
        <w:t xml:space="preserve"> by </w:t>
      </w:r>
      <w:r w:rsidR="000C4C28">
        <w:rPr>
          <w:rFonts w:ascii="Times New Roman"/>
          <w:kern w:val="0"/>
          <w:lang w:val="en-GB"/>
        </w:rPr>
        <w:t>2.3</w:t>
      </w:r>
      <w:r w:rsidR="000C4C28" w:rsidRPr="002373C9">
        <w:rPr>
          <w:rFonts w:ascii="Times New Roman"/>
          <w:kern w:val="0"/>
          <w:lang w:val="en-GB"/>
        </w:rPr>
        <w:t>%</w:t>
      </w:r>
      <w:r w:rsidR="000C4C28">
        <w:rPr>
          <w:rFonts w:ascii="Times New Roman"/>
          <w:kern w:val="0"/>
          <w:lang w:val="en-GB"/>
        </w:rPr>
        <w:t>.</w:t>
      </w:r>
      <w:r w:rsidR="0004636F">
        <w:rPr>
          <w:rFonts w:ascii="Times New Roman"/>
          <w:kern w:val="0"/>
          <w:lang w:val="en-GB"/>
        </w:rPr>
        <w:t xml:space="preserve">  Meanwhile, business sentiment held up relatively well in the first quarter</w:t>
      </w:r>
      <w:r w:rsidR="003271D5">
        <w:rPr>
          <w:rFonts w:ascii="Times New Roman"/>
          <w:kern w:val="0"/>
          <w:lang w:val="en-GB"/>
        </w:rPr>
        <w:t xml:space="preserve">, yet it has turned more cautious after the significant increases in tariffs by the US in April (See </w:t>
      </w:r>
      <w:r w:rsidR="003271D5" w:rsidRPr="003F7067">
        <w:rPr>
          <w:rFonts w:ascii="Times New Roman"/>
          <w:b/>
          <w:i/>
          <w:kern w:val="0"/>
          <w:lang w:val="en-GB"/>
        </w:rPr>
        <w:t>Box 1.1</w:t>
      </w:r>
      <w:r w:rsidR="003271D5">
        <w:rPr>
          <w:rFonts w:ascii="Times New Roman"/>
          <w:kern w:val="0"/>
          <w:lang w:val="en-GB"/>
        </w:rPr>
        <w:t xml:space="preserve"> on business sentiment in Hong Kong).</w:t>
      </w:r>
    </w:p>
    <w:p w14:paraId="63415A42" w14:textId="77777777" w:rsidR="00CA6090" w:rsidRDefault="00CA6090" w:rsidP="00CA6090">
      <w:pPr>
        <w:widowControl/>
        <w:rPr>
          <w:kern w:val="0"/>
          <w:sz w:val="28"/>
          <w:szCs w:val="20"/>
        </w:rPr>
      </w:pPr>
      <w:bookmarkStart w:id="0" w:name="_GoBack"/>
      <w:bookmarkEnd w:id="0"/>
      <w:r>
        <w:rPr>
          <w:kern w:val="0"/>
        </w:rPr>
        <w:br w:type="page"/>
      </w:r>
    </w:p>
    <w:p w14:paraId="5D308B17" w14:textId="2B64354A" w:rsidR="00CA6090" w:rsidRPr="006C7562" w:rsidRDefault="00CA6090" w:rsidP="00CA6090">
      <w:pPr>
        <w:widowControl/>
        <w:rPr>
          <w:b/>
          <w:lang w:eastAsia="zh-HK"/>
        </w:rPr>
      </w:pPr>
      <w:r>
        <w:rPr>
          <w:noProof/>
          <w:lang w:val="en-US"/>
        </w:rPr>
        <w:lastRenderedPageBreak/>
        <mc:AlternateContent>
          <mc:Choice Requires="wps">
            <w:drawing>
              <wp:anchor distT="0" distB="0" distL="114300" distR="114300" simplePos="0" relativeHeight="251659264" behindDoc="1" locked="0" layoutInCell="1" allowOverlap="1" wp14:anchorId="3628A105" wp14:editId="1B917F95">
                <wp:simplePos x="0" y="0"/>
                <wp:positionH relativeFrom="margin">
                  <wp:posOffset>-158115</wp:posOffset>
                </wp:positionH>
                <wp:positionV relativeFrom="margin">
                  <wp:posOffset>-142875</wp:posOffset>
                </wp:positionV>
                <wp:extent cx="6174000" cy="9720000"/>
                <wp:effectExtent l="0" t="0" r="17780" b="14605"/>
                <wp:wrapNone/>
                <wp:docPr id="21" name="矩形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4000" cy="9720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35E879" id="矩形 21" o:spid="_x0000_s1026" style="position:absolute;margin-left:-12.45pt;margin-top:-11.25pt;width:486.15pt;height:765.3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">
                <w10:wrap anchorx="margin" anchory="margin"/>
              </v:rect>
            </w:pict>
          </mc:Fallback>
        </mc:AlternateContent>
      </w:r>
      <w:r w:rsidRPr="006C7562">
        <w:rPr>
          <w:b/>
        </w:rPr>
        <w:t xml:space="preserve">Box </w:t>
      </w:r>
      <w:r w:rsidRPr="001151E0">
        <w:rPr>
          <w:b/>
        </w:rPr>
        <w:t>1.1</w:t>
      </w:r>
    </w:p>
    <w:p w14:paraId="2A54C786" w14:textId="6C69A177" w:rsidR="00CA6090" w:rsidRPr="00FC3719" w:rsidRDefault="00CA6090" w:rsidP="00CA6090">
      <w:pPr>
        <w:spacing w:beforeLines="50" w:before="180" w:afterLines="50" w:after="180" w:line="200" w:lineRule="exact"/>
        <w:jc w:val="center"/>
      </w:pPr>
      <w:r w:rsidRPr="00FC3719">
        <w:rPr>
          <w:b/>
        </w:rPr>
        <w:t>Business sentiment in Hong Kong</w:t>
      </w:r>
    </w:p>
    <w:p w14:paraId="1177352D" w14:textId="77777777" w:rsidR="00CA6090" w:rsidRPr="00EC3BC6" w:rsidRDefault="00CA6090" w:rsidP="00CA6090">
      <w:pPr>
        <w:overflowPunct w:val="0"/>
        <w:snapToGrid w:val="0"/>
        <w:spacing w:afterLines="50" w:after="180"/>
        <w:jc w:val="both"/>
        <w:rPr>
          <w:rFonts w:eastAsia="SimSun"/>
          <w:lang w:eastAsia="zh-CN"/>
        </w:rPr>
      </w:pPr>
      <w:r w:rsidRPr="00FC3719">
        <w:t>This box article gives a general overview of the prevailing business sentiment</w:t>
      </w:r>
      <w:r w:rsidRPr="00FC3719">
        <w:rPr>
          <w:lang w:eastAsia="zh-HK"/>
        </w:rPr>
        <w:t xml:space="preserve"> in Hong Kong,</w:t>
      </w:r>
      <w:r w:rsidRPr="00FC3719">
        <w:t xml:space="preserve"> based on results from various surveys that are available in the public </w:t>
      </w:r>
      <w:r w:rsidRPr="000F0C63">
        <w:t>domain.</w:t>
      </w:r>
      <w:r w:rsidRPr="000F0C63">
        <w:rPr>
          <w:rFonts w:eastAsia="SimSun"/>
          <w:lang w:eastAsia="zh-CN"/>
        </w:rPr>
        <w:t xml:space="preserve">  </w:t>
      </w:r>
      <w:r>
        <w:rPr>
          <w:rFonts w:eastAsia="SimSun"/>
          <w:lang w:eastAsia="zh-CN"/>
        </w:rPr>
        <w:t xml:space="preserve">Results suggest that business sentiment held up relatively well in the first quarter of 2025, though some readings were already affected by the trade tensions during the period.  For those surveys that reflected better the situation after the significant increases in tariffs by the US in early April, results generally showed that </w:t>
      </w:r>
      <w:r w:rsidRPr="0015574C">
        <w:rPr>
          <w:rFonts w:eastAsia="SimSun"/>
          <w:lang w:eastAsia="zh-CN"/>
        </w:rPr>
        <w:t>business sentiment</w:t>
      </w:r>
      <w:r>
        <w:rPr>
          <w:rFonts w:eastAsia="SimSun"/>
          <w:lang w:eastAsia="zh-CN"/>
        </w:rPr>
        <w:t xml:space="preserve"> has </w:t>
      </w:r>
      <w:r>
        <w:rPr>
          <w:rFonts w:eastAsia="SimSun" w:hint="eastAsia"/>
          <w:lang w:eastAsia="zh-CN"/>
        </w:rPr>
        <w:t>turned more cautious</w:t>
      </w:r>
      <w:r w:rsidRPr="00EC3BC6">
        <w:rPr>
          <w:rFonts w:eastAsia="SimSun"/>
          <w:lang w:eastAsia="zh-CN"/>
        </w:rPr>
        <w:t>.</w:t>
      </w:r>
      <w:r w:rsidRPr="008A596A" w:rsidDel="0053627B">
        <w:rPr>
          <w:rFonts w:eastAsia="SimSun"/>
          <w:lang w:eastAsia="zh-CN"/>
        </w:rPr>
        <w:t xml:space="preserve"> </w:t>
      </w:r>
    </w:p>
    <w:p w14:paraId="253FBC7E" w14:textId="77777777" w:rsidR="00CA6090" w:rsidRPr="005D4BE4" w:rsidRDefault="00CA6090" w:rsidP="00CA6090">
      <w:pPr>
        <w:overflowPunct w:val="0"/>
        <w:snapToGrid w:val="0"/>
        <w:spacing w:afterLines="50" w:after="180"/>
        <w:jc w:val="both"/>
        <w:rPr>
          <w:lang w:eastAsia="zh-HK"/>
        </w:rPr>
      </w:pPr>
      <w:r w:rsidRPr="00411BF5">
        <w:t>According to the results of the Census and Statistics Department (C&amp;SD)’s Quarterly Business Tendency Survey (QBTS)</w:t>
      </w:r>
      <w:r w:rsidRPr="00411BF5">
        <w:rPr>
          <w:rFonts w:eastAsia="SimSun"/>
          <w:vertAlign w:val="superscript"/>
          <w:lang w:eastAsia="zh-CN"/>
        </w:rPr>
        <w:t>(1)</w:t>
      </w:r>
      <w:r w:rsidRPr="00411BF5">
        <w:rPr>
          <w:vertAlign w:val="superscript"/>
        </w:rPr>
        <w:t xml:space="preserve"> </w:t>
      </w:r>
      <w:r w:rsidRPr="00411BF5">
        <w:t>conducted</w:t>
      </w:r>
      <w:r w:rsidRPr="00411BF5">
        <w:rPr>
          <w:lang w:eastAsia="zh-HK"/>
        </w:rPr>
        <w:t xml:space="preserve"> </w:t>
      </w:r>
      <w:r w:rsidRPr="00411BF5">
        <w:t>during</w:t>
      </w:r>
      <w:r w:rsidRPr="00411BF5">
        <w:rPr>
          <w:lang w:eastAsia="zh-HK"/>
        </w:rPr>
        <w:t xml:space="preserve"> </w:t>
      </w:r>
      <w:r>
        <w:rPr>
          <w:rFonts w:hint="eastAsia"/>
        </w:rPr>
        <w:t>4</w:t>
      </w:r>
      <w:r>
        <w:rPr>
          <w:lang w:eastAsia="zh-HK"/>
        </w:rPr>
        <w:t xml:space="preserve"> </w:t>
      </w:r>
      <w:r>
        <w:rPr>
          <w:rFonts w:hint="eastAsia"/>
        </w:rPr>
        <w:t>M</w:t>
      </w:r>
      <w:r>
        <w:rPr>
          <w:rFonts w:hint="eastAsia"/>
          <w:lang w:eastAsia="zh-HK"/>
        </w:rPr>
        <w:t>a</w:t>
      </w:r>
      <w:r>
        <w:rPr>
          <w:lang w:eastAsia="zh-HK"/>
        </w:rPr>
        <w:t xml:space="preserve">rch </w:t>
      </w:r>
      <w:r w:rsidRPr="00411BF5">
        <w:rPr>
          <w:lang w:eastAsia="zh-HK"/>
        </w:rPr>
        <w:t xml:space="preserve">to </w:t>
      </w:r>
      <w:r>
        <w:rPr>
          <w:lang w:eastAsia="zh-HK"/>
        </w:rPr>
        <w:t>10 April</w:t>
      </w:r>
      <w:r w:rsidRPr="00411BF5">
        <w:rPr>
          <w:lang w:eastAsia="zh-HK"/>
        </w:rPr>
        <w:t>,</w:t>
      </w:r>
      <w:r>
        <w:rPr>
          <w:lang w:eastAsia="zh-HK"/>
        </w:rPr>
        <w:t xml:space="preserve"> which </w:t>
      </w:r>
      <w:r w:rsidRPr="00683A91">
        <w:rPr>
          <w:lang w:eastAsia="zh-HK"/>
        </w:rPr>
        <w:t xml:space="preserve">captured largely the views of </w:t>
      </w:r>
      <w:r>
        <w:rPr>
          <w:lang w:eastAsia="zh-HK"/>
        </w:rPr>
        <w:t xml:space="preserve">large </w:t>
      </w:r>
      <w:r w:rsidRPr="00683A91">
        <w:rPr>
          <w:lang w:eastAsia="zh-HK"/>
        </w:rPr>
        <w:t>enterprises before early April</w:t>
      </w:r>
      <w:r>
        <w:rPr>
          <w:lang w:eastAsia="zh-HK"/>
        </w:rPr>
        <w:t>,</w:t>
      </w:r>
      <w:r w:rsidRPr="00411BF5">
        <w:rPr>
          <w:lang w:eastAsia="zh-HK"/>
        </w:rPr>
        <w:t xml:space="preserve"> </w:t>
      </w:r>
      <w:r>
        <w:rPr>
          <w:lang w:eastAsia="zh-HK"/>
        </w:rPr>
        <w:t>business sentiment</w:t>
      </w:r>
      <w:r w:rsidRPr="00002803">
        <w:rPr>
          <w:lang w:eastAsia="zh-HK"/>
        </w:rPr>
        <w:t xml:space="preserve"> </w:t>
      </w:r>
      <w:r w:rsidRPr="00411BF5">
        <w:rPr>
          <w:lang w:eastAsia="zh-HK"/>
        </w:rPr>
        <w:t xml:space="preserve">among large enterprises in Hong Kong </w:t>
      </w:r>
      <w:r>
        <w:rPr>
          <w:lang w:eastAsia="zh-HK"/>
        </w:rPr>
        <w:t>were largely stable as</w:t>
      </w:r>
      <w:r w:rsidRPr="00002803">
        <w:rPr>
          <w:rFonts w:hint="eastAsia"/>
          <w:lang w:eastAsia="zh-HK"/>
        </w:rPr>
        <w:t xml:space="preserve"> compared </w:t>
      </w:r>
      <w:r>
        <w:rPr>
          <w:lang w:eastAsia="zh-HK"/>
        </w:rPr>
        <w:t>to three mont</w:t>
      </w:r>
      <w:r>
        <w:t xml:space="preserve">hs ago </w:t>
      </w:r>
      <w:r w:rsidRPr="00411BF5">
        <w:t>(</w:t>
      </w:r>
      <w:r w:rsidRPr="00411BF5">
        <w:rPr>
          <w:b/>
          <w:i/>
        </w:rPr>
        <w:t>Chart 1</w:t>
      </w:r>
      <w:r w:rsidRPr="00411BF5">
        <w:t>)</w:t>
      </w:r>
      <w:r w:rsidRPr="00411BF5">
        <w:rPr>
          <w:lang w:eastAsia="zh-HK"/>
        </w:rPr>
        <w:t>.</w:t>
      </w:r>
      <w:r w:rsidRPr="00411BF5">
        <w:t xml:space="preserve">  </w:t>
      </w:r>
      <w:r w:rsidRPr="00411BF5">
        <w:rPr>
          <w:rFonts w:hint="eastAsia"/>
        </w:rPr>
        <w:t>T</w:t>
      </w:r>
      <w:r w:rsidRPr="00411BF5">
        <w:rPr>
          <w:lang w:eastAsia="zh-HK"/>
        </w:rPr>
        <w:t xml:space="preserve">he proportion of large enterprises expecting their business situation to improve in the </w:t>
      </w:r>
      <w:r>
        <w:rPr>
          <w:lang w:eastAsia="zh-HK"/>
        </w:rPr>
        <w:t>second</w:t>
      </w:r>
      <w:r w:rsidRPr="00411BF5">
        <w:rPr>
          <w:lang w:eastAsia="zh-HK"/>
        </w:rPr>
        <w:t xml:space="preserve"> quarter of 202</w:t>
      </w:r>
      <w:r>
        <w:rPr>
          <w:lang w:eastAsia="zh-HK"/>
        </w:rPr>
        <w:t>5</w:t>
      </w:r>
      <w:r w:rsidRPr="00411BF5">
        <w:rPr>
          <w:lang w:eastAsia="zh-HK"/>
        </w:rPr>
        <w:t xml:space="preserve"> over the </w:t>
      </w:r>
      <w:r>
        <w:rPr>
          <w:lang w:eastAsia="zh-HK"/>
        </w:rPr>
        <w:t>first</w:t>
      </w:r>
      <w:r w:rsidRPr="00411BF5">
        <w:rPr>
          <w:lang w:eastAsia="zh-HK"/>
        </w:rPr>
        <w:t xml:space="preserve"> quarter was </w:t>
      </w:r>
      <w:r w:rsidRPr="00DB3A75">
        <w:rPr>
          <w:lang w:eastAsia="zh-HK"/>
        </w:rPr>
        <w:t>smaller</w:t>
      </w:r>
      <w:r w:rsidRPr="00411BF5">
        <w:rPr>
          <w:lang w:eastAsia="zh-HK"/>
        </w:rPr>
        <w:t xml:space="preserve"> than </w:t>
      </w:r>
      <w:r w:rsidRPr="00411BF5">
        <w:rPr>
          <w:rFonts w:hint="eastAsia"/>
          <w:lang w:eastAsia="zh-HK"/>
        </w:rPr>
        <w:t>the proportion</w:t>
      </w:r>
      <w:r w:rsidRPr="00411BF5">
        <w:rPr>
          <w:lang w:eastAsia="zh-HK"/>
        </w:rPr>
        <w:t xml:space="preserve"> of those expecting the situation to worsen by </w:t>
      </w:r>
      <w:r>
        <w:rPr>
          <w:lang w:eastAsia="zh-HK"/>
        </w:rPr>
        <w:t>9</w:t>
      </w:r>
      <w:r w:rsidRPr="00411BF5">
        <w:rPr>
          <w:lang w:eastAsia="zh-HK"/>
        </w:rPr>
        <w:t xml:space="preserve"> percentage point</w:t>
      </w:r>
      <w:r>
        <w:rPr>
          <w:lang w:eastAsia="zh-HK"/>
        </w:rPr>
        <w:t>s</w:t>
      </w:r>
      <w:r w:rsidRPr="00411BF5">
        <w:rPr>
          <w:lang w:eastAsia="zh-HK"/>
        </w:rPr>
        <w:t xml:space="preserve"> (i.e. a net balance of </w:t>
      </w:r>
      <w:r>
        <w:rPr>
          <w:lang w:eastAsia="zh-HK"/>
        </w:rPr>
        <w:t>-9</w:t>
      </w:r>
      <w:r w:rsidRPr="00411BF5">
        <w:rPr>
          <w:lang w:eastAsia="zh-HK"/>
        </w:rPr>
        <w:t xml:space="preserve">), </w:t>
      </w:r>
      <w:r>
        <w:rPr>
          <w:lang w:eastAsia="zh-HK"/>
        </w:rPr>
        <w:t xml:space="preserve">marginally better than </w:t>
      </w:r>
      <w:r w:rsidRPr="005D4BE4">
        <w:rPr>
          <w:lang w:eastAsia="zh-HK"/>
        </w:rPr>
        <w:t xml:space="preserve">the net balance of </w:t>
      </w:r>
      <w:r>
        <w:rPr>
          <w:lang w:eastAsia="zh-HK"/>
        </w:rPr>
        <w:t>-10</w:t>
      </w:r>
      <w:r w:rsidRPr="005D4BE4">
        <w:rPr>
          <w:lang w:eastAsia="zh-HK"/>
        </w:rPr>
        <w:t xml:space="preserve"> </w:t>
      </w:r>
      <w:r w:rsidRPr="005D4BE4">
        <w:t>in the previous round.</w:t>
      </w:r>
    </w:p>
    <w:p w14:paraId="192EE9A5" w14:textId="77777777" w:rsidR="00CA6090" w:rsidRPr="00427342" w:rsidRDefault="00CA6090" w:rsidP="00CA6090">
      <w:pPr>
        <w:overflowPunct w:val="0"/>
        <w:snapToGrid w:val="0"/>
        <w:spacing w:afterLines="30" w:after="108"/>
        <w:jc w:val="both"/>
      </w:pPr>
      <w:r>
        <w:t>Business sentiment of l</w:t>
      </w:r>
      <w:r w:rsidRPr="000F3A7E">
        <w:t xml:space="preserve">arge enterprises </w:t>
      </w:r>
      <w:r>
        <w:t xml:space="preserve">showed varied movements across </w:t>
      </w:r>
      <w:r w:rsidRPr="000F3A7E">
        <w:t>sect</w:t>
      </w:r>
      <w:r>
        <w:t>ors</w:t>
      </w:r>
      <w:r w:rsidRPr="000F3A7E">
        <w:t xml:space="preserve"> </w:t>
      </w:r>
      <w:r w:rsidRPr="005D4BE4">
        <w:t>(</w:t>
      </w:r>
      <w:r w:rsidRPr="005D4BE4">
        <w:rPr>
          <w:b/>
          <w:i/>
        </w:rPr>
        <w:t>T</w:t>
      </w:r>
      <w:r w:rsidRPr="0061078D">
        <w:rPr>
          <w:b/>
          <w:i/>
        </w:rPr>
        <w:t>able 1</w:t>
      </w:r>
      <w:r w:rsidRPr="0061078D">
        <w:t xml:space="preserve">).  </w:t>
      </w:r>
      <w:r>
        <w:t xml:space="preserve">The net balance for “retail” sector increased sharply to reach the positive zone.  Those for “manufacturing”, “transportation, storage and courier services”, “professional and business services” and “real estate” sectors improved, though still within the negative zone.  Meanwhile, those for </w:t>
      </w:r>
      <w:r w:rsidRPr="00EC3BC6">
        <w:t xml:space="preserve">“accommodation and food services”, </w:t>
      </w:r>
      <w:r w:rsidRPr="00BF4DD0">
        <w:t>“</w:t>
      </w:r>
      <w:r w:rsidRPr="00EC3BC6">
        <w:t>construction”, “import/export trade and wholesale” and “information and communications”</w:t>
      </w:r>
      <w:r>
        <w:t xml:space="preserve"> sectors decreased in the negative zone.  T</w:t>
      </w:r>
      <w:r w:rsidRPr="00427342">
        <w:t xml:space="preserve">he net balance for “financing and insurance” sector </w:t>
      </w:r>
      <w:r>
        <w:t xml:space="preserve">showed some moderation, but still well in </w:t>
      </w:r>
      <w:r w:rsidRPr="00427342">
        <w:t xml:space="preserve">positive </w:t>
      </w:r>
      <w:r>
        <w:t>zone.  L</w:t>
      </w:r>
      <w:r w:rsidRPr="004B75E9">
        <w:t xml:space="preserve">arge enterprises’ appetite for hiring </w:t>
      </w:r>
      <w:r>
        <w:t>remained largely stable</w:t>
      </w:r>
      <w:r w:rsidRPr="004B75E9">
        <w:t xml:space="preserve"> (</w:t>
      </w:r>
      <w:r w:rsidRPr="004B75E9">
        <w:rPr>
          <w:b/>
          <w:i/>
        </w:rPr>
        <w:t>Table 2</w:t>
      </w:r>
      <w:r w:rsidRPr="004B75E9">
        <w:t>).</w:t>
      </w:r>
    </w:p>
    <w:p w14:paraId="37C61770" w14:textId="77777777" w:rsidR="00CA6090" w:rsidRPr="009D6AB5" w:rsidRDefault="00CA6090" w:rsidP="00CA6090">
      <w:pPr>
        <w:overflowPunct w:val="0"/>
        <w:snapToGrid w:val="0"/>
        <w:spacing w:afterLines="30" w:after="108"/>
        <w:jc w:val="both"/>
        <w:rPr>
          <w:noProof/>
          <w:sz w:val="2"/>
          <w:highlight w:val="lightGray"/>
        </w:rPr>
      </w:pPr>
    </w:p>
    <w:tbl>
      <w:tblPr>
        <w:tblW w:w="9214" w:type="dxa"/>
        <w:tblLayout w:type="fixed"/>
        <w:tblLook w:val="04A0" w:firstRow="1" w:lastRow="0" w:firstColumn="1" w:lastColumn="0" w:noHBand="0" w:noVBand="1"/>
      </w:tblPr>
      <w:tblGrid>
        <w:gridCol w:w="851"/>
        <w:gridCol w:w="3793"/>
        <w:gridCol w:w="851"/>
        <w:gridCol w:w="3719"/>
      </w:tblGrid>
      <w:tr w:rsidR="00CA6090" w:rsidRPr="009D6AB5" w14:paraId="0D34B890" w14:textId="77777777" w:rsidTr="00CA6090">
        <w:tc>
          <w:tcPr>
            <w:tcW w:w="9214" w:type="dxa"/>
            <w:gridSpan w:val="4"/>
            <w:shd w:val="clear" w:color="auto" w:fill="auto"/>
          </w:tcPr>
          <w:p w14:paraId="457DFBE1" w14:textId="77777777" w:rsidR="00CA6090" w:rsidRPr="009D6AB5" w:rsidRDefault="00CA6090" w:rsidP="00CA6090">
            <w:pPr>
              <w:overflowPunct w:val="0"/>
              <w:autoSpaceDE w:val="0"/>
              <w:autoSpaceDN w:val="0"/>
              <w:adjustRightInd w:val="0"/>
              <w:snapToGrid w:val="0"/>
              <w:spacing w:line="260" w:lineRule="exact"/>
              <w:ind w:rightChars="73" w:right="175"/>
              <w:jc w:val="center"/>
              <w:textAlignment w:val="baseline"/>
              <w:rPr>
                <w:b/>
                <w:sz w:val="21"/>
                <w:szCs w:val="21"/>
                <w:highlight w:val="lightGray"/>
                <w:lang w:eastAsia="zh-HK"/>
              </w:rPr>
            </w:pPr>
            <w:r w:rsidRPr="009A1BFB">
              <w:rPr>
                <w:b/>
                <w:sz w:val="21"/>
                <w:szCs w:val="21"/>
                <w:lang w:eastAsia="zh-HK"/>
              </w:rPr>
              <w:t xml:space="preserve">Chart 1 : </w:t>
            </w:r>
            <w:r>
              <w:rPr>
                <w:b/>
                <w:sz w:val="21"/>
                <w:szCs w:val="21"/>
                <w:lang w:eastAsia="zh-HK"/>
              </w:rPr>
              <w:t>According to views largely captured before early April, b</w:t>
            </w:r>
            <w:r w:rsidRPr="009A1BFB">
              <w:rPr>
                <w:b/>
                <w:sz w:val="21"/>
                <w:szCs w:val="21"/>
                <w:lang w:eastAsia="zh-HK"/>
              </w:rPr>
              <w:t xml:space="preserve">usiness sentiment of large enterprises </w:t>
            </w:r>
            <w:r>
              <w:rPr>
                <w:b/>
                <w:sz w:val="21"/>
                <w:szCs w:val="21"/>
                <w:lang w:eastAsia="zh-HK"/>
              </w:rPr>
              <w:t xml:space="preserve">were largely stable </w:t>
            </w:r>
          </w:p>
        </w:tc>
      </w:tr>
      <w:tr w:rsidR="00CA6090" w:rsidRPr="009D6AB5" w14:paraId="5DA9C62C" w14:textId="77777777" w:rsidTr="00CA6090">
        <w:tc>
          <w:tcPr>
            <w:tcW w:w="9214" w:type="dxa"/>
            <w:gridSpan w:val="4"/>
            <w:shd w:val="clear" w:color="auto" w:fill="auto"/>
          </w:tcPr>
          <w:p w14:paraId="3A992D47" w14:textId="77777777" w:rsidR="00CA6090" w:rsidRDefault="00CA6090" w:rsidP="00CA6090">
            <w:pPr>
              <w:snapToGrid w:val="0"/>
              <w:jc w:val="center"/>
              <w:rPr>
                <w:lang w:eastAsia="zh-HK"/>
              </w:rPr>
            </w:pPr>
            <w:r w:rsidRPr="00427342">
              <w:rPr>
                <w:noProof/>
                <w:lang w:val="en-US"/>
              </w:rPr>
              <w:drawing>
                <wp:inline distT="0" distB="0" distL="0" distR="0" wp14:anchorId="141AA48A" wp14:editId="5D26F874">
                  <wp:extent cx="5184660" cy="3698117"/>
                  <wp:effectExtent l="0" t="0" r="0"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189423" cy="3701514"/>
                          </a:xfrm>
                          <a:prstGeom prst="rect">
                            <a:avLst/>
                          </a:prstGeom>
                          <a:noFill/>
                          <a:ln>
                            <a:noFill/>
                          </a:ln>
                        </pic:spPr>
                      </pic:pic>
                    </a:graphicData>
                  </a:graphic>
                </wp:inline>
              </w:drawing>
            </w:r>
          </w:p>
          <w:p w14:paraId="216AC2C7" w14:textId="77777777" w:rsidR="00CA6090" w:rsidRPr="005853F0" w:rsidRDefault="00CA6090" w:rsidP="00CA6090">
            <w:pPr>
              <w:overflowPunct w:val="0"/>
              <w:autoSpaceDE w:val="0"/>
              <w:autoSpaceDN w:val="0"/>
              <w:adjustRightInd w:val="0"/>
              <w:snapToGrid w:val="0"/>
              <w:spacing w:afterLines="30" w:after="108"/>
              <w:ind w:rightChars="73" w:right="175"/>
              <w:textAlignment w:val="baseline"/>
              <w:rPr>
                <w:b/>
                <w:sz w:val="22"/>
              </w:rPr>
            </w:pPr>
            <w:r w:rsidRPr="005853F0">
              <w:rPr>
                <w:noProof/>
                <w:sz w:val="36"/>
                <w:lang w:val="en-US"/>
              </w:rPr>
              <mc:AlternateContent>
                <mc:Choice Requires="wps">
                  <w:drawing>
                    <wp:anchor distT="4294967293" distB="4294967293" distL="114300" distR="114300" simplePos="0" relativeHeight="251661312" behindDoc="0" locked="0" layoutInCell="1" allowOverlap="1" wp14:anchorId="3B166E6E" wp14:editId="66974834">
                      <wp:simplePos x="0" y="0"/>
                      <wp:positionH relativeFrom="column">
                        <wp:posOffset>2113280</wp:posOffset>
                      </wp:positionH>
                      <wp:positionV relativeFrom="paragraph">
                        <wp:posOffset>128092</wp:posOffset>
                      </wp:positionV>
                      <wp:extent cx="1494790" cy="0"/>
                      <wp:effectExtent l="0" t="0" r="29210" b="19050"/>
                      <wp:wrapNone/>
                      <wp:docPr id="20" name="直線接點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FA62AC" id="直線接點 20" o:spid="_x0000_s1026" style="position:absolute;z-index:2516613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6.4pt,10.1pt" to="284.1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"/>
                  </w:pict>
                </mc:Fallback>
              </mc:AlternateContent>
            </w:r>
          </w:p>
          <w:p w14:paraId="17BF18CC" w14:textId="77777777" w:rsidR="00CA6090" w:rsidRPr="007F0625" w:rsidRDefault="00CA6090" w:rsidP="00CA6090">
            <w:pPr>
              <w:pStyle w:val="af3"/>
              <w:numPr>
                <w:ilvl w:val="0"/>
                <w:numId w:val="13"/>
              </w:numPr>
              <w:tabs>
                <w:tab w:val="left" w:pos="1260"/>
              </w:tabs>
              <w:spacing w:beforeLines="20" w:before="72" w:afterLines="50" w:after="180"/>
              <w:ind w:left="357" w:right="28" w:hanging="357"/>
              <w:jc w:val="both"/>
              <w:rPr>
                <w:b/>
                <w:sz w:val="24"/>
                <w:szCs w:val="24"/>
              </w:rPr>
            </w:pPr>
            <w:r w:rsidRPr="005853F0">
              <w:t>The Quarterly Business Tendency Survey collected views from around 500-600 large establishments on their near-term business outlook</w:t>
            </w:r>
            <w:r w:rsidRPr="005853F0">
              <w:rPr>
                <w:lang w:eastAsia="zh-HK"/>
              </w:rPr>
              <w:t>.  R</w:t>
            </w:r>
            <w:r w:rsidRPr="005853F0">
              <w:t>espondents were asked to exclude seasonal influences in their responses.</w:t>
            </w:r>
          </w:p>
          <w:p w14:paraId="19270F0C" w14:textId="77777777" w:rsidR="00CA6090" w:rsidRPr="005853F0" w:rsidRDefault="00CA6090" w:rsidP="00CA6090">
            <w:pPr>
              <w:pStyle w:val="a5"/>
              <w:tabs>
                <w:tab w:val="left" w:pos="1260"/>
              </w:tabs>
              <w:spacing w:line="240" w:lineRule="auto"/>
              <w:ind w:right="28"/>
              <w:jc w:val="both"/>
              <w:rPr>
                <w:rFonts w:ascii="Times New Roman"/>
                <w:b/>
                <w:sz w:val="24"/>
                <w:szCs w:val="24"/>
                <w:lang w:val="en-GB"/>
              </w:rPr>
            </w:pPr>
            <w:r w:rsidRPr="005853F0">
              <w:rPr>
                <w:rFonts w:ascii="Times New Roman"/>
                <w:b/>
                <w:sz w:val="24"/>
                <w:szCs w:val="24"/>
                <w:lang w:val="en-GB"/>
              </w:rPr>
              <w:lastRenderedPageBreak/>
              <w:t>Box 1.1 (Cont’d)</w:t>
            </w:r>
            <w:r>
              <w:rPr>
                <w:noProof/>
              </w:rPr>
              <w:t xml:space="preserve"> </w:t>
            </w:r>
          </w:p>
          <w:p w14:paraId="0A78F709" w14:textId="77777777" w:rsidR="00CA6090" w:rsidRPr="005853F0" w:rsidRDefault="00CA6090" w:rsidP="00CA6090">
            <w:pPr>
              <w:snapToGrid w:val="0"/>
              <w:jc w:val="both"/>
            </w:pPr>
          </w:p>
        </w:tc>
      </w:tr>
      <w:tr w:rsidR="00CA6090" w:rsidRPr="009D6AB5" w14:paraId="1FB5C613" w14:textId="77777777" w:rsidTr="00CA6090">
        <w:trPr>
          <w:trHeight w:val="602"/>
        </w:trPr>
        <w:tc>
          <w:tcPr>
            <w:tcW w:w="4644" w:type="dxa"/>
            <w:gridSpan w:val="2"/>
            <w:shd w:val="clear" w:color="auto" w:fill="auto"/>
          </w:tcPr>
          <w:p w14:paraId="55245EC6" w14:textId="77777777" w:rsidR="00CA6090" w:rsidRPr="005853F0" w:rsidRDefault="00CA6090" w:rsidP="00CA6090">
            <w:pPr>
              <w:overflowPunct w:val="0"/>
              <w:autoSpaceDE w:val="0"/>
              <w:autoSpaceDN w:val="0"/>
              <w:adjustRightInd w:val="0"/>
              <w:snapToGrid w:val="0"/>
              <w:spacing w:line="220" w:lineRule="exact"/>
              <w:jc w:val="center"/>
              <w:textAlignment w:val="baseline"/>
              <w:rPr>
                <w:b/>
                <w:sz w:val="21"/>
                <w:szCs w:val="21"/>
                <w:lang w:eastAsia="zh-HK"/>
              </w:rPr>
            </w:pPr>
            <w:r w:rsidRPr="005853F0">
              <w:rPr>
                <w:b/>
                <w:sz w:val="21"/>
                <w:szCs w:val="21"/>
                <w:lang w:eastAsia="zh-HK"/>
              </w:rPr>
              <w:lastRenderedPageBreak/>
              <w:t xml:space="preserve">Table 1 : Business sentiment of large enterprises </w:t>
            </w:r>
            <w:r>
              <w:rPr>
                <w:b/>
                <w:sz w:val="21"/>
                <w:szCs w:val="21"/>
                <w:lang w:eastAsia="zh-HK"/>
              </w:rPr>
              <w:t xml:space="preserve">showed varied movements across </w:t>
            </w:r>
            <w:r w:rsidRPr="000D2C75">
              <w:rPr>
                <w:b/>
                <w:sz w:val="21"/>
                <w:szCs w:val="21"/>
                <w:lang w:eastAsia="zh-HK"/>
              </w:rPr>
              <w:t>sectors</w:t>
            </w:r>
          </w:p>
        </w:tc>
        <w:tc>
          <w:tcPr>
            <w:tcW w:w="4570" w:type="dxa"/>
            <w:gridSpan w:val="2"/>
            <w:shd w:val="clear" w:color="auto" w:fill="auto"/>
          </w:tcPr>
          <w:p w14:paraId="6F54B522" w14:textId="77777777" w:rsidR="00CA6090" w:rsidRPr="005853F0" w:rsidRDefault="00CA6090" w:rsidP="00CA6090">
            <w:pPr>
              <w:overflowPunct w:val="0"/>
              <w:autoSpaceDE w:val="0"/>
              <w:autoSpaceDN w:val="0"/>
              <w:adjustRightInd w:val="0"/>
              <w:snapToGrid w:val="0"/>
              <w:spacing w:line="220" w:lineRule="exact"/>
              <w:jc w:val="center"/>
              <w:textAlignment w:val="baseline"/>
              <w:rPr>
                <w:b/>
                <w:sz w:val="21"/>
                <w:szCs w:val="21"/>
                <w:lang w:eastAsia="zh-HK"/>
              </w:rPr>
            </w:pPr>
            <w:r w:rsidRPr="005853F0">
              <w:rPr>
                <w:b/>
                <w:sz w:val="21"/>
                <w:szCs w:val="21"/>
                <w:lang w:eastAsia="zh-HK"/>
              </w:rPr>
              <w:t>Table 2 : Hiring</w:t>
            </w:r>
            <w:r>
              <w:rPr>
                <w:b/>
                <w:sz w:val="21"/>
                <w:szCs w:val="21"/>
                <w:lang w:eastAsia="zh-HK"/>
              </w:rPr>
              <w:t xml:space="preserve"> sentiment of large enterprises remained largely stable</w:t>
            </w:r>
            <w:r w:rsidRPr="00792154">
              <w:rPr>
                <w:b/>
                <w:sz w:val="21"/>
                <w:szCs w:val="21"/>
                <w:lang w:eastAsia="zh-HK"/>
              </w:rPr>
              <w:t xml:space="preserve"> </w:t>
            </w:r>
          </w:p>
        </w:tc>
      </w:tr>
      <w:tr w:rsidR="00CA6090" w:rsidRPr="009D6AB5" w14:paraId="136E44A4" w14:textId="77777777" w:rsidTr="00CA6090">
        <w:tc>
          <w:tcPr>
            <w:tcW w:w="4644" w:type="dxa"/>
            <w:gridSpan w:val="2"/>
            <w:shd w:val="clear" w:color="auto" w:fill="auto"/>
          </w:tcPr>
          <w:tbl>
            <w:tblPr>
              <w:tblW w:w="4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1845"/>
              <w:gridCol w:w="428"/>
              <w:gridCol w:w="429"/>
              <w:gridCol w:w="430"/>
              <w:gridCol w:w="442"/>
              <w:gridCol w:w="419"/>
              <w:gridCol w:w="430"/>
            </w:tblGrid>
            <w:tr w:rsidR="00CA6090" w:rsidRPr="005853F0" w14:paraId="14AB87AB" w14:textId="77777777" w:rsidTr="00CA6090">
              <w:trPr>
                <w:trHeight w:val="115"/>
              </w:trPr>
              <w:tc>
                <w:tcPr>
                  <w:tcW w:w="4423" w:type="dxa"/>
                  <w:gridSpan w:val="7"/>
                  <w:tcBorders>
                    <w:left w:val="single" w:sz="4" w:space="0" w:color="auto"/>
                    <w:right w:val="single" w:sz="4" w:space="0" w:color="auto"/>
                  </w:tcBorders>
                  <w:shd w:val="clear" w:color="auto" w:fill="auto"/>
                  <w:tcMar>
                    <w:top w:w="15" w:type="dxa"/>
                    <w:left w:w="15" w:type="dxa"/>
                    <w:bottom w:w="0" w:type="dxa"/>
                    <w:right w:w="15" w:type="dxa"/>
                  </w:tcMar>
                </w:tcPr>
                <w:p w14:paraId="1B7C8FF6" w14:textId="77777777" w:rsidR="00CA6090" w:rsidRPr="005853F0" w:rsidRDefault="00CA6090" w:rsidP="00CA6090">
                  <w:pPr>
                    <w:jc w:val="center"/>
                    <w:rPr>
                      <w:b/>
                      <w:bCs/>
                      <w:sz w:val="18"/>
                      <w:szCs w:val="18"/>
                    </w:rPr>
                  </w:pPr>
                  <w:r w:rsidRPr="005853F0">
                    <w:rPr>
                      <w:b/>
                      <w:bCs/>
                      <w:sz w:val="18"/>
                      <w:szCs w:val="18"/>
                    </w:rPr>
                    <w:t>QBTS: Expected changes in business situation</w:t>
                  </w:r>
                </w:p>
              </w:tc>
            </w:tr>
            <w:tr w:rsidR="00CA6090" w:rsidRPr="005853F0" w14:paraId="2FC38929" w14:textId="77777777" w:rsidTr="00CA6090">
              <w:trPr>
                <w:trHeight w:val="162"/>
              </w:trPr>
              <w:tc>
                <w:tcPr>
                  <w:tcW w:w="1845" w:type="dxa"/>
                  <w:vMerge w:val="restart"/>
                  <w:shd w:val="clear" w:color="auto" w:fill="auto"/>
                  <w:tcMar>
                    <w:top w:w="15" w:type="dxa"/>
                    <w:left w:w="15" w:type="dxa"/>
                    <w:bottom w:w="0" w:type="dxa"/>
                    <w:right w:w="15" w:type="dxa"/>
                  </w:tcMar>
                  <w:hideMark/>
                </w:tcPr>
                <w:p w14:paraId="1380608C" w14:textId="77777777" w:rsidR="00CA6090" w:rsidRPr="005853F0" w:rsidRDefault="00CA6090" w:rsidP="00CA6090">
                  <w:pPr>
                    <w:spacing w:line="200" w:lineRule="exact"/>
                    <w:rPr>
                      <w:sz w:val="18"/>
                      <w:szCs w:val="18"/>
                    </w:rPr>
                  </w:pPr>
                </w:p>
              </w:tc>
              <w:tc>
                <w:tcPr>
                  <w:tcW w:w="2578" w:type="dxa"/>
                  <w:gridSpan w:val="6"/>
                  <w:shd w:val="clear" w:color="auto" w:fill="auto"/>
                  <w:tcMar>
                    <w:top w:w="15" w:type="dxa"/>
                    <w:left w:w="15" w:type="dxa"/>
                    <w:bottom w:w="0" w:type="dxa"/>
                    <w:right w:w="15" w:type="dxa"/>
                  </w:tcMar>
                  <w:hideMark/>
                </w:tcPr>
                <w:p w14:paraId="3F04A1E4" w14:textId="77777777" w:rsidR="00CA6090" w:rsidRPr="005853F0" w:rsidRDefault="00CA6090" w:rsidP="00CA6090">
                  <w:pPr>
                    <w:spacing w:line="200" w:lineRule="exact"/>
                    <w:jc w:val="center"/>
                    <w:rPr>
                      <w:b/>
                      <w:bCs/>
                      <w:sz w:val="18"/>
                      <w:szCs w:val="18"/>
                    </w:rPr>
                  </w:pPr>
                  <w:r w:rsidRPr="005853F0">
                    <w:rPr>
                      <w:bCs/>
                      <w:sz w:val="18"/>
                      <w:szCs w:val="18"/>
                    </w:rPr>
                    <w:t>Net balance</w:t>
                  </w:r>
                  <w:r w:rsidRPr="005853F0">
                    <w:rPr>
                      <w:sz w:val="18"/>
                      <w:szCs w:val="18"/>
                    </w:rPr>
                    <w:t>* (% point</w:t>
                  </w:r>
                  <w:r w:rsidRPr="005853F0">
                    <w:rPr>
                      <w:bCs/>
                      <w:sz w:val="18"/>
                      <w:szCs w:val="18"/>
                    </w:rPr>
                    <w:t>)</w:t>
                  </w:r>
                </w:p>
              </w:tc>
            </w:tr>
            <w:tr w:rsidR="00CA6090" w:rsidRPr="005853F0" w14:paraId="71D3F912" w14:textId="77777777" w:rsidTr="00CA6090">
              <w:trPr>
                <w:trHeight w:val="227"/>
              </w:trPr>
              <w:tc>
                <w:tcPr>
                  <w:tcW w:w="1845" w:type="dxa"/>
                  <w:vMerge/>
                  <w:shd w:val="clear" w:color="auto" w:fill="auto"/>
                  <w:tcMar>
                    <w:top w:w="15" w:type="dxa"/>
                    <w:left w:w="15" w:type="dxa"/>
                    <w:bottom w:w="0" w:type="dxa"/>
                    <w:right w:w="15" w:type="dxa"/>
                  </w:tcMar>
                </w:tcPr>
                <w:p w14:paraId="7B71C1DB" w14:textId="77777777" w:rsidR="00CA6090" w:rsidRPr="005853F0" w:rsidRDefault="00CA6090" w:rsidP="00CA6090">
                  <w:pPr>
                    <w:spacing w:line="200" w:lineRule="exact"/>
                    <w:rPr>
                      <w:sz w:val="18"/>
                      <w:szCs w:val="18"/>
                    </w:rPr>
                  </w:pPr>
                </w:p>
              </w:tc>
              <w:tc>
                <w:tcPr>
                  <w:tcW w:w="1729" w:type="dxa"/>
                  <w:gridSpan w:val="4"/>
                  <w:shd w:val="clear" w:color="auto" w:fill="auto"/>
                  <w:tcMar>
                    <w:top w:w="15" w:type="dxa"/>
                    <w:left w:w="15" w:type="dxa"/>
                    <w:bottom w:w="0" w:type="dxa"/>
                    <w:right w:w="15" w:type="dxa"/>
                  </w:tcMar>
                  <w:vAlign w:val="center"/>
                </w:tcPr>
                <w:p w14:paraId="5626F833" w14:textId="77777777" w:rsidR="00CA6090" w:rsidRPr="005853F0" w:rsidRDefault="00CA6090" w:rsidP="00CA6090">
                  <w:pPr>
                    <w:spacing w:line="200" w:lineRule="exact"/>
                    <w:jc w:val="center"/>
                    <w:rPr>
                      <w:sz w:val="18"/>
                      <w:szCs w:val="18"/>
                    </w:rPr>
                  </w:pPr>
                  <w:r>
                    <w:rPr>
                      <w:sz w:val="18"/>
                      <w:szCs w:val="18"/>
                    </w:rPr>
                    <w:t>2024</w:t>
                  </w:r>
                </w:p>
              </w:tc>
              <w:tc>
                <w:tcPr>
                  <w:tcW w:w="849" w:type="dxa"/>
                  <w:gridSpan w:val="2"/>
                  <w:shd w:val="clear" w:color="auto" w:fill="auto"/>
                  <w:vAlign w:val="center"/>
                </w:tcPr>
                <w:p w14:paraId="300CB04B" w14:textId="77777777" w:rsidR="00CA6090" w:rsidRPr="005853F0" w:rsidRDefault="00CA6090" w:rsidP="00CA6090">
                  <w:pPr>
                    <w:spacing w:line="200" w:lineRule="exact"/>
                    <w:jc w:val="center"/>
                    <w:rPr>
                      <w:sz w:val="18"/>
                      <w:szCs w:val="18"/>
                    </w:rPr>
                  </w:pPr>
                  <w:r>
                    <w:rPr>
                      <w:sz w:val="18"/>
                      <w:szCs w:val="18"/>
                    </w:rPr>
                    <w:t>2025</w:t>
                  </w:r>
                </w:p>
              </w:tc>
            </w:tr>
            <w:tr w:rsidR="00CA6090" w:rsidRPr="005853F0" w14:paraId="70E95A04" w14:textId="77777777" w:rsidTr="00CA6090">
              <w:trPr>
                <w:trHeight w:val="261"/>
              </w:trPr>
              <w:tc>
                <w:tcPr>
                  <w:tcW w:w="1845" w:type="dxa"/>
                  <w:vMerge/>
                  <w:shd w:val="clear" w:color="auto" w:fill="auto"/>
                  <w:tcMar>
                    <w:top w:w="15" w:type="dxa"/>
                    <w:left w:w="15" w:type="dxa"/>
                    <w:bottom w:w="0" w:type="dxa"/>
                    <w:right w:w="15" w:type="dxa"/>
                  </w:tcMar>
                  <w:hideMark/>
                </w:tcPr>
                <w:p w14:paraId="6C0720D8" w14:textId="77777777" w:rsidR="00CA6090" w:rsidRPr="005853F0" w:rsidRDefault="00CA6090" w:rsidP="00CA6090">
                  <w:pPr>
                    <w:spacing w:line="200" w:lineRule="exact"/>
                    <w:rPr>
                      <w:sz w:val="18"/>
                      <w:szCs w:val="18"/>
                    </w:rPr>
                  </w:pPr>
                </w:p>
              </w:tc>
              <w:tc>
                <w:tcPr>
                  <w:tcW w:w="428" w:type="dxa"/>
                  <w:shd w:val="clear" w:color="auto" w:fill="auto"/>
                  <w:tcMar>
                    <w:top w:w="15" w:type="dxa"/>
                    <w:left w:w="15" w:type="dxa"/>
                    <w:bottom w:w="0" w:type="dxa"/>
                    <w:right w:w="15" w:type="dxa"/>
                  </w:tcMar>
                  <w:vAlign w:val="center"/>
                </w:tcPr>
                <w:p w14:paraId="688401AB" w14:textId="77777777" w:rsidR="00CA6090" w:rsidRPr="005853F0" w:rsidRDefault="00CA6090" w:rsidP="00CA6090">
                  <w:pPr>
                    <w:spacing w:line="200" w:lineRule="exact"/>
                    <w:jc w:val="center"/>
                    <w:rPr>
                      <w:sz w:val="18"/>
                      <w:szCs w:val="18"/>
                    </w:rPr>
                  </w:pPr>
                  <w:r w:rsidRPr="005853F0">
                    <w:rPr>
                      <w:sz w:val="18"/>
                      <w:szCs w:val="18"/>
                    </w:rPr>
                    <w:t>Q1</w:t>
                  </w:r>
                </w:p>
              </w:tc>
              <w:tc>
                <w:tcPr>
                  <w:tcW w:w="429" w:type="dxa"/>
                  <w:shd w:val="clear" w:color="auto" w:fill="auto"/>
                  <w:tcMar>
                    <w:top w:w="15" w:type="dxa"/>
                    <w:left w:w="15" w:type="dxa"/>
                    <w:bottom w:w="0" w:type="dxa"/>
                    <w:right w:w="15" w:type="dxa"/>
                  </w:tcMar>
                  <w:vAlign w:val="center"/>
                </w:tcPr>
                <w:p w14:paraId="2B40D90F" w14:textId="77777777" w:rsidR="00CA6090" w:rsidRPr="005853F0" w:rsidRDefault="00CA6090" w:rsidP="00CA6090">
                  <w:pPr>
                    <w:spacing w:line="200" w:lineRule="exact"/>
                    <w:jc w:val="center"/>
                    <w:rPr>
                      <w:sz w:val="18"/>
                      <w:szCs w:val="18"/>
                    </w:rPr>
                  </w:pPr>
                  <w:r w:rsidRPr="005853F0">
                    <w:rPr>
                      <w:sz w:val="18"/>
                      <w:szCs w:val="18"/>
                    </w:rPr>
                    <w:t>Q2</w:t>
                  </w:r>
                </w:p>
              </w:tc>
              <w:tc>
                <w:tcPr>
                  <w:tcW w:w="430" w:type="dxa"/>
                  <w:shd w:val="clear" w:color="auto" w:fill="auto"/>
                  <w:tcMar>
                    <w:top w:w="15" w:type="dxa"/>
                    <w:left w:w="15" w:type="dxa"/>
                    <w:bottom w:w="0" w:type="dxa"/>
                    <w:right w:w="15" w:type="dxa"/>
                  </w:tcMar>
                  <w:vAlign w:val="center"/>
                </w:tcPr>
                <w:p w14:paraId="71D3E96A" w14:textId="77777777" w:rsidR="00CA6090" w:rsidRPr="005853F0" w:rsidRDefault="00CA6090" w:rsidP="00CA6090">
                  <w:pPr>
                    <w:spacing w:line="200" w:lineRule="exact"/>
                    <w:jc w:val="center"/>
                    <w:rPr>
                      <w:sz w:val="18"/>
                      <w:szCs w:val="18"/>
                    </w:rPr>
                  </w:pPr>
                  <w:r w:rsidRPr="005853F0">
                    <w:rPr>
                      <w:sz w:val="18"/>
                      <w:szCs w:val="18"/>
                    </w:rPr>
                    <w:t>Q</w:t>
                  </w:r>
                  <w:r>
                    <w:rPr>
                      <w:sz w:val="18"/>
                      <w:szCs w:val="18"/>
                    </w:rPr>
                    <w:t>3</w:t>
                  </w:r>
                </w:p>
              </w:tc>
              <w:tc>
                <w:tcPr>
                  <w:tcW w:w="442" w:type="dxa"/>
                  <w:shd w:val="clear" w:color="auto" w:fill="auto"/>
                  <w:tcMar>
                    <w:top w:w="15" w:type="dxa"/>
                    <w:left w:w="15" w:type="dxa"/>
                    <w:bottom w:w="0" w:type="dxa"/>
                    <w:right w:w="15" w:type="dxa"/>
                  </w:tcMar>
                  <w:vAlign w:val="center"/>
                </w:tcPr>
                <w:p w14:paraId="69AE86F5" w14:textId="77777777" w:rsidR="00CA6090" w:rsidRPr="005853F0" w:rsidRDefault="00CA6090" w:rsidP="00CA6090">
                  <w:pPr>
                    <w:spacing w:line="200" w:lineRule="exact"/>
                    <w:jc w:val="center"/>
                    <w:rPr>
                      <w:sz w:val="18"/>
                      <w:szCs w:val="18"/>
                    </w:rPr>
                  </w:pPr>
                  <w:r>
                    <w:rPr>
                      <w:sz w:val="18"/>
                      <w:szCs w:val="18"/>
                    </w:rPr>
                    <w:t>Q4</w:t>
                  </w:r>
                </w:p>
              </w:tc>
              <w:tc>
                <w:tcPr>
                  <w:tcW w:w="419" w:type="dxa"/>
                  <w:vAlign w:val="center"/>
                </w:tcPr>
                <w:p w14:paraId="677C6428" w14:textId="77777777" w:rsidR="00CA6090" w:rsidRPr="005853F0" w:rsidRDefault="00CA6090" w:rsidP="00CA6090">
                  <w:pPr>
                    <w:spacing w:line="200" w:lineRule="exact"/>
                    <w:jc w:val="center"/>
                    <w:rPr>
                      <w:sz w:val="18"/>
                      <w:szCs w:val="18"/>
                    </w:rPr>
                  </w:pPr>
                  <w:r>
                    <w:rPr>
                      <w:sz w:val="18"/>
                      <w:szCs w:val="18"/>
                    </w:rPr>
                    <w:t>Q1</w:t>
                  </w:r>
                </w:p>
              </w:tc>
              <w:tc>
                <w:tcPr>
                  <w:tcW w:w="430" w:type="dxa"/>
                  <w:vAlign w:val="center"/>
                </w:tcPr>
                <w:p w14:paraId="2A1B35BD" w14:textId="77777777" w:rsidR="00CA6090" w:rsidRPr="005853F0" w:rsidRDefault="00CA6090" w:rsidP="00CA6090">
                  <w:pPr>
                    <w:spacing w:line="200" w:lineRule="exact"/>
                    <w:jc w:val="center"/>
                    <w:rPr>
                      <w:sz w:val="18"/>
                      <w:szCs w:val="18"/>
                    </w:rPr>
                  </w:pPr>
                  <w:r>
                    <w:rPr>
                      <w:sz w:val="18"/>
                      <w:szCs w:val="18"/>
                    </w:rPr>
                    <w:t>Q2</w:t>
                  </w:r>
                </w:p>
              </w:tc>
            </w:tr>
            <w:tr w:rsidR="00CA6090" w:rsidRPr="005853F0" w14:paraId="2E8CBECD" w14:textId="77777777" w:rsidTr="00CA6090">
              <w:trPr>
                <w:trHeight w:val="190"/>
              </w:trPr>
              <w:tc>
                <w:tcPr>
                  <w:tcW w:w="1845" w:type="dxa"/>
                  <w:shd w:val="clear" w:color="auto" w:fill="auto"/>
                  <w:tcMar>
                    <w:top w:w="15" w:type="dxa"/>
                    <w:left w:w="15" w:type="dxa"/>
                    <w:bottom w:w="0" w:type="dxa"/>
                    <w:right w:w="15" w:type="dxa"/>
                  </w:tcMar>
                  <w:vAlign w:val="center"/>
                </w:tcPr>
                <w:p w14:paraId="432F3ACC" w14:textId="77777777" w:rsidR="00CA6090" w:rsidRPr="005853F0" w:rsidRDefault="00CA6090" w:rsidP="00CA6090">
                  <w:pPr>
                    <w:spacing w:line="200" w:lineRule="exact"/>
                    <w:ind w:leftChars="5" w:left="12"/>
                    <w:rPr>
                      <w:sz w:val="19"/>
                      <w:szCs w:val="19"/>
                    </w:rPr>
                  </w:pPr>
                  <w:r w:rsidRPr="005853F0">
                    <w:rPr>
                      <w:sz w:val="19"/>
                      <w:szCs w:val="19"/>
                    </w:rPr>
                    <w:t>Manufacturing</w:t>
                  </w:r>
                </w:p>
              </w:tc>
              <w:tc>
                <w:tcPr>
                  <w:tcW w:w="428" w:type="dxa"/>
                  <w:shd w:val="clear" w:color="auto" w:fill="auto"/>
                  <w:tcMar>
                    <w:top w:w="15" w:type="dxa"/>
                    <w:left w:w="15" w:type="dxa"/>
                    <w:bottom w:w="0" w:type="dxa"/>
                    <w:right w:w="15" w:type="dxa"/>
                  </w:tcMar>
                  <w:vAlign w:val="center"/>
                </w:tcPr>
                <w:p w14:paraId="05EF7AF5" w14:textId="77777777" w:rsidR="00CA6090" w:rsidRPr="00792154" w:rsidRDefault="00CA6090" w:rsidP="00CA6090">
                  <w:pPr>
                    <w:spacing w:line="200" w:lineRule="exact"/>
                    <w:jc w:val="center"/>
                    <w:rPr>
                      <w:sz w:val="19"/>
                      <w:szCs w:val="19"/>
                      <w:lang w:eastAsia="zh-HK"/>
                    </w:rPr>
                  </w:pPr>
                  <w:r w:rsidRPr="00792154">
                    <w:rPr>
                      <w:sz w:val="19"/>
                      <w:szCs w:val="19"/>
                      <w:lang w:eastAsia="zh-HK"/>
                    </w:rPr>
                    <w:t>+2</w:t>
                  </w:r>
                </w:p>
              </w:tc>
              <w:tc>
                <w:tcPr>
                  <w:tcW w:w="429" w:type="dxa"/>
                  <w:shd w:val="clear" w:color="auto" w:fill="auto"/>
                  <w:tcMar>
                    <w:top w:w="15" w:type="dxa"/>
                    <w:left w:w="15" w:type="dxa"/>
                    <w:bottom w:w="0" w:type="dxa"/>
                    <w:right w:w="15" w:type="dxa"/>
                  </w:tcMar>
                  <w:vAlign w:val="center"/>
                </w:tcPr>
                <w:p w14:paraId="4F4CAA1F" w14:textId="77777777" w:rsidR="00CA6090" w:rsidRPr="00792154" w:rsidRDefault="00CA6090" w:rsidP="00CA6090">
                  <w:pPr>
                    <w:spacing w:line="200" w:lineRule="exact"/>
                    <w:jc w:val="center"/>
                    <w:rPr>
                      <w:sz w:val="19"/>
                      <w:szCs w:val="19"/>
                      <w:lang w:eastAsia="zh-HK"/>
                    </w:rPr>
                  </w:pPr>
                  <w:r w:rsidRPr="00792154">
                    <w:rPr>
                      <w:sz w:val="19"/>
                      <w:szCs w:val="19"/>
                      <w:lang w:eastAsia="zh-HK"/>
                    </w:rPr>
                    <w:t>+8</w:t>
                  </w:r>
                </w:p>
              </w:tc>
              <w:tc>
                <w:tcPr>
                  <w:tcW w:w="430" w:type="dxa"/>
                  <w:shd w:val="clear" w:color="auto" w:fill="auto"/>
                  <w:tcMar>
                    <w:top w:w="15" w:type="dxa"/>
                    <w:left w:w="15" w:type="dxa"/>
                    <w:bottom w:w="0" w:type="dxa"/>
                    <w:right w:w="15" w:type="dxa"/>
                  </w:tcMar>
                  <w:vAlign w:val="center"/>
                </w:tcPr>
                <w:p w14:paraId="4B274C0A" w14:textId="77777777" w:rsidR="00CA6090" w:rsidRPr="00792154" w:rsidRDefault="00CA6090" w:rsidP="00CA6090">
                  <w:pPr>
                    <w:spacing w:line="200" w:lineRule="exact"/>
                    <w:jc w:val="center"/>
                    <w:rPr>
                      <w:sz w:val="19"/>
                      <w:szCs w:val="19"/>
                      <w:lang w:eastAsia="zh-HK"/>
                    </w:rPr>
                  </w:pPr>
                  <w:r w:rsidRPr="00792154">
                    <w:rPr>
                      <w:sz w:val="19"/>
                      <w:szCs w:val="19"/>
                      <w:lang w:eastAsia="zh-HK"/>
                    </w:rPr>
                    <w:t>-2</w:t>
                  </w:r>
                </w:p>
              </w:tc>
              <w:tc>
                <w:tcPr>
                  <w:tcW w:w="442" w:type="dxa"/>
                  <w:shd w:val="clear" w:color="auto" w:fill="auto"/>
                  <w:tcMar>
                    <w:top w:w="15" w:type="dxa"/>
                    <w:left w:w="15" w:type="dxa"/>
                    <w:bottom w:w="0" w:type="dxa"/>
                    <w:right w:w="15" w:type="dxa"/>
                  </w:tcMar>
                  <w:vAlign w:val="center"/>
                </w:tcPr>
                <w:p w14:paraId="3D9D013C" w14:textId="77777777" w:rsidR="00CA6090" w:rsidRPr="00792154" w:rsidRDefault="00CA6090" w:rsidP="00CA6090">
                  <w:pPr>
                    <w:spacing w:line="200" w:lineRule="exact"/>
                    <w:jc w:val="center"/>
                    <w:rPr>
                      <w:sz w:val="19"/>
                      <w:szCs w:val="19"/>
                      <w:lang w:eastAsia="zh-HK"/>
                    </w:rPr>
                  </w:pPr>
                  <w:r w:rsidRPr="00792154">
                    <w:rPr>
                      <w:sz w:val="19"/>
                      <w:szCs w:val="19"/>
                      <w:lang w:eastAsia="zh-HK"/>
                    </w:rPr>
                    <w:t>-19</w:t>
                  </w:r>
                </w:p>
              </w:tc>
              <w:tc>
                <w:tcPr>
                  <w:tcW w:w="419" w:type="dxa"/>
                  <w:vAlign w:val="center"/>
                </w:tcPr>
                <w:p w14:paraId="4B454053" w14:textId="77777777" w:rsidR="00CA6090" w:rsidRPr="00792154" w:rsidRDefault="00CA6090" w:rsidP="00CA6090">
                  <w:pPr>
                    <w:spacing w:line="200" w:lineRule="exact"/>
                    <w:jc w:val="center"/>
                    <w:rPr>
                      <w:sz w:val="19"/>
                      <w:szCs w:val="19"/>
                      <w:lang w:eastAsia="zh-HK"/>
                    </w:rPr>
                  </w:pPr>
                  <w:r w:rsidRPr="00792154">
                    <w:rPr>
                      <w:sz w:val="19"/>
                      <w:szCs w:val="19"/>
                      <w:lang w:eastAsia="zh-HK"/>
                    </w:rPr>
                    <w:t>-22</w:t>
                  </w:r>
                </w:p>
              </w:tc>
              <w:tc>
                <w:tcPr>
                  <w:tcW w:w="430" w:type="dxa"/>
                  <w:vAlign w:val="center"/>
                </w:tcPr>
                <w:p w14:paraId="3AC18EB6" w14:textId="77777777" w:rsidR="00CA6090" w:rsidRPr="00792154" w:rsidRDefault="00CA6090" w:rsidP="00CA6090">
                  <w:pPr>
                    <w:spacing w:line="200" w:lineRule="exact"/>
                    <w:jc w:val="center"/>
                    <w:rPr>
                      <w:sz w:val="19"/>
                      <w:szCs w:val="19"/>
                      <w:lang w:eastAsia="zh-HK"/>
                    </w:rPr>
                  </w:pPr>
                  <w:r w:rsidRPr="00792154">
                    <w:rPr>
                      <w:sz w:val="19"/>
                      <w:szCs w:val="19"/>
                      <w:lang w:eastAsia="zh-HK"/>
                    </w:rPr>
                    <w:t>-2</w:t>
                  </w:r>
                  <w:r>
                    <w:rPr>
                      <w:sz w:val="19"/>
                      <w:szCs w:val="19"/>
                      <w:lang w:eastAsia="zh-HK"/>
                    </w:rPr>
                    <w:t>0</w:t>
                  </w:r>
                </w:p>
              </w:tc>
            </w:tr>
            <w:tr w:rsidR="00CA6090" w:rsidRPr="005853F0" w14:paraId="160ED7A7" w14:textId="77777777" w:rsidTr="00CA6090">
              <w:trPr>
                <w:trHeight w:val="137"/>
              </w:trPr>
              <w:tc>
                <w:tcPr>
                  <w:tcW w:w="1845" w:type="dxa"/>
                  <w:shd w:val="clear" w:color="auto" w:fill="auto"/>
                  <w:tcMar>
                    <w:top w:w="15" w:type="dxa"/>
                    <w:left w:w="15" w:type="dxa"/>
                    <w:bottom w:w="0" w:type="dxa"/>
                    <w:right w:w="15" w:type="dxa"/>
                  </w:tcMar>
                  <w:vAlign w:val="center"/>
                </w:tcPr>
                <w:p w14:paraId="68807A6A" w14:textId="77777777" w:rsidR="00CA6090" w:rsidRPr="005853F0" w:rsidRDefault="00CA6090" w:rsidP="00CA6090">
                  <w:pPr>
                    <w:spacing w:line="200" w:lineRule="exact"/>
                    <w:ind w:leftChars="5" w:left="12"/>
                    <w:rPr>
                      <w:sz w:val="19"/>
                      <w:szCs w:val="19"/>
                    </w:rPr>
                  </w:pPr>
                  <w:r w:rsidRPr="005853F0">
                    <w:rPr>
                      <w:sz w:val="19"/>
                      <w:szCs w:val="19"/>
                    </w:rPr>
                    <w:t>Construction</w:t>
                  </w:r>
                </w:p>
              </w:tc>
              <w:tc>
                <w:tcPr>
                  <w:tcW w:w="428" w:type="dxa"/>
                  <w:shd w:val="clear" w:color="auto" w:fill="auto"/>
                  <w:tcMar>
                    <w:top w:w="15" w:type="dxa"/>
                    <w:left w:w="15" w:type="dxa"/>
                    <w:bottom w:w="0" w:type="dxa"/>
                    <w:right w:w="15" w:type="dxa"/>
                  </w:tcMar>
                  <w:vAlign w:val="center"/>
                </w:tcPr>
                <w:p w14:paraId="23E51A56" w14:textId="77777777" w:rsidR="00CA6090" w:rsidRPr="00792154" w:rsidRDefault="00CA6090" w:rsidP="00CA6090">
                  <w:pPr>
                    <w:spacing w:line="200" w:lineRule="exact"/>
                    <w:jc w:val="center"/>
                    <w:rPr>
                      <w:sz w:val="19"/>
                      <w:szCs w:val="19"/>
                      <w:lang w:eastAsia="zh-HK"/>
                    </w:rPr>
                  </w:pPr>
                  <w:r w:rsidRPr="00792154">
                    <w:rPr>
                      <w:sz w:val="19"/>
                      <w:szCs w:val="19"/>
                      <w:lang w:eastAsia="zh-HK"/>
                    </w:rPr>
                    <w:t>-9</w:t>
                  </w:r>
                </w:p>
              </w:tc>
              <w:tc>
                <w:tcPr>
                  <w:tcW w:w="429" w:type="dxa"/>
                  <w:shd w:val="clear" w:color="auto" w:fill="auto"/>
                  <w:tcMar>
                    <w:top w:w="15" w:type="dxa"/>
                    <w:left w:w="15" w:type="dxa"/>
                    <w:bottom w:w="0" w:type="dxa"/>
                    <w:right w:w="15" w:type="dxa"/>
                  </w:tcMar>
                  <w:vAlign w:val="center"/>
                </w:tcPr>
                <w:p w14:paraId="27302950" w14:textId="77777777" w:rsidR="00CA6090" w:rsidRPr="00792154" w:rsidRDefault="00CA6090" w:rsidP="00CA6090">
                  <w:pPr>
                    <w:spacing w:line="200" w:lineRule="exact"/>
                    <w:jc w:val="center"/>
                    <w:rPr>
                      <w:sz w:val="19"/>
                      <w:szCs w:val="19"/>
                      <w:lang w:eastAsia="zh-HK"/>
                    </w:rPr>
                  </w:pPr>
                  <w:r w:rsidRPr="00792154">
                    <w:rPr>
                      <w:sz w:val="19"/>
                      <w:szCs w:val="19"/>
                      <w:lang w:eastAsia="zh-HK"/>
                    </w:rPr>
                    <w:t>-11</w:t>
                  </w:r>
                </w:p>
              </w:tc>
              <w:tc>
                <w:tcPr>
                  <w:tcW w:w="430" w:type="dxa"/>
                  <w:shd w:val="clear" w:color="auto" w:fill="auto"/>
                  <w:tcMar>
                    <w:top w:w="15" w:type="dxa"/>
                    <w:left w:w="15" w:type="dxa"/>
                    <w:bottom w:w="0" w:type="dxa"/>
                    <w:right w:w="15" w:type="dxa"/>
                  </w:tcMar>
                  <w:vAlign w:val="center"/>
                </w:tcPr>
                <w:p w14:paraId="7DADB441" w14:textId="77777777" w:rsidR="00CA6090" w:rsidRPr="00792154" w:rsidRDefault="00CA6090" w:rsidP="00CA6090">
                  <w:pPr>
                    <w:spacing w:line="200" w:lineRule="exact"/>
                    <w:jc w:val="center"/>
                    <w:rPr>
                      <w:sz w:val="19"/>
                      <w:szCs w:val="19"/>
                      <w:lang w:eastAsia="zh-HK"/>
                    </w:rPr>
                  </w:pPr>
                  <w:r w:rsidRPr="00792154">
                    <w:rPr>
                      <w:sz w:val="19"/>
                      <w:szCs w:val="19"/>
                      <w:lang w:eastAsia="zh-HK"/>
                    </w:rPr>
                    <w:t>-16</w:t>
                  </w:r>
                </w:p>
              </w:tc>
              <w:tc>
                <w:tcPr>
                  <w:tcW w:w="442" w:type="dxa"/>
                  <w:shd w:val="clear" w:color="auto" w:fill="auto"/>
                  <w:tcMar>
                    <w:top w:w="15" w:type="dxa"/>
                    <w:left w:w="15" w:type="dxa"/>
                    <w:bottom w:w="0" w:type="dxa"/>
                    <w:right w:w="15" w:type="dxa"/>
                  </w:tcMar>
                  <w:vAlign w:val="center"/>
                </w:tcPr>
                <w:p w14:paraId="0BE92BC9" w14:textId="77777777" w:rsidR="00CA6090" w:rsidRPr="00792154" w:rsidRDefault="00CA6090" w:rsidP="00CA6090">
                  <w:pPr>
                    <w:spacing w:line="200" w:lineRule="exact"/>
                    <w:jc w:val="center"/>
                    <w:rPr>
                      <w:sz w:val="19"/>
                      <w:szCs w:val="19"/>
                      <w:lang w:eastAsia="zh-HK"/>
                    </w:rPr>
                  </w:pPr>
                  <w:r w:rsidRPr="00792154">
                    <w:rPr>
                      <w:sz w:val="19"/>
                      <w:szCs w:val="19"/>
                      <w:lang w:eastAsia="zh-HK"/>
                    </w:rPr>
                    <w:t>-12</w:t>
                  </w:r>
                </w:p>
              </w:tc>
              <w:tc>
                <w:tcPr>
                  <w:tcW w:w="419" w:type="dxa"/>
                  <w:vAlign w:val="center"/>
                </w:tcPr>
                <w:p w14:paraId="0B416F67" w14:textId="77777777" w:rsidR="00CA6090" w:rsidRPr="00792154" w:rsidRDefault="00CA6090" w:rsidP="00CA6090">
                  <w:pPr>
                    <w:spacing w:line="200" w:lineRule="exact"/>
                    <w:jc w:val="center"/>
                    <w:rPr>
                      <w:sz w:val="19"/>
                      <w:szCs w:val="19"/>
                      <w:lang w:eastAsia="zh-HK"/>
                    </w:rPr>
                  </w:pPr>
                  <w:r w:rsidRPr="00792154">
                    <w:rPr>
                      <w:sz w:val="19"/>
                      <w:szCs w:val="19"/>
                      <w:lang w:eastAsia="zh-HK"/>
                    </w:rPr>
                    <w:t>-14</w:t>
                  </w:r>
                </w:p>
              </w:tc>
              <w:tc>
                <w:tcPr>
                  <w:tcW w:w="430" w:type="dxa"/>
                  <w:vAlign w:val="center"/>
                </w:tcPr>
                <w:p w14:paraId="685B6A6D" w14:textId="77777777" w:rsidR="00CA6090" w:rsidRPr="00792154" w:rsidRDefault="00CA6090" w:rsidP="00CA6090">
                  <w:pPr>
                    <w:spacing w:line="200" w:lineRule="exact"/>
                    <w:jc w:val="center"/>
                    <w:rPr>
                      <w:sz w:val="19"/>
                      <w:szCs w:val="19"/>
                      <w:lang w:eastAsia="zh-HK"/>
                    </w:rPr>
                  </w:pPr>
                  <w:r w:rsidRPr="00792154">
                    <w:rPr>
                      <w:sz w:val="19"/>
                      <w:szCs w:val="19"/>
                      <w:lang w:eastAsia="zh-HK"/>
                    </w:rPr>
                    <w:t>-1</w:t>
                  </w:r>
                  <w:r>
                    <w:rPr>
                      <w:sz w:val="19"/>
                      <w:szCs w:val="19"/>
                      <w:lang w:eastAsia="zh-HK"/>
                    </w:rPr>
                    <w:t>6</w:t>
                  </w:r>
                </w:p>
              </w:tc>
            </w:tr>
            <w:tr w:rsidR="00CA6090" w:rsidRPr="005853F0" w14:paraId="7C00A8C0" w14:textId="77777777" w:rsidTr="00CA6090">
              <w:trPr>
                <w:trHeight w:val="308"/>
              </w:trPr>
              <w:tc>
                <w:tcPr>
                  <w:tcW w:w="1845" w:type="dxa"/>
                  <w:shd w:val="clear" w:color="auto" w:fill="auto"/>
                  <w:tcMar>
                    <w:top w:w="15" w:type="dxa"/>
                    <w:left w:w="15" w:type="dxa"/>
                    <w:bottom w:w="0" w:type="dxa"/>
                    <w:right w:w="15" w:type="dxa"/>
                  </w:tcMar>
                  <w:vAlign w:val="center"/>
                  <w:hideMark/>
                </w:tcPr>
                <w:p w14:paraId="5273E567" w14:textId="77777777" w:rsidR="00CA6090" w:rsidRPr="005853F0" w:rsidRDefault="00CA6090" w:rsidP="00CA6090">
                  <w:pPr>
                    <w:spacing w:line="200" w:lineRule="exact"/>
                    <w:ind w:leftChars="5" w:left="12"/>
                    <w:rPr>
                      <w:sz w:val="19"/>
                      <w:szCs w:val="19"/>
                    </w:rPr>
                  </w:pPr>
                  <w:r w:rsidRPr="005853F0">
                    <w:rPr>
                      <w:sz w:val="19"/>
                      <w:szCs w:val="19"/>
                    </w:rPr>
                    <w:t>Import/export trade and wholesale</w:t>
                  </w:r>
                </w:p>
              </w:tc>
              <w:tc>
                <w:tcPr>
                  <w:tcW w:w="428" w:type="dxa"/>
                  <w:shd w:val="clear" w:color="auto" w:fill="auto"/>
                  <w:tcMar>
                    <w:top w:w="15" w:type="dxa"/>
                    <w:left w:w="15" w:type="dxa"/>
                    <w:bottom w:w="0" w:type="dxa"/>
                    <w:right w:w="15" w:type="dxa"/>
                  </w:tcMar>
                  <w:vAlign w:val="center"/>
                </w:tcPr>
                <w:p w14:paraId="4334820D" w14:textId="77777777" w:rsidR="00CA6090" w:rsidRPr="00792154" w:rsidRDefault="00CA6090" w:rsidP="00CA6090">
                  <w:pPr>
                    <w:spacing w:line="200" w:lineRule="exact"/>
                    <w:jc w:val="center"/>
                    <w:rPr>
                      <w:sz w:val="19"/>
                      <w:szCs w:val="19"/>
                      <w:lang w:eastAsia="zh-HK"/>
                    </w:rPr>
                  </w:pPr>
                  <w:r w:rsidRPr="00792154">
                    <w:rPr>
                      <w:sz w:val="19"/>
                      <w:szCs w:val="19"/>
                      <w:lang w:eastAsia="zh-HK"/>
                    </w:rPr>
                    <w:t>-9</w:t>
                  </w:r>
                </w:p>
              </w:tc>
              <w:tc>
                <w:tcPr>
                  <w:tcW w:w="429" w:type="dxa"/>
                  <w:shd w:val="clear" w:color="auto" w:fill="auto"/>
                  <w:tcMar>
                    <w:top w:w="15" w:type="dxa"/>
                    <w:left w:w="15" w:type="dxa"/>
                    <w:bottom w:w="0" w:type="dxa"/>
                    <w:right w:w="15" w:type="dxa"/>
                  </w:tcMar>
                  <w:vAlign w:val="center"/>
                </w:tcPr>
                <w:p w14:paraId="506DFA33" w14:textId="77777777" w:rsidR="00CA6090" w:rsidRPr="00792154" w:rsidRDefault="00CA6090" w:rsidP="00CA6090">
                  <w:pPr>
                    <w:spacing w:line="200" w:lineRule="exact"/>
                    <w:jc w:val="center"/>
                    <w:rPr>
                      <w:sz w:val="19"/>
                      <w:szCs w:val="19"/>
                      <w:lang w:eastAsia="zh-HK"/>
                    </w:rPr>
                  </w:pPr>
                  <w:r w:rsidRPr="00792154">
                    <w:rPr>
                      <w:sz w:val="19"/>
                      <w:szCs w:val="19"/>
                      <w:lang w:eastAsia="zh-HK"/>
                    </w:rPr>
                    <w:t>-9</w:t>
                  </w:r>
                </w:p>
              </w:tc>
              <w:tc>
                <w:tcPr>
                  <w:tcW w:w="430" w:type="dxa"/>
                  <w:shd w:val="clear" w:color="auto" w:fill="auto"/>
                  <w:tcMar>
                    <w:top w:w="15" w:type="dxa"/>
                    <w:left w:w="15" w:type="dxa"/>
                    <w:bottom w:w="0" w:type="dxa"/>
                    <w:right w:w="15" w:type="dxa"/>
                  </w:tcMar>
                  <w:vAlign w:val="center"/>
                </w:tcPr>
                <w:p w14:paraId="26244953" w14:textId="77777777" w:rsidR="00CA6090" w:rsidRPr="00792154" w:rsidRDefault="00CA6090" w:rsidP="00CA6090">
                  <w:pPr>
                    <w:spacing w:line="200" w:lineRule="exact"/>
                    <w:jc w:val="center"/>
                    <w:rPr>
                      <w:sz w:val="19"/>
                      <w:szCs w:val="19"/>
                      <w:lang w:eastAsia="zh-HK"/>
                    </w:rPr>
                  </w:pPr>
                  <w:r w:rsidRPr="00792154">
                    <w:rPr>
                      <w:sz w:val="19"/>
                      <w:szCs w:val="19"/>
                      <w:lang w:eastAsia="zh-HK"/>
                    </w:rPr>
                    <w:t>-1</w:t>
                  </w:r>
                </w:p>
              </w:tc>
              <w:tc>
                <w:tcPr>
                  <w:tcW w:w="442" w:type="dxa"/>
                  <w:shd w:val="clear" w:color="auto" w:fill="auto"/>
                  <w:tcMar>
                    <w:top w:w="15" w:type="dxa"/>
                    <w:left w:w="15" w:type="dxa"/>
                    <w:bottom w:w="0" w:type="dxa"/>
                    <w:right w:w="15" w:type="dxa"/>
                  </w:tcMar>
                  <w:vAlign w:val="center"/>
                </w:tcPr>
                <w:p w14:paraId="591DC3FA" w14:textId="77777777" w:rsidR="00CA6090" w:rsidRPr="00792154" w:rsidRDefault="00CA6090" w:rsidP="00CA6090">
                  <w:pPr>
                    <w:spacing w:line="200" w:lineRule="exact"/>
                    <w:jc w:val="center"/>
                    <w:rPr>
                      <w:sz w:val="19"/>
                      <w:szCs w:val="19"/>
                      <w:lang w:eastAsia="zh-HK"/>
                    </w:rPr>
                  </w:pPr>
                  <w:r w:rsidRPr="00792154">
                    <w:rPr>
                      <w:sz w:val="19"/>
                      <w:szCs w:val="19"/>
                      <w:lang w:eastAsia="zh-HK"/>
                    </w:rPr>
                    <w:t>-8</w:t>
                  </w:r>
                </w:p>
              </w:tc>
              <w:tc>
                <w:tcPr>
                  <w:tcW w:w="419" w:type="dxa"/>
                  <w:vAlign w:val="center"/>
                </w:tcPr>
                <w:p w14:paraId="65F42AF4" w14:textId="77777777" w:rsidR="00CA6090" w:rsidRPr="00792154" w:rsidRDefault="00CA6090" w:rsidP="00CA6090">
                  <w:pPr>
                    <w:spacing w:line="200" w:lineRule="exact"/>
                    <w:jc w:val="center"/>
                    <w:rPr>
                      <w:sz w:val="19"/>
                      <w:szCs w:val="19"/>
                      <w:lang w:eastAsia="zh-HK"/>
                    </w:rPr>
                  </w:pPr>
                  <w:r w:rsidRPr="00792154">
                    <w:rPr>
                      <w:sz w:val="19"/>
                      <w:szCs w:val="19"/>
                      <w:lang w:eastAsia="zh-HK"/>
                    </w:rPr>
                    <w:t>-15</w:t>
                  </w:r>
                </w:p>
              </w:tc>
              <w:tc>
                <w:tcPr>
                  <w:tcW w:w="430" w:type="dxa"/>
                  <w:vAlign w:val="center"/>
                </w:tcPr>
                <w:p w14:paraId="6320CA60" w14:textId="77777777" w:rsidR="00CA6090" w:rsidRPr="00792154" w:rsidRDefault="00CA6090" w:rsidP="00CA6090">
                  <w:pPr>
                    <w:spacing w:line="200" w:lineRule="exact"/>
                    <w:jc w:val="center"/>
                    <w:rPr>
                      <w:sz w:val="19"/>
                      <w:szCs w:val="19"/>
                      <w:lang w:eastAsia="zh-HK"/>
                    </w:rPr>
                  </w:pPr>
                  <w:r w:rsidRPr="00792154">
                    <w:rPr>
                      <w:sz w:val="19"/>
                      <w:szCs w:val="19"/>
                      <w:lang w:eastAsia="zh-HK"/>
                    </w:rPr>
                    <w:t>-1</w:t>
                  </w:r>
                  <w:r>
                    <w:rPr>
                      <w:sz w:val="19"/>
                      <w:szCs w:val="19"/>
                      <w:lang w:eastAsia="zh-HK"/>
                    </w:rPr>
                    <w:t>9</w:t>
                  </w:r>
                </w:p>
              </w:tc>
            </w:tr>
            <w:tr w:rsidR="00CA6090" w:rsidRPr="005853F0" w14:paraId="07984694" w14:textId="77777777" w:rsidTr="00CA6090">
              <w:trPr>
                <w:trHeight w:val="192"/>
              </w:trPr>
              <w:tc>
                <w:tcPr>
                  <w:tcW w:w="1845" w:type="dxa"/>
                  <w:shd w:val="clear" w:color="auto" w:fill="auto"/>
                  <w:tcMar>
                    <w:top w:w="15" w:type="dxa"/>
                    <w:left w:w="15" w:type="dxa"/>
                    <w:bottom w:w="0" w:type="dxa"/>
                    <w:right w:w="15" w:type="dxa"/>
                  </w:tcMar>
                  <w:vAlign w:val="center"/>
                  <w:hideMark/>
                </w:tcPr>
                <w:p w14:paraId="4056D2D3" w14:textId="77777777" w:rsidR="00CA6090" w:rsidRPr="005853F0" w:rsidRDefault="00CA6090" w:rsidP="00CA6090">
                  <w:pPr>
                    <w:spacing w:line="200" w:lineRule="exact"/>
                    <w:ind w:leftChars="5" w:left="12"/>
                    <w:rPr>
                      <w:sz w:val="19"/>
                      <w:szCs w:val="19"/>
                    </w:rPr>
                  </w:pPr>
                  <w:r w:rsidRPr="005853F0">
                    <w:rPr>
                      <w:sz w:val="19"/>
                      <w:szCs w:val="19"/>
                    </w:rPr>
                    <w:t>Retail</w:t>
                  </w:r>
                </w:p>
              </w:tc>
              <w:tc>
                <w:tcPr>
                  <w:tcW w:w="428" w:type="dxa"/>
                  <w:shd w:val="clear" w:color="auto" w:fill="auto"/>
                  <w:tcMar>
                    <w:top w:w="15" w:type="dxa"/>
                    <w:left w:w="15" w:type="dxa"/>
                    <w:bottom w:w="0" w:type="dxa"/>
                    <w:right w:w="15" w:type="dxa"/>
                  </w:tcMar>
                  <w:vAlign w:val="center"/>
                </w:tcPr>
                <w:p w14:paraId="5DE2B2E8" w14:textId="77777777" w:rsidR="00CA6090" w:rsidRPr="00792154" w:rsidRDefault="00CA6090" w:rsidP="00CA6090">
                  <w:pPr>
                    <w:spacing w:line="200" w:lineRule="exact"/>
                    <w:jc w:val="center"/>
                    <w:rPr>
                      <w:sz w:val="19"/>
                      <w:szCs w:val="19"/>
                      <w:lang w:eastAsia="zh-HK"/>
                    </w:rPr>
                  </w:pPr>
                  <w:r w:rsidRPr="00792154">
                    <w:rPr>
                      <w:sz w:val="19"/>
                      <w:szCs w:val="19"/>
                      <w:lang w:eastAsia="zh-HK"/>
                    </w:rPr>
                    <w:t>+3</w:t>
                  </w:r>
                </w:p>
              </w:tc>
              <w:tc>
                <w:tcPr>
                  <w:tcW w:w="429" w:type="dxa"/>
                  <w:shd w:val="clear" w:color="auto" w:fill="auto"/>
                  <w:tcMar>
                    <w:top w:w="15" w:type="dxa"/>
                    <w:left w:w="15" w:type="dxa"/>
                    <w:bottom w:w="0" w:type="dxa"/>
                    <w:right w:w="15" w:type="dxa"/>
                  </w:tcMar>
                  <w:vAlign w:val="center"/>
                </w:tcPr>
                <w:p w14:paraId="5CF64858" w14:textId="77777777" w:rsidR="00CA6090" w:rsidRPr="00792154" w:rsidRDefault="00CA6090" w:rsidP="00CA6090">
                  <w:pPr>
                    <w:spacing w:line="200" w:lineRule="exact"/>
                    <w:jc w:val="center"/>
                    <w:rPr>
                      <w:sz w:val="19"/>
                      <w:szCs w:val="19"/>
                      <w:lang w:eastAsia="zh-HK"/>
                    </w:rPr>
                  </w:pPr>
                  <w:r w:rsidRPr="00792154">
                    <w:rPr>
                      <w:sz w:val="19"/>
                      <w:szCs w:val="19"/>
                      <w:lang w:eastAsia="zh-HK"/>
                    </w:rPr>
                    <w:t>-16</w:t>
                  </w:r>
                </w:p>
              </w:tc>
              <w:tc>
                <w:tcPr>
                  <w:tcW w:w="430" w:type="dxa"/>
                  <w:shd w:val="clear" w:color="auto" w:fill="auto"/>
                  <w:tcMar>
                    <w:top w:w="15" w:type="dxa"/>
                    <w:left w:w="15" w:type="dxa"/>
                    <w:bottom w:w="0" w:type="dxa"/>
                    <w:right w:w="15" w:type="dxa"/>
                  </w:tcMar>
                  <w:vAlign w:val="center"/>
                </w:tcPr>
                <w:p w14:paraId="6F423E8B" w14:textId="77777777" w:rsidR="00CA6090" w:rsidRPr="00792154" w:rsidRDefault="00CA6090" w:rsidP="00CA6090">
                  <w:pPr>
                    <w:spacing w:line="200" w:lineRule="exact"/>
                    <w:jc w:val="center"/>
                    <w:rPr>
                      <w:sz w:val="19"/>
                      <w:szCs w:val="19"/>
                      <w:lang w:eastAsia="zh-HK"/>
                    </w:rPr>
                  </w:pPr>
                  <w:r w:rsidRPr="00792154">
                    <w:rPr>
                      <w:sz w:val="19"/>
                      <w:szCs w:val="19"/>
                      <w:lang w:eastAsia="zh-HK"/>
                    </w:rPr>
                    <w:t>-16</w:t>
                  </w:r>
                </w:p>
              </w:tc>
              <w:tc>
                <w:tcPr>
                  <w:tcW w:w="442" w:type="dxa"/>
                  <w:shd w:val="clear" w:color="auto" w:fill="auto"/>
                  <w:tcMar>
                    <w:top w:w="15" w:type="dxa"/>
                    <w:left w:w="15" w:type="dxa"/>
                    <w:bottom w:w="0" w:type="dxa"/>
                    <w:right w:w="15" w:type="dxa"/>
                  </w:tcMar>
                  <w:vAlign w:val="center"/>
                </w:tcPr>
                <w:p w14:paraId="5B664DE2" w14:textId="77777777" w:rsidR="00CA6090" w:rsidRPr="00792154" w:rsidRDefault="00CA6090" w:rsidP="00CA6090">
                  <w:pPr>
                    <w:spacing w:line="200" w:lineRule="exact"/>
                    <w:jc w:val="center"/>
                    <w:rPr>
                      <w:sz w:val="19"/>
                      <w:szCs w:val="19"/>
                      <w:lang w:eastAsia="zh-HK"/>
                    </w:rPr>
                  </w:pPr>
                  <w:r w:rsidRPr="00792154">
                    <w:rPr>
                      <w:sz w:val="19"/>
                      <w:szCs w:val="19"/>
                      <w:lang w:eastAsia="zh-HK"/>
                    </w:rPr>
                    <w:t>-19</w:t>
                  </w:r>
                </w:p>
              </w:tc>
              <w:tc>
                <w:tcPr>
                  <w:tcW w:w="419" w:type="dxa"/>
                  <w:vAlign w:val="center"/>
                </w:tcPr>
                <w:p w14:paraId="7EC6CCCF" w14:textId="77777777" w:rsidR="00CA6090" w:rsidRPr="00792154" w:rsidRDefault="00CA6090" w:rsidP="00CA6090">
                  <w:pPr>
                    <w:spacing w:line="200" w:lineRule="exact"/>
                    <w:jc w:val="center"/>
                    <w:rPr>
                      <w:sz w:val="19"/>
                      <w:szCs w:val="19"/>
                      <w:lang w:eastAsia="zh-HK"/>
                    </w:rPr>
                  </w:pPr>
                  <w:r w:rsidRPr="00792154">
                    <w:rPr>
                      <w:sz w:val="19"/>
                      <w:szCs w:val="19"/>
                      <w:lang w:eastAsia="zh-HK"/>
                    </w:rPr>
                    <w:t>-31</w:t>
                  </w:r>
                </w:p>
              </w:tc>
              <w:tc>
                <w:tcPr>
                  <w:tcW w:w="430" w:type="dxa"/>
                  <w:vAlign w:val="center"/>
                </w:tcPr>
                <w:p w14:paraId="2BAC2F1D" w14:textId="77777777" w:rsidR="00CA6090" w:rsidRPr="00792154" w:rsidRDefault="00CA6090" w:rsidP="00CA6090">
                  <w:pPr>
                    <w:spacing w:line="200" w:lineRule="exact"/>
                    <w:jc w:val="center"/>
                    <w:rPr>
                      <w:sz w:val="19"/>
                      <w:szCs w:val="19"/>
                      <w:lang w:eastAsia="zh-HK"/>
                    </w:rPr>
                  </w:pPr>
                  <w:r>
                    <w:rPr>
                      <w:sz w:val="19"/>
                      <w:szCs w:val="19"/>
                      <w:lang w:eastAsia="zh-HK"/>
                    </w:rPr>
                    <w:t>+4</w:t>
                  </w:r>
                </w:p>
              </w:tc>
            </w:tr>
            <w:tr w:rsidR="00CA6090" w:rsidRPr="005853F0" w14:paraId="3BEC0579" w14:textId="77777777" w:rsidTr="00CA6090">
              <w:trPr>
                <w:trHeight w:val="232"/>
              </w:trPr>
              <w:tc>
                <w:tcPr>
                  <w:tcW w:w="1845" w:type="dxa"/>
                  <w:shd w:val="clear" w:color="auto" w:fill="auto"/>
                  <w:tcMar>
                    <w:top w:w="15" w:type="dxa"/>
                    <w:left w:w="15" w:type="dxa"/>
                    <w:bottom w:w="0" w:type="dxa"/>
                    <w:right w:w="15" w:type="dxa"/>
                  </w:tcMar>
                  <w:vAlign w:val="center"/>
                  <w:hideMark/>
                </w:tcPr>
                <w:p w14:paraId="77D84379" w14:textId="77777777" w:rsidR="00CA6090" w:rsidRPr="005853F0" w:rsidRDefault="00CA6090" w:rsidP="00CA6090">
                  <w:pPr>
                    <w:spacing w:line="200" w:lineRule="exact"/>
                    <w:ind w:leftChars="5" w:left="12"/>
                    <w:rPr>
                      <w:sz w:val="19"/>
                      <w:szCs w:val="19"/>
                    </w:rPr>
                  </w:pPr>
                  <w:r w:rsidRPr="005853F0">
                    <w:rPr>
                      <w:sz w:val="19"/>
                      <w:szCs w:val="19"/>
                    </w:rPr>
                    <w:t>Accommodation and food services</w:t>
                  </w:r>
                </w:p>
              </w:tc>
              <w:tc>
                <w:tcPr>
                  <w:tcW w:w="428" w:type="dxa"/>
                  <w:shd w:val="clear" w:color="auto" w:fill="auto"/>
                  <w:tcMar>
                    <w:top w:w="15" w:type="dxa"/>
                    <w:left w:w="15" w:type="dxa"/>
                    <w:bottom w:w="0" w:type="dxa"/>
                    <w:right w:w="15" w:type="dxa"/>
                  </w:tcMar>
                  <w:vAlign w:val="center"/>
                </w:tcPr>
                <w:p w14:paraId="3EA18380" w14:textId="77777777" w:rsidR="00CA6090" w:rsidRPr="00792154" w:rsidRDefault="00CA6090" w:rsidP="00CA6090">
                  <w:pPr>
                    <w:spacing w:line="200" w:lineRule="exact"/>
                    <w:jc w:val="center"/>
                    <w:rPr>
                      <w:sz w:val="19"/>
                      <w:szCs w:val="19"/>
                      <w:lang w:eastAsia="zh-HK"/>
                    </w:rPr>
                  </w:pPr>
                  <w:r w:rsidRPr="00792154">
                    <w:rPr>
                      <w:sz w:val="19"/>
                      <w:szCs w:val="19"/>
                      <w:lang w:eastAsia="zh-HK"/>
                    </w:rPr>
                    <w:t>+9</w:t>
                  </w:r>
                </w:p>
              </w:tc>
              <w:tc>
                <w:tcPr>
                  <w:tcW w:w="429" w:type="dxa"/>
                  <w:shd w:val="clear" w:color="auto" w:fill="auto"/>
                  <w:tcMar>
                    <w:top w:w="15" w:type="dxa"/>
                    <w:left w:w="15" w:type="dxa"/>
                    <w:bottom w:w="0" w:type="dxa"/>
                    <w:right w:w="15" w:type="dxa"/>
                  </w:tcMar>
                  <w:vAlign w:val="center"/>
                </w:tcPr>
                <w:p w14:paraId="553E99CB" w14:textId="77777777" w:rsidR="00CA6090" w:rsidRPr="00792154" w:rsidRDefault="00CA6090" w:rsidP="00CA6090">
                  <w:pPr>
                    <w:spacing w:line="200" w:lineRule="exact"/>
                    <w:jc w:val="center"/>
                    <w:rPr>
                      <w:sz w:val="19"/>
                      <w:szCs w:val="19"/>
                      <w:lang w:eastAsia="zh-HK"/>
                    </w:rPr>
                  </w:pPr>
                  <w:r w:rsidRPr="00792154">
                    <w:rPr>
                      <w:sz w:val="19"/>
                      <w:szCs w:val="19"/>
                      <w:lang w:eastAsia="zh-HK"/>
                    </w:rPr>
                    <w:t>+7</w:t>
                  </w:r>
                </w:p>
              </w:tc>
              <w:tc>
                <w:tcPr>
                  <w:tcW w:w="430" w:type="dxa"/>
                  <w:shd w:val="clear" w:color="auto" w:fill="auto"/>
                  <w:tcMar>
                    <w:top w:w="15" w:type="dxa"/>
                    <w:left w:w="15" w:type="dxa"/>
                    <w:bottom w:w="0" w:type="dxa"/>
                    <w:right w:w="15" w:type="dxa"/>
                  </w:tcMar>
                  <w:vAlign w:val="center"/>
                </w:tcPr>
                <w:p w14:paraId="5D9EE7D9" w14:textId="77777777" w:rsidR="00CA6090" w:rsidRPr="00792154" w:rsidRDefault="00CA6090" w:rsidP="00CA6090">
                  <w:pPr>
                    <w:spacing w:line="200" w:lineRule="exact"/>
                    <w:jc w:val="center"/>
                    <w:rPr>
                      <w:sz w:val="19"/>
                      <w:szCs w:val="19"/>
                      <w:lang w:eastAsia="zh-HK"/>
                    </w:rPr>
                  </w:pPr>
                  <w:r w:rsidRPr="00792154">
                    <w:rPr>
                      <w:sz w:val="19"/>
                      <w:szCs w:val="19"/>
                      <w:lang w:eastAsia="zh-HK"/>
                    </w:rPr>
                    <w:t>+6</w:t>
                  </w:r>
                </w:p>
              </w:tc>
              <w:tc>
                <w:tcPr>
                  <w:tcW w:w="442" w:type="dxa"/>
                  <w:shd w:val="clear" w:color="auto" w:fill="auto"/>
                  <w:tcMar>
                    <w:top w:w="15" w:type="dxa"/>
                    <w:left w:w="15" w:type="dxa"/>
                    <w:bottom w:w="0" w:type="dxa"/>
                    <w:right w:w="15" w:type="dxa"/>
                  </w:tcMar>
                  <w:vAlign w:val="center"/>
                </w:tcPr>
                <w:p w14:paraId="34314746" w14:textId="77777777" w:rsidR="00CA6090" w:rsidRPr="00792154" w:rsidRDefault="00CA6090" w:rsidP="00CA6090">
                  <w:pPr>
                    <w:spacing w:line="200" w:lineRule="exact"/>
                    <w:jc w:val="center"/>
                    <w:rPr>
                      <w:sz w:val="19"/>
                      <w:szCs w:val="19"/>
                      <w:lang w:eastAsia="zh-HK"/>
                    </w:rPr>
                  </w:pPr>
                  <w:r w:rsidRPr="00792154">
                    <w:rPr>
                      <w:sz w:val="19"/>
                      <w:szCs w:val="19"/>
                      <w:lang w:eastAsia="zh-HK"/>
                    </w:rPr>
                    <w:t>-3</w:t>
                  </w:r>
                </w:p>
              </w:tc>
              <w:tc>
                <w:tcPr>
                  <w:tcW w:w="419" w:type="dxa"/>
                  <w:vAlign w:val="center"/>
                </w:tcPr>
                <w:p w14:paraId="6188214B" w14:textId="77777777" w:rsidR="00CA6090" w:rsidRPr="00792154" w:rsidRDefault="00CA6090" w:rsidP="00CA6090">
                  <w:pPr>
                    <w:spacing w:line="200" w:lineRule="exact"/>
                    <w:jc w:val="center"/>
                    <w:rPr>
                      <w:sz w:val="19"/>
                      <w:szCs w:val="19"/>
                      <w:lang w:eastAsia="zh-HK"/>
                    </w:rPr>
                  </w:pPr>
                  <w:r w:rsidRPr="00792154">
                    <w:rPr>
                      <w:sz w:val="19"/>
                      <w:szCs w:val="19"/>
                      <w:lang w:eastAsia="zh-HK"/>
                    </w:rPr>
                    <w:t>-36</w:t>
                  </w:r>
                </w:p>
              </w:tc>
              <w:tc>
                <w:tcPr>
                  <w:tcW w:w="430" w:type="dxa"/>
                  <w:vAlign w:val="center"/>
                </w:tcPr>
                <w:p w14:paraId="3E72246B" w14:textId="77777777" w:rsidR="00CA6090" w:rsidRPr="00792154" w:rsidRDefault="00CA6090" w:rsidP="00CA6090">
                  <w:pPr>
                    <w:spacing w:line="200" w:lineRule="exact"/>
                    <w:jc w:val="center"/>
                    <w:rPr>
                      <w:sz w:val="19"/>
                      <w:szCs w:val="19"/>
                      <w:lang w:eastAsia="zh-HK"/>
                    </w:rPr>
                  </w:pPr>
                  <w:r w:rsidRPr="00792154">
                    <w:rPr>
                      <w:sz w:val="19"/>
                      <w:szCs w:val="19"/>
                      <w:lang w:eastAsia="zh-HK"/>
                    </w:rPr>
                    <w:t>-3</w:t>
                  </w:r>
                  <w:r>
                    <w:rPr>
                      <w:sz w:val="19"/>
                      <w:szCs w:val="19"/>
                      <w:lang w:eastAsia="zh-HK"/>
                    </w:rPr>
                    <w:t>7</w:t>
                  </w:r>
                </w:p>
              </w:tc>
            </w:tr>
            <w:tr w:rsidR="00CA6090" w:rsidRPr="005853F0" w14:paraId="445D530F" w14:textId="77777777" w:rsidTr="00CA6090">
              <w:trPr>
                <w:trHeight w:val="401"/>
              </w:trPr>
              <w:tc>
                <w:tcPr>
                  <w:tcW w:w="1845" w:type="dxa"/>
                  <w:shd w:val="clear" w:color="auto" w:fill="auto"/>
                  <w:tcMar>
                    <w:top w:w="15" w:type="dxa"/>
                    <w:left w:w="15" w:type="dxa"/>
                    <w:bottom w:w="0" w:type="dxa"/>
                    <w:right w:w="15" w:type="dxa"/>
                  </w:tcMar>
                  <w:vAlign w:val="center"/>
                  <w:hideMark/>
                </w:tcPr>
                <w:p w14:paraId="689ABC4F" w14:textId="77777777" w:rsidR="00CA6090" w:rsidRPr="005853F0" w:rsidRDefault="00CA6090" w:rsidP="00CA6090">
                  <w:pPr>
                    <w:spacing w:line="200" w:lineRule="exact"/>
                    <w:ind w:leftChars="5" w:left="12"/>
                    <w:rPr>
                      <w:sz w:val="19"/>
                      <w:szCs w:val="19"/>
                    </w:rPr>
                  </w:pPr>
                  <w:r w:rsidRPr="005853F0">
                    <w:rPr>
                      <w:sz w:val="19"/>
                      <w:szCs w:val="19"/>
                    </w:rPr>
                    <w:t>Transportation, storage and courier services</w:t>
                  </w:r>
                </w:p>
              </w:tc>
              <w:tc>
                <w:tcPr>
                  <w:tcW w:w="428" w:type="dxa"/>
                  <w:shd w:val="clear" w:color="auto" w:fill="auto"/>
                  <w:tcMar>
                    <w:top w:w="15" w:type="dxa"/>
                    <w:left w:w="15" w:type="dxa"/>
                    <w:bottom w:w="0" w:type="dxa"/>
                    <w:right w:w="15" w:type="dxa"/>
                  </w:tcMar>
                  <w:vAlign w:val="center"/>
                </w:tcPr>
                <w:p w14:paraId="13371C3C" w14:textId="77777777" w:rsidR="00CA6090" w:rsidRPr="00792154" w:rsidRDefault="00CA6090" w:rsidP="00CA6090">
                  <w:pPr>
                    <w:spacing w:line="200" w:lineRule="exact"/>
                    <w:jc w:val="center"/>
                    <w:rPr>
                      <w:sz w:val="19"/>
                      <w:szCs w:val="19"/>
                      <w:lang w:eastAsia="zh-HK"/>
                    </w:rPr>
                  </w:pPr>
                  <w:r w:rsidRPr="00792154">
                    <w:rPr>
                      <w:sz w:val="19"/>
                      <w:szCs w:val="19"/>
                      <w:lang w:eastAsia="zh-HK"/>
                    </w:rPr>
                    <w:t>+5</w:t>
                  </w:r>
                </w:p>
              </w:tc>
              <w:tc>
                <w:tcPr>
                  <w:tcW w:w="429" w:type="dxa"/>
                  <w:shd w:val="clear" w:color="auto" w:fill="auto"/>
                  <w:tcMar>
                    <w:top w:w="15" w:type="dxa"/>
                    <w:left w:w="15" w:type="dxa"/>
                    <w:bottom w:w="0" w:type="dxa"/>
                    <w:right w:w="15" w:type="dxa"/>
                  </w:tcMar>
                  <w:vAlign w:val="center"/>
                </w:tcPr>
                <w:p w14:paraId="4442F51A" w14:textId="77777777" w:rsidR="00CA6090" w:rsidRPr="00792154" w:rsidRDefault="00CA6090" w:rsidP="00CA6090">
                  <w:pPr>
                    <w:spacing w:line="200" w:lineRule="exact"/>
                    <w:jc w:val="center"/>
                    <w:rPr>
                      <w:sz w:val="19"/>
                      <w:szCs w:val="19"/>
                      <w:lang w:eastAsia="zh-HK"/>
                    </w:rPr>
                  </w:pPr>
                  <w:r w:rsidRPr="00792154">
                    <w:rPr>
                      <w:sz w:val="19"/>
                      <w:szCs w:val="19"/>
                      <w:lang w:eastAsia="zh-HK"/>
                    </w:rPr>
                    <w:t>+4</w:t>
                  </w:r>
                </w:p>
              </w:tc>
              <w:tc>
                <w:tcPr>
                  <w:tcW w:w="430" w:type="dxa"/>
                  <w:shd w:val="clear" w:color="auto" w:fill="auto"/>
                  <w:tcMar>
                    <w:top w:w="15" w:type="dxa"/>
                    <w:left w:w="15" w:type="dxa"/>
                    <w:bottom w:w="0" w:type="dxa"/>
                    <w:right w:w="15" w:type="dxa"/>
                  </w:tcMar>
                  <w:vAlign w:val="center"/>
                </w:tcPr>
                <w:p w14:paraId="57C1AEFA" w14:textId="77777777" w:rsidR="00CA6090" w:rsidRPr="00792154" w:rsidRDefault="00CA6090" w:rsidP="00CA6090">
                  <w:pPr>
                    <w:spacing w:line="200" w:lineRule="exact"/>
                    <w:jc w:val="center"/>
                    <w:rPr>
                      <w:sz w:val="19"/>
                      <w:szCs w:val="19"/>
                      <w:lang w:eastAsia="zh-HK"/>
                    </w:rPr>
                  </w:pPr>
                  <w:r w:rsidRPr="00792154">
                    <w:rPr>
                      <w:sz w:val="19"/>
                      <w:szCs w:val="19"/>
                      <w:lang w:eastAsia="zh-HK"/>
                    </w:rPr>
                    <w:t>-2</w:t>
                  </w:r>
                </w:p>
              </w:tc>
              <w:tc>
                <w:tcPr>
                  <w:tcW w:w="442" w:type="dxa"/>
                  <w:shd w:val="clear" w:color="auto" w:fill="auto"/>
                  <w:tcMar>
                    <w:top w:w="15" w:type="dxa"/>
                    <w:left w:w="15" w:type="dxa"/>
                    <w:bottom w:w="0" w:type="dxa"/>
                    <w:right w:w="15" w:type="dxa"/>
                  </w:tcMar>
                  <w:vAlign w:val="center"/>
                </w:tcPr>
                <w:p w14:paraId="3C628011" w14:textId="77777777" w:rsidR="00CA6090" w:rsidRPr="00792154" w:rsidRDefault="00CA6090" w:rsidP="00CA6090">
                  <w:pPr>
                    <w:spacing w:line="200" w:lineRule="exact"/>
                    <w:jc w:val="center"/>
                    <w:rPr>
                      <w:sz w:val="19"/>
                      <w:szCs w:val="19"/>
                      <w:lang w:eastAsia="zh-HK"/>
                    </w:rPr>
                  </w:pPr>
                  <w:r w:rsidRPr="00792154">
                    <w:rPr>
                      <w:sz w:val="19"/>
                      <w:szCs w:val="19"/>
                      <w:lang w:eastAsia="zh-HK"/>
                    </w:rPr>
                    <w:t>-1</w:t>
                  </w:r>
                </w:p>
              </w:tc>
              <w:tc>
                <w:tcPr>
                  <w:tcW w:w="419" w:type="dxa"/>
                  <w:vAlign w:val="center"/>
                </w:tcPr>
                <w:p w14:paraId="29D7DE73" w14:textId="77777777" w:rsidR="00CA6090" w:rsidRPr="00792154" w:rsidRDefault="00CA6090" w:rsidP="00CA6090">
                  <w:pPr>
                    <w:spacing w:line="200" w:lineRule="exact"/>
                    <w:jc w:val="center"/>
                    <w:rPr>
                      <w:sz w:val="19"/>
                      <w:szCs w:val="19"/>
                      <w:lang w:eastAsia="zh-HK"/>
                    </w:rPr>
                  </w:pPr>
                  <w:r w:rsidRPr="00792154">
                    <w:rPr>
                      <w:sz w:val="19"/>
                      <w:szCs w:val="19"/>
                      <w:lang w:eastAsia="zh-HK"/>
                    </w:rPr>
                    <w:t>-27</w:t>
                  </w:r>
                </w:p>
              </w:tc>
              <w:tc>
                <w:tcPr>
                  <w:tcW w:w="430" w:type="dxa"/>
                  <w:vAlign w:val="center"/>
                </w:tcPr>
                <w:p w14:paraId="597DA630" w14:textId="77777777" w:rsidR="00CA6090" w:rsidRPr="00792154" w:rsidRDefault="00CA6090" w:rsidP="00CA6090">
                  <w:pPr>
                    <w:spacing w:line="200" w:lineRule="exact"/>
                    <w:jc w:val="center"/>
                    <w:rPr>
                      <w:sz w:val="19"/>
                      <w:szCs w:val="19"/>
                      <w:lang w:eastAsia="zh-HK"/>
                    </w:rPr>
                  </w:pPr>
                  <w:r w:rsidRPr="00792154">
                    <w:rPr>
                      <w:sz w:val="19"/>
                      <w:szCs w:val="19"/>
                      <w:lang w:eastAsia="zh-HK"/>
                    </w:rPr>
                    <w:t>-2</w:t>
                  </w:r>
                  <w:r>
                    <w:rPr>
                      <w:sz w:val="19"/>
                      <w:szCs w:val="19"/>
                      <w:lang w:eastAsia="zh-HK"/>
                    </w:rPr>
                    <w:t>5</w:t>
                  </w:r>
                </w:p>
              </w:tc>
            </w:tr>
            <w:tr w:rsidR="00CA6090" w:rsidRPr="005853F0" w14:paraId="6CAA1099" w14:textId="77777777" w:rsidTr="00CA6090">
              <w:trPr>
                <w:trHeight w:val="222"/>
              </w:trPr>
              <w:tc>
                <w:tcPr>
                  <w:tcW w:w="1845" w:type="dxa"/>
                  <w:shd w:val="clear" w:color="auto" w:fill="auto"/>
                  <w:tcMar>
                    <w:top w:w="15" w:type="dxa"/>
                    <w:left w:w="15" w:type="dxa"/>
                    <w:bottom w:w="0" w:type="dxa"/>
                    <w:right w:w="15" w:type="dxa"/>
                  </w:tcMar>
                  <w:vAlign w:val="center"/>
                  <w:hideMark/>
                </w:tcPr>
                <w:p w14:paraId="4B483533" w14:textId="77777777" w:rsidR="00CA6090" w:rsidRPr="005853F0" w:rsidRDefault="00CA6090" w:rsidP="00CA6090">
                  <w:pPr>
                    <w:spacing w:line="200" w:lineRule="exact"/>
                    <w:ind w:leftChars="5" w:left="12"/>
                    <w:rPr>
                      <w:sz w:val="19"/>
                      <w:szCs w:val="19"/>
                    </w:rPr>
                  </w:pPr>
                  <w:r w:rsidRPr="005853F0">
                    <w:rPr>
                      <w:sz w:val="19"/>
                      <w:szCs w:val="19"/>
                    </w:rPr>
                    <w:t>Information and communications</w:t>
                  </w:r>
                </w:p>
              </w:tc>
              <w:tc>
                <w:tcPr>
                  <w:tcW w:w="428" w:type="dxa"/>
                  <w:shd w:val="clear" w:color="auto" w:fill="auto"/>
                  <w:tcMar>
                    <w:top w:w="15" w:type="dxa"/>
                    <w:left w:w="15" w:type="dxa"/>
                    <w:bottom w:w="0" w:type="dxa"/>
                    <w:right w:w="15" w:type="dxa"/>
                  </w:tcMar>
                  <w:vAlign w:val="center"/>
                </w:tcPr>
                <w:p w14:paraId="2C2DBBB2" w14:textId="77777777" w:rsidR="00CA6090" w:rsidRPr="00792154" w:rsidRDefault="00CA6090" w:rsidP="00CA6090">
                  <w:pPr>
                    <w:spacing w:line="200" w:lineRule="exact"/>
                    <w:jc w:val="center"/>
                    <w:rPr>
                      <w:sz w:val="19"/>
                      <w:szCs w:val="19"/>
                      <w:lang w:eastAsia="zh-HK"/>
                    </w:rPr>
                  </w:pPr>
                  <w:r w:rsidRPr="00792154">
                    <w:rPr>
                      <w:sz w:val="19"/>
                      <w:szCs w:val="19"/>
                      <w:lang w:eastAsia="zh-HK"/>
                    </w:rPr>
                    <w:t>-4</w:t>
                  </w:r>
                </w:p>
              </w:tc>
              <w:tc>
                <w:tcPr>
                  <w:tcW w:w="429" w:type="dxa"/>
                  <w:shd w:val="clear" w:color="auto" w:fill="auto"/>
                  <w:tcMar>
                    <w:top w:w="15" w:type="dxa"/>
                    <w:left w:w="15" w:type="dxa"/>
                    <w:bottom w:w="0" w:type="dxa"/>
                    <w:right w:w="15" w:type="dxa"/>
                  </w:tcMar>
                  <w:vAlign w:val="center"/>
                </w:tcPr>
                <w:p w14:paraId="71867128" w14:textId="77777777" w:rsidR="00CA6090" w:rsidRPr="00792154" w:rsidRDefault="00CA6090" w:rsidP="00CA6090">
                  <w:pPr>
                    <w:spacing w:line="200" w:lineRule="exact"/>
                    <w:jc w:val="center"/>
                    <w:rPr>
                      <w:sz w:val="19"/>
                      <w:szCs w:val="19"/>
                      <w:lang w:eastAsia="zh-HK"/>
                    </w:rPr>
                  </w:pPr>
                  <w:r w:rsidRPr="00792154">
                    <w:rPr>
                      <w:sz w:val="19"/>
                      <w:szCs w:val="19"/>
                      <w:lang w:eastAsia="zh-HK"/>
                    </w:rPr>
                    <w:t>+1</w:t>
                  </w:r>
                </w:p>
              </w:tc>
              <w:tc>
                <w:tcPr>
                  <w:tcW w:w="430" w:type="dxa"/>
                  <w:shd w:val="clear" w:color="auto" w:fill="auto"/>
                  <w:tcMar>
                    <w:top w:w="15" w:type="dxa"/>
                    <w:left w:w="15" w:type="dxa"/>
                    <w:bottom w:w="0" w:type="dxa"/>
                    <w:right w:w="15" w:type="dxa"/>
                  </w:tcMar>
                  <w:vAlign w:val="center"/>
                </w:tcPr>
                <w:p w14:paraId="4DAFEF09" w14:textId="77777777" w:rsidR="00CA6090" w:rsidRPr="00792154" w:rsidRDefault="00CA6090" w:rsidP="00CA6090">
                  <w:pPr>
                    <w:spacing w:line="200" w:lineRule="exact"/>
                    <w:jc w:val="center"/>
                    <w:rPr>
                      <w:sz w:val="19"/>
                      <w:szCs w:val="19"/>
                      <w:lang w:eastAsia="zh-HK"/>
                    </w:rPr>
                  </w:pPr>
                  <w:r w:rsidRPr="00792154">
                    <w:rPr>
                      <w:sz w:val="19"/>
                      <w:szCs w:val="19"/>
                      <w:lang w:eastAsia="zh-HK"/>
                    </w:rPr>
                    <w:t>-3</w:t>
                  </w:r>
                </w:p>
              </w:tc>
              <w:tc>
                <w:tcPr>
                  <w:tcW w:w="442" w:type="dxa"/>
                  <w:shd w:val="clear" w:color="auto" w:fill="auto"/>
                  <w:tcMar>
                    <w:top w:w="15" w:type="dxa"/>
                    <w:left w:w="15" w:type="dxa"/>
                    <w:bottom w:w="0" w:type="dxa"/>
                    <w:right w:w="15" w:type="dxa"/>
                  </w:tcMar>
                  <w:vAlign w:val="center"/>
                </w:tcPr>
                <w:p w14:paraId="71720E7F" w14:textId="77777777" w:rsidR="00CA6090" w:rsidRPr="00792154" w:rsidRDefault="00CA6090" w:rsidP="00CA6090">
                  <w:pPr>
                    <w:spacing w:line="200" w:lineRule="exact"/>
                    <w:jc w:val="center"/>
                    <w:rPr>
                      <w:sz w:val="19"/>
                      <w:szCs w:val="19"/>
                      <w:lang w:eastAsia="zh-HK"/>
                    </w:rPr>
                  </w:pPr>
                  <w:r w:rsidRPr="00792154">
                    <w:rPr>
                      <w:sz w:val="19"/>
                      <w:szCs w:val="19"/>
                      <w:lang w:eastAsia="zh-HK"/>
                    </w:rPr>
                    <w:t>-5</w:t>
                  </w:r>
                </w:p>
              </w:tc>
              <w:tc>
                <w:tcPr>
                  <w:tcW w:w="419" w:type="dxa"/>
                  <w:vAlign w:val="center"/>
                </w:tcPr>
                <w:p w14:paraId="3FA3235C" w14:textId="77777777" w:rsidR="00CA6090" w:rsidRPr="00792154" w:rsidRDefault="00CA6090" w:rsidP="00CA6090">
                  <w:pPr>
                    <w:spacing w:line="200" w:lineRule="exact"/>
                    <w:jc w:val="center"/>
                    <w:rPr>
                      <w:sz w:val="19"/>
                      <w:szCs w:val="19"/>
                      <w:lang w:eastAsia="zh-HK"/>
                    </w:rPr>
                  </w:pPr>
                  <w:r w:rsidRPr="00792154">
                    <w:rPr>
                      <w:sz w:val="19"/>
                      <w:szCs w:val="19"/>
                      <w:lang w:eastAsia="zh-HK"/>
                    </w:rPr>
                    <w:t>-11</w:t>
                  </w:r>
                </w:p>
              </w:tc>
              <w:tc>
                <w:tcPr>
                  <w:tcW w:w="430" w:type="dxa"/>
                  <w:vAlign w:val="center"/>
                </w:tcPr>
                <w:p w14:paraId="709058C2" w14:textId="77777777" w:rsidR="00CA6090" w:rsidRPr="00792154" w:rsidRDefault="00CA6090" w:rsidP="00CA6090">
                  <w:pPr>
                    <w:spacing w:line="200" w:lineRule="exact"/>
                    <w:jc w:val="center"/>
                    <w:rPr>
                      <w:sz w:val="19"/>
                      <w:szCs w:val="19"/>
                      <w:lang w:eastAsia="zh-HK"/>
                    </w:rPr>
                  </w:pPr>
                  <w:r w:rsidRPr="00792154">
                    <w:rPr>
                      <w:sz w:val="19"/>
                      <w:szCs w:val="19"/>
                      <w:lang w:eastAsia="zh-HK"/>
                    </w:rPr>
                    <w:t>-1</w:t>
                  </w:r>
                  <w:r>
                    <w:rPr>
                      <w:sz w:val="19"/>
                      <w:szCs w:val="19"/>
                      <w:lang w:eastAsia="zh-HK"/>
                    </w:rPr>
                    <w:t>7</w:t>
                  </w:r>
                </w:p>
              </w:tc>
            </w:tr>
            <w:tr w:rsidR="00CA6090" w:rsidRPr="005853F0" w14:paraId="1C5B4FE3" w14:textId="77777777" w:rsidTr="00CA6090">
              <w:trPr>
                <w:trHeight w:val="256"/>
              </w:trPr>
              <w:tc>
                <w:tcPr>
                  <w:tcW w:w="1845" w:type="dxa"/>
                  <w:shd w:val="clear" w:color="auto" w:fill="auto"/>
                  <w:tcMar>
                    <w:top w:w="15" w:type="dxa"/>
                    <w:left w:w="15" w:type="dxa"/>
                    <w:bottom w:w="0" w:type="dxa"/>
                    <w:right w:w="15" w:type="dxa"/>
                  </w:tcMar>
                  <w:vAlign w:val="center"/>
                </w:tcPr>
                <w:p w14:paraId="534B9CD1" w14:textId="77777777" w:rsidR="00CA6090" w:rsidRPr="005853F0" w:rsidRDefault="00CA6090" w:rsidP="00CA6090">
                  <w:pPr>
                    <w:spacing w:line="200" w:lineRule="exact"/>
                    <w:ind w:leftChars="5" w:left="12"/>
                    <w:rPr>
                      <w:sz w:val="19"/>
                      <w:szCs w:val="19"/>
                    </w:rPr>
                  </w:pPr>
                  <w:r w:rsidRPr="005853F0">
                    <w:rPr>
                      <w:sz w:val="19"/>
                      <w:szCs w:val="19"/>
                    </w:rPr>
                    <w:t>Financing and insurance</w:t>
                  </w:r>
                </w:p>
              </w:tc>
              <w:tc>
                <w:tcPr>
                  <w:tcW w:w="428" w:type="dxa"/>
                  <w:shd w:val="clear" w:color="auto" w:fill="auto"/>
                  <w:tcMar>
                    <w:top w:w="15" w:type="dxa"/>
                    <w:left w:w="15" w:type="dxa"/>
                    <w:bottom w:w="0" w:type="dxa"/>
                    <w:right w:w="15" w:type="dxa"/>
                  </w:tcMar>
                  <w:vAlign w:val="center"/>
                </w:tcPr>
                <w:p w14:paraId="16CBD2AC" w14:textId="77777777" w:rsidR="00CA6090" w:rsidRPr="00792154" w:rsidRDefault="00CA6090" w:rsidP="00CA6090">
                  <w:pPr>
                    <w:spacing w:line="200" w:lineRule="exact"/>
                    <w:jc w:val="center"/>
                    <w:rPr>
                      <w:sz w:val="19"/>
                      <w:szCs w:val="19"/>
                      <w:lang w:eastAsia="zh-HK"/>
                    </w:rPr>
                  </w:pPr>
                  <w:r w:rsidRPr="00792154">
                    <w:rPr>
                      <w:sz w:val="19"/>
                      <w:szCs w:val="19"/>
                      <w:lang w:eastAsia="zh-HK"/>
                    </w:rPr>
                    <w:t>+14</w:t>
                  </w:r>
                </w:p>
              </w:tc>
              <w:tc>
                <w:tcPr>
                  <w:tcW w:w="429" w:type="dxa"/>
                  <w:shd w:val="clear" w:color="auto" w:fill="auto"/>
                  <w:tcMar>
                    <w:top w:w="15" w:type="dxa"/>
                    <w:left w:w="15" w:type="dxa"/>
                    <w:bottom w:w="0" w:type="dxa"/>
                    <w:right w:w="15" w:type="dxa"/>
                  </w:tcMar>
                  <w:vAlign w:val="center"/>
                </w:tcPr>
                <w:p w14:paraId="245DD4AC" w14:textId="77777777" w:rsidR="00CA6090" w:rsidRPr="00792154" w:rsidRDefault="00CA6090" w:rsidP="00CA6090">
                  <w:pPr>
                    <w:spacing w:line="200" w:lineRule="exact"/>
                    <w:jc w:val="center"/>
                    <w:rPr>
                      <w:sz w:val="19"/>
                      <w:szCs w:val="19"/>
                      <w:lang w:eastAsia="zh-HK"/>
                    </w:rPr>
                  </w:pPr>
                  <w:r w:rsidRPr="00792154">
                    <w:rPr>
                      <w:sz w:val="19"/>
                      <w:szCs w:val="19"/>
                      <w:lang w:eastAsia="zh-HK"/>
                    </w:rPr>
                    <w:t>+19</w:t>
                  </w:r>
                </w:p>
              </w:tc>
              <w:tc>
                <w:tcPr>
                  <w:tcW w:w="430" w:type="dxa"/>
                  <w:shd w:val="clear" w:color="auto" w:fill="auto"/>
                  <w:tcMar>
                    <w:top w:w="15" w:type="dxa"/>
                    <w:left w:w="15" w:type="dxa"/>
                    <w:bottom w:w="0" w:type="dxa"/>
                    <w:right w:w="15" w:type="dxa"/>
                  </w:tcMar>
                  <w:vAlign w:val="center"/>
                </w:tcPr>
                <w:p w14:paraId="3EB48933" w14:textId="77777777" w:rsidR="00CA6090" w:rsidRPr="00792154" w:rsidRDefault="00CA6090" w:rsidP="00CA6090">
                  <w:pPr>
                    <w:spacing w:line="200" w:lineRule="exact"/>
                    <w:jc w:val="center"/>
                    <w:rPr>
                      <w:sz w:val="19"/>
                      <w:szCs w:val="19"/>
                      <w:lang w:eastAsia="zh-HK"/>
                    </w:rPr>
                  </w:pPr>
                  <w:r w:rsidRPr="00792154">
                    <w:rPr>
                      <w:sz w:val="19"/>
                      <w:szCs w:val="19"/>
                      <w:lang w:eastAsia="zh-HK"/>
                    </w:rPr>
                    <w:t>+7</w:t>
                  </w:r>
                </w:p>
              </w:tc>
              <w:tc>
                <w:tcPr>
                  <w:tcW w:w="442" w:type="dxa"/>
                  <w:shd w:val="clear" w:color="auto" w:fill="auto"/>
                  <w:tcMar>
                    <w:top w:w="15" w:type="dxa"/>
                    <w:left w:w="15" w:type="dxa"/>
                    <w:bottom w:w="0" w:type="dxa"/>
                    <w:right w:w="15" w:type="dxa"/>
                  </w:tcMar>
                  <w:vAlign w:val="center"/>
                </w:tcPr>
                <w:p w14:paraId="2F0044A4" w14:textId="77777777" w:rsidR="00CA6090" w:rsidRPr="00792154" w:rsidRDefault="00CA6090" w:rsidP="00CA6090">
                  <w:pPr>
                    <w:spacing w:line="200" w:lineRule="exact"/>
                    <w:jc w:val="center"/>
                    <w:rPr>
                      <w:sz w:val="19"/>
                      <w:szCs w:val="19"/>
                      <w:lang w:eastAsia="zh-HK"/>
                    </w:rPr>
                  </w:pPr>
                  <w:r w:rsidRPr="00792154">
                    <w:rPr>
                      <w:sz w:val="19"/>
                      <w:szCs w:val="19"/>
                      <w:lang w:eastAsia="zh-HK"/>
                    </w:rPr>
                    <w:t>+2</w:t>
                  </w:r>
                </w:p>
              </w:tc>
              <w:tc>
                <w:tcPr>
                  <w:tcW w:w="419" w:type="dxa"/>
                  <w:vAlign w:val="center"/>
                </w:tcPr>
                <w:p w14:paraId="38561C9F" w14:textId="77777777" w:rsidR="00CA6090" w:rsidRPr="00792154" w:rsidRDefault="00CA6090" w:rsidP="00CA6090">
                  <w:pPr>
                    <w:spacing w:line="200" w:lineRule="exact"/>
                    <w:jc w:val="center"/>
                    <w:rPr>
                      <w:sz w:val="19"/>
                      <w:szCs w:val="19"/>
                      <w:lang w:eastAsia="zh-HK"/>
                    </w:rPr>
                  </w:pPr>
                  <w:r w:rsidRPr="00792154">
                    <w:rPr>
                      <w:sz w:val="19"/>
                      <w:szCs w:val="19"/>
                      <w:lang w:eastAsia="zh-HK"/>
                    </w:rPr>
                    <w:t>+10</w:t>
                  </w:r>
                </w:p>
              </w:tc>
              <w:tc>
                <w:tcPr>
                  <w:tcW w:w="430" w:type="dxa"/>
                  <w:vAlign w:val="center"/>
                </w:tcPr>
                <w:p w14:paraId="5A94DFD2" w14:textId="77777777" w:rsidR="00CA6090" w:rsidRPr="00792154" w:rsidRDefault="00CA6090" w:rsidP="00CA6090">
                  <w:pPr>
                    <w:spacing w:line="200" w:lineRule="exact"/>
                    <w:jc w:val="center"/>
                    <w:rPr>
                      <w:sz w:val="19"/>
                      <w:szCs w:val="19"/>
                      <w:lang w:eastAsia="zh-HK"/>
                    </w:rPr>
                  </w:pPr>
                  <w:r w:rsidRPr="00792154">
                    <w:rPr>
                      <w:sz w:val="19"/>
                      <w:szCs w:val="19"/>
                      <w:lang w:eastAsia="zh-HK"/>
                    </w:rPr>
                    <w:t>+</w:t>
                  </w:r>
                  <w:r>
                    <w:rPr>
                      <w:sz w:val="19"/>
                      <w:szCs w:val="19"/>
                      <w:lang w:eastAsia="zh-HK"/>
                    </w:rPr>
                    <w:t>8</w:t>
                  </w:r>
                </w:p>
              </w:tc>
            </w:tr>
            <w:tr w:rsidR="00CA6090" w:rsidRPr="005853F0" w14:paraId="0D3A0B89" w14:textId="77777777" w:rsidTr="00CA6090">
              <w:trPr>
                <w:trHeight w:val="164"/>
              </w:trPr>
              <w:tc>
                <w:tcPr>
                  <w:tcW w:w="1845" w:type="dxa"/>
                  <w:shd w:val="clear" w:color="auto" w:fill="auto"/>
                  <w:tcMar>
                    <w:top w:w="15" w:type="dxa"/>
                    <w:left w:w="15" w:type="dxa"/>
                    <w:bottom w:w="0" w:type="dxa"/>
                    <w:right w:w="15" w:type="dxa"/>
                  </w:tcMar>
                  <w:vAlign w:val="center"/>
                  <w:hideMark/>
                </w:tcPr>
                <w:p w14:paraId="76146DB6" w14:textId="77777777" w:rsidR="00CA6090" w:rsidRPr="005853F0" w:rsidRDefault="00CA6090" w:rsidP="00CA6090">
                  <w:pPr>
                    <w:spacing w:line="200" w:lineRule="exact"/>
                    <w:ind w:leftChars="5" w:left="12"/>
                    <w:rPr>
                      <w:sz w:val="19"/>
                      <w:szCs w:val="19"/>
                    </w:rPr>
                  </w:pPr>
                  <w:r w:rsidRPr="005853F0">
                    <w:rPr>
                      <w:sz w:val="19"/>
                      <w:szCs w:val="19"/>
                    </w:rPr>
                    <w:t>Real estate</w:t>
                  </w:r>
                </w:p>
              </w:tc>
              <w:tc>
                <w:tcPr>
                  <w:tcW w:w="428" w:type="dxa"/>
                  <w:shd w:val="clear" w:color="auto" w:fill="auto"/>
                  <w:tcMar>
                    <w:top w:w="15" w:type="dxa"/>
                    <w:left w:w="15" w:type="dxa"/>
                    <w:bottom w:w="0" w:type="dxa"/>
                    <w:right w:w="15" w:type="dxa"/>
                  </w:tcMar>
                  <w:vAlign w:val="center"/>
                </w:tcPr>
                <w:p w14:paraId="08C1CC71" w14:textId="77777777" w:rsidR="00CA6090" w:rsidRPr="00792154" w:rsidRDefault="00CA6090" w:rsidP="00CA6090">
                  <w:pPr>
                    <w:spacing w:line="200" w:lineRule="exact"/>
                    <w:jc w:val="center"/>
                    <w:rPr>
                      <w:sz w:val="19"/>
                      <w:szCs w:val="19"/>
                      <w:lang w:eastAsia="zh-HK"/>
                    </w:rPr>
                  </w:pPr>
                  <w:r w:rsidRPr="00792154">
                    <w:rPr>
                      <w:sz w:val="19"/>
                      <w:szCs w:val="19"/>
                      <w:lang w:eastAsia="zh-HK"/>
                    </w:rPr>
                    <w:t>-6</w:t>
                  </w:r>
                </w:p>
              </w:tc>
              <w:tc>
                <w:tcPr>
                  <w:tcW w:w="429" w:type="dxa"/>
                  <w:shd w:val="clear" w:color="auto" w:fill="auto"/>
                  <w:tcMar>
                    <w:top w:w="15" w:type="dxa"/>
                    <w:left w:w="15" w:type="dxa"/>
                    <w:bottom w:w="0" w:type="dxa"/>
                    <w:right w:w="15" w:type="dxa"/>
                  </w:tcMar>
                  <w:vAlign w:val="center"/>
                </w:tcPr>
                <w:p w14:paraId="0DCCBF21" w14:textId="77777777" w:rsidR="00CA6090" w:rsidRPr="00792154" w:rsidRDefault="00CA6090" w:rsidP="00CA6090">
                  <w:pPr>
                    <w:spacing w:line="200" w:lineRule="exact"/>
                    <w:jc w:val="center"/>
                    <w:rPr>
                      <w:sz w:val="19"/>
                      <w:szCs w:val="19"/>
                      <w:lang w:eastAsia="zh-HK"/>
                    </w:rPr>
                  </w:pPr>
                  <w:r w:rsidRPr="00792154">
                    <w:rPr>
                      <w:sz w:val="19"/>
                      <w:szCs w:val="19"/>
                      <w:lang w:eastAsia="zh-HK"/>
                    </w:rPr>
                    <w:t>+8</w:t>
                  </w:r>
                </w:p>
              </w:tc>
              <w:tc>
                <w:tcPr>
                  <w:tcW w:w="430" w:type="dxa"/>
                  <w:shd w:val="clear" w:color="auto" w:fill="auto"/>
                  <w:tcMar>
                    <w:top w:w="15" w:type="dxa"/>
                    <w:left w:w="15" w:type="dxa"/>
                    <w:bottom w:w="0" w:type="dxa"/>
                    <w:right w:w="15" w:type="dxa"/>
                  </w:tcMar>
                  <w:vAlign w:val="center"/>
                </w:tcPr>
                <w:p w14:paraId="02CD11AF" w14:textId="77777777" w:rsidR="00CA6090" w:rsidRPr="00792154" w:rsidRDefault="00CA6090" w:rsidP="00CA6090">
                  <w:pPr>
                    <w:spacing w:line="200" w:lineRule="exact"/>
                    <w:jc w:val="center"/>
                    <w:rPr>
                      <w:sz w:val="19"/>
                      <w:szCs w:val="19"/>
                      <w:lang w:eastAsia="zh-HK"/>
                    </w:rPr>
                  </w:pPr>
                  <w:r w:rsidRPr="00792154">
                    <w:rPr>
                      <w:sz w:val="19"/>
                      <w:szCs w:val="19"/>
                      <w:lang w:eastAsia="zh-HK"/>
                    </w:rPr>
                    <w:t>0</w:t>
                  </w:r>
                </w:p>
              </w:tc>
              <w:tc>
                <w:tcPr>
                  <w:tcW w:w="442" w:type="dxa"/>
                  <w:shd w:val="clear" w:color="auto" w:fill="auto"/>
                  <w:tcMar>
                    <w:top w:w="15" w:type="dxa"/>
                    <w:left w:w="15" w:type="dxa"/>
                    <w:bottom w:w="0" w:type="dxa"/>
                    <w:right w:w="15" w:type="dxa"/>
                  </w:tcMar>
                  <w:vAlign w:val="center"/>
                </w:tcPr>
                <w:p w14:paraId="102C1F00" w14:textId="77777777" w:rsidR="00CA6090" w:rsidRPr="00792154" w:rsidRDefault="00CA6090" w:rsidP="00CA6090">
                  <w:pPr>
                    <w:spacing w:line="200" w:lineRule="exact"/>
                    <w:jc w:val="center"/>
                    <w:rPr>
                      <w:sz w:val="19"/>
                      <w:szCs w:val="19"/>
                      <w:lang w:eastAsia="zh-HK"/>
                    </w:rPr>
                  </w:pPr>
                  <w:r w:rsidRPr="00792154">
                    <w:rPr>
                      <w:sz w:val="19"/>
                      <w:szCs w:val="19"/>
                      <w:lang w:eastAsia="zh-HK"/>
                    </w:rPr>
                    <w:t>+6</w:t>
                  </w:r>
                </w:p>
              </w:tc>
              <w:tc>
                <w:tcPr>
                  <w:tcW w:w="419" w:type="dxa"/>
                  <w:vAlign w:val="center"/>
                </w:tcPr>
                <w:p w14:paraId="07ADEDDD" w14:textId="77777777" w:rsidR="00CA6090" w:rsidRPr="00792154" w:rsidRDefault="00CA6090" w:rsidP="00CA6090">
                  <w:pPr>
                    <w:spacing w:line="200" w:lineRule="exact"/>
                    <w:jc w:val="center"/>
                    <w:rPr>
                      <w:sz w:val="19"/>
                      <w:szCs w:val="19"/>
                      <w:lang w:eastAsia="zh-HK"/>
                    </w:rPr>
                  </w:pPr>
                  <w:r w:rsidRPr="00792154">
                    <w:rPr>
                      <w:sz w:val="19"/>
                      <w:szCs w:val="19"/>
                      <w:lang w:eastAsia="zh-HK"/>
                    </w:rPr>
                    <w:t>-15</w:t>
                  </w:r>
                </w:p>
              </w:tc>
              <w:tc>
                <w:tcPr>
                  <w:tcW w:w="430" w:type="dxa"/>
                  <w:vAlign w:val="center"/>
                </w:tcPr>
                <w:p w14:paraId="368AFDDE" w14:textId="77777777" w:rsidR="00CA6090" w:rsidRPr="00792154" w:rsidRDefault="00CA6090" w:rsidP="00CA6090">
                  <w:pPr>
                    <w:spacing w:line="200" w:lineRule="exact"/>
                    <w:jc w:val="center"/>
                    <w:rPr>
                      <w:sz w:val="19"/>
                      <w:szCs w:val="19"/>
                      <w:lang w:eastAsia="zh-HK"/>
                    </w:rPr>
                  </w:pPr>
                  <w:r w:rsidRPr="00792154">
                    <w:rPr>
                      <w:sz w:val="19"/>
                      <w:szCs w:val="19"/>
                      <w:lang w:eastAsia="zh-HK"/>
                    </w:rPr>
                    <w:t>-1</w:t>
                  </w:r>
                  <w:r>
                    <w:rPr>
                      <w:sz w:val="19"/>
                      <w:szCs w:val="19"/>
                      <w:lang w:eastAsia="zh-HK"/>
                    </w:rPr>
                    <w:t>1</w:t>
                  </w:r>
                </w:p>
              </w:tc>
            </w:tr>
            <w:tr w:rsidR="00CA6090" w:rsidRPr="005853F0" w14:paraId="16E86B20" w14:textId="77777777" w:rsidTr="00CA6090">
              <w:trPr>
                <w:trHeight w:val="288"/>
              </w:trPr>
              <w:tc>
                <w:tcPr>
                  <w:tcW w:w="1845" w:type="dxa"/>
                  <w:shd w:val="clear" w:color="auto" w:fill="auto"/>
                  <w:tcMar>
                    <w:top w:w="15" w:type="dxa"/>
                    <w:left w:w="15" w:type="dxa"/>
                    <w:bottom w:w="0" w:type="dxa"/>
                    <w:right w:w="15" w:type="dxa"/>
                  </w:tcMar>
                  <w:vAlign w:val="center"/>
                  <w:hideMark/>
                </w:tcPr>
                <w:p w14:paraId="06D9511A" w14:textId="77777777" w:rsidR="00CA6090" w:rsidRPr="005853F0" w:rsidRDefault="00CA6090" w:rsidP="00CA6090">
                  <w:pPr>
                    <w:spacing w:line="200" w:lineRule="exact"/>
                    <w:ind w:leftChars="5" w:left="12"/>
                    <w:rPr>
                      <w:sz w:val="19"/>
                      <w:szCs w:val="19"/>
                    </w:rPr>
                  </w:pPr>
                  <w:r w:rsidRPr="005853F0">
                    <w:rPr>
                      <w:sz w:val="19"/>
                      <w:szCs w:val="19"/>
                    </w:rPr>
                    <w:t>Professional and business services</w:t>
                  </w:r>
                </w:p>
              </w:tc>
              <w:tc>
                <w:tcPr>
                  <w:tcW w:w="428" w:type="dxa"/>
                  <w:shd w:val="clear" w:color="auto" w:fill="auto"/>
                  <w:tcMar>
                    <w:top w:w="15" w:type="dxa"/>
                    <w:left w:w="15" w:type="dxa"/>
                    <w:bottom w:w="0" w:type="dxa"/>
                    <w:right w:w="15" w:type="dxa"/>
                  </w:tcMar>
                  <w:vAlign w:val="center"/>
                </w:tcPr>
                <w:p w14:paraId="5A090D1D" w14:textId="77777777" w:rsidR="00CA6090" w:rsidRPr="00792154" w:rsidRDefault="00CA6090" w:rsidP="00CA6090">
                  <w:pPr>
                    <w:spacing w:line="200" w:lineRule="exact"/>
                    <w:jc w:val="center"/>
                    <w:rPr>
                      <w:sz w:val="19"/>
                      <w:szCs w:val="19"/>
                      <w:lang w:eastAsia="zh-HK"/>
                    </w:rPr>
                  </w:pPr>
                  <w:r w:rsidRPr="00792154">
                    <w:rPr>
                      <w:sz w:val="19"/>
                      <w:szCs w:val="19"/>
                      <w:lang w:eastAsia="zh-HK"/>
                    </w:rPr>
                    <w:t>+1</w:t>
                  </w:r>
                </w:p>
              </w:tc>
              <w:tc>
                <w:tcPr>
                  <w:tcW w:w="429" w:type="dxa"/>
                  <w:shd w:val="clear" w:color="auto" w:fill="auto"/>
                  <w:tcMar>
                    <w:top w:w="15" w:type="dxa"/>
                    <w:left w:w="15" w:type="dxa"/>
                    <w:bottom w:w="0" w:type="dxa"/>
                    <w:right w:w="15" w:type="dxa"/>
                  </w:tcMar>
                  <w:vAlign w:val="center"/>
                </w:tcPr>
                <w:p w14:paraId="2848F3FE" w14:textId="77777777" w:rsidR="00CA6090" w:rsidRPr="00792154" w:rsidRDefault="00CA6090" w:rsidP="00CA6090">
                  <w:pPr>
                    <w:spacing w:line="200" w:lineRule="exact"/>
                    <w:jc w:val="center"/>
                    <w:rPr>
                      <w:sz w:val="19"/>
                      <w:szCs w:val="19"/>
                      <w:lang w:eastAsia="zh-HK"/>
                    </w:rPr>
                  </w:pPr>
                  <w:r w:rsidRPr="00792154">
                    <w:rPr>
                      <w:sz w:val="19"/>
                      <w:szCs w:val="19"/>
                      <w:lang w:eastAsia="zh-HK"/>
                    </w:rPr>
                    <w:t>-9</w:t>
                  </w:r>
                </w:p>
              </w:tc>
              <w:tc>
                <w:tcPr>
                  <w:tcW w:w="430" w:type="dxa"/>
                  <w:shd w:val="clear" w:color="auto" w:fill="auto"/>
                  <w:tcMar>
                    <w:top w:w="15" w:type="dxa"/>
                    <w:left w:w="15" w:type="dxa"/>
                    <w:bottom w:w="0" w:type="dxa"/>
                    <w:right w:w="15" w:type="dxa"/>
                  </w:tcMar>
                  <w:vAlign w:val="center"/>
                </w:tcPr>
                <w:p w14:paraId="11C524AD" w14:textId="77777777" w:rsidR="00CA6090" w:rsidRPr="00792154" w:rsidRDefault="00CA6090" w:rsidP="00CA6090">
                  <w:pPr>
                    <w:spacing w:line="200" w:lineRule="exact"/>
                    <w:jc w:val="center"/>
                    <w:rPr>
                      <w:sz w:val="19"/>
                      <w:szCs w:val="19"/>
                      <w:lang w:eastAsia="zh-HK"/>
                    </w:rPr>
                  </w:pPr>
                  <w:r w:rsidRPr="00792154">
                    <w:rPr>
                      <w:sz w:val="19"/>
                      <w:szCs w:val="19"/>
                      <w:lang w:eastAsia="zh-HK"/>
                    </w:rPr>
                    <w:t>-3</w:t>
                  </w:r>
                </w:p>
              </w:tc>
              <w:tc>
                <w:tcPr>
                  <w:tcW w:w="442" w:type="dxa"/>
                  <w:shd w:val="clear" w:color="auto" w:fill="auto"/>
                  <w:tcMar>
                    <w:top w:w="15" w:type="dxa"/>
                    <w:left w:w="15" w:type="dxa"/>
                    <w:bottom w:w="0" w:type="dxa"/>
                    <w:right w:w="15" w:type="dxa"/>
                  </w:tcMar>
                  <w:vAlign w:val="center"/>
                </w:tcPr>
                <w:p w14:paraId="531CCCAD" w14:textId="77777777" w:rsidR="00CA6090" w:rsidRPr="00792154" w:rsidRDefault="00CA6090" w:rsidP="00CA6090">
                  <w:pPr>
                    <w:spacing w:line="200" w:lineRule="exact"/>
                    <w:jc w:val="center"/>
                    <w:rPr>
                      <w:sz w:val="19"/>
                      <w:szCs w:val="19"/>
                      <w:lang w:eastAsia="zh-HK"/>
                    </w:rPr>
                  </w:pPr>
                  <w:r w:rsidRPr="00792154">
                    <w:rPr>
                      <w:sz w:val="19"/>
                      <w:szCs w:val="19"/>
                      <w:lang w:eastAsia="zh-HK"/>
                    </w:rPr>
                    <w:t>+3</w:t>
                  </w:r>
                </w:p>
              </w:tc>
              <w:tc>
                <w:tcPr>
                  <w:tcW w:w="419" w:type="dxa"/>
                  <w:vAlign w:val="center"/>
                </w:tcPr>
                <w:p w14:paraId="12E4DBCC" w14:textId="77777777" w:rsidR="00CA6090" w:rsidRPr="00792154" w:rsidRDefault="00CA6090" w:rsidP="00CA6090">
                  <w:pPr>
                    <w:spacing w:line="200" w:lineRule="exact"/>
                    <w:jc w:val="center"/>
                    <w:rPr>
                      <w:sz w:val="19"/>
                      <w:szCs w:val="19"/>
                      <w:lang w:eastAsia="zh-HK"/>
                    </w:rPr>
                  </w:pPr>
                  <w:r w:rsidRPr="00792154">
                    <w:rPr>
                      <w:sz w:val="19"/>
                      <w:szCs w:val="19"/>
                      <w:lang w:eastAsia="zh-HK"/>
                    </w:rPr>
                    <w:t>-8</w:t>
                  </w:r>
                </w:p>
              </w:tc>
              <w:tc>
                <w:tcPr>
                  <w:tcW w:w="430" w:type="dxa"/>
                  <w:vAlign w:val="center"/>
                </w:tcPr>
                <w:p w14:paraId="70D0D781" w14:textId="77777777" w:rsidR="00CA6090" w:rsidRPr="00792154" w:rsidRDefault="00CA6090" w:rsidP="00CA6090">
                  <w:pPr>
                    <w:spacing w:line="200" w:lineRule="exact"/>
                    <w:jc w:val="center"/>
                    <w:rPr>
                      <w:sz w:val="19"/>
                      <w:szCs w:val="19"/>
                      <w:lang w:eastAsia="zh-HK"/>
                    </w:rPr>
                  </w:pPr>
                  <w:r w:rsidRPr="00792154">
                    <w:rPr>
                      <w:sz w:val="19"/>
                      <w:szCs w:val="19"/>
                      <w:lang w:eastAsia="zh-HK"/>
                    </w:rPr>
                    <w:t>-</w:t>
                  </w:r>
                  <w:r>
                    <w:rPr>
                      <w:sz w:val="19"/>
                      <w:szCs w:val="19"/>
                      <w:lang w:eastAsia="zh-HK"/>
                    </w:rPr>
                    <w:t>6</w:t>
                  </w:r>
                </w:p>
              </w:tc>
            </w:tr>
            <w:tr w:rsidR="00CA6090" w:rsidRPr="005853F0" w14:paraId="036DDCC1" w14:textId="77777777" w:rsidTr="00CA6090">
              <w:trPr>
                <w:trHeight w:val="288"/>
              </w:trPr>
              <w:tc>
                <w:tcPr>
                  <w:tcW w:w="1845" w:type="dxa"/>
                  <w:shd w:val="clear" w:color="auto" w:fill="auto"/>
                  <w:tcMar>
                    <w:top w:w="15" w:type="dxa"/>
                    <w:left w:w="15" w:type="dxa"/>
                    <w:bottom w:w="0" w:type="dxa"/>
                    <w:right w:w="15" w:type="dxa"/>
                  </w:tcMar>
                  <w:vAlign w:val="center"/>
                </w:tcPr>
                <w:p w14:paraId="6D625675" w14:textId="77777777" w:rsidR="00CA6090" w:rsidRPr="005853F0" w:rsidRDefault="00CA6090" w:rsidP="00CA6090">
                  <w:pPr>
                    <w:spacing w:line="200" w:lineRule="exact"/>
                    <w:ind w:leftChars="5" w:left="12"/>
                    <w:rPr>
                      <w:sz w:val="19"/>
                      <w:szCs w:val="19"/>
                    </w:rPr>
                  </w:pPr>
                  <w:r w:rsidRPr="005853F0">
                    <w:rPr>
                      <w:sz w:val="19"/>
                      <w:szCs w:val="19"/>
                    </w:rPr>
                    <w:t>All sectors above</w:t>
                  </w:r>
                </w:p>
              </w:tc>
              <w:tc>
                <w:tcPr>
                  <w:tcW w:w="428" w:type="dxa"/>
                  <w:shd w:val="clear" w:color="auto" w:fill="auto"/>
                  <w:tcMar>
                    <w:top w:w="15" w:type="dxa"/>
                    <w:left w:w="15" w:type="dxa"/>
                    <w:bottom w:w="0" w:type="dxa"/>
                    <w:right w:w="15" w:type="dxa"/>
                  </w:tcMar>
                  <w:vAlign w:val="center"/>
                </w:tcPr>
                <w:p w14:paraId="709BAA4E" w14:textId="77777777" w:rsidR="00CA6090" w:rsidRPr="00792154" w:rsidRDefault="00CA6090" w:rsidP="00CA6090">
                  <w:pPr>
                    <w:spacing w:line="200" w:lineRule="exact"/>
                    <w:jc w:val="center"/>
                    <w:rPr>
                      <w:sz w:val="19"/>
                      <w:szCs w:val="19"/>
                      <w:lang w:eastAsia="zh-HK"/>
                    </w:rPr>
                  </w:pPr>
                  <w:r w:rsidRPr="00792154">
                    <w:rPr>
                      <w:sz w:val="19"/>
                      <w:szCs w:val="19"/>
                      <w:lang w:eastAsia="zh-HK"/>
                    </w:rPr>
                    <w:t>+1</w:t>
                  </w:r>
                </w:p>
              </w:tc>
              <w:tc>
                <w:tcPr>
                  <w:tcW w:w="429" w:type="dxa"/>
                  <w:shd w:val="clear" w:color="auto" w:fill="auto"/>
                  <w:tcMar>
                    <w:top w:w="15" w:type="dxa"/>
                    <w:left w:w="15" w:type="dxa"/>
                    <w:bottom w:w="0" w:type="dxa"/>
                    <w:right w:w="15" w:type="dxa"/>
                  </w:tcMar>
                  <w:vAlign w:val="center"/>
                </w:tcPr>
                <w:p w14:paraId="1EE17071" w14:textId="77777777" w:rsidR="00CA6090" w:rsidRPr="00792154" w:rsidRDefault="00CA6090" w:rsidP="00CA6090">
                  <w:pPr>
                    <w:spacing w:line="200" w:lineRule="exact"/>
                    <w:jc w:val="center"/>
                    <w:rPr>
                      <w:sz w:val="19"/>
                      <w:szCs w:val="19"/>
                      <w:lang w:eastAsia="zh-HK"/>
                    </w:rPr>
                  </w:pPr>
                  <w:r w:rsidRPr="00792154">
                    <w:rPr>
                      <w:sz w:val="19"/>
                      <w:szCs w:val="19"/>
                      <w:lang w:eastAsia="zh-HK"/>
                    </w:rPr>
                    <w:t>+2</w:t>
                  </w:r>
                </w:p>
              </w:tc>
              <w:tc>
                <w:tcPr>
                  <w:tcW w:w="430" w:type="dxa"/>
                  <w:shd w:val="clear" w:color="auto" w:fill="auto"/>
                  <w:tcMar>
                    <w:top w:w="15" w:type="dxa"/>
                    <w:left w:w="15" w:type="dxa"/>
                    <w:bottom w:w="0" w:type="dxa"/>
                    <w:right w:w="15" w:type="dxa"/>
                  </w:tcMar>
                  <w:vAlign w:val="center"/>
                </w:tcPr>
                <w:p w14:paraId="49A36D80" w14:textId="77777777" w:rsidR="00CA6090" w:rsidRPr="00792154" w:rsidRDefault="00CA6090" w:rsidP="00CA6090">
                  <w:pPr>
                    <w:spacing w:line="200" w:lineRule="exact"/>
                    <w:jc w:val="center"/>
                    <w:rPr>
                      <w:sz w:val="19"/>
                      <w:szCs w:val="19"/>
                      <w:lang w:eastAsia="zh-HK"/>
                    </w:rPr>
                  </w:pPr>
                  <w:r w:rsidRPr="00792154">
                    <w:rPr>
                      <w:sz w:val="19"/>
                      <w:szCs w:val="19"/>
                      <w:lang w:eastAsia="zh-HK"/>
                    </w:rPr>
                    <w:t>-1</w:t>
                  </w:r>
                </w:p>
              </w:tc>
              <w:tc>
                <w:tcPr>
                  <w:tcW w:w="442" w:type="dxa"/>
                  <w:shd w:val="clear" w:color="auto" w:fill="auto"/>
                  <w:tcMar>
                    <w:top w:w="15" w:type="dxa"/>
                    <w:left w:w="15" w:type="dxa"/>
                    <w:bottom w:w="0" w:type="dxa"/>
                    <w:right w:w="15" w:type="dxa"/>
                  </w:tcMar>
                  <w:vAlign w:val="center"/>
                </w:tcPr>
                <w:p w14:paraId="1DACA829" w14:textId="77777777" w:rsidR="00CA6090" w:rsidRPr="00792154" w:rsidRDefault="00CA6090" w:rsidP="00CA6090">
                  <w:pPr>
                    <w:spacing w:line="200" w:lineRule="exact"/>
                    <w:jc w:val="center"/>
                    <w:rPr>
                      <w:sz w:val="19"/>
                      <w:szCs w:val="19"/>
                      <w:lang w:eastAsia="zh-HK"/>
                    </w:rPr>
                  </w:pPr>
                  <w:r w:rsidRPr="00792154">
                    <w:rPr>
                      <w:sz w:val="19"/>
                      <w:szCs w:val="19"/>
                      <w:lang w:eastAsia="zh-HK"/>
                    </w:rPr>
                    <w:t>-3</w:t>
                  </w:r>
                </w:p>
              </w:tc>
              <w:tc>
                <w:tcPr>
                  <w:tcW w:w="419" w:type="dxa"/>
                  <w:vAlign w:val="center"/>
                </w:tcPr>
                <w:p w14:paraId="03BBEC83" w14:textId="77777777" w:rsidR="00CA6090" w:rsidRPr="00792154" w:rsidRDefault="00CA6090" w:rsidP="00CA6090">
                  <w:pPr>
                    <w:spacing w:line="200" w:lineRule="exact"/>
                    <w:jc w:val="center"/>
                    <w:rPr>
                      <w:sz w:val="19"/>
                      <w:szCs w:val="19"/>
                      <w:lang w:eastAsia="zh-HK"/>
                    </w:rPr>
                  </w:pPr>
                  <w:r w:rsidRPr="00792154">
                    <w:rPr>
                      <w:sz w:val="19"/>
                      <w:szCs w:val="19"/>
                      <w:lang w:eastAsia="zh-HK"/>
                    </w:rPr>
                    <w:t>-10</w:t>
                  </w:r>
                </w:p>
              </w:tc>
              <w:tc>
                <w:tcPr>
                  <w:tcW w:w="430" w:type="dxa"/>
                  <w:vAlign w:val="center"/>
                </w:tcPr>
                <w:p w14:paraId="5B6D193B" w14:textId="77777777" w:rsidR="00CA6090" w:rsidRPr="00792154" w:rsidRDefault="00CA6090" w:rsidP="00CA6090">
                  <w:pPr>
                    <w:spacing w:line="200" w:lineRule="exact"/>
                    <w:jc w:val="center"/>
                    <w:rPr>
                      <w:sz w:val="19"/>
                      <w:szCs w:val="19"/>
                      <w:lang w:eastAsia="zh-HK"/>
                    </w:rPr>
                  </w:pPr>
                  <w:r w:rsidRPr="00792154">
                    <w:rPr>
                      <w:sz w:val="19"/>
                      <w:szCs w:val="19"/>
                      <w:lang w:eastAsia="zh-HK"/>
                    </w:rPr>
                    <w:t>-</w:t>
                  </w:r>
                  <w:r>
                    <w:rPr>
                      <w:sz w:val="19"/>
                      <w:szCs w:val="19"/>
                      <w:lang w:eastAsia="zh-HK"/>
                    </w:rPr>
                    <w:t>9</w:t>
                  </w:r>
                </w:p>
              </w:tc>
            </w:tr>
          </w:tbl>
          <w:p w14:paraId="28BA964E" w14:textId="77777777" w:rsidR="00CA6090" w:rsidRPr="005853F0" w:rsidRDefault="00CA6090" w:rsidP="00CA6090">
            <w:pPr>
              <w:overflowPunct w:val="0"/>
              <w:autoSpaceDE w:val="0"/>
              <w:autoSpaceDN w:val="0"/>
              <w:adjustRightInd w:val="0"/>
              <w:snapToGrid w:val="0"/>
              <w:spacing w:afterLines="30" w:after="108"/>
              <w:jc w:val="both"/>
              <w:textAlignment w:val="baseline"/>
              <w:rPr>
                <w:b/>
                <w:lang w:eastAsia="zh-HK"/>
              </w:rPr>
            </w:pPr>
          </w:p>
        </w:tc>
        <w:tc>
          <w:tcPr>
            <w:tcW w:w="4570" w:type="dxa"/>
            <w:gridSpan w:val="2"/>
            <w:shd w:val="clear" w:color="auto" w:fill="auto"/>
          </w:tcPr>
          <w:tbl>
            <w:tblPr>
              <w:tblW w:w="4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1845"/>
              <w:gridCol w:w="428"/>
              <w:gridCol w:w="430"/>
              <w:gridCol w:w="436"/>
              <w:gridCol w:w="470"/>
              <w:gridCol w:w="384"/>
              <w:gridCol w:w="430"/>
            </w:tblGrid>
            <w:tr w:rsidR="00CA6090" w:rsidRPr="005853F0" w14:paraId="3B58C7CC" w14:textId="77777777" w:rsidTr="00CA6090">
              <w:trPr>
                <w:trHeight w:val="115"/>
              </w:trPr>
              <w:tc>
                <w:tcPr>
                  <w:tcW w:w="4423" w:type="dxa"/>
                  <w:gridSpan w:val="7"/>
                  <w:tcBorders>
                    <w:left w:val="single" w:sz="4" w:space="0" w:color="auto"/>
                    <w:right w:val="single" w:sz="4" w:space="0" w:color="auto"/>
                  </w:tcBorders>
                  <w:shd w:val="clear" w:color="auto" w:fill="auto"/>
                  <w:tcMar>
                    <w:top w:w="15" w:type="dxa"/>
                    <w:left w:w="15" w:type="dxa"/>
                    <w:bottom w:w="0" w:type="dxa"/>
                    <w:right w:w="15" w:type="dxa"/>
                  </w:tcMar>
                </w:tcPr>
                <w:p w14:paraId="1924FF09" w14:textId="77777777" w:rsidR="00CA6090" w:rsidRPr="005853F0" w:rsidRDefault="00CA6090" w:rsidP="00CA6090">
                  <w:pPr>
                    <w:jc w:val="center"/>
                    <w:rPr>
                      <w:b/>
                      <w:bCs/>
                      <w:sz w:val="18"/>
                      <w:szCs w:val="18"/>
                    </w:rPr>
                  </w:pPr>
                  <w:r w:rsidRPr="005853F0">
                    <w:rPr>
                      <w:b/>
                      <w:bCs/>
                      <w:sz w:val="18"/>
                      <w:szCs w:val="18"/>
                    </w:rPr>
                    <w:t>QBTS: Expected changes in number of persons engaged</w:t>
                  </w:r>
                </w:p>
              </w:tc>
            </w:tr>
            <w:tr w:rsidR="00CA6090" w:rsidRPr="005853F0" w14:paraId="3953736B" w14:textId="77777777" w:rsidTr="00CA6090">
              <w:trPr>
                <w:trHeight w:val="162"/>
              </w:trPr>
              <w:tc>
                <w:tcPr>
                  <w:tcW w:w="1845" w:type="dxa"/>
                  <w:vMerge w:val="restart"/>
                  <w:shd w:val="clear" w:color="auto" w:fill="auto"/>
                  <w:tcMar>
                    <w:top w:w="15" w:type="dxa"/>
                    <w:left w:w="15" w:type="dxa"/>
                    <w:bottom w:w="0" w:type="dxa"/>
                    <w:right w:w="15" w:type="dxa"/>
                  </w:tcMar>
                  <w:hideMark/>
                </w:tcPr>
                <w:p w14:paraId="57F5BA8B" w14:textId="77777777" w:rsidR="00CA6090" w:rsidRPr="005853F0" w:rsidRDefault="00CA6090" w:rsidP="00CA6090">
                  <w:pPr>
                    <w:spacing w:line="200" w:lineRule="exact"/>
                    <w:rPr>
                      <w:sz w:val="18"/>
                      <w:szCs w:val="18"/>
                    </w:rPr>
                  </w:pPr>
                </w:p>
              </w:tc>
              <w:tc>
                <w:tcPr>
                  <w:tcW w:w="2578" w:type="dxa"/>
                  <w:gridSpan w:val="6"/>
                  <w:shd w:val="clear" w:color="auto" w:fill="auto"/>
                  <w:tcMar>
                    <w:top w:w="15" w:type="dxa"/>
                    <w:left w:w="15" w:type="dxa"/>
                    <w:bottom w:w="0" w:type="dxa"/>
                    <w:right w:w="15" w:type="dxa"/>
                  </w:tcMar>
                  <w:hideMark/>
                </w:tcPr>
                <w:p w14:paraId="090253BF" w14:textId="77777777" w:rsidR="00CA6090" w:rsidRPr="005853F0" w:rsidRDefault="00CA6090" w:rsidP="00CA6090">
                  <w:pPr>
                    <w:spacing w:line="200" w:lineRule="exact"/>
                    <w:jc w:val="center"/>
                    <w:rPr>
                      <w:b/>
                      <w:bCs/>
                      <w:sz w:val="18"/>
                      <w:szCs w:val="18"/>
                    </w:rPr>
                  </w:pPr>
                  <w:r w:rsidRPr="005853F0">
                    <w:rPr>
                      <w:bCs/>
                      <w:sz w:val="18"/>
                      <w:szCs w:val="18"/>
                    </w:rPr>
                    <w:t>Net balance</w:t>
                  </w:r>
                  <w:r w:rsidRPr="005853F0">
                    <w:rPr>
                      <w:sz w:val="18"/>
                      <w:szCs w:val="18"/>
                    </w:rPr>
                    <w:t>* (% point</w:t>
                  </w:r>
                  <w:r w:rsidRPr="005853F0">
                    <w:rPr>
                      <w:bCs/>
                      <w:sz w:val="18"/>
                      <w:szCs w:val="18"/>
                    </w:rPr>
                    <w:t>)</w:t>
                  </w:r>
                </w:p>
              </w:tc>
            </w:tr>
            <w:tr w:rsidR="00CA6090" w:rsidRPr="005853F0" w14:paraId="2B9A5D64" w14:textId="77777777" w:rsidTr="00CA6090">
              <w:trPr>
                <w:trHeight w:val="227"/>
              </w:trPr>
              <w:tc>
                <w:tcPr>
                  <w:tcW w:w="1845" w:type="dxa"/>
                  <w:vMerge/>
                  <w:shd w:val="clear" w:color="auto" w:fill="auto"/>
                  <w:tcMar>
                    <w:top w:w="15" w:type="dxa"/>
                    <w:left w:w="15" w:type="dxa"/>
                    <w:bottom w:w="0" w:type="dxa"/>
                    <w:right w:w="15" w:type="dxa"/>
                  </w:tcMar>
                </w:tcPr>
                <w:p w14:paraId="517FB014" w14:textId="77777777" w:rsidR="00CA6090" w:rsidRPr="005853F0" w:rsidRDefault="00CA6090" w:rsidP="00CA6090">
                  <w:pPr>
                    <w:spacing w:line="200" w:lineRule="exact"/>
                    <w:rPr>
                      <w:sz w:val="18"/>
                      <w:szCs w:val="18"/>
                    </w:rPr>
                  </w:pPr>
                </w:p>
              </w:tc>
              <w:tc>
                <w:tcPr>
                  <w:tcW w:w="1764" w:type="dxa"/>
                  <w:gridSpan w:val="4"/>
                  <w:shd w:val="clear" w:color="auto" w:fill="auto"/>
                  <w:tcMar>
                    <w:top w:w="15" w:type="dxa"/>
                    <w:left w:w="15" w:type="dxa"/>
                    <w:bottom w:w="0" w:type="dxa"/>
                    <w:right w:w="15" w:type="dxa"/>
                  </w:tcMar>
                  <w:vAlign w:val="center"/>
                </w:tcPr>
                <w:p w14:paraId="2A92D1CC" w14:textId="77777777" w:rsidR="00CA6090" w:rsidRPr="005853F0" w:rsidRDefault="00CA6090" w:rsidP="00CA6090">
                  <w:pPr>
                    <w:spacing w:line="200" w:lineRule="exact"/>
                    <w:jc w:val="center"/>
                    <w:rPr>
                      <w:sz w:val="18"/>
                      <w:szCs w:val="18"/>
                    </w:rPr>
                  </w:pPr>
                  <w:r>
                    <w:rPr>
                      <w:sz w:val="18"/>
                      <w:szCs w:val="18"/>
                    </w:rPr>
                    <w:t>2024</w:t>
                  </w:r>
                </w:p>
              </w:tc>
              <w:tc>
                <w:tcPr>
                  <w:tcW w:w="814" w:type="dxa"/>
                  <w:gridSpan w:val="2"/>
                  <w:shd w:val="clear" w:color="auto" w:fill="auto"/>
                  <w:vAlign w:val="center"/>
                </w:tcPr>
                <w:p w14:paraId="5D87537A" w14:textId="77777777" w:rsidR="00CA6090" w:rsidRPr="005853F0" w:rsidRDefault="00CA6090" w:rsidP="00CA6090">
                  <w:pPr>
                    <w:spacing w:line="200" w:lineRule="exact"/>
                    <w:jc w:val="center"/>
                    <w:rPr>
                      <w:sz w:val="18"/>
                      <w:szCs w:val="18"/>
                    </w:rPr>
                  </w:pPr>
                  <w:r>
                    <w:rPr>
                      <w:sz w:val="18"/>
                      <w:szCs w:val="18"/>
                    </w:rPr>
                    <w:t>2025</w:t>
                  </w:r>
                </w:p>
              </w:tc>
            </w:tr>
            <w:tr w:rsidR="00CA6090" w:rsidRPr="005853F0" w14:paraId="23550CD4" w14:textId="77777777" w:rsidTr="00CA6090">
              <w:trPr>
                <w:trHeight w:val="261"/>
              </w:trPr>
              <w:tc>
                <w:tcPr>
                  <w:tcW w:w="1845" w:type="dxa"/>
                  <w:vMerge/>
                  <w:shd w:val="clear" w:color="auto" w:fill="auto"/>
                  <w:tcMar>
                    <w:top w:w="15" w:type="dxa"/>
                    <w:left w:w="15" w:type="dxa"/>
                    <w:bottom w:w="0" w:type="dxa"/>
                    <w:right w:w="15" w:type="dxa"/>
                  </w:tcMar>
                  <w:hideMark/>
                </w:tcPr>
                <w:p w14:paraId="5BFD98A6" w14:textId="77777777" w:rsidR="00CA6090" w:rsidRPr="005853F0" w:rsidRDefault="00CA6090" w:rsidP="00CA6090">
                  <w:pPr>
                    <w:spacing w:line="200" w:lineRule="exact"/>
                    <w:rPr>
                      <w:sz w:val="18"/>
                      <w:szCs w:val="18"/>
                    </w:rPr>
                  </w:pPr>
                </w:p>
              </w:tc>
              <w:tc>
                <w:tcPr>
                  <w:tcW w:w="428" w:type="dxa"/>
                  <w:shd w:val="clear" w:color="auto" w:fill="auto"/>
                  <w:tcMar>
                    <w:top w:w="15" w:type="dxa"/>
                    <w:left w:w="15" w:type="dxa"/>
                    <w:bottom w:w="0" w:type="dxa"/>
                    <w:right w:w="15" w:type="dxa"/>
                  </w:tcMar>
                  <w:vAlign w:val="center"/>
                </w:tcPr>
                <w:p w14:paraId="2AD5F18C" w14:textId="77777777" w:rsidR="00CA6090" w:rsidRPr="005853F0" w:rsidRDefault="00CA6090" w:rsidP="00CA6090">
                  <w:pPr>
                    <w:spacing w:line="200" w:lineRule="exact"/>
                    <w:jc w:val="center"/>
                    <w:rPr>
                      <w:sz w:val="18"/>
                      <w:szCs w:val="18"/>
                    </w:rPr>
                  </w:pPr>
                  <w:r w:rsidRPr="005853F0">
                    <w:rPr>
                      <w:sz w:val="18"/>
                      <w:szCs w:val="18"/>
                    </w:rPr>
                    <w:t>Q1</w:t>
                  </w:r>
                </w:p>
              </w:tc>
              <w:tc>
                <w:tcPr>
                  <w:tcW w:w="430" w:type="dxa"/>
                  <w:shd w:val="clear" w:color="auto" w:fill="auto"/>
                  <w:tcMar>
                    <w:top w:w="15" w:type="dxa"/>
                    <w:left w:w="15" w:type="dxa"/>
                    <w:bottom w:w="0" w:type="dxa"/>
                    <w:right w:w="15" w:type="dxa"/>
                  </w:tcMar>
                  <w:vAlign w:val="center"/>
                </w:tcPr>
                <w:p w14:paraId="6CA04825" w14:textId="77777777" w:rsidR="00CA6090" w:rsidRPr="005853F0" w:rsidRDefault="00CA6090" w:rsidP="00CA6090">
                  <w:pPr>
                    <w:spacing w:line="200" w:lineRule="exact"/>
                    <w:jc w:val="center"/>
                    <w:rPr>
                      <w:sz w:val="18"/>
                      <w:szCs w:val="18"/>
                    </w:rPr>
                  </w:pPr>
                  <w:r w:rsidRPr="005853F0">
                    <w:rPr>
                      <w:sz w:val="18"/>
                      <w:szCs w:val="18"/>
                    </w:rPr>
                    <w:t>Q2</w:t>
                  </w:r>
                </w:p>
              </w:tc>
              <w:tc>
                <w:tcPr>
                  <w:tcW w:w="436" w:type="dxa"/>
                  <w:shd w:val="clear" w:color="auto" w:fill="auto"/>
                  <w:tcMar>
                    <w:top w:w="15" w:type="dxa"/>
                    <w:left w:w="15" w:type="dxa"/>
                    <w:bottom w:w="0" w:type="dxa"/>
                    <w:right w:w="15" w:type="dxa"/>
                  </w:tcMar>
                  <w:vAlign w:val="center"/>
                </w:tcPr>
                <w:p w14:paraId="5BFCADCC" w14:textId="77777777" w:rsidR="00CA6090" w:rsidRPr="005853F0" w:rsidRDefault="00CA6090" w:rsidP="00CA6090">
                  <w:pPr>
                    <w:spacing w:line="200" w:lineRule="exact"/>
                    <w:jc w:val="center"/>
                    <w:rPr>
                      <w:sz w:val="18"/>
                      <w:szCs w:val="18"/>
                    </w:rPr>
                  </w:pPr>
                  <w:r w:rsidRPr="005853F0">
                    <w:rPr>
                      <w:sz w:val="18"/>
                      <w:szCs w:val="18"/>
                    </w:rPr>
                    <w:t>Q</w:t>
                  </w:r>
                  <w:r>
                    <w:rPr>
                      <w:sz w:val="18"/>
                      <w:szCs w:val="18"/>
                    </w:rPr>
                    <w:t>3</w:t>
                  </w:r>
                </w:p>
              </w:tc>
              <w:tc>
                <w:tcPr>
                  <w:tcW w:w="470" w:type="dxa"/>
                  <w:shd w:val="clear" w:color="auto" w:fill="auto"/>
                  <w:tcMar>
                    <w:top w:w="15" w:type="dxa"/>
                    <w:left w:w="15" w:type="dxa"/>
                    <w:bottom w:w="0" w:type="dxa"/>
                    <w:right w:w="15" w:type="dxa"/>
                  </w:tcMar>
                  <w:vAlign w:val="center"/>
                </w:tcPr>
                <w:p w14:paraId="07A45CC8" w14:textId="77777777" w:rsidR="00CA6090" w:rsidRPr="005853F0" w:rsidRDefault="00CA6090" w:rsidP="00CA6090">
                  <w:pPr>
                    <w:spacing w:line="200" w:lineRule="exact"/>
                    <w:jc w:val="center"/>
                    <w:rPr>
                      <w:sz w:val="18"/>
                      <w:szCs w:val="18"/>
                    </w:rPr>
                  </w:pPr>
                  <w:r>
                    <w:rPr>
                      <w:sz w:val="18"/>
                      <w:szCs w:val="18"/>
                    </w:rPr>
                    <w:t>Q4</w:t>
                  </w:r>
                </w:p>
              </w:tc>
              <w:tc>
                <w:tcPr>
                  <w:tcW w:w="384" w:type="dxa"/>
                  <w:vAlign w:val="center"/>
                </w:tcPr>
                <w:p w14:paraId="478806D3" w14:textId="77777777" w:rsidR="00CA6090" w:rsidRPr="005853F0" w:rsidRDefault="00CA6090" w:rsidP="00CA6090">
                  <w:pPr>
                    <w:spacing w:line="200" w:lineRule="exact"/>
                    <w:jc w:val="center"/>
                    <w:rPr>
                      <w:sz w:val="18"/>
                      <w:szCs w:val="18"/>
                    </w:rPr>
                  </w:pPr>
                  <w:r>
                    <w:rPr>
                      <w:sz w:val="18"/>
                      <w:szCs w:val="18"/>
                    </w:rPr>
                    <w:t>Q1</w:t>
                  </w:r>
                </w:p>
              </w:tc>
              <w:tc>
                <w:tcPr>
                  <w:tcW w:w="430" w:type="dxa"/>
                  <w:vAlign w:val="center"/>
                </w:tcPr>
                <w:p w14:paraId="487A9FE6" w14:textId="77777777" w:rsidR="00CA6090" w:rsidRPr="005853F0" w:rsidRDefault="00CA6090" w:rsidP="00CA6090">
                  <w:pPr>
                    <w:spacing w:line="200" w:lineRule="exact"/>
                    <w:jc w:val="center"/>
                    <w:rPr>
                      <w:sz w:val="18"/>
                      <w:szCs w:val="18"/>
                    </w:rPr>
                  </w:pPr>
                  <w:r>
                    <w:rPr>
                      <w:sz w:val="18"/>
                      <w:szCs w:val="18"/>
                    </w:rPr>
                    <w:t>Q2</w:t>
                  </w:r>
                </w:p>
              </w:tc>
            </w:tr>
            <w:tr w:rsidR="00CA6090" w:rsidRPr="005853F0" w14:paraId="2538265D" w14:textId="77777777" w:rsidTr="00CA6090">
              <w:trPr>
                <w:trHeight w:val="190"/>
              </w:trPr>
              <w:tc>
                <w:tcPr>
                  <w:tcW w:w="1845" w:type="dxa"/>
                  <w:shd w:val="clear" w:color="auto" w:fill="auto"/>
                  <w:tcMar>
                    <w:top w:w="15" w:type="dxa"/>
                    <w:left w:w="15" w:type="dxa"/>
                    <w:bottom w:w="0" w:type="dxa"/>
                    <w:right w:w="15" w:type="dxa"/>
                  </w:tcMar>
                  <w:vAlign w:val="center"/>
                </w:tcPr>
                <w:p w14:paraId="10D9E56E" w14:textId="77777777" w:rsidR="00CA6090" w:rsidRPr="005853F0" w:rsidRDefault="00CA6090" w:rsidP="00CA6090">
                  <w:pPr>
                    <w:spacing w:line="200" w:lineRule="exact"/>
                    <w:ind w:leftChars="5" w:left="12"/>
                    <w:rPr>
                      <w:sz w:val="19"/>
                      <w:szCs w:val="19"/>
                    </w:rPr>
                  </w:pPr>
                  <w:r w:rsidRPr="005853F0">
                    <w:rPr>
                      <w:sz w:val="19"/>
                      <w:szCs w:val="19"/>
                    </w:rPr>
                    <w:t>Manufacturing</w:t>
                  </w:r>
                </w:p>
              </w:tc>
              <w:tc>
                <w:tcPr>
                  <w:tcW w:w="428" w:type="dxa"/>
                  <w:shd w:val="clear" w:color="auto" w:fill="auto"/>
                  <w:tcMar>
                    <w:top w:w="15" w:type="dxa"/>
                    <w:left w:w="15" w:type="dxa"/>
                    <w:bottom w:w="0" w:type="dxa"/>
                    <w:right w:w="15" w:type="dxa"/>
                  </w:tcMar>
                  <w:vAlign w:val="center"/>
                </w:tcPr>
                <w:p w14:paraId="12435A39" w14:textId="77777777" w:rsidR="00CA6090" w:rsidRPr="005853F0" w:rsidRDefault="00CA6090" w:rsidP="00CA6090">
                  <w:pPr>
                    <w:spacing w:line="200" w:lineRule="exact"/>
                    <w:jc w:val="center"/>
                    <w:rPr>
                      <w:sz w:val="19"/>
                      <w:szCs w:val="19"/>
                      <w:lang w:eastAsia="zh-HK"/>
                    </w:rPr>
                  </w:pPr>
                  <w:r w:rsidRPr="005853F0">
                    <w:rPr>
                      <w:sz w:val="19"/>
                      <w:szCs w:val="19"/>
                      <w:lang w:eastAsia="zh-HK"/>
                    </w:rPr>
                    <w:t>+13</w:t>
                  </w:r>
                </w:p>
              </w:tc>
              <w:tc>
                <w:tcPr>
                  <w:tcW w:w="430" w:type="dxa"/>
                  <w:shd w:val="clear" w:color="auto" w:fill="auto"/>
                  <w:tcMar>
                    <w:top w:w="15" w:type="dxa"/>
                    <w:left w:w="15" w:type="dxa"/>
                    <w:bottom w:w="0" w:type="dxa"/>
                    <w:right w:w="15" w:type="dxa"/>
                  </w:tcMar>
                  <w:vAlign w:val="center"/>
                </w:tcPr>
                <w:p w14:paraId="3CE8E518" w14:textId="77777777" w:rsidR="00CA6090" w:rsidRPr="005853F0" w:rsidRDefault="00CA6090" w:rsidP="00CA6090">
                  <w:pPr>
                    <w:spacing w:line="200" w:lineRule="exact"/>
                    <w:jc w:val="center"/>
                    <w:rPr>
                      <w:sz w:val="19"/>
                      <w:szCs w:val="19"/>
                      <w:lang w:eastAsia="zh-HK"/>
                    </w:rPr>
                  </w:pPr>
                  <w:r w:rsidRPr="005853F0">
                    <w:rPr>
                      <w:sz w:val="19"/>
                      <w:szCs w:val="19"/>
                      <w:lang w:eastAsia="zh-HK"/>
                    </w:rPr>
                    <w:t>+7</w:t>
                  </w:r>
                </w:p>
              </w:tc>
              <w:tc>
                <w:tcPr>
                  <w:tcW w:w="436" w:type="dxa"/>
                  <w:shd w:val="clear" w:color="auto" w:fill="auto"/>
                  <w:tcMar>
                    <w:top w:w="15" w:type="dxa"/>
                    <w:left w:w="15" w:type="dxa"/>
                    <w:bottom w:w="0" w:type="dxa"/>
                    <w:right w:w="15" w:type="dxa"/>
                  </w:tcMar>
                  <w:vAlign w:val="center"/>
                </w:tcPr>
                <w:p w14:paraId="4DA99FE3" w14:textId="77777777" w:rsidR="00CA6090" w:rsidRPr="005853F0" w:rsidRDefault="00CA6090" w:rsidP="00CA6090">
                  <w:pPr>
                    <w:spacing w:line="200" w:lineRule="exact"/>
                    <w:jc w:val="center"/>
                    <w:rPr>
                      <w:sz w:val="19"/>
                      <w:szCs w:val="19"/>
                      <w:lang w:eastAsia="zh-HK"/>
                    </w:rPr>
                  </w:pPr>
                  <w:r w:rsidRPr="00E45F1E">
                    <w:rPr>
                      <w:sz w:val="19"/>
                      <w:szCs w:val="19"/>
                      <w:lang w:eastAsia="zh-HK"/>
                    </w:rPr>
                    <w:t>+13</w:t>
                  </w:r>
                </w:p>
              </w:tc>
              <w:tc>
                <w:tcPr>
                  <w:tcW w:w="470" w:type="dxa"/>
                  <w:shd w:val="clear" w:color="auto" w:fill="auto"/>
                  <w:tcMar>
                    <w:top w:w="15" w:type="dxa"/>
                    <w:left w:w="15" w:type="dxa"/>
                    <w:bottom w:w="0" w:type="dxa"/>
                    <w:right w:w="15" w:type="dxa"/>
                  </w:tcMar>
                  <w:vAlign w:val="center"/>
                </w:tcPr>
                <w:p w14:paraId="7F679CF4" w14:textId="77777777" w:rsidR="00CA6090" w:rsidRPr="005853F0" w:rsidRDefault="00CA6090" w:rsidP="00CA6090">
                  <w:pPr>
                    <w:spacing w:line="200" w:lineRule="exact"/>
                    <w:jc w:val="center"/>
                    <w:rPr>
                      <w:sz w:val="19"/>
                      <w:szCs w:val="19"/>
                      <w:lang w:eastAsia="zh-HK"/>
                    </w:rPr>
                  </w:pPr>
                  <w:r>
                    <w:rPr>
                      <w:sz w:val="19"/>
                      <w:szCs w:val="19"/>
                      <w:lang w:eastAsia="zh-HK"/>
                    </w:rPr>
                    <w:t>+3</w:t>
                  </w:r>
                </w:p>
              </w:tc>
              <w:tc>
                <w:tcPr>
                  <w:tcW w:w="384" w:type="dxa"/>
                  <w:vAlign w:val="center"/>
                </w:tcPr>
                <w:p w14:paraId="44FD4682" w14:textId="77777777" w:rsidR="00CA6090" w:rsidRPr="00E45F1E" w:rsidRDefault="00CA6090" w:rsidP="00CA6090">
                  <w:pPr>
                    <w:spacing w:line="200" w:lineRule="exact"/>
                    <w:jc w:val="center"/>
                    <w:rPr>
                      <w:sz w:val="19"/>
                      <w:szCs w:val="19"/>
                      <w:lang w:eastAsia="zh-HK"/>
                    </w:rPr>
                  </w:pPr>
                  <w:r>
                    <w:rPr>
                      <w:sz w:val="19"/>
                      <w:szCs w:val="19"/>
                      <w:lang w:eastAsia="zh-HK"/>
                    </w:rPr>
                    <w:t>+4</w:t>
                  </w:r>
                </w:p>
              </w:tc>
              <w:tc>
                <w:tcPr>
                  <w:tcW w:w="430" w:type="dxa"/>
                  <w:vAlign w:val="center"/>
                </w:tcPr>
                <w:p w14:paraId="4386CB75" w14:textId="77777777" w:rsidR="00CA6090" w:rsidRPr="00E45F1E" w:rsidRDefault="00CA6090" w:rsidP="00CA6090">
                  <w:pPr>
                    <w:spacing w:line="200" w:lineRule="exact"/>
                    <w:jc w:val="center"/>
                    <w:rPr>
                      <w:sz w:val="19"/>
                      <w:szCs w:val="19"/>
                      <w:lang w:eastAsia="zh-HK"/>
                    </w:rPr>
                  </w:pPr>
                  <w:r>
                    <w:rPr>
                      <w:sz w:val="19"/>
                      <w:szCs w:val="19"/>
                      <w:lang w:eastAsia="zh-HK"/>
                    </w:rPr>
                    <w:t>-2</w:t>
                  </w:r>
                </w:p>
              </w:tc>
            </w:tr>
            <w:tr w:rsidR="00CA6090" w:rsidRPr="005853F0" w14:paraId="3592AC3F" w14:textId="77777777" w:rsidTr="00CA6090">
              <w:trPr>
                <w:trHeight w:val="137"/>
              </w:trPr>
              <w:tc>
                <w:tcPr>
                  <w:tcW w:w="1845" w:type="dxa"/>
                  <w:shd w:val="clear" w:color="auto" w:fill="auto"/>
                  <w:tcMar>
                    <w:top w:w="15" w:type="dxa"/>
                    <w:left w:w="15" w:type="dxa"/>
                    <w:bottom w:w="0" w:type="dxa"/>
                    <w:right w:w="15" w:type="dxa"/>
                  </w:tcMar>
                  <w:vAlign w:val="center"/>
                </w:tcPr>
                <w:p w14:paraId="762495F9" w14:textId="77777777" w:rsidR="00CA6090" w:rsidRPr="005853F0" w:rsidRDefault="00CA6090" w:rsidP="00CA6090">
                  <w:pPr>
                    <w:spacing w:line="200" w:lineRule="exact"/>
                    <w:ind w:leftChars="5" w:left="12"/>
                    <w:rPr>
                      <w:sz w:val="19"/>
                      <w:szCs w:val="19"/>
                    </w:rPr>
                  </w:pPr>
                  <w:r w:rsidRPr="005853F0">
                    <w:rPr>
                      <w:sz w:val="19"/>
                      <w:szCs w:val="19"/>
                    </w:rPr>
                    <w:t>Construction</w:t>
                  </w:r>
                </w:p>
              </w:tc>
              <w:tc>
                <w:tcPr>
                  <w:tcW w:w="428" w:type="dxa"/>
                  <w:shd w:val="clear" w:color="auto" w:fill="auto"/>
                  <w:tcMar>
                    <w:top w:w="15" w:type="dxa"/>
                    <w:left w:w="15" w:type="dxa"/>
                    <w:bottom w:w="0" w:type="dxa"/>
                    <w:right w:w="15" w:type="dxa"/>
                  </w:tcMar>
                  <w:vAlign w:val="center"/>
                </w:tcPr>
                <w:p w14:paraId="749A69A4" w14:textId="77777777" w:rsidR="00CA6090" w:rsidRPr="005853F0" w:rsidRDefault="00CA6090" w:rsidP="00CA6090">
                  <w:pPr>
                    <w:spacing w:line="200" w:lineRule="exact"/>
                    <w:jc w:val="center"/>
                    <w:rPr>
                      <w:sz w:val="19"/>
                      <w:szCs w:val="19"/>
                      <w:lang w:eastAsia="zh-HK"/>
                    </w:rPr>
                  </w:pPr>
                  <w:r w:rsidRPr="005853F0">
                    <w:rPr>
                      <w:sz w:val="19"/>
                      <w:szCs w:val="19"/>
                      <w:lang w:eastAsia="zh-HK"/>
                    </w:rPr>
                    <w:t>-8</w:t>
                  </w:r>
                </w:p>
              </w:tc>
              <w:tc>
                <w:tcPr>
                  <w:tcW w:w="430" w:type="dxa"/>
                  <w:shd w:val="clear" w:color="auto" w:fill="auto"/>
                  <w:tcMar>
                    <w:top w:w="15" w:type="dxa"/>
                    <w:left w:w="15" w:type="dxa"/>
                    <w:bottom w:w="0" w:type="dxa"/>
                    <w:right w:w="15" w:type="dxa"/>
                  </w:tcMar>
                  <w:vAlign w:val="center"/>
                </w:tcPr>
                <w:p w14:paraId="62D39FE7" w14:textId="77777777" w:rsidR="00CA6090" w:rsidRPr="005853F0" w:rsidRDefault="00CA6090" w:rsidP="00CA6090">
                  <w:pPr>
                    <w:spacing w:line="200" w:lineRule="exact"/>
                    <w:jc w:val="center"/>
                    <w:rPr>
                      <w:sz w:val="19"/>
                      <w:szCs w:val="19"/>
                      <w:lang w:eastAsia="zh-HK"/>
                    </w:rPr>
                  </w:pPr>
                  <w:r w:rsidRPr="005853F0">
                    <w:rPr>
                      <w:sz w:val="19"/>
                      <w:szCs w:val="19"/>
                      <w:lang w:eastAsia="zh-HK"/>
                    </w:rPr>
                    <w:t>+11</w:t>
                  </w:r>
                </w:p>
              </w:tc>
              <w:tc>
                <w:tcPr>
                  <w:tcW w:w="436" w:type="dxa"/>
                  <w:shd w:val="clear" w:color="auto" w:fill="auto"/>
                  <w:tcMar>
                    <w:top w:w="15" w:type="dxa"/>
                    <w:left w:w="15" w:type="dxa"/>
                    <w:bottom w:w="0" w:type="dxa"/>
                    <w:right w:w="15" w:type="dxa"/>
                  </w:tcMar>
                  <w:vAlign w:val="center"/>
                </w:tcPr>
                <w:p w14:paraId="6BAA4D56" w14:textId="77777777" w:rsidR="00CA6090" w:rsidRPr="005853F0" w:rsidRDefault="00CA6090" w:rsidP="00CA6090">
                  <w:pPr>
                    <w:spacing w:line="200" w:lineRule="exact"/>
                    <w:jc w:val="center"/>
                    <w:rPr>
                      <w:sz w:val="19"/>
                      <w:szCs w:val="19"/>
                      <w:lang w:eastAsia="zh-HK"/>
                    </w:rPr>
                  </w:pPr>
                  <w:r w:rsidRPr="00E45F1E">
                    <w:rPr>
                      <w:sz w:val="19"/>
                      <w:szCs w:val="19"/>
                      <w:lang w:eastAsia="zh-HK"/>
                    </w:rPr>
                    <w:t>+3</w:t>
                  </w:r>
                </w:p>
              </w:tc>
              <w:tc>
                <w:tcPr>
                  <w:tcW w:w="470" w:type="dxa"/>
                  <w:shd w:val="clear" w:color="auto" w:fill="auto"/>
                  <w:tcMar>
                    <w:top w:w="15" w:type="dxa"/>
                    <w:left w:w="15" w:type="dxa"/>
                    <w:bottom w:w="0" w:type="dxa"/>
                    <w:right w:w="15" w:type="dxa"/>
                  </w:tcMar>
                  <w:vAlign w:val="center"/>
                </w:tcPr>
                <w:p w14:paraId="7F65D612" w14:textId="77777777" w:rsidR="00CA6090" w:rsidRPr="005853F0" w:rsidRDefault="00CA6090" w:rsidP="00CA6090">
                  <w:pPr>
                    <w:spacing w:line="200" w:lineRule="exact"/>
                    <w:jc w:val="center"/>
                    <w:rPr>
                      <w:sz w:val="19"/>
                      <w:szCs w:val="19"/>
                      <w:lang w:eastAsia="zh-HK"/>
                    </w:rPr>
                  </w:pPr>
                  <w:r>
                    <w:rPr>
                      <w:sz w:val="19"/>
                      <w:szCs w:val="19"/>
                      <w:lang w:eastAsia="zh-HK"/>
                    </w:rPr>
                    <w:t>-7</w:t>
                  </w:r>
                </w:p>
              </w:tc>
              <w:tc>
                <w:tcPr>
                  <w:tcW w:w="384" w:type="dxa"/>
                  <w:vAlign w:val="center"/>
                </w:tcPr>
                <w:p w14:paraId="00D27E3C" w14:textId="77777777" w:rsidR="00CA6090" w:rsidRPr="00E45F1E" w:rsidRDefault="00CA6090" w:rsidP="00CA6090">
                  <w:pPr>
                    <w:spacing w:line="200" w:lineRule="exact"/>
                    <w:jc w:val="center"/>
                    <w:rPr>
                      <w:sz w:val="19"/>
                      <w:szCs w:val="19"/>
                      <w:lang w:eastAsia="zh-HK"/>
                    </w:rPr>
                  </w:pPr>
                  <w:r>
                    <w:rPr>
                      <w:sz w:val="19"/>
                      <w:szCs w:val="19"/>
                      <w:lang w:eastAsia="zh-HK"/>
                    </w:rPr>
                    <w:t>-12</w:t>
                  </w:r>
                </w:p>
              </w:tc>
              <w:tc>
                <w:tcPr>
                  <w:tcW w:w="430" w:type="dxa"/>
                  <w:vAlign w:val="center"/>
                </w:tcPr>
                <w:p w14:paraId="2641637E" w14:textId="77777777" w:rsidR="00CA6090" w:rsidRPr="00E45F1E" w:rsidRDefault="00CA6090" w:rsidP="00CA6090">
                  <w:pPr>
                    <w:spacing w:line="200" w:lineRule="exact"/>
                    <w:jc w:val="center"/>
                    <w:rPr>
                      <w:sz w:val="19"/>
                      <w:szCs w:val="19"/>
                      <w:lang w:eastAsia="zh-HK"/>
                    </w:rPr>
                  </w:pPr>
                  <w:r>
                    <w:rPr>
                      <w:sz w:val="19"/>
                      <w:szCs w:val="19"/>
                      <w:lang w:eastAsia="zh-HK"/>
                    </w:rPr>
                    <w:t>-12</w:t>
                  </w:r>
                </w:p>
              </w:tc>
            </w:tr>
            <w:tr w:rsidR="00CA6090" w:rsidRPr="005853F0" w14:paraId="4D5C7F6C" w14:textId="77777777" w:rsidTr="00CA6090">
              <w:trPr>
                <w:trHeight w:val="308"/>
              </w:trPr>
              <w:tc>
                <w:tcPr>
                  <w:tcW w:w="1845" w:type="dxa"/>
                  <w:shd w:val="clear" w:color="auto" w:fill="auto"/>
                  <w:tcMar>
                    <w:top w:w="15" w:type="dxa"/>
                    <w:left w:w="15" w:type="dxa"/>
                    <w:bottom w:w="0" w:type="dxa"/>
                    <w:right w:w="15" w:type="dxa"/>
                  </w:tcMar>
                  <w:vAlign w:val="center"/>
                  <w:hideMark/>
                </w:tcPr>
                <w:p w14:paraId="56E6B933" w14:textId="77777777" w:rsidR="00CA6090" w:rsidRPr="005853F0" w:rsidRDefault="00CA6090" w:rsidP="00CA6090">
                  <w:pPr>
                    <w:spacing w:line="200" w:lineRule="exact"/>
                    <w:ind w:leftChars="5" w:left="12"/>
                    <w:rPr>
                      <w:sz w:val="19"/>
                      <w:szCs w:val="19"/>
                    </w:rPr>
                  </w:pPr>
                  <w:r w:rsidRPr="005853F0">
                    <w:rPr>
                      <w:sz w:val="19"/>
                      <w:szCs w:val="19"/>
                    </w:rPr>
                    <w:t>Import/export trade and wholesale</w:t>
                  </w:r>
                </w:p>
              </w:tc>
              <w:tc>
                <w:tcPr>
                  <w:tcW w:w="428" w:type="dxa"/>
                  <w:shd w:val="clear" w:color="auto" w:fill="auto"/>
                  <w:tcMar>
                    <w:top w:w="15" w:type="dxa"/>
                    <w:left w:w="15" w:type="dxa"/>
                    <w:bottom w:w="0" w:type="dxa"/>
                    <w:right w:w="15" w:type="dxa"/>
                  </w:tcMar>
                  <w:vAlign w:val="center"/>
                </w:tcPr>
                <w:p w14:paraId="6C5BC69F" w14:textId="77777777" w:rsidR="00CA6090" w:rsidRPr="005853F0" w:rsidRDefault="00CA6090" w:rsidP="00CA6090">
                  <w:pPr>
                    <w:spacing w:line="200" w:lineRule="exact"/>
                    <w:jc w:val="center"/>
                    <w:rPr>
                      <w:sz w:val="19"/>
                      <w:szCs w:val="19"/>
                      <w:lang w:eastAsia="zh-HK"/>
                    </w:rPr>
                  </w:pPr>
                  <w:r w:rsidRPr="005853F0">
                    <w:rPr>
                      <w:sz w:val="19"/>
                      <w:szCs w:val="19"/>
                      <w:lang w:eastAsia="zh-HK"/>
                    </w:rPr>
                    <w:t>-1</w:t>
                  </w:r>
                </w:p>
              </w:tc>
              <w:tc>
                <w:tcPr>
                  <w:tcW w:w="430" w:type="dxa"/>
                  <w:shd w:val="clear" w:color="auto" w:fill="auto"/>
                  <w:tcMar>
                    <w:top w:w="15" w:type="dxa"/>
                    <w:left w:w="15" w:type="dxa"/>
                    <w:bottom w:w="0" w:type="dxa"/>
                    <w:right w:w="15" w:type="dxa"/>
                  </w:tcMar>
                  <w:vAlign w:val="center"/>
                </w:tcPr>
                <w:p w14:paraId="17DFAD96" w14:textId="77777777" w:rsidR="00CA6090" w:rsidRPr="005853F0" w:rsidRDefault="00CA6090" w:rsidP="00CA6090">
                  <w:pPr>
                    <w:spacing w:line="200" w:lineRule="exact"/>
                    <w:jc w:val="center"/>
                    <w:rPr>
                      <w:sz w:val="19"/>
                      <w:szCs w:val="19"/>
                      <w:lang w:eastAsia="zh-HK"/>
                    </w:rPr>
                  </w:pPr>
                  <w:r w:rsidRPr="005853F0">
                    <w:rPr>
                      <w:sz w:val="19"/>
                      <w:szCs w:val="19"/>
                      <w:lang w:eastAsia="zh-HK"/>
                    </w:rPr>
                    <w:t>+1</w:t>
                  </w:r>
                </w:p>
              </w:tc>
              <w:tc>
                <w:tcPr>
                  <w:tcW w:w="436" w:type="dxa"/>
                  <w:shd w:val="clear" w:color="auto" w:fill="auto"/>
                  <w:tcMar>
                    <w:top w:w="15" w:type="dxa"/>
                    <w:left w:w="15" w:type="dxa"/>
                    <w:bottom w:w="0" w:type="dxa"/>
                    <w:right w:w="15" w:type="dxa"/>
                  </w:tcMar>
                  <w:vAlign w:val="center"/>
                </w:tcPr>
                <w:p w14:paraId="7B1315A7" w14:textId="77777777" w:rsidR="00CA6090" w:rsidRPr="005853F0" w:rsidRDefault="00CA6090" w:rsidP="00CA6090">
                  <w:pPr>
                    <w:spacing w:line="200" w:lineRule="exact"/>
                    <w:jc w:val="center"/>
                    <w:rPr>
                      <w:sz w:val="19"/>
                      <w:szCs w:val="19"/>
                      <w:lang w:eastAsia="zh-HK"/>
                    </w:rPr>
                  </w:pPr>
                  <w:r w:rsidRPr="00E45F1E">
                    <w:rPr>
                      <w:sz w:val="19"/>
                      <w:szCs w:val="19"/>
                      <w:lang w:eastAsia="zh-HK"/>
                    </w:rPr>
                    <w:t>0</w:t>
                  </w:r>
                </w:p>
              </w:tc>
              <w:tc>
                <w:tcPr>
                  <w:tcW w:w="470" w:type="dxa"/>
                  <w:shd w:val="clear" w:color="auto" w:fill="auto"/>
                  <w:tcMar>
                    <w:top w:w="15" w:type="dxa"/>
                    <w:left w:w="15" w:type="dxa"/>
                    <w:bottom w:w="0" w:type="dxa"/>
                    <w:right w:w="15" w:type="dxa"/>
                  </w:tcMar>
                  <w:vAlign w:val="center"/>
                </w:tcPr>
                <w:p w14:paraId="2632906B" w14:textId="77777777" w:rsidR="00CA6090" w:rsidRPr="005853F0" w:rsidRDefault="00CA6090" w:rsidP="00CA6090">
                  <w:pPr>
                    <w:spacing w:line="200" w:lineRule="exact"/>
                    <w:jc w:val="center"/>
                    <w:rPr>
                      <w:sz w:val="19"/>
                      <w:szCs w:val="19"/>
                      <w:lang w:eastAsia="zh-HK"/>
                    </w:rPr>
                  </w:pPr>
                  <w:r>
                    <w:rPr>
                      <w:sz w:val="19"/>
                      <w:szCs w:val="19"/>
                      <w:lang w:eastAsia="zh-HK"/>
                    </w:rPr>
                    <w:t>+4</w:t>
                  </w:r>
                </w:p>
              </w:tc>
              <w:tc>
                <w:tcPr>
                  <w:tcW w:w="384" w:type="dxa"/>
                  <w:vAlign w:val="center"/>
                </w:tcPr>
                <w:p w14:paraId="7CDB304F" w14:textId="77777777" w:rsidR="00CA6090" w:rsidRPr="00E45F1E" w:rsidRDefault="00CA6090" w:rsidP="00CA6090">
                  <w:pPr>
                    <w:spacing w:line="200" w:lineRule="exact"/>
                    <w:jc w:val="center"/>
                    <w:rPr>
                      <w:sz w:val="19"/>
                      <w:szCs w:val="19"/>
                      <w:lang w:eastAsia="zh-HK"/>
                    </w:rPr>
                  </w:pPr>
                  <w:r>
                    <w:rPr>
                      <w:sz w:val="19"/>
                      <w:szCs w:val="19"/>
                      <w:lang w:eastAsia="zh-HK"/>
                    </w:rPr>
                    <w:t>-4</w:t>
                  </w:r>
                </w:p>
              </w:tc>
              <w:tc>
                <w:tcPr>
                  <w:tcW w:w="430" w:type="dxa"/>
                  <w:vAlign w:val="center"/>
                </w:tcPr>
                <w:p w14:paraId="7FD945ED" w14:textId="77777777" w:rsidR="00CA6090" w:rsidRPr="00E45F1E" w:rsidRDefault="00CA6090" w:rsidP="00CA6090">
                  <w:pPr>
                    <w:spacing w:line="200" w:lineRule="exact"/>
                    <w:jc w:val="center"/>
                    <w:rPr>
                      <w:sz w:val="19"/>
                      <w:szCs w:val="19"/>
                      <w:lang w:eastAsia="zh-HK"/>
                    </w:rPr>
                  </w:pPr>
                  <w:r>
                    <w:rPr>
                      <w:sz w:val="19"/>
                      <w:szCs w:val="19"/>
                      <w:lang w:eastAsia="zh-HK"/>
                    </w:rPr>
                    <w:t>+1</w:t>
                  </w:r>
                </w:p>
              </w:tc>
            </w:tr>
            <w:tr w:rsidR="00CA6090" w:rsidRPr="005853F0" w14:paraId="308FD2DE" w14:textId="77777777" w:rsidTr="00CA6090">
              <w:trPr>
                <w:trHeight w:val="192"/>
              </w:trPr>
              <w:tc>
                <w:tcPr>
                  <w:tcW w:w="1845" w:type="dxa"/>
                  <w:shd w:val="clear" w:color="auto" w:fill="auto"/>
                  <w:tcMar>
                    <w:top w:w="15" w:type="dxa"/>
                    <w:left w:w="15" w:type="dxa"/>
                    <w:bottom w:w="0" w:type="dxa"/>
                    <w:right w:w="15" w:type="dxa"/>
                  </w:tcMar>
                  <w:vAlign w:val="center"/>
                  <w:hideMark/>
                </w:tcPr>
                <w:p w14:paraId="7091227B" w14:textId="77777777" w:rsidR="00CA6090" w:rsidRPr="005853F0" w:rsidRDefault="00CA6090" w:rsidP="00CA6090">
                  <w:pPr>
                    <w:spacing w:line="200" w:lineRule="exact"/>
                    <w:ind w:leftChars="5" w:left="12"/>
                    <w:rPr>
                      <w:sz w:val="19"/>
                      <w:szCs w:val="19"/>
                    </w:rPr>
                  </w:pPr>
                  <w:r w:rsidRPr="005853F0">
                    <w:rPr>
                      <w:sz w:val="19"/>
                      <w:szCs w:val="19"/>
                    </w:rPr>
                    <w:t>Retail</w:t>
                  </w:r>
                </w:p>
              </w:tc>
              <w:tc>
                <w:tcPr>
                  <w:tcW w:w="428" w:type="dxa"/>
                  <w:shd w:val="clear" w:color="auto" w:fill="auto"/>
                  <w:tcMar>
                    <w:top w:w="15" w:type="dxa"/>
                    <w:left w:w="15" w:type="dxa"/>
                    <w:bottom w:w="0" w:type="dxa"/>
                    <w:right w:w="15" w:type="dxa"/>
                  </w:tcMar>
                  <w:vAlign w:val="center"/>
                </w:tcPr>
                <w:p w14:paraId="0AE4B722" w14:textId="77777777" w:rsidR="00CA6090" w:rsidRPr="005853F0" w:rsidRDefault="00CA6090" w:rsidP="00CA6090">
                  <w:pPr>
                    <w:spacing w:line="200" w:lineRule="exact"/>
                    <w:jc w:val="center"/>
                    <w:rPr>
                      <w:sz w:val="19"/>
                      <w:szCs w:val="19"/>
                      <w:lang w:eastAsia="zh-HK"/>
                    </w:rPr>
                  </w:pPr>
                  <w:r w:rsidRPr="005853F0">
                    <w:rPr>
                      <w:sz w:val="19"/>
                      <w:szCs w:val="19"/>
                      <w:lang w:eastAsia="zh-HK"/>
                    </w:rPr>
                    <w:t>+7</w:t>
                  </w:r>
                </w:p>
              </w:tc>
              <w:tc>
                <w:tcPr>
                  <w:tcW w:w="430" w:type="dxa"/>
                  <w:shd w:val="clear" w:color="auto" w:fill="auto"/>
                  <w:tcMar>
                    <w:top w:w="15" w:type="dxa"/>
                    <w:left w:w="15" w:type="dxa"/>
                    <w:bottom w:w="0" w:type="dxa"/>
                    <w:right w:w="15" w:type="dxa"/>
                  </w:tcMar>
                  <w:vAlign w:val="center"/>
                </w:tcPr>
                <w:p w14:paraId="03523CF1" w14:textId="77777777" w:rsidR="00CA6090" w:rsidRPr="005853F0" w:rsidRDefault="00CA6090" w:rsidP="00CA6090">
                  <w:pPr>
                    <w:spacing w:line="200" w:lineRule="exact"/>
                    <w:jc w:val="center"/>
                    <w:rPr>
                      <w:sz w:val="19"/>
                      <w:szCs w:val="19"/>
                      <w:lang w:eastAsia="zh-HK"/>
                    </w:rPr>
                  </w:pPr>
                  <w:r w:rsidRPr="005853F0">
                    <w:rPr>
                      <w:sz w:val="19"/>
                      <w:szCs w:val="19"/>
                      <w:lang w:eastAsia="zh-HK"/>
                    </w:rPr>
                    <w:t>+6</w:t>
                  </w:r>
                </w:p>
              </w:tc>
              <w:tc>
                <w:tcPr>
                  <w:tcW w:w="436" w:type="dxa"/>
                  <w:shd w:val="clear" w:color="auto" w:fill="auto"/>
                  <w:tcMar>
                    <w:top w:w="15" w:type="dxa"/>
                    <w:left w:w="15" w:type="dxa"/>
                    <w:bottom w:w="0" w:type="dxa"/>
                    <w:right w:w="15" w:type="dxa"/>
                  </w:tcMar>
                  <w:vAlign w:val="center"/>
                </w:tcPr>
                <w:p w14:paraId="04F895C3" w14:textId="77777777" w:rsidR="00CA6090" w:rsidRPr="005853F0" w:rsidRDefault="00CA6090" w:rsidP="00CA6090">
                  <w:pPr>
                    <w:spacing w:line="200" w:lineRule="exact"/>
                    <w:jc w:val="center"/>
                    <w:rPr>
                      <w:sz w:val="19"/>
                      <w:szCs w:val="19"/>
                      <w:lang w:eastAsia="zh-HK"/>
                    </w:rPr>
                  </w:pPr>
                  <w:r w:rsidRPr="00E45F1E">
                    <w:rPr>
                      <w:sz w:val="19"/>
                      <w:szCs w:val="19"/>
                      <w:lang w:eastAsia="zh-HK"/>
                    </w:rPr>
                    <w:t>+3</w:t>
                  </w:r>
                </w:p>
              </w:tc>
              <w:tc>
                <w:tcPr>
                  <w:tcW w:w="470" w:type="dxa"/>
                  <w:shd w:val="clear" w:color="auto" w:fill="auto"/>
                  <w:tcMar>
                    <w:top w:w="15" w:type="dxa"/>
                    <w:left w:w="15" w:type="dxa"/>
                    <w:bottom w:w="0" w:type="dxa"/>
                    <w:right w:w="15" w:type="dxa"/>
                  </w:tcMar>
                  <w:vAlign w:val="center"/>
                </w:tcPr>
                <w:p w14:paraId="4F9613C3" w14:textId="77777777" w:rsidR="00CA6090" w:rsidRPr="005853F0" w:rsidRDefault="00CA6090" w:rsidP="00CA6090">
                  <w:pPr>
                    <w:spacing w:line="200" w:lineRule="exact"/>
                    <w:jc w:val="center"/>
                    <w:rPr>
                      <w:sz w:val="19"/>
                      <w:szCs w:val="19"/>
                      <w:lang w:eastAsia="zh-HK"/>
                    </w:rPr>
                  </w:pPr>
                  <w:r>
                    <w:rPr>
                      <w:sz w:val="19"/>
                      <w:szCs w:val="19"/>
                      <w:lang w:eastAsia="zh-HK"/>
                    </w:rPr>
                    <w:t>+2</w:t>
                  </w:r>
                </w:p>
              </w:tc>
              <w:tc>
                <w:tcPr>
                  <w:tcW w:w="384" w:type="dxa"/>
                  <w:vAlign w:val="center"/>
                </w:tcPr>
                <w:p w14:paraId="4B80F9F8" w14:textId="77777777" w:rsidR="00CA6090" w:rsidRPr="00E45F1E" w:rsidRDefault="00CA6090" w:rsidP="00CA6090">
                  <w:pPr>
                    <w:spacing w:line="200" w:lineRule="exact"/>
                    <w:jc w:val="center"/>
                    <w:rPr>
                      <w:sz w:val="19"/>
                      <w:szCs w:val="19"/>
                      <w:lang w:eastAsia="zh-HK"/>
                    </w:rPr>
                  </w:pPr>
                  <w:r>
                    <w:rPr>
                      <w:sz w:val="19"/>
                      <w:szCs w:val="19"/>
                      <w:lang w:eastAsia="zh-HK"/>
                    </w:rPr>
                    <w:t>0</w:t>
                  </w:r>
                </w:p>
              </w:tc>
              <w:tc>
                <w:tcPr>
                  <w:tcW w:w="430" w:type="dxa"/>
                  <w:vAlign w:val="center"/>
                </w:tcPr>
                <w:p w14:paraId="2E027D5B" w14:textId="77777777" w:rsidR="00CA6090" w:rsidRPr="00E45F1E" w:rsidRDefault="00CA6090" w:rsidP="00CA6090">
                  <w:pPr>
                    <w:spacing w:line="200" w:lineRule="exact"/>
                    <w:jc w:val="center"/>
                    <w:rPr>
                      <w:sz w:val="19"/>
                      <w:szCs w:val="19"/>
                      <w:lang w:eastAsia="zh-HK"/>
                    </w:rPr>
                  </w:pPr>
                  <w:r>
                    <w:rPr>
                      <w:sz w:val="19"/>
                      <w:szCs w:val="19"/>
                      <w:lang w:eastAsia="zh-HK"/>
                    </w:rPr>
                    <w:t>+1</w:t>
                  </w:r>
                </w:p>
              </w:tc>
            </w:tr>
            <w:tr w:rsidR="00CA6090" w:rsidRPr="005853F0" w14:paraId="7D4E6992" w14:textId="77777777" w:rsidTr="00CA6090">
              <w:trPr>
                <w:trHeight w:val="390"/>
              </w:trPr>
              <w:tc>
                <w:tcPr>
                  <w:tcW w:w="1845" w:type="dxa"/>
                  <w:shd w:val="clear" w:color="auto" w:fill="auto"/>
                  <w:tcMar>
                    <w:top w:w="15" w:type="dxa"/>
                    <w:left w:w="15" w:type="dxa"/>
                    <w:bottom w:w="0" w:type="dxa"/>
                    <w:right w:w="15" w:type="dxa"/>
                  </w:tcMar>
                  <w:vAlign w:val="center"/>
                  <w:hideMark/>
                </w:tcPr>
                <w:p w14:paraId="18995B14" w14:textId="77777777" w:rsidR="00CA6090" w:rsidRPr="005853F0" w:rsidRDefault="00CA6090" w:rsidP="00CA6090">
                  <w:pPr>
                    <w:spacing w:line="200" w:lineRule="exact"/>
                    <w:ind w:leftChars="5" w:left="12"/>
                    <w:rPr>
                      <w:sz w:val="19"/>
                      <w:szCs w:val="19"/>
                    </w:rPr>
                  </w:pPr>
                  <w:r w:rsidRPr="005853F0">
                    <w:rPr>
                      <w:sz w:val="19"/>
                      <w:szCs w:val="19"/>
                    </w:rPr>
                    <w:t>Accommodation and food services</w:t>
                  </w:r>
                </w:p>
              </w:tc>
              <w:tc>
                <w:tcPr>
                  <w:tcW w:w="428" w:type="dxa"/>
                  <w:shd w:val="clear" w:color="auto" w:fill="auto"/>
                  <w:tcMar>
                    <w:top w:w="15" w:type="dxa"/>
                    <w:left w:w="15" w:type="dxa"/>
                    <w:bottom w:w="0" w:type="dxa"/>
                    <w:right w:w="15" w:type="dxa"/>
                  </w:tcMar>
                  <w:vAlign w:val="center"/>
                </w:tcPr>
                <w:p w14:paraId="4E47CC3B" w14:textId="77777777" w:rsidR="00CA6090" w:rsidRPr="005853F0" w:rsidRDefault="00CA6090" w:rsidP="00CA6090">
                  <w:pPr>
                    <w:spacing w:line="200" w:lineRule="exact"/>
                    <w:jc w:val="center"/>
                    <w:rPr>
                      <w:sz w:val="19"/>
                      <w:szCs w:val="19"/>
                      <w:lang w:eastAsia="zh-HK"/>
                    </w:rPr>
                  </w:pPr>
                  <w:r w:rsidRPr="005853F0">
                    <w:rPr>
                      <w:sz w:val="19"/>
                      <w:szCs w:val="19"/>
                      <w:lang w:eastAsia="zh-HK"/>
                    </w:rPr>
                    <w:t>+21</w:t>
                  </w:r>
                </w:p>
              </w:tc>
              <w:tc>
                <w:tcPr>
                  <w:tcW w:w="430" w:type="dxa"/>
                  <w:shd w:val="clear" w:color="auto" w:fill="auto"/>
                  <w:tcMar>
                    <w:top w:w="15" w:type="dxa"/>
                    <w:left w:w="15" w:type="dxa"/>
                    <w:bottom w:w="0" w:type="dxa"/>
                    <w:right w:w="15" w:type="dxa"/>
                  </w:tcMar>
                  <w:vAlign w:val="center"/>
                </w:tcPr>
                <w:p w14:paraId="3372D597" w14:textId="77777777" w:rsidR="00CA6090" w:rsidRPr="005853F0" w:rsidRDefault="00CA6090" w:rsidP="00CA6090">
                  <w:pPr>
                    <w:spacing w:line="200" w:lineRule="exact"/>
                    <w:jc w:val="center"/>
                    <w:rPr>
                      <w:sz w:val="19"/>
                      <w:szCs w:val="19"/>
                      <w:lang w:eastAsia="zh-HK"/>
                    </w:rPr>
                  </w:pPr>
                  <w:r w:rsidRPr="005853F0">
                    <w:rPr>
                      <w:sz w:val="19"/>
                      <w:szCs w:val="19"/>
                      <w:lang w:eastAsia="zh-HK"/>
                    </w:rPr>
                    <w:t>+11</w:t>
                  </w:r>
                </w:p>
              </w:tc>
              <w:tc>
                <w:tcPr>
                  <w:tcW w:w="436" w:type="dxa"/>
                  <w:shd w:val="clear" w:color="auto" w:fill="auto"/>
                  <w:tcMar>
                    <w:top w:w="15" w:type="dxa"/>
                    <w:left w:w="15" w:type="dxa"/>
                    <w:bottom w:w="0" w:type="dxa"/>
                    <w:right w:w="15" w:type="dxa"/>
                  </w:tcMar>
                  <w:vAlign w:val="center"/>
                </w:tcPr>
                <w:p w14:paraId="5778D9BF" w14:textId="77777777" w:rsidR="00CA6090" w:rsidRPr="005853F0" w:rsidRDefault="00CA6090" w:rsidP="00CA6090">
                  <w:pPr>
                    <w:spacing w:line="200" w:lineRule="exact"/>
                    <w:jc w:val="center"/>
                    <w:rPr>
                      <w:sz w:val="19"/>
                      <w:szCs w:val="19"/>
                      <w:lang w:eastAsia="zh-HK"/>
                    </w:rPr>
                  </w:pPr>
                  <w:r w:rsidRPr="00E45F1E">
                    <w:rPr>
                      <w:sz w:val="19"/>
                      <w:szCs w:val="19"/>
                      <w:lang w:eastAsia="zh-HK"/>
                    </w:rPr>
                    <w:t>+4</w:t>
                  </w:r>
                </w:p>
              </w:tc>
              <w:tc>
                <w:tcPr>
                  <w:tcW w:w="470" w:type="dxa"/>
                  <w:shd w:val="clear" w:color="auto" w:fill="auto"/>
                  <w:tcMar>
                    <w:top w:w="15" w:type="dxa"/>
                    <w:left w:w="15" w:type="dxa"/>
                    <w:bottom w:w="0" w:type="dxa"/>
                    <w:right w:w="15" w:type="dxa"/>
                  </w:tcMar>
                  <w:vAlign w:val="center"/>
                </w:tcPr>
                <w:p w14:paraId="524650B3" w14:textId="77777777" w:rsidR="00CA6090" w:rsidRPr="005853F0" w:rsidRDefault="00CA6090" w:rsidP="00CA6090">
                  <w:pPr>
                    <w:spacing w:line="200" w:lineRule="exact"/>
                    <w:jc w:val="center"/>
                    <w:rPr>
                      <w:sz w:val="19"/>
                      <w:szCs w:val="19"/>
                      <w:lang w:eastAsia="zh-HK"/>
                    </w:rPr>
                  </w:pPr>
                  <w:r>
                    <w:rPr>
                      <w:sz w:val="19"/>
                      <w:szCs w:val="19"/>
                      <w:lang w:eastAsia="zh-HK"/>
                    </w:rPr>
                    <w:t>-7</w:t>
                  </w:r>
                </w:p>
              </w:tc>
              <w:tc>
                <w:tcPr>
                  <w:tcW w:w="384" w:type="dxa"/>
                  <w:vAlign w:val="center"/>
                </w:tcPr>
                <w:p w14:paraId="6E92B479" w14:textId="77777777" w:rsidR="00CA6090" w:rsidRPr="00E45F1E" w:rsidRDefault="00CA6090" w:rsidP="00CA6090">
                  <w:pPr>
                    <w:spacing w:line="200" w:lineRule="exact"/>
                    <w:jc w:val="center"/>
                    <w:rPr>
                      <w:sz w:val="19"/>
                      <w:szCs w:val="19"/>
                      <w:lang w:eastAsia="zh-HK"/>
                    </w:rPr>
                  </w:pPr>
                  <w:r>
                    <w:rPr>
                      <w:sz w:val="19"/>
                      <w:szCs w:val="19"/>
                      <w:lang w:eastAsia="zh-HK"/>
                    </w:rPr>
                    <w:t>-5</w:t>
                  </w:r>
                </w:p>
              </w:tc>
              <w:tc>
                <w:tcPr>
                  <w:tcW w:w="430" w:type="dxa"/>
                  <w:vAlign w:val="center"/>
                </w:tcPr>
                <w:p w14:paraId="0D2270CF" w14:textId="77777777" w:rsidR="00CA6090" w:rsidRPr="00E45F1E" w:rsidRDefault="00CA6090" w:rsidP="00CA6090">
                  <w:pPr>
                    <w:spacing w:line="200" w:lineRule="exact"/>
                    <w:jc w:val="center"/>
                    <w:rPr>
                      <w:sz w:val="19"/>
                      <w:szCs w:val="19"/>
                      <w:lang w:eastAsia="zh-HK"/>
                    </w:rPr>
                  </w:pPr>
                  <w:r>
                    <w:rPr>
                      <w:sz w:val="19"/>
                      <w:szCs w:val="19"/>
                      <w:lang w:eastAsia="zh-HK"/>
                    </w:rPr>
                    <w:t>-22</w:t>
                  </w:r>
                </w:p>
              </w:tc>
            </w:tr>
            <w:tr w:rsidR="00CA6090" w:rsidRPr="005853F0" w14:paraId="5658B6FA" w14:textId="77777777" w:rsidTr="00CA6090">
              <w:trPr>
                <w:trHeight w:val="401"/>
              </w:trPr>
              <w:tc>
                <w:tcPr>
                  <w:tcW w:w="1845" w:type="dxa"/>
                  <w:shd w:val="clear" w:color="auto" w:fill="auto"/>
                  <w:tcMar>
                    <w:top w:w="15" w:type="dxa"/>
                    <w:left w:w="15" w:type="dxa"/>
                    <w:bottom w:w="0" w:type="dxa"/>
                    <w:right w:w="15" w:type="dxa"/>
                  </w:tcMar>
                  <w:vAlign w:val="center"/>
                  <w:hideMark/>
                </w:tcPr>
                <w:p w14:paraId="443504F8" w14:textId="77777777" w:rsidR="00CA6090" w:rsidRPr="005853F0" w:rsidRDefault="00CA6090" w:rsidP="00CA6090">
                  <w:pPr>
                    <w:spacing w:line="200" w:lineRule="exact"/>
                    <w:ind w:leftChars="5" w:left="12"/>
                    <w:rPr>
                      <w:sz w:val="19"/>
                      <w:szCs w:val="19"/>
                    </w:rPr>
                  </w:pPr>
                  <w:r w:rsidRPr="005853F0">
                    <w:rPr>
                      <w:sz w:val="19"/>
                      <w:szCs w:val="19"/>
                    </w:rPr>
                    <w:t>Transportation, storage and courier services</w:t>
                  </w:r>
                </w:p>
              </w:tc>
              <w:tc>
                <w:tcPr>
                  <w:tcW w:w="428" w:type="dxa"/>
                  <w:shd w:val="clear" w:color="auto" w:fill="auto"/>
                  <w:tcMar>
                    <w:top w:w="15" w:type="dxa"/>
                    <w:left w:w="15" w:type="dxa"/>
                    <w:bottom w:w="0" w:type="dxa"/>
                    <w:right w:w="15" w:type="dxa"/>
                  </w:tcMar>
                  <w:vAlign w:val="center"/>
                </w:tcPr>
                <w:p w14:paraId="410C6C8B" w14:textId="77777777" w:rsidR="00CA6090" w:rsidRPr="005853F0" w:rsidRDefault="00CA6090" w:rsidP="00CA6090">
                  <w:pPr>
                    <w:spacing w:line="200" w:lineRule="exact"/>
                    <w:jc w:val="center"/>
                    <w:rPr>
                      <w:sz w:val="19"/>
                      <w:szCs w:val="19"/>
                      <w:lang w:eastAsia="zh-HK"/>
                    </w:rPr>
                  </w:pPr>
                  <w:r w:rsidRPr="005853F0">
                    <w:rPr>
                      <w:sz w:val="19"/>
                      <w:szCs w:val="19"/>
                      <w:lang w:eastAsia="zh-HK"/>
                    </w:rPr>
                    <w:t>+8</w:t>
                  </w:r>
                </w:p>
              </w:tc>
              <w:tc>
                <w:tcPr>
                  <w:tcW w:w="430" w:type="dxa"/>
                  <w:shd w:val="clear" w:color="auto" w:fill="auto"/>
                  <w:tcMar>
                    <w:top w:w="15" w:type="dxa"/>
                    <w:left w:w="15" w:type="dxa"/>
                    <w:bottom w:w="0" w:type="dxa"/>
                    <w:right w:w="15" w:type="dxa"/>
                  </w:tcMar>
                  <w:vAlign w:val="center"/>
                </w:tcPr>
                <w:p w14:paraId="14ACF128" w14:textId="77777777" w:rsidR="00CA6090" w:rsidRPr="005853F0" w:rsidRDefault="00CA6090" w:rsidP="00CA6090">
                  <w:pPr>
                    <w:spacing w:line="200" w:lineRule="exact"/>
                    <w:jc w:val="center"/>
                    <w:rPr>
                      <w:sz w:val="19"/>
                      <w:szCs w:val="19"/>
                      <w:lang w:eastAsia="zh-HK"/>
                    </w:rPr>
                  </w:pPr>
                  <w:r w:rsidRPr="005853F0">
                    <w:rPr>
                      <w:sz w:val="19"/>
                      <w:szCs w:val="19"/>
                      <w:lang w:eastAsia="zh-HK"/>
                    </w:rPr>
                    <w:t>+9</w:t>
                  </w:r>
                </w:p>
              </w:tc>
              <w:tc>
                <w:tcPr>
                  <w:tcW w:w="436" w:type="dxa"/>
                  <w:shd w:val="clear" w:color="auto" w:fill="auto"/>
                  <w:tcMar>
                    <w:top w:w="15" w:type="dxa"/>
                    <w:left w:w="15" w:type="dxa"/>
                    <w:bottom w:w="0" w:type="dxa"/>
                    <w:right w:w="15" w:type="dxa"/>
                  </w:tcMar>
                  <w:vAlign w:val="center"/>
                </w:tcPr>
                <w:p w14:paraId="49AC4B25" w14:textId="77777777" w:rsidR="00CA6090" w:rsidRPr="005853F0" w:rsidRDefault="00CA6090" w:rsidP="00CA6090">
                  <w:pPr>
                    <w:spacing w:line="200" w:lineRule="exact"/>
                    <w:jc w:val="center"/>
                    <w:rPr>
                      <w:sz w:val="19"/>
                      <w:szCs w:val="19"/>
                      <w:lang w:eastAsia="zh-HK"/>
                    </w:rPr>
                  </w:pPr>
                  <w:r w:rsidRPr="00E45F1E">
                    <w:rPr>
                      <w:sz w:val="19"/>
                      <w:szCs w:val="19"/>
                      <w:lang w:eastAsia="zh-HK"/>
                    </w:rPr>
                    <w:t>+9</w:t>
                  </w:r>
                </w:p>
              </w:tc>
              <w:tc>
                <w:tcPr>
                  <w:tcW w:w="470" w:type="dxa"/>
                  <w:shd w:val="clear" w:color="auto" w:fill="auto"/>
                  <w:tcMar>
                    <w:top w:w="15" w:type="dxa"/>
                    <w:left w:w="15" w:type="dxa"/>
                    <w:bottom w:w="0" w:type="dxa"/>
                    <w:right w:w="15" w:type="dxa"/>
                  </w:tcMar>
                  <w:vAlign w:val="center"/>
                </w:tcPr>
                <w:p w14:paraId="71CBAC72" w14:textId="77777777" w:rsidR="00CA6090" w:rsidRPr="005853F0" w:rsidRDefault="00CA6090" w:rsidP="00CA6090">
                  <w:pPr>
                    <w:spacing w:line="200" w:lineRule="exact"/>
                    <w:jc w:val="center"/>
                    <w:rPr>
                      <w:sz w:val="19"/>
                      <w:szCs w:val="19"/>
                      <w:lang w:eastAsia="zh-HK"/>
                    </w:rPr>
                  </w:pPr>
                  <w:r>
                    <w:rPr>
                      <w:sz w:val="19"/>
                      <w:szCs w:val="19"/>
                      <w:lang w:eastAsia="zh-HK"/>
                    </w:rPr>
                    <w:t>+10</w:t>
                  </w:r>
                </w:p>
              </w:tc>
              <w:tc>
                <w:tcPr>
                  <w:tcW w:w="384" w:type="dxa"/>
                  <w:vAlign w:val="center"/>
                </w:tcPr>
                <w:p w14:paraId="2DA381BC" w14:textId="77777777" w:rsidR="00CA6090" w:rsidRPr="00E45F1E" w:rsidRDefault="00CA6090" w:rsidP="00CA6090">
                  <w:pPr>
                    <w:spacing w:line="200" w:lineRule="exact"/>
                    <w:jc w:val="center"/>
                    <w:rPr>
                      <w:sz w:val="19"/>
                      <w:szCs w:val="19"/>
                      <w:lang w:eastAsia="zh-HK"/>
                    </w:rPr>
                  </w:pPr>
                  <w:r>
                    <w:rPr>
                      <w:sz w:val="19"/>
                      <w:szCs w:val="19"/>
                      <w:lang w:eastAsia="zh-HK"/>
                    </w:rPr>
                    <w:t>-2</w:t>
                  </w:r>
                </w:p>
              </w:tc>
              <w:tc>
                <w:tcPr>
                  <w:tcW w:w="430" w:type="dxa"/>
                  <w:vAlign w:val="center"/>
                </w:tcPr>
                <w:p w14:paraId="74B4C78F" w14:textId="77777777" w:rsidR="00CA6090" w:rsidRPr="00E45F1E" w:rsidRDefault="00CA6090" w:rsidP="00CA6090">
                  <w:pPr>
                    <w:spacing w:line="200" w:lineRule="exact"/>
                    <w:jc w:val="center"/>
                    <w:rPr>
                      <w:sz w:val="19"/>
                      <w:szCs w:val="19"/>
                      <w:lang w:eastAsia="zh-HK"/>
                    </w:rPr>
                  </w:pPr>
                  <w:r>
                    <w:rPr>
                      <w:sz w:val="19"/>
                      <w:szCs w:val="19"/>
                      <w:lang w:eastAsia="zh-HK"/>
                    </w:rPr>
                    <w:t>+6</w:t>
                  </w:r>
                </w:p>
              </w:tc>
            </w:tr>
            <w:tr w:rsidR="00CA6090" w:rsidRPr="005853F0" w14:paraId="717ED98C" w14:textId="77777777" w:rsidTr="00CA6090">
              <w:trPr>
                <w:trHeight w:val="222"/>
              </w:trPr>
              <w:tc>
                <w:tcPr>
                  <w:tcW w:w="1845" w:type="dxa"/>
                  <w:shd w:val="clear" w:color="auto" w:fill="auto"/>
                  <w:tcMar>
                    <w:top w:w="15" w:type="dxa"/>
                    <w:left w:w="15" w:type="dxa"/>
                    <w:bottom w:w="0" w:type="dxa"/>
                    <w:right w:w="15" w:type="dxa"/>
                  </w:tcMar>
                  <w:vAlign w:val="center"/>
                  <w:hideMark/>
                </w:tcPr>
                <w:p w14:paraId="247082BE" w14:textId="77777777" w:rsidR="00CA6090" w:rsidRPr="005853F0" w:rsidRDefault="00CA6090" w:rsidP="00CA6090">
                  <w:pPr>
                    <w:spacing w:line="200" w:lineRule="exact"/>
                    <w:ind w:leftChars="5" w:left="12"/>
                    <w:rPr>
                      <w:sz w:val="19"/>
                      <w:szCs w:val="19"/>
                    </w:rPr>
                  </w:pPr>
                  <w:r w:rsidRPr="005853F0">
                    <w:rPr>
                      <w:sz w:val="19"/>
                      <w:szCs w:val="19"/>
                    </w:rPr>
                    <w:t>Information and communications</w:t>
                  </w:r>
                </w:p>
              </w:tc>
              <w:tc>
                <w:tcPr>
                  <w:tcW w:w="428" w:type="dxa"/>
                  <w:shd w:val="clear" w:color="auto" w:fill="auto"/>
                  <w:tcMar>
                    <w:top w:w="15" w:type="dxa"/>
                    <w:left w:w="15" w:type="dxa"/>
                    <w:bottom w:w="0" w:type="dxa"/>
                    <w:right w:w="15" w:type="dxa"/>
                  </w:tcMar>
                  <w:vAlign w:val="center"/>
                </w:tcPr>
                <w:p w14:paraId="0B547869" w14:textId="77777777" w:rsidR="00CA6090" w:rsidRPr="005853F0" w:rsidRDefault="00CA6090" w:rsidP="00CA6090">
                  <w:pPr>
                    <w:spacing w:line="200" w:lineRule="exact"/>
                    <w:jc w:val="center"/>
                    <w:rPr>
                      <w:sz w:val="19"/>
                      <w:szCs w:val="19"/>
                      <w:lang w:eastAsia="zh-HK"/>
                    </w:rPr>
                  </w:pPr>
                  <w:r w:rsidRPr="005853F0">
                    <w:rPr>
                      <w:sz w:val="19"/>
                      <w:szCs w:val="19"/>
                      <w:lang w:eastAsia="zh-HK"/>
                    </w:rPr>
                    <w:t>-11</w:t>
                  </w:r>
                </w:p>
              </w:tc>
              <w:tc>
                <w:tcPr>
                  <w:tcW w:w="430" w:type="dxa"/>
                  <w:shd w:val="clear" w:color="auto" w:fill="auto"/>
                  <w:tcMar>
                    <w:top w:w="15" w:type="dxa"/>
                    <w:left w:w="15" w:type="dxa"/>
                    <w:bottom w:w="0" w:type="dxa"/>
                    <w:right w:w="15" w:type="dxa"/>
                  </w:tcMar>
                  <w:vAlign w:val="center"/>
                </w:tcPr>
                <w:p w14:paraId="429C0F43" w14:textId="77777777" w:rsidR="00CA6090" w:rsidRPr="005853F0" w:rsidRDefault="00CA6090" w:rsidP="00CA6090">
                  <w:pPr>
                    <w:spacing w:line="200" w:lineRule="exact"/>
                    <w:jc w:val="center"/>
                    <w:rPr>
                      <w:sz w:val="19"/>
                      <w:szCs w:val="19"/>
                      <w:lang w:eastAsia="zh-HK"/>
                    </w:rPr>
                  </w:pPr>
                  <w:r w:rsidRPr="005853F0">
                    <w:rPr>
                      <w:sz w:val="19"/>
                      <w:szCs w:val="19"/>
                      <w:lang w:eastAsia="zh-HK"/>
                    </w:rPr>
                    <w:t>-15</w:t>
                  </w:r>
                </w:p>
              </w:tc>
              <w:tc>
                <w:tcPr>
                  <w:tcW w:w="436" w:type="dxa"/>
                  <w:shd w:val="clear" w:color="auto" w:fill="auto"/>
                  <w:tcMar>
                    <w:top w:w="15" w:type="dxa"/>
                    <w:left w:w="15" w:type="dxa"/>
                    <w:bottom w:w="0" w:type="dxa"/>
                    <w:right w:w="15" w:type="dxa"/>
                  </w:tcMar>
                  <w:vAlign w:val="center"/>
                </w:tcPr>
                <w:p w14:paraId="7802633D" w14:textId="77777777" w:rsidR="00CA6090" w:rsidRPr="005853F0" w:rsidRDefault="00CA6090" w:rsidP="00CA6090">
                  <w:pPr>
                    <w:spacing w:line="200" w:lineRule="exact"/>
                    <w:jc w:val="center"/>
                    <w:rPr>
                      <w:sz w:val="19"/>
                      <w:szCs w:val="19"/>
                      <w:lang w:eastAsia="zh-HK"/>
                    </w:rPr>
                  </w:pPr>
                  <w:r w:rsidRPr="00E45F1E">
                    <w:rPr>
                      <w:sz w:val="19"/>
                      <w:szCs w:val="19"/>
                      <w:lang w:eastAsia="zh-HK"/>
                    </w:rPr>
                    <w:t>-8</w:t>
                  </w:r>
                </w:p>
              </w:tc>
              <w:tc>
                <w:tcPr>
                  <w:tcW w:w="470" w:type="dxa"/>
                  <w:shd w:val="clear" w:color="auto" w:fill="auto"/>
                  <w:tcMar>
                    <w:top w:w="15" w:type="dxa"/>
                    <w:left w:w="15" w:type="dxa"/>
                    <w:bottom w:w="0" w:type="dxa"/>
                    <w:right w:w="15" w:type="dxa"/>
                  </w:tcMar>
                  <w:vAlign w:val="center"/>
                </w:tcPr>
                <w:p w14:paraId="0EA61C91" w14:textId="77777777" w:rsidR="00CA6090" w:rsidRPr="005853F0" w:rsidRDefault="00CA6090" w:rsidP="00CA6090">
                  <w:pPr>
                    <w:spacing w:line="200" w:lineRule="exact"/>
                    <w:jc w:val="center"/>
                    <w:rPr>
                      <w:sz w:val="19"/>
                      <w:szCs w:val="19"/>
                      <w:lang w:eastAsia="zh-HK"/>
                    </w:rPr>
                  </w:pPr>
                  <w:r>
                    <w:rPr>
                      <w:sz w:val="19"/>
                      <w:szCs w:val="19"/>
                      <w:lang w:eastAsia="zh-HK"/>
                    </w:rPr>
                    <w:t>-4</w:t>
                  </w:r>
                </w:p>
              </w:tc>
              <w:tc>
                <w:tcPr>
                  <w:tcW w:w="384" w:type="dxa"/>
                  <w:vAlign w:val="center"/>
                </w:tcPr>
                <w:p w14:paraId="15A28E77" w14:textId="77777777" w:rsidR="00CA6090" w:rsidRPr="00E45F1E" w:rsidRDefault="00CA6090" w:rsidP="00CA6090">
                  <w:pPr>
                    <w:spacing w:line="200" w:lineRule="exact"/>
                    <w:jc w:val="center"/>
                    <w:rPr>
                      <w:sz w:val="19"/>
                      <w:szCs w:val="19"/>
                      <w:lang w:eastAsia="zh-HK"/>
                    </w:rPr>
                  </w:pPr>
                  <w:r>
                    <w:rPr>
                      <w:sz w:val="19"/>
                      <w:szCs w:val="19"/>
                      <w:lang w:eastAsia="zh-HK"/>
                    </w:rPr>
                    <w:t>-7</w:t>
                  </w:r>
                </w:p>
              </w:tc>
              <w:tc>
                <w:tcPr>
                  <w:tcW w:w="430" w:type="dxa"/>
                  <w:vAlign w:val="center"/>
                </w:tcPr>
                <w:p w14:paraId="18403004" w14:textId="77777777" w:rsidR="00CA6090" w:rsidRPr="00E45F1E" w:rsidRDefault="00CA6090" w:rsidP="00CA6090">
                  <w:pPr>
                    <w:spacing w:line="200" w:lineRule="exact"/>
                    <w:jc w:val="center"/>
                    <w:rPr>
                      <w:sz w:val="19"/>
                      <w:szCs w:val="19"/>
                      <w:lang w:eastAsia="zh-HK"/>
                    </w:rPr>
                  </w:pPr>
                  <w:r>
                    <w:rPr>
                      <w:sz w:val="19"/>
                      <w:szCs w:val="19"/>
                      <w:lang w:eastAsia="zh-HK"/>
                    </w:rPr>
                    <w:t>-3</w:t>
                  </w:r>
                </w:p>
              </w:tc>
            </w:tr>
            <w:tr w:rsidR="00CA6090" w:rsidRPr="005853F0" w14:paraId="19854CE1" w14:textId="77777777" w:rsidTr="00CA6090">
              <w:trPr>
                <w:trHeight w:val="256"/>
              </w:trPr>
              <w:tc>
                <w:tcPr>
                  <w:tcW w:w="1845" w:type="dxa"/>
                  <w:shd w:val="clear" w:color="auto" w:fill="auto"/>
                  <w:tcMar>
                    <w:top w:w="15" w:type="dxa"/>
                    <w:left w:w="15" w:type="dxa"/>
                    <w:bottom w:w="0" w:type="dxa"/>
                    <w:right w:w="15" w:type="dxa"/>
                  </w:tcMar>
                  <w:vAlign w:val="center"/>
                </w:tcPr>
                <w:p w14:paraId="2A6CD6BB" w14:textId="77777777" w:rsidR="00CA6090" w:rsidRPr="005853F0" w:rsidRDefault="00CA6090" w:rsidP="00CA6090">
                  <w:pPr>
                    <w:spacing w:line="200" w:lineRule="exact"/>
                    <w:ind w:leftChars="5" w:left="12"/>
                    <w:rPr>
                      <w:sz w:val="19"/>
                      <w:szCs w:val="19"/>
                    </w:rPr>
                  </w:pPr>
                  <w:r w:rsidRPr="005853F0">
                    <w:rPr>
                      <w:sz w:val="19"/>
                      <w:szCs w:val="19"/>
                    </w:rPr>
                    <w:t>Financing and insurance</w:t>
                  </w:r>
                </w:p>
              </w:tc>
              <w:tc>
                <w:tcPr>
                  <w:tcW w:w="428" w:type="dxa"/>
                  <w:shd w:val="clear" w:color="auto" w:fill="auto"/>
                  <w:tcMar>
                    <w:top w:w="15" w:type="dxa"/>
                    <w:left w:w="15" w:type="dxa"/>
                    <w:bottom w:w="0" w:type="dxa"/>
                    <w:right w:w="15" w:type="dxa"/>
                  </w:tcMar>
                  <w:vAlign w:val="center"/>
                </w:tcPr>
                <w:p w14:paraId="2C769BFA" w14:textId="77777777" w:rsidR="00CA6090" w:rsidRPr="005853F0" w:rsidRDefault="00CA6090" w:rsidP="00CA6090">
                  <w:pPr>
                    <w:spacing w:line="200" w:lineRule="exact"/>
                    <w:jc w:val="center"/>
                    <w:rPr>
                      <w:sz w:val="19"/>
                      <w:szCs w:val="19"/>
                      <w:lang w:eastAsia="zh-HK"/>
                    </w:rPr>
                  </w:pPr>
                  <w:r w:rsidRPr="005853F0">
                    <w:rPr>
                      <w:sz w:val="19"/>
                      <w:szCs w:val="19"/>
                      <w:lang w:eastAsia="zh-HK"/>
                    </w:rPr>
                    <w:t>+10</w:t>
                  </w:r>
                </w:p>
              </w:tc>
              <w:tc>
                <w:tcPr>
                  <w:tcW w:w="430" w:type="dxa"/>
                  <w:shd w:val="clear" w:color="auto" w:fill="auto"/>
                  <w:tcMar>
                    <w:top w:w="15" w:type="dxa"/>
                    <w:left w:w="15" w:type="dxa"/>
                    <w:bottom w:w="0" w:type="dxa"/>
                    <w:right w:w="15" w:type="dxa"/>
                  </w:tcMar>
                  <w:vAlign w:val="center"/>
                </w:tcPr>
                <w:p w14:paraId="5D4A89B4" w14:textId="77777777" w:rsidR="00CA6090" w:rsidRPr="005853F0" w:rsidRDefault="00CA6090" w:rsidP="00CA6090">
                  <w:pPr>
                    <w:spacing w:line="200" w:lineRule="exact"/>
                    <w:jc w:val="center"/>
                    <w:rPr>
                      <w:sz w:val="19"/>
                      <w:szCs w:val="19"/>
                      <w:lang w:eastAsia="zh-HK"/>
                    </w:rPr>
                  </w:pPr>
                  <w:r w:rsidRPr="005853F0">
                    <w:rPr>
                      <w:sz w:val="19"/>
                      <w:szCs w:val="19"/>
                      <w:lang w:eastAsia="zh-HK"/>
                    </w:rPr>
                    <w:t>+12</w:t>
                  </w:r>
                </w:p>
              </w:tc>
              <w:tc>
                <w:tcPr>
                  <w:tcW w:w="436" w:type="dxa"/>
                  <w:shd w:val="clear" w:color="auto" w:fill="auto"/>
                  <w:tcMar>
                    <w:top w:w="15" w:type="dxa"/>
                    <w:left w:w="15" w:type="dxa"/>
                    <w:bottom w:w="0" w:type="dxa"/>
                    <w:right w:w="15" w:type="dxa"/>
                  </w:tcMar>
                  <w:vAlign w:val="center"/>
                </w:tcPr>
                <w:p w14:paraId="0F91ADF6" w14:textId="77777777" w:rsidR="00CA6090" w:rsidRPr="005853F0" w:rsidRDefault="00CA6090" w:rsidP="00CA6090">
                  <w:pPr>
                    <w:spacing w:line="200" w:lineRule="exact"/>
                    <w:jc w:val="center"/>
                    <w:rPr>
                      <w:sz w:val="19"/>
                      <w:szCs w:val="19"/>
                      <w:lang w:eastAsia="zh-HK"/>
                    </w:rPr>
                  </w:pPr>
                  <w:r w:rsidRPr="00E45F1E">
                    <w:rPr>
                      <w:sz w:val="19"/>
                      <w:szCs w:val="19"/>
                      <w:lang w:eastAsia="zh-HK"/>
                    </w:rPr>
                    <w:t>+7</w:t>
                  </w:r>
                </w:p>
              </w:tc>
              <w:tc>
                <w:tcPr>
                  <w:tcW w:w="470" w:type="dxa"/>
                  <w:shd w:val="clear" w:color="auto" w:fill="auto"/>
                  <w:tcMar>
                    <w:top w:w="15" w:type="dxa"/>
                    <w:left w:w="15" w:type="dxa"/>
                    <w:bottom w:w="0" w:type="dxa"/>
                    <w:right w:w="15" w:type="dxa"/>
                  </w:tcMar>
                  <w:vAlign w:val="center"/>
                </w:tcPr>
                <w:p w14:paraId="62CB7B99" w14:textId="77777777" w:rsidR="00CA6090" w:rsidRPr="005853F0" w:rsidRDefault="00CA6090" w:rsidP="00CA6090">
                  <w:pPr>
                    <w:spacing w:line="200" w:lineRule="exact"/>
                    <w:jc w:val="center"/>
                    <w:rPr>
                      <w:sz w:val="19"/>
                      <w:szCs w:val="19"/>
                      <w:lang w:eastAsia="zh-HK"/>
                    </w:rPr>
                  </w:pPr>
                  <w:r>
                    <w:rPr>
                      <w:sz w:val="19"/>
                      <w:szCs w:val="19"/>
                      <w:lang w:eastAsia="zh-HK"/>
                    </w:rPr>
                    <w:t>+5</w:t>
                  </w:r>
                </w:p>
              </w:tc>
              <w:tc>
                <w:tcPr>
                  <w:tcW w:w="384" w:type="dxa"/>
                  <w:vAlign w:val="center"/>
                </w:tcPr>
                <w:p w14:paraId="3351967E" w14:textId="77777777" w:rsidR="00CA6090" w:rsidRPr="00E45F1E" w:rsidRDefault="00CA6090" w:rsidP="00CA6090">
                  <w:pPr>
                    <w:spacing w:line="200" w:lineRule="exact"/>
                    <w:jc w:val="center"/>
                    <w:rPr>
                      <w:sz w:val="19"/>
                      <w:szCs w:val="19"/>
                      <w:lang w:eastAsia="zh-HK"/>
                    </w:rPr>
                  </w:pPr>
                  <w:r>
                    <w:rPr>
                      <w:sz w:val="19"/>
                      <w:szCs w:val="19"/>
                      <w:lang w:eastAsia="zh-HK"/>
                    </w:rPr>
                    <w:t>+9</w:t>
                  </w:r>
                </w:p>
              </w:tc>
              <w:tc>
                <w:tcPr>
                  <w:tcW w:w="430" w:type="dxa"/>
                  <w:vAlign w:val="center"/>
                </w:tcPr>
                <w:p w14:paraId="5C07278E" w14:textId="77777777" w:rsidR="00CA6090" w:rsidRPr="00E45F1E" w:rsidRDefault="00CA6090" w:rsidP="00CA6090">
                  <w:pPr>
                    <w:spacing w:line="200" w:lineRule="exact"/>
                    <w:jc w:val="center"/>
                    <w:rPr>
                      <w:sz w:val="19"/>
                      <w:szCs w:val="19"/>
                      <w:lang w:eastAsia="zh-HK"/>
                    </w:rPr>
                  </w:pPr>
                  <w:r>
                    <w:rPr>
                      <w:sz w:val="19"/>
                      <w:szCs w:val="19"/>
                      <w:lang w:eastAsia="zh-HK"/>
                    </w:rPr>
                    <w:t>+6</w:t>
                  </w:r>
                </w:p>
              </w:tc>
            </w:tr>
            <w:tr w:rsidR="00CA6090" w:rsidRPr="005853F0" w14:paraId="4A6E2FE9" w14:textId="77777777" w:rsidTr="00CA6090">
              <w:trPr>
                <w:trHeight w:val="164"/>
              </w:trPr>
              <w:tc>
                <w:tcPr>
                  <w:tcW w:w="1845" w:type="dxa"/>
                  <w:shd w:val="clear" w:color="auto" w:fill="auto"/>
                  <w:tcMar>
                    <w:top w:w="15" w:type="dxa"/>
                    <w:left w:w="15" w:type="dxa"/>
                    <w:bottom w:w="0" w:type="dxa"/>
                    <w:right w:w="15" w:type="dxa"/>
                  </w:tcMar>
                  <w:vAlign w:val="center"/>
                  <w:hideMark/>
                </w:tcPr>
                <w:p w14:paraId="29E3027F" w14:textId="77777777" w:rsidR="00CA6090" w:rsidRPr="005853F0" w:rsidRDefault="00CA6090" w:rsidP="00CA6090">
                  <w:pPr>
                    <w:spacing w:line="200" w:lineRule="exact"/>
                    <w:ind w:leftChars="5" w:left="12"/>
                    <w:rPr>
                      <w:sz w:val="19"/>
                      <w:szCs w:val="19"/>
                    </w:rPr>
                  </w:pPr>
                  <w:r w:rsidRPr="005853F0">
                    <w:rPr>
                      <w:sz w:val="19"/>
                      <w:szCs w:val="19"/>
                    </w:rPr>
                    <w:t>Real estate</w:t>
                  </w:r>
                </w:p>
              </w:tc>
              <w:tc>
                <w:tcPr>
                  <w:tcW w:w="428" w:type="dxa"/>
                  <w:shd w:val="clear" w:color="auto" w:fill="auto"/>
                  <w:tcMar>
                    <w:top w:w="15" w:type="dxa"/>
                    <w:left w:w="15" w:type="dxa"/>
                    <w:bottom w:w="0" w:type="dxa"/>
                    <w:right w:w="15" w:type="dxa"/>
                  </w:tcMar>
                  <w:vAlign w:val="center"/>
                </w:tcPr>
                <w:p w14:paraId="04E382CE" w14:textId="77777777" w:rsidR="00CA6090" w:rsidRPr="005853F0" w:rsidRDefault="00CA6090" w:rsidP="00CA6090">
                  <w:pPr>
                    <w:spacing w:line="200" w:lineRule="exact"/>
                    <w:jc w:val="center"/>
                    <w:rPr>
                      <w:sz w:val="19"/>
                      <w:szCs w:val="19"/>
                      <w:lang w:eastAsia="zh-HK"/>
                    </w:rPr>
                  </w:pPr>
                  <w:r w:rsidRPr="005853F0">
                    <w:rPr>
                      <w:sz w:val="19"/>
                      <w:szCs w:val="19"/>
                      <w:lang w:eastAsia="zh-HK"/>
                    </w:rPr>
                    <w:t>+10</w:t>
                  </w:r>
                </w:p>
              </w:tc>
              <w:tc>
                <w:tcPr>
                  <w:tcW w:w="430" w:type="dxa"/>
                  <w:shd w:val="clear" w:color="auto" w:fill="auto"/>
                  <w:tcMar>
                    <w:top w:w="15" w:type="dxa"/>
                    <w:left w:w="15" w:type="dxa"/>
                    <w:bottom w:w="0" w:type="dxa"/>
                    <w:right w:w="15" w:type="dxa"/>
                  </w:tcMar>
                  <w:vAlign w:val="center"/>
                </w:tcPr>
                <w:p w14:paraId="271DC2F3" w14:textId="77777777" w:rsidR="00CA6090" w:rsidRPr="005853F0" w:rsidRDefault="00CA6090" w:rsidP="00CA6090">
                  <w:pPr>
                    <w:spacing w:line="200" w:lineRule="exact"/>
                    <w:jc w:val="center"/>
                    <w:rPr>
                      <w:sz w:val="19"/>
                      <w:szCs w:val="19"/>
                      <w:lang w:eastAsia="zh-HK"/>
                    </w:rPr>
                  </w:pPr>
                  <w:r w:rsidRPr="005853F0">
                    <w:rPr>
                      <w:sz w:val="19"/>
                      <w:szCs w:val="19"/>
                      <w:lang w:eastAsia="zh-HK"/>
                    </w:rPr>
                    <w:t>+15</w:t>
                  </w:r>
                </w:p>
              </w:tc>
              <w:tc>
                <w:tcPr>
                  <w:tcW w:w="436" w:type="dxa"/>
                  <w:shd w:val="clear" w:color="auto" w:fill="auto"/>
                  <w:tcMar>
                    <w:top w:w="15" w:type="dxa"/>
                    <w:left w:w="15" w:type="dxa"/>
                    <w:bottom w:w="0" w:type="dxa"/>
                    <w:right w:w="15" w:type="dxa"/>
                  </w:tcMar>
                  <w:vAlign w:val="center"/>
                </w:tcPr>
                <w:p w14:paraId="3BCC9AE7" w14:textId="77777777" w:rsidR="00CA6090" w:rsidRPr="005853F0" w:rsidRDefault="00CA6090" w:rsidP="00CA6090">
                  <w:pPr>
                    <w:spacing w:line="200" w:lineRule="exact"/>
                    <w:jc w:val="center"/>
                    <w:rPr>
                      <w:sz w:val="19"/>
                      <w:szCs w:val="19"/>
                      <w:lang w:eastAsia="zh-HK"/>
                    </w:rPr>
                  </w:pPr>
                  <w:r w:rsidRPr="00E45F1E">
                    <w:rPr>
                      <w:sz w:val="19"/>
                      <w:szCs w:val="19"/>
                      <w:lang w:eastAsia="zh-HK"/>
                    </w:rPr>
                    <w:t>+9</w:t>
                  </w:r>
                </w:p>
              </w:tc>
              <w:tc>
                <w:tcPr>
                  <w:tcW w:w="470" w:type="dxa"/>
                  <w:shd w:val="clear" w:color="auto" w:fill="auto"/>
                  <w:tcMar>
                    <w:top w:w="15" w:type="dxa"/>
                    <w:left w:w="15" w:type="dxa"/>
                    <w:bottom w:w="0" w:type="dxa"/>
                    <w:right w:w="15" w:type="dxa"/>
                  </w:tcMar>
                  <w:vAlign w:val="center"/>
                </w:tcPr>
                <w:p w14:paraId="335F535B" w14:textId="77777777" w:rsidR="00CA6090" w:rsidRPr="005853F0" w:rsidRDefault="00CA6090" w:rsidP="00CA6090">
                  <w:pPr>
                    <w:spacing w:line="200" w:lineRule="exact"/>
                    <w:jc w:val="center"/>
                    <w:rPr>
                      <w:sz w:val="19"/>
                      <w:szCs w:val="19"/>
                      <w:lang w:eastAsia="zh-HK"/>
                    </w:rPr>
                  </w:pPr>
                  <w:r>
                    <w:rPr>
                      <w:sz w:val="19"/>
                      <w:szCs w:val="19"/>
                      <w:lang w:eastAsia="zh-HK"/>
                    </w:rPr>
                    <w:t>+9</w:t>
                  </w:r>
                </w:p>
              </w:tc>
              <w:tc>
                <w:tcPr>
                  <w:tcW w:w="384" w:type="dxa"/>
                  <w:vAlign w:val="center"/>
                </w:tcPr>
                <w:p w14:paraId="6B0D8FD1" w14:textId="77777777" w:rsidR="00CA6090" w:rsidRPr="00E45F1E" w:rsidRDefault="00CA6090" w:rsidP="00CA6090">
                  <w:pPr>
                    <w:spacing w:line="200" w:lineRule="exact"/>
                    <w:jc w:val="center"/>
                    <w:rPr>
                      <w:sz w:val="19"/>
                      <w:szCs w:val="19"/>
                      <w:lang w:eastAsia="zh-HK"/>
                    </w:rPr>
                  </w:pPr>
                  <w:r>
                    <w:rPr>
                      <w:sz w:val="19"/>
                      <w:szCs w:val="19"/>
                      <w:lang w:eastAsia="zh-HK"/>
                    </w:rPr>
                    <w:t>-1</w:t>
                  </w:r>
                </w:p>
              </w:tc>
              <w:tc>
                <w:tcPr>
                  <w:tcW w:w="430" w:type="dxa"/>
                  <w:vAlign w:val="center"/>
                </w:tcPr>
                <w:p w14:paraId="025322E4" w14:textId="77777777" w:rsidR="00CA6090" w:rsidRPr="00E45F1E" w:rsidRDefault="00CA6090" w:rsidP="00CA6090">
                  <w:pPr>
                    <w:spacing w:line="200" w:lineRule="exact"/>
                    <w:jc w:val="center"/>
                    <w:rPr>
                      <w:sz w:val="19"/>
                      <w:szCs w:val="19"/>
                      <w:lang w:eastAsia="zh-HK"/>
                    </w:rPr>
                  </w:pPr>
                  <w:r>
                    <w:rPr>
                      <w:sz w:val="19"/>
                      <w:szCs w:val="19"/>
                      <w:lang w:eastAsia="zh-HK"/>
                    </w:rPr>
                    <w:t>+15</w:t>
                  </w:r>
                </w:p>
              </w:tc>
            </w:tr>
            <w:tr w:rsidR="00CA6090" w:rsidRPr="005853F0" w14:paraId="327C41C2" w14:textId="77777777" w:rsidTr="00CA6090">
              <w:trPr>
                <w:trHeight w:val="288"/>
              </w:trPr>
              <w:tc>
                <w:tcPr>
                  <w:tcW w:w="1845" w:type="dxa"/>
                  <w:shd w:val="clear" w:color="auto" w:fill="auto"/>
                  <w:tcMar>
                    <w:top w:w="15" w:type="dxa"/>
                    <w:left w:w="15" w:type="dxa"/>
                    <w:bottom w:w="0" w:type="dxa"/>
                    <w:right w:w="15" w:type="dxa"/>
                  </w:tcMar>
                  <w:vAlign w:val="center"/>
                  <w:hideMark/>
                </w:tcPr>
                <w:p w14:paraId="0030E880" w14:textId="77777777" w:rsidR="00CA6090" w:rsidRPr="005853F0" w:rsidRDefault="00CA6090" w:rsidP="00CA6090">
                  <w:pPr>
                    <w:spacing w:line="200" w:lineRule="exact"/>
                    <w:ind w:leftChars="5" w:left="12"/>
                    <w:rPr>
                      <w:sz w:val="19"/>
                      <w:szCs w:val="19"/>
                    </w:rPr>
                  </w:pPr>
                  <w:r w:rsidRPr="005853F0">
                    <w:rPr>
                      <w:sz w:val="19"/>
                      <w:szCs w:val="19"/>
                    </w:rPr>
                    <w:t>Professional and business services</w:t>
                  </w:r>
                </w:p>
              </w:tc>
              <w:tc>
                <w:tcPr>
                  <w:tcW w:w="428" w:type="dxa"/>
                  <w:shd w:val="clear" w:color="auto" w:fill="auto"/>
                  <w:tcMar>
                    <w:top w:w="15" w:type="dxa"/>
                    <w:left w:w="15" w:type="dxa"/>
                    <w:bottom w:w="0" w:type="dxa"/>
                    <w:right w:w="15" w:type="dxa"/>
                  </w:tcMar>
                  <w:vAlign w:val="center"/>
                </w:tcPr>
                <w:p w14:paraId="6F541B5D" w14:textId="77777777" w:rsidR="00CA6090" w:rsidRPr="005853F0" w:rsidRDefault="00CA6090" w:rsidP="00CA6090">
                  <w:pPr>
                    <w:spacing w:line="200" w:lineRule="exact"/>
                    <w:jc w:val="center"/>
                    <w:rPr>
                      <w:sz w:val="19"/>
                      <w:szCs w:val="19"/>
                      <w:lang w:eastAsia="zh-HK"/>
                    </w:rPr>
                  </w:pPr>
                  <w:r w:rsidRPr="005853F0">
                    <w:rPr>
                      <w:sz w:val="19"/>
                      <w:szCs w:val="19"/>
                      <w:lang w:eastAsia="zh-HK"/>
                    </w:rPr>
                    <w:t>+6</w:t>
                  </w:r>
                </w:p>
              </w:tc>
              <w:tc>
                <w:tcPr>
                  <w:tcW w:w="430" w:type="dxa"/>
                  <w:shd w:val="clear" w:color="auto" w:fill="auto"/>
                  <w:tcMar>
                    <w:top w:w="15" w:type="dxa"/>
                    <w:left w:w="15" w:type="dxa"/>
                    <w:bottom w:w="0" w:type="dxa"/>
                    <w:right w:w="15" w:type="dxa"/>
                  </w:tcMar>
                  <w:vAlign w:val="center"/>
                </w:tcPr>
                <w:p w14:paraId="08AAA6B7" w14:textId="77777777" w:rsidR="00CA6090" w:rsidRPr="005853F0" w:rsidRDefault="00CA6090" w:rsidP="00CA6090">
                  <w:pPr>
                    <w:spacing w:line="200" w:lineRule="exact"/>
                    <w:jc w:val="center"/>
                    <w:rPr>
                      <w:sz w:val="19"/>
                      <w:szCs w:val="19"/>
                      <w:lang w:eastAsia="zh-HK"/>
                    </w:rPr>
                  </w:pPr>
                  <w:r w:rsidRPr="005853F0">
                    <w:rPr>
                      <w:sz w:val="19"/>
                      <w:szCs w:val="19"/>
                      <w:lang w:eastAsia="zh-HK"/>
                    </w:rPr>
                    <w:t>+5</w:t>
                  </w:r>
                </w:p>
              </w:tc>
              <w:tc>
                <w:tcPr>
                  <w:tcW w:w="436" w:type="dxa"/>
                  <w:shd w:val="clear" w:color="auto" w:fill="auto"/>
                  <w:tcMar>
                    <w:top w:w="15" w:type="dxa"/>
                    <w:left w:w="15" w:type="dxa"/>
                    <w:bottom w:w="0" w:type="dxa"/>
                    <w:right w:w="15" w:type="dxa"/>
                  </w:tcMar>
                  <w:vAlign w:val="center"/>
                </w:tcPr>
                <w:p w14:paraId="15CA79F3" w14:textId="77777777" w:rsidR="00CA6090" w:rsidRPr="005853F0" w:rsidRDefault="00CA6090" w:rsidP="00CA6090">
                  <w:pPr>
                    <w:spacing w:line="200" w:lineRule="exact"/>
                    <w:jc w:val="center"/>
                    <w:rPr>
                      <w:sz w:val="19"/>
                      <w:szCs w:val="19"/>
                      <w:lang w:eastAsia="zh-HK"/>
                    </w:rPr>
                  </w:pPr>
                  <w:r w:rsidRPr="00E45F1E">
                    <w:rPr>
                      <w:sz w:val="19"/>
                      <w:szCs w:val="19"/>
                      <w:lang w:eastAsia="zh-HK"/>
                    </w:rPr>
                    <w:t>-3</w:t>
                  </w:r>
                </w:p>
              </w:tc>
              <w:tc>
                <w:tcPr>
                  <w:tcW w:w="470" w:type="dxa"/>
                  <w:shd w:val="clear" w:color="auto" w:fill="auto"/>
                  <w:tcMar>
                    <w:top w:w="15" w:type="dxa"/>
                    <w:left w:w="15" w:type="dxa"/>
                    <w:bottom w:w="0" w:type="dxa"/>
                    <w:right w:w="15" w:type="dxa"/>
                  </w:tcMar>
                  <w:vAlign w:val="center"/>
                </w:tcPr>
                <w:p w14:paraId="13B50CFD" w14:textId="77777777" w:rsidR="00CA6090" w:rsidRPr="005853F0" w:rsidRDefault="00CA6090" w:rsidP="00CA6090">
                  <w:pPr>
                    <w:spacing w:line="200" w:lineRule="exact"/>
                    <w:jc w:val="center"/>
                    <w:rPr>
                      <w:sz w:val="19"/>
                      <w:szCs w:val="19"/>
                      <w:lang w:eastAsia="zh-HK"/>
                    </w:rPr>
                  </w:pPr>
                  <w:r>
                    <w:rPr>
                      <w:sz w:val="19"/>
                      <w:szCs w:val="19"/>
                      <w:lang w:eastAsia="zh-HK"/>
                    </w:rPr>
                    <w:t>-3</w:t>
                  </w:r>
                </w:p>
              </w:tc>
              <w:tc>
                <w:tcPr>
                  <w:tcW w:w="384" w:type="dxa"/>
                  <w:vAlign w:val="center"/>
                </w:tcPr>
                <w:p w14:paraId="23BFF1BF" w14:textId="77777777" w:rsidR="00CA6090" w:rsidRPr="00E45F1E" w:rsidRDefault="00CA6090" w:rsidP="00CA6090">
                  <w:pPr>
                    <w:spacing w:line="200" w:lineRule="exact"/>
                    <w:jc w:val="center"/>
                    <w:rPr>
                      <w:sz w:val="19"/>
                      <w:szCs w:val="19"/>
                      <w:lang w:eastAsia="zh-HK"/>
                    </w:rPr>
                  </w:pPr>
                  <w:r>
                    <w:rPr>
                      <w:sz w:val="19"/>
                      <w:szCs w:val="19"/>
                      <w:lang w:eastAsia="zh-HK"/>
                    </w:rPr>
                    <w:t>-5</w:t>
                  </w:r>
                </w:p>
              </w:tc>
              <w:tc>
                <w:tcPr>
                  <w:tcW w:w="430" w:type="dxa"/>
                  <w:vAlign w:val="center"/>
                </w:tcPr>
                <w:p w14:paraId="15A9E9D5" w14:textId="77777777" w:rsidR="00CA6090" w:rsidRPr="00E45F1E" w:rsidRDefault="00CA6090" w:rsidP="00CA6090">
                  <w:pPr>
                    <w:spacing w:line="200" w:lineRule="exact"/>
                    <w:jc w:val="center"/>
                    <w:rPr>
                      <w:sz w:val="19"/>
                      <w:szCs w:val="19"/>
                      <w:lang w:eastAsia="zh-HK"/>
                    </w:rPr>
                  </w:pPr>
                  <w:r>
                    <w:rPr>
                      <w:sz w:val="19"/>
                      <w:szCs w:val="19"/>
                      <w:lang w:eastAsia="zh-HK"/>
                    </w:rPr>
                    <w:t>-3</w:t>
                  </w:r>
                </w:p>
              </w:tc>
            </w:tr>
            <w:tr w:rsidR="00CA6090" w:rsidRPr="005853F0" w14:paraId="796C16D0" w14:textId="77777777" w:rsidTr="00CA6090">
              <w:trPr>
                <w:trHeight w:val="288"/>
              </w:trPr>
              <w:tc>
                <w:tcPr>
                  <w:tcW w:w="1845" w:type="dxa"/>
                  <w:shd w:val="clear" w:color="auto" w:fill="auto"/>
                  <w:tcMar>
                    <w:top w:w="15" w:type="dxa"/>
                    <w:left w:w="15" w:type="dxa"/>
                    <w:bottom w:w="0" w:type="dxa"/>
                    <w:right w:w="15" w:type="dxa"/>
                  </w:tcMar>
                  <w:vAlign w:val="center"/>
                </w:tcPr>
                <w:p w14:paraId="63F37DDA" w14:textId="77777777" w:rsidR="00CA6090" w:rsidRPr="005853F0" w:rsidRDefault="00CA6090" w:rsidP="00CA6090">
                  <w:pPr>
                    <w:spacing w:line="200" w:lineRule="exact"/>
                    <w:ind w:leftChars="5" w:left="12"/>
                    <w:rPr>
                      <w:sz w:val="19"/>
                      <w:szCs w:val="19"/>
                    </w:rPr>
                  </w:pPr>
                  <w:r w:rsidRPr="005853F0">
                    <w:rPr>
                      <w:sz w:val="19"/>
                      <w:szCs w:val="19"/>
                    </w:rPr>
                    <w:t>All sectors above</w:t>
                  </w:r>
                </w:p>
              </w:tc>
              <w:tc>
                <w:tcPr>
                  <w:tcW w:w="428" w:type="dxa"/>
                  <w:shd w:val="clear" w:color="auto" w:fill="auto"/>
                  <w:tcMar>
                    <w:top w:w="15" w:type="dxa"/>
                    <w:left w:w="15" w:type="dxa"/>
                    <w:bottom w:w="0" w:type="dxa"/>
                    <w:right w:w="15" w:type="dxa"/>
                  </w:tcMar>
                  <w:vAlign w:val="center"/>
                </w:tcPr>
                <w:p w14:paraId="0F2FEDE3" w14:textId="77777777" w:rsidR="00CA6090" w:rsidRPr="005853F0" w:rsidRDefault="00CA6090" w:rsidP="00CA6090">
                  <w:pPr>
                    <w:spacing w:line="200" w:lineRule="exact"/>
                    <w:jc w:val="center"/>
                    <w:rPr>
                      <w:sz w:val="19"/>
                      <w:szCs w:val="19"/>
                      <w:lang w:eastAsia="zh-HK"/>
                    </w:rPr>
                  </w:pPr>
                  <w:r w:rsidRPr="005853F0">
                    <w:rPr>
                      <w:sz w:val="19"/>
                      <w:szCs w:val="19"/>
                      <w:lang w:eastAsia="zh-HK"/>
                    </w:rPr>
                    <w:t>+6</w:t>
                  </w:r>
                </w:p>
              </w:tc>
              <w:tc>
                <w:tcPr>
                  <w:tcW w:w="430" w:type="dxa"/>
                  <w:shd w:val="clear" w:color="auto" w:fill="auto"/>
                  <w:tcMar>
                    <w:top w:w="15" w:type="dxa"/>
                    <w:left w:w="15" w:type="dxa"/>
                    <w:bottom w:w="0" w:type="dxa"/>
                    <w:right w:w="15" w:type="dxa"/>
                  </w:tcMar>
                  <w:vAlign w:val="center"/>
                </w:tcPr>
                <w:p w14:paraId="3CC5E133" w14:textId="77777777" w:rsidR="00CA6090" w:rsidRPr="005853F0" w:rsidRDefault="00CA6090" w:rsidP="00CA6090">
                  <w:pPr>
                    <w:spacing w:line="200" w:lineRule="exact"/>
                    <w:jc w:val="center"/>
                    <w:rPr>
                      <w:sz w:val="19"/>
                      <w:szCs w:val="19"/>
                      <w:lang w:eastAsia="zh-HK"/>
                    </w:rPr>
                  </w:pPr>
                  <w:r w:rsidRPr="005853F0">
                    <w:rPr>
                      <w:sz w:val="19"/>
                      <w:szCs w:val="19"/>
                      <w:lang w:eastAsia="zh-HK"/>
                    </w:rPr>
                    <w:t>+7</w:t>
                  </w:r>
                </w:p>
              </w:tc>
              <w:tc>
                <w:tcPr>
                  <w:tcW w:w="436" w:type="dxa"/>
                  <w:shd w:val="clear" w:color="auto" w:fill="auto"/>
                  <w:tcMar>
                    <w:top w:w="15" w:type="dxa"/>
                    <w:left w:w="15" w:type="dxa"/>
                    <w:bottom w:w="0" w:type="dxa"/>
                    <w:right w:w="15" w:type="dxa"/>
                  </w:tcMar>
                  <w:vAlign w:val="center"/>
                </w:tcPr>
                <w:p w14:paraId="0E5D432A" w14:textId="77777777" w:rsidR="00CA6090" w:rsidRPr="005853F0" w:rsidRDefault="00CA6090" w:rsidP="00CA6090">
                  <w:pPr>
                    <w:spacing w:line="200" w:lineRule="exact"/>
                    <w:jc w:val="center"/>
                    <w:rPr>
                      <w:sz w:val="19"/>
                      <w:szCs w:val="19"/>
                      <w:lang w:eastAsia="zh-HK"/>
                    </w:rPr>
                  </w:pPr>
                  <w:r w:rsidRPr="00E45F1E">
                    <w:rPr>
                      <w:sz w:val="19"/>
                      <w:szCs w:val="19"/>
                      <w:lang w:eastAsia="zh-HK"/>
                    </w:rPr>
                    <w:t>+3</w:t>
                  </w:r>
                </w:p>
              </w:tc>
              <w:tc>
                <w:tcPr>
                  <w:tcW w:w="470" w:type="dxa"/>
                  <w:shd w:val="clear" w:color="auto" w:fill="auto"/>
                  <w:tcMar>
                    <w:top w:w="15" w:type="dxa"/>
                    <w:left w:w="15" w:type="dxa"/>
                    <w:bottom w:w="0" w:type="dxa"/>
                    <w:right w:w="15" w:type="dxa"/>
                  </w:tcMar>
                  <w:vAlign w:val="center"/>
                </w:tcPr>
                <w:p w14:paraId="2AE6495F" w14:textId="77777777" w:rsidR="00CA6090" w:rsidRPr="005853F0" w:rsidRDefault="00CA6090" w:rsidP="00CA6090">
                  <w:pPr>
                    <w:spacing w:line="200" w:lineRule="exact"/>
                    <w:jc w:val="center"/>
                    <w:rPr>
                      <w:sz w:val="19"/>
                      <w:szCs w:val="19"/>
                      <w:lang w:eastAsia="zh-HK"/>
                    </w:rPr>
                  </w:pPr>
                  <w:r>
                    <w:rPr>
                      <w:sz w:val="19"/>
                      <w:szCs w:val="19"/>
                      <w:lang w:eastAsia="zh-HK"/>
                    </w:rPr>
                    <w:t>+1</w:t>
                  </w:r>
                </w:p>
              </w:tc>
              <w:tc>
                <w:tcPr>
                  <w:tcW w:w="384" w:type="dxa"/>
                  <w:vAlign w:val="center"/>
                </w:tcPr>
                <w:p w14:paraId="5F99944E" w14:textId="77777777" w:rsidR="00CA6090" w:rsidRPr="00E45F1E" w:rsidRDefault="00CA6090" w:rsidP="00CA6090">
                  <w:pPr>
                    <w:spacing w:line="200" w:lineRule="exact"/>
                    <w:jc w:val="center"/>
                    <w:rPr>
                      <w:sz w:val="19"/>
                      <w:szCs w:val="19"/>
                      <w:lang w:eastAsia="zh-HK"/>
                    </w:rPr>
                  </w:pPr>
                  <w:r>
                    <w:rPr>
                      <w:sz w:val="19"/>
                      <w:szCs w:val="19"/>
                      <w:lang w:eastAsia="zh-HK"/>
                    </w:rPr>
                    <w:t>-3</w:t>
                  </w:r>
                </w:p>
              </w:tc>
              <w:tc>
                <w:tcPr>
                  <w:tcW w:w="430" w:type="dxa"/>
                  <w:vAlign w:val="center"/>
                </w:tcPr>
                <w:p w14:paraId="21DB6987" w14:textId="77777777" w:rsidR="00CA6090" w:rsidRPr="00E45F1E" w:rsidRDefault="00CA6090" w:rsidP="00CA6090">
                  <w:pPr>
                    <w:spacing w:line="200" w:lineRule="exact"/>
                    <w:jc w:val="center"/>
                    <w:rPr>
                      <w:sz w:val="19"/>
                      <w:szCs w:val="19"/>
                      <w:lang w:eastAsia="zh-HK"/>
                    </w:rPr>
                  </w:pPr>
                  <w:r>
                    <w:rPr>
                      <w:sz w:val="19"/>
                      <w:szCs w:val="19"/>
                      <w:lang w:eastAsia="zh-HK"/>
                    </w:rPr>
                    <w:t>-2</w:t>
                  </w:r>
                </w:p>
              </w:tc>
            </w:tr>
          </w:tbl>
          <w:p w14:paraId="42B4214C" w14:textId="77777777" w:rsidR="00CA6090" w:rsidRPr="005853F0" w:rsidRDefault="00CA6090" w:rsidP="00CA6090">
            <w:pPr>
              <w:overflowPunct w:val="0"/>
              <w:autoSpaceDE w:val="0"/>
              <w:autoSpaceDN w:val="0"/>
              <w:adjustRightInd w:val="0"/>
              <w:snapToGrid w:val="0"/>
              <w:spacing w:line="200" w:lineRule="exact"/>
              <w:ind w:leftChars="14" w:left="743" w:rightChars="14" w:right="34" w:hangingChars="443" w:hanging="709"/>
              <w:jc w:val="both"/>
              <w:textAlignment w:val="baseline"/>
              <w:rPr>
                <w:sz w:val="16"/>
                <w:szCs w:val="16"/>
              </w:rPr>
            </w:pPr>
          </w:p>
        </w:tc>
      </w:tr>
      <w:tr w:rsidR="00CA6090" w:rsidRPr="009D6AB5" w14:paraId="30D210BF" w14:textId="77777777" w:rsidTr="00CA6090">
        <w:trPr>
          <w:trHeight w:val="1301"/>
        </w:trPr>
        <w:tc>
          <w:tcPr>
            <w:tcW w:w="851" w:type="dxa"/>
            <w:shd w:val="clear" w:color="auto" w:fill="auto"/>
          </w:tcPr>
          <w:p w14:paraId="084C0DDD" w14:textId="77777777" w:rsidR="00CA6090" w:rsidRPr="005853F0" w:rsidRDefault="00CA6090" w:rsidP="00CA6090">
            <w:pPr>
              <w:jc w:val="center"/>
              <w:rPr>
                <w:bCs/>
                <w:sz w:val="18"/>
                <w:szCs w:val="18"/>
              </w:rPr>
            </w:pPr>
            <w:r w:rsidRPr="005853F0">
              <w:rPr>
                <w:sz w:val="16"/>
                <w:szCs w:val="16"/>
              </w:rPr>
              <w:t>Note</w:t>
            </w:r>
            <w:r>
              <w:rPr>
                <w:sz w:val="16"/>
                <w:szCs w:val="16"/>
              </w:rPr>
              <w:t xml:space="preserve"> </w:t>
            </w:r>
            <w:r w:rsidRPr="005853F0">
              <w:rPr>
                <w:sz w:val="16"/>
                <w:szCs w:val="16"/>
              </w:rPr>
              <w:t>: (*)</w:t>
            </w:r>
          </w:p>
        </w:tc>
        <w:tc>
          <w:tcPr>
            <w:tcW w:w="3793" w:type="dxa"/>
            <w:shd w:val="clear" w:color="auto" w:fill="auto"/>
          </w:tcPr>
          <w:p w14:paraId="68BC994B" w14:textId="77777777" w:rsidR="00CA6090" w:rsidRPr="005853F0" w:rsidRDefault="00CA6090" w:rsidP="00CA6090">
            <w:pPr>
              <w:spacing w:afterLines="25" w:after="90"/>
              <w:jc w:val="both"/>
              <w:rPr>
                <w:bCs/>
                <w:sz w:val="18"/>
                <w:szCs w:val="18"/>
              </w:rPr>
            </w:pPr>
            <w:r w:rsidRPr="005853F0">
              <w:rPr>
                <w:sz w:val="16"/>
                <w:szCs w:val="16"/>
              </w:rPr>
              <w:t xml:space="preserve">Net balance indicates the direction of expected change in the business situation versus the preceding quarter.  It refers to the difference in percentage points between the </w:t>
            </w:r>
            <w:proofErr w:type="gramStart"/>
            <w:r w:rsidRPr="005853F0">
              <w:rPr>
                <w:sz w:val="16"/>
                <w:szCs w:val="16"/>
              </w:rPr>
              <w:t>proportion</w:t>
            </w:r>
            <w:proofErr w:type="gramEnd"/>
            <w:r w:rsidRPr="005853F0">
              <w:rPr>
                <w:sz w:val="16"/>
                <w:szCs w:val="16"/>
              </w:rPr>
              <w:t xml:space="preserve"> of establishments choosing “better” over that choosing “worse”.  A positive sign indicates a likely upward trend while a negative sign, a likely downward trend.</w:t>
            </w:r>
          </w:p>
        </w:tc>
        <w:tc>
          <w:tcPr>
            <w:tcW w:w="851" w:type="dxa"/>
            <w:shd w:val="clear" w:color="auto" w:fill="auto"/>
          </w:tcPr>
          <w:p w14:paraId="2651D36D" w14:textId="77777777" w:rsidR="00CA6090" w:rsidRPr="005853F0" w:rsidRDefault="00CA6090" w:rsidP="00CA6090">
            <w:pPr>
              <w:spacing w:afterLines="25" w:after="90"/>
              <w:jc w:val="both"/>
              <w:rPr>
                <w:bCs/>
                <w:sz w:val="18"/>
                <w:szCs w:val="18"/>
              </w:rPr>
            </w:pPr>
            <w:r w:rsidRPr="005853F0">
              <w:rPr>
                <w:sz w:val="16"/>
                <w:szCs w:val="16"/>
              </w:rPr>
              <w:t>Note</w:t>
            </w:r>
            <w:r>
              <w:rPr>
                <w:sz w:val="16"/>
                <w:szCs w:val="16"/>
              </w:rPr>
              <w:t xml:space="preserve"> </w:t>
            </w:r>
            <w:r w:rsidRPr="005853F0">
              <w:rPr>
                <w:sz w:val="16"/>
                <w:szCs w:val="16"/>
              </w:rPr>
              <w:t>: (*)</w:t>
            </w:r>
          </w:p>
        </w:tc>
        <w:tc>
          <w:tcPr>
            <w:tcW w:w="3719" w:type="dxa"/>
            <w:shd w:val="clear" w:color="auto" w:fill="auto"/>
          </w:tcPr>
          <w:p w14:paraId="2C28B5C5" w14:textId="77777777" w:rsidR="00CA6090" w:rsidRPr="005853F0" w:rsidRDefault="00CA6090" w:rsidP="00CA6090">
            <w:pPr>
              <w:spacing w:afterLines="25" w:after="90"/>
              <w:jc w:val="both"/>
              <w:rPr>
                <w:bCs/>
                <w:sz w:val="18"/>
                <w:szCs w:val="18"/>
              </w:rPr>
            </w:pPr>
            <w:r w:rsidRPr="005853F0">
              <w:rPr>
                <w:sz w:val="16"/>
                <w:szCs w:val="16"/>
              </w:rPr>
              <w:t xml:space="preserve">Net balance indicates the direction of expected change in the number of persons engaged versus the preceding quarter.  It refers to the difference in percentage points between the </w:t>
            </w:r>
            <w:proofErr w:type="gramStart"/>
            <w:r w:rsidRPr="005853F0">
              <w:rPr>
                <w:sz w:val="16"/>
                <w:szCs w:val="16"/>
              </w:rPr>
              <w:t>proportion</w:t>
            </w:r>
            <w:proofErr w:type="gramEnd"/>
            <w:r w:rsidRPr="005853F0">
              <w:rPr>
                <w:sz w:val="16"/>
                <w:szCs w:val="16"/>
              </w:rPr>
              <w:t xml:space="preserve"> of establishments choosing “up” over that choosing “down”.  A positive sign indicates a likely upward trend while a negative sign, a likely downward trend.</w:t>
            </w:r>
          </w:p>
        </w:tc>
      </w:tr>
    </w:tbl>
    <w:p w14:paraId="05D9427C" w14:textId="77777777" w:rsidR="00CA6090" w:rsidRPr="00CE0FAD" w:rsidRDefault="00CA6090" w:rsidP="00CA6090">
      <w:pPr>
        <w:overflowPunct w:val="0"/>
        <w:snapToGrid w:val="0"/>
        <w:spacing w:afterLines="50" w:after="180"/>
        <w:jc w:val="both"/>
      </w:pPr>
      <w:r w:rsidRPr="009D6AB5">
        <w:rPr>
          <w:noProof/>
          <w:highlight w:val="lightGray"/>
          <w:lang w:val="en-US"/>
        </w:rPr>
        <mc:AlternateContent>
          <mc:Choice Requires="wps">
            <w:drawing>
              <wp:anchor distT="0" distB="0" distL="114300" distR="114300" simplePos="0" relativeHeight="251660288" behindDoc="0" locked="0" layoutInCell="1" allowOverlap="1" wp14:anchorId="54B9CF5A" wp14:editId="77548F13">
                <wp:simplePos x="0" y="0"/>
                <wp:positionH relativeFrom="margin">
                  <wp:posOffset>-158115</wp:posOffset>
                </wp:positionH>
                <wp:positionV relativeFrom="margin">
                  <wp:posOffset>-144145</wp:posOffset>
                </wp:positionV>
                <wp:extent cx="6174000" cy="9720000"/>
                <wp:effectExtent l="0" t="0" r="17780" b="14605"/>
                <wp:wrapNone/>
                <wp:docPr id="8" name="Rectangle 4"/>
                <wp:cNvGraphicFramePr/>
                <a:graphic xmlns:a="http://schemas.openxmlformats.org/drawingml/2006/main">
                  <a:graphicData uri="http://schemas.microsoft.com/office/word/2010/wordprocessingShape">
                    <wps:wsp>
                      <wps:cNvSpPr/>
                      <wps:spPr>
                        <a:xfrm>
                          <a:off x="0" y="0"/>
                          <a:ext cx="6174000" cy="97200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F46C42" id="Rectangle 4" o:spid="_x0000_s1026" style="position:absolute;margin-left:-12.45pt;margin-top:-11.35pt;width:486.15pt;height:765.3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" filled="f" strokecolor="black [3213]">
                <w10:wrap anchorx="margin" anchory="margin"/>
              </v:rect>
            </w:pict>
          </mc:Fallback>
        </mc:AlternateContent>
      </w:r>
      <w:r w:rsidRPr="003D71AC">
        <w:br/>
        <w:t>As for small and medium-sized enterprises (SMEs), C&amp;SD compile</w:t>
      </w:r>
      <w:r w:rsidRPr="003D71AC">
        <w:rPr>
          <w:rFonts w:hint="eastAsia"/>
        </w:rPr>
        <w:t>s</w:t>
      </w:r>
      <w:r w:rsidRPr="003D71AC">
        <w:t xml:space="preserve"> a set of diffusion indices on a monthly </w:t>
      </w:r>
      <w:proofErr w:type="gramStart"/>
      <w:r w:rsidRPr="003D71AC">
        <w:t>basis</w:t>
      </w:r>
      <w:r w:rsidRPr="003D71AC">
        <w:rPr>
          <w:rFonts w:eastAsia="SimSun"/>
          <w:vertAlign w:val="superscript"/>
          <w:lang w:eastAsia="zh-CN"/>
        </w:rPr>
        <w:t>(</w:t>
      </w:r>
      <w:proofErr w:type="gramEnd"/>
      <w:r w:rsidRPr="003D71AC">
        <w:rPr>
          <w:vertAlign w:val="superscript"/>
        </w:rPr>
        <w:t>2</w:t>
      </w:r>
      <w:r w:rsidRPr="003D71AC">
        <w:rPr>
          <w:rFonts w:eastAsia="SimSun"/>
          <w:vertAlign w:val="superscript"/>
          <w:lang w:eastAsia="zh-CN"/>
        </w:rPr>
        <w:t>)</w:t>
      </w:r>
      <w:r w:rsidRPr="003D71AC">
        <w:t xml:space="preserve"> to gauge the general direction of change in the</w:t>
      </w:r>
      <w:r w:rsidRPr="003D71AC">
        <w:rPr>
          <w:rFonts w:hint="eastAsia"/>
        </w:rPr>
        <w:t>ir</w:t>
      </w:r>
      <w:r w:rsidRPr="003D71AC">
        <w:t xml:space="preserve"> views on the business situation versus the preceding month.  The overall index on the current situation </w:t>
      </w:r>
      <w:r>
        <w:t>fluctuated during the first quarter.  With a reading of 43.5 in March, it was largely similar to the level of 43.9 in December 2024.  It then fell to 41.2</w:t>
      </w:r>
      <w:r w:rsidRPr="00DF0419">
        <w:t xml:space="preserve"> in April</w:t>
      </w:r>
      <w:r>
        <w:t xml:space="preserve"> </w:t>
      </w:r>
      <w:r w:rsidRPr="003D71AC">
        <w:t>(</w:t>
      </w:r>
      <w:r w:rsidRPr="003D71AC">
        <w:rPr>
          <w:b/>
          <w:i/>
        </w:rPr>
        <w:t>Chart 2a</w:t>
      </w:r>
      <w:r w:rsidRPr="003D71AC">
        <w:t>).</w:t>
      </w:r>
      <w:r>
        <w:t xml:space="preserve">  The e</w:t>
      </w:r>
      <w:r w:rsidRPr="003D71AC">
        <w:t>mployment sentiment among SMEs</w:t>
      </w:r>
      <w:r>
        <w:t xml:space="preserve"> remained largely stable in the first quarter before softening somewhat in April. C</w:t>
      </w:r>
      <w:r w:rsidRPr="003D71AC">
        <w:t>redit conditions stayed accommodative</w:t>
      </w:r>
      <w:r>
        <w:t xml:space="preserve"> during the same period</w:t>
      </w:r>
      <w:r w:rsidRPr="003D71AC">
        <w:t>.</w:t>
      </w:r>
      <w:r>
        <w:t xml:space="preserve">  </w:t>
      </w:r>
      <w:r w:rsidRPr="007D4F2D">
        <w:t xml:space="preserve">Meanwhile, </w:t>
      </w:r>
      <w:r>
        <w:t xml:space="preserve">based on views collected in mid-March, </w:t>
      </w:r>
      <w:r w:rsidRPr="007D4F2D">
        <w:t xml:space="preserve">the Standard Chartered Hong Kong SME Leading Business </w:t>
      </w:r>
      <w:proofErr w:type="gramStart"/>
      <w:r w:rsidRPr="007D4F2D">
        <w:t>Index</w:t>
      </w:r>
      <w:r w:rsidRPr="007D4F2D">
        <w:rPr>
          <w:vertAlign w:val="superscript"/>
        </w:rPr>
        <w:t>(</w:t>
      </w:r>
      <w:proofErr w:type="gramEnd"/>
      <w:r w:rsidRPr="007D4F2D">
        <w:rPr>
          <w:vertAlign w:val="superscript"/>
          <w:lang w:eastAsia="zh-HK"/>
        </w:rPr>
        <w:t>3</w:t>
      </w:r>
      <w:r w:rsidRPr="007D4F2D">
        <w:rPr>
          <w:vertAlign w:val="superscript"/>
        </w:rPr>
        <w:t>)</w:t>
      </w:r>
      <w:r w:rsidRPr="007D4F2D">
        <w:t xml:space="preserve"> </w:t>
      </w:r>
      <w:r>
        <w:t xml:space="preserve">edged up </w:t>
      </w:r>
      <w:r w:rsidRPr="007D4F2D">
        <w:t xml:space="preserve">in the </w:t>
      </w:r>
      <w:r>
        <w:t>second</w:t>
      </w:r>
      <w:r w:rsidRPr="007D4F2D">
        <w:t xml:space="preserve"> quarter</w:t>
      </w:r>
      <w:r>
        <w:t xml:space="preserve"> of 2025. </w:t>
      </w:r>
    </w:p>
    <w:p w14:paraId="7AD85361" w14:textId="77777777" w:rsidR="00CA6090" w:rsidRDefault="00CA6090" w:rsidP="00CA6090">
      <w:pPr>
        <w:overflowPunct w:val="0"/>
        <w:snapToGrid w:val="0"/>
        <w:spacing w:afterLines="50" w:after="180"/>
        <w:jc w:val="both"/>
      </w:pPr>
      <w:r w:rsidRPr="00FD0097">
        <w:t xml:space="preserve">As for other surveys in the public domain, the S&amp;P Global Purchasing Managers’ Index (PMI) of Hong </w:t>
      </w:r>
      <w:proofErr w:type="gramStart"/>
      <w:r w:rsidRPr="00FD0097">
        <w:t>Kong</w:t>
      </w:r>
      <w:r w:rsidRPr="00FD0097">
        <w:rPr>
          <w:vertAlign w:val="superscript"/>
        </w:rPr>
        <w:t>(</w:t>
      </w:r>
      <w:proofErr w:type="gramEnd"/>
      <w:r>
        <w:rPr>
          <w:vertAlign w:val="superscript"/>
          <w:lang w:eastAsia="zh-HK"/>
        </w:rPr>
        <w:t>4</w:t>
      </w:r>
      <w:r w:rsidRPr="00FD0097">
        <w:rPr>
          <w:vertAlign w:val="superscript"/>
        </w:rPr>
        <w:t>)</w:t>
      </w:r>
      <w:r w:rsidRPr="00FD0097">
        <w:t xml:space="preserve">, which gauges the performance of the private sector’s business </w:t>
      </w:r>
      <w:r w:rsidRPr="006B52B5">
        <w:t>activity</w:t>
      </w:r>
      <w:r>
        <w:t xml:space="preserve">, held up well in the expansionary zone in January, but then entered the contractionary zone in February, declined further to a nine-month low in March and stayed there in April </w:t>
      </w:r>
      <w:r w:rsidRPr="003D71AC">
        <w:t>(</w:t>
      </w:r>
      <w:r w:rsidRPr="003D71AC">
        <w:rPr>
          <w:b/>
          <w:i/>
        </w:rPr>
        <w:t>Chart 2</w:t>
      </w:r>
      <w:r>
        <w:rPr>
          <w:b/>
          <w:i/>
        </w:rPr>
        <w:t>b</w:t>
      </w:r>
      <w:r w:rsidRPr="003D71AC">
        <w:t>)</w:t>
      </w:r>
      <w:r>
        <w:t>.  Moreover</w:t>
      </w:r>
      <w:r w:rsidRPr="00986260">
        <w:t xml:space="preserve">, it was noted that pessimism among firms </w:t>
      </w:r>
      <w:r w:rsidRPr="00B35DA2">
        <w:t xml:space="preserve">regarding the outlook for the coming </w:t>
      </w:r>
      <w:r>
        <w:t>twelve months</w:t>
      </w:r>
      <w:r w:rsidRPr="00B35DA2">
        <w:t xml:space="preserve"> </w:t>
      </w:r>
      <w:r w:rsidRPr="00986260">
        <w:t>intensified in April.</w:t>
      </w:r>
      <w:r>
        <w:t xml:space="preserve">  </w:t>
      </w:r>
      <w:r w:rsidRPr="009B33D9">
        <w:t>T</w:t>
      </w:r>
      <w:r w:rsidRPr="009B33D9">
        <w:rPr>
          <w:lang w:eastAsia="zh-HK"/>
        </w:rPr>
        <w:t xml:space="preserve">he </w:t>
      </w:r>
      <w:r>
        <w:rPr>
          <w:lang w:eastAsia="zh-HK"/>
        </w:rPr>
        <w:t xml:space="preserve">latest </w:t>
      </w:r>
      <w:r w:rsidRPr="009B33D9">
        <w:rPr>
          <w:lang w:eastAsia="zh-HK"/>
        </w:rPr>
        <w:t>Hong Kong Trade Development Council (HKTDC)</w:t>
      </w:r>
      <w:r w:rsidRPr="009B33D9">
        <w:t xml:space="preserve"> </w:t>
      </w:r>
      <w:r w:rsidRPr="009B33D9">
        <w:rPr>
          <w:lang w:eastAsia="zh-HK"/>
        </w:rPr>
        <w:t>Export Confidence Index</w:t>
      </w:r>
      <w:r w:rsidRPr="009B33D9">
        <w:rPr>
          <w:vertAlign w:val="superscript"/>
        </w:rPr>
        <w:t>(</w:t>
      </w:r>
      <w:r>
        <w:rPr>
          <w:vertAlign w:val="superscript"/>
          <w:lang w:eastAsia="zh-HK"/>
        </w:rPr>
        <w:t>5</w:t>
      </w:r>
      <w:r w:rsidRPr="009B33D9">
        <w:rPr>
          <w:vertAlign w:val="superscript"/>
        </w:rPr>
        <w:t>)</w:t>
      </w:r>
      <w:r>
        <w:t xml:space="preserve">, which was compiled based on the earlier information collected during 3 to 28 February, </w:t>
      </w:r>
      <w:r>
        <w:rPr>
          <w:rFonts w:hint="eastAsia"/>
        </w:rPr>
        <w:t>showed</w:t>
      </w:r>
      <w:r w:rsidRPr="00FF0646">
        <w:rPr>
          <w:rFonts w:hint="eastAsia"/>
        </w:rPr>
        <w:t xml:space="preserve"> </w:t>
      </w:r>
      <w:r>
        <w:t xml:space="preserve">that </w:t>
      </w:r>
      <w:r w:rsidRPr="00FF0646">
        <w:rPr>
          <w:rFonts w:hint="eastAsia"/>
        </w:rPr>
        <w:t>exporters remain</w:t>
      </w:r>
      <w:r>
        <w:t>ed</w:t>
      </w:r>
      <w:r w:rsidRPr="00FF0646">
        <w:rPr>
          <w:rFonts w:hint="eastAsia"/>
        </w:rPr>
        <w:t xml:space="preserve"> optimistic </w:t>
      </w:r>
      <w:r>
        <w:t xml:space="preserve">before the abrupt </w:t>
      </w:r>
      <w:r w:rsidRPr="009465FD">
        <w:t xml:space="preserve">escalation in </w:t>
      </w:r>
      <w:r>
        <w:t xml:space="preserve">tariffs announced by </w:t>
      </w:r>
      <w:r w:rsidRPr="009465FD">
        <w:t xml:space="preserve">the US </w:t>
      </w:r>
      <w:r>
        <w:t xml:space="preserve">in April. </w:t>
      </w:r>
    </w:p>
    <w:p w14:paraId="5803A341" w14:textId="77777777" w:rsidR="00CA6090" w:rsidRDefault="00CA6090" w:rsidP="00CA6090">
      <w:pPr>
        <w:overflowPunct w:val="0"/>
        <w:snapToGrid w:val="0"/>
        <w:spacing w:afterLines="50" w:after="180"/>
        <w:jc w:val="both"/>
      </w:pPr>
      <w:r w:rsidRPr="00FD0097">
        <w:rPr>
          <w:noProof/>
          <w:lang w:val="en-US"/>
        </w:rPr>
        <mc:AlternateContent>
          <mc:Choice Requires="wps">
            <w:drawing>
              <wp:anchor distT="4294967293" distB="4294967293" distL="114300" distR="114300" simplePos="0" relativeHeight="251662336" behindDoc="0" locked="0" layoutInCell="1" allowOverlap="1" wp14:anchorId="0201D4E0" wp14:editId="1B504A5A">
                <wp:simplePos x="0" y="0"/>
                <wp:positionH relativeFrom="column">
                  <wp:posOffset>2072640</wp:posOffset>
                </wp:positionH>
                <wp:positionV relativeFrom="paragraph">
                  <wp:posOffset>63500</wp:posOffset>
                </wp:positionV>
                <wp:extent cx="1494790" cy="0"/>
                <wp:effectExtent l="0" t="0" r="29210" b="19050"/>
                <wp:wrapNone/>
                <wp:docPr id="18" name="直線接點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4F4A2D" id="直線接點 18" o:spid="_x0000_s1026" style="position:absolute;z-index:25166233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3.2pt,5pt" to="28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"/>
            </w:pict>
          </mc:Fallback>
        </mc:AlternateContent>
      </w:r>
    </w:p>
    <w:p w14:paraId="1E9AC790" w14:textId="77777777" w:rsidR="00CA6090" w:rsidRPr="004A5369" w:rsidRDefault="00CA6090" w:rsidP="00CA6090">
      <w:pPr>
        <w:numPr>
          <w:ilvl w:val="0"/>
          <w:numId w:val="13"/>
        </w:numPr>
        <w:snapToGrid w:val="0"/>
        <w:spacing w:beforeLines="10" w:before="36" w:afterLines="10" w:after="36"/>
        <w:ind w:left="357" w:hanging="357"/>
        <w:jc w:val="both"/>
        <w:rPr>
          <w:kern w:val="0"/>
          <w:sz w:val="20"/>
          <w:szCs w:val="20"/>
          <w:lang w:val="en-US" w:eastAsia="zh-HK"/>
        </w:rPr>
      </w:pPr>
      <w:r w:rsidRPr="004C5EA0">
        <w:rPr>
          <w:kern w:val="0"/>
          <w:sz w:val="20"/>
          <w:szCs w:val="20"/>
          <w:lang w:eastAsia="zh-HK"/>
        </w:rPr>
        <w:t>It refers to the results from the Monthly Survey on the Business Situation of SMEs that solicits feedback from a panel sample of around 600 SMEs each month.</w:t>
      </w:r>
    </w:p>
    <w:p w14:paraId="32E695B6" w14:textId="77777777" w:rsidR="00CA6090" w:rsidRPr="00C748DC" w:rsidRDefault="00CA6090" w:rsidP="00CA6090">
      <w:pPr>
        <w:numPr>
          <w:ilvl w:val="0"/>
          <w:numId w:val="13"/>
        </w:numPr>
        <w:snapToGrid w:val="0"/>
        <w:spacing w:beforeLines="10" w:before="36" w:afterLines="10" w:after="36"/>
        <w:ind w:left="357" w:hanging="357"/>
        <w:jc w:val="both"/>
        <w:rPr>
          <w:b/>
        </w:rPr>
      </w:pPr>
      <w:r w:rsidRPr="005D06F2">
        <w:rPr>
          <w:kern w:val="0"/>
          <w:sz w:val="20"/>
          <w:szCs w:val="20"/>
          <w:lang w:eastAsia="zh-HK"/>
        </w:rPr>
        <w:t>Conducted independently by Hong Kong Productivity Council, the quarterly survey enables the public and SMEs to gain insights into the forthcoming business climate for better forward planning.  The Overall Index comprises five areas, including local SMEs’ outlook on “Recruitment Sentiment”, “Investment Sentiment”, “Business Condition”, “Profit Margin”, and “Global Economy” for the next quarter.</w:t>
      </w:r>
    </w:p>
    <w:p w14:paraId="530A3C03" w14:textId="77777777" w:rsidR="00CA6090" w:rsidRDefault="00CA6090" w:rsidP="00CA6090">
      <w:pPr>
        <w:snapToGrid w:val="0"/>
        <w:spacing w:beforeLines="10" w:before="36" w:afterLines="10" w:after="36"/>
        <w:jc w:val="both"/>
        <w:rPr>
          <w:b/>
        </w:rPr>
      </w:pPr>
    </w:p>
    <w:p w14:paraId="4AAD1136" w14:textId="77777777" w:rsidR="00CA6090" w:rsidRPr="00D2416C" w:rsidRDefault="00CA6090" w:rsidP="00CA6090">
      <w:pPr>
        <w:snapToGrid w:val="0"/>
        <w:spacing w:beforeLines="10" w:before="36" w:afterLines="10" w:after="36"/>
        <w:jc w:val="both"/>
        <w:rPr>
          <w:b/>
        </w:rPr>
      </w:pPr>
      <w:r w:rsidRPr="00D2416C">
        <w:rPr>
          <w:noProof/>
          <w:lang w:val="en-US"/>
        </w:rPr>
        <w:lastRenderedPageBreak/>
        <mc:AlternateContent>
          <mc:Choice Requires="wps">
            <w:drawing>
              <wp:anchor distT="0" distB="0" distL="114300" distR="114300" simplePos="0" relativeHeight="251664384" behindDoc="0" locked="0" layoutInCell="1" allowOverlap="1" wp14:anchorId="72412248" wp14:editId="47CD0EDB">
                <wp:simplePos x="0" y="0"/>
                <wp:positionH relativeFrom="margin">
                  <wp:posOffset>-158115</wp:posOffset>
                </wp:positionH>
                <wp:positionV relativeFrom="margin">
                  <wp:posOffset>-144145</wp:posOffset>
                </wp:positionV>
                <wp:extent cx="6174000" cy="9720000"/>
                <wp:effectExtent l="0" t="0" r="17780" b="14605"/>
                <wp:wrapNone/>
                <wp:docPr id="1" name="Rectangle 5"/>
                <wp:cNvGraphicFramePr/>
                <a:graphic xmlns:a="http://schemas.openxmlformats.org/drawingml/2006/main">
                  <a:graphicData uri="http://schemas.microsoft.com/office/word/2010/wordprocessingShape">
                    <wps:wsp>
                      <wps:cNvSpPr/>
                      <wps:spPr>
                        <a:xfrm>
                          <a:off x="0" y="0"/>
                          <a:ext cx="6174000" cy="97200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3DFEA4" id="Rectangle 5" o:spid="_x0000_s1026" style="position:absolute;margin-left:-12.45pt;margin-top:-11.35pt;width:486.15pt;height:765.3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" filled="f" strokecolor="black [3213]">
                <w10:wrap anchorx="margin" anchory="margin"/>
              </v:rect>
            </w:pict>
          </mc:Fallback>
        </mc:AlternateContent>
      </w:r>
      <w:r w:rsidRPr="00D2416C">
        <w:rPr>
          <w:b/>
        </w:rPr>
        <w:t>Box 1.1 (Cont’d)</w:t>
      </w:r>
      <w:r w:rsidRPr="00D2416C">
        <w:t xml:space="preserve"> </w:t>
      </w:r>
    </w:p>
    <w:p w14:paraId="6C7A2173" w14:textId="77777777" w:rsidR="00CA6090" w:rsidRDefault="00CA6090" w:rsidP="00CA6090">
      <w:pPr>
        <w:snapToGrid w:val="0"/>
        <w:jc w:val="center"/>
        <w:rPr>
          <w:highlight w:val="yellow"/>
        </w:rPr>
      </w:pPr>
    </w:p>
    <w:p w14:paraId="24623B01" w14:textId="77777777" w:rsidR="00CA6090" w:rsidRDefault="00CA6090" w:rsidP="00CA6090">
      <w:pPr>
        <w:snapToGrid w:val="0"/>
        <w:jc w:val="center"/>
        <w:rPr>
          <w:b/>
          <w:sz w:val="21"/>
          <w:szCs w:val="21"/>
          <w:lang w:eastAsia="zh-HK"/>
        </w:rPr>
      </w:pPr>
      <w:r w:rsidRPr="00D2416C">
        <w:rPr>
          <w:b/>
          <w:sz w:val="21"/>
          <w:szCs w:val="21"/>
          <w:lang w:eastAsia="zh-HK"/>
        </w:rPr>
        <w:t xml:space="preserve">Chart </w:t>
      </w:r>
      <w:proofErr w:type="gramStart"/>
      <w:r w:rsidRPr="00D2416C">
        <w:rPr>
          <w:b/>
          <w:sz w:val="21"/>
          <w:szCs w:val="21"/>
          <w:lang w:eastAsia="zh-HK"/>
        </w:rPr>
        <w:t>2 :</w:t>
      </w:r>
      <w:proofErr w:type="gramEnd"/>
      <w:r w:rsidRPr="00D2416C">
        <w:rPr>
          <w:b/>
          <w:sz w:val="21"/>
          <w:szCs w:val="21"/>
          <w:lang w:eastAsia="zh-HK"/>
        </w:rPr>
        <w:t xml:space="preserve"> </w:t>
      </w:r>
      <w:r>
        <w:rPr>
          <w:b/>
          <w:sz w:val="21"/>
          <w:szCs w:val="21"/>
          <w:lang w:eastAsia="zh-HK"/>
        </w:rPr>
        <w:t xml:space="preserve">Surveys </w:t>
      </w:r>
      <w:r w:rsidRPr="00D00E2E">
        <w:rPr>
          <w:b/>
          <w:sz w:val="21"/>
          <w:szCs w:val="21"/>
          <w:lang w:eastAsia="zh-HK"/>
        </w:rPr>
        <w:t>that reflect</w:t>
      </w:r>
      <w:r>
        <w:rPr>
          <w:b/>
          <w:sz w:val="21"/>
          <w:szCs w:val="21"/>
          <w:lang w:eastAsia="zh-HK"/>
        </w:rPr>
        <w:t>ed</w:t>
      </w:r>
      <w:r w:rsidRPr="00D00E2E">
        <w:rPr>
          <w:b/>
          <w:sz w:val="21"/>
          <w:szCs w:val="21"/>
          <w:lang w:eastAsia="zh-HK"/>
        </w:rPr>
        <w:t xml:space="preserve"> better the situation after the significant increases in tariffs by the US in early April generally show</w:t>
      </w:r>
      <w:r>
        <w:rPr>
          <w:b/>
          <w:sz w:val="21"/>
          <w:szCs w:val="21"/>
          <w:lang w:eastAsia="zh-HK"/>
        </w:rPr>
        <w:t>ed</w:t>
      </w:r>
      <w:r w:rsidRPr="00D00E2E">
        <w:rPr>
          <w:b/>
          <w:sz w:val="21"/>
          <w:szCs w:val="21"/>
          <w:lang w:eastAsia="zh-HK"/>
        </w:rPr>
        <w:t xml:space="preserve"> that business sentiment has </w:t>
      </w:r>
      <w:r>
        <w:rPr>
          <w:b/>
          <w:sz w:val="21"/>
          <w:szCs w:val="21"/>
          <w:lang w:eastAsia="zh-HK"/>
        </w:rPr>
        <w:t>turned more cautious</w:t>
      </w:r>
      <w:r w:rsidRPr="00832E1C">
        <w:rPr>
          <w:b/>
          <w:sz w:val="21"/>
          <w:szCs w:val="21"/>
          <w:lang w:eastAsia="zh-HK"/>
        </w:rPr>
        <w:t xml:space="preserve"> </w:t>
      </w:r>
    </w:p>
    <w:p w14:paraId="677E6383" w14:textId="77777777" w:rsidR="00CA6090" w:rsidRPr="008A6F3E" w:rsidRDefault="00CA6090" w:rsidP="00CA6090">
      <w:pPr>
        <w:snapToGrid w:val="0"/>
        <w:jc w:val="right"/>
        <w:rPr>
          <w:b/>
          <w:sz w:val="21"/>
          <w:szCs w:val="21"/>
          <w:lang w:eastAsia="zh-HK"/>
        </w:rPr>
      </w:pPr>
      <w:r w:rsidRPr="00832E1C">
        <w:rPr>
          <w:noProof/>
          <w:lang w:val="en-US"/>
        </w:rPr>
        <w:drawing>
          <wp:inline distT="0" distB="0" distL="0" distR="0" wp14:anchorId="20BFB436" wp14:editId="75714E7C">
            <wp:extent cx="5494393" cy="3578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94393" cy="3578400"/>
                    </a:xfrm>
                    <a:prstGeom prst="rect">
                      <a:avLst/>
                    </a:prstGeom>
                    <a:noFill/>
                    <a:ln>
                      <a:noFill/>
                    </a:ln>
                  </pic:spPr>
                </pic:pic>
              </a:graphicData>
            </a:graphic>
          </wp:inline>
        </w:drawing>
      </w:r>
    </w:p>
    <w:tbl>
      <w:tblPr>
        <w:tblW w:w="9180" w:type="dxa"/>
        <w:tblLayout w:type="fixed"/>
        <w:tblLook w:val="04A0" w:firstRow="1" w:lastRow="0" w:firstColumn="1" w:lastColumn="0" w:noHBand="0" w:noVBand="1"/>
      </w:tblPr>
      <w:tblGrid>
        <w:gridCol w:w="752"/>
        <w:gridCol w:w="280"/>
        <w:gridCol w:w="8148"/>
      </w:tblGrid>
      <w:tr w:rsidR="00CA6090" w:rsidRPr="009D6AB5" w14:paraId="53CAA675" w14:textId="77777777" w:rsidTr="00CA6090">
        <w:tc>
          <w:tcPr>
            <w:tcW w:w="752" w:type="dxa"/>
            <w:shd w:val="clear" w:color="auto" w:fill="auto"/>
          </w:tcPr>
          <w:p w14:paraId="76BC83BC" w14:textId="77777777" w:rsidR="00CA6090" w:rsidRPr="00D2416C" w:rsidRDefault="00CA6090" w:rsidP="00CA6090">
            <w:pPr>
              <w:snapToGrid w:val="0"/>
              <w:spacing w:afterLines="10" w:after="36" w:line="200" w:lineRule="exact"/>
              <w:rPr>
                <w:sz w:val="18"/>
                <w:szCs w:val="18"/>
                <w:lang w:eastAsia="zh-HK"/>
              </w:rPr>
            </w:pPr>
            <w:r w:rsidRPr="00D2416C">
              <w:rPr>
                <w:sz w:val="18"/>
                <w:szCs w:val="18"/>
                <w:lang w:eastAsia="zh-HK"/>
              </w:rPr>
              <w:t>Notes</w:t>
            </w:r>
            <w:r>
              <w:rPr>
                <w:sz w:val="18"/>
                <w:szCs w:val="18"/>
                <w:lang w:eastAsia="zh-HK"/>
              </w:rPr>
              <w:t xml:space="preserve"> </w:t>
            </w:r>
            <w:r w:rsidRPr="00D2416C">
              <w:rPr>
                <w:sz w:val="18"/>
                <w:szCs w:val="18"/>
                <w:lang w:eastAsia="zh-HK"/>
              </w:rPr>
              <w:t>:</w:t>
            </w:r>
          </w:p>
        </w:tc>
        <w:tc>
          <w:tcPr>
            <w:tcW w:w="280" w:type="dxa"/>
            <w:shd w:val="clear" w:color="auto" w:fill="auto"/>
          </w:tcPr>
          <w:p w14:paraId="3916B9C2" w14:textId="77777777" w:rsidR="00CA6090" w:rsidRPr="00D2416C" w:rsidRDefault="00CA6090" w:rsidP="00CA6090">
            <w:pPr>
              <w:snapToGrid w:val="0"/>
              <w:spacing w:afterLines="10" w:after="36" w:line="200" w:lineRule="exact"/>
              <w:ind w:leftChars="-45" w:left="-108" w:rightChars="-45" w:right="-108"/>
              <w:rPr>
                <w:sz w:val="18"/>
                <w:szCs w:val="18"/>
              </w:rPr>
            </w:pPr>
            <w:r w:rsidRPr="00D2416C">
              <w:rPr>
                <w:sz w:val="18"/>
                <w:szCs w:val="18"/>
                <w:lang w:eastAsia="zh-HK"/>
              </w:rPr>
              <w:t>(^)</w:t>
            </w:r>
          </w:p>
        </w:tc>
        <w:tc>
          <w:tcPr>
            <w:tcW w:w="8148" w:type="dxa"/>
            <w:shd w:val="clear" w:color="auto" w:fill="auto"/>
          </w:tcPr>
          <w:p w14:paraId="37E1280F" w14:textId="77777777" w:rsidR="00CA6090" w:rsidRPr="00D2416C" w:rsidRDefault="00CA6090" w:rsidP="00CA6090">
            <w:pPr>
              <w:snapToGrid w:val="0"/>
              <w:spacing w:afterLines="10" w:after="36" w:line="200" w:lineRule="exact"/>
              <w:ind w:leftChars="-45" w:left="-108"/>
              <w:jc w:val="both"/>
              <w:rPr>
                <w:sz w:val="18"/>
                <w:szCs w:val="18"/>
              </w:rPr>
            </w:pPr>
            <w:r w:rsidRPr="00D2416C">
              <w:rPr>
                <w:sz w:val="18"/>
                <w:szCs w:val="18"/>
                <w:lang w:eastAsia="zh-HK"/>
              </w:rPr>
              <w:t>The diffusion index is computed by adding the percentage of SMEs reporting “up” to one half of the percentage of SMEs reporting “same”.  A diffusion index reading above 50 indicates that the business condition is generally favourable, whereas an index below 50 indicates otherwise.  Respondents were asked to exclude seasonal effects in reporting their views.</w:t>
            </w:r>
          </w:p>
        </w:tc>
      </w:tr>
      <w:tr w:rsidR="00CA6090" w:rsidRPr="009D6AB5" w14:paraId="1740CE93" w14:textId="77777777" w:rsidTr="00CA6090">
        <w:tc>
          <w:tcPr>
            <w:tcW w:w="752" w:type="dxa"/>
            <w:shd w:val="clear" w:color="auto" w:fill="auto"/>
          </w:tcPr>
          <w:p w14:paraId="2060BCA2" w14:textId="77777777" w:rsidR="00CA6090" w:rsidRPr="00B0690C" w:rsidRDefault="00CA6090" w:rsidP="00CA6090">
            <w:pPr>
              <w:snapToGrid w:val="0"/>
              <w:spacing w:afterLines="10" w:after="36" w:line="200" w:lineRule="exact"/>
              <w:rPr>
                <w:sz w:val="18"/>
                <w:szCs w:val="18"/>
                <w:lang w:eastAsia="zh-HK"/>
              </w:rPr>
            </w:pPr>
          </w:p>
        </w:tc>
        <w:tc>
          <w:tcPr>
            <w:tcW w:w="280" w:type="dxa"/>
            <w:shd w:val="clear" w:color="auto" w:fill="auto"/>
          </w:tcPr>
          <w:p w14:paraId="3A315C6F" w14:textId="77777777" w:rsidR="00CA6090" w:rsidRPr="00B0690C" w:rsidRDefault="00CA6090" w:rsidP="00CA6090">
            <w:pPr>
              <w:snapToGrid w:val="0"/>
              <w:spacing w:afterLines="10" w:after="36" w:line="200" w:lineRule="exact"/>
              <w:ind w:leftChars="-45" w:left="-108" w:rightChars="-45" w:right="-108"/>
              <w:rPr>
                <w:sz w:val="18"/>
                <w:szCs w:val="18"/>
                <w:lang w:eastAsia="zh-HK"/>
              </w:rPr>
            </w:pPr>
            <w:r>
              <w:rPr>
                <w:sz w:val="18"/>
                <w:szCs w:val="18"/>
                <w:lang w:eastAsia="zh-HK"/>
              </w:rPr>
              <w:t>(~)</w:t>
            </w:r>
          </w:p>
        </w:tc>
        <w:tc>
          <w:tcPr>
            <w:tcW w:w="8148" w:type="dxa"/>
            <w:shd w:val="clear" w:color="auto" w:fill="auto"/>
          </w:tcPr>
          <w:p w14:paraId="12B3D00A" w14:textId="77777777" w:rsidR="00CA6090" w:rsidRPr="00B0690C" w:rsidRDefault="00CA6090" w:rsidP="00CA6090">
            <w:pPr>
              <w:snapToGrid w:val="0"/>
              <w:spacing w:afterLines="10" w:after="36" w:line="200" w:lineRule="exact"/>
              <w:ind w:leftChars="-45" w:left="-108"/>
              <w:jc w:val="both"/>
              <w:rPr>
                <w:sz w:val="18"/>
                <w:szCs w:val="18"/>
                <w:lang w:eastAsia="zh-HK"/>
              </w:rPr>
            </w:pPr>
            <w:r>
              <w:rPr>
                <w:sz w:val="18"/>
                <w:szCs w:val="18"/>
                <w:lang w:eastAsia="zh-HK"/>
              </w:rPr>
              <w:t>Quarterly data.</w:t>
            </w:r>
          </w:p>
        </w:tc>
      </w:tr>
      <w:tr w:rsidR="00CA6090" w:rsidRPr="009D6AB5" w14:paraId="32549417" w14:textId="77777777" w:rsidTr="00CA6090">
        <w:tc>
          <w:tcPr>
            <w:tcW w:w="752" w:type="dxa"/>
            <w:shd w:val="clear" w:color="auto" w:fill="auto"/>
          </w:tcPr>
          <w:p w14:paraId="2C41A70F" w14:textId="77777777" w:rsidR="00CA6090" w:rsidRPr="00D2416C" w:rsidRDefault="00CA6090" w:rsidP="00CA6090">
            <w:pPr>
              <w:snapToGrid w:val="0"/>
              <w:spacing w:afterLines="20" w:after="72" w:line="200" w:lineRule="exact"/>
              <w:rPr>
                <w:sz w:val="18"/>
                <w:szCs w:val="18"/>
              </w:rPr>
            </w:pPr>
          </w:p>
        </w:tc>
        <w:tc>
          <w:tcPr>
            <w:tcW w:w="280" w:type="dxa"/>
            <w:shd w:val="clear" w:color="auto" w:fill="auto"/>
          </w:tcPr>
          <w:p w14:paraId="6DB2B321" w14:textId="77777777" w:rsidR="00CA6090" w:rsidRPr="00D2416C" w:rsidRDefault="00CA6090" w:rsidP="00CA6090">
            <w:pPr>
              <w:snapToGrid w:val="0"/>
              <w:spacing w:afterLines="20" w:after="72" w:line="200" w:lineRule="exact"/>
              <w:ind w:leftChars="-45" w:left="-108" w:rightChars="-45" w:right="-108"/>
              <w:rPr>
                <w:sz w:val="18"/>
                <w:szCs w:val="18"/>
              </w:rPr>
            </w:pPr>
            <w:r w:rsidRPr="00D2416C">
              <w:rPr>
                <w:sz w:val="18"/>
                <w:szCs w:val="18"/>
                <w:lang w:eastAsia="zh-HK"/>
              </w:rPr>
              <w:t>(</w:t>
            </w:r>
            <w:r w:rsidRPr="00D2416C">
              <w:rPr>
                <w:rFonts w:hint="eastAsia"/>
                <w:sz w:val="18"/>
                <w:szCs w:val="18"/>
              </w:rPr>
              <w:t>*</w:t>
            </w:r>
            <w:r w:rsidRPr="00D2416C">
              <w:rPr>
                <w:sz w:val="18"/>
                <w:szCs w:val="18"/>
                <w:lang w:eastAsia="zh-HK"/>
              </w:rPr>
              <w:t>)</w:t>
            </w:r>
          </w:p>
        </w:tc>
        <w:tc>
          <w:tcPr>
            <w:tcW w:w="8148" w:type="dxa"/>
            <w:shd w:val="clear" w:color="auto" w:fill="auto"/>
          </w:tcPr>
          <w:p w14:paraId="7B8EDA2B" w14:textId="77777777" w:rsidR="00CA6090" w:rsidRPr="00D2416C" w:rsidRDefault="00CA6090" w:rsidP="00CA6090">
            <w:pPr>
              <w:snapToGrid w:val="0"/>
              <w:spacing w:afterLines="20" w:after="72" w:line="200" w:lineRule="exact"/>
              <w:ind w:leftChars="-45" w:left="-108"/>
              <w:jc w:val="both"/>
              <w:rPr>
                <w:sz w:val="18"/>
                <w:szCs w:val="18"/>
                <w:lang w:eastAsia="zh-HK"/>
              </w:rPr>
            </w:pPr>
            <w:r>
              <w:rPr>
                <w:sz w:val="18"/>
                <w:szCs w:val="18"/>
                <w:lang w:eastAsia="zh-HK"/>
              </w:rPr>
              <w:t xml:space="preserve">Quarterly data since 2024 Q1.  </w:t>
            </w:r>
            <w:r w:rsidRPr="00D2416C">
              <w:rPr>
                <w:sz w:val="18"/>
                <w:szCs w:val="18"/>
                <w:lang w:eastAsia="zh-HK"/>
              </w:rPr>
              <w:t>A reading above 50 indicates an upward trend and an optimistic outlook, while a reading below 50 indicates a downward trend and a pessimistic outlook.</w:t>
            </w:r>
          </w:p>
        </w:tc>
      </w:tr>
    </w:tbl>
    <w:p w14:paraId="71C2028E" w14:textId="77777777" w:rsidR="00CA6090" w:rsidRPr="009D6AB5" w:rsidRDefault="00CA6090" w:rsidP="00CA6090">
      <w:pPr>
        <w:snapToGrid w:val="0"/>
        <w:spacing w:afterLines="30" w:after="108"/>
        <w:jc w:val="both"/>
        <w:rPr>
          <w:highlight w:val="lightGray"/>
        </w:rPr>
      </w:pPr>
    </w:p>
    <w:p w14:paraId="3AE8F760" w14:textId="77777777" w:rsidR="00CA6090" w:rsidRPr="009D6AB5" w:rsidRDefault="00CA6090" w:rsidP="00CA6090">
      <w:pPr>
        <w:snapToGrid w:val="0"/>
        <w:spacing w:afterLines="30" w:after="108"/>
        <w:jc w:val="both"/>
        <w:rPr>
          <w:b/>
          <w:highlight w:val="lightGray"/>
        </w:rPr>
      </w:pPr>
      <w:r w:rsidRPr="007E1BF3">
        <w:t>It is worth noting that these</w:t>
      </w:r>
      <w:r w:rsidRPr="007E1BF3">
        <w:rPr>
          <w:rFonts w:eastAsia="SimSun"/>
          <w:lang w:eastAsia="zh-CN"/>
        </w:rPr>
        <w:t xml:space="preserve"> </w:t>
      </w:r>
      <w:r w:rsidRPr="007E1BF3">
        <w:t>surveys are essentially opinion-based, thereby unavoidably subject to various limitations (e.g. results are not directly comparable) and hence the results should be interpreted with care</w:t>
      </w:r>
      <w:r w:rsidRPr="003E4391">
        <w:t xml:space="preserve">.  </w:t>
      </w:r>
      <w:r>
        <w:t xml:space="preserve">While some surveys are yet to fully reflect the situation after </w:t>
      </w:r>
      <w:r>
        <w:rPr>
          <w:rFonts w:eastAsia="SimSun"/>
          <w:lang w:eastAsia="zh-CN"/>
        </w:rPr>
        <w:t xml:space="preserve">the </w:t>
      </w:r>
      <w:r w:rsidRPr="0063247C">
        <w:rPr>
          <w:rFonts w:eastAsia="SimSun"/>
          <w:lang w:eastAsia="zh-CN"/>
        </w:rPr>
        <w:t>significant increases in tariffs by the U</w:t>
      </w:r>
      <w:r>
        <w:rPr>
          <w:rFonts w:eastAsia="SimSun"/>
          <w:lang w:eastAsia="zh-CN"/>
        </w:rPr>
        <w:t>S</w:t>
      </w:r>
      <w:r w:rsidRPr="0063247C">
        <w:rPr>
          <w:rFonts w:eastAsia="SimSun"/>
          <w:lang w:eastAsia="zh-CN"/>
        </w:rPr>
        <w:t xml:space="preserve"> in early April</w:t>
      </w:r>
      <w:r>
        <w:rPr>
          <w:rFonts w:eastAsia="SimSun"/>
          <w:lang w:eastAsia="zh-CN"/>
        </w:rPr>
        <w:t xml:space="preserve">, those that do generally show that </w:t>
      </w:r>
      <w:r w:rsidRPr="0015574C">
        <w:rPr>
          <w:rFonts w:eastAsia="SimSun"/>
          <w:lang w:eastAsia="zh-CN"/>
        </w:rPr>
        <w:t>business sentiment</w:t>
      </w:r>
      <w:r>
        <w:rPr>
          <w:rFonts w:eastAsia="SimSun"/>
          <w:lang w:eastAsia="zh-CN"/>
        </w:rPr>
        <w:t xml:space="preserve"> has turned more cautious.</w:t>
      </w:r>
      <w:r w:rsidRPr="003E4391">
        <w:t xml:space="preserve">  </w:t>
      </w:r>
      <w:r w:rsidRPr="0015574C">
        <w:t xml:space="preserve">Looking forward, as the downside risk and uncertainties of the global economy have increased notably, business sentiment </w:t>
      </w:r>
      <w:r>
        <w:t xml:space="preserve">is </w:t>
      </w:r>
      <w:r w:rsidRPr="0015574C">
        <w:t xml:space="preserve">subject to </w:t>
      </w:r>
      <w:r>
        <w:t xml:space="preserve">mounting </w:t>
      </w:r>
      <w:r w:rsidRPr="0015574C">
        <w:t xml:space="preserve">pressure.  </w:t>
      </w:r>
      <w:r>
        <w:t>Nonetheless, t</w:t>
      </w:r>
      <w:r w:rsidRPr="0015574C">
        <w:t xml:space="preserve">he Government has been </w:t>
      </w:r>
      <w:r>
        <w:t xml:space="preserve">stepping up </w:t>
      </w:r>
      <w:r w:rsidRPr="0015574C">
        <w:t>support to enterprises through various measures</w:t>
      </w:r>
      <w:r>
        <w:t xml:space="preserve"> to assist businesses in addressing prevailing challenges.</w:t>
      </w:r>
    </w:p>
    <w:p w14:paraId="1666E609" w14:textId="77777777" w:rsidR="00CA6090" w:rsidRPr="00AE7BF9" w:rsidRDefault="00CA6090" w:rsidP="00CA6090">
      <w:pPr>
        <w:snapToGrid w:val="0"/>
        <w:jc w:val="both"/>
        <w:rPr>
          <w:b/>
        </w:rPr>
      </w:pPr>
      <w:r w:rsidRPr="009D6AB5">
        <w:rPr>
          <w:noProof/>
          <w:highlight w:val="lightGray"/>
          <w:lang w:val="en-US"/>
        </w:rPr>
        <mc:AlternateContent>
          <mc:Choice Requires="wps">
            <w:drawing>
              <wp:anchor distT="4294967293" distB="4294967293" distL="114300" distR="114300" simplePos="0" relativeHeight="251663360" behindDoc="0" locked="0" layoutInCell="1" allowOverlap="1" wp14:anchorId="16DCE735" wp14:editId="339E8EFB">
                <wp:simplePos x="0" y="0"/>
                <wp:positionH relativeFrom="column">
                  <wp:posOffset>2136775</wp:posOffset>
                </wp:positionH>
                <wp:positionV relativeFrom="paragraph">
                  <wp:posOffset>60324</wp:posOffset>
                </wp:positionV>
                <wp:extent cx="1494790" cy="0"/>
                <wp:effectExtent l="0" t="0" r="10160" b="19050"/>
                <wp:wrapNone/>
                <wp:docPr id="15" name="直線接點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AC63B4" id="直線接點 15"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8.25pt,4.75pt" to="285.95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"/>
            </w:pict>
          </mc:Fallback>
        </mc:AlternateContent>
      </w:r>
    </w:p>
    <w:p w14:paraId="049397AD" w14:textId="77777777" w:rsidR="00CA6090" w:rsidRPr="00AE7BF9" w:rsidRDefault="00CA6090" w:rsidP="00CA6090">
      <w:pPr>
        <w:numPr>
          <w:ilvl w:val="0"/>
          <w:numId w:val="13"/>
        </w:numPr>
        <w:autoSpaceDE w:val="0"/>
        <w:autoSpaceDN w:val="0"/>
        <w:adjustRightInd w:val="0"/>
        <w:snapToGrid w:val="0"/>
        <w:spacing w:beforeLines="20" w:before="72" w:afterLines="30" w:after="108"/>
        <w:jc w:val="both"/>
        <w:rPr>
          <w:lang w:val="en-US" w:eastAsia="zh-HK"/>
        </w:rPr>
      </w:pPr>
      <w:r w:rsidRPr="00AE7BF9">
        <w:rPr>
          <w:kern w:val="0"/>
          <w:sz w:val="20"/>
          <w:szCs w:val="20"/>
          <w:lang w:eastAsia="zh-HK"/>
        </w:rPr>
        <w:t>According to the press release by S&amp;P Global, the S&amp;P Global Hong Kong PMI is compiled according to monthly replies to questionnaires sent to purchasing managers in around 400 private sector companies.  It is a composite index based on five individual indices with the following weights: New Orders (30%); Output (25%); Employment (20</w:t>
      </w:r>
      <w:r w:rsidRPr="00AE7BF9">
        <w:rPr>
          <w:rFonts w:hint="eastAsia"/>
          <w:kern w:val="0"/>
          <w:sz w:val="20"/>
          <w:szCs w:val="20"/>
        </w:rPr>
        <w:t>%</w:t>
      </w:r>
      <w:r w:rsidRPr="00AE7BF9">
        <w:rPr>
          <w:kern w:val="0"/>
          <w:sz w:val="20"/>
          <w:szCs w:val="20"/>
          <w:lang w:eastAsia="zh-HK"/>
        </w:rPr>
        <w:t>); Suppliers’ Delivery Times (</w:t>
      </w:r>
      <w:r w:rsidRPr="00AE7BF9">
        <w:rPr>
          <w:rFonts w:hint="eastAsia"/>
          <w:kern w:val="0"/>
          <w:sz w:val="20"/>
          <w:szCs w:val="20"/>
        </w:rPr>
        <w:t>15%</w:t>
      </w:r>
      <w:r w:rsidRPr="00AE7BF9">
        <w:rPr>
          <w:kern w:val="0"/>
          <w:sz w:val="20"/>
          <w:szCs w:val="20"/>
          <w:lang w:eastAsia="zh-HK"/>
        </w:rPr>
        <w:t>); and Stock</w:t>
      </w:r>
      <w:r w:rsidRPr="00AE7BF9">
        <w:rPr>
          <w:rFonts w:hint="eastAsia"/>
          <w:kern w:val="0"/>
          <w:sz w:val="20"/>
          <w:szCs w:val="20"/>
          <w:lang w:eastAsia="zh-HK"/>
        </w:rPr>
        <w:t>s</w:t>
      </w:r>
      <w:r w:rsidRPr="00AE7BF9">
        <w:rPr>
          <w:kern w:val="0"/>
          <w:sz w:val="20"/>
          <w:szCs w:val="20"/>
          <w:lang w:eastAsia="zh-HK"/>
        </w:rPr>
        <w:t xml:space="preserve"> of Purchases (10%), with the Suppliers’ Delivery Times index inverted so that it moves in a comparable direction.  Survey responses reflect the change, if any, in the prevailing month compared to the previous month.</w:t>
      </w:r>
    </w:p>
    <w:p w14:paraId="2D2E885D" w14:textId="77777777" w:rsidR="00CA6090" w:rsidRPr="00972AA0" w:rsidRDefault="00CA6090" w:rsidP="00CA6090">
      <w:pPr>
        <w:numPr>
          <w:ilvl w:val="0"/>
          <w:numId w:val="13"/>
        </w:numPr>
        <w:snapToGrid w:val="0"/>
        <w:spacing w:beforeLines="10" w:before="36" w:afterLines="10" w:after="36"/>
        <w:jc w:val="both"/>
        <w:rPr>
          <w:kern w:val="0"/>
          <w:sz w:val="20"/>
          <w:szCs w:val="20"/>
          <w:lang w:eastAsia="zh-HK"/>
        </w:rPr>
      </w:pPr>
      <w:r w:rsidRPr="007E1BF3">
        <w:rPr>
          <w:kern w:val="0"/>
          <w:sz w:val="20"/>
          <w:szCs w:val="20"/>
          <w:lang w:eastAsia="zh-HK"/>
        </w:rPr>
        <w:t>The</w:t>
      </w:r>
      <w:r w:rsidRPr="007E1BF3">
        <w:rPr>
          <w:kern w:val="0"/>
          <w:sz w:val="20"/>
          <w:szCs w:val="20"/>
        </w:rPr>
        <w:t xml:space="preserve"> HKTDC Export Confidence Index</w:t>
      </w:r>
      <w:r>
        <w:rPr>
          <w:kern w:val="0"/>
          <w:sz w:val="20"/>
          <w:szCs w:val="20"/>
        </w:rPr>
        <w:t xml:space="preserve"> </w:t>
      </w:r>
      <w:r w:rsidRPr="007E1BF3">
        <w:rPr>
          <w:kern w:val="0"/>
          <w:sz w:val="20"/>
          <w:szCs w:val="20"/>
        </w:rPr>
        <w:t>aims to gauge the prospects of the near</w:t>
      </w:r>
      <w:r w:rsidRPr="007E1BF3">
        <w:rPr>
          <w:kern w:val="0"/>
          <w:sz w:val="20"/>
          <w:szCs w:val="20"/>
        </w:rPr>
        <w:noBreakHyphen/>
        <w:t xml:space="preserve">term export performance of Hong Kong traders.  It is a composite index based on five individual sub-indices with the following weight: </w:t>
      </w:r>
      <w:r w:rsidRPr="007E1BF3">
        <w:rPr>
          <w:kern w:val="0"/>
          <w:sz w:val="20"/>
          <w:szCs w:val="20"/>
          <w:lang w:eastAsia="zh-HK"/>
        </w:rPr>
        <w:t xml:space="preserve">Sales and New Orders (50.0%); Trade Value (12.5%); Cost (12.5%); Procurement (12.5%); and Inventory (12.5%), with the Cost index and Inventory index inverted so that they move in comparable direction.  The business confidence survey is conducted on a quarterly basis, with more than 500 participating Hong Kong traders from six major industry sectors interviewed, namely electronics, clothing, toys, jewellery, timepieces and equipment/materials. </w:t>
      </w:r>
    </w:p>
    <w:p w14:paraId="6D321A52" w14:textId="77777777" w:rsidR="00CA6090" w:rsidRDefault="00CA6090" w:rsidP="00CA6090">
      <w:pPr>
        <w:pStyle w:val="a5"/>
        <w:numPr>
          <w:ilvl w:val="1"/>
          <w:numId w:val="19"/>
        </w:numPr>
        <w:tabs>
          <w:tab w:val="left" w:pos="1260"/>
        </w:tabs>
        <w:overflowPunct w:val="0"/>
        <w:ind w:left="0" w:right="28" w:firstLine="0"/>
        <w:jc w:val="both"/>
        <w:rPr>
          <w:kern w:val="0"/>
        </w:rPr>
      </w:pPr>
      <w:r w:rsidRPr="000C4C28">
        <w:rPr>
          <w:kern w:val="0"/>
        </w:rPr>
        <w:br w:type="page"/>
      </w:r>
    </w:p>
    <w:p w14:paraId="54EBECCB" w14:textId="4B22129E" w:rsidR="00E67131" w:rsidRPr="004110C3" w:rsidRDefault="004603FC" w:rsidP="00410EA9">
      <w:pPr>
        <w:autoSpaceDE w:val="0"/>
        <w:autoSpaceDN w:val="0"/>
        <w:adjustRightInd w:val="0"/>
        <w:spacing w:afterLines="60" w:after="216"/>
        <w:jc w:val="both"/>
        <w:rPr>
          <w:b/>
          <w:sz w:val="28"/>
          <w:szCs w:val="20"/>
          <w:lang w:eastAsia="zh-HK"/>
        </w:rPr>
      </w:pPr>
      <w:r w:rsidRPr="004110C3">
        <w:rPr>
          <w:b/>
          <w:sz w:val="28"/>
          <w:szCs w:val="20"/>
        </w:rPr>
        <w:lastRenderedPageBreak/>
        <w:t>The labour sector</w:t>
      </w:r>
      <w:r w:rsidR="00560BF3" w:rsidRPr="00041CD7">
        <w:rPr>
          <w:color w:val="00B0F0"/>
          <w:sz w:val="28"/>
          <w:szCs w:val="20"/>
        </w:rPr>
        <w:t xml:space="preserve"> </w:t>
      </w:r>
    </w:p>
    <w:p w14:paraId="79E80015" w14:textId="24E55319" w:rsidR="00EF24CB" w:rsidRPr="002773B8" w:rsidRDefault="00D020E4" w:rsidP="00CA6090">
      <w:pPr>
        <w:pStyle w:val="a5"/>
        <w:numPr>
          <w:ilvl w:val="1"/>
          <w:numId w:val="21"/>
        </w:numPr>
        <w:tabs>
          <w:tab w:val="left" w:pos="1260"/>
        </w:tabs>
        <w:overflowPunct w:val="0"/>
        <w:ind w:left="0" w:right="28" w:firstLine="0"/>
        <w:jc w:val="both"/>
        <w:rPr>
          <w:rFonts w:ascii="Times New Roman"/>
          <w:kern w:val="0"/>
          <w:lang w:val="en-GB"/>
        </w:rPr>
      </w:pPr>
      <w:r w:rsidRPr="002773B8">
        <w:rPr>
          <w:rFonts w:ascii="Times New Roman"/>
          <w:kern w:val="0"/>
          <w:lang w:val="en-HK"/>
        </w:rPr>
        <w:t xml:space="preserve">The labour </w:t>
      </w:r>
      <w:r w:rsidRPr="00CA6090">
        <w:rPr>
          <w:rFonts w:ascii="Times New Roman"/>
          <w:kern w:val="0"/>
          <w:lang w:val="en-GB"/>
        </w:rPr>
        <w:t>market</w:t>
      </w:r>
      <w:r w:rsidRPr="002773B8">
        <w:rPr>
          <w:rFonts w:ascii="Times New Roman"/>
          <w:kern w:val="0"/>
          <w:lang w:val="en-HK"/>
        </w:rPr>
        <w:t xml:space="preserve"> remained tight </w:t>
      </w:r>
      <w:r w:rsidR="00851C1A" w:rsidRPr="002773B8">
        <w:rPr>
          <w:rFonts w:ascii="Times New Roman"/>
          <w:kern w:val="0"/>
          <w:lang w:val="en-HK"/>
        </w:rPr>
        <w:t>in the first quarter of 2025</w:t>
      </w:r>
      <w:r w:rsidR="00F8387D" w:rsidRPr="002773B8">
        <w:rPr>
          <w:rFonts w:ascii="Times New Roman"/>
          <w:kern w:val="0"/>
          <w:lang w:val="en-HK"/>
        </w:rPr>
        <w:t xml:space="preserve">.  The seasonally </w:t>
      </w:r>
      <w:r w:rsidR="00F8387D" w:rsidRPr="00CA6090">
        <w:rPr>
          <w:rFonts w:ascii="Times New Roman"/>
          <w:kern w:val="0"/>
          <w:lang w:val="en-GB"/>
        </w:rPr>
        <w:t>adjusted</w:t>
      </w:r>
      <w:r w:rsidR="00F8387D" w:rsidRPr="002773B8">
        <w:rPr>
          <w:rFonts w:ascii="Times New Roman"/>
          <w:kern w:val="0"/>
          <w:lang w:val="en-HK"/>
        </w:rPr>
        <w:t xml:space="preserve"> </w:t>
      </w:r>
      <w:r w:rsidR="00F8387D" w:rsidRPr="002773B8">
        <w:rPr>
          <w:rFonts w:ascii="Times New Roman"/>
          <w:i/>
          <w:kern w:val="0"/>
          <w:lang w:val="en-HK"/>
        </w:rPr>
        <w:t>unemployment rate</w:t>
      </w:r>
      <w:r w:rsidR="00F8387D" w:rsidRPr="002773B8">
        <w:rPr>
          <w:rFonts w:ascii="Times New Roman"/>
          <w:kern w:val="0"/>
          <w:lang w:val="en-HK"/>
        </w:rPr>
        <w:t xml:space="preserve"> </w:t>
      </w:r>
      <w:r w:rsidR="00851C1A" w:rsidRPr="002773B8">
        <w:rPr>
          <w:rFonts w:ascii="Times New Roman"/>
          <w:kern w:val="0"/>
          <w:lang w:val="en-HK"/>
        </w:rPr>
        <w:t xml:space="preserve">stayed low at 3.2%, </w:t>
      </w:r>
      <w:r w:rsidR="002773B8" w:rsidRPr="002773B8">
        <w:rPr>
          <w:rFonts w:ascii="Times New Roman"/>
          <w:kern w:val="0"/>
          <w:lang w:val="en-HK"/>
        </w:rPr>
        <w:t>slightly higher than the 3.1% in the preceding quarter</w:t>
      </w:r>
      <w:r w:rsidR="00F8387D" w:rsidRPr="002773B8">
        <w:rPr>
          <w:rFonts w:ascii="Times New Roman"/>
          <w:kern w:val="0"/>
          <w:lang w:val="en-HK"/>
        </w:rPr>
        <w:t xml:space="preserve">.  The </w:t>
      </w:r>
      <w:r w:rsidR="00F8387D" w:rsidRPr="002773B8">
        <w:rPr>
          <w:rFonts w:ascii="Times New Roman"/>
          <w:i/>
          <w:kern w:val="0"/>
          <w:lang w:val="en-HK"/>
        </w:rPr>
        <w:t>underemployment rate</w:t>
      </w:r>
      <w:r w:rsidR="00F8387D" w:rsidRPr="002773B8">
        <w:rPr>
          <w:rFonts w:ascii="Times New Roman"/>
          <w:kern w:val="0"/>
          <w:lang w:val="en-HK"/>
        </w:rPr>
        <w:t xml:space="preserve"> </w:t>
      </w:r>
      <w:r w:rsidR="00851C1A" w:rsidRPr="002773B8">
        <w:rPr>
          <w:rFonts w:ascii="Times New Roman"/>
          <w:kern w:val="0"/>
          <w:lang w:val="en-HK"/>
        </w:rPr>
        <w:t>remained unchanged at a low level of 1.1%</w:t>
      </w:r>
      <w:r w:rsidR="00F8387D" w:rsidRPr="002773B8">
        <w:rPr>
          <w:rFonts w:ascii="Times New Roman"/>
          <w:kern w:val="0"/>
          <w:lang w:val="en-HK"/>
        </w:rPr>
        <w:t>.</w:t>
      </w:r>
      <w:r w:rsidR="008F696F" w:rsidRPr="002773B8">
        <w:rPr>
          <w:rFonts w:ascii="Times New Roman"/>
          <w:kern w:val="0"/>
          <w:lang w:val="en-HK"/>
        </w:rPr>
        <w:t xml:space="preserve">  </w:t>
      </w:r>
      <w:r w:rsidR="002773B8" w:rsidRPr="002773B8">
        <w:rPr>
          <w:rFonts w:ascii="Times New Roman"/>
          <w:kern w:val="0"/>
          <w:lang w:val="en-HK"/>
        </w:rPr>
        <w:t>The unemployment rates of various major sectors increased from the preceding quarter</w:t>
      </w:r>
      <w:r w:rsidR="00466A17" w:rsidRPr="002773B8">
        <w:rPr>
          <w:rFonts w:ascii="Times New Roman"/>
          <w:kern w:val="0"/>
          <w:lang w:val="en-HK"/>
        </w:rPr>
        <w:t>.</w:t>
      </w:r>
      <w:r w:rsidR="00746645" w:rsidRPr="002773B8">
        <w:rPr>
          <w:rFonts w:ascii="Times New Roman"/>
          <w:kern w:val="0"/>
          <w:lang w:val="en-HK"/>
        </w:rPr>
        <w:t xml:space="preserve">  </w:t>
      </w:r>
      <w:r w:rsidRPr="002773B8">
        <w:rPr>
          <w:rFonts w:ascii="Times New Roman"/>
          <w:kern w:val="0"/>
          <w:lang w:val="en-HK"/>
        </w:rPr>
        <w:t xml:space="preserve">Wages and labour earnings </w:t>
      </w:r>
      <w:r w:rsidR="002773B8" w:rsidRPr="002773B8">
        <w:rPr>
          <w:rFonts w:ascii="Times New Roman"/>
          <w:kern w:val="0"/>
          <w:lang w:val="en-HK"/>
        </w:rPr>
        <w:t>saw decent increases in the fourth quarter of 2024 over a year earlier</w:t>
      </w:r>
      <w:r w:rsidR="00746645" w:rsidRPr="002773B8">
        <w:rPr>
          <w:rFonts w:ascii="Times New Roman"/>
          <w:kern w:val="0"/>
          <w:lang w:val="en-HK"/>
        </w:rPr>
        <w:t>.</w:t>
      </w:r>
      <w:r w:rsidR="00C97C68" w:rsidRPr="002773B8">
        <w:rPr>
          <w:rFonts w:ascii="Times New Roman"/>
          <w:kern w:val="0"/>
          <w:lang w:val="en-HK"/>
        </w:rPr>
        <w:t xml:space="preserve">  More recent General Household Survey data </w:t>
      </w:r>
      <w:r w:rsidR="002773B8" w:rsidRPr="002773B8">
        <w:rPr>
          <w:rFonts w:ascii="Times New Roman"/>
          <w:kern w:val="0"/>
          <w:lang w:val="en-HK"/>
        </w:rPr>
        <w:t>showed that employment earnings continued to record solid year-on-year growth in the first quarter of 2025</w:t>
      </w:r>
      <w:r w:rsidR="00C97C68" w:rsidRPr="002773B8">
        <w:rPr>
          <w:rFonts w:ascii="Times New Roman"/>
          <w:kern w:val="0"/>
          <w:lang w:val="en-HK"/>
        </w:rPr>
        <w:t>.</w:t>
      </w:r>
    </w:p>
    <w:p w14:paraId="54582BC0" w14:textId="77777777" w:rsidR="00577A92" w:rsidRDefault="00577A92" w:rsidP="000130CC">
      <w:pPr>
        <w:tabs>
          <w:tab w:val="num" w:pos="1080"/>
        </w:tabs>
        <w:autoSpaceDE w:val="0"/>
        <w:autoSpaceDN w:val="0"/>
        <w:adjustRightInd w:val="0"/>
        <w:jc w:val="both"/>
        <w:rPr>
          <w:b/>
          <w:sz w:val="28"/>
          <w:szCs w:val="20"/>
        </w:rPr>
      </w:pPr>
    </w:p>
    <w:p w14:paraId="559343FC" w14:textId="77777777" w:rsidR="00E67131" w:rsidRPr="004110C3" w:rsidRDefault="00E67131" w:rsidP="004110C3">
      <w:pPr>
        <w:autoSpaceDE w:val="0"/>
        <w:autoSpaceDN w:val="0"/>
        <w:adjustRightInd w:val="0"/>
        <w:spacing w:beforeLines="50" w:before="180" w:afterLines="60" w:after="216"/>
        <w:jc w:val="both"/>
        <w:rPr>
          <w:kern w:val="0"/>
          <w:sz w:val="28"/>
          <w:szCs w:val="28"/>
        </w:rPr>
      </w:pPr>
      <w:r w:rsidRPr="004110C3">
        <w:rPr>
          <w:b/>
          <w:sz w:val="28"/>
          <w:szCs w:val="20"/>
        </w:rPr>
        <w:t>The asset markets</w:t>
      </w:r>
      <w:r w:rsidR="00041CD7">
        <w:rPr>
          <w:b/>
          <w:sz w:val="28"/>
          <w:szCs w:val="20"/>
        </w:rPr>
        <w:t xml:space="preserve"> </w:t>
      </w:r>
    </w:p>
    <w:p w14:paraId="0DA3EF38" w14:textId="26064BA6" w:rsidR="007472D2" w:rsidRPr="006708AE" w:rsidRDefault="006708AE" w:rsidP="00CA6090">
      <w:pPr>
        <w:pStyle w:val="a5"/>
        <w:numPr>
          <w:ilvl w:val="1"/>
          <w:numId w:val="21"/>
        </w:numPr>
        <w:tabs>
          <w:tab w:val="left" w:pos="1260"/>
        </w:tabs>
        <w:overflowPunct w:val="0"/>
        <w:ind w:left="0" w:right="28" w:firstLine="0"/>
        <w:jc w:val="both"/>
        <w:rPr>
          <w:rFonts w:ascii="Times New Roman"/>
          <w:kern w:val="0"/>
          <w:lang w:val="en-GB" w:eastAsia="zh-HK"/>
        </w:rPr>
      </w:pPr>
      <w:r w:rsidRPr="006708AE">
        <w:rPr>
          <w:rFonts w:ascii="Times New Roman"/>
          <w:kern w:val="0"/>
          <w:lang w:val="en-GB"/>
        </w:rPr>
        <w:t>After stayin</w:t>
      </w:r>
      <w:r w:rsidRPr="00F86E57">
        <w:rPr>
          <w:rFonts w:ascii="Times New Roman"/>
          <w:kern w:val="0"/>
          <w:lang w:val="en-GB"/>
        </w:rPr>
        <w:t>g largely range-bound in January</w:t>
      </w:r>
      <w:r w:rsidR="00674F2E" w:rsidRPr="00F86E57">
        <w:rPr>
          <w:rFonts w:ascii="Times New Roman"/>
          <w:kern w:val="0"/>
          <w:lang w:val="en-GB"/>
        </w:rPr>
        <w:t xml:space="preserve"> 2025</w:t>
      </w:r>
      <w:r w:rsidR="00EC5F6B" w:rsidRPr="00F86E57">
        <w:rPr>
          <w:rFonts w:ascii="Times New Roman"/>
          <w:kern w:val="0"/>
          <w:lang w:val="en-GB"/>
        </w:rPr>
        <w:t xml:space="preserve">, the </w:t>
      </w:r>
      <w:r w:rsidR="00EC5F6B" w:rsidRPr="00F86E57">
        <w:rPr>
          <w:rFonts w:ascii="Times New Roman"/>
          <w:i/>
          <w:kern w:val="0"/>
          <w:lang w:val="en-GB"/>
        </w:rPr>
        <w:t>local stock market</w:t>
      </w:r>
      <w:r w:rsidR="00EC5F6B" w:rsidRPr="00F86E57">
        <w:rPr>
          <w:rFonts w:ascii="Times New Roman"/>
          <w:kern w:val="0"/>
          <w:lang w:val="en-GB"/>
        </w:rPr>
        <w:t xml:space="preserve"> </w:t>
      </w:r>
      <w:r w:rsidRPr="00F86E57">
        <w:rPr>
          <w:rFonts w:ascii="Times New Roman"/>
          <w:kern w:val="0"/>
          <w:lang w:val="en-GB"/>
        </w:rPr>
        <w:t>surged after the Chinese New Year holidays through mid-March, as market sentiment was fuelled by the Mainland’</w:t>
      </w:r>
      <w:r w:rsidRPr="006708AE">
        <w:rPr>
          <w:rFonts w:ascii="Times New Roman"/>
          <w:kern w:val="0"/>
          <w:lang w:val="en-GB"/>
        </w:rPr>
        <w:t xml:space="preserve">s breakthrough development in </w:t>
      </w:r>
      <w:r>
        <w:rPr>
          <w:rFonts w:ascii="Times New Roman"/>
          <w:kern w:val="0"/>
          <w:lang w:val="en-GB"/>
        </w:rPr>
        <w:t>AI</w:t>
      </w:r>
      <w:r w:rsidRPr="006708AE">
        <w:rPr>
          <w:rFonts w:ascii="Times New Roman"/>
          <w:kern w:val="0"/>
          <w:lang w:val="en-GB"/>
        </w:rPr>
        <w:t xml:space="preserve"> and the Central Government’s </w:t>
      </w:r>
      <w:r w:rsidRPr="006708AE">
        <w:rPr>
          <w:rFonts w:ascii="Times New Roman"/>
          <w:kern w:val="0"/>
          <w:lang w:val="en-HK"/>
        </w:rPr>
        <w:t xml:space="preserve">measures </w:t>
      </w:r>
      <w:r w:rsidRPr="006708AE">
        <w:rPr>
          <w:rFonts w:ascii="Times New Roman"/>
          <w:kern w:val="0"/>
          <w:lang w:val="en-GB"/>
        </w:rPr>
        <w:t xml:space="preserve">to </w:t>
      </w:r>
      <w:r w:rsidRPr="006708AE">
        <w:rPr>
          <w:rFonts w:ascii="Times New Roman"/>
          <w:kern w:val="0"/>
          <w:lang w:val="en-HK"/>
        </w:rPr>
        <w:t xml:space="preserve">stimulate the </w:t>
      </w:r>
      <w:r w:rsidRPr="006708AE">
        <w:rPr>
          <w:rFonts w:ascii="Times New Roman"/>
          <w:kern w:val="0"/>
          <w:lang w:val="en-GB"/>
        </w:rPr>
        <w:t>domestic economy</w:t>
      </w:r>
      <w:r w:rsidRPr="006708AE">
        <w:rPr>
          <w:rFonts w:ascii="Times New Roman"/>
          <w:kern w:val="0"/>
          <w:lang w:val="en-HK"/>
        </w:rPr>
        <w:t xml:space="preserve"> as unveiled at the “Two Sessions”. </w:t>
      </w:r>
      <w:r w:rsidRPr="006708AE">
        <w:rPr>
          <w:rFonts w:ascii="Times New Roman"/>
          <w:kern w:val="0"/>
          <w:lang w:val="en-GB"/>
        </w:rPr>
        <w:t xml:space="preserve"> However, the market cooled down towards the end of the quarter amid concerns over the US trade policy outlook</w:t>
      </w:r>
      <w:r w:rsidR="00EC5F6B" w:rsidRPr="006708AE">
        <w:rPr>
          <w:rFonts w:ascii="Times New Roman"/>
          <w:kern w:val="0"/>
          <w:lang w:val="en-GB"/>
        </w:rPr>
        <w:t xml:space="preserve">.  </w:t>
      </w:r>
      <w:r w:rsidRPr="006708AE">
        <w:rPr>
          <w:rFonts w:ascii="Times New Roman"/>
          <w:kern w:val="0"/>
          <w:lang w:val="en-GB"/>
        </w:rPr>
        <w:t>The HSI hit a three-year high of 24 771 on 19 March, before retreating somewhat to close the first quarter at 23 120, up 15.3% from end-2024</w:t>
      </w:r>
      <w:r w:rsidR="00D168F3" w:rsidRPr="006708AE">
        <w:rPr>
          <w:rFonts w:ascii="Times New Roman"/>
          <w:kern w:val="0"/>
          <w:lang w:val="en-GB"/>
        </w:rPr>
        <w:t xml:space="preserve">.  Trading </w:t>
      </w:r>
      <w:r w:rsidR="00904153" w:rsidRPr="006708AE">
        <w:rPr>
          <w:rFonts w:ascii="Times New Roman"/>
          <w:kern w:val="0"/>
          <w:lang w:val="en-GB"/>
        </w:rPr>
        <w:t xml:space="preserve">activities </w:t>
      </w:r>
      <w:r w:rsidR="00EC5F6B" w:rsidRPr="006708AE">
        <w:rPr>
          <w:rFonts w:ascii="Times New Roman"/>
          <w:kern w:val="0"/>
          <w:lang w:val="en-GB"/>
        </w:rPr>
        <w:t xml:space="preserve">expanded visibly along with the HSI rally in the </w:t>
      </w:r>
      <w:r>
        <w:rPr>
          <w:rFonts w:ascii="Times New Roman"/>
          <w:kern w:val="0"/>
          <w:lang w:val="en-GB"/>
        </w:rPr>
        <w:t xml:space="preserve">first </w:t>
      </w:r>
      <w:r w:rsidR="00EC5F6B" w:rsidRPr="006708AE">
        <w:rPr>
          <w:rFonts w:ascii="Times New Roman"/>
          <w:kern w:val="0"/>
          <w:lang w:val="en-GB"/>
        </w:rPr>
        <w:t>quarter</w:t>
      </w:r>
      <w:r w:rsidR="00976857" w:rsidRPr="006708AE">
        <w:rPr>
          <w:rFonts w:ascii="Times New Roman"/>
          <w:bCs/>
          <w:kern w:val="0"/>
          <w:lang w:val="en-GB" w:eastAsia="zh-HK"/>
        </w:rPr>
        <w:t>,</w:t>
      </w:r>
      <w:r w:rsidR="000C2D11" w:rsidRPr="006708AE">
        <w:rPr>
          <w:rFonts w:ascii="Times New Roman"/>
          <w:kern w:val="0"/>
          <w:lang w:val="en-GB" w:eastAsia="zh-HK"/>
        </w:rPr>
        <w:t xml:space="preserve"> </w:t>
      </w:r>
      <w:r w:rsidR="00F95CE1" w:rsidRPr="006708AE">
        <w:rPr>
          <w:rFonts w:ascii="Times New Roman"/>
          <w:kern w:val="0"/>
          <w:lang w:val="en-GB" w:eastAsia="zh-HK"/>
        </w:rPr>
        <w:t xml:space="preserve">with </w:t>
      </w:r>
      <w:r w:rsidR="00EC780D" w:rsidRPr="006708AE">
        <w:rPr>
          <w:rFonts w:ascii="Times New Roman"/>
          <w:kern w:val="0"/>
          <w:lang w:val="en-GB" w:eastAsia="zh-HK"/>
        </w:rPr>
        <w:t xml:space="preserve">the </w:t>
      </w:r>
      <w:r w:rsidR="00103B53" w:rsidRPr="006708AE">
        <w:rPr>
          <w:rFonts w:ascii="Times New Roman"/>
          <w:kern w:val="0"/>
          <w:lang w:val="en-GB"/>
        </w:rPr>
        <w:t>a</w:t>
      </w:r>
      <w:r w:rsidR="00E21A98" w:rsidRPr="006708AE">
        <w:rPr>
          <w:rFonts w:ascii="Times New Roman"/>
          <w:kern w:val="0"/>
          <w:lang w:val="en-GB"/>
        </w:rPr>
        <w:t xml:space="preserve">verage </w:t>
      </w:r>
      <w:r w:rsidR="004039B5" w:rsidRPr="006708AE">
        <w:rPr>
          <w:rFonts w:ascii="Times New Roman"/>
          <w:kern w:val="0"/>
          <w:lang w:val="en-GB"/>
        </w:rPr>
        <w:t>daily turnover</w:t>
      </w:r>
      <w:r w:rsidR="00E21A98" w:rsidRPr="006708AE">
        <w:rPr>
          <w:rFonts w:ascii="Times New Roman"/>
          <w:kern w:val="0"/>
          <w:lang w:val="en-GB"/>
        </w:rPr>
        <w:t xml:space="preserve"> </w:t>
      </w:r>
      <w:r w:rsidR="00EC5F6B" w:rsidRPr="006708AE">
        <w:rPr>
          <w:rFonts w:ascii="Times New Roman"/>
          <w:kern w:val="0"/>
          <w:lang w:val="en-GB"/>
        </w:rPr>
        <w:t>jump</w:t>
      </w:r>
      <w:r w:rsidR="00D609DB">
        <w:rPr>
          <w:rFonts w:ascii="Times New Roman"/>
          <w:kern w:val="0"/>
          <w:lang w:val="en-GB"/>
        </w:rPr>
        <w:t>ing</w:t>
      </w:r>
      <w:r w:rsidR="00EC5F6B" w:rsidRPr="006708AE">
        <w:rPr>
          <w:rFonts w:ascii="Times New Roman"/>
          <w:kern w:val="0"/>
          <w:lang w:val="en-GB"/>
        </w:rPr>
        <w:t xml:space="preserve"> to $242.7 billion, 29.9% higher than the preceding quarter or 144.3% over a year ago</w:t>
      </w:r>
      <w:r w:rsidR="009E6253" w:rsidRPr="006708AE">
        <w:rPr>
          <w:rFonts w:ascii="Times New Roman"/>
          <w:kern w:val="0"/>
          <w:lang w:val="en-GB"/>
        </w:rPr>
        <w:t xml:space="preserve">.  </w:t>
      </w:r>
      <w:r w:rsidR="00D168F3" w:rsidRPr="006708AE">
        <w:rPr>
          <w:rFonts w:ascii="Times New Roman"/>
          <w:kern w:val="0"/>
          <w:lang w:val="en-GB"/>
        </w:rPr>
        <w:t xml:space="preserve">Fund raising activities </w:t>
      </w:r>
      <w:r w:rsidR="00EC5F6B" w:rsidRPr="006708AE">
        <w:rPr>
          <w:rFonts w:ascii="Times New Roman"/>
          <w:kern w:val="0"/>
          <w:lang w:val="en-GB"/>
        </w:rPr>
        <w:t>picked up notably</w:t>
      </w:r>
      <w:r w:rsidR="00D168F3" w:rsidRPr="006708AE">
        <w:rPr>
          <w:rFonts w:ascii="Times New Roman"/>
          <w:kern w:val="0"/>
          <w:lang w:val="en-GB"/>
        </w:rPr>
        <w:t xml:space="preserve">.  </w:t>
      </w:r>
    </w:p>
    <w:p w14:paraId="651CF48F" w14:textId="77777777" w:rsidR="005F17A0" w:rsidRPr="00987D5D" w:rsidRDefault="005F17A0" w:rsidP="00355E94">
      <w:pPr>
        <w:pStyle w:val="a5"/>
        <w:tabs>
          <w:tab w:val="left" w:pos="1260"/>
        </w:tabs>
        <w:ind w:right="26"/>
        <w:jc w:val="both"/>
        <w:rPr>
          <w:rFonts w:ascii="Times New Roman"/>
          <w:kern w:val="0"/>
          <w:lang w:val="en-GB" w:eastAsia="zh-HK"/>
        </w:rPr>
      </w:pPr>
    </w:p>
    <w:p w14:paraId="22DEFB27" w14:textId="70F7FD20" w:rsidR="005F430D" w:rsidRPr="006708AE" w:rsidRDefault="000477B4" w:rsidP="00CA6090">
      <w:pPr>
        <w:pStyle w:val="a5"/>
        <w:numPr>
          <w:ilvl w:val="1"/>
          <w:numId w:val="21"/>
        </w:numPr>
        <w:tabs>
          <w:tab w:val="left" w:pos="1260"/>
        </w:tabs>
        <w:overflowPunct w:val="0"/>
        <w:ind w:left="0" w:right="28" w:firstLine="0"/>
        <w:jc w:val="both"/>
        <w:rPr>
          <w:rFonts w:ascii="Times New Roman"/>
          <w:kern w:val="0"/>
          <w:lang w:val="en-GB"/>
        </w:rPr>
      </w:pPr>
      <w:r w:rsidRPr="006708AE">
        <w:rPr>
          <w:rFonts w:ascii="Times New Roman" w:hint="eastAsia"/>
          <w:kern w:val="0"/>
          <w:lang w:val="en-GB"/>
        </w:rPr>
        <w:t xml:space="preserve">The </w:t>
      </w:r>
      <w:r w:rsidRPr="006708AE">
        <w:rPr>
          <w:rFonts w:ascii="Times New Roman" w:hint="eastAsia"/>
          <w:i/>
          <w:kern w:val="0"/>
          <w:lang w:val="en-GB"/>
        </w:rPr>
        <w:t>residential property market</w:t>
      </w:r>
      <w:r w:rsidRPr="006708AE">
        <w:rPr>
          <w:rFonts w:ascii="Times New Roman" w:hint="eastAsia"/>
          <w:kern w:val="0"/>
          <w:lang w:val="en-GB"/>
        </w:rPr>
        <w:t xml:space="preserve"> </w:t>
      </w:r>
      <w:r w:rsidR="008B1C4F" w:rsidRPr="006708AE">
        <w:rPr>
          <w:rFonts w:ascii="Times New Roman"/>
          <w:kern w:val="0"/>
          <w:lang w:val="en-GB"/>
        </w:rPr>
        <w:t xml:space="preserve">remained soft in the first quarter.  </w:t>
      </w:r>
      <w:r w:rsidR="006708AE" w:rsidRPr="006708AE">
        <w:rPr>
          <w:rFonts w:ascii="Times New Roman"/>
          <w:kern w:val="0"/>
          <w:lang w:val="en-GB"/>
        </w:rPr>
        <w:t xml:space="preserve">Market sentiment turned more cautious towards the end of March amid </w:t>
      </w:r>
      <w:r w:rsidR="00A53CF1">
        <w:rPr>
          <w:rFonts w:ascii="Times New Roman"/>
          <w:kern w:val="0"/>
          <w:lang w:val="en-GB"/>
        </w:rPr>
        <w:t>growing external uncertainties from</w:t>
      </w:r>
      <w:r w:rsidR="006708AE" w:rsidRPr="006708AE">
        <w:rPr>
          <w:rFonts w:ascii="Times New Roman"/>
          <w:kern w:val="0"/>
          <w:lang w:val="en-GB"/>
        </w:rPr>
        <w:t xml:space="preserve"> </w:t>
      </w:r>
      <w:r w:rsidR="006708AE">
        <w:rPr>
          <w:rFonts w:ascii="Times New Roman"/>
          <w:kern w:val="0"/>
          <w:lang w:val="en-GB"/>
        </w:rPr>
        <w:t>US</w:t>
      </w:r>
      <w:r w:rsidR="006708AE" w:rsidRPr="006708AE">
        <w:rPr>
          <w:rFonts w:ascii="Times New Roman"/>
          <w:kern w:val="0"/>
          <w:lang w:val="en-GB"/>
        </w:rPr>
        <w:t xml:space="preserve">’ trading </w:t>
      </w:r>
      <w:r w:rsidR="006C6A11">
        <w:rPr>
          <w:rFonts w:ascii="Times New Roman"/>
          <w:kern w:val="0"/>
          <w:lang w:val="en-GB"/>
        </w:rPr>
        <w:t xml:space="preserve">and monetary </w:t>
      </w:r>
      <w:r w:rsidR="006708AE" w:rsidRPr="006708AE">
        <w:rPr>
          <w:rFonts w:ascii="Times New Roman"/>
          <w:kern w:val="0"/>
          <w:lang w:val="en-GB"/>
        </w:rPr>
        <w:t xml:space="preserve">policies. </w:t>
      </w:r>
      <w:r w:rsidR="006708AE">
        <w:rPr>
          <w:rFonts w:ascii="Times New Roman"/>
          <w:kern w:val="0"/>
          <w:lang w:val="en-GB"/>
        </w:rPr>
        <w:t xml:space="preserve"> </w:t>
      </w:r>
      <w:r w:rsidR="008B1C4F" w:rsidRPr="006708AE">
        <w:rPr>
          <w:rFonts w:ascii="Times New Roman"/>
          <w:kern w:val="0"/>
          <w:lang w:val="en-GB"/>
        </w:rPr>
        <w:t>T</w:t>
      </w:r>
      <w:r w:rsidR="008314F8" w:rsidRPr="006708AE">
        <w:rPr>
          <w:rFonts w:ascii="Times New Roman" w:hint="eastAsia"/>
          <w:kern w:val="0"/>
          <w:lang w:val="en-GB"/>
        </w:rPr>
        <w:t xml:space="preserve">he </w:t>
      </w:r>
      <w:r w:rsidR="00A809A0" w:rsidRPr="006708AE">
        <w:rPr>
          <w:rFonts w:ascii="Times New Roman" w:hint="eastAsia"/>
          <w:kern w:val="0"/>
          <w:lang w:val="en-GB"/>
        </w:rPr>
        <w:t>number of transactions, in terms of the total number of sale and purchase agreements for residential property received by the Land Registry</w:t>
      </w:r>
      <w:r w:rsidR="00F86815" w:rsidRPr="006708AE">
        <w:rPr>
          <w:rFonts w:ascii="Times New Roman"/>
          <w:kern w:val="0"/>
          <w:lang w:val="en-GB"/>
        </w:rPr>
        <w:t>,</w:t>
      </w:r>
      <w:r w:rsidRPr="006708AE">
        <w:rPr>
          <w:rFonts w:ascii="Times New Roman"/>
          <w:szCs w:val="28"/>
          <w:lang w:val="en-GB"/>
        </w:rPr>
        <w:t xml:space="preserve"> </w:t>
      </w:r>
      <w:r w:rsidR="008B1C4F" w:rsidRPr="006708AE">
        <w:rPr>
          <w:rFonts w:ascii="Times New Roman"/>
          <w:kern w:val="0"/>
          <w:lang w:val="en-GB"/>
        </w:rPr>
        <w:t xml:space="preserve">retreated by 19% from the </w:t>
      </w:r>
      <w:r w:rsidR="008B1C4F" w:rsidRPr="006708AE">
        <w:rPr>
          <w:rFonts w:ascii="Times New Roman" w:hint="eastAsia"/>
          <w:kern w:val="0"/>
          <w:lang w:val="en-GB"/>
        </w:rPr>
        <w:t xml:space="preserve">preceding quarter to </w:t>
      </w:r>
      <w:r w:rsidR="008B1C4F" w:rsidRPr="006708AE">
        <w:rPr>
          <w:rFonts w:ascii="Times New Roman"/>
          <w:kern w:val="0"/>
          <w:lang w:val="en-GB"/>
        </w:rPr>
        <w:t>12 193 i</w:t>
      </w:r>
      <w:r w:rsidR="008B1C4F" w:rsidRPr="006708AE">
        <w:rPr>
          <w:rFonts w:ascii="Times New Roman" w:hint="eastAsia"/>
          <w:kern w:val="0"/>
          <w:lang w:val="en-GB"/>
        </w:rPr>
        <w:t>n the first quarter</w:t>
      </w:r>
      <w:r w:rsidR="008B1C4F" w:rsidRPr="006708AE">
        <w:rPr>
          <w:rFonts w:ascii="Times New Roman"/>
          <w:kern w:val="0"/>
          <w:lang w:val="en-GB"/>
        </w:rPr>
        <w:t>, but was 24% higher than the level a year ago</w:t>
      </w:r>
      <w:r w:rsidR="000C5A75" w:rsidRPr="006708AE">
        <w:rPr>
          <w:rFonts w:ascii="Times New Roman"/>
          <w:szCs w:val="28"/>
          <w:lang w:val="en-GB"/>
        </w:rPr>
        <w:t xml:space="preserve">.  </w:t>
      </w:r>
      <w:r w:rsidRPr="006708AE">
        <w:rPr>
          <w:rFonts w:ascii="Times New Roman"/>
          <w:szCs w:val="28"/>
          <w:lang w:val="en-GB"/>
        </w:rPr>
        <w:t xml:space="preserve">Overall flat prices </w:t>
      </w:r>
      <w:r w:rsidR="008B1C4F" w:rsidRPr="006708AE">
        <w:rPr>
          <w:rFonts w:ascii="Times New Roman"/>
          <w:szCs w:val="28"/>
          <w:lang w:val="en-GB"/>
        </w:rPr>
        <w:t>fell by 2% in the first quarter</w:t>
      </w:r>
      <w:r w:rsidR="000C5A75" w:rsidRPr="006708AE">
        <w:rPr>
          <w:rFonts w:ascii="Times New Roman"/>
          <w:kern w:val="0"/>
          <w:lang w:val="en-GB"/>
        </w:rPr>
        <w:t xml:space="preserve">.  </w:t>
      </w:r>
      <w:r w:rsidR="004A30B1" w:rsidRPr="006708AE">
        <w:rPr>
          <w:rFonts w:ascii="Times New Roman"/>
          <w:kern w:val="0"/>
          <w:lang w:val="en-GB"/>
        </w:rPr>
        <w:t>T</w:t>
      </w:r>
      <w:r w:rsidR="00A3485C" w:rsidRPr="006708AE">
        <w:rPr>
          <w:rFonts w:ascii="Times New Roman"/>
          <w:kern w:val="0"/>
          <w:lang w:val="en-GB"/>
        </w:rPr>
        <w:t>he</w:t>
      </w:r>
      <w:r w:rsidR="00A3485C" w:rsidRPr="006708AE">
        <w:rPr>
          <w:rFonts w:ascii="Times New Roman" w:hint="eastAsia"/>
          <w:kern w:val="0"/>
          <w:lang w:val="en-GB"/>
        </w:rPr>
        <w:t xml:space="preserve"> index of</w:t>
      </w:r>
      <w:r w:rsidR="00A3485C" w:rsidRPr="006708AE">
        <w:rPr>
          <w:rFonts w:ascii="Times New Roman"/>
          <w:kern w:val="0"/>
          <w:lang w:val="en-GB"/>
        </w:rPr>
        <w:t xml:space="preserve"> home purchase affordability </w:t>
      </w:r>
      <w:r w:rsidR="008B1C4F" w:rsidRPr="006708AE">
        <w:rPr>
          <w:rFonts w:ascii="Times New Roman"/>
          <w:kern w:val="0"/>
          <w:lang w:val="en-GB"/>
        </w:rPr>
        <w:t xml:space="preserve">improved slightly further to around </w:t>
      </w:r>
      <w:r w:rsidR="006708AE">
        <w:rPr>
          <w:rFonts w:ascii="Times New Roman"/>
          <w:kern w:val="0"/>
          <w:lang w:val="en-GB"/>
        </w:rPr>
        <w:t>59</w:t>
      </w:r>
      <w:r w:rsidR="008B1C4F" w:rsidRPr="006708AE">
        <w:rPr>
          <w:rFonts w:ascii="Times New Roman"/>
          <w:kern w:val="0"/>
          <w:lang w:val="en-GB"/>
        </w:rPr>
        <w:t>% in the first quarter alongside easing flat prices during the quarter, but remained above the long-term average of 56% over 2005</w:t>
      </w:r>
      <w:r w:rsidR="008B1C4F" w:rsidRPr="006708AE">
        <w:rPr>
          <w:rFonts w:ascii="Times New Roman"/>
          <w:kern w:val="0"/>
          <w:lang w:val="en-GB"/>
        </w:rPr>
        <w:noBreakHyphen/>
        <w:t>2024</w:t>
      </w:r>
      <w:r w:rsidR="004A5C47" w:rsidRPr="006708AE">
        <w:rPr>
          <w:rFonts w:ascii="Times New Roman"/>
          <w:kern w:val="0"/>
          <w:lang w:val="en-GB"/>
        </w:rPr>
        <w:t>.</w:t>
      </w:r>
      <w:r w:rsidR="00E51BD0" w:rsidRPr="006708AE">
        <w:rPr>
          <w:rFonts w:ascii="Times New Roman"/>
          <w:kern w:val="0"/>
          <w:lang w:val="en-GB"/>
        </w:rPr>
        <w:t xml:space="preserve">  </w:t>
      </w:r>
      <w:r w:rsidR="00774C84" w:rsidRPr="006708AE">
        <w:rPr>
          <w:rFonts w:ascii="Times New Roman"/>
          <w:kern w:val="0"/>
          <w:lang w:val="en-GB"/>
        </w:rPr>
        <w:t xml:space="preserve">Meanwhile, </w:t>
      </w:r>
      <w:r w:rsidR="008B1C4F" w:rsidRPr="006708AE">
        <w:rPr>
          <w:rFonts w:ascii="Times New Roman"/>
          <w:kern w:val="0"/>
          <w:lang w:val="en-GB"/>
        </w:rPr>
        <w:t xml:space="preserve">overall flat rentals continued to show resilience, </w:t>
      </w:r>
      <w:r w:rsidR="0079048F" w:rsidRPr="0079048F">
        <w:rPr>
          <w:rFonts w:ascii="Times New Roman"/>
          <w:kern w:val="0"/>
          <w:lang w:val="en-GB"/>
        </w:rPr>
        <w:t xml:space="preserve">edging up by 0.4% </w:t>
      </w:r>
      <w:r w:rsidR="008B1C4F" w:rsidRPr="006708AE">
        <w:rPr>
          <w:rFonts w:ascii="Times New Roman"/>
          <w:kern w:val="0"/>
          <w:lang w:val="en-GB"/>
        </w:rPr>
        <w:t>during the first quarter</w:t>
      </w:r>
      <w:r w:rsidR="00325C2F" w:rsidRPr="006708AE">
        <w:rPr>
          <w:rFonts w:ascii="Times New Roman"/>
          <w:kern w:val="0"/>
          <w:lang w:val="en-GB"/>
        </w:rPr>
        <w:t xml:space="preserve">.  </w:t>
      </w:r>
      <w:r w:rsidR="00427AC9" w:rsidRPr="006708AE">
        <w:rPr>
          <w:rFonts w:ascii="Times New Roman"/>
          <w:bCs/>
          <w:kern w:val="0"/>
          <w:lang w:val="en-GB"/>
        </w:rPr>
        <w:t xml:space="preserve">The </w:t>
      </w:r>
      <w:r w:rsidR="00427AC9" w:rsidRPr="006708AE">
        <w:rPr>
          <w:rFonts w:ascii="Times New Roman"/>
          <w:bCs/>
          <w:i/>
          <w:kern w:val="0"/>
          <w:lang w:val="en-GB"/>
        </w:rPr>
        <w:t>non-residential property market</w:t>
      </w:r>
      <w:r w:rsidR="00427AC9" w:rsidRPr="006708AE">
        <w:rPr>
          <w:rFonts w:ascii="Times New Roman"/>
          <w:bCs/>
          <w:kern w:val="0"/>
          <w:lang w:val="en-GB"/>
        </w:rPr>
        <w:t xml:space="preserve"> </w:t>
      </w:r>
      <w:r w:rsidR="004A5C47" w:rsidRPr="006708AE">
        <w:rPr>
          <w:rFonts w:ascii="Times New Roman"/>
          <w:bCs/>
          <w:kern w:val="0"/>
          <w:lang w:val="en-GB"/>
        </w:rPr>
        <w:t xml:space="preserve">remained </w:t>
      </w:r>
      <w:r w:rsidR="000C4BC3">
        <w:rPr>
          <w:rFonts w:ascii="Times New Roman" w:hint="eastAsia"/>
          <w:bCs/>
          <w:kern w:val="0"/>
          <w:lang w:val="en-GB"/>
        </w:rPr>
        <w:t>g</w:t>
      </w:r>
      <w:r w:rsidR="000C4BC3">
        <w:rPr>
          <w:rFonts w:ascii="Times New Roman"/>
          <w:bCs/>
          <w:kern w:val="0"/>
          <w:lang w:val="en-GB"/>
        </w:rPr>
        <w:t xml:space="preserve">enerally </w:t>
      </w:r>
      <w:r w:rsidR="004A5C47" w:rsidRPr="006708AE">
        <w:rPr>
          <w:rFonts w:ascii="Times New Roman"/>
          <w:bCs/>
          <w:kern w:val="0"/>
          <w:lang w:val="en-GB"/>
        </w:rPr>
        <w:t>weak</w:t>
      </w:r>
      <w:r w:rsidR="006708AE">
        <w:rPr>
          <w:rFonts w:ascii="Times New Roman"/>
          <w:bCs/>
          <w:kern w:val="0"/>
          <w:lang w:val="en-GB"/>
        </w:rPr>
        <w:t xml:space="preserve"> in the first quarter</w:t>
      </w:r>
      <w:r w:rsidR="006C6A11">
        <w:rPr>
          <w:rFonts w:ascii="Times New Roman"/>
          <w:bCs/>
          <w:kern w:val="0"/>
          <w:lang w:val="en-GB"/>
        </w:rPr>
        <w:t>, with t</w:t>
      </w:r>
      <w:r w:rsidR="006708AE" w:rsidRPr="006708AE">
        <w:rPr>
          <w:rFonts w:ascii="Times New Roman"/>
          <w:bCs/>
          <w:kern w:val="0"/>
          <w:lang w:val="en-GB"/>
        </w:rPr>
        <w:t xml:space="preserve">rading activities </w:t>
      </w:r>
      <w:r w:rsidR="000C4BC3">
        <w:rPr>
          <w:rFonts w:ascii="Times New Roman"/>
          <w:bCs/>
          <w:kern w:val="0"/>
          <w:lang w:val="en-GB"/>
        </w:rPr>
        <w:t>across</w:t>
      </w:r>
      <w:r w:rsidR="006708AE" w:rsidRPr="006708AE">
        <w:rPr>
          <w:rFonts w:ascii="Times New Roman"/>
          <w:bCs/>
          <w:kern w:val="0"/>
          <w:lang w:val="en-GB"/>
        </w:rPr>
        <w:t xml:space="preserve"> major market segments show</w:t>
      </w:r>
      <w:r w:rsidR="006C6A11">
        <w:rPr>
          <w:rFonts w:ascii="Times New Roman"/>
          <w:bCs/>
          <w:kern w:val="0"/>
          <w:lang w:val="en-GB"/>
        </w:rPr>
        <w:t xml:space="preserve">ing </w:t>
      </w:r>
      <w:r w:rsidR="006708AE" w:rsidRPr="006708AE">
        <w:rPr>
          <w:rFonts w:ascii="Times New Roman"/>
          <w:bCs/>
          <w:kern w:val="0"/>
          <w:lang w:val="en-GB"/>
        </w:rPr>
        <w:t xml:space="preserve">mixed performance, </w:t>
      </w:r>
      <w:r w:rsidR="006C6A11">
        <w:rPr>
          <w:rFonts w:ascii="Times New Roman"/>
          <w:bCs/>
          <w:kern w:val="0"/>
          <w:lang w:val="en-GB"/>
        </w:rPr>
        <w:t xml:space="preserve">as well as </w:t>
      </w:r>
      <w:r w:rsidR="006708AE" w:rsidRPr="006708AE">
        <w:rPr>
          <w:rFonts w:ascii="Times New Roman"/>
          <w:bCs/>
          <w:kern w:val="0"/>
          <w:lang w:val="en-GB"/>
        </w:rPr>
        <w:t xml:space="preserve">prices and rentals </w:t>
      </w:r>
      <w:r w:rsidR="000C4BC3" w:rsidRPr="000C4BC3">
        <w:rPr>
          <w:rFonts w:ascii="Times New Roman"/>
          <w:bCs/>
          <w:kern w:val="0"/>
          <w:lang w:val="en-GB"/>
        </w:rPr>
        <w:t>declin</w:t>
      </w:r>
      <w:r w:rsidR="000C4BC3">
        <w:rPr>
          <w:rFonts w:ascii="Times New Roman"/>
          <w:bCs/>
          <w:kern w:val="0"/>
          <w:lang w:val="en-GB"/>
        </w:rPr>
        <w:t>ing</w:t>
      </w:r>
      <w:r w:rsidR="000C4BC3" w:rsidRPr="000C4BC3">
        <w:rPr>
          <w:rFonts w:ascii="Times New Roman"/>
          <w:bCs/>
          <w:kern w:val="0"/>
          <w:lang w:val="en-GB"/>
        </w:rPr>
        <w:t xml:space="preserve"> further</w:t>
      </w:r>
      <w:r w:rsidR="00325C2F" w:rsidRPr="006708AE">
        <w:rPr>
          <w:rFonts w:ascii="Times New Roman"/>
          <w:kern w:val="0"/>
          <w:lang w:val="en-GB"/>
        </w:rPr>
        <w:t>.</w:t>
      </w:r>
    </w:p>
    <w:p w14:paraId="5F55BB8B" w14:textId="77777777" w:rsidR="002B40C9" w:rsidRDefault="002B40C9" w:rsidP="00085D8F">
      <w:pPr>
        <w:tabs>
          <w:tab w:val="num" w:pos="1080"/>
        </w:tabs>
        <w:autoSpaceDE w:val="0"/>
        <w:autoSpaceDN w:val="0"/>
        <w:adjustRightInd w:val="0"/>
        <w:spacing w:afterLines="50" w:after="180" w:line="240" w:lineRule="atLeast"/>
        <w:jc w:val="both"/>
        <w:rPr>
          <w:b/>
          <w:sz w:val="28"/>
          <w:szCs w:val="20"/>
        </w:rPr>
      </w:pPr>
    </w:p>
    <w:p w14:paraId="3DC8BFA5" w14:textId="77777777" w:rsidR="00B57036" w:rsidRDefault="00B57036">
      <w:pPr>
        <w:widowControl/>
        <w:rPr>
          <w:b/>
          <w:sz w:val="28"/>
          <w:szCs w:val="20"/>
        </w:rPr>
      </w:pPr>
      <w:r>
        <w:rPr>
          <w:b/>
          <w:sz w:val="28"/>
          <w:szCs w:val="20"/>
        </w:rPr>
        <w:br w:type="page"/>
      </w:r>
    </w:p>
    <w:p w14:paraId="77089C0F" w14:textId="01BFFFE6" w:rsidR="00421F52" w:rsidRPr="004110C3" w:rsidRDefault="00421F52" w:rsidP="008D2A96">
      <w:pPr>
        <w:tabs>
          <w:tab w:val="num" w:pos="1080"/>
        </w:tabs>
        <w:autoSpaceDE w:val="0"/>
        <w:autoSpaceDN w:val="0"/>
        <w:adjustRightInd w:val="0"/>
        <w:jc w:val="both"/>
        <w:rPr>
          <w:b/>
          <w:sz w:val="28"/>
          <w:szCs w:val="20"/>
        </w:rPr>
      </w:pPr>
      <w:r w:rsidRPr="004110C3">
        <w:rPr>
          <w:b/>
          <w:sz w:val="28"/>
          <w:szCs w:val="20"/>
        </w:rPr>
        <w:lastRenderedPageBreak/>
        <w:t>Inflation</w:t>
      </w:r>
      <w:r w:rsidR="00A546C4">
        <w:rPr>
          <w:b/>
          <w:sz w:val="28"/>
          <w:szCs w:val="20"/>
        </w:rPr>
        <w:t xml:space="preserve"> </w:t>
      </w:r>
    </w:p>
    <w:p w14:paraId="2057E01D" w14:textId="77777777" w:rsidR="00421F52" w:rsidRDefault="00421F52" w:rsidP="008D2A96">
      <w:pPr>
        <w:tabs>
          <w:tab w:val="num" w:pos="1080"/>
        </w:tabs>
        <w:autoSpaceDE w:val="0"/>
        <w:autoSpaceDN w:val="0"/>
        <w:adjustRightInd w:val="0"/>
        <w:jc w:val="both"/>
        <w:rPr>
          <w:sz w:val="28"/>
          <w:szCs w:val="20"/>
        </w:rPr>
      </w:pPr>
    </w:p>
    <w:p w14:paraId="663D8B54" w14:textId="0F54FA0E" w:rsidR="00CC77BD" w:rsidRPr="002C5E3F" w:rsidRDefault="004B4979" w:rsidP="00CA6090">
      <w:pPr>
        <w:pStyle w:val="a5"/>
        <w:numPr>
          <w:ilvl w:val="1"/>
          <w:numId w:val="21"/>
        </w:numPr>
        <w:tabs>
          <w:tab w:val="left" w:pos="1260"/>
        </w:tabs>
        <w:overflowPunct w:val="0"/>
        <w:ind w:left="0" w:right="28" w:firstLine="0"/>
        <w:jc w:val="both"/>
      </w:pPr>
      <w:r w:rsidRPr="002C5E3F">
        <w:rPr>
          <w:rFonts w:ascii="Times New Roman"/>
          <w:kern w:val="0"/>
          <w:lang w:val="en-GB"/>
        </w:rPr>
        <w:t xml:space="preserve">Underlying </w:t>
      </w:r>
      <w:r w:rsidR="00B523CC" w:rsidRPr="002C5E3F">
        <w:rPr>
          <w:rFonts w:ascii="Times New Roman"/>
          <w:kern w:val="0"/>
          <w:lang w:val="en-GB"/>
        </w:rPr>
        <w:t xml:space="preserve">consumer price inflation </w:t>
      </w:r>
      <w:r w:rsidR="00B8380A" w:rsidRPr="002C5E3F">
        <w:rPr>
          <w:rFonts w:ascii="Times New Roman"/>
          <w:kern w:val="0"/>
          <w:lang w:val="en-GB"/>
        </w:rPr>
        <w:t xml:space="preserve">stayed modest in the first quarter of 2025.  </w:t>
      </w:r>
      <w:r w:rsidR="002C5E3F" w:rsidRPr="002C5E3F">
        <w:rPr>
          <w:rFonts w:ascii="Times New Roman"/>
          <w:kern w:val="0"/>
          <w:lang w:val="en-GB"/>
        </w:rPr>
        <w:t>Food prices as a whole increased mildly, with a mild decrease in prices of basic food and a modest increase in prices for meals out and takeaway food.  Private housing rentals saw a slightly accelerated increase.  Price pressures on other major components stayed largely contained</w:t>
      </w:r>
      <w:r w:rsidR="00B523CC" w:rsidRPr="002C5E3F">
        <w:rPr>
          <w:rFonts w:ascii="Times New Roman"/>
          <w:kern w:val="0"/>
          <w:lang w:val="en-GB"/>
        </w:rPr>
        <w:t>.</w:t>
      </w:r>
      <w:r w:rsidR="00CC77BD" w:rsidRPr="002C5E3F">
        <w:rPr>
          <w:rFonts w:ascii="Times New Roman"/>
          <w:kern w:val="0"/>
          <w:lang w:val="en-GB"/>
        </w:rPr>
        <w:t xml:space="preserve">  Netting out the effects of the Government’s one-off relief measures, </w:t>
      </w:r>
      <w:r w:rsidR="00B523CC" w:rsidRPr="002C5E3F">
        <w:rPr>
          <w:rFonts w:ascii="Times New Roman"/>
          <w:kern w:val="0"/>
          <w:lang w:val="en-GB"/>
        </w:rPr>
        <w:t xml:space="preserve">the </w:t>
      </w:r>
      <w:r w:rsidR="00CC77BD" w:rsidRPr="002C5E3F">
        <w:rPr>
          <w:rFonts w:ascii="Times New Roman"/>
          <w:i/>
          <w:kern w:val="0"/>
          <w:lang w:val="en-GB"/>
        </w:rPr>
        <w:t xml:space="preserve">underlying Composite </w:t>
      </w:r>
      <w:r w:rsidR="00226C6C">
        <w:rPr>
          <w:rFonts w:ascii="Times New Roman"/>
          <w:i/>
          <w:kern w:val="0"/>
          <w:lang w:val="en-GB"/>
        </w:rPr>
        <w:t>Consumer Price Index (</w:t>
      </w:r>
      <w:r w:rsidR="00F9270B">
        <w:rPr>
          <w:rFonts w:ascii="Times New Roman"/>
          <w:i/>
          <w:kern w:val="0"/>
          <w:lang w:val="en-GB"/>
        </w:rPr>
        <w:t xml:space="preserve">Composite </w:t>
      </w:r>
      <w:r w:rsidR="00CC77BD" w:rsidRPr="002C5E3F">
        <w:rPr>
          <w:rFonts w:ascii="Times New Roman"/>
          <w:i/>
          <w:kern w:val="0"/>
          <w:lang w:val="en-GB"/>
        </w:rPr>
        <w:t>CPI</w:t>
      </w:r>
      <w:r w:rsidR="00226C6C">
        <w:rPr>
          <w:rFonts w:ascii="Times New Roman"/>
          <w:i/>
          <w:kern w:val="0"/>
          <w:lang w:val="en-GB"/>
        </w:rPr>
        <w:t>)</w:t>
      </w:r>
      <w:r w:rsidR="00CC77BD" w:rsidRPr="002C5E3F">
        <w:rPr>
          <w:rFonts w:ascii="Times New Roman"/>
          <w:i/>
          <w:kern w:val="0"/>
          <w:lang w:val="en-GB"/>
        </w:rPr>
        <w:t xml:space="preserve"> </w:t>
      </w:r>
      <w:r w:rsidR="002C5E3F" w:rsidRPr="002C5E3F">
        <w:rPr>
          <w:rFonts w:ascii="Times New Roman"/>
          <w:kern w:val="0"/>
          <w:lang w:val="en-GB"/>
        </w:rPr>
        <w:t>increased by 1.2% over a year earlier, same as the increase in the preceding quarter</w:t>
      </w:r>
      <w:r w:rsidR="00CC77BD" w:rsidRPr="002C5E3F">
        <w:rPr>
          <w:rFonts w:ascii="Times New Roman"/>
          <w:kern w:val="0"/>
          <w:lang w:val="en-GB"/>
        </w:rPr>
        <w:t>.</w:t>
      </w:r>
      <w:r w:rsidR="00CC77BD" w:rsidRPr="002C5E3F">
        <w:rPr>
          <w:rFonts w:ascii="Times New Roman" w:hint="eastAsia"/>
          <w:kern w:val="0"/>
          <w:lang w:val="en-GB"/>
        </w:rPr>
        <w:t xml:space="preserve">  </w:t>
      </w:r>
    </w:p>
    <w:p w14:paraId="62170AB4" w14:textId="77777777" w:rsidR="0035674F" w:rsidRPr="002C5E3F" w:rsidRDefault="0035674F" w:rsidP="0035674F">
      <w:pPr>
        <w:autoSpaceDE w:val="0"/>
        <w:autoSpaceDN w:val="0"/>
        <w:adjustRightInd w:val="0"/>
        <w:jc w:val="both"/>
        <w:rPr>
          <w:kern w:val="0"/>
          <w:sz w:val="28"/>
          <w:szCs w:val="28"/>
        </w:rPr>
      </w:pPr>
    </w:p>
    <w:p w14:paraId="29027887" w14:textId="189601C4" w:rsidR="00CC77BD" w:rsidRPr="002C5E3F" w:rsidRDefault="00CC77BD" w:rsidP="00CA6090">
      <w:pPr>
        <w:pStyle w:val="a5"/>
        <w:numPr>
          <w:ilvl w:val="1"/>
          <w:numId w:val="21"/>
        </w:numPr>
        <w:tabs>
          <w:tab w:val="left" w:pos="1260"/>
        </w:tabs>
        <w:overflowPunct w:val="0"/>
        <w:ind w:left="0" w:right="28" w:firstLine="0"/>
        <w:jc w:val="both"/>
        <w:rPr>
          <w:szCs w:val="28"/>
        </w:rPr>
      </w:pPr>
      <w:r w:rsidRPr="002C5E3F">
        <w:rPr>
          <w:rFonts w:ascii="Times New Roman"/>
          <w:kern w:val="0"/>
          <w:lang w:val="en-GB"/>
        </w:rPr>
        <w:t xml:space="preserve">As a broad </w:t>
      </w:r>
      <w:r w:rsidR="00A25D16" w:rsidRPr="002C5E3F">
        <w:rPr>
          <w:rFonts w:ascii="Times New Roman"/>
          <w:kern w:val="0"/>
          <w:lang w:val="en-GB"/>
        </w:rPr>
        <w:t xml:space="preserve">measure of the overall change in prices in the economy, the </w:t>
      </w:r>
      <w:r w:rsidR="00A25D16" w:rsidRPr="002C5E3F">
        <w:rPr>
          <w:rFonts w:ascii="Times New Roman"/>
          <w:i/>
          <w:kern w:val="0"/>
          <w:lang w:val="en-GB"/>
        </w:rPr>
        <w:t>GDP deflator</w:t>
      </w:r>
      <w:r w:rsidR="00A25D16" w:rsidRPr="002C5E3F">
        <w:rPr>
          <w:rFonts w:ascii="Times New Roman"/>
          <w:kern w:val="0"/>
          <w:lang w:val="en-GB"/>
        </w:rPr>
        <w:t xml:space="preserve"> </w:t>
      </w:r>
      <w:r w:rsidR="002C5E3F" w:rsidRPr="002C5E3F">
        <w:rPr>
          <w:rFonts w:ascii="Times New Roman"/>
          <w:kern w:val="0"/>
          <w:lang w:val="en-GB"/>
        </w:rPr>
        <w:t xml:space="preserve">rose by a narrowed </w:t>
      </w:r>
      <w:r w:rsidR="008F4442">
        <w:rPr>
          <w:rFonts w:ascii="Times New Roman"/>
          <w:kern w:val="0"/>
          <w:lang w:val="en-GB"/>
        </w:rPr>
        <w:t>1.2</w:t>
      </w:r>
      <w:r w:rsidR="002C5E3F" w:rsidRPr="002C5E3F">
        <w:rPr>
          <w:rFonts w:ascii="Times New Roman"/>
          <w:kern w:val="0"/>
          <w:lang w:val="en-GB"/>
        </w:rPr>
        <w:t xml:space="preserve">% year-on-year in the first quarter, after increasing by 2.8% in the preceding quarter.  The </w:t>
      </w:r>
      <w:r w:rsidR="002C5E3F" w:rsidRPr="002C5E3F">
        <w:rPr>
          <w:rFonts w:ascii="Times New Roman"/>
          <w:i/>
          <w:kern w:val="0"/>
          <w:lang w:val="en-GB"/>
        </w:rPr>
        <w:t>terms of trade</w:t>
      </w:r>
      <w:r w:rsidR="002C5E3F" w:rsidRPr="002C5E3F">
        <w:rPr>
          <w:rFonts w:ascii="Times New Roman"/>
          <w:kern w:val="0"/>
          <w:lang w:val="en-GB"/>
        </w:rPr>
        <w:t xml:space="preserve"> fell by </w:t>
      </w:r>
      <w:r w:rsidR="008F4442">
        <w:rPr>
          <w:rFonts w:ascii="Times New Roman"/>
          <w:kern w:val="0"/>
          <w:lang w:val="en-GB"/>
        </w:rPr>
        <w:t>0.5</w:t>
      </w:r>
      <w:r w:rsidR="002C5E3F" w:rsidRPr="002C5E3F">
        <w:rPr>
          <w:rFonts w:ascii="Times New Roman"/>
          <w:kern w:val="0"/>
          <w:lang w:val="en-GB"/>
        </w:rPr>
        <w:t>%.  Taking out the external trade components, the domestic demand deflator increased by 2.0% in the first quarter</w:t>
      </w:r>
      <w:r w:rsidR="00A075DC">
        <w:rPr>
          <w:rFonts w:ascii="Times New Roman"/>
          <w:kern w:val="0"/>
          <w:lang w:val="en-GB"/>
        </w:rPr>
        <w:t xml:space="preserve"> </w:t>
      </w:r>
      <w:r w:rsidR="00A075DC" w:rsidRPr="002C5E3F">
        <w:rPr>
          <w:rFonts w:ascii="Times New Roman"/>
          <w:kern w:val="0"/>
          <w:lang w:val="en-GB"/>
        </w:rPr>
        <w:t>over a year earlier</w:t>
      </w:r>
      <w:r w:rsidR="002C5E3F" w:rsidRPr="002C5E3F">
        <w:rPr>
          <w:rFonts w:ascii="Times New Roman"/>
          <w:kern w:val="0"/>
          <w:lang w:val="en-GB"/>
        </w:rPr>
        <w:t xml:space="preserve">, same as </w:t>
      </w:r>
      <w:r w:rsidR="00597E0E">
        <w:rPr>
          <w:rFonts w:ascii="Times New Roman"/>
          <w:kern w:val="0"/>
          <w:lang w:val="en-GB"/>
        </w:rPr>
        <w:t>that</w:t>
      </w:r>
      <w:r w:rsidR="002C5E3F" w:rsidRPr="002C5E3F">
        <w:rPr>
          <w:rFonts w:ascii="Times New Roman"/>
          <w:kern w:val="0"/>
          <w:lang w:val="en-GB"/>
        </w:rPr>
        <w:t xml:space="preserve"> in the preceding quarter</w:t>
      </w:r>
      <w:r w:rsidRPr="002C5E3F">
        <w:rPr>
          <w:rFonts w:ascii="Times New Roman"/>
          <w:kern w:val="0"/>
          <w:lang w:val="en-GB"/>
        </w:rPr>
        <w:t>.</w:t>
      </w:r>
    </w:p>
    <w:p w14:paraId="5ED6A46A" w14:textId="77777777" w:rsidR="00EB74B8" w:rsidRDefault="00EB74B8" w:rsidP="000E2F5B">
      <w:pPr>
        <w:tabs>
          <w:tab w:val="num" w:pos="1260"/>
        </w:tabs>
        <w:jc w:val="both"/>
        <w:rPr>
          <w:sz w:val="28"/>
          <w:szCs w:val="28"/>
        </w:rPr>
      </w:pPr>
    </w:p>
    <w:p w14:paraId="6B6E5A63" w14:textId="4E8CEF36" w:rsidR="00BA1B55" w:rsidRDefault="00572517" w:rsidP="00080617">
      <w:pPr>
        <w:rPr>
          <w:sz w:val="28"/>
          <w:lang w:eastAsia="zh-HK"/>
        </w:rPr>
      </w:pPr>
      <w:r w:rsidRPr="00572517">
        <w:rPr>
          <w:noProof/>
          <w:lang w:val="en-US"/>
        </w:rPr>
        <w:drawing>
          <wp:inline distT="0" distB="0" distL="0" distR="0" wp14:anchorId="634FDAA7" wp14:editId="11E77C4E">
            <wp:extent cx="5731510" cy="3491065"/>
            <wp:effectExtent l="0" t="0" r="254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3491065"/>
                    </a:xfrm>
                    <a:prstGeom prst="rect">
                      <a:avLst/>
                    </a:prstGeom>
                    <a:noFill/>
                    <a:ln>
                      <a:noFill/>
                    </a:ln>
                  </pic:spPr>
                </pic:pic>
              </a:graphicData>
            </a:graphic>
          </wp:inline>
        </w:drawing>
      </w:r>
    </w:p>
    <w:p w14:paraId="038E66AE" w14:textId="77777777" w:rsidR="000D61A4" w:rsidRPr="004110C3" w:rsidRDefault="000D61A4" w:rsidP="000D61A4">
      <w:pPr>
        <w:pStyle w:val="aa"/>
        <w:tabs>
          <w:tab w:val="clear" w:pos="720"/>
        </w:tabs>
        <w:snapToGrid w:val="0"/>
        <w:spacing w:line="240" w:lineRule="auto"/>
        <w:ind w:left="709" w:right="95" w:hanging="709"/>
        <w:rPr>
          <w:rFonts w:ascii="Times New Roman"/>
          <w:color w:val="000000"/>
          <w:sz w:val="22"/>
          <w:szCs w:val="22"/>
          <w:lang w:val="en-GB"/>
        </w:rPr>
      </w:pPr>
      <w:proofErr w:type="gramStart"/>
      <w:r w:rsidRPr="004110C3">
        <w:rPr>
          <w:rFonts w:ascii="Times New Roman"/>
          <w:color w:val="000000"/>
          <w:sz w:val="22"/>
          <w:szCs w:val="22"/>
          <w:lang w:val="en-GB"/>
        </w:rPr>
        <w:t>Note :</w:t>
      </w:r>
      <w:proofErr w:type="gramEnd"/>
      <w:r w:rsidRPr="004110C3">
        <w:rPr>
          <w:rFonts w:ascii="Times New Roman"/>
          <w:color w:val="000000"/>
          <w:sz w:val="22"/>
          <w:szCs w:val="22"/>
          <w:lang w:val="en-GB"/>
        </w:rPr>
        <w:tab/>
      </w:r>
      <w:r w:rsidRPr="007161E0">
        <w:rPr>
          <w:rFonts w:ascii="Times New Roman"/>
          <w:color w:val="000000"/>
          <w:sz w:val="22"/>
          <w:szCs w:val="22"/>
          <w:lang w:val="en-HK"/>
        </w:rPr>
        <w:t xml:space="preserve">The year-on-year rates of change of the </w:t>
      </w:r>
      <w:r w:rsidRPr="004110C3">
        <w:rPr>
          <w:rFonts w:ascii="Times New Roman"/>
          <w:color w:val="000000"/>
          <w:sz w:val="22"/>
          <w:szCs w:val="22"/>
          <w:lang w:val="en-GB"/>
        </w:rPr>
        <w:t>Composite C</w:t>
      </w:r>
      <w:r w:rsidRPr="004110C3">
        <w:rPr>
          <w:rFonts w:ascii="Times New Roman" w:eastAsia="SimSun"/>
          <w:color w:val="000000"/>
          <w:sz w:val="22"/>
          <w:szCs w:val="22"/>
          <w:lang w:val="en-GB" w:eastAsia="zh-CN"/>
        </w:rPr>
        <w:t>onsumer Price Index</w:t>
      </w:r>
      <w:r w:rsidRPr="007161E0">
        <w:rPr>
          <w:rFonts w:ascii="Times New Roman"/>
          <w:color w:val="000000"/>
          <w:sz w:val="22"/>
          <w:szCs w:val="22"/>
          <w:lang w:val="en-HK"/>
        </w:rPr>
        <w:t xml:space="preserve"> from the fourth quarter of 2020 onwards are computed from the </w:t>
      </w:r>
      <w:r w:rsidRPr="007161E0">
        <w:rPr>
          <w:rFonts w:ascii="Times New Roman" w:hint="eastAsia"/>
          <w:color w:val="000000"/>
          <w:sz w:val="22"/>
          <w:szCs w:val="22"/>
          <w:lang w:val="en-HK"/>
        </w:rPr>
        <w:t xml:space="preserve">new </w:t>
      </w:r>
      <w:r w:rsidRPr="007161E0">
        <w:rPr>
          <w:rFonts w:ascii="Times New Roman"/>
          <w:color w:val="000000"/>
          <w:sz w:val="22"/>
          <w:szCs w:val="22"/>
          <w:lang w:val="en-HK"/>
        </w:rPr>
        <w:t>20</w:t>
      </w:r>
      <w:r w:rsidRPr="007161E0">
        <w:rPr>
          <w:rFonts w:ascii="Times New Roman" w:hint="eastAsia"/>
          <w:color w:val="000000"/>
          <w:sz w:val="22"/>
          <w:szCs w:val="22"/>
          <w:lang w:val="en-HK"/>
        </w:rPr>
        <w:t>1</w:t>
      </w:r>
      <w:r w:rsidRPr="007161E0">
        <w:rPr>
          <w:rFonts w:ascii="Times New Roman"/>
          <w:color w:val="000000"/>
          <w:sz w:val="22"/>
          <w:szCs w:val="22"/>
          <w:lang w:val="en-HK"/>
        </w:rPr>
        <w:t xml:space="preserve">9/20-based series, and those before </w:t>
      </w:r>
      <w:r w:rsidRPr="007161E0">
        <w:rPr>
          <w:rFonts w:ascii="Times New Roman" w:hint="eastAsia"/>
          <w:color w:val="000000"/>
          <w:sz w:val="22"/>
          <w:szCs w:val="22"/>
          <w:lang w:val="en-HK"/>
        </w:rPr>
        <w:t>are</w:t>
      </w:r>
      <w:r w:rsidRPr="007161E0">
        <w:rPr>
          <w:rFonts w:ascii="Times New Roman"/>
          <w:color w:val="000000"/>
          <w:sz w:val="22"/>
          <w:szCs w:val="22"/>
          <w:lang w:val="en-HK"/>
        </w:rPr>
        <w:t xml:space="preserve"> from the </w:t>
      </w:r>
      <w:r w:rsidRPr="007161E0">
        <w:rPr>
          <w:rFonts w:ascii="Times New Roman" w:hint="eastAsia"/>
          <w:color w:val="000000"/>
          <w:sz w:val="22"/>
          <w:szCs w:val="22"/>
          <w:lang w:val="en-HK"/>
        </w:rPr>
        <w:t xml:space="preserve">old </w:t>
      </w:r>
      <w:r w:rsidRPr="007161E0">
        <w:rPr>
          <w:rFonts w:ascii="Times New Roman"/>
          <w:color w:val="000000"/>
          <w:sz w:val="22"/>
          <w:szCs w:val="22"/>
          <w:lang w:val="en-HK"/>
        </w:rPr>
        <w:t>2014/</w:t>
      </w:r>
      <w:r w:rsidRPr="007161E0">
        <w:rPr>
          <w:rFonts w:ascii="Times New Roman" w:hint="eastAsia"/>
          <w:color w:val="000000"/>
          <w:sz w:val="22"/>
          <w:szCs w:val="22"/>
          <w:lang w:val="en-HK"/>
        </w:rPr>
        <w:t>1</w:t>
      </w:r>
      <w:r w:rsidRPr="007161E0">
        <w:rPr>
          <w:rFonts w:ascii="Times New Roman"/>
          <w:color w:val="000000"/>
          <w:sz w:val="22"/>
          <w:szCs w:val="22"/>
          <w:lang w:val="en-HK"/>
        </w:rPr>
        <w:t>5-based series.</w:t>
      </w:r>
    </w:p>
    <w:p w14:paraId="0905C51B" w14:textId="77777777" w:rsidR="00B8380A" w:rsidRDefault="00B8380A" w:rsidP="00B8380A">
      <w:pPr>
        <w:rPr>
          <w:kern w:val="0"/>
          <w:sz w:val="28"/>
        </w:rPr>
      </w:pPr>
    </w:p>
    <w:p w14:paraId="3F8871CE" w14:textId="77777777" w:rsidR="007F2F41" w:rsidRPr="00887636" w:rsidRDefault="007F2F41" w:rsidP="00887636">
      <w:pPr>
        <w:widowControl/>
        <w:rPr>
          <w:b/>
          <w:sz w:val="28"/>
          <w:szCs w:val="28"/>
        </w:rPr>
      </w:pPr>
      <w:r w:rsidRPr="00887636">
        <w:rPr>
          <w:b/>
          <w:sz w:val="28"/>
          <w:szCs w:val="28"/>
        </w:rPr>
        <w:br w:type="page"/>
      </w:r>
    </w:p>
    <w:p w14:paraId="7082B8DC" w14:textId="77777777" w:rsidR="00731989" w:rsidRPr="00B20155" w:rsidRDefault="00B66B92" w:rsidP="00E7285B">
      <w:pPr>
        <w:tabs>
          <w:tab w:val="num" w:pos="1080"/>
        </w:tabs>
        <w:jc w:val="both"/>
        <w:rPr>
          <w:b/>
          <w:color w:val="00B0F0"/>
          <w:sz w:val="28"/>
          <w:szCs w:val="28"/>
        </w:rPr>
      </w:pPr>
      <w:r>
        <w:rPr>
          <w:rFonts w:hint="eastAsia"/>
          <w:b/>
          <w:sz w:val="28"/>
          <w:szCs w:val="28"/>
        </w:rPr>
        <w:lastRenderedPageBreak/>
        <w:t>Ne</w:t>
      </w:r>
      <w:r>
        <w:rPr>
          <w:b/>
          <w:sz w:val="28"/>
          <w:szCs w:val="28"/>
        </w:rPr>
        <w:t>t output of</w:t>
      </w:r>
      <w:r w:rsidRPr="00327CE5">
        <w:rPr>
          <w:b/>
          <w:sz w:val="28"/>
          <w:szCs w:val="28"/>
        </w:rPr>
        <w:t xml:space="preserve"> major economic </w:t>
      </w:r>
      <w:r w:rsidR="00731989" w:rsidRPr="00327CE5">
        <w:rPr>
          <w:b/>
          <w:sz w:val="28"/>
          <w:szCs w:val="28"/>
        </w:rPr>
        <w:t>sector</w:t>
      </w:r>
      <w:r>
        <w:rPr>
          <w:b/>
          <w:sz w:val="28"/>
          <w:szCs w:val="28"/>
        </w:rPr>
        <w:t>s</w:t>
      </w:r>
    </w:p>
    <w:p w14:paraId="61FAC5A2" w14:textId="77777777" w:rsidR="00731989" w:rsidRPr="00327CE5" w:rsidRDefault="00731989" w:rsidP="008D2A96">
      <w:pPr>
        <w:pStyle w:val="a5"/>
        <w:tabs>
          <w:tab w:val="num" w:pos="1080"/>
        </w:tabs>
        <w:ind w:right="28"/>
        <w:jc w:val="both"/>
        <w:rPr>
          <w:rFonts w:ascii="Times New Roman"/>
          <w:kern w:val="0"/>
          <w:highlight w:val="yellow"/>
          <w:lang w:val="en-GB"/>
        </w:rPr>
      </w:pPr>
    </w:p>
    <w:p w14:paraId="6C7CBF7A" w14:textId="3D65478E" w:rsidR="00977DA5" w:rsidRPr="00D75AFA" w:rsidRDefault="00732D9B" w:rsidP="00CA6090">
      <w:pPr>
        <w:pStyle w:val="a5"/>
        <w:numPr>
          <w:ilvl w:val="1"/>
          <w:numId w:val="21"/>
        </w:numPr>
        <w:tabs>
          <w:tab w:val="left" w:pos="1260"/>
        </w:tabs>
        <w:overflowPunct w:val="0"/>
        <w:ind w:left="0" w:right="28" w:firstLine="0"/>
        <w:jc w:val="both"/>
        <w:rPr>
          <w:rFonts w:ascii="Times New Roman"/>
          <w:kern w:val="0"/>
          <w:lang w:val="en-GB"/>
        </w:rPr>
      </w:pPr>
      <w:bookmarkStart w:id="1" w:name="OLE_LINK1"/>
      <w:r>
        <w:rPr>
          <w:rFonts w:ascii="Times New Roman"/>
          <w:kern w:val="0"/>
          <w:lang w:val="en-GB"/>
        </w:rPr>
        <w:t xml:space="preserve">The statistics of net output of major economic sectors are only up to the fourth quarter of 2024.  </w:t>
      </w:r>
      <w:r w:rsidR="0091371C">
        <w:rPr>
          <w:rFonts w:ascii="Times New Roman"/>
          <w:kern w:val="0"/>
          <w:lang w:val="en-GB"/>
        </w:rPr>
        <w:t>T</w:t>
      </w:r>
      <w:r w:rsidRPr="00E25AB5">
        <w:rPr>
          <w:rFonts w:ascii="Times New Roman"/>
          <w:kern w:val="0"/>
          <w:lang w:val="en-GB"/>
        </w:rPr>
        <w:t xml:space="preserve">he </w:t>
      </w:r>
      <w:r w:rsidR="00B66B92" w:rsidRPr="00E25AB5">
        <w:rPr>
          <w:rFonts w:ascii="Times New Roman"/>
          <w:kern w:val="0"/>
          <w:lang w:val="en-GB"/>
        </w:rPr>
        <w:t>net output of the services sector</w:t>
      </w:r>
      <w:r w:rsidR="00DD12FF">
        <w:rPr>
          <w:rFonts w:ascii="Times New Roman"/>
          <w:kern w:val="0"/>
          <w:lang w:val="en-GB"/>
        </w:rPr>
        <w:t xml:space="preserve"> rose </w:t>
      </w:r>
      <w:r w:rsidR="00B66B92" w:rsidRPr="00E25AB5">
        <w:rPr>
          <w:rFonts w:ascii="Times New Roman"/>
          <w:kern w:val="0"/>
          <w:lang w:val="en-GB"/>
        </w:rPr>
        <w:t xml:space="preserve">by </w:t>
      </w:r>
      <w:r>
        <w:rPr>
          <w:rFonts w:ascii="Times New Roman"/>
          <w:kern w:val="0"/>
          <w:lang w:val="en-GB"/>
        </w:rPr>
        <w:t>1.</w:t>
      </w:r>
      <w:r w:rsidR="0014446E">
        <w:rPr>
          <w:rFonts w:ascii="Times New Roman"/>
          <w:kern w:val="0"/>
          <w:lang w:val="en-GB"/>
        </w:rPr>
        <w:t>7</w:t>
      </w:r>
      <w:r w:rsidR="00B66B92" w:rsidRPr="00E25AB5">
        <w:rPr>
          <w:rFonts w:ascii="Times New Roman"/>
          <w:kern w:val="0"/>
          <w:lang w:val="en-GB"/>
        </w:rPr>
        <w:t>%</w:t>
      </w:r>
      <w:r w:rsidR="00B66B92">
        <w:rPr>
          <w:rFonts w:ascii="Times New Roman"/>
          <w:kern w:val="0"/>
          <w:lang w:val="en-GB"/>
        </w:rPr>
        <w:t xml:space="preserve"> </w:t>
      </w:r>
      <w:r w:rsidR="0091371C">
        <w:rPr>
          <w:rFonts w:ascii="Times New Roman"/>
          <w:kern w:val="0"/>
          <w:lang w:val="en-GB"/>
        </w:rPr>
        <w:t xml:space="preserve">year-on-year </w:t>
      </w:r>
      <w:r w:rsidR="00B66B92" w:rsidRPr="00E25AB5">
        <w:rPr>
          <w:rFonts w:ascii="Times New Roman"/>
          <w:kern w:val="0"/>
          <w:lang w:val="en-GB"/>
        </w:rPr>
        <w:t xml:space="preserve">in real terms in </w:t>
      </w:r>
      <w:r>
        <w:rPr>
          <w:rFonts w:ascii="Times New Roman"/>
          <w:kern w:val="0"/>
          <w:lang w:val="en-GB"/>
        </w:rPr>
        <w:t xml:space="preserve">the fourth quarter of </w:t>
      </w:r>
      <w:r w:rsidR="00B66B92" w:rsidRPr="00E25AB5">
        <w:rPr>
          <w:rFonts w:ascii="Times New Roman"/>
          <w:kern w:val="0"/>
          <w:lang w:val="en-GB"/>
        </w:rPr>
        <w:t>202</w:t>
      </w:r>
      <w:r w:rsidR="00B66B92">
        <w:rPr>
          <w:rFonts w:ascii="Times New Roman"/>
          <w:kern w:val="0"/>
          <w:lang w:val="en-GB"/>
        </w:rPr>
        <w:t>4</w:t>
      </w:r>
      <w:r>
        <w:rPr>
          <w:rFonts w:ascii="Times New Roman"/>
          <w:kern w:val="0"/>
          <w:lang w:val="en-GB"/>
        </w:rPr>
        <w:t>, rendering a moderate growth of 2.</w:t>
      </w:r>
      <w:r w:rsidR="0014446E">
        <w:rPr>
          <w:rFonts w:ascii="Times New Roman"/>
          <w:kern w:val="0"/>
          <w:lang w:val="en-GB"/>
        </w:rPr>
        <w:t>0</w:t>
      </w:r>
      <w:r>
        <w:rPr>
          <w:rFonts w:ascii="Times New Roman"/>
          <w:kern w:val="0"/>
          <w:lang w:val="en-GB"/>
        </w:rPr>
        <w:t xml:space="preserve">% </w:t>
      </w:r>
      <w:r w:rsidR="003271D5">
        <w:rPr>
          <w:rFonts w:ascii="Times New Roman"/>
          <w:kern w:val="0"/>
          <w:lang w:val="en-GB"/>
        </w:rPr>
        <w:t xml:space="preserve">for </w:t>
      </w:r>
      <w:r>
        <w:rPr>
          <w:rFonts w:ascii="Times New Roman"/>
          <w:kern w:val="0"/>
          <w:lang w:val="en-GB"/>
        </w:rPr>
        <w:t>2024 as a whole</w:t>
      </w:r>
      <w:r w:rsidR="00B66B92" w:rsidRPr="00E25AB5">
        <w:rPr>
          <w:rFonts w:ascii="Times New Roman"/>
          <w:kern w:val="0"/>
          <w:lang w:val="en-GB"/>
        </w:rPr>
        <w:t>.</w:t>
      </w:r>
      <w:r w:rsidR="00B66B92" w:rsidRPr="00036BA0">
        <w:rPr>
          <w:rFonts w:ascii="Times New Roman"/>
          <w:kern w:val="0"/>
          <w:lang w:val="en-GB"/>
        </w:rPr>
        <w:t xml:space="preserve"> </w:t>
      </w:r>
      <w:r w:rsidR="00F42E26">
        <w:rPr>
          <w:rFonts w:ascii="Times New Roman"/>
          <w:kern w:val="0"/>
          <w:lang w:val="en-GB"/>
        </w:rPr>
        <w:t xml:space="preserve"> </w:t>
      </w:r>
      <w:r w:rsidR="00A64036">
        <w:rPr>
          <w:rFonts w:ascii="Times New Roman"/>
          <w:kern w:val="0"/>
          <w:lang w:val="en-GB"/>
        </w:rPr>
        <w:t>Within which</w:t>
      </w:r>
      <w:r>
        <w:rPr>
          <w:rFonts w:ascii="Times New Roman"/>
          <w:kern w:val="0"/>
          <w:lang w:val="en-GB"/>
        </w:rPr>
        <w:t xml:space="preserve">, </w:t>
      </w:r>
      <w:r w:rsidR="00A64036">
        <w:rPr>
          <w:rFonts w:ascii="Times New Roman"/>
          <w:kern w:val="0"/>
          <w:lang w:val="en-GB"/>
        </w:rPr>
        <w:t>m</w:t>
      </w:r>
      <w:r w:rsidR="00EC057F">
        <w:rPr>
          <w:rFonts w:ascii="Times New Roman"/>
          <w:bCs/>
          <w:szCs w:val="28"/>
          <w:lang w:val="en-GB"/>
        </w:rPr>
        <w:t xml:space="preserve">ost </w:t>
      </w:r>
      <w:r w:rsidR="00EC057F" w:rsidRPr="00DF4883">
        <w:rPr>
          <w:rFonts w:ascii="Times New Roman"/>
          <w:bCs/>
          <w:szCs w:val="28"/>
          <w:lang w:val="en-GB"/>
        </w:rPr>
        <w:t>major service sectors</w:t>
      </w:r>
      <w:r w:rsidR="00DD12FF">
        <w:rPr>
          <w:rFonts w:ascii="Times New Roman"/>
          <w:bCs/>
          <w:szCs w:val="28"/>
          <w:lang w:val="en-GB"/>
        </w:rPr>
        <w:t xml:space="preserve"> </w:t>
      </w:r>
      <w:r>
        <w:rPr>
          <w:rFonts w:ascii="Times New Roman"/>
          <w:bCs/>
          <w:szCs w:val="28"/>
          <w:lang w:val="en-GB"/>
        </w:rPr>
        <w:t xml:space="preserve">saw </w:t>
      </w:r>
      <w:r w:rsidR="0091371C">
        <w:rPr>
          <w:rFonts w:ascii="Times New Roman"/>
          <w:bCs/>
          <w:szCs w:val="28"/>
          <w:lang w:val="en-GB"/>
        </w:rPr>
        <w:t xml:space="preserve">year-on-year </w:t>
      </w:r>
      <w:r w:rsidR="00DD12FF">
        <w:rPr>
          <w:rFonts w:ascii="Times New Roman"/>
          <w:bCs/>
          <w:szCs w:val="28"/>
          <w:lang w:val="en-GB"/>
        </w:rPr>
        <w:t>growth</w:t>
      </w:r>
      <w:r w:rsidR="006623E8">
        <w:rPr>
          <w:rFonts w:ascii="Times New Roman"/>
          <w:bCs/>
          <w:szCs w:val="28"/>
          <w:lang w:val="en-GB"/>
        </w:rPr>
        <w:t xml:space="preserve"> </w:t>
      </w:r>
      <w:r w:rsidR="00D54918">
        <w:rPr>
          <w:rFonts w:ascii="Times New Roman"/>
          <w:bCs/>
          <w:szCs w:val="28"/>
          <w:lang w:val="en-GB"/>
        </w:rPr>
        <w:t xml:space="preserve">in </w:t>
      </w:r>
      <w:r w:rsidR="0091371C">
        <w:rPr>
          <w:rFonts w:ascii="Times New Roman"/>
          <w:bCs/>
          <w:szCs w:val="28"/>
          <w:lang w:val="en-GB"/>
        </w:rPr>
        <w:t xml:space="preserve">net output </w:t>
      </w:r>
      <w:r w:rsidR="006623E8">
        <w:rPr>
          <w:rFonts w:ascii="Times New Roman"/>
          <w:bCs/>
          <w:szCs w:val="28"/>
          <w:lang w:val="en-GB"/>
        </w:rPr>
        <w:t xml:space="preserve">in the </w:t>
      </w:r>
      <w:r w:rsidR="00A64036">
        <w:rPr>
          <w:rFonts w:ascii="Times New Roman"/>
          <w:bCs/>
          <w:szCs w:val="28"/>
          <w:lang w:val="en-GB"/>
        </w:rPr>
        <w:t>fourth quarter of 2024</w:t>
      </w:r>
      <w:r w:rsidR="00EC057F">
        <w:rPr>
          <w:rFonts w:ascii="Times New Roman"/>
          <w:bCs/>
          <w:szCs w:val="28"/>
          <w:lang w:val="en-GB"/>
        </w:rPr>
        <w:t xml:space="preserve">.  </w:t>
      </w:r>
      <w:r w:rsidR="00EC057F" w:rsidRPr="004912D2">
        <w:rPr>
          <w:rFonts w:ascii="Times New Roman"/>
          <w:bCs/>
          <w:szCs w:val="28"/>
          <w:lang w:val="en-GB"/>
        </w:rPr>
        <w:t>Specifically</w:t>
      </w:r>
      <w:r w:rsidR="00EC057F">
        <w:rPr>
          <w:rFonts w:ascii="Times New Roman"/>
          <w:bCs/>
          <w:szCs w:val="28"/>
          <w:lang w:val="en-GB"/>
        </w:rPr>
        <w:t xml:space="preserve">, </w:t>
      </w:r>
      <w:r w:rsidR="00D2088B">
        <w:rPr>
          <w:rFonts w:ascii="Times New Roman"/>
          <w:bCs/>
          <w:szCs w:val="28"/>
          <w:lang w:val="en-GB"/>
        </w:rPr>
        <w:t xml:space="preserve">the </w:t>
      </w:r>
      <w:r w:rsidR="00DD12FF">
        <w:rPr>
          <w:rFonts w:ascii="Times New Roman"/>
          <w:szCs w:val="28"/>
          <w:lang w:val="en-GB"/>
        </w:rPr>
        <w:t>net output</w:t>
      </w:r>
      <w:r w:rsidR="00D2088B">
        <w:rPr>
          <w:rFonts w:ascii="Times New Roman"/>
          <w:szCs w:val="28"/>
          <w:lang w:val="en-GB"/>
        </w:rPr>
        <w:t xml:space="preserve"> </w:t>
      </w:r>
      <w:r w:rsidR="005B3D9B">
        <w:rPr>
          <w:rFonts w:ascii="Times New Roman"/>
          <w:szCs w:val="28"/>
          <w:lang w:val="en-GB"/>
        </w:rPr>
        <w:t xml:space="preserve">of the transportation and storage sector </w:t>
      </w:r>
      <w:r w:rsidR="00DD12FF">
        <w:rPr>
          <w:rFonts w:ascii="Times New Roman"/>
          <w:szCs w:val="28"/>
          <w:lang w:val="en-GB"/>
        </w:rPr>
        <w:t>grew</w:t>
      </w:r>
      <w:r w:rsidR="004608F9">
        <w:rPr>
          <w:rFonts w:ascii="Times New Roman"/>
          <w:szCs w:val="28"/>
          <w:lang w:val="en-GB"/>
        </w:rPr>
        <w:t xml:space="preserve"> </w:t>
      </w:r>
      <w:r w:rsidR="00932E93">
        <w:rPr>
          <w:rFonts w:ascii="Times New Roman"/>
          <w:szCs w:val="28"/>
          <w:lang w:val="en-GB"/>
        </w:rPr>
        <w:t xml:space="preserve">visibly </w:t>
      </w:r>
      <w:r w:rsidR="00D2088B">
        <w:rPr>
          <w:rFonts w:ascii="Times New Roman"/>
          <w:szCs w:val="28"/>
          <w:lang w:val="en-GB"/>
        </w:rPr>
        <w:t>further</w:t>
      </w:r>
      <w:r w:rsidR="003271D5">
        <w:rPr>
          <w:rFonts w:ascii="Times New Roman"/>
          <w:szCs w:val="28"/>
          <w:lang w:val="en-GB"/>
        </w:rPr>
        <w:t>, and m</w:t>
      </w:r>
      <w:r w:rsidR="00A64036">
        <w:rPr>
          <w:rFonts w:ascii="Times New Roman"/>
          <w:szCs w:val="28"/>
          <w:lang w:val="en-GB"/>
        </w:rPr>
        <w:t xml:space="preserve">ost other service sectors </w:t>
      </w:r>
      <w:r w:rsidR="003271D5">
        <w:rPr>
          <w:rFonts w:ascii="Times New Roman"/>
          <w:szCs w:val="28"/>
          <w:lang w:val="en-GB"/>
        </w:rPr>
        <w:t xml:space="preserve">registered </w:t>
      </w:r>
      <w:r w:rsidR="00A64036">
        <w:rPr>
          <w:rFonts w:ascii="Times New Roman"/>
          <w:szCs w:val="28"/>
          <w:lang w:val="en-GB"/>
        </w:rPr>
        <w:t xml:space="preserve">modest to </w:t>
      </w:r>
      <w:r w:rsidR="003271D5">
        <w:rPr>
          <w:rFonts w:ascii="Times New Roman"/>
          <w:szCs w:val="28"/>
          <w:lang w:val="en-GB"/>
        </w:rPr>
        <w:t>moderate growth in net output</w:t>
      </w:r>
      <w:r w:rsidR="00D87D9D">
        <w:rPr>
          <w:rFonts w:ascii="Times New Roman"/>
          <w:bCs/>
          <w:szCs w:val="28"/>
          <w:lang w:val="en-GB"/>
        </w:rPr>
        <w:t xml:space="preserve">.  </w:t>
      </w:r>
      <w:r w:rsidR="00A64036">
        <w:rPr>
          <w:rFonts w:ascii="Times New Roman"/>
          <w:bCs/>
          <w:szCs w:val="28"/>
          <w:lang w:val="en-GB"/>
        </w:rPr>
        <w:t xml:space="preserve">The only major sector that saw </w:t>
      </w:r>
      <w:r w:rsidR="008B37F1">
        <w:rPr>
          <w:rFonts w:ascii="Times New Roman"/>
          <w:bCs/>
          <w:szCs w:val="28"/>
          <w:lang w:val="en-GB"/>
        </w:rPr>
        <w:t xml:space="preserve">a </w:t>
      </w:r>
      <w:r w:rsidR="00A64036">
        <w:rPr>
          <w:rFonts w:ascii="Times New Roman"/>
          <w:bCs/>
          <w:szCs w:val="28"/>
          <w:lang w:val="en-GB"/>
        </w:rPr>
        <w:t xml:space="preserve">decline in net output was wholesale and retail trades, reflecting the impact from </w:t>
      </w:r>
      <w:r w:rsidR="00D87D9D" w:rsidRPr="00D87D9D">
        <w:rPr>
          <w:rFonts w:ascii="Times New Roman"/>
          <w:bCs/>
          <w:kern w:val="0"/>
          <w:lang w:val="en-GB"/>
        </w:rPr>
        <w:t>change</w:t>
      </w:r>
      <w:r w:rsidR="008B37F1">
        <w:rPr>
          <w:rFonts w:ascii="Times New Roman"/>
          <w:bCs/>
          <w:kern w:val="0"/>
          <w:lang w:val="en-GB"/>
        </w:rPr>
        <w:t>s</w:t>
      </w:r>
      <w:r w:rsidR="00D87D9D" w:rsidRPr="00D87D9D">
        <w:rPr>
          <w:rFonts w:ascii="Times New Roman"/>
          <w:bCs/>
          <w:kern w:val="0"/>
          <w:lang w:val="en-GB"/>
        </w:rPr>
        <w:t xml:space="preserve"> in consumption patterns of residents and visitors</w:t>
      </w:r>
      <w:r w:rsidR="00D87D9D">
        <w:rPr>
          <w:rFonts w:ascii="Times New Roman"/>
          <w:kern w:val="0"/>
          <w:lang w:val="en-GB"/>
        </w:rPr>
        <w:t xml:space="preserve">.  </w:t>
      </w:r>
      <w:r w:rsidR="00D87D9D" w:rsidRPr="00964D90">
        <w:rPr>
          <w:rFonts w:ascii="Times New Roman"/>
          <w:szCs w:val="28"/>
          <w:lang w:val="en-GB"/>
        </w:rPr>
        <w:t xml:space="preserve">As for the secondary sector, </w:t>
      </w:r>
      <w:r w:rsidR="00D2088B">
        <w:rPr>
          <w:rFonts w:ascii="Times New Roman"/>
          <w:szCs w:val="28"/>
          <w:lang w:val="en-GB"/>
        </w:rPr>
        <w:t xml:space="preserve">the </w:t>
      </w:r>
      <w:r w:rsidR="00A64036">
        <w:rPr>
          <w:rFonts w:ascii="Times New Roman"/>
          <w:szCs w:val="28"/>
          <w:lang w:val="en-GB"/>
        </w:rPr>
        <w:t xml:space="preserve">net output of the </w:t>
      </w:r>
      <w:r w:rsidR="00D87D9D">
        <w:rPr>
          <w:rFonts w:ascii="Times New Roman"/>
          <w:szCs w:val="28"/>
          <w:lang w:val="en-GB"/>
        </w:rPr>
        <w:t xml:space="preserve">manufacturing </w:t>
      </w:r>
      <w:r w:rsidR="00A64036">
        <w:rPr>
          <w:rFonts w:ascii="Times New Roman"/>
          <w:szCs w:val="28"/>
          <w:lang w:val="en-GB"/>
        </w:rPr>
        <w:t xml:space="preserve">sector grew modestly by 1.0% </w:t>
      </w:r>
      <w:r w:rsidR="0091371C">
        <w:rPr>
          <w:rFonts w:ascii="Times New Roman"/>
          <w:szCs w:val="28"/>
          <w:lang w:val="en-GB"/>
        </w:rPr>
        <w:t xml:space="preserve">year-on-year </w:t>
      </w:r>
      <w:r w:rsidR="00A64036">
        <w:rPr>
          <w:rFonts w:ascii="Times New Roman"/>
          <w:szCs w:val="28"/>
          <w:lang w:val="en-GB"/>
        </w:rPr>
        <w:t xml:space="preserve">in real terms in the fourth quarter of 2024, turning in an annual growth of 0.8% for </w:t>
      </w:r>
      <w:r w:rsidR="0091371C">
        <w:rPr>
          <w:rFonts w:ascii="Times New Roman"/>
          <w:szCs w:val="28"/>
          <w:lang w:val="en-GB"/>
        </w:rPr>
        <w:t xml:space="preserve">the year </w:t>
      </w:r>
      <w:r w:rsidR="003271D5">
        <w:rPr>
          <w:rFonts w:ascii="Times New Roman"/>
          <w:szCs w:val="28"/>
          <w:lang w:val="en-GB"/>
        </w:rPr>
        <w:t>as a whole</w:t>
      </w:r>
      <w:r w:rsidR="00A64036">
        <w:rPr>
          <w:rFonts w:ascii="Times New Roman"/>
          <w:szCs w:val="28"/>
          <w:lang w:val="en-GB"/>
        </w:rPr>
        <w:t xml:space="preserve">.  The net output of the </w:t>
      </w:r>
      <w:r w:rsidR="00D87D9D" w:rsidRPr="00964D90">
        <w:rPr>
          <w:rFonts w:ascii="Times New Roman"/>
          <w:szCs w:val="28"/>
          <w:lang w:val="en-GB"/>
        </w:rPr>
        <w:t>construction sector</w:t>
      </w:r>
      <w:r w:rsidR="00335D07">
        <w:rPr>
          <w:rFonts w:ascii="Times New Roman"/>
          <w:szCs w:val="28"/>
          <w:lang w:val="en-GB"/>
        </w:rPr>
        <w:t xml:space="preserve"> </w:t>
      </w:r>
      <w:r w:rsidR="00A64036">
        <w:rPr>
          <w:rFonts w:ascii="Times New Roman"/>
          <w:szCs w:val="28"/>
          <w:lang w:val="en-GB"/>
        </w:rPr>
        <w:t xml:space="preserve">declined by </w:t>
      </w:r>
      <w:r w:rsidR="0014446E">
        <w:rPr>
          <w:rFonts w:ascii="Times New Roman"/>
          <w:szCs w:val="28"/>
          <w:lang w:val="en-GB"/>
        </w:rPr>
        <w:t>4.7</w:t>
      </w:r>
      <w:r w:rsidR="00A64036">
        <w:rPr>
          <w:rFonts w:ascii="Times New Roman"/>
          <w:szCs w:val="28"/>
          <w:lang w:val="en-GB"/>
        </w:rPr>
        <w:t xml:space="preserve">% </w:t>
      </w:r>
      <w:r w:rsidR="0091371C">
        <w:rPr>
          <w:rFonts w:ascii="Times New Roman"/>
          <w:szCs w:val="28"/>
          <w:lang w:val="en-GB"/>
        </w:rPr>
        <w:t xml:space="preserve">year-on-year </w:t>
      </w:r>
      <w:r w:rsidR="00A64036">
        <w:rPr>
          <w:rFonts w:ascii="Times New Roman"/>
          <w:szCs w:val="28"/>
          <w:lang w:val="en-GB"/>
        </w:rPr>
        <w:t>in real terms in the fourth quarter of 2024, yet it still increased by 4.</w:t>
      </w:r>
      <w:r w:rsidR="0014446E">
        <w:rPr>
          <w:rFonts w:ascii="Times New Roman"/>
          <w:szCs w:val="28"/>
          <w:lang w:val="en-GB"/>
        </w:rPr>
        <w:t>4</w:t>
      </w:r>
      <w:r w:rsidR="00A64036">
        <w:rPr>
          <w:rFonts w:ascii="Times New Roman"/>
          <w:szCs w:val="28"/>
          <w:lang w:val="en-GB"/>
        </w:rPr>
        <w:t>% for the year as a whole thanks largely to the visible increase in the first half of the year</w:t>
      </w:r>
      <w:r w:rsidR="00D87D9D">
        <w:rPr>
          <w:rFonts w:ascii="Times New Roman"/>
          <w:szCs w:val="28"/>
          <w:lang w:val="en-GB"/>
        </w:rPr>
        <w:t>.</w:t>
      </w:r>
    </w:p>
    <w:p w14:paraId="08CA8D2E" w14:textId="77777777" w:rsidR="00D75AFA" w:rsidRPr="00D2088B" w:rsidRDefault="00D75AFA" w:rsidP="00D75AFA">
      <w:pPr>
        <w:pStyle w:val="a5"/>
        <w:tabs>
          <w:tab w:val="left" w:pos="1260"/>
        </w:tabs>
        <w:overflowPunct w:val="0"/>
        <w:ind w:right="28"/>
        <w:jc w:val="both"/>
        <w:rPr>
          <w:rFonts w:ascii="Times New Roman"/>
          <w:kern w:val="0"/>
          <w:lang w:val="en-GB"/>
        </w:rPr>
      </w:pPr>
    </w:p>
    <w:p w14:paraId="5D96D9E0" w14:textId="77777777" w:rsidR="00B66B92" w:rsidRPr="00D2088B" w:rsidRDefault="00B66B92" w:rsidP="00B66B92">
      <w:pPr>
        <w:pStyle w:val="a5"/>
        <w:tabs>
          <w:tab w:val="left" w:pos="1260"/>
        </w:tabs>
        <w:overflowPunct w:val="0"/>
        <w:ind w:right="28"/>
        <w:jc w:val="both"/>
        <w:rPr>
          <w:rFonts w:ascii="Times New Roman"/>
          <w:kern w:val="0"/>
          <w:lang w:val="en-GB"/>
        </w:rPr>
      </w:pPr>
    </w:p>
    <w:bookmarkEnd w:id="1"/>
    <w:p w14:paraId="7F31611B" w14:textId="77777777" w:rsidR="00561155" w:rsidRPr="00A46BF1" w:rsidRDefault="00FB6934" w:rsidP="00CE7A2F">
      <w:pPr>
        <w:pageBreakBefore/>
        <w:jc w:val="center"/>
        <w:rPr>
          <w:b/>
          <w:kern w:val="0"/>
          <w:sz w:val="28"/>
        </w:rPr>
      </w:pPr>
      <w:r>
        <w:rPr>
          <w:b/>
          <w:kern w:val="0"/>
          <w:sz w:val="28"/>
        </w:rPr>
        <w:lastRenderedPageBreak/>
        <w:t xml:space="preserve">   </w:t>
      </w:r>
      <w:r w:rsidR="00561155" w:rsidRPr="00A46BF1">
        <w:rPr>
          <w:b/>
          <w:kern w:val="0"/>
          <w:sz w:val="28"/>
        </w:rPr>
        <w:t xml:space="preserve">Table </w:t>
      </w:r>
      <w:proofErr w:type="gramStart"/>
      <w:r w:rsidR="00561155" w:rsidRPr="00A46BF1">
        <w:rPr>
          <w:b/>
          <w:kern w:val="0"/>
          <w:sz w:val="28"/>
        </w:rPr>
        <w:t>1.3 :</w:t>
      </w:r>
      <w:proofErr w:type="gramEnd"/>
      <w:r w:rsidR="00561155" w:rsidRPr="00A46BF1">
        <w:rPr>
          <w:b/>
          <w:kern w:val="0"/>
          <w:sz w:val="28"/>
        </w:rPr>
        <w:t xml:space="preserve"> </w:t>
      </w:r>
      <w:r w:rsidR="009B1EDC" w:rsidRPr="00A46BF1">
        <w:rPr>
          <w:b/>
          <w:kern w:val="0"/>
          <w:sz w:val="28"/>
        </w:rPr>
        <w:t>Net output of major economic sectors</w:t>
      </w:r>
    </w:p>
    <w:p w14:paraId="246736E1" w14:textId="77777777" w:rsidR="009723EC" w:rsidRPr="00A46BF1" w:rsidRDefault="00561155">
      <w:pPr>
        <w:spacing w:line="320" w:lineRule="exact"/>
        <w:ind w:right="-505"/>
        <w:jc w:val="center"/>
        <w:rPr>
          <w:b/>
          <w:kern w:val="0"/>
          <w:sz w:val="28"/>
        </w:rPr>
      </w:pPr>
      <w:r w:rsidRPr="00A46BF1">
        <w:rPr>
          <w:b/>
          <w:kern w:val="0"/>
          <w:sz w:val="28"/>
        </w:rPr>
        <w:t>(</w:t>
      </w:r>
      <w:proofErr w:type="gramStart"/>
      <w:r w:rsidRPr="00A46BF1">
        <w:rPr>
          <w:b/>
          <w:kern w:val="0"/>
          <w:sz w:val="28"/>
        </w:rPr>
        <w:t>year-on-year</w:t>
      </w:r>
      <w:proofErr w:type="gramEnd"/>
      <w:r w:rsidRPr="00A46BF1">
        <w:rPr>
          <w:b/>
          <w:kern w:val="0"/>
          <w:sz w:val="28"/>
        </w:rPr>
        <w:t xml:space="preserve"> rate of change in real terms (%))</w:t>
      </w:r>
    </w:p>
    <w:p w14:paraId="26B12923" w14:textId="77777777" w:rsidR="007F6814" w:rsidRDefault="007F6814">
      <w:pPr>
        <w:spacing w:line="320" w:lineRule="exact"/>
        <w:ind w:right="-505"/>
        <w:jc w:val="center"/>
        <w:rPr>
          <w:b/>
          <w:kern w:val="0"/>
          <w:sz w:val="28"/>
        </w:rPr>
      </w:pPr>
    </w:p>
    <w:tbl>
      <w:tblPr>
        <w:tblW w:w="10424" w:type="dxa"/>
        <w:jc w:val="center"/>
        <w:tblLook w:val="0000" w:firstRow="0" w:lastRow="0" w:firstColumn="0" w:lastColumn="0" w:noHBand="0" w:noVBand="0"/>
      </w:tblPr>
      <w:tblGrid>
        <w:gridCol w:w="2484"/>
        <w:gridCol w:w="794"/>
        <w:gridCol w:w="794"/>
        <w:gridCol w:w="794"/>
        <w:gridCol w:w="794"/>
        <w:gridCol w:w="794"/>
        <w:gridCol w:w="794"/>
        <w:gridCol w:w="794"/>
        <w:gridCol w:w="794"/>
        <w:gridCol w:w="794"/>
        <w:gridCol w:w="794"/>
      </w:tblGrid>
      <w:tr w:rsidR="00E453AC" w:rsidRPr="00327CE5" w14:paraId="3C00B09E" w14:textId="77777777" w:rsidTr="004C5931">
        <w:trPr>
          <w:trHeight w:val="442"/>
          <w:jc w:val="center"/>
        </w:trPr>
        <w:tc>
          <w:tcPr>
            <w:tcW w:w="2484" w:type="dxa"/>
          </w:tcPr>
          <w:p w14:paraId="7583DD8E" w14:textId="77777777" w:rsidR="00E453AC" w:rsidRPr="00720106" w:rsidRDefault="00E453AC" w:rsidP="004C5931">
            <w:pPr>
              <w:spacing w:line="240" w:lineRule="exact"/>
              <w:jc w:val="center"/>
              <w:rPr>
                <w:kern w:val="0"/>
                <w:sz w:val="22"/>
                <w:szCs w:val="22"/>
                <w:u w:val="single"/>
              </w:rPr>
            </w:pPr>
          </w:p>
        </w:tc>
        <w:tc>
          <w:tcPr>
            <w:tcW w:w="794" w:type="dxa"/>
          </w:tcPr>
          <w:p w14:paraId="5ED7997A" w14:textId="77777777" w:rsidR="00E453AC" w:rsidRPr="000213AC" w:rsidRDefault="00E453AC" w:rsidP="00E453AC">
            <w:pPr>
              <w:pStyle w:val="5"/>
              <w:spacing w:line="240" w:lineRule="exact"/>
              <w:ind w:left="-108"/>
              <w:rPr>
                <w:rFonts w:ascii="Times New Roman"/>
                <w:kern w:val="0"/>
                <w:sz w:val="24"/>
                <w:szCs w:val="22"/>
                <w:lang w:val="en-GB"/>
              </w:rPr>
            </w:pPr>
            <w:r w:rsidRPr="000213AC">
              <w:rPr>
                <w:rFonts w:ascii="Times New Roman"/>
                <w:kern w:val="0"/>
                <w:sz w:val="24"/>
                <w:szCs w:val="22"/>
                <w:lang w:val="en-GB"/>
              </w:rPr>
              <w:t>2023</w:t>
            </w:r>
          </w:p>
        </w:tc>
        <w:tc>
          <w:tcPr>
            <w:tcW w:w="794" w:type="dxa"/>
          </w:tcPr>
          <w:p w14:paraId="1027D822" w14:textId="77777777" w:rsidR="00E453AC" w:rsidRPr="000213AC" w:rsidRDefault="00E453AC" w:rsidP="00E453AC">
            <w:pPr>
              <w:pStyle w:val="5"/>
              <w:spacing w:line="240" w:lineRule="exact"/>
              <w:ind w:left="-108"/>
              <w:rPr>
                <w:rFonts w:ascii="Times New Roman"/>
                <w:kern w:val="0"/>
                <w:sz w:val="24"/>
                <w:szCs w:val="22"/>
                <w:lang w:val="en-GB"/>
              </w:rPr>
            </w:pPr>
            <w:r w:rsidRPr="000213AC">
              <w:rPr>
                <w:rFonts w:ascii="Times New Roman"/>
                <w:kern w:val="0"/>
                <w:sz w:val="24"/>
                <w:szCs w:val="22"/>
                <w:lang w:val="en-GB"/>
              </w:rPr>
              <w:t>2024</w:t>
            </w:r>
          </w:p>
        </w:tc>
        <w:tc>
          <w:tcPr>
            <w:tcW w:w="3176" w:type="dxa"/>
            <w:gridSpan w:val="4"/>
          </w:tcPr>
          <w:p w14:paraId="639B38A9" w14:textId="77777777" w:rsidR="00E453AC" w:rsidRPr="000213AC" w:rsidRDefault="00E453AC" w:rsidP="00E453AC">
            <w:pPr>
              <w:pStyle w:val="5"/>
              <w:spacing w:line="240" w:lineRule="exact"/>
              <w:ind w:left="-108" w:right="-125"/>
              <w:rPr>
                <w:rFonts w:ascii="Times New Roman"/>
                <w:kern w:val="0"/>
                <w:sz w:val="24"/>
                <w:szCs w:val="22"/>
                <w:lang w:val="en-GB"/>
              </w:rPr>
            </w:pPr>
            <w:r w:rsidRPr="000213AC">
              <w:rPr>
                <w:rFonts w:ascii="Times New Roman"/>
                <w:kern w:val="0"/>
                <w:sz w:val="24"/>
                <w:szCs w:val="22"/>
                <w:lang w:val="en-GB"/>
              </w:rPr>
              <w:t>2023</w:t>
            </w:r>
          </w:p>
        </w:tc>
        <w:tc>
          <w:tcPr>
            <w:tcW w:w="3176" w:type="dxa"/>
            <w:gridSpan w:val="4"/>
          </w:tcPr>
          <w:p w14:paraId="54D9A0F5" w14:textId="77777777" w:rsidR="00E453AC" w:rsidRPr="000213AC" w:rsidRDefault="00E453AC" w:rsidP="00E453AC">
            <w:pPr>
              <w:pStyle w:val="5"/>
              <w:spacing w:line="240" w:lineRule="exact"/>
              <w:ind w:left="-108" w:right="-57"/>
              <w:rPr>
                <w:rFonts w:ascii="Times New Roman"/>
                <w:kern w:val="0"/>
                <w:sz w:val="24"/>
                <w:szCs w:val="22"/>
                <w:lang w:val="en-GB"/>
              </w:rPr>
            </w:pPr>
            <w:r w:rsidRPr="000213AC">
              <w:rPr>
                <w:rFonts w:ascii="Times New Roman"/>
                <w:kern w:val="0"/>
                <w:sz w:val="24"/>
                <w:szCs w:val="22"/>
                <w:lang w:val="en-GB"/>
              </w:rPr>
              <w:t>2024</w:t>
            </w:r>
          </w:p>
        </w:tc>
      </w:tr>
      <w:tr w:rsidR="00E453AC" w:rsidRPr="00327CE5" w14:paraId="06478094" w14:textId="77777777" w:rsidTr="000213AC">
        <w:trPr>
          <w:trHeight w:val="442"/>
          <w:jc w:val="center"/>
        </w:trPr>
        <w:tc>
          <w:tcPr>
            <w:tcW w:w="2484" w:type="dxa"/>
          </w:tcPr>
          <w:p w14:paraId="01848088" w14:textId="77777777" w:rsidR="00E453AC" w:rsidRPr="00720106" w:rsidRDefault="00E453AC" w:rsidP="004C5931">
            <w:pPr>
              <w:spacing w:line="240" w:lineRule="exact"/>
              <w:jc w:val="center"/>
              <w:rPr>
                <w:kern w:val="0"/>
                <w:sz w:val="22"/>
                <w:szCs w:val="22"/>
                <w:u w:val="single"/>
              </w:rPr>
            </w:pPr>
          </w:p>
        </w:tc>
        <w:tc>
          <w:tcPr>
            <w:tcW w:w="794" w:type="dxa"/>
          </w:tcPr>
          <w:p w14:paraId="5343A0CB" w14:textId="77777777" w:rsidR="00E453AC" w:rsidRPr="00720106" w:rsidRDefault="00E453AC" w:rsidP="004C5931">
            <w:pPr>
              <w:pStyle w:val="5"/>
              <w:spacing w:line="240" w:lineRule="exact"/>
              <w:ind w:left="-108"/>
              <w:rPr>
                <w:rFonts w:ascii="Times New Roman"/>
                <w:kern w:val="0"/>
                <w:sz w:val="22"/>
                <w:szCs w:val="22"/>
                <w:lang w:val="en-GB"/>
              </w:rPr>
            </w:pPr>
          </w:p>
        </w:tc>
        <w:tc>
          <w:tcPr>
            <w:tcW w:w="794" w:type="dxa"/>
          </w:tcPr>
          <w:p w14:paraId="647C7F36" w14:textId="77777777" w:rsidR="00E453AC" w:rsidRPr="00237F4C" w:rsidRDefault="00E453AC" w:rsidP="004C5931">
            <w:pPr>
              <w:pStyle w:val="5"/>
              <w:spacing w:line="240" w:lineRule="exact"/>
              <w:ind w:left="-108"/>
              <w:rPr>
                <w:rFonts w:ascii="Times New Roman"/>
                <w:kern w:val="0"/>
                <w:sz w:val="22"/>
                <w:szCs w:val="22"/>
                <w:lang w:val="en-GB"/>
              </w:rPr>
            </w:pPr>
          </w:p>
        </w:tc>
        <w:tc>
          <w:tcPr>
            <w:tcW w:w="794" w:type="dxa"/>
          </w:tcPr>
          <w:p w14:paraId="17291C67" w14:textId="77777777" w:rsidR="00E453AC" w:rsidRPr="000213AC" w:rsidRDefault="00E453AC" w:rsidP="004C5931">
            <w:pPr>
              <w:pStyle w:val="5"/>
              <w:spacing w:line="240" w:lineRule="exact"/>
              <w:ind w:left="-108" w:rightChars="-57" w:right="-137"/>
              <w:rPr>
                <w:rFonts w:ascii="Times New Roman"/>
                <w:kern w:val="0"/>
                <w:sz w:val="24"/>
                <w:szCs w:val="22"/>
                <w:lang w:val="en-GB"/>
              </w:rPr>
            </w:pPr>
            <w:r w:rsidRPr="000213AC">
              <w:rPr>
                <w:rFonts w:ascii="Times New Roman"/>
                <w:kern w:val="0"/>
                <w:sz w:val="24"/>
                <w:szCs w:val="22"/>
                <w:lang w:val="en-GB"/>
              </w:rPr>
              <w:t>Q1</w:t>
            </w:r>
          </w:p>
        </w:tc>
        <w:tc>
          <w:tcPr>
            <w:tcW w:w="794" w:type="dxa"/>
          </w:tcPr>
          <w:p w14:paraId="1F335078" w14:textId="77777777" w:rsidR="00E453AC" w:rsidRPr="000213AC" w:rsidRDefault="00E453AC" w:rsidP="004C5931">
            <w:pPr>
              <w:pStyle w:val="5"/>
              <w:spacing w:line="240" w:lineRule="exact"/>
              <w:ind w:left="-108" w:rightChars="-17" w:right="-41"/>
              <w:rPr>
                <w:rFonts w:ascii="Times New Roman"/>
                <w:kern w:val="0"/>
                <w:sz w:val="24"/>
                <w:szCs w:val="22"/>
                <w:lang w:val="en-GB"/>
              </w:rPr>
            </w:pPr>
            <w:r w:rsidRPr="000213AC">
              <w:rPr>
                <w:rFonts w:ascii="Times New Roman"/>
                <w:kern w:val="0"/>
                <w:sz w:val="24"/>
                <w:szCs w:val="22"/>
                <w:lang w:val="en-GB"/>
              </w:rPr>
              <w:t>Q2</w:t>
            </w:r>
          </w:p>
        </w:tc>
        <w:tc>
          <w:tcPr>
            <w:tcW w:w="794" w:type="dxa"/>
          </w:tcPr>
          <w:p w14:paraId="0EA2D627" w14:textId="77777777" w:rsidR="00E453AC" w:rsidRPr="000213AC" w:rsidRDefault="00E453AC" w:rsidP="004C5931">
            <w:pPr>
              <w:pStyle w:val="5"/>
              <w:spacing w:line="240" w:lineRule="exact"/>
              <w:ind w:left="-108" w:right="-117"/>
              <w:rPr>
                <w:rFonts w:ascii="Times New Roman"/>
                <w:kern w:val="0"/>
                <w:sz w:val="24"/>
                <w:szCs w:val="22"/>
                <w:lang w:val="en-GB"/>
              </w:rPr>
            </w:pPr>
            <w:r w:rsidRPr="000213AC">
              <w:rPr>
                <w:rFonts w:ascii="Times New Roman"/>
                <w:kern w:val="0"/>
                <w:sz w:val="24"/>
                <w:szCs w:val="22"/>
                <w:lang w:val="en-GB"/>
              </w:rPr>
              <w:t>Q3</w:t>
            </w:r>
          </w:p>
        </w:tc>
        <w:tc>
          <w:tcPr>
            <w:tcW w:w="794" w:type="dxa"/>
          </w:tcPr>
          <w:p w14:paraId="17FE3F62" w14:textId="77777777" w:rsidR="00E453AC" w:rsidRPr="000213AC" w:rsidRDefault="00E453AC" w:rsidP="004C5931">
            <w:pPr>
              <w:pStyle w:val="5"/>
              <w:spacing w:line="240" w:lineRule="exact"/>
              <w:ind w:left="-108" w:right="-125"/>
              <w:rPr>
                <w:rFonts w:ascii="Times New Roman"/>
                <w:kern w:val="0"/>
                <w:sz w:val="24"/>
                <w:szCs w:val="22"/>
                <w:lang w:val="en-GB"/>
              </w:rPr>
            </w:pPr>
            <w:r w:rsidRPr="000213AC">
              <w:rPr>
                <w:rFonts w:ascii="Times New Roman"/>
                <w:kern w:val="0"/>
                <w:sz w:val="24"/>
                <w:szCs w:val="22"/>
                <w:lang w:val="en-GB"/>
              </w:rPr>
              <w:t>Q4</w:t>
            </w:r>
          </w:p>
        </w:tc>
        <w:tc>
          <w:tcPr>
            <w:tcW w:w="794" w:type="dxa"/>
          </w:tcPr>
          <w:p w14:paraId="0FD24256" w14:textId="77777777" w:rsidR="00E453AC" w:rsidRPr="000213AC" w:rsidRDefault="00E453AC" w:rsidP="000213AC">
            <w:pPr>
              <w:pStyle w:val="5"/>
              <w:tabs>
                <w:tab w:val="decimal" w:pos="336"/>
              </w:tabs>
              <w:overflowPunct w:val="0"/>
              <w:spacing w:line="240" w:lineRule="exact"/>
              <w:ind w:left="-125" w:right="-57"/>
              <w:rPr>
                <w:rFonts w:ascii="Times New Roman"/>
                <w:kern w:val="0"/>
                <w:sz w:val="24"/>
                <w:szCs w:val="22"/>
                <w:lang w:val="en-GB"/>
              </w:rPr>
            </w:pPr>
            <w:r w:rsidRPr="000213AC">
              <w:rPr>
                <w:rFonts w:ascii="Times New Roman"/>
                <w:kern w:val="0"/>
                <w:sz w:val="24"/>
                <w:szCs w:val="22"/>
                <w:lang w:val="en-GB"/>
              </w:rPr>
              <w:t>Q1</w:t>
            </w:r>
          </w:p>
        </w:tc>
        <w:tc>
          <w:tcPr>
            <w:tcW w:w="794" w:type="dxa"/>
          </w:tcPr>
          <w:p w14:paraId="10478568" w14:textId="77777777" w:rsidR="00E453AC" w:rsidRPr="000213AC" w:rsidRDefault="00E453AC" w:rsidP="004C5931">
            <w:pPr>
              <w:pStyle w:val="5"/>
              <w:spacing w:line="240" w:lineRule="exact"/>
              <w:ind w:left="-108"/>
              <w:rPr>
                <w:rFonts w:ascii="Times New Roman"/>
                <w:kern w:val="0"/>
                <w:sz w:val="24"/>
                <w:szCs w:val="22"/>
                <w:lang w:val="en-GB"/>
              </w:rPr>
            </w:pPr>
            <w:r w:rsidRPr="000213AC">
              <w:rPr>
                <w:rFonts w:ascii="Times New Roman"/>
                <w:kern w:val="0"/>
                <w:sz w:val="24"/>
                <w:szCs w:val="22"/>
                <w:lang w:val="en-GB"/>
              </w:rPr>
              <w:t>Q2</w:t>
            </w:r>
          </w:p>
        </w:tc>
        <w:tc>
          <w:tcPr>
            <w:tcW w:w="794" w:type="dxa"/>
          </w:tcPr>
          <w:p w14:paraId="22D5A80C" w14:textId="77777777" w:rsidR="00E453AC" w:rsidRPr="000213AC" w:rsidRDefault="00E453AC" w:rsidP="004C5931">
            <w:pPr>
              <w:pStyle w:val="5"/>
              <w:spacing w:line="240" w:lineRule="exact"/>
              <w:ind w:left="-108" w:right="-57"/>
              <w:rPr>
                <w:rFonts w:ascii="Times New Roman"/>
                <w:kern w:val="0"/>
                <w:sz w:val="24"/>
                <w:szCs w:val="22"/>
                <w:lang w:val="en-GB"/>
              </w:rPr>
            </w:pPr>
            <w:r w:rsidRPr="000213AC">
              <w:rPr>
                <w:rFonts w:ascii="Times New Roman"/>
                <w:kern w:val="0"/>
                <w:sz w:val="24"/>
                <w:szCs w:val="22"/>
                <w:lang w:val="en-GB"/>
              </w:rPr>
              <w:t>Q3</w:t>
            </w:r>
          </w:p>
        </w:tc>
        <w:tc>
          <w:tcPr>
            <w:tcW w:w="794" w:type="dxa"/>
          </w:tcPr>
          <w:p w14:paraId="799C8FD9" w14:textId="77777777" w:rsidR="00E453AC" w:rsidRPr="000213AC" w:rsidRDefault="00E453AC" w:rsidP="004C5931">
            <w:pPr>
              <w:pStyle w:val="5"/>
              <w:spacing w:line="240" w:lineRule="exact"/>
              <w:ind w:left="-108" w:right="-57"/>
              <w:rPr>
                <w:rFonts w:ascii="Times New Roman"/>
                <w:kern w:val="0"/>
                <w:sz w:val="24"/>
                <w:szCs w:val="22"/>
                <w:lang w:val="en-GB"/>
              </w:rPr>
            </w:pPr>
            <w:r w:rsidRPr="000213AC">
              <w:rPr>
                <w:rFonts w:ascii="Times New Roman"/>
                <w:kern w:val="0"/>
                <w:sz w:val="24"/>
                <w:szCs w:val="22"/>
                <w:lang w:val="en-GB"/>
              </w:rPr>
              <w:t>Q4</w:t>
            </w:r>
          </w:p>
        </w:tc>
      </w:tr>
      <w:tr w:rsidR="0014446E" w:rsidRPr="00327CE5" w14:paraId="10E9AB3B" w14:textId="77777777" w:rsidTr="004C5931">
        <w:trPr>
          <w:trHeight w:val="197"/>
          <w:jc w:val="center"/>
        </w:trPr>
        <w:tc>
          <w:tcPr>
            <w:tcW w:w="2484" w:type="dxa"/>
          </w:tcPr>
          <w:p w14:paraId="001C7447" w14:textId="77777777" w:rsidR="0014446E" w:rsidRPr="00327CE5" w:rsidRDefault="0014446E" w:rsidP="0014446E">
            <w:pPr>
              <w:tabs>
                <w:tab w:val="left" w:pos="492"/>
              </w:tabs>
              <w:snapToGrid w:val="0"/>
              <w:spacing w:line="240" w:lineRule="exact"/>
              <w:ind w:left="-108"/>
              <w:rPr>
                <w:kern w:val="0"/>
                <w:sz w:val="22"/>
                <w:szCs w:val="22"/>
              </w:rPr>
            </w:pPr>
            <w:r w:rsidRPr="00327CE5">
              <w:rPr>
                <w:kern w:val="0"/>
                <w:sz w:val="22"/>
                <w:szCs w:val="22"/>
              </w:rPr>
              <w:t>Manufacturing</w:t>
            </w:r>
          </w:p>
          <w:p w14:paraId="5EA57858" w14:textId="77777777" w:rsidR="0014446E" w:rsidRPr="004110C3" w:rsidRDefault="0014446E" w:rsidP="0014446E">
            <w:pPr>
              <w:tabs>
                <w:tab w:val="left" w:pos="492"/>
              </w:tabs>
              <w:snapToGrid w:val="0"/>
              <w:spacing w:line="240" w:lineRule="exact"/>
              <w:rPr>
                <w:kern w:val="0"/>
                <w:sz w:val="22"/>
                <w:szCs w:val="22"/>
              </w:rPr>
            </w:pPr>
          </w:p>
        </w:tc>
        <w:tc>
          <w:tcPr>
            <w:tcW w:w="794" w:type="dxa"/>
            <w:shd w:val="clear" w:color="auto" w:fill="auto"/>
          </w:tcPr>
          <w:p w14:paraId="0D06BCC9" w14:textId="77777777" w:rsidR="0014446E" w:rsidRPr="00A2270B" w:rsidRDefault="0014446E" w:rsidP="0014446E">
            <w:pPr>
              <w:pStyle w:val="5"/>
              <w:tabs>
                <w:tab w:val="decimal" w:pos="316"/>
              </w:tabs>
              <w:overflowPunct w:val="0"/>
              <w:spacing w:line="240" w:lineRule="exact"/>
              <w:ind w:left="-108" w:rightChars="-45"/>
              <w:jc w:val="left"/>
              <w:rPr>
                <w:rFonts w:ascii="Times New Roman"/>
                <w:sz w:val="24"/>
                <w:szCs w:val="22"/>
                <w:u w:val="none"/>
              </w:rPr>
            </w:pPr>
            <w:r w:rsidRPr="00A2270B">
              <w:rPr>
                <w:rFonts w:ascii="Times New Roman"/>
                <w:sz w:val="24"/>
                <w:szCs w:val="22"/>
                <w:u w:val="none"/>
              </w:rPr>
              <w:t>3.7</w:t>
            </w:r>
          </w:p>
        </w:tc>
        <w:tc>
          <w:tcPr>
            <w:tcW w:w="794" w:type="dxa"/>
            <w:shd w:val="clear" w:color="auto" w:fill="auto"/>
          </w:tcPr>
          <w:p w14:paraId="568533B3" w14:textId="4E011F45" w:rsidR="0014446E" w:rsidRPr="0014446E" w:rsidRDefault="0014446E" w:rsidP="0014446E">
            <w:pPr>
              <w:pStyle w:val="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0.8</w:t>
            </w:r>
          </w:p>
        </w:tc>
        <w:tc>
          <w:tcPr>
            <w:tcW w:w="794" w:type="dxa"/>
            <w:shd w:val="clear" w:color="auto" w:fill="auto"/>
          </w:tcPr>
          <w:p w14:paraId="4F1D3B35" w14:textId="1694A790"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3.8</w:t>
            </w:r>
          </w:p>
        </w:tc>
        <w:tc>
          <w:tcPr>
            <w:tcW w:w="794" w:type="dxa"/>
            <w:shd w:val="clear" w:color="auto" w:fill="auto"/>
          </w:tcPr>
          <w:p w14:paraId="2F7550A6" w14:textId="1F000E82"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2.7</w:t>
            </w:r>
          </w:p>
        </w:tc>
        <w:tc>
          <w:tcPr>
            <w:tcW w:w="794" w:type="dxa"/>
            <w:shd w:val="clear" w:color="auto" w:fill="auto"/>
          </w:tcPr>
          <w:p w14:paraId="42A3B577" w14:textId="10F93476"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4.3</w:t>
            </w:r>
          </w:p>
        </w:tc>
        <w:tc>
          <w:tcPr>
            <w:tcW w:w="794" w:type="dxa"/>
            <w:shd w:val="clear" w:color="auto" w:fill="auto"/>
          </w:tcPr>
          <w:p w14:paraId="1D7562CF" w14:textId="13C5E3BF"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4.1</w:t>
            </w:r>
          </w:p>
        </w:tc>
        <w:tc>
          <w:tcPr>
            <w:tcW w:w="794" w:type="dxa"/>
            <w:shd w:val="clear" w:color="auto" w:fill="auto"/>
          </w:tcPr>
          <w:p w14:paraId="3B5C6B1A" w14:textId="17EE2DFA"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1.8</w:t>
            </w:r>
          </w:p>
        </w:tc>
        <w:tc>
          <w:tcPr>
            <w:tcW w:w="794" w:type="dxa"/>
            <w:shd w:val="clear" w:color="auto" w:fill="auto"/>
          </w:tcPr>
          <w:p w14:paraId="63859E5B" w14:textId="23DBBFDE"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0.7</w:t>
            </w:r>
          </w:p>
        </w:tc>
        <w:tc>
          <w:tcPr>
            <w:tcW w:w="794" w:type="dxa"/>
            <w:shd w:val="clear" w:color="auto" w:fill="auto"/>
          </w:tcPr>
          <w:p w14:paraId="18190811" w14:textId="36033F8D"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-0.1</w:t>
            </w:r>
          </w:p>
        </w:tc>
        <w:tc>
          <w:tcPr>
            <w:tcW w:w="794" w:type="dxa"/>
          </w:tcPr>
          <w:p w14:paraId="13572315" w14:textId="4FB06962"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1.0</w:t>
            </w:r>
          </w:p>
        </w:tc>
      </w:tr>
      <w:tr w:rsidR="0014446E" w:rsidRPr="00327CE5" w14:paraId="48E06EF8" w14:textId="77777777" w:rsidTr="004C5931">
        <w:trPr>
          <w:trHeight w:val="197"/>
          <w:jc w:val="center"/>
        </w:trPr>
        <w:tc>
          <w:tcPr>
            <w:tcW w:w="2484" w:type="dxa"/>
          </w:tcPr>
          <w:p w14:paraId="6F5ABEA9" w14:textId="77777777" w:rsidR="0014446E" w:rsidRPr="00327CE5" w:rsidRDefault="0014446E" w:rsidP="0014446E">
            <w:pPr>
              <w:tabs>
                <w:tab w:val="left" w:pos="492"/>
              </w:tabs>
              <w:snapToGrid w:val="0"/>
              <w:spacing w:line="240" w:lineRule="exact"/>
              <w:ind w:left="-108"/>
              <w:rPr>
                <w:kern w:val="0"/>
                <w:sz w:val="22"/>
                <w:szCs w:val="22"/>
              </w:rPr>
            </w:pPr>
            <w:r w:rsidRPr="00327CE5">
              <w:rPr>
                <w:kern w:val="0"/>
                <w:sz w:val="22"/>
                <w:szCs w:val="22"/>
              </w:rPr>
              <w:t>Construction</w:t>
            </w:r>
          </w:p>
          <w:p w14:paraId="07515D7F" w14:textId="77777777" w:rsidR="0014446E" w:rsidRPr="00327CE5" w:rsidRDefault="0014446E" w:rsidP="0014446E">
            <w:pPr>
              <w:tabs>
                <w:tab w:val="left" w:pos="492"/>
              </w:tabs>
              <w:snapToGrid w:val="0"/>
              <w:spacing w:line="240" w:lineRule="exact"/>
              <w:ind w:left="-108"/>
              <w:rPr>
                <w:kern w:val="0"/>
                <w:sz w:val="22"/>
                <w:szCs w:val="22"/>
              </w:rPr>
            </w:pPr>
          </w:p>
        </w:tc>
        <w:tc>
          <w:tcPr>
            <w:tcW w:w="794" w:type="dxa"/>
            <w:shd w:val="clear" w:color="auto" w:fill="auto"/>
          </w:tcPr>
          <w:p w14:paraId="577C8D9A" w14:textId="77777777" w:rsidR="0014446E" w:rsidRPr="00A2270B" w:rsidRDefault="0014446E" w:rsidP="0014446E">
            <w:pPr>
              <w:pStyle w:val="5"/>
              <w:tabs>
                <w:tab w:val="decimal" w:pos="316"/>
              </w:tabs>
              <w:overflowPunct w:val="0"/>
              <w:spacing w:line="240" w:lineRule="exact"/>
              <w:ind w:left="-108" w:rightChars="-45"/>
              <w:jc w:val="left"/>
              <w:rPr>
                <w:rFonts w:ascii="Times New Roman"/>
                <w:sz w:val="24"/>
                <w:szCs w:val="22"/>
                <w:u w:val="none"/>
              </w:rPr>
            </w:pPr>
            <w:r w:rsidRPr="00A2270B">
              <w:rPr>
                <w:rFonts w:ascii="Times New Roman"/>
                <w:sz w:val="24"/>
                <w:szCs w:val="22"/>
                <w:u w:val="none"/>
              </w:rPr>
              <w:t>8.6</w:t>
            </w:r>
          </w:p>
        </w:tc>
        <w:tc>
          <w:tcPr>
            <w:tcW w:w="794" w:type="dxa"/>
            <w:shd w:val="clear" w:color="auto" w:fill="auto"/>
          </w:tcPr>
          <w:p w14:paraId="60513D30" w14:textId="2FBE3F42" w:rsidR="0014446E" w:rsidRPr="0014446E" w:rsidRDefault="0014446E" w:rsidP="0014446E">
            <w:pPr>
              <w:pStyle w:val="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4.4</w:t>
            </w:r>
          </w:p>
        </w:tc>
        <w:tc>
          <w:tcPr>
            <w:tcW w:w="794" w:type="dxa"/>
            <w:shd w:val="clear" w:color="auto" w:fill="auto"/>
          </w:tcPr>
          <w:p w14:paraId="27A53806" w14:textId="44D23E6D"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2.6</w:t>
            </w:r>
          </w:p>
        </w:tc>
        <w:tc>
          <w:tcPr>
            <w:tcW w:w="794" w:type="dxa"/>
            <w:shd w:val="clear" w:color="auto" w:fill="auto"/>
          </w:tcPr>
          <w:p w14:paraId="08631301" w14:textId="4AC42FCB"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10.6</w:t>
            </w:r>
          </w:p>
        </w:tc>
        <w:tc>
          <w:tcPr>
            <w:tcW w:w="794" w:type="dxa"/>
            <w:shd w:val="clear" w:color="auto" w:fill="auto"/>
          </w:tcPr>
          <w:p w14:paraId="5BDCB227" w14:textId="019BC6C1"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16.4</w:t>
            </w:r>
          </w:p>
        </w:tc>
        <w:tc>
          <w:tcPr>
            <w:tcW w:w="794" w:type="dxa"/>
            <w:shd w:val="clear" w:color="auto" w:fill="auto"/>
          </w:tcPr>
          <w:p w14:paraId="3CAB6320" w14:textId="2621E27A"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5.8</w:t>
            </w:r>
          </w:p>
        </w:tc>
        <w:tc>
          <w:tcPr>
            <w:tcW w:w="794" w:type="dxa"/>
            <w:shd w:val="clear" w:color="auto" w:fill="auto"/>
          </w:tcPr>
          <w:p w14:paraId="16069E1E" w14:textId="258CB1F5"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8.</w:t>
            </w:r>
            <w:r w:rsidRPr="0014446E">
              <w:rPr>
                <w:rFonts w:ascii="Times New Roman" w:hint="eastAsia"/>
                <w:sz w:val="24"/>
                <w:szCs w:val="22"/>
                <w:u w:val="none"/>
              </w:rPr>
              <w:t>2</w:t>
            </w:r>
          </w:p>
        </w:tc>
        <w:tc>
          <w:tcPr>
            <w:tcW w:w="794" w:type="dxa"/>
            <w:shd w:val="clear" w:color="auto" w:fill="auto"/>
          </w:tcPr>
          <w:p w14:paraId="16EC900F" w14:textId="3F650825"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11.</w:t>
            </w:r>
            <w:r w:rsidRPr="0014446E">
              <w:rPr>
                <w:rFonts w:ascii="Times New Roman" w:hint="eastAsia"/>
                <w:sz w:val="24"/>
                <w:szCs w:val="22"/>
                <w:u w:val="none"/>
              </w:rPr>
              <w:t>7</w:t>
            </w:r>
          </w:p>
        </w:tc>
        <w:tc>
          <w:tcPr>
            <w:tcW w:w="794" w:type="dxa"/>
            <w:shd w:val="clear" w:color="auto" w:fill="auto"/>
          </w:tcPr>
          <w:p w14:paraId="0C5F5AE8" w14:textId="7DD4F94B"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hint="eastAsia"/>
                <w:sz w:val="24"/>
                <w:szCs w:val="22"/>
                <w:u w:val="none"/>
              </w:rPr>
              <w:t>2</w:t>
            </w:r>
            <w:r w:rsidRPr="0014446E">
              <w:rPr>
                <w:rFonts w:ascii="Times New Roman"/>
                <w:sz w:val="24"/>
                <w:szCs w:val="22"/>
                <w:u w:val="none"/>
              </w:rPr>
              <w:t>.</w:t>
            </w:r>
            <w:r w:rsidRPr="0014446E">
              <w:rPr>
                <w:rFonts w:ascii="Times New Roman" w:hint="eastAsia"/>
                <w:sz w:val="24"/>
                <w:szCs w:val="22"/>
                <w:u w:val="none"/>
              </w:rPr>
              <w:t>1</w:t>
            </w:r>
          </w:p>
        </w:tc>
        <w:tc>
          <w:tcPr>
            <w:tcW w:w="794" w:type="dxa"/>
          </w:tcPr>
          <w:p w14:paraId="412F2663" w14:textId="5CA4A4E6"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w:t>
            </w:r>
            <w:r w:rsidRPr="0014446E">
              <w:rPr>
                <w:rFonts w:ascii="Times New Roman" w:hint="eastAsia"/>
                <w:sz w:val="24"/>
                <w:szCs w:val="22"/>
                <w:u w:val="none"/>
              </w:rPr>
              <w:t>4</w:t>
            </w:r>
            <w:r w:rsidRPr="0014446E">
              <w:rPr>
                <w:rFonts w:ascii="Times New Roman"/>
                <w:sz w:val="24"/>
                <w:szCs w:val="22"/>
                <w:u w:val="none"/>
              </w:rPr>
              <w:t>.</w:t>
            </w:r>
            <w:r w:rsidRPr="0014446E">
              <w:rPr>
                <w:rFonts w:ascii="Times New Roman" w:hint="eastAsia"/>
                <w:sz w:val="24"/>
                <w:szCs w:val="22"/>
                <w:u w:val="none"/>
              </w:rPr>
              <w:t>7</w:t>
            </w:r>
          </w:p>
        </w:tc>
      </w:tr>
      <w:tr w:rsidR="0014446E" w:rsidRPr="00327CE5" w14:paraId="6DFF4B60" w14:textId="77777777" w:rsidTr="004C5931">
        <w:trPr>
          <w:trHeight w:val="197"/>
          <w:jc w:val="center"/>
        </w:trPr>
        <w:tc>
          <w:tcPr>
            <w:tcW w:w="2484" w:type="dxa"/>
          </w:tcPr>
          <w:p w14:paraId="650DF31D" w14:textId="77777777" w:rsidR="0014446E" w:rsidRPr="00327CE5" w:rsidRDefault="0014446E" w:rsidP="0014446E">
            <w:pPr>
              <w:tabs>
                <w:tab w:val="left" w:pos="492"/>
              </w:tabs>
              <w:snapToGrid w:val="0"/>
              <w:spacing w:line="240" w:lineRule="exact"/>
              <w:ind w:left="-108"/>
              <w:rPr>
                <w:kern w:val="0"/>
                <w:sz w:val="22"/>
                <w:szCs w:val="22"/>
                <w:vertAlign w:val="superscript"/>
              </w:rPr>
            </w:pPr>
            <w:r w:rsidRPr="00327CE5">
              <w:rPr>
                <w:kern w:val="0"/>
                <w:sz w:val="22"/>
                <w:szCs w:val="22"/>
              </w:rPr>
              <w:t>Services</w:t>
            </w:r>
          </w:p>
          <w:p w14:paraId="63348343" w14:textId="77777777" w:rsidR="0014446E" w:rsidRPr="00327CE5" w:rsidRDefault="0014446E" w:rsidP="0014446E">
            <w:pPr>
              <w:tabs>
                <w:tab w:val="left" w:pos="492"/>
              </w:tabs>
              <w:snapToGrid w:val="0"/>
              <w:spacing w:line="240" w:lineRule="exact"/>
              <w:rPr>
                <w:kern w:val="0"/>
                <w:sz w:val="22"/>
                <w:szCs w:val="22"/>
              </w:rPr>
            </w:pPr>
          </w:p>
        </w:tc>
        <w:tc>
          <w:tcPr>
            <w:tcW w:w="794" w:type="dxa"/>
            <w:shd w:val="clear" w:color="auto" w:fill="auto"/>
          </w:tcPr>
          <w:p w14:paraId="709C9879" w14:textId="77777777" w:rsidR="0014446E" w:rsidRPr="00A2270B" w:rsidRDefault="0014446E" w:rsidP="0014446E">
            <w:pPr>
              <w:pStyle w:val="5"/>
              <w:tabs>
                <w:tab w:val="decimal" w:pos="316"/>
              </w:tabs>
              <w:overflowPunct w:val="0"/>
              <w:spacing w:line="240" w:lineRule="exact"/>
              <w:ind w:left="-108" w:rightChars="-45"/>
              <w:jc w:val="left"/>
              <w:rPr>
                <w:rFonts w:ascii="Times New Roman"/>
                <w:sz w:val="24"/>
                <w:szCs w:val="22"/>
                <w:u w:val="none"/>
              </w:rPr>
            </w:pPr>
            <w:r w:rsidRPr="00A2270B">
              <w:rPr>
                <w:rFonts w:ascii="Times New Roman"/>
                <w:sz w:val="24"/>
                <w:szCs w:val="22"/>
                <w:u w:val="none"/>
              </w:rPr>
              <w:t>3.4</w:t>
            </w:r>
          </w:p>
        </w:tc>
        <w:tc>
          <w:tcPr>
            <w:tcW w:w="794" w:type="dxa"/>
            <w:shd w:val="clear" w:color="auto" w:fill="auto"/>
          </w:tcPr>
          <w:p w14:paraId="429252D1" w14:textId="2BB5F6CF" w:rsidR="0014446E" w:rsidRPr="0014446E" w:rsidRDefault="0014446E" w:rsidP="0014446E">
            <w:pPr>
              <w:pStyle w:val="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2.0</w:t>
            </w:r>
          </w:p>
        </w:tc>
        <w:tc>
          <w:tcPr>
            <w:tcW w:w="794" w:type="dxa"/>
            <w:shd w:val="clear" w:color="auto" w:fill="auto"/>
          </w:tcPr>
          <w:p w14:paraId="027FF552" w14:textId="2BA66792"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2.8</w:t>
            </w:r>
          </w:p>
        </w:tc>
        <w:tc>
          <w:tcPr>
            <w:tcW w:w="794" w:type="dxa"/>
            <w:shd w:val="clear" w:color="auto" w:fill="auto"/>
          </w:tcPr>
          <w:p w14:paraId="01F2F2A8" w14:textId="14B895D5"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1.4</w:t>
            </w:r>
          </w:p>
        </w:tc>
        <w:tc>
          <w:tcPr>
            <w:tcW w:w="794" w:type="dxa"/>
            <w:shd w:val="clear" w:color="auto" w:fill="auto"/>
          </w:tcPr>
          <w:p w14:paraId="6053BC6C" w14:textId="4E665602"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3.9</w:t>
            </w:r>
          </w:p>
        </w:tc>
        <w:tc>
          <w:tcPr>
            <w:tcW w:w="794" w:type="dxa"/>
            <w:shd w:val="clear" w:color="auto" w:fill="auto"/>
          </w:tcPr>
          <w:p w14:paraId="07705E37" w14:textId="28EEDA24"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5.1</w:t>
            </w:r>
          </w:p>
        </w:tc>
        <w:tc>
          <w:tcPr>
            <w:tcW w:w="794" w:type="dxa"/>
            <w:shd w:val="clear" w:color="auto" w:fill="auto"/>
          </w:tcPr>
          <w:p w14:paraId="7CDB0DC9" w14:textId="4588842A"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hint="eastAsia"/>
                <w:sz w:val="24"/>
                <w:szCs w:val="22"/>
                <w:u w:val="none"/>
              </w:rPr>
              <w:t>2.6</w:t>
            </w:r>
          </w:p>
        </w:tc>
        <w:tc>
          <w:tcPr>
            <w:tcW w:w="794" w:type="dxa"/>
            <w:shd w:val="clear" w:color="auto" w:fill="auto"/>
          </w:tcPr>
          <w:p w14:paraId="7AACE5DB" w14:textId="277416C1"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2.</w:t>
            </w:r>
            <w:r w:rsidRPr="0014446E">
              <w:rPr>
                <w:rFonts w:ascii="Times New Roman" w:hint="eastAsia"/>
                <w:sz w:val="24"/>
                <w:szCs w:val="22"/>
                <w:u w:val="none"/>
              </w:rPr>
              <w:t>3</w:t>
            </w:r>
          </w:p>
        </w:tc>
        <w:tc>
          <w:tcPr>
            <w:tcW w:w="794" w:type="dxa"/>
            <w:shd w:val="clear" w:color="auto" w:fill="auto"/>
          </w:tcPr>
          <w:p w14:paraId="55FAFCEA" w14:textId="4247989C"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w:t>
            </w:r>
            <w:r w:rsidRPr="0014446E">
              <w:rPr>
                <w:rFonts w:ascii="Times New Roman" w:hint="eastAsia"/>
                <w:sz w:val="24"/>
                <w:szCs w:val="22"/>
                <w:u w:val="none"/>
              </w:rPr>
              <w:t>5</w:t>
            </w:r>
          </w:p>
        </w:tc>
        <w:tc>
          <w:tcPr>
            <w:tcW w:w="794" w:type="dxa"/>
          </w:tcPr>
          <w:p w14:paraId="18C58EAD" w14:textId="253CDE4C"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w:t>
            </w:r>
            <w:r w:rsidRPr="0014446E">
              <w:rPr>
                <w:rFonts w:ascii="Times New Roman" w:hint="eastAsia"/>
                <w:sz w:val="24"/>
                <w:szCs w:val="22"/>
                <w:u w:val="none"/>
              </w:rPr>
              <w:t>7</w:t>
            </w:r>
          </w:p>
        </w:tc>
      </w:tr>
      <w:tr w:rsidR="0014446E" w:rsidRPr="00327CE5" w14:paraId="088CADCF" w14:textId="77777777" w:rsidTr="004C5931">
        <w:trPr>
          <w:trHeight w:val="770"/>
          <w:jc w:val="center"/>
        </w:trPr>
        <w:tc>
          <w:tcPr>
            <w:tcW w:w="2484" w:type="dxa"/>
          </w:tcPr>
          <w:p w14:paraId="75FB9B7B" w14:textId="77777777" w:rsidR="0014446E" w:rsidRPr="004110C3" w:rsidRDefault="0014446E" w:rsidP="0014446E">
            <w:pPr>
              <w:tabs>
                <w:tab w:val="left" w:pos="252"/>
                <w:tab w:val="left" w:pos="612"/>
              </w:tabs>
              <w:snapToGrid w:val="0"/>
              <w:spacing w:line="240" w:lineRule="exact"/>
              <w:ind w:leftChars="105" w:left="608" w:hangingChars="162" w:hanging="356"/>
              <w:rPr>
                <w:kern w:val="0"/>
                <w:sz w:val="22"/>
                <w:szCs w:val="22"/>
              </w:rPr>
            </w:pPr>
            <w:r w:rsidRPr="00327CE5">
              <w:rPr>
                <w:kern w:val="0"/>
                <w:sz w:val="22"/>
                <w:szCs w:val="22"/>
              </w:rPr>
              <w:t>Import/export, wholesale and retail trades</w:t>
            </w:r>
          </w:p>
        </w:tc>
        <w:tc>
          <w:tcPr>
            <w:tcW w:w="794" w:type="dxa"/>
            <w:shd w:val="clear" w:color="auto" w:fill="auto"/>
          </w:tcPr>
          <w:p w14:paraId="5088B664" w14:textId="77777777" w:rsidR="0014446E" w:rsidRPr="00A2270B" w:rsidRDefault="0014446E" w:rsidP="0014446E">
            <w:pPr>
              <w:pStyle w:val="5"/>
              <w:tabs>
                <w:tab w:val="decimal" w:pos="316"/>
              </w:tabs>
              <w:overflowPunct w:val="0"/>
              <w:spacing w:line="240" w:lineRule="exact"/>
              <w:ind w:left="-108" w:rightChars="-45"/>
              <w:jc w:val="left"/>
              <w:rPr>
                <w:rFonts w:ascii="Times New Roman"/>
                <w:sz w:val="24"/>
                <w:szCs w:val="22"/>
                <w:u w:val="none"/>
              </w:rPr>
            </w:pPr>
            <w:r w:rsidRPr="00A2270B">
              <w:rPr>
                <w:rFonts w:ascii="Times New Roman"/>
                <w:sz w:val="24"/>
                <w:szCs w:val="22"/>
                <w:u w:val="none"/>
              </w:rPr>
              <w:t>-0.5</w:t>
            </w:r>
          </w:p>
        </w:tc>
        <w:tc>
          <w:tcPr>
            <w:tcW w:w="794" w:type="dxa"/>
            <w:shd w:val="clear" w:color="auto" w:fill="auto"/>
          </w:tcPr>
          <w:p w14:paraId="27CA0C25" w14:textId="59CA4E89" w:rsidR="0014446E" w:rsidRPr="0014446E" w:rsidRDefault="0014446E" w:rsidP="0014446E">
            <w:pPr>
              <w:pStyle w:val="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0.4</w:t>
            </w:r>
          </w:p>
        </w:tc>
        <w:tc>
          <w:tcPr>
            <w:tcW w:w="794" w:type="dxa"/>
            <w:shd w:val="clear" w:color="auto" w:fill="auto"/>
          </w:tcPr>
          <w:p w14:paraId="0D40BDE9" w14:textId="7A341507"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-7.1</w:t>
            </w:r>
          </w:p>
        </w:tc>
        <w:tc>
          <w:tcPr>
            <w:tcW w:w="794" w:type="dxa"/>
            <w:shd w:val="clear" w:color="auto" w:fill="auto"/>
          </w:tcPr>
          <w:p w14:paraId="07C25EA7" w14:textId="154097D8"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-3.5</w:t>
            </w:r>
          </w:p>
        </w:tc>
        <w:tc>
          <w:tcPr>
            <w:tcW w:w="794" w:type="dxa"/>
            <w:shd w:val="clear" w:color="auto" w:fill="auto"/>
          </w:tcPr>
          <w:p w14:paraId="46B5D953" w14:textId="367B0CBB"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1.6</w:t>
            </w:r>
          </w:p>
        </w:tc>
        <w:tc>
          <w:tcPr>
            <w:tcW w:w="794" w:type="dxa"/>
            <w:shd w:val="clear" w:color="auto" w:fill="auto"/>
          </w:tcPr>
          <w:p w14:paraId="495F28E2" w14:textId="18FB361E"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6.3</w:t>
            </w:r>
          </w:p>
        </w:tc>
        <w:tc>
          <w:tcPr>
            <w:tcW w:w="794" w:type="dxa"/>
            <w:shd w:val="clear" w:color="auto" w:fill="auto"/>
          </w:tcPr>
          <w:p w14:paraId="62B036DF" w14:textId="5E968561"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hint="eastAsia"/>
                <w:sz w:val="24"/>
                <w:szCs w:val="22"/>
                <w:u w:val="none"/>
              </w:rPr>
              <w:t>1</w:t>
            </w:r>
            <w:r w:rsidRPr="0014446E">
              <w:rPr>
                <w:rFonts w:ascii="Times New Roman"/>
                <w:sz w:val="24"/>
                <w:szCs w:val="22"/>
                <w:u w:val="none"/>
              </w:rPr>
              <w:t>.</w:t>
            </w:r>
            <w:r w:rsidRPr="0014446E">
              <w:rPr>
                <w:rFonts w:ascii="Times New Roman" w:hint="eastAsia"/>
                <w:sz w:val="24"/>
                <w:szCs w:val="22"/>
                <w:u w:val="none"/>
              </w:rPr>
              <w:t>7</w:t>
            </w:r>
          </w:p>
        </w:tc>
        <w:tc>
          <w:tcPr>
            <w:tcW w:w="794" w:type="dxa"/>
            <w:shd w:val="clear" w:color="auto" w:fill="auto"/>
          </w:tcPr>
          <w:p w14:paraId="1D3601E0" w14:textId="24A9AE37"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-0.</w:t>
            </w:r>
            <w:r w:rsidRPr="0014446E">
              <w:rPr>
                <w:rFonts w:ascii="Times New Roman" w:hint="eastAsia"/>
                <w:sz w:val="24"/>
                <w:szCs w:val="22"/>
                <w:u w:val="none"/>
              </w:rPr>
              <w:t>1</w:t>
            </w:r>
          </w:p>
        </w:tc>
        <w:tc>
          <w:tcPr>
            <w:tcW w:w="794" w:type="dxa"/>
            <w:shd w:val="clear" w:color="auto" w:fill="auto"/>
          </w:tcPr>
          <w:p w14:paraId="3BF2A154" w14:textId="707FAA88"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0.</w:t>
            </w:r>
            <w:r w:rsidRPr="0014446E">
              <w:rPr>
                <w:rFonts w:ascii="Times New Roman" w:hint="eastAsia"/>
                <w:sz w:val="24"/>
                <w:szCs w:val="22"/>
                <w:u w:val="none"/>
              </w:rPr>
              <w:t>2</w:t>
            </w:r>
          </w:p>
        </w:tc>
        <w:tc>
          <w:tcPr>
            <w:tcW w:w="794" w:type="dxa"/>
          </w:tcPr>
          <w:p w14:paraId="6623DAC5" w14:textId="5499F2BB"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-0.</w:t>
            </w:r>
            <w:r w:rsidRPr="0014446E">
              <w:rPr>
                <w:rFonts w:ascii="Times New Roman" w:hint="eastAsia"/>
                <w:sz w:val="24"/>
                <w:szCs w:val="22"/>
                <w:u w:val="none"/>
              </w:rPr>
              <w:t>2</w:t>
            </w:r>
          </w:p>
        </w:tc>
      </w:tr>
      <w:tr w:rsidR="0014446E" w:rsidRPr="00327CE5" w14:paraId="464CEDBC" w14:textId="77777777" w:rsidTr="004C5931">
        <w:trPr>
          <w:trHeight w:val="582"/>
          <w:jc w:val="center"/>
        </w:trPr>
        <w:tc>
          <w:tcPr>
            <w:tcW w:w="2484" w:type="dxa"/>
          </w:tcPr>
          <w:p w14:paraId="17F48371" w14:textId="77777777" w:rsidR="0014446E" w:rsidRPr="004110C3" w:rsidRDefault="0014446E" w:rsidP="0014446E">
            <w:pPr>
              <w:tabs>
                <w:tab w:val="left" w:pos="252"/>
                <w:tab w:val="left" w:pos="612"/>
              </w:tabs>
              <w:snapToGrid w:val="0"/>
              <w:spacing w:line="240" w:lineRule="exact"/>
              <w:ind w:left="612" w:hanging="720"/>
              <w:rPr>
                <w:kern w:val="0"/>
                <w:sz w:val="22"/>
                <w:szCs w:val="22"/>
              </w:rPr>
            </w:pPr>
            <w:r w:rsidRPr="00327CE5">
              <w:rPr>
                <w:kern w:val="0"/>
                <w:sz w:val="22"/>
                <w:szCs w:val="22"/>
              </w:rPr>
              <w:tab/>
            </w:r>
            <w:r w:rsidRPr="00327CE5">
              <w:rPr>
                <w:kern w:val="0"/>
                <w:sz w:val="22"/>
                <w:szCs w:val="22"/>
              </w:rPr>
              <w:tab/>
              <w:t xml:space="preserve">Import and export trade </w:t>
            </w:r>
          </w:p>
        </w:tc>
        <w:tc>
          <w:tcPr>
            <w:tcW w:w="794" w:type="dxa"/>
            <w:shd w:val="clear" w:color="auto" w:fill="auto"/>
          </w:tcPr>
          <w:p w14:paraId="1A634418" w14:textId="77777777" w:rsidR="0014446E" w:rsidRPr="00A2270B" w:rsidRDefault="0014446E" w:rsidP="0014446E">
            <w:pPr>
              <w:pStyle w:val="5"/>
              <w:tabs>
                <w:tab w:val="decimal" w:pos="316"/>
              </w:tabs>
              <w:overflowPunct w:val="0"/>
              <w:spacing w:line="240" w:lineRule="exact"/>
              <w:ind w:left="-108" w:rightChars="-45"/>
              <w:jc w:val="left"/>
              <w:rPr>
                <w:rFonts w:ascii="Times New Roman"/>
                <w:sz w:val="24"/>
                <w:szCs w:val="22"/>
                <w:u w:val="none"/>
              </w:rPr>
            </w:pPr>
            <w:r w:rsidRPr="00A2270B">
              <w:rPr>
                <w:rFonts w:ascii="Times New Roman"/>
                <w:sz w:val="24"/>
                <w:szCs w:val="22"/>
                <w:u w:val="none"/>
              </w:rPr>
              <w:t>-4.4</w:t>
            </w:r>
          </w:p>
        </w:tc>
        <w:tc>
          <w:tcPr>
            <w:tcW w:w="794" w:type="dxa"/>
            <w:shd w:val="clear" w:color="auto" w:fill="auto"/>
          </w:tcPr>
          <w:p w14:paraId="6D380F7A" w14:textId="2C1C88D0" w:rsidR="0014446E" w:rsidRPr="0014446E" w:rsidRDefault="0014446E" w:rsidP="0014446E">
            <w:pPr>
              <w:pStyle w:val="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2.4</w:t>
            </w:r>
          </w:p>
        </w:tc>
        <w:tc>
          <w:tcPr>
            <w:tcW w:w="794" w:type="dxa"/>
            <w:shd w:val="clear" w:color="auto" w:fill="auto"/>
          </w:tcPr>
          <w:p w14:paraId="1AB6B575" w14:textId="28BBD2BC"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-12.9</w:t>
            </w:r>
          </w:p>
        </w:tc>
        <w:tc>
          <w:tcPr>
            <w:tcW w:w="794" w:type="dxa"/>
            <w:shd w:val="clear" w:color="auto" w:fill="auto"/>
          </w:tcPr>
          <w:p w14:paraId="6E5BFFF9" w14:textId="63989DCC"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-7.4</w:t>
            </w:r>
          </w:p>
        </w:tc>
        <w:tc>
          <w:tcPr>
            <w:tcW w:w="794" w:type="dxa"/>
            <w:shd w:val="clear" w:color="auto" w:fill="auto"/>
          </w:tcPr>
          <w:p w14:paraId="5A77F5AE" w14:textId="72696856"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-1.6</w:t>
            </w:r>
          </w:p>
        </w:tc>
        <w:tc>
          <w:tcPr>
            <w:tcW w:w="794" w:type="dxa"/>
            <w:shd w:val="clear" w:color="auto" w:fill="auto"/>
          </w:tcPr>
          <w:p w14:paraId="471908B9" w14:textId="0897139D"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4.1</w:t>
            </w:r>
          </w:p>
        </w:tc>
        <w:tc>
          <w:tcPr>
            <w:tcW w:w="794" w:type="dxa"/>
            <w:shd w:val="clear" w:color="auto" w:fill="auto"/>
          </w:tcPr>
          <w:p w14:paraId="26708C5B" w14:textId="4E8179A1"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2.</w:t>
            </w:r>
            <w:r w:rsidRPr="0014446E">
              <w:rPr>
                <w:rFonts w:ascii="Times New Roman" w:hint="eastAsia"/>
                <w:sz w:val="24"/>
                <w:szCs w:val="22"/>
                <w:u w:val="none"/>
              </w:rPr>
              <w:t>9</w:t>
            </w:r>
          </w:p>
        </w:tc>
        <w:tc>
          <w:tcPr>
            <w:tcW w:w="794" w:type="dxa"/>
            <w:shd w:val="clear" w:color="auto" w:fill="auto"/>
          </w:tcPr>
          <w:p w14:paraId="46C54F28" w14:textId="76B80EA4"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2.</w:t>
            </w:r>
            <w:r w:rsidRPr="0014446E">
              <w:rPr>
                <w:rFonts w:ascii="Times New Roman" w:hint="eastAsia"/>
                <w:sz w:val="24"/>
                <w:szCs w:val="22"/>
                <w:u w:val="none"/>
              </w:rPr>
              <w:t>4</w:t>
            </w:r>
          </w:p>
        </w:tc>
        <w:tc>
          <w:tcPr>
            <w:tcW w:w="794" w:type="dxa"/>
            <w:shd w:val="clear" w:color="auto" w:fill="auto"/>
          </w:tcPr>
          <w:p w14:paraId="1A7A920B" w14:textId="1400EC10"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2.</w:t>
            </w:r>
            <w:r w:rsidRPr="0014446E">
              <w:rPr>
                <w:rFonts w:ascii="Times New Roman" w:hint="eastAsia"/>
                <w:sz w:val="24"/>
                <w:szCs w:val="22"/>
                <w:u w:val="none"/>
              </w:rPr>
              <w:t>4</w:t>
            </w:r>
          </w:p>
        </w:tc>
        <w:tc>
          <w:tcPr>
            <w:tcW w:w="794" w:type="dxa"/>
          </w:tcPr>
          <w:p w14:paraId="6B4161AC" w14:textId="24C6637A"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w:t>
            </w:r>
            <w:r w:rsidRPr="0014446E">
              <w:rPr>
                <w:rFonts w:ascii="Times New Roman" w:hint="eastAsia"/>
                <w:sz w:val="24"/>
                <w:szCs w:val="22"/>
                <w:u w:val="none"/>
              </w:rPr>
              <w:t>8</w:t>
            </w:r>
          </w:p>
        </w:tc>
      </w:tr>
      <w:tr w:rsidR="0014446E" w:rsidRPr="00327CE5" w14:paraId="778D4BF1" w14:textId="77777777" w:rsidTr="004C5931">
        <w:trPr>
          <w:trHeight w:val="609"/>
          <w:jc w:val="center"/>
        </w:trPr>
        <w:tc>
          <w:tcPr>
            <w:tcW w:w="2484" w:type="dxa"/>
          </w:tcPr>
          <w:p w14:paraId="10490EA8" w14:textId="77777777" w:rsidR="0014446E" w:rsidRPr="00327CE5" w:rsidRDefault="0014446E" w:rsidP="0014446E">
            <w:pPr>
              <w:tabs>
                <w:tab w:val="left" w:pos="252"/>
                <w:tab w:val="left" w:pos="612"/>
              </w:tabs>
              <w:snapToGrid w:val="0"/>
              <w:spacing w:line="240" w:lineRule="exact"/>
              <w:ind w:left="612" w:hanging="720"/>
              <w:rPr>
                <w:kern w:val="0"/>
                <w:sz w:val="22"/>
                <w:szCs w:val="22"/>
              </w:rPr>
            </w:pPr>
            <w:r w:rsidRPr="00327CE5">
              <w:rPr>
                <w:kern w:val="0"/>
                <w:sz w:val="22"/>
                <w:szCs w:val="22"/>
              </w:rPr>
              <w:tab/>
            </w:r>
            <w:r w:rsidRPr="00327CE5">
              <w:rPr>
                <w:kern w:val="0"/>
                <w:sz w:val="22"/>
                <w:szCs w:val="22"/>
              </w:rPr>
              <w:tab/>
              <w:t>Wholesale and retail trades</w:t>
            </w:r>
          </w:p>
        </w:tc>
        <w:tc>
          <w:tcPr>
            <w:tcW w:w="794" w:type="dxa"/>
            <w:shd w:val="clear" w:color="auto" w:fill="auto"/>
          </w:tcPr>
          <w:p w14:paraId="5DC3EFD6" w14:textId="77777777" w:rsidR="0014446E" w:rsidRPr="00A2270B" w:rsidRDefault="0014446E" w:rsidP="0014446E">
            <w:pPr>
              <w:pStyle w:val="5"/>
              <w:tabs>
                <w:tab w:val="decimal" w:pos="316"/>
              </w:tabs>
              <w:overflowPunct w:val="0"/>
              <w:spacing w:line="240" w:lineRule="exact"/>
              <w:ind w:left="-108" w:rightChars="-45"/>
              <w:jc w:val="left"/>
              <w:rPr>
                <w:rFonts w:ascii="Times New Roman"/>
                <w:sz w:val="24"/>
                <w:szCs w:val="22"/>
                <w:u w:val="none"/>
              </w:rPr>
            </w:pPr>
            <w:r w:rsidRPr="00A2270B">
              <w:rPr>
                <w:rFonts w:ascii="Times New Roman"/>
                <w:sz w:val="24"/>
                <w:szCs w:val="22"/>
                <w:u w:val="none"/>
              </w:rPr>
              <w:t>25.9</w:t>
            </w:r>
          </w:p>
        </w:tc>
        <w:tc>
          <w:tcPr>
            <w:tcW w:w="794" w:type="dxa"/>
            <w:shd w:val="clear" w:color="auto" w:fill="auto"/>
          </w:tcPr>
          <w:p w14:paraId="40D4D669" w14:textId="47F00694" w:rsidR="0014446E" w:rsidRPr="0014446E" w:rsidRDefault="0014446E" w:rsidP="0014446E">
            <w:pPr>
              <w:pStyle w:val="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-10.1</w:t>
            </w:r>
          </w:p>
        </w:tc>
        <w:tc>
          <w:tcPr>
            <w:tcW w:w="794" w:type="dxa"/>
            <w:shd w:val="clear" w:color="auto" w:fill="auto"/>
          </w:tcPr>
          <w:p w14:paraId="403242AD" w14:textId="5443078C"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44.4</w:t>
            </w:r>
          </w:p>
        </w:tc>
        <w:tc>
          <w:tcPr>
            <w:tcW w:w="794" w:type="dxa"/>
            <w:shd w:val="clear" w:color="auto" w:fill="auto"/>
          </w:tcPr>
          <w:p w14:paraId="6334BA17" w14:textId="5C728824"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23.0</w:t>
            </w:r>
          </w:p>
        </w:tc>
        <w:tc>
          <w:tcPr>
            <w:tcW w:w="794" w:type="dxa"/>
            <w:shd w:val="clear" w:color="auto" w:fill="auto"/>
          </w:tcPr>
          <w:p w14:paraId="78D3FCFD" w14:textId="46D16392"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23.9</w:t>
            </w:r>
          </w:p>
        </w:tc>
        <w:tc>
          <w:tcPr>
            <w:tcW w:w="794" w:type="dxa"/>
            <w:shd w:val="clear" w:color="auto" w:fill="auto"/>
          </w:tcPr>
          <w:p w14:paraId="779D60AE" w14:textId="2D3EC6E4"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19.2</w:t>
            </w:r>
          </w:p>
        </w:tc>
        <w:tc>
          <w:tcPr>
            <w:tcW w:w="794" w:type="dxa"/>
            <w:shd w:val="clear" w:color="auto" w:fill="auto"/>
          </w:tcPr>
          <w:p w14:paraId="6B92ED44" w14:textId="0EDA1554"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w:t>
            </w:r>
            <w:r w:rsidRPr="0014446E">
              <w:rPr>
                <w:rFonts w:ascii="Times New Roman" w:hint="eastAsia"/>
                <w:sz w:val="24"/>
                <w:szCs w:val="22"/>
                <w:u w:val="none"/>
              </w:rPr>
              <w:t>5</w:t>
            </w:r>
            <w:r w:rsidRPr="0014446E">
              <w:rPr>
                <w:rFonts w:ascii="Times New Roman"/>
                <w:sz w:val="24"/>
                <w:szCs w:val="22"/>
                <w:u w:val="none"/>
              </w:rPr>
              <w:t>.</w:t>
            </w:r>
            <w:r w:rsidRPr="0014446E">
              <w:rPr>
                <w:rFonts w:ascii="Times New Roman" w:hint="eastAsia"/>
                <w:sz w:val="24"/>
                <w:szCs w:val="22"/>
                <w:u w:val="none"/>
              </w:rPr>
              <w:t>4</w:t>
            </w:r>
          </w:p>
        </w:tc>
        <w:tc>
          <w:tcPr>
            <w:tcW w:w="794" w:type="dxa"/>
            <w:shd w:val="clear" w:color="auto" w:fill="auto"/>
          </w:tcPr>
          <w:p w14:paraId="7EA545DB" w14:textId="0D803B15"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-13.</w:t>
            </w:r>
            <w:r w:rsidRPr="0014446E">
              <w:rPr>
                <w:rFonts w:ascii="Times New Roman" w:hint="eastAsia"/>
                <w:sz w:val="24"/>
                <w:szCs w:val="22"/>
                <w:u w:val="none"/>
              </w:rPr>
              <w:t>5</w:t>
            </w:r>
          </w:p>
        </w:tc>
        <w:tc>
          <w:tcPr>
            <w:tcW w:w="794" w:type="dxa"/>
            <w:shd w:val="clear" w:color="auto" w:fill="auto"/>
          </w:tcPr>
          <w:p w14:paraId="2575E203" w14:textId="148542A3"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-12.</w:t>
            </w:r>
            <w:r w:rsidRPr="0014446E">
              <w:rPr>
                <w:rFonts w:ascii="Times New Roman" w:hint="eastAsia"/>
                <w:sz w:val="24"/>
                <w:szCs w:val="22"/>
                <w:u w:val="none"/>
              </w:rPr>
              <w:t>8</w:t>
            </w:r>
          </w:p>
        </w:tc>
        <w:tc>
          <w:tcPr>
            <w:tcW w:w="794" w:type="dxa"/>
          </w:tcPr>
          <w:p w14:paraId="366C65E1" w14:textId="3A56A097"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w:t>
            </w:r>
            <w:r w:rsidRPr="0014446E">
              <w:rPr>
                <w:rFonts w:ascii="Times New Roman" w:hint="eastAsia"/>
                <w:sz w:val="24"/>
                <w:szCs w:val="22"/>
                <w:u w:val="none"/>
              </w:rPr>
              <w:t>8</w:t>
            </w:r>
            <w:r w:rsidRPr="0014446E">
              <w:rPr>
                <w:rFonts w:ascii="Times New Roman"/>
                <w:sz w:val="24"/>
                <w:szCs w:val="22"/>
                <w:u w:val="none"/>
              </w:rPr>
              <w:t>.</w:t>
            </w:r>
            <w:r w:rsidRPr="0014446E">
              <w:rPr>
                <w:rFonts w:ascii="Times New Roman" w:hint="eastAsia"/>
                <w:sz w:val="24"/>
                <w:szCs w:val="22"/>
                <w:u w:val="none"/>
              </w:rPr>
              <w:t>8</w:t>
            </w:r>
          </w:p>
        </w:tc>
      </w:tr>
      <w:tr w:rsidR="0014446E" w:rsidRPr="00327CE5" w14:paraId="4AC40784" w14:textId="77777777" w:rsidTr="004C5931">
        <w:trPr>
          <w:jc w:val="center"/>
        </w:trPr>
        <w:tc>
          <w:tcPr>
            <w:tcW w:w="2484" w:type="dxa"/>
          </w:tcPr>
          <w:p w14:paraId="02A74947" w14:textId="77777777" w:rsidR="0014446E" w:rsidRPr="00327CE5" w:rsidRDefault="0014446E" w:rsidP="0014446E">
            <w:pPr>
              <w:tabs>
                <w:tab w:val="left" w:pos="252"/>
                <w:tab w:val="left" w:pos="612"/>
              </w:tabs>
              <w:snapToGrid w:val="0"/>
              <w:spacing w:line="240" w:lineRule="exact"/>
              <w:ind w:leftChars="105" w:left="608" w:hangingChars="162" w:hanging="356"/>
              <w:rPr>
                <w:kern w:val="0"/>
                <w:sz w:val="22"/>
                <w:szCs w:val="22"/>
              </w:rPr>
            </w:pPr>
            <w:r w:rsidRPr="00327CE5">
              <w:rPr>
                <w:kern w:val="0"/>
                <w:sz w:val="22"/>
                <w:szCs w:val="22"/>
              </w:rPr>
              <w:t>Accommodation and food services</w:t>
            </w:r>
          </w:p>
          <w:p w14:paraId="66B2CB7C" w14:textId="77777777" w:rsidR="0014446E" w:rsidRPr="00327CE5" w:rsidRDefault="0014446E" w:rsidP="0014446E">
            <w:pPr>
              <w:tabs>
                <w:tab w:val="left" w:pos="252"/>
                <w:tab w:val="left" w:pos="612"/>
              </w:tabs>
              <w:snapToGrid w:val="0"/>
              <w:spacing w:line="240" w:lineRule="exact"/>
              <w:ind w:leftChars="254" w:left="610"/>
              <w:rPr>
                <w:kern w:val="0"/>
                <w:sz w:val="22"/>
                <w:szCs w:val="22"/>
              </w:rPr>
            </w:pPr>
          </w:p>
        </w:tc>
        <w:tc>
          <w:tcPr>
            <w:tcW w:w="794" w:type="dxa"/>
            <w:shd w:val="clear" w:color="auto" w:fill="auto"/>
          </w:tcPr>
          <w:p w14:paraId="743531B5" w14:textId="77777777" w:rsidR="0014446E" w:rsidRPr="00A2270B" w:rsidRDefault="0014446E" w:rsidP="0014446E">
            <w:pPr>
              <w:pStyle w:val="5"/>
              <w:tabs>
                <w:tab w:val="decimal" w:pos="316"/>
              </w:tabs>
              <w:overflowPunct w:val="0"/>
              <w:spacing w:line="240" w:lineRule="exact"/>
              <w:ind w:left="-108" w:rightChars="-45"/>
              <w:jc w:val="left"/>
              <w:rPr>
                <w:rFonts w:ascii="Times New Roman"/>
                <w:sz w:val="24"/>
                <w:szCs w:val="22"/>
                <w:u w:val="none"/>
              </w:rPr>
            </w:pPr>
            <w:r w:rsidRPr="00A2270B">
              <w:rPr>
                <w:rFonts w:ascii="Times New Roman"/>
                <w:sz w:val="24"/>
                <w:szCs w:val="22"/>
                <w:u w:val="none"/>
              </w:rPr>
              <w:t>29.3</w:t>
            </w:r>
          </w:p>
        </w:tc>
        <w:tc>
          <w:tcPr>
            <w:tcW w:w="794" w:type="dxa"/>
            <w:shd w:val="clear" w:color="auto" w:fill="auto"/>
          </w:tcPr>
          <w:p w14:paraId="37C0DF8B" w14:textId="5B1149F1" w:rsidR="0014446E" w:rsidRPr="0014446E" w:rsidRDefault="0014446E" w:rsidP="0014446E">
            <w:pPr>
              <w:pStyle w:val="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-1.8</w:t>
            </w:r>
          </w:p>
        </w:tc>
        <w:tc>
          <w:tcPr>
            <w:tcW w:w="794" w:type="dxa"/>
            <w:shd w:val="clear" w:color="auto" w:fill="auto"/>
          </w:tcPr>
          <w:p w14:paraId="7D4CBBD2" w14:textId="7C8248ED"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82.3</w:t>
            </w:r>
          </w:p>
        </w:tc>
        <w:tc>
          <w:tcPr>
            <w:tcW w:w="794" w:type="dxa"/>
            <w:shd w:val="clear" w:color="auto" w:fill="auto"/>
          </w:tcPr>
          <w:p w14:paraId="03CE6FD0" w14:textId="57A92464"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23.5</w:t>
            </w:r>
          </w:p>
        </w:tc>
        <w:tc>
          <w:tcPr>
            <w:tcW w:w="794" w:type="dxa"/>
            <w:shd w:val="clear" w:color="auto" w:fill="auto"/>
          </w:tcPr>
          <w:p w14:paraId="21A4303E" w14:textId="29577720"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17.9</w:t>
            </w:r>
          </w:p>
        </w:tc>
        <w:tc>
          <w:tcPr>
            <w:tcW w:w="794" w:type="dxa"/>
            <w:shd w:val="clear" w:color="auto" w:fill="auto"/>
          </w:tcPr>
          <w:p w14:paraId="32DB7E69" w14:textId="5E793ED3"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15.0</w:t>
            </w:r>
          </w:p>
        </w:tc>
        <w:tc>
          <w:tcPr>
            <w:tcW w:w="794" w:type="dxa"/>
            <w:shd w:val="clear" w:color="auto" w:fill="auto"/>
          </w:tcPr>
          <w:p w14:paraId="298D4B5A" w14:textId="0B02A06B"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hint="eastAsia"/>
                <w:sz w:val="24"/>
                <w:szCs w:val="22"/>
                <w:u w:val="none"/>
              </w:rPr>
              <w:t>2.2</w:t>
            </w:r>
          </w:p>
        </w:tc>
        <w:tc>
          <w:tcPr>
            <w:tcW w:w="794" w:type="dxa"/>
            <w:shd w:val="clear" w:color="auto" w:fill="auto"/>
          </w:tcPr>
          <w:p w14:paraId="2C9080EE" w14:textId="2B6EAD5A"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w:t>
            </w:r>
            <w:r w:rsidRPr="0014446E">
              <w:rPr>
                <w:rFonts w:ascii="Times New Roman" w:hint="eastAsia"/>
                <w:sz w:val="24"/>
                <w:szCs w:val="22"/>
                <w:u w:val="none"/>
              </w:rPr>
              <w:t>7.0</w:t>
            </w:r>
          </w:p>
        </w:tc>
        <w:tc>
          <w:tcPr>
            <w:tcW w:w="794" w:type="dxa"/>
            <w:shd w:val="clear" w:color="auto" w:fill="auto"/>
          </w:tcPr>
          <w:p w14:paraId="3EAEFE02" w14:textId="3F5A6957"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w:t>
            </w:r>
            <w:r w:rsidRPr="0014446E">
              <w:rPr>
                <w:rFonts w:ascii="Times New Roman" w:hint="eastAsia"/>
                <w:sz w:val="24"/>
                <w:szCs w:val="22"/>
                <w:u w:val="none"/>
              </w:rPr>
              <w:t>4</w:t>
            </w:r>
            <w:r w:rsidRPr="0014446E">
              <w:rPr>
                <w:rFonts w:ascii="Times New Roman"/>
                <w:sz w:val="24"/>
                <w:szCs w:val="22"/>
                <w:u w:val="none"/>
              </w:rPr>
              <w:t>.</w:t>
            </w:r>
            <w:r w:rsidRPr="0014446E">
              <w:rPr>
                <w:rFonts w:ascii="Times New Roman" w:hint="eastAsia"/>
                <w:sz w:val="24"/>
                <w:szCs w:val="22"/>
                <w:u w:val="none"/>
              </w:rPr>
              <w:t>9</w:t>
            </w:r>
          </w:p>
        </w:tc>
        <w:tc>
          <w:tcPr>
            <w:tcW w:w="794" w:type="dxa"/>
          </w:tcPr>
          <w:p w14:paraId="5A535A82" w14:textId="1C54B625"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hint="eastAsia"/>
                <w:sz w:val="24"/>
                <w:szCs w:val="22"/>
                <w:u w:val="none"/>
              </w:rPr>
              <w:t>2</w:t>
            </w:r>
            <w:r w:rsidRPr="0014446E">
              <w:rPr>
                <w:rFonts w:ascii="Times New Roman"/>
                <w:sz w:val="24"/>
                <w:szCs w:val="22"/>
                <w:u w:val="none"/>
              </w:rPr>
              <w:t>.</w:t>
            </w:r>
            <w:r w:rsidRPr="0014446E">
              <w:rPr>
                <w:rFonts w:ascii="Times New Roman" w:hint="eastAsia"/>
                <w:sz w:val="24"/>
                <w:szCs w:val="22"/>
                <w:u w:val="none"/>
              </w:rPr>
              <w:t>6</w:t>
            </w:r>
          </w:p>
        </w:tc>
      </w:tr>
      <w:tr w:rsidR="0014446E" w:rsidRPr="00327CE5" w14:paraId="5BF28A14" w14:textId="77777777" w:rsidTr="004C5931">
        <w:trPr>
          <w:trHeight w:val="824"/>
          <w:jc w:val="center"/>
        </w:trPr>
        <w:tc>
          <w:tcPr>
            <w:tcW w:w="2484" w:type="dxa"/>
          </w:tcPr>
          <w:p w14:paraId="5D612812" w14:textId="77777777" w:rsidR="0014446E" w:rsidRPr="004110C3" w:rsidRDefault="0014446E" w:rsidP="0014446E">
            <w:pPr>
              <w:tabs>
                <w:tab w:val="left" w:pos="252"/>
                <w:tab w:val="left" w:pos="612"/>
              </w:tabs>
              <w:snapToGrid w:val="0"/>
              <w:spacing w:line="240" w:lineRule="exact"/>
              <w:ind w:leftChars="105" w:left="608" w:hangingChars="162" w:hanging="356"/>
              <w:rPr>
                <w:kern w:val="0"/>
                <w:sz w:val="22"/>
                <w:szCs w:val="22"/>
              </w:rPr>
            </w:pPr>
            <w:r w:rsidRPr="00327CE5">
              <w:rPr>
                <w:kern w:val="0"/>
                <w:sz w:val="22"/>
                <w:szCs w:val="22"/>
              </w:rPr>
              <w:t>Transportation, storage, postal and courier services</w:t>
            </w:r>
          </w:p>
        </w:tc>
        <w:tc>
          <w:tcPr>
            <w:tcW w:w="794" w:type="dxa"/>
            <w:shd w:val="clear" w:color="auto" w:fill="auto"/>
          </w:tcPr>
          <w:p w14:paraId="734B2190" w14:textId="77777777" w:rsidR="0014446E" w:rsidRPr="00A2270B" w:rsidRDefault="0014446E" w:rsidP="0014446E">
            <w:pPr>
              <w:pStyle w:val="5"/>
              <w:tabs>
                <w:tab w:val="decimal" w:pos="316"/>
              </w:tabs>
              <w:overflowPunct w:val="0"/>
              <w:spacing w:line="240" w:lineRule="exact"/>
              <w:ind w:left="-108" w:rightChars="-45"/>
              <w:jc w:val="left"/>
              <w:rPr>
                <w:rFonts w:ascii="Times New Roman"/>
                <w:sz w:val="24"/>
                <w:szCs w:val="22"/>
                <w:u w:val="none"/>
              </w:rPr>
            </w:pPr>
            <w:r w:rsidRPr="00A2270B">
              <w:rPr>
                <w:rFonts w:ascii="Times New Roman"/>
                <w:sz w:val="24"/>
                <w:szCs w:val="22"/>
                <w:u w:val="none"/>
              </w:rPr>
              <w:t>29.7</w:t>
            </w:r>
          </w:p>
        </w:tc>
        <w:tc>
          <w:tcPr>
            <w:tcW w:w="794" w:type="dxa"/>
            <w:shd w:val="clear" w:color="auto" w:fill="auto"/>
          </w:tcPr>
          <w:p w14:paraId="24538827" w14:textId="3B5DD898" w:rsidR="0014446E" w:rsidRPr="0014446E" w:rsidRDefault="0014446E" w:rsidP="0014446E">
            <w:pPr>
              <w:pStyle w:val="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11.0</w:t>
            </w:r>
          </w:p>
        </w:tc>
        <w:tc>
          <w:tcPr>
            <w:tcW w:w="794" w:type="dxa"/>
            <w:shd w:val="clear" w:color="auto" w:fill="auto"/>
          </w:tcPr>
          <w:p w14:paraId="339AF6F1" w14:textId="4A5E508A"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30.2</w:t>
            </w:r>
          </w:p>
        </w:tc>
        <w:tc>
          <w:tcPr>
            <w:tcW w:w="794" w:type="dxa"/>
            <w:shd w:val="clear" w:color="auto" w:fill="auto"/>
          </w:tcPr>
          <w:p w14:paraId="5B004CEC" w14:textId="26CEAE63"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26.2</w:t>
            </w:r>
          </w:p>
        </w:tc>
        <w:tc>
          <w:tcPr>
            <w:tcW w:w="794" w:type="dxa"/>
            <w:shd w:val="clear" w:color="auto" w:fill="auto"/>
          </w:tcPr>
          <w:p w14:paraId="3593DD9D" w14:textId="6F757294"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30.8</w:t>
            </w:r>
          </w:p>
        </w:tc>
        <w:tc>
          <w:tcPr>
            <w:tcW w:w="794" w:type="dxa"/>
            <w:shd w:val="clear" w:color="auto" w:fill="auto"/>
          </w:tcPr>
          <w:p w14:paraId="04A9AEC0" w14:textId="713F4DEE"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31.0</w:t>
            </w:r>
          </w:p>
        </w:tc>
        <w:tc>
          <w:tcPr>
            <w:tcW w:w="794" w:type="dxa"/>
            <w:shd w:val="clear" w:color="auto" w:fill="auto"/>
          </w:tcPr>
          <w:p w14:paraId="7CA19FA3" w14:textId="4E37E6F5"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19.</w:t>
            </w:r>
            <w:r w:rsidRPr="0014446E">
              <w:rPr>
                <w:rFonts w:ascii="Times New Roman" w:hint="eastAsia"/>
                <w:sz w:val="24"/>
                <w:szCs w:val="22"/>
                <w:u w:val="none"/>
              </w:rPr>
              <w:t>7</w:t>
            </w:r>
          </w:p>
        </w:tc>
        <w:tc>
          <w:tcPr>
            <w:tcW w:w="794" w:type="dxa"/>
            <w:shd w:val="clear" w:color="auto" w:fill="auto"/>
          </w:tcPr>
          <w:p w14:paraId="5F7630A4" w14:textId="1ECD46D3"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w:t>
            </w:r>
            <w:r w:rsidRPr="0014446E">
              <w:rPr>
                <w:rFonts w:ascii="Times New Roman" w:hint="eastAsia"/>
                <w:sz w:val="24"/>
                <w:szCs w:val="22"/>
                <w:u w:val="none"/>
              </w:rPr>
              <w:t>1</w:t>
            </w:r>
            <w:r w:rsidRPr="0014446E">
              <w:rPr>
                <w:rFonts w:ascii="Times New Roman"/>
                <w:sz w:val="24"/>
                <w:szCs w:val="22"/>
                <w:u w:val="none"/>
              </w:rPr>
              <w:t>.</w:t>
            </w:r>
            <w:r w:rsidRPr="0014446E">
              <w:rPr>
                <w:rFonts w:ascii="Times New Roman" w:hint="eastAsia"/>
                <w:sz w:val="24"/>
                <w:szCs w:val="22"/>
                <w:u w:val="none"/>
              </w:rPr>
              <w:t>1</w:t>
            </w:r>
          </w:p>
        </w:tc>
        <w:tc>
          <w:tcPr>
            <w:tcW w:w="794" w:type="dxa"/>
            <w:shd w:val="clear" w:color="auto" w:fill="auto"/>
          </w:tcPr>
          <w:p w14:paraId="5434EA4E" w14:textId="090E2BAA"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hint="eastAsia"/>
                <w:sz w:val="24"/>
                <w:szCs w:val="22"/>
                <w:u w:val="none"/>
              </w:rPr>
              <w:t>7.2</w:t>
            </w:r>
          </w:p>
        </w:tc>
        <w:tc>
          <w:tcPr>
            <w:tcW w:w="794" w:type="dxa"/>
          </w:tcPr>
          <w:p w14:paraId="0D0D8D4D" w14:textId="4C3B6C0B"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6.</w:t>
            </w:r>
            <w:r w:rsidRPr="0014446E">
              <w:rPr>
                <w:rFonts w:ascii="Times New Roman" w:hint="eastAsia"/>
                <w:sz w:val="24"/>
                <w:szCs w:val="22"/>
                <w:u w:val="none"/>
              </w:rPr>
              <w:t>8</w:t>
            </w:r>
          </w:p>
        </w:tc>
      </w:tr>
      <w:tr w:rsidR="0014446E" w:rsidRPr="00327CE5" w14:paraId="7C7A450F" w14:textId="77777777" w:rsidTr="004C5931">
        <w:trPr>
          <w:trHeight w:val="566"/>
          <w:jc w:val="center"/>
        </w:trPr>
        <w:tc>
          <w:tcPr>
            <w:tcW w:w="2484" w:type="dxa"/>
          </w:tcPr>
          <w:p w14:paraId="02A80992" w14:textId="77777777" w:rsidR="0014446E" w:rsidRPr="004110C3" w:rsidRDefault="0014446E" w:rsidP="0014446E">
            <w:pPr>
              <w:tabs>
                <w:tab w:val="left" w:pos="252"/>
                <w:tab w:val="left" w:pos="612"/>
              </w:tabs>
              <w:snapToGrid w:val="0"/>
              <w:spacing w:line="240" w:lineRule="exact"/>
              <w:ind w:left="612" w:hanging="720"/>
              <w:rPr>
                <w:kern w:val="0"/>
                <w:sz w:val="22"/>
                <w:szCs w:val="22"/>
              </w:rPr>
            </w:pPr>
            <w:r w:rsidRPr="00327CE5">
              <w:rPr>
                <w:kern w:val="0"/>
                <w:sz w:val="22"/>
                <w:szCs w:val="22"/>
              </w:rPr>
              <w:tab/>
            </w:r>
            <w:r w:rsidRPr="00327CE5">
              <w:rPr>
                <w:kern w:val="0"/>
                <w:sz w:val="22"/>
                <w:szCs w:val="22"/>
              </w:rPr>
              <w:tab/>
              <w:t xml:space="preserve">Transportation and storage </w:t>
            </w:r>
          </w:p>
        </w:tc>
        <w:tc>
          <w:tcPr>
            <w:tcW w:w="794" w:type="dxa"/>
            <w:shd w:val="clear" w:color="auto" w:fill="auto"/>
          </w:tcPr>
          <w:p w14:paraId="0383D386" w14:textId="77777777" w:rsidR="0014446E" w:rsidRPr="00A2270B" w:rsidRDefault="0014446E" w:rsidP="0014446E">
            <w:pPr>
              <w:pStyle w:val="5"/>
              <w:tabs>
                <w:tab w:val="decimal" w:pos="316"/>
              </w:tabs>
              <w:overflowPunct w:val="0"/>
              <w:spacing w:line="240" w:lineRule="exact"/>
              <w:ind w:left="-108" w:rightChars="-45"/>
              <w:jc w:val="left"/>
              <w:rPr>
                <w:rFonts w:ascii="Times New Roman"/>
                <w:sz w:val="24"/>
                <w:szCs w:val="22"/>
                <w:u w:val="none"/>
              </w:rPr>
            </w:pPr>
            <w:r w:rsidRPr="00A2270B">
              <w:rPr>
                <w:rFonts w:ascii="Times New Roman"/>
                <w:sz w:val="24"/>
                <w:szCs w:val="22"/>
                <w:u w:val="none"/>
              </w:rPr>
              <w:t>32.1</w:t>
            </w:r>
          </w:p>
        </w:tc>
        <w:tc>
          <w:tcPr>
            <w:tcW w:w="794" w:type="dxa"/>
            <w:shd w:val="clear" w:color="auto" w:fill="auto"/>
          </w:tcPr>
          <w:p w14:paraId="735678F8" w14:textId="630819EA" w:rsidR="0014446E" w:rsidRPr="0014446E" w:rsidRDefault="0014446E" w:rsidP="0014446E">
            <w:pPr>
              <w:pStyle w:val="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11.7</w:t>
            </w:r>
          </w:p>
        </w:tc>
        <w:tc>
          <w:tcPr>
            <w:tcW w:w="794" w:type="dxa"/>
            <w:shd w:val="clear" w:color="auto" w:fill="auto"/>
          </w:tcPr>
          <w:p w14:paraId="576BC941" w14:textId="7C63EB04"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32.8</w:t>
            </w:r>
          </w:p>
        </w:tc>
        <w:tc>
          <w:tcPr>
            <w:tcW w:w="794" w:type="dxa"/>
            <w:shd w:val="clear" w:color="auto" w:fill="auto"/>
          </w:tcPr>
          <w:p w14:paraId="5D14A764" w14:textId="377FD9A0"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28.7</w:t>
            </w:r>
          </w:p>
        </w:tc>
        <w:tc>
          <w:tcPr>
            <w:tcW w:w="794" w:type="dxa"/>
            <w:shd w:val="clear" w:color="auto" w:fill="auto"/>
          </w:tcPr>
          <w:p w14:paraId="7C668CED" w14:textId="49CBDC50"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32.6</w:t>
            </w:r>
          </w:p>
        </w:tc>
        <w:tc>
          <w:tcPr>
            <w:tcW w:w="794" w:type="dxa"/>
            <w:shd w:val="clear" w:color="auto" w:fill="auto"/>
          </w:tcPr>
          <w:p w14:paraId="05396BFE" w14:textId="37839FF7"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33.6</w:t>
            </w:r>
          </w:p>
        </w:tc>
        <w:tc>
          <w:tcPr>
            <w:tcW w:w="794" w:type="dxa"/>
            <w:shd w:val="clear" w:color="auto" w:fill="auto"/>
          </w:tcPr>
          <w:p w14:paraId="06F0A78C" w14:textId="44534F09"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2</w:t>
            </w:r>
            <w:r w:rsidRPr="0014446E">
              <w:rPr>
                <w:rFonts w:ascii="Times New Roman" w:hint="eastAsia"/>
                <w:sz w:val="24"/>
                <w:szCs w:val="22"/>
                <w:u w:val="none"/>
              </w:rPr>
              <w:t>1</w:t>
            </w:r>
            <w:r w:rsidRPr="0014446E">
              <w:rPr>
                <w:rFonts w:ascii="Times New Roman"/>
                <w:sz w:val="24"/>
                <w:szCs w:val="22"/>
                <w:u w:val="none"/>
              </w:rPr>
              <w:t>.</w:t>
            </w:r>
            <w:r w:rsidRPr="0014446E">
              <w:rPr>
                <w:rFonts w:ascii="Times New Roman" w:hint="eastAsia"/>
                <w:sz w:val="24"/>
                <w:szCs w:val="22"/>
                <w:u w:val="none"/>
              </w:rPr>
              <w:t>1</w:t>
            </w:r>
          </w:p>
        </w:tc>
        <w:tc>
          <w:tcPr>
            <w:tcW w:w="794" w:type="dxa"/>
            <w:shd w:val="clear" w:color="auto" w:fill="auto"/>
          </w:tcPr>
          <w:p w14:paraId="59586925" w14:textId="1FBBD20C"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w:t>
            </w:r>
            <w:r w:rsidRPr="0014446E">
              <w:rPr>
                <w:rFonts w:ascii="Times New Roman" w:hint="eastAsia"/>
                <w:sz w:val="24"/>
                <w:szCs w:val="22"/>
                <w:u w:val="none"/>
              </w:rPr>
              <w:t>1</w:t>
            </w:r>
            <w:r w:rsidRPr="0014446E">
              <w:rPr>
                <w:rFonts w:ascii="Times New Roman"/>
                <w:sz w:val="24"/>
                <w:szCs w:val="22"/>
                <w:u w:val="none"/>
              </w:rPr>
              <w:t>.</w:t>
            </w:r>
            <w:r w:rsidRPr="0014446E">
              <w:rPr>
                <w:rFonts w:ascii="Times New Roman" w:hint="eastAsia"/>
                <w:sz w:val="24"/>
                <w:szCs w:val="22"/>
                <w:u w:val="none"/>
              </w:rPr>
              <w:t>7</w:t>
            </w:r>
          </w:p>
        </w:tc>
        <w:tc>
          <w:tcPr>
            <w:tcW w:w="794" w:type="dxa"/>
            <w:shd w:val="clear" w:color="auto" w:fill="auto"/>
          </w:tcPr>
          <w:p w14:paraId="2FC68EA1" w14:textId="5D0897A8"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hint="eastAsia"/>
                <w:sz w:val="24"/>
                <w:szCs w:val="22"/>
                <w:u w:val="none"/>
              </w:rPr>
              <w:t>8</w:t>
            </w:r>
            <w:r w:rsidRPr="0014446E">
              <w:rPr>
                <w:rFonts w:ascii="Times New Roman"/>
                <w:sz w:val="24"/>
                <w:szCs w:val="22"/>
                <w:u w:val="none"/>
              </w:rPr>
              <w:t>.</w:t>
            </w:r>
            <w:r w:rsidRPr="0014446E">
              <w:rPr>
                <w:rFonts w:ascii="Times New Roman" w:hint="eastAsia"/>
                <w:sz w:val="24"/>
                <w:szCs w:val="22"/>
                <w:u w:val="none"/>
              </w:rPr>
              <w:t>0</w:t>
            </w:r>
          </w:p>
        </w:tc>
        <w:tc>
          <w:tcPr>
            <w:tcW w:w="794" w:type="dxa"/>
          </w:tcPr>
          <w:p w14:paraId="6F5A7653" w14:textId="2BED7939"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hint="eastAsia"/>
                <w:sz w:val="24"/>
                <w:szCs w:val="22"/>
                <w:u w:val="none"/>
              </w:rPr>
              <w:t>7</w:t>
            </w:r>
            <w:r w:rsidRPr="0014446E">
              <w:rPr>
                <w:rFonts w:ascii="Times New Roman"/>
                <w:sz w:val="24"/>
                <w:szCs w:val="22"/>
                <w:u w:val="none"/>
              </w:rPr>
              <w:t>.</w:t>
            </w:r>
            <w:r w:rsidRPr="0014446E">
              <w:rPr>
                <w:rFonts w:ascii="Times New Roman" w:hint="eastAsia"/>
                <w:sz w:val="24"/>
                <w:szCs w:val="22"/>
                <w:u w:val="none"/>
              </w:rPr>
              <w:t>0</w:t>
            </w:r>
          </w:p>
        </w:tc>
      </w:tr>
      <w:tr w:rsidR="0014446E" w:rsidRPr="00327CE5" w14:paraId="78AA9409" w14:textId="77777777" w:rsidTr="004C5931">
        <w:trPr>
          <w:jc w:val="center"/>
        </w:trPr>
        <w:tc>
          <w:tcPr>
            <w:tcW w:w="2484" w:type="dxa"/>
          </w:tcPr>
          <w:p w14:paraId="79B85AD7" w14:textId="77777777" w:rsidR="0014446E" w:rsidRPr="00327CE5" w:rsidRDefault="0014446E" w:rsidP="0014446E">
            <w:pPr>
              <w:tabs>
                <w:tab w:val="left" w:pos="252"/>
                <w:tab w:val="left" w:pos="612"/>
              </w:tabs>
              <w:snapToGrid w:val="0"/>
              <w:spacing w:line="240" w:lineRule="exact"/>
              <w:ind w:left="612" w:hanging="720"/>
              <w:rPr>
                <w:kern w:val="0"/>
                <w:sz w:val="22"/>
                <w:szCs w:val="22"/>
              </w:rPr>
            </w:pPr>
            <w:r w:rsidRPr="00327CE5">
              <w:rPr>
                <w:kern w:val="0"/>
                <w:sz w:val="22"/>
                <w:szCs w:val="22"/>
              </w:rPr>
              <w:tab/>
            </w:r>
            <w:r w:rsidRPr="00327CE5">
              <w:rPr>
                <w:kern w:val="0"/>
                <w:sz w:val="22"/>
                <w:szCs w:val="22"/>
              </w:rPr>
              <w:tab/>
              <w:t xml:space="preserve">Postal and courier services </w:t>
            </w:r>
          </w:p>
          <w:p w14:paraId="3081D6D4" w14:textId="77777777" w:rsidR="0014446E" w:rsidRPr="00327CE5" w:rsidRDefault="0014446E" w:rsidP="0014446E">
            <w:pPr>
              <w:tabs>
                <w:tab w:val="left" w:pos="252"/>
                <w:tab w:val="left" w:pos="612"/>
              </w:tabs>
              <w:snapToGrid w:val="0"/>
              <w:spacing w:line="240" w:lineRule="exact"/>
              <w:ind w:left="612" w:hanging="720"/>
              <w:rPr>
                <w:kern w:val="0"/>
                <w:sz w:val="22"/>
                <w:szCs w:val="22"/>
              </w:rPr>
            </w:pPr>
          </w:p>
        </w:tc>
        <w:tc>
          <w:tcPr>
            <w:tcW w:w="794" w:type="dxa"/>
            <w:shd w:val="clear" w:color="auto" w:fill="auto"/>
          </w:tcPr>
          <w:p w14:paraId="001B4C13" w14:textId="77777777" w:rsidR="0014446E" w:rsidRPr="00A2270B" w:rsidRDefault="0014446E" w:rsidP="0014446E">
            <w:pPr>
              <w:pStyle w:val="5"/>
              <w:tabs>
                <w:tab w:val="decimal" w:pos="316"/>
              </w:tabs>
              <w:overflowPunct w:val="0"/>
              <w:spacing w:line="240" w:lineRule="exact"/>
              <w:ind w:left="-108" w:rightChars="-45"/>
              <w:jc w:val="left"/>
              <w:rPr>
                <w:rFonts w:ascii="Times New Roman"/>
                <w:sz w:val="24"/>
                <w:szCs w:val="22"/>
                <w:u w:val="none"/>
              </w:rPr>
            </w:pPr>
            <w:r w:rsidRPr="00A2270B">
              <w:rPr>
                <w:rFonts w:ascii="Times New Roman"/>
                <w:sz w:val="24"/>
                <w:szCs w:val="22"/>
                <w:u w:val="none"/>
              </w:rPr>
              <w:t>-15.0</w:t>
            </w:r>
          </w:p>
        </w:tc>
        <w:tc>
          <w:tcPr>
            <w:tcW w:w="794" w:type="dxa"/>
            <w:shd w:val="clear" w:color="auto" w:fill="auto"/>
          </w:tcPr>
          <w:p w14:paraId="32422C33" w14:textId="35AD7FDA" w:rsidR="0014446E" w:rsidRPr="0014446E" w:rsidRDefault="0014446E" w:rsidP="0014446E">
            <w:pPr>
              <w:pStyle w:val="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w:t>
            </w:r>
            <w:r w:rsidRPr="0014446E">
              <w:rPr>
                <w:rFonts w:ascii="Times New Roman" w:hint="eastAsia"/>
                <w:sz w:val="24"/>
                <w:szCs w:val="22"/>
                <w:u w:val="none"/>
              </w:rPr>
              <w:t>2</w:t>
            </w:r>
            <w:r w:rsidRPr="0014446E">
              <w:rPr>
                <w:rFonts w:ascii="Times New Roman"/>
                <w:sz w:val="24"/>
                <w:szCs w:val="22"/>
                <w:u w:val="none"/>
              </w:rPr>
              <w:t>.</w:t>
            </w:r>
            <w:r w:rsidRPr="0014446E">
              <w:rPr>
                <w:rFonts w:ascii="Times New Roman" w:hint="eastAsia"/>
                <w:sz w:val="24"/>
                <w:szCs w:val="22"/>
                <w:u w:val="none"/>
              </w:rPr>
              <w:t>1</w:t>
            </w:r>
          </w:p>
        </w:tc>
        <w:tc>
          <w:tcPr>
            <w:tcW w:w="794" w:type="dxa"/>
            <w:shd w:val="clear" w:color="auto" w:fill="auto"/>
          </w:tcPr>
          <w:p w14:paraId="2FA67C51" w14:textId="36F86DF9"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-13.2</w:t>
            </w:r>
          </w:p>
        </w:tc>
        <w:tc>
          <w:tcPr>
            <w:tcW w:w="794" w:type="dxa"/>
            <w:shd w:val="clear" w:color="auto" w:fill="auto"/>
          </w:tcPr>
          <w:p w14:paraId="20FC04D9" w14:textId="4FDB1166"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-16.6</w:t>
            </w:r>
          </w:p>
        </w:tc>
        <w:tc>
          <w:tcPr>
            <w:tcW w:w="794" w:type="dxa"/>
            <w:shd w:val="clear" w:color="auto" w:fill="auto"/>
          </w:tcPr>
          <w:p w14:paraId="7F52AF00" w14:textId="3DF861C3"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-13.8</w:t>
            </w:r>
          </w:p>
        </w:tc>
        <w:tc>
          <w:tcPr>
            <w:tcW w:w="794" w:type="dxa"/>
            <w:shd w:val="clear" w:color="auto" w:fill="auto"/>
          </w:tcPr>
          <w:p w14:paraId="22109FB8" w14:textId="1DFEE06C"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-16.4</w:t>
            </w:r>
          </w:p>
        </w:tc>
        <w:tc>
          <w:tcPr>
            <w:tcW w:w="794" w:type="dxa"/>
            <w:shd w:val="clear" w:color="auto" w:fill="auto"/>
          </w:tcPr>
          <w:p w14:paraId="72CC0E1D" w14:textId="17230C9E"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-6.</w:t>
            </w:r>
            <w:r w:rsidRPr="0014446E">
              <w:rPr>
                <w:rFonts w:ascii="Times New Roman" w:hint="eastAsia"/>
                <w:sz w:val="24"/>
                <w:szCs w:val="22"/>
                <w:u w:val="none"/>
              </w:rPr>
              <w:t>9</w:t>
            </w:r>
          </w:p>
        </w:tc>
        <w:tc>
          <w:tcPr>
            <w:tcW w:w="794" w:type="dxa"/>
            <w:shd w:val="clear" w:color="auto" w:fill="auto"/>
          </w:tcPr>
          <w:p w14:paraId="19465830" w14:textId="5FFF4144"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w:t>
            </w:r>
            <w:r w:rsidRPr="0014446E">
              <w:rPr>
                <w:rFonts w:ascii="Times New Roman" w:hint="eastAsia"/>
                <w:sz w:val="24"/>
                <w:szCs w:val="22"/>
                <w:u w:val="none"/>
              </w:rPr>
              <w:t>6</w:t>
            </w:r>
          </w:p>
        </w:tc>
        <w:tc>
          <w:tcPr>
            <w:tcW w:w="794" w:type="dxa"/>
            <w:shd w:val="clear" w:color="auto" w:fill="auto"/>
          </w:tcPr>
          <w:p w14:paraId="3AB1E169" w14:textId="2F29D3C1"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w:t>
            </w:r>
            <w:r w:rsidRPr="0014446E">
              <w:rPr>
                <w:rFonts w:ascii="Times New Roman" w:hint="eastAsia"/>
                <w:sz w:val="24"/>
                <w:szCs w:val="22"/>
                <w:u w:val="none"/>
              </w:rPr>
              <w:t>2</w:t>
            </w:r>
            <w:r w:rsidRPr="0014446E">
              <w:rPr>
                <w:rFonts w:ascii="Times New Roman"/>
                <w:sz w:val="24"/>
                <w:szCs w:val="22"/>
                <w:u w:val="none"/>
              </w:rPr>
              <w:t>.</w:t>
            </w:r>
            <w:r w:rsidRPr="0014446E">
              <w:rPr>
                <w:rFonts w:ascii="Times New Roman" w:hint="eastAsia"/>
                <w:sz w:val="24"/>
                <w:szCs w:val="22"/>
                <w:u w:val="none"/>
              </w:rPr>
              <w:t>3</w:t>
            </w:r>
          </w:p>
        </w:tc>
        <w:tc>
          <w:tcPr>
            <w:tcW w:w="794" w:type="dxa"/>
          </w:tcPr>
          <w:p w14:paraId="552146EB" w14:textId="0302D544"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hint="eastAsia"/>
                <w:sz w:val="24"/>
                <w:szCs w:val="22"/>
                <w:u w:val="none"/>
              </w:rPr>
              <w:t>2</w:t>
            </w:r>
            <w:r w:rsidRPr="0014446E">
              <w:rPr>
                <w:rFonts w:ascii="Times New Roman"/>
                <w:sz w:val="24"/>
                <w:szCs w:val="22"/>
                <w:u w:val="none"/>
              </w:rPr>
              <w:t>.</w:t>
            </w:r>
            <w:r w:rsidRPr="0014446E">
              <w:rPr>
                <w:rFonts w:ascii="Times New Roman" w:hint="eastAsia"/>
                <w:sz w:val="24"/>
                <w:szCs w:val="22"/>
                <w:u w:val="none"/>
              </w:rPr>
              <w:t>0</w:t>
            </w:r>
          </w:p>
        </w:tc>
      </w:tr>
      <w:tr w:rsidR="0014446E" w:rsidRPr="00327CE5" w14:paraId="5C2F824C" w14:textId="77777777" w:rsidTr="004C5931">
        <w:trPr>
          <w:trHeight w:val="637"/>
          <w:jc w:val="center"/>
        </w:trPr>
        <w:tc>
          <w:tcPr>
            <w:tcW w:w="2484" w:type="dxa"/>
          </w:tcPr>
          <w:p w14:paraId="42FE2856" w14:textId="77777777" w:rsidR="0014446E" w:rsidRPr="00327CE5" w:rsidRDefault="0014446E" w:rsidP="0014446E">
            <w:pPr>
              <w:tabs>
                <w:tab w:val="left" w:pos="252"/>
                <w:tab w:val="left" w:pos="612"/>
              </w:tabs>
              <w:snapToGrid w:val="0"/>
              <w:spacing w:line="240" w:lineRule="exact"/>
              <w:ind w:leftChars="105" w:left="608" w:hangingChars="162" w:hanging="356"/>
              <w:rPr>
                <w:kern w:val="0"/>
                <w:sz w:val="22"/>
                <w:szCs w:val="22"/>
              </w:rPr>
            </w:pPr>
            <w:r w:rsidRPr="00327CE5">
              <w:rPr>
                <w:kern w:val="0"/>
                <w:sz w:val="22"/>
                <w:szCs w:val="22"/>
              </w:rPr>
              <w:t xml:space="preserve">Information and communications </w:t>
            </w:r>
          </w:p>
        </w:tc>
        <w:tc>
          <w:tcPr>
            <w:tcW w:w="794" w:type="dxa"/>
            <w:shd w:val="clear" w:color="auto" w:fill="auto"/>
          </w:tcPr>
          <w:p w14:paraId="2B5E49E1" w14:textId="4617E83A" w:rsidR="0014446E" w:rsidRPr="00A2270B" w:rsidRDefault="001B1628" w:rsidP="0014446E">
            <w:pPr>
              <w:pStyle w:val="5"/>
              <w:tabs>
                <w:tab w:val="decimal" w:pos="316"/>
              </w:tabs>
              <w:overflowPunct w:val="0"/>
              <w:spacing w:line="240" w:lineRule="exact"/>
              <w:ind w:left="-108" w:rightChars="-45"/>
              <w:jc w:val="left"/>
              <w:rPr>
                <w:rFonts w:ascii="Times New Roman"/>
                <w:sz w:val="24"/>
                <w:szCs w:val="22"/>
                <w:u w:val="none"/>
              </w:rPr>
            </w:pPr>
            <w:r>
              <w:rPr>
                <w:rFonts w:ascii="Times New Roman"/>
                <w:sz w:val="24"/>
                <w:szCs w:val="22"/>
                <w:u w:val="none"/>
              </w:rPr>
              <w:t>0.8</w:t>
            </w:r>
          </w:p>
        </w:tc>
        <w:tc>
          <w:tcPr>
            <w:tcW w:w="794" w:type="dxa"/>
            <w:shd w:val="clear" w:color="auto" w:fill="auto"/>
          </w:tcPr>
          <w:p w14:paraId="5B450006" w14:textId="34A8EA90" w:rsidR="0014446E" w:rsidRPr="0014446E" w:rsidRDefault="0014446E" w:rsidP="0014446E">
            <w:pPr>
              <w:pStyle w:val="5"/>
              <w:tabs>
                <w:tab w:val="decimal" w:pos="316"/>
              </w:tabs>
              <w:overflowPunct w:val="0"/>
              <w:spacing w:line="240" w:lineRule="exact"/>
              <w:ind w:left="-108" w:rightChars="-45"/>
              <w:jc w:val="left"/>
              <w:rPr>
                <w:rFonts w:ascii="Times New Roman"/>
                <w:sz w:val="24"/>
                <w:szCs w:val="22"/>
                <w:u w:val="none"/>
              </w:rPr>
            </w:pPr>
            <w:r w:rsidRPr="0014446E">
              <w:rPr>
                <w:rFonts w:ascii="Times New Roman" w:hint="eastAsia"/>
                <w:sz w:val="24"/>
                <w:szCs w:val="22"/>
                <w:u w:val="none"/>
              </w:rPr>
              <w:t>1</w:t>
            </w:r>
            <w:r w:rsidRPr="0014446E">
              <w:rPr>
                <w:rFonts w:ascii="Times New Roman"/>
                <w:sz w:val="24"/>
                <w:szCs w:val="22"/>
                <w:u w:val="none"/>
              </w:rPr>
              <w:t>.</w:t>
            </w:r>
            <w:r w:rsidRPr="0014446E">
              <w:rPr>
                <w:rFonts w:ascii="Times New Roman" w:hint="eastAsia"/>
                <w:sz w:val="24"/>
                <w:szCs w:val="22"/>
                <w:u w:val="none"/>
              </w:rPr>
              <w:t>8</w:t>
            </w:r>
          </w:p>
        </w:tc>
        <w:tc>
          <w:tcPr>
            <w:tcW w:w="794" w:type="dxa"/>
            <w:shd w:val="clear" w:color="auto" w:fill="auto"/>
          </w:tcPr>
          <w:p w14:paraId="011EC45E" w14:textId="352DC6A5"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0.</w:t>
            </w:r>
            <w:r w:rsidRPr="0014446E">
              <w:rPr>
                <w:rFonts w:ascii="Times New Roman" w:hint="eastAsia"/>
                <w:sz w:val="24"/>
                <w:szCs w:val="22"/>
                <w:u w:val="none"/>
              </w:rPr>
              <w:t>4</w:t>
            </w:r>
          </w:p>
        </w:tc>
        <w:tc>
          <w:tcPr>
            <w:tcW w:w="794" w:type="dxa"/>
            <w:shd w:val="clear" w:color="auto" w:fill="auto"/>
          </w:tcPr>
          <w:p w14:paraId="146009FE" w14:textId="4F96E04A"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-0.</w:t>
            </w:r>
            <w:r w:rsidRPr="0014446E">
              <w:rPr>
                <w:rFonts w:ascii="Times New Roman" w:hint="eastAsia"/>
                <w:sz w:val="24"/>
                <w:szCs w:val="22"/>
                <w:u w:val="none"/>
              </w:rPr>
              <w:t>6</w:t>
            </w:r>
          </w:p>
        </w:tc>
        <w:tc>
          <w:tcPr>
            <w:tcW w:w="794" w:type="dxa"/>
            <w:shd w:val="clear" w:color="auto" w:fill="auto"/>
          </w:tcPr>
          <w:p w14:paraId="436BFF76" w14:textId="7FB58D5E"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w:t>
            </w:r>
            <w:r w:rsidRPr="0014446E">
              <w:rPr>
                <w:rFonts w:ascii="Times New Roman" w:hint="eastAsia"/>
                <w:sz w:val="24"/>
                <w:szCs w:val="22"/>
                <w:u w:val="none"/>
              </w:rPr>
              <w:t>6</w:t>
            </w:r>
          </w:p>
        </w:tc>
        <w:tc>
          <w:tcPr>
            <w:tcW w:w="794" w:type="dxa"/>
            <w:shd w:val="clear" w:color="auto" w:fill="auto"/>
          </w:tcPr>
          <w:p w14:paraId="21341AF6" w14:textId="7CDC8A5D"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hint="eastAsia"/>
                <w:sz w:val="24"/>
                <w:szCs w:val="22"/>
                <w:u w:val="none"/>
              </w:rPr>
              <w:t>1.8</w:t>
            </w:r>
          </w:p>
        </w:tc>
        <w:tc>
          <w:tcPr>
            <w:tcW w:w="794" w:type="dxa"/>
            <w:shd w:val="clear" w:color="auto" w:fill="auto"/>
          </w:tcPr>
          <w:p w14:paraId="66FB1D4A" w14:textId="4537E061"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hint="eastAsia"/>
                <w:sz w:val="24"/>
                <w:szCs w:val="22"/>
                <w:u w:val="none"/>
              </w:rPr>
              <w:t>1.9</w:t>
            </w:r>
          </w:p>
        </w:tc>
        <w:tc>
          <w:tcPr>
            <w:tcW w:w="794" w:type="dxa"/>
            <w:shd w:val="clear" w:color="auto" w:fill="auto"/>
          </w:tcPr>
          <w:p w14:paraId="4A9F9C7D" w14:textId="3FA5B469"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hint="eastAsia"/>
                <w:sz w:val="24"/>
                <w:szCs w:val="22"/>
                <w:u w:val="none"/>
              </w:rPr>
              <w:t>1.7</w:t>
            </w:r>
          </w:p>
        </w:tc>
        <w:tc>
          <w:tcPr>
            <w:tcW w:w="794" w:type="dxa"/>
            <w:shd w:val="clear" w:color="auto" w:fill="auto"/>
          </w:tcPr>
          <w:p w14:paraId="684343DF" w14:textId="4C5AF99C"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2.</w:t>
            </w:r>
            <w:r w:rsidRPr="0014446E">
              <w:rPr>
                <w:rFonts w:ascii="Times New Roman" w:hint="eastAsia"/>
                <w:sz w:val="24"/>
                <w:szCs w:val="22"/>
                <w:u w:val="none"/>
              </w:rPr>
              <w:t>2</w:t>
            </w:r>
          </w:p>
        </w:tc>
        <w:tc>
          <w:tcPr>
            <w:tcW w:w="794" w:type="dxa"/>
          </w:tcPr>
          <w:p w14:paraId="778FA164" w14:textId="3AD7B565"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w:t>
            </w:r>
            <w:r w:rsidRPr="0014446E">
              <w:rPr>
                <w:rFonts w:ascii="Times New Roman" w:hint="eastAsia"/>
                <w:sz w:val="24"/>
                <w:szCs w:val="22"/>
                <w:u w:val="none"/>
              </w:rPr>
              <w:t>5</w:t>
            </w:r>
          </w:p>
        </w:tc>
      </w:tr>
      <w:tr w:rsidR="0014446E" w:rsidRPr="00327CE5" w14:paraId="36E8901E" w14:textId="77777777" w:rsidTr="004C5931">
        <w:trPr>
          <w:jc w:val="center"/>
        </w:trPr>
        <w:tc>
          <w:tcPr>
            <w:tcW w:w="2484" w:type="dxa"/>
          </w:tcPr>
          <w:p w14:paraId="25A678F3" w14:textId="77777777" w:rsidR="0014446E" w:rsidRPr="00327CE5" w:rsidRDefault="0014446E" w:rsidP="0014446E">
            <w:pPr>
              <w:tabs>
                <w:tab w:val="left" w:pos="252"/>
                <w:tab w:val="left" w:pos="612"/>
              </w:tabs>
              <w:snapToGrid w:val="0"/>
              <w:spacing w:line="240" w:lineRule="exact"/>
              <w:ind w:leftChars="105" w:left="608" w:hangingChars="162" w:hanging="356"/>
              <w:rPr>
                <w:kern w:val="0"/>
                <w:sz w:val="22"/>
                <w:szCs w:val="22"/>
              </w:rPr>
            </w:pPr>
            <w:r w:rsidRPr="00327CE5">
              <w:rPr>
                <w:kern w:val="0"/>
                <w:sz w:val="22"/>
                <w:szCs w:val="22"/>
              </w:rPr>
              <w:t>Financing and insurance</w:t>
            </w:r>
          </w:p>
          <w:p w14:paraId="7E7AC5DC" w14:textId="77777777" w:rsidR="0014446E" w:rsidRPr="00327CE5" w:rsidRDefault="0014446E" w:rsidP="0014446E">
            <w:pPr>
              <w:tabs>
                <w:tab w:val="left" w:pos="252"/>
                <w:tab w:val="left" w:pos="612"/>
              </w:tabs>
              <w:snapToGrid w:val="0"/>
              <w:spacing w:line="240" w:lineRule="exact"/>
              <w:ind w:left="612"/>
              <w:rPr>
                <w:kern w:val="0"/>
                <w:sz w:val="22"/>
                <w:szCs w:val="22"/>
              </w:rPr>
            </w:pPr>
          </w:p>
        </w:tc>
        <w:tc>
          <w:tcPr>
            <w:tcW w:w="794" w:type="dxa"/>
            <w:shd w:val="clear" w:color="auto" w:fill="auto"/>
          </w:tcPr>
          <w:p w14:paraId="470582FB" w14:textId="77777777" w:rsidR="0014446E" w:rsidRPr="00A2270B" w:rsidRDefault="0014446E" w:rsidP="0014446E">
            <w:pPr>
              <w:pStyle w:val="5"/>
              <w:tabs>
                <w:tab w:val="decimal" w:pos="316"/>
              </w:tabs>
              <w:overflowPunct w:val="0"/>
              <w:spacing w:line="240" w:lineRule="exact"/>
              <w:ind w:left="-108" w:rightChars="-45"/>
              <w:jc w:val="left"/>
              <w:rPr>
                <w:rFonts w:ascii="Times New Roman"/>
                <w:sz w:val="24"/>
                <w:szCs w:val="22"/>
                <w:u w:val="none"/>
              </w:rPr>
            </w:pPr>
            <w:r w:rsidRPr="00A2270B">
              <w:rPr>
                <w:rFonts w:ascii="Times New Roman"/>
                <w:sz w:val="24"/>
                <w:szCs w:val="22"/>
                <w:u w:val="none"/>
              </w:rPr>
              <w:t>-1.6</w:t>
            </w:r>
          </w:p>
        </w:tc>
        <w:tc>
          <w:tcPr>
            <w:tcW w:w="794" w:type="dxa"/>
            <w:shd w:val="clear" w:color="auto" w:fill="auto"/>
          </w:tcPr>
          <w:p w14:paraId="397EACFA" w14:textId="18255970" w:rsidR="0014446E" w:rsidRPr="0014446E" w:rsidRDefault="0014446E" w:rsidP="0014446E">
            <w:pPr>
              <w:pStyle w:val="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0.</w:t>
            </w:r>
            <w:r w:rsidRPr="0014446E">
              <w:rPr>
                <w:rFonts w:ascii="Times New Roman" w:hint="eastAsia"/>
                <w:sz w:val="24"/>
                <w:szCs w:val="22"/>
                <w:u w:val="none"/>
              </w:rPr>
              <w:t>9</w:t>
            </w:r>
          </w:p>
        </w:tc>
        <w:tc>
          <w:tcPr>
            <w:tcW w:w="794" w:type="dxa"/>
            <w:shd w:val="clear" w:color="auto" w:fill="auto"/>
          </w:tcPr>
          <w:p w14:paraId="4BBECBD6" w14:textId="465E1F99"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-2.0</w:t>
            </w:r>
          </w:p>
        </w:tc>
        <w:tc>
          <w:tcPr>
            <w:tcW w:w="794" w:type="dxa"/>
            <w:shd w:val="clear" w:color="auto" w:fill="auto"/>
          </w:tcPr>
          <w:p w14:paraId="719EA27C" w14:textId="21DA80A7"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-2.5</w:t>
            </w:r>
          </w:p>
        </w:tc>
        <w:tc>
          <w:tcPr>
            <w:tcW w:w="794" w:type="dxa"/>
            <w:shd w:val="clear" w:color="auto" w:fill="auto"/>
          </w:tcPr>
          <w:p w14:paraId="6DCC75C4" w14:textId="7A70C112"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-0.3</w:t>
            </w:r>
          </w:p>
        </w:tc>
        <w:tc>
          <w:tcPr>
            <w:tcW w:w="794" w:type="dxa"/>
            <w:shd w:val="clear" w:color="auto" w:fill="auto"/>
          </w:tcPr>
          <w:p w14:paraId="57CED0D2" w14:textId="22D7CE96"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-1.4</w:t>
            </w:r>
          </w:p>
        </w:tc>
        <w:tc>
          <w:tcPr>
            <w:tcW w:w="794" w:type="dxa"/>
            <w:shd w:val="clear" w:color="auto" w:fill="auto"/>
          </w:tcPr>
          <w:p w14:paraId="342DE26E" w14:textId="10F469D8"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-0.</w:t>
            </w:r>
            <w:r w:rsidRPr="0014446E">
              <w:rPr>
                <w:rFonts w:ascii="Times New Roman" w:hint="eastAsia"/>
                <w:sz w:val="24"/>
                <w:szCs w:val="22"/>
                <w:u w:val="none"/>
              </w:rPr>
              <w:t>2</w:t>
            </w:r>
          </w:p>
        </w:tc>
        <w:tc>
          <w:tcPr>
            <w:tcW w:w="794" w:type="dxa"/>
            <w:shd w:val="clear" w:color="auto" w:fill="auto"/>
          </w:tcPr>
          <w:p w14:paraId="5F545D24" w14:textId="48D83027"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Pr>
                <w:rFonts w:ascii="Times New Roman"/>
                <w:sz w:val="24"/>
                <w:szCs w:val="22"/>
                <w:u w:val="none"/>
              </w:rPr>
              <w:t xml:space="preserve">   </w:t>
            </w:r>
            <w:r w:rsidRPr="0014446E">
              <w:rPr>
                <w:rFonts w:ascii="Times New Roman" w:hint="eastAsia"/>
                <w:sz w:val="24"/>
                <w:szCs w:val="22"/>
                <w:u w:val="none"/>
              </w:rPr>
              <w:t>*</w:t>
            </w:r>
          </w:p>
        </w:tc>
        <w:tc>
          <w:tcPr>
            <w:tcW w:w="794" w:type="dxa"/>
            <w:shd w:val="clear" w:color="auto" w:fill="auto"/>
          </w:tcPr>
          <w:p w14:paraId="42861D59" w14:textId="5142CA24"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w:t>
            </w:r>
            <w:r w:rsidRPr="0014446E">
              <w:rPr>
                <w:rFonts w:ascii="Times New Roman" w:hint="eastAsia"/>
                <w:sz w:val="24"/>
                <w:szCs w:val="22"/>
                <w:u w:val="none"/>
              </w:rPr>
              <w:t>8</w:t>
            </w:r>
          </w:p>
        </w:tc>
        <w:tc>
          <w:tcPr>
            <w:tcW w:w="794" w:type="dxa"/>
          </w:tcPr>
          <w:p w14:paraId="2E20AF0F" w14:textId="7BC78450"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hint="eastAsia"/>
                <w:sz w:val="24"/>
                <w:szCs w:val="22"/>
                <w:u w:val="none"/>
              </w:rPr>
              <w:t>1</w:t>
            </w:r>
            <w:r w:rsidRPr="0014446E">
              <w:rPr>
                <w:rFonts w:ascii="Times New Roman"/>
                <w:sz w:val="24"/>
                <w:szCs w:val="22"/>
                <w:u w:val="none"/>
              </w:rPr>
              <w:t>.</w:t>
            </w:r>
            <w:r w:rsidRPr="0014446E">
              <w:rPr>
                <w:rFonts w:ascii="Times New Roman" w:hint="eastAsia"/>
                <w:sz w:val="24"/>
                <w:szCs w:val="22"/>
                <w:u w:val="none"/>
              </w:rPr>
              <w:t>9</w:t>
            </w:r>
          </w:p>
        </w:tc>
      </w:tr>
      <w:tr w:rsidR="0014446E" w:rsidRPr="00327CE5" w14:paraId="6E7CC62B" w14:textId="77777777" w:rsidTr="004C5931">
        <w:trPr>
          <w:trHeight w:val="804"/>
          <w:jc w:val="center"/>
        </w:trPr>
        <w:tc>
          <w:tcPr>
            <w:tcW w:w="2484" w:type="dxa"/>
          </w:tcPr>
          <w:p w14:paraId="12ED952F" w14:textId="77777777" w:rsidR="0014446E" w:rsidRPr="004110C3" w:rsidRDefault="0014446E" w:rsidP="0014446E">
            <w:pPr>
              <w:tabs>
                <w:tab w:val="left" w:pos="252"/>
                <w:tab w:val="left" w:pos="612"/>
              </w:tabs>
              <w:snapToGrid w:val="0"/>
              <w:spacing w:line="240" w:lineRule="exact"/>
              <w:ind w:leftChars="105" w:left="608" w:rightChars="-36" w:right="-86" w:hangingChars="162" w:hanging="356"/>
              <w:rPr>
                <w:kern w:val="0"/>
                <w:sz w:val="22"/>
                <w:szCs w:val="22"/>
              </w:rPr>
            </w:pPr>
            <w:r w:rsidRPr="00327CE5">
              <w:rPr>
                <w:kern w:val="0"/>
                <w:sz w:val="22"/>
                <w:szCs w:val="22"/>
              </w:rPr>
              <w:t>Real estate, professional and business services</w:t>
            </w:r>
          </w:p>
        </w:tc>
        <w:tc>
          <w:tcPr>
            <w:tcW w:w="794" w:type="dxa"/>
            <w:shd w:val="clear" w:color="auto" w:fill="auto"/>
          </w:tcPr>
          <w:p w14:paraId="3F80EE16" w14:textId="77777777" w:rsidR="0014446E" w:rsidRPr="00A2270B" w:rsidRDefault="0014446E" w:rsidP="0014446E">
            <w:pPr>
              <w:pStyle w:val="5"/>
              <w:tabs>
                <w:tab w:val="decimal" w:pos="316"/>
              </w:tabs>
              <w:overflowPunct w:val="0"/>
              <w:spacing w:line="240" w:lineRule="exact"/>
              <w:ind w:left="-108" w:rightChars="-45"/>
              <w:jc w:val="left"/>
              <w:rPr>
                <w:rFonts w:ascii="Times New Roman"/>
                <w:sz w:val="24"/>
                <w:szCs w:val="22"/>
                <w:u w:val="none"/>
              </w:rPr>
            </w:pPr>
            <w:r w:rsidRPr="00A2270B">
              <w:rPr>
                <w:rFonts w:ascii="Times New Roman"/>
                <w:sz w:val="24"/>
                <w:szCs w:val="22"/>
                <w:u w:val="none"/>
              </w:rPr>
              <w:t>2.3</w:t>
            </w:r>
          </w:p>
        </w:tc>
        <w:tc>
          <w:tcPr>
            <w:tcW w:w="794" w:type="dxa"/>
            <w:shd w:val="clear" w:color="auto" w:fill="auto"/>
          </w:tcPr>
          <w:p w14:paraId="503A9CCE" w14:textId="1DD6F1DA" w:rsidR="0014446E" w:rsidRPr="0014446E" w:rsidRDefault="0014446E" w:rsidP="0014446E">
            <w:pPr>
              <w:pStyle w:val="5"/>
              <w:tabs>
                <w:tab w:val="decimal" w:pos="316"/>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w:t>
            </w:r>
            <w:r w:rsidRPr="0014446E">
              <w:rPr>
                <w:rFonts w:ascii="Times New Roman" w:hint="eastAsia"/>
                <w:sz w:val="24"/>
                <w:szCs w:val="22"/>
                <w:u w:val="none"/>
              </w:rPr>
              <w:t>6</w:t>
            </w:r>
          </w:p>
        </w:tc>
        <w:tc>
          <w:tcPr>
            <w:tcW w:w="794" w:type="dxa"/>
            <w:shd w:val="clear" w:color="auto" w:fill="auto"/>
          </w:tcPr>
          <w:p w14:paraId="739E6A5E" w14:textId="278D25E3"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5.9</w:t>
            </w:r>
          </w:p>
        </w:tc>
        <w:tc>
          <w:tcPr>
            <w:tcW w:w="794" w:type="dxa"/>
            <w:shd w:val="clear" w:color="auto" w:fill="auto"/>
          </w:tcPr>
          <w:p w14:paraId="1F6388B1" w14:textId="47CF9337"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-1.4</w:t>
            </w:r>
          </w:p>
        </w:tc>
        <w:tc>
          <w:tcPr>
            <w:tcW w:w="794" w:type="dxa"/>
            <w:shd w:val="clear" w:color="auto" w:fill="auto"/>
          </w:tcPr>
          <w:p w14:paraId="487FC18C" w14:textId="5FCCE676"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2.1</w:t>
            </w:r>
          </w:p>
        </w:tc>
        <w:tc>
          <w:tcPr>
            <w:tcW w:w="794" w:type="dxa"/>
            <w:shd w:val="clear" w:color="auto" w:fill="auto"/>
          </w:tcPr>
          <w:p w14:paraId="6830EA21" w14:textId="19064DE3"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2.3</w:t>
            </w:r>
          </w:p>
        </w:tc>
        <w:tc>
          <w:tcPr>
            <w:tcW w:w="794" w:type="dxa"/>
            <w:shd w:val="clear" w:color="auto" w:fill="auto"/>
          </w:tcPr>
          <w:p w14:paraId="3792DEC3" w14:textId="2C6664F9"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hint="eastAsia"/>
                <w:sz w:val="24"/>
                <w:szCs w:val="22"/>
                <w:u w:val="none"/>
              </w:rPr>
              <w:t>2.1</w:t>
            </w:r>
          </w:p>
        </w:tc>
        <w:tc>
          <w:tcPr>
            <w:tcW w:w="794" w:type="dxa"/>
            <w:shd w:val="clear" w:color="auto" w:fill="auto"/>
          </w:tcPr>
          <w:p w14:paraId="1878B276" w14:textId="7A119177"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hint="eastAsia"/>
                <w:sz w:val="24"/>
                <w:szCs w:val="22"/>
                <w:u w:val="none"/>
              </w:rPr>
              <w:t>2</w:t>
            </w:r>
            <w:r w:rsidRPr="0014446E">
              <w:rPr>
                <w:rFonts w:ascii="Times New Roman"/>
                <w:sz w:val="24"/>
                <w:szCs w:val="22"/>
                <w:u w:val="none"/>
              </w:rPr>
              <w:t>.</w:t>
            </w:r>
            <w:r w:rsidRPr="0014446E">
              <w:rPr>
                <w:rFonts w:ascii="Times New Roman" w:hint="eastAsia"/>
                <w:sz w:val="24"/>
                <w:szCs w:val="22"/>
                <w:u w:val="none"/>
              </w:rPr>
              <w:t>8</w:t>
            </w:r>
          </w:p>
        </w:tc>
        <w:tc>
          <w:tcPr>
            <w:tcW w:w="794" w:type="dxa"/>
            <w:shd w:val="clear" w:color="auto" w:fill="auto"/>
          </w:tcPr>
          <w:p w14:paraId="6963279D" w14:textId="07C6AE13"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-0.</w:t>
            </w:r>
            <w:r w:rsidRPr="0014446E">
              <w:rPr>
                <w:rFonts w:ascii="Times New Roman" w:hint="eastAsia"/>
                <w:sz w:val="24"/>
                <w:szCs w:val="22"/>
                <w:u w:val="none"/>
              </w:rPr>
              <w:t>1</w:t>
            </w:r>
          </w:p>
        </w:tc>
        <w:tc>
          <w:tcPr>
            <w:tcW w:w="794" w:type="dxa"/>
          </w:tcPr>
          <w:p w14:paraId="1BF3AE92" w14:textId="5AF7E9A8"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w:t>
            </w:r>
            <w:r w:rsidRPr="0014446E">
              <w:rPr>
                <w:rFonts w:ascii="Times New Roman" w:hint="eastAsia"/>
                <w:sz w:val="24"/>
                <w:szCs w:val="22"/>
                <w:u w:val="none"/>
              </w:rPr>
              <w:t>7</w:t>
            </w:r>
          </w:p>
        </w:tc>
      </w:tr>
      <w:tr w:rsidR="0014446E" w:rsidRPr="00327CE5" w14:paraId="7138BD55" w14:textId="77777777" w:rsidTr="004C5931">
        <w:trPr>
          <w:trHeight w:val="304"/>
          <w:jc w:val="center"/>
        </w:trPr>
        <w:tc>
          <w:tcPr>
            <w:tcW w:w="2484" w:type="dxa"/>
          </w:tcPr>
          <w:p w14:paraId="43CB4320" w14:textId="77777777" w:rsidR="0014446E" w:rsidRPr="00327CE5" w:rsidRDefault="0014446E" w:rsidP="0014446E">
            <w:pPr>
              <w:tabs>
                <w:tab w:val="left" w:pos="252"/>
                <w:tab w:val="left" w:pos="612"/>
              </w:tabs>
              <w:snapToGrid w:val="0"/>
              <w:spacing w:line="240" w:lineRule="exact"/>
              <w:ind w:left="612"/>
              <w:rPr>
                <w:kern w:val="0"/>
                <w:sz w:val="22"/>
                <w:szCs w:val="22"/>
              </w:rPr>
            </w:pPr>
            <w:r w:rsidRPr="00327CE5">
              <w:rPr>
                <w:kern w:val="0"/>
                <w:sz w:val="22"/>
                <w:szCs w:val="22"/>
              </w:rPr>
              <w:t>Real estate</w:t>
            </w:r>
          </w:p>
        </w:tc>
        <w:tc>
          <w:tcPr>
            <w:tcW w:w="794" w:type="dxa"/>
            <w:shd w:val="clear" w:color="auto" w:fill="auto"/>
          </w:tcPr>
          <w:p w14:paraId="67DB04DB" w14:textId="77777777" w:rsidR="0014446E" w:rsidRPr="00A2270B" w:rsidRDefault="0014446E" w:rsidP="008D0F27">
            <w:pPr>
              <w:pStyle w:val="5"/>
              <w:tabs>
                <w:tab w:val="decimal" w:pos="316"/>
              </w:tabs>
              <w:overflowPunct w:val="0"/>
              <w:spacing w:line="240" w:lineRule="exact"/>
              <w:ind w:left="-108" w:rightChars="-45"/>
              <w:jc w:val="left"/>
              <w:rPr>
                <w:rFonts w:ascii="Times New Roman"/>
                <w:sz w:val="24"/>
                <w:szCs w:val="22"/>
                <w:u w:val="none"/>
              </w:rPr>
            </w:pPr>
            <w:r w:rsidRPr="00A2270B">
              <w:rPr>
                <w:rFonts w:ascii="Times New Roman"/>
                <w:sz w:val="24"/>
                <w:szCs w:val="22"/>
                <w:u w:val="none"/>
              </w:rPr>
              <w:t>6.1</w:t>
            </w:r>
          </w:p>
        </w:tc>
        <w:tc>
          <w:tcPr>
            <w:tcW w:w="794" w:type="dxa"/>
            <w:shd w:val="clear" w:color="auto" w:fill="auto"/>
          </w:tcPr>
          <w:p w14:paraId="5856246B" w14:textId="6B41F101" w:rsidR="0014446E" w:rsidRPr="0014446E" w:rsidRDefault="0014446E" w:rsidP="0014446E">
            <w:pPr>
              <w:pStyle w:val="5"/>
              <w:tabs>
                <w:tab w:val="decimal" w:pos="299"/>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w:t>
            </w:r>
            <w:r w:rsidRPr="0014446E">
              <w:rPr>
                <w:rFonts w:ascii="Times New Roman" w:hint="eastAsia"/>
                <w:sz w:val="24"/>
                <w:szCs w:val="22"/>
                <w:u w:val="none"/>
              </w:rPr>
              <w:t>7</w:t>
            </w:r>
          </w:p>
        </w:tc>
        <w:tc>
          <w:tcPr>
            <w:tcW w:w="794" w:type="dxa"/>
            <w:shd w:val="clear" w:color="auto" w:fill="auto"/>
          </w:tcPr>
          <w:p w14:paraId="7BBFF50F" w14:textId="149A31F2"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11.2</w:t>
            </w:r>
          </w:p>
        </w:tc>
        <w:tc>
          <w:tcPr>
            <w:tcW w:w="794" w:type="dxa"/>
            <w:shd w:val="clear" w:color="auto" w:fill="auto"/>
          </w:tcPr>
          <w:p w14:paraId="0E2938A3" w14:textId="55CC7F78"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1.0</w:t>
            </w:r>
          </w:p>
        </w:tc>
        <w:tc>
          <w:tcPr>
            <w:tcW w:w="794" w:type="dxa"/>
            <w:shd w:val="clear" w:color="auto" w:fill="auto"/>
          </w:tcPr>
          <w:p w14:paraId="5E6E862D" w14:textId="2307B791"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7.1</w:t>
            </w:r>
          </w:p>
        </w:tc>
        <w:tc>
          <w:tcPr>
            <w:tcW w:w="794" w:type="dxa"/>
            <w:shd w:val="clear" w:color="auto" w:fill="auto"/>
          </w:tcPr>
          <w:p w14:paraId="511E58B1" w14:textId="4F294DCE"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4.6</w:t>
            </w:r>
          </w:p>
        </w:tc>
        <w:tc>
          <w:tcPr>
            <w:tcW w:w="794" w:type="dxa"/>
            <w:shd w:val="clear" w:color="auto" w:fill="auto"/>
          </w:tcPr>
          <w:p w14:paraId="143D712B" w14:textId="106282BB"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w:t>
            </w:r>
            <w:r w:rsidRPr="0014446E">
              <w:rPr>
                <w:rFonts w:ascii="Times New Roman" w:hint="eastAsia"/>
                <w:sz w:val="24"/>
                <w:szCs w:val="22"/>
                <w:u w:val="none"/>
              </w:rPr>
              <w:t>6</w:t>
            </w:r>
          </w:p>
        </w:tc>
        <w:tc>
          <w:tcPr>
            <w:tcW w:w="794" w:type="dxa"/>
            <w:shd w:val="clear" w:color="auto" w:fill="auto"/>
          </w:tcPr>
          <w:p w14:paraId="142B438F" w14:textId="17E3E983"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3.</w:t>
            </w:r>
            <w:r w:rsidRPr="0014446E">
              <w:rPr>
                <w:rFonts w:ascii="Times New Roman" w:hint="eastAsia"/>
                <w:sz w:val="24"/>
                <w:szCs w:val="22"/>
                <w:u w:val="none"/>
              </w:rPr>
              <w:t>6</w:t>
            </w:r>
          </w:p>
        </w:tc>
        <w:tc>
          <w:tcPr>
            <w:tcW w:w="794" w:type="dxa"/>
            <w:shd w:val="clear" w:color="auto" w:fill="auto"/>
          </w:tcPr>
          <w:p w14:paraId="5ACB7C9F" w14:textId="1F65E436"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w:t>
            </w:r>
            <w:r w:rsidRPr="0014446E">
              <w:rPr>
                <w:rFonts w:ascii="Times New Roman" w:hint="eastAsia"/>
                <w:sz w:val="24"/>
                <w:szCs w:val="22"/>
                <w:u w:val="none"/>
              </w:rPr>
              <w:t>1</w:t>
            </w:r>
            <w:r w:rsidRPr="0014446E">
              <w:rPr>
                <w:rFonts w:ascii="Times New Roman"/>
                <w:sz w:val="24"/>
                <w:szCs w:val="22"/>
                <w:u w:val="none"/>
              </w:rPr>
              <w:t>.</w:t>
            </w:r>
            <w:r w:rsidRPr="0014446E">
              <w:rPr>
                <w:rFonts w:ascii="Times New Roman" w:hint="eastAsia"/>
                <w:sz w:val="24"/>
                <w:szCs w:val="22"/>
                <w:u w:val="none"/>
              </w:rPr>
              <w:t>8</w:t>
            </w:r>
          </w:p>
        </w:tc>
        <w:tc>
          <w:tcPr>
            <w:tcW w:w="794" w:type="dxa"/>
          </w:tcPr>
          <w:p w14:paraId="4B78B807" w14:textId="05EB982F"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hint="eastAsia"/>
                <w:sz w:val="24"/>
                <w:szCs w:val="22"/>
                <w:u w:val="none"/>
              </w:rPr>
              <w:t>3</w:t>
            </w:r>
            <w:r w:rsidRPr="0014446E">
              <w:rPr>
                <w:rFonts w:ascii="Times New Roman"/>
                <w:sz w:val="24"/>
                <w:szCs w:val="22"/>
                <w:u w:val="none"/>
              </w:rPr>
              <w:t>.</w:t>
            </w:r>
            <w:r w:rsidRPr="0014446E">
              <w:rPr>
                <w:rFonts w:ascii="Times New Roman" w:hint="eastAsia"/>
                <w:sz w:val="24"/>
                <w:szCs w:val="22"/>
                <w:u w:val="none"/>
              </w:rPr>
              <w:t>8</w:t>
            </w:r>
          </w:p>
        </w:tc>
      </w:tr>
      <w:tr w:rsidR="0014446E" w:rsidRPr="00327CE5" w14:paraId="61CB4403" w14:textId="77777777" w:rsidTr="004C5931">
        <w:trPr>
          <w:jc w:val="center"/>
        </w:trPr>
        <w:tc>
          <w:tcPr>
            <w:tcW w:w="2484" w:type="dxa"/>
          </w:tcPr>
          <w:p w14:paraId="28C44916" w14:textId="77777777" w:rsidR="0014446E" w:rsidRPr="00327CE5" w:rsidRDefault="0014446E" w:rsidP="0014446E">
            <w:pPr>
              <w:tabs>
                <w:tab w:val="left" w:pos="252"/>
                <w:tab w:val="left" w:pos="612"/>
              </w:tabs>
              <w:snapToGrid w:val="0"/>
              <w:spacing w:line="240" w:lineRule="exact"/>
              <w:ind w:left="612"/>
              <w:rPr>
                <w:kern w:val="0"/>
                <w:sz w:val="22"/>
                <w:szCs w:val="22"/>
              </w:rPr>
            </w:pPr>
            <w:r w:rsidRPr="00327CE5">
              <w:rPr>
                <w:kern w:val="0"/>
                <w:sz w:val="22"/>
                <w:szCs w:val="22"/>
              </w:rPr>
              <w:t>Professional and business services</w:t>
            </w:r>
          </w:p>
          <w:p w14:paraId="0D34975A" w14:textId="77777777" w:rsidR="0014446E" w:rsidRPr="00327CE5" w:rsidRDefault="0014446E" w:rsidP="0014446E">
            <w:pPr>
              <w:tabs>
                <w:tab w:val="left" w:pos="252"/>
                <w:tab w:val="left" w:pos="612"/>
              </w:tabs>
              <w:snapToGrid w:val="0"/>
              <w:spacing w:line="240" w:lineRule="exact"/>
              <w:ind w:left="612"/>
              <w:rPr>
                <w:kern w:val="0"/>
                <w:sz w:val="22"/>
                <w:szCs w:val="22"/>
              </w:rPr>
            </w:pPr>
          </w:p>
        </w:tc>
        <w:tc>
          <w:tcPr>
            <w:tcW w:w="794" w:type="dxa"/>
            <w:shd w:val="clear" w:color="auto" w:fill="auto"/>
          </w:tcPr>
          <w:p w14:paraId="359F20AD" w14:textId="77777777" w:rsidR="0014446E" w:rsidRPr="00A2270B"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A2270B">
              <w:rPr>
                <w:rFonts w:ascii="Times New Roman"/>
                <w:sz w:val="24"/>
                <w:szCs w:val="22"/>
                <w:u w:val="none"/>
              </w:rPr>
              <w:t xml:space="preserve">   *</w:t>
            </w:r>
          </w:p>
        </w:tc>
        <w:tc>
          <w:tcPr>
            <w:tcW w:w="794" w:type="dxa"/>
            <w:shd w:val="clear" w:color="auto" w:fill="auto"/>
          </w:tcPr>
          <w:p w14:paraId="34B5638A" w14:textId="5ED67852" w:rsidR="0014446E" w:rsidRPr="0014446E" w:rsidRDefault="0014446E" w:rsidP="0014446E">
            <w:pPr>
              <w:pStyle w:val="5"/>
              <w:tabs>
                <w:tab w:val="decimal" w:pos="299"/>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w:t>
            </w:r>
            <w:r w:rsidRPr="0014446E">
              <w:rPr>
                <w:rFonts w:ascii="Times New Roman" w:hint="eastAsia"/>
                <w:sz w:val="24"/>
                <w:szCs w:val="22"/>
                <w:u w:val="none"/>
              </w:rPr>
              <w:t>6</w:t>
            </w:r>
          </w:p>
        </w:tc>
        <w:tc>
          <w:tcPr>
            <w:tcW w:w="794" w:type="dxa"/>
            <w:shd w:val="clear" w:color="auto" w:fill="auto"/>
          </w:tcPr>
          <w:p w14:paraId="2DB8850B" w14:textId="06C7BAE2"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2.8</w:t>
            </w:r>
          </w:p>
        </w:tc>
        <w:tc>
          <w:tcPr>
            <w:tcW w:w="794" w:type="dxa"/>
            <w:shd w:val="clear" w:color="auto" w:fill="auto"/>
          </w:tcPr>
          <w:p w14:paraId="1AD4BDA8" w14:textId="72D069C3"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-2.9</w:t>
            </w:r>
          </w:p>
        </w:tc>
        <w:tc>
          <w:tcPr>
            <w:tcW w:w="794" w:type="dxa"/>
            <w:shd w:val="clear" w:color="auto" w:fill="auto"/>
          </w:tcPr>
          <w:p w14:paraId="6E7C9485" w14:textId="14E94171"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-0.8</w:t>
            </w:r>
          </w:p>
        </w:tc>
        <w:tc>
          <w:tcPr>
            <w:tcW w:w="794" w:type="dxa"/>
            <w:shd w:val="clear" w:color="auto" w:fill="auto"/>
          </w:tcPr>
          <w:p w14:paraId="3C5A9EE3" w14:textId="79069BBD"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0.9</w:t>
            </w:r>
          </w:p>
        </w:tc>
        <w:tc>
          <w:tcPr>
            <w:tcW w:w="794" w:type="dxa"/>
            <w:shd w:val="clear" w:color="auto" w:fill="auto"/>
          </w:tcPr>
          <w:p w14:paraId="7B8E4BF1" w14:textId="26DBCE62"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hint="eastAsia"/>
                <w:sz w:val="24"/>
                <w:szCs w:val="22"/>
                <w:u w:val="none"/>
              </w:rPr>
              <w:t>2.5</w:t>
            </w:r>
          </w:p>
        </w:tc>
        <w:tc>
          <w:tcPr>
            <w:tcW w:w="794" w:type="dxa"/>
            <w:shd w:val="clear" w:color="auto" w:fill="auto"/>
          </w:tcPr>
          <w:p w14:paraId="1D0468D2" w14:textId="01599AB1"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2.</w:t>
            </w:r>
            <w:r w:rsidRPr="0014446E">
              <w:rPr>
                <w:rFonts w:ascii="Times New Roman" w:hint="eastAsia"/>
                <w:sz w:val="24"/>
                <w:szCs w:val="22"/>
                <w:u w:val="none"/>
              </w:rPr>
              <w:t>3</w:t>
            </w:r>
          </w:p>
        </w:tc>
        <w:tc>
          <w:tcPr>
            <w:tcW w:w="794" w:type="dxa"/>
            <w:shd w:val="clear" w:color="auto" w:fill="auto"/>
          </w:tcPr>
          <w:p w14:paraId="4D35F4F7" w14:textId="64DE3AA1"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w:t>
            </w:r>
            <w:r w:rsidRPr="0014446E">
              <w:rPr>
                <w:rFonts w:ascii="Times New Roman" w:hint="eastAsia"/>
                <w:sz w:val="24"/>
                <w:szCs w:val="22"/>
                <w:u w:val="none"/>
              </w:rPr>
              <w:t>0</w:t>
            </w:r>
          </w:p>
        </w:tc>
        <w:tc>
          <w:tcPr>
            <w:tcW w:w="794" w:type="dxa"/>
          </w:tcPr>
          <w:p w14:paraId="2A0375CF" w14:textId="03610599"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0.</w:t>
            </w:r>
            <w:r w:rsidRPr="0014446E">
              <w:rPr>
                <w:rFonts w:ascii="Times New Roman" w:hint="eastAsia"/>
                <w:sz w:val="24"/>
                <w:szCs w:val="22"/>
                <w:u w:val="none"/>
              </w:rPr>
              <w:t>5</w:t>
            </w:r>
          </w:p>
        </w:tc>
      </w:tr>
      <w:tr w:rsidR="0014446E" w:rsidRPr="00327CE5" w14:paraId="1CAC1C23" w14:textId="77777777" w:rsidTr="004C5931">
        <w:trPr>
          <w:jc w:val="center"/>
        </w:trPr>
        <w:tc>
          <w:tcPr>
            <w:tcW w:w="2484" w:type="dxa"/>
          </w:tcPr>
          <w:p w14:paraId="4DFD21AC" w14:textId="77777777" w:rsidR="0014446E" w:rsidRPr="00327CE5" w:rsidRDefault="0014446E" w:rsidP="0014446E">
            <w:pPr>
              <w:tabs>
                <w:tab w:val="left" w:pos="252"/>
                <w:tab w:val="left" w:pos="612"/>
              </w:tabs>
              <w:snapToGrid w:val="0"/>
              <w:spacing w:line="240" w:lineRule="exact"/>
              <w:ind w:leftChars="105" w:left="608" w:hangingChars="162" w:hanging="356"/>
              <w:rPr>
                <w:kern w:val="0"/>
                <w:sz w:val="22"/>
                <w:szCs w:val="22"/>
              </w:rPr>
            </w:pPr>
            <w:r w:rsidRPr="00327CE5">
              <w:rPr>
                <w:kern w:val="0"/>
                <w:sz w:val="22"/>
                <w:szCs w:val="22"/>
              </w:rPr>
              <w:t xml:space="preserve">Public administration, social and personal services </w:t>
            </w:r>
          </w:p>
          <w:p w14:paraId="0301A39F" w14:textId="77777777" w:rsidR="0014446E" w:rsidRPr="00327CE5" w:rsidRDefault="0014446E" w:rsidP="0014446E">
            <w:pPr>
              <w:tabs>
                <w:tab w:val="left" w:pos="252"/>
                <w:tab w:val="left" w:pos="612"/>
              </w:tabs>
              <w:snapToGrid w:val="0"/>
              <w:spacing w:line="240" w:lineRule="exact"/>
              <w:ind w:left="612"/>
              <w:rPr>
                <w:kern w:val="0"/>
                <w:sz w:val="20"/>
                <w:szCs w:val="22"/>
              </w:rPr>
            </w:pPr>
          </w:p>
        </w:tc>
        <w:tc>
          <w:tcPr>
            <w:tcW w:w="794" w:type="dxa"/>
            <w:shd w:val="clear" w:color="auto" w:fill="auto"/>
          </w:tcPr>
          <w:p w14:paraId="70EEBFF5" w14:textId="3E87FEBB" w:rsidR="0014446E" w:rsidRPr="00A2270B" w:rsidRDefault="001B1628" w:rsidP="0014446E">
            <w:pPr>
              <w:tabs>
                <w:tab w:val="decimal" w:pos="298"/>
              </w:tabs>
              <w:rPr>
                <w:kern w:val="0"/>
                <w:szCs w:val="22"/>
                <w:lang w:eastAsia="zh-HK"/>
              </w:rPr>
            </w:pPr>
            <w:r>
              <w:rPr>
                <w:kern w:val="0"/>
                <w:szCs w:val="22"/>
                <w:lang w:eastAsia="zh-HK"/>
              </w:rPr>
              <w:t>2.5</w:t>
            </w:r>
          </w:p>
        </w:tc>
        <w:tc>
          <w:tcPr>
            <w:tcW w:w="794" w:type="dxa"/>
            <w:shd w:val="clear" w:color="auto" w:fill="auto"/>
          </w:tcPr>
          <w:p w14:paraId="124718DD" w14:textId="43BEBB61" w:rsidR="0014446E" w:rsidRPr="0014446E" w:rsidRDefault="0014446E" w:rsidP="0014446E">
            <w:pPr>
              <w:tabs>
                <w:tab w:val="decimal" w:pos="298"/>
              </w:tabs>
              <w:rPr>
                <w:kern w:val="0"/>
                <w:szCs w:val="22"/>
                <w:lang w:eastAsia="zh-HK"/>
              </w:rPr>
            </w:pPr>
            <w:r w:rsidRPr="0014446E">
              <w:rPr>
                <w:rFonts w:hint="eastAsia"/>
                <w:kern w:val="0"/>
                <w:szCs w:val="22"/>
              </w:rPr>
              <w:t>3.1</w:t>
            </w:r>
          </w:p>
        </w:tc>
        <w:tc>
          <w:tcPr>
            <w:tcW w:w="794" w:type="dxa"/>
            <w:shd w:val="clear" w:color="auto" w:fill="auto"/>
          </w:tcPr>
          <w:p w14:paraId="4C918E42" w14:textId="0BAF8D7E"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3.0</w:t>
            </w:r>
          </w:p>
        </w:tc>
        <w:tc>
          <w:tcPr>
            <w:tcW w:w="794" w:type="dxa"/>
            <w:shd w:val="clear" w:color="auto" w:fill="auto"/>
          </w:tcPr>
          <w:p w14:paraId="070B47C2" w14:textId="1F8E0B15"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1.5</w:t>
            </w:r>
          </w:p>
        </w:tc>
        <w:tc>
          <w:tcPr>
            <w:tcW w:w="794" w:type="dxa"/>
            <w:shd w:val="clear" w:color="auto" w:fill="auto"/>
          </w:tcPr>
          <w:p w14:paraId="56CC7F6B" w14:textId="242CCFCB" w:rsidR="0014446E" w:rsidRPr="0014446E" w:rsidRDefault="0014446E" w:rsidP="0014446E">
            <w:pPr>
              <w:tabs>
                <w:tab w:val="decimal" w:pos="298"/>
              </w:tabs>
            </w:pPr>
            <w:r w:rsidRPr="0014446E">
              <w:t>1.9</w:t>
            </w:r>
          </w:p>
        </w:tc>
        <w:tc>
          <w:tcPr>
            <w:tcW w:w="794" w:type="dxa"/>
            <w:shd w:val="clear" w:color="auto" w:fill="auto"/>
          </w:tcPr>
          <w:p w14:paraId="7E411092" w14:textId="4EDC550C" w:rsidR="0014446E" w:rsidRPr="0014446E" w:rsidRDefault="0014446E" w:rsidP="0014446E">
            <w:pPr>
              <w:tabs>
                <w:tab w:val="decimal" w:pos="298"/>
              </w:tabs>
            </w:pPr>
            <w:r w:rsidRPr="0014446E">
              <w:t>3.5</w:t>
            </w:r>
          </w:p>
        </w:tc>
        <w:tc>
          <w:tcPr>
            <w:tcW w:w="794" w:type="dxa"/>
            <w:shd w:val="clear" w:color="auto" w:fill="auto"/>
          </w:tcPr>
          <w:p w14:paraId="2125B60A" w14:textId="203459E3"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3.</w:t>
            </w:r>
            <w:r w:rsidRPr="0014446E">
              <w:rPr>
                <w:rFonts w:ascii="Times New Roman" w:hint="eastAsia"/>
                <w:sz w:val="24"/>
                <w:szCs w:val="22"/>
                <w:u w:val="none"/>
              </w:rPr>
              <w:t>4</w:t>
            </w:r>
          </w:p>
        </w:tc>
        <w:tc>
          <w:tcPr>
            <w:tcW w:w="794" w:type="dxa"/>
            <w:shd w:val="clear" w:color="auto" w:fill="auto"/>
          </w:tcPr>
          <w:p w14:paraId="3EC560FE" w14:textId="4210B4FB"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3.1</w:t>
            </w:r>
          </w:p>
        </w:tc>
        <w:tc>
          <w:tcPr>
            <w:tcW w:w="794" w:type="dxa"/>
            <w:shd w:val="clear" w:color="auto" w:fill="auto"/>
          </w:tcPr>
          <w:p w14:paraId="3526D56D" w14:textId="773FA72E"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3.0</w:t>
            </w:r>
          </w:p>
        </w:tc>
        <w:tc>
          <w:tcPr>
            <w:tcW w:w="794" w:type="dxa"/>
          </w:tcPr>
          <w:p w14:paraId="2DD698AE" w14:textId="1CA0E01A" w:rsidR="0014446E" w:rsidRPr="0014446E" w:rsidRDefault="0014446E" w:rsidP="0014446E">
            <w:pPr>
              <w:pStyle w:val="5"/>
              <w:tabs>
                <w:tab w:val="decimal" w:pos="252"/>
              </w:tabs>
              <w:overflowPunct w:val="0"/>
              <w:spacing w:line="240" w:lineRule="exact"/>
              <w:ind w:left="-108" w:rightChars="-45"/>
              <w:jc w:val="left"/>
              <w:rPr>
                <w:rFonts w:ascii="Times New Roman"/>
                <w:sz w:val="24"/>
                <w:szCs w:val="22"/>
                <w:u w:val="none"/>
              </w:rPr>
            </w:pPr>
            <w:r w:rsidRPr="0014446E">
              <w:rPr>
                <w:rFonts w:ascii="Times New Roman"/>
                <w:sz w:val="24"/>
                <w:szCs w:val="22"/>
                <w:u w:val="none"/>
              </w:rPr>
              <w:t>3.0</w:t>
            </w:r>
          </w:p>
        </w:tc>
      </w:tr>
    </w:tbl>
    <w:p w14:paraId="11C024CA" w14:textId="77777777" w:rsidR="00720106" w:rsidRPr="00A46BF1" w:rsidRDefault="00720106" w:rsidP="001B3CE6">
      <w:pPr>
        <w:spacing w:line="320" w:lineRule="exact"/>
        <w:ind w:right="-505"/>
        <w:rPr>
          <w:sz w:val="28"/>
          <w:szCs w:val="28"/>
        </w:rPr>
      </w:pPr>
    </w:p>
    <w:p w14:paraId="13500418" w14:textId="77777777" w:rsidR="007E007F" w:rsidRDefault="002B27D0" w:rsidP="008C1061">
      <w:pPr>
        <w:pStyle w:val="aa"/>
        <w:tabs>
          <w:tab w:val="clear" w:pos="720"/>
          <w:tab w:val="left" w:pos="840"/>
          <w:tab w:val="left" w:pos="895"/>
        </w:tabs>
        <w:snapToGrid w:val="0"/>
        <w:spacing w:after="120"/>
        <w:ind w:left="850" w:right="-329" w:hanging="731"/>
        <w:rPr>
          <w:rFonts w:ascii="Times New Roman"/>
          <w:kern w:val="0"/>
          <w:sz w:val="22"/>
          <w:lang w:val="en-GB"/>
        </w:rPr>
      </w:pPr>
      <w:proofErr w:type="gramStart"/>
      <w:r w:rsidRPr="00A46BF1">
        <w:rPr>
          <w:rFonts w:ascii="Times New Roman"/>
          <w:kern w:val="0"/>
          <w:sz w:val="22"/>
          <w:lang w:val="en-GB"/>
        </w:rPr>
        <w:t>Notes :</w:t>
      </w:r>
      <w:proofErr w:type="gramEnd"/>
      <w:r w:rsidRPr="00A46BF1">
        <w:rPr>
          <w:rFonts w:ascii="Times New Roman"/>
          <w:kern w:val="0"/>
          <w:sz w:val="22"/>
          <w:lang w:val="en-GB"/>
        </w:rPr>
        <w:tab/>
      </w:r>
      <w:r w:rsidR="00A2270B">
        <w:rPr>
          <w:rFonts w:ascii="Times New Roman"/>
          <w:kern w:val="0"/>
          <w:sz w:val="22"/>
          <w:lang w:val="en-GB"/>
        </w:rPr>
        <w:tab/>
      </w:r>
      <w:r w:rsidRPr="00A46BF1">
        <w:rPr>
          <w:rFonts w:ascii="Times New Roman"/>
          <w:kern w:val="0"/>
          <w:sz w:val="22"/>
          <w:lang w:val="en-GB"/>
        </w:rPr>
        <w:t>Figures are subject to revision later on as more data become available.</w:t>
      </w:r>
      <w:r w:rsidRPr="004110C3">
        <w:rPr>
          <w:rFonts w:ascii="Times New Roman"/>
          <w:kern w:val="0"/>
          <w:sz w:val="22"/>
          <w:lang w:val="en-GB"/>
        </w:rPr>
        <w:t xml:space="preserve"> </w:t>
      </w:r>
    </w:p>
    <w:p w14:paraId="7FB9D4B9" w14:textId="77777777" w:rsidR="002B27D0" w:rsidRDefault="007E007F" w:rsidP="008C1061">
      <w:pPr>
        <w:pStyle w:val="aa"/>
        <w:tabs>
          <w:tab w:val="clear" w:pos="720"/>
          <w:tab w:val="left" w:pos="840"/>
          <w:tab w:val="left" w:pos="895"/>
        </w:tabs>
        <w:snapToGrid w:val="0"/>
        <w:spacing w:after="120"/>
        <w:ind w:left="850" w:right="-329" w:hanging="731"/>
        <w:rPr>
          <w:rFonts w:ascii="Times New Roman"/>
          <w:kern w:val="0"/>
          <w:sz w:val="22"/>
          <w:lang w:val="en-GB"/>
        </w:rPr>
      </w:pPr>
      <w:r>
        <w:rPr>
          <w:rFonts w:ascii="Times New Roman"/>
          <w:kern w:val="0"/>
          <w:sz w:val="22"/>
          <w:lang w:val="en-GB"/>
        </w:rPr>
        <w:tab/>
      </w:r>
      <w:r w:rsidR="00A2270B">
        <w:rPr>
          <w:rFonts w:ascii="Times New Roman"/>
          <w:kern w:val="0"/>
          <w:sz w:val="22"/>
          <w:lang w:val="en-GB"/>
        </w:rPr>
        <w:t xml:space="preserve">(*) </w:t>
      </w:r>
      <w:r w:rsidR="00A2270B" w:rsidRPr="00A2270B">
        <w:rPr>
          <w:rFonts w:ascii="Times New Roman"/>
          <w:kern w:val="0"/>
          <w:sz w:val="22"/>
          <w:lang w:val="en-GB"/>
        </w:rPr>
        <w:t>Change within ± 0.05%.</w:t>
      </w:r>
    </w:p>
    <w:p w14:paraId="1722AC67" w14:textId="77777777" w:rsidR="009B1EDC" w:rsidRPr="000859DF" w:rsidRDefault="002B27D0" w:rsidP="008C1061">
      <w:pPr>
        <w:pStyle w:val="aa"/>
        <w:tabs>
          <w:tab w:val="clear" w:pos="720"/>
          <w:tab w:val="left" w:pos="840"/>
          <w:tab w:val="left" w:pos="1320"/>
        </w:tabs>
        <w:snapToGrid w:val="0"/>
        <w:spacing w:afterLines="50" w:after="180" w:line="220" w:lineRule="exact"/>
        <w:ind w:left="1321" w:right="-330" w:hanging="1202"/>
        <w:rPr>
          <w:rFonts w:ascii="Times New Roman"/>
          <w:kern w:val="0"/>
          <w:sz w:val="22"/>
          <w:lang w:val="en-GB"/>
        </w:rPr>
      </w:pPr>
      <w:r w:rsidRPr="004110C3">
        <w:rPr>
          <w:rFonts w:ascii="Times New Roman"/>
          <w:kern w:val="0"/>
          <w:sz w:val="22"/>
          <w:lang w:val="en-GB"/>
        </w:rPr>
        <w:tab/>
      </w:r>
    </w:p>
    <w:p w14:paraId="283CB42D" w14:textId="77777777" w:rsidR="00172545" w:rsidRPr="00E453AC" w:rsidRDefault="009B1EDC" w:rsidP="00E453AC">
      <w:pPr>
        <w:widowControl/>
        <w:rPr>
          <w:kern w:val="0"/>
          <w:sz w:val="28"/>
          <w:szCs w:val="20"/>
        </w:rPr>
      </w:pPr>
      <w:r>
        <w:rPr>
          <w:kern w:val="0"/>
        </w:rPr>
        <w:br w:type="page"/>
      </w:r>
    </w:p>
    <w:p w14:paraId="3BD8E423" w14:textId="77777777" w:rsidR="0076412F" w:rsidRPr="00EA7E5B" w:rsidRDefault="00ED15F0" w:rsidP="00F21EB5">
      <w:pPr>
        <w:tabs>
          <w:tab w:val="num" w:pos="1260"/>
        </w:tabs>
        <w:spacing w:line="360" w:lineRule="atLeast"/>
        <w:jc w:val="both"/>
        <w:rPr>
          <w:color w:val="FF0000"/>
          <w:sz w:val="28"/>
          <w:szCs w:val="28"/>
          <w:highlight w:val="yellow"/>
        </w:rPr>
      </w:pPr>
      <w:r w:rsidRPr="00482536">
        <w:rPr>
          <w:b/>
          <w:sz w:val="28"/>
          <w:szCs w:val="28"/>
        </w:rPr>
        <w:lastRenderedPageBreak/>
        <w:t>Other</w:t>
      </w:r>
      <w:r w:rsidR="0076412F" w:rsidRPr="00482536">
        <w:rPr>
          <w:b/>
          <w:sz w:val="28"/>
          <w:szCs w:val="28"/>
        </w:rPr>
        <w:t xml:space="preserve"> economic </w:t>
      </w:r>
      <w:r w:rsidR="00A06564" w:rsidRPr="00482536">
        <w:rPr>
          <w:b/>
          <w:sz w:val="28"/>
          <w:szCs w:val="28"/>
        </w:rPr>
        <w:t>developments</w:t>
      </w:r>
    </w:p>
    <w:p w14:paraId="18437471" w14:textId="77777777" w:rsidR="003867A6" w:rsidRPr="00B8456C" w:rsidRDefault="003867A6" w:rsidP="00493E10">
      <w:pPr>
        <w:tabs>
          <w:tab w:val="num" w:pos="1080"/>
        </w:tabs>
        <w:jc w:val="both"/>
        <w:rPr>
          <w:b/>
          <w:sz w:val="28"/>
          <w:szCs w:val="28"/>
          <w:highlight w:val="yellow"/>
        </w:rPr>
      </w:pPr>
    </w:p>
    <w:p w14:paraId="6ED6C89F" w14:textId="36C7F46D" w:rsidR="005978FD" w:rsidRDefault="00AA74FB" w:rsidP="00CA6090">
      <w:pPr>
        <w:pStyle w:val="a5"/>
        <w:numPr>
          <w:ilvl w:val="1"/>
          <w:numId w:val="21"/>
        </w:numPr>
        <w:tabs>
          <w:tab w:val="left" w:pos="1260"/>
        </w:tabs>
        <w:overflowPunct w:val="0"/>
        <w:ind w:left="0" w:right="28" w:firstLine="0"/>
        <w:jc w:val="both"/>
        <w:rPr>
          <w:rFonts w:ascii="Times New Roman"/>
          <w:kern w:val="0"/>
          <w:lang w:val="en-GB"/>
        </w:rPr>
      </w:pPr>
      <w:r w:rsidRPr="007636C2">
        <w:rPr>
          <w:rFonts w:ascii="Times New Roman"/>
          <w:kern w:val="0"/>
          <w:lang w:val="en-GB"/>
        </w:rPr>
        <w:t>T</w:t>
      </w:r>
      <w:r w:rsidR="000A651A" w:rsidRPr="007636C2">
        <w:rPr>
          <w:rFonts w:ascii="Times New Roman"/>
          <w:kern w:val="0"/>
          <w:lang w:val="en-GB"/>
        </w:rPr>
        <w:t xml:space="preserve">he </w:t>
      </w:r>
      <w:r w:rsidR="00E12276" w:rsidRPr="007636C2">
        <w:rPr>
          <w:rFonts w:ascii="Times New Roman"/>
          <w:kern w:val="0"/>
          <w:lang w:val="en-GB"/>
        </w:rPr>
        <w:t>202</w:t>
      </w:r>
      <w:r w:rsidR="005462CD" w:rsidRPr="007636C2">
        <w:rPr>
          <w:rFonts w:ascii="Times New Roman"/>
          <w:kern w:val="0"/>
          <w:lang w:val="en-GB"/>
        </w:rPr>
        <w:t>5</w:t>
      </w:r>
      <w:r w:rsidR="00E12276" w:rsidRPr="007636C2">
        <w:rPr>
          <w:rFonts w:ascii="Times New Roman"/>
          <w:kern w:val="0"/>
          <w:lang w:val="en-GB"/>
        </w:rPr>
        <w:t>-</w:t>
      </w:r>
      <w:r w:rsidR="00E12276" w:rsidRPr="00E121C7">
        <w:rPr>
          <w:rFonts w:ascii="Times New Roman"/>
          <w:kern w:val="0"/>
          <w:lang w:val="en-GB"/>
        </w:rPr>
        <w:t>2</w:t>
      </w:r>
      <w:r w:rsidR="005462CD" w:rsidRPr="00E121C7">
        <w:rPr>
          <w:rFonts w:ascii="Times New Roman"/>
          <w:kern w:val="0"/>
          <w:lang w:val="en-GB"/>
        </w:rPr>
        <w:t>6</w:t>
      </w:r>
      <w:r w:rsidR="000A651A" w:rsidRPr="00E121C7">
        <w:rPr>
          <w:rFonts w:ascii="Times New Roman"/>
          <w:kern w:val="0"/>
          <w:lang w:val="en-GB"/>
        </w:rPr>
        <w:t xml:space="preserve"> Budget (the Budget)</w:t>
      </w:r>
      <w:r w:rsidR="0053307A" w:rsidRPr="00E121C7">
        <w:rPr>
          <w:rFonts w:ascii="Times New Roman"/>
          <w:kern w:val="0"/>
          <w:lang w:val="en-GB"/>
        </w:rPr>
        <w:t xml:space="preserve"> </w:t>
      </w:r>
      <w:r w:rsidR="00875E3D" w:rsidRPr="00E121C7">
        <w:rPr>
          <w:rFonts w:ascii="Times New Roman"/>
          <w:kern w:val="0"/>
          <w:lang w:val="en-GB"/>
        </w:rPr>
        <w:t>presented a series of measures aimed at accelerating</w:t>
      </w:r>
      <w:r w:rsidR="001B30F2" w:rsidRPr="007636C2">
        <w:rPr>
          <w:rFonts w:ascii="Times New Roman"/>
          <w:kern w:val="0"/>
          <w:lang w:val="en-GB"/>
        </w:rPr>
        <w:t xml:space="preserve"> development through </w:t>
      </w:r>
      <w:r w:rsidR="008001E2" w:rsidRPr="006623E8">
        <w:rPr>
          <w:rFonts w:ascii="Times New Roman"/>
          <w:kern w:val="0"/>
          <w:lang w:val="en-GB"/>
        </w:rPr>
        <w:t xml:space="preserve">boosting new </w:t>
      </w:r>
      <w:r w:rsidR="00712564">
        <w:rPr>
          <w:rFonts w:ascii="Times New Roman"/>
          <w:kern w:val="0"/>
          <w:lang w:val="en-GB"/>
        </w:rPr>
        <w:t>growth drivers and</w:t>
      </w:r>
      <w:r w:rsidR="008001E2" w:rsidRPr="006623E8">
        <w:rPr>
          <w:rFonts w:ascii="Times New Roman"/>
          <w:kern w:val="0"/>
          <w:lang w:val="en-GB"/>
        </w:rPr>
        <w:t xml:space="preserve"> enhancing the competitive edge</w:t>
      </w:r>
      <w:r w:rsidR="00712564">
        <w:rPr>
          <w:rFonts w:ascii="Times New Roman"/>
          <w:kern w:val="0"/>
          <w:lang w:val="en-GB"/>
        </w:rPr>
        <w:t>s</w:t>
      </w:r>
      <w:r w:rsidR="008001E2" w:rsidRPr="006623E8">
        <w:rPr>
          <w:rFonts w:ascii="Times New Roman"/>
          <w:kern w:val="0"/>
          <w:lang w:val="en-GB"/>
        </w:rPr>
        <w:t xml:space="preserve"> of traditional industries.</w:t>
      </w:r>
      <w:r w:rsidR="008001E2" w:rsidRPr="007636C2">
        <w:rPr>
          <w:rFonts w:ascii="Times New Roman"/>
          <w:kern w:val="0"/>
          <w:lang w:val="en-GB"/>
        </w:rPr>
        <w:t xml:space="preserve">  </w:t>
      </w:r>
      <w:r w:rsidR="00712564">
        <w:rPr>
          <w:rFonts w:ascii="Times New Roman"/>
          <w:kern w:val="0"/>
          <w:lang w:val="en-GB"/>
        </w:rPr>
        <w:t>Among various measures, o</w:t>
      </w:r>
      <w:r w:rsidR="00875E3D" w:rsidRPr="007636C2">
        <w:rPr>
          <w:rFonts w:ascii="Times New Roman"/>
          <w:kern w:val="0"/>
          <w:lang w:val="en-GB"/>
        </w:rPr>
        <w:t xml:space="preserve">n innovation and technology (I&amp;T), the Government will promote Hong Kong into an international exchange and co-operation hub for the </w:t>
      </w:r>
      <w:r w:rsidR="00C634CA" w:rsidRPr="00C634CA">
        <w:rPr>
          <w:rFonts w:ascii="Times New Roman"/>
          <w:kern w:val="0"/>
          <w:lang w:val="en-GB"/>
        </w:rPr>
        <w:t>AI</w:t>
      </w:r>
      <w:r w:rsidR="00875E3D" w:rsidRPr="007636C2">
        <w:rPr>
          <w:rFonts w:ascii="Times New Roman"/>
          <w:kern w:val="0"/>
          <w:lang w:val="en-GB"/>
        </w:rPr>
        <w:t xml:space="preserve"> industry.  Through frontier research and real-world application, the Governm</w:t>
      </w:r>
      <w:r w:rsidR="00875E3D" w:rsidRPr="00E121C7">
        <w:rPr>
          <w:rFonts w:ascii="Times New Roman"/>
          <w:kern w:val="0"/>
          <w:lang w:val="en-GB"/>
        </w:rPr>
        <w:t xml:space="preserve">ent </w:t>
      </w:r>
      <w:r w:rsidR="00875E3D" w:rsidRPr="007636C2">
        <w:rPr>
          <w:rFonts w:ascii="Times New Roman"/>
          <w:kern w:val="0"/>
          <w:lang w:val="en-GB"/>
        </w:rPr>
        <w:t>endeavour</w:t>
      </w:r>
      <w:r w:rsidR="003867A6">
        <w:rPr>
          <w:rFonts w:ascii="Times New Roman"/>
          <w:kern w:val="0"/>
          <w:lang w:val="en-GB"/>
        </w:rPr>
        <w:t>s</w:t>
      </w:r>
      <w:r w:rsidR="00875E3D" w:rsidRPr="007636C2">
        <w:rPr>
          <w:rFonts w:ascii="Times New Roman"/>
          <w:kern w:val="0"/>
          <w:lang w:val="en-GB"/>
        </w:rPr>
        <w:t xml:space="preserve"> to develop AI as a core industry and empower traditional industries in their upgrading and transformatio</w:t>
      </w:r>
      <w:r w:rsidR="00875E3D" w:rsidRPr="00E121C7">
        <w:rPr>
          <w:rFonts w:ascii="Times New Roman"/>
          <w:kern w:val="0"/>
          <w:lang w:val="en-GB"/>
        </w:rPr>
        <w:t xml:space="preserve">n. </w:t>
      </w:r>
      <w:r w:rsidR="0015266A" w:rsidRPr="00E121C7">
        <w:rPr>
          <w:rFonts w:ascii="Times New Roman"/>
          <w:kern w:val="0"/>
          <w:lang w:val="en-GB"/>
        </w:rPr>
        <w:t xml:space="preserve"> </w:t>
      </w:r>
      <w:r w:rsidR="003867A6">
        <w:rPr>
          <w:rFonts w:ascii="Times New Roman"/>
          <w:kern w:val="0"/>
          <w:lang w:val="en-GB"/>
        </w:rPr>
        <w:t>To spearhead these efforts, t</w:t>
      </w:r>
      <w:r w:rsidR="00875E3D" w:rsidRPr="00E121C7">
        <w:rPr>
          <w:rFonts w:ascii="Times New Roman"/>
          <w:kern w:val="0"/>
          <w:lang w:val="en-GB"/>
        </w:rPr>
        <w:t xml:space="preserve">he Government will establish the Hong Kong AI Research and Development Institute and launch the Pilot Manufacturing and Production Line Upgrade Support Scheme. </w:t>
      </w:r>
      <w:r w:rsidR="0015266A" w:rsidRPr="00E121C7">
        <w:rPr>
          <w:rFonts w:ascii="Times New Roman"/>
          <w:kern w:val="0"/>
          <w:lang w:val="en-GB"/>
        </w:rPr>
        <w:t xml:space="preserve"> </w:t>
      </w:r>
      <w:r w:rsidR="00875E3D" w:rsidRPr="00E121C7">
        <w:rPr>
          <w:rFonts w:ascii="Times New Roman"/>
          <w:kern w:val="0"/>
          <w:lang w:val="en-GB"/>
        </w:rPr>
        <w:t>On finance, the Government will continue to take forward reforms to the listing regime, host the Hong Kong Global Financial and Industry Summit, and formulate a plan this year on promoting gold market development.</w:t>
      </w:r>
      <w:r w:rsidR="0015266A" w:rsidRPr="00E121C7">
        <w:rPr>
          <w:rFonts w:ascii="Times New Roman"/>
          <w:kern w:val="0"/>
          <w:lang w:val="en-GB"/>
        </w:rPr>
        <w:t xml:space="preserve">  </w:t>
      </w:r>
      <w:r w:rsidR="006A57F5">
        <w:rPr>
          <w:rFonts w:ascii="Times New Roman"/>
          <w:kern w:val="0"/>
          <w:lang w:val="en-GB"/>
        </w:rPr>
        <w:t>For</w:t>
      </w:r>
      <w:r w:rsidR="006A57F5" w:rsidRPr="00E121C7">
        <w:rPr>
          <w:rFonts w:ascii="Times New Roman"/>
          <w:kern w:val="0"/>
          <w:lang w:val="en-GB"/>
        </w:rPr>
        <w:t xml:space="preserve"> </w:t>
      </w:r>
      <w:r w:rsidR="0015266A" w:rsidRPr="007636C2">
        <w:rPr>
          <w:rFonts w:ascii="Times New Roman"/>
          <w:kern w:val="0"/>
          <w:lang w:val="en-GB"/>
        </w:rPr>
        <w:t xml:space="preserve">tourism, </w:t>
      </w:r>
      <w:r w:rsidR="00E121C7">
        <w:rPr>
          <w:rFonts w:ascii="Times New Roman"/>
          <w:kern w:val="0"/>
          <w:lang w:val="en-GB"/>
        </w:rPr>
        <w:t xml:space="preserve">the Government will allocate </w:t>
      </w:r>
      <w:r w:rsidR="0015266A" w:rsidRPr="007636C2">
        <w:rPr>
          <w:rFonts w:ascii="Times New Roman"/>
          <w:kern w:val="0"/>
          <w:lang w:val="en-GB"/>
        </w:rPr>
        <w:t>funding to pursue the concept of “tourism is everywhere” and implement the Development Blueprint for Hon</w:t>
      </w:r>
      <w:r w:rsidR="00C634CA">
        <w:rPr>
          <w:rFonts w:ascii="Times New Roman"/>
          <w:kern w:val="0"/>
          <w:lang w:val="en-GB"/>
        </w:rPr>
        <w:t>g Kong's Tourism Industry 2.0.</w:t>
      </w:r>
    </w:p>
    <w:p w14:paraId="40DB7718" w14:textId="77777777" w:rsidR="005462CD" w:rsidRPr="007636C2" w:rsidRDefault="005462CD" w:rsidP="006623E8">
      <w:pPr>
        <w:pStyle w:val="a5"/>
        <w:overflowPunct w:val="0"/>
        <w:ind w:right="28"/>
        <w:jc w:val="both"/>
        <w:rPr>
          <w:rFonts w:ascii="Times New Roman"/>
          <w:kern w:val="0"/>
          <w:lang w:val="en-GB"/>
        </w:rPr>
      </w:pPr>
    </w:p>
    <w:p w14:paraId="3E74ACF5" w14:textId="3BCED058" w:rsidR="009A3E98" w:rsidRDefault="006A57F5" w:rsidP="00CA6090">
      <w:pPr>
        <w:pStyle w:val="a5"/>
        <w:numPr>
          <w:ilvl w:val="1"/>
          <w:numId w:val="21"/>
        </w:numPr>
        <w:tabs>
          <w:tab w:val="left" w:pos="1260"/>
        </w:tabs>
        <w:overflowPunct w:val="0"/>
        <w:ind w:left="0" w:right="28" w:firstLine="0"/>
        <w:jc w:val="both"/>
        <w:rPr>
          <w:rFonts w:ascii="Times New Roman"/>
          <w:kern w:val="0"/>
          <w:lang w:val="en-GB"/>
        </w:rPr>
      </w:pPr>
      <w:r>
        <w:rPr>
          <w:rFonts w:ascii="Times New Roman"/>
          <w:kern w:val="0"/>
          <w:lang w:val="en-GB"/>
        </w:rPr>
        <w:t>T</w:t>
      </w:r>
      <w:r w:rsidR="0015266A" w:rsidRPr="0015266A">
        <w:rPr>
          <w:rFonts w:ascii="Times New Roman"/>
          <w:kern w:val="0"/>
          <w:lang w:val="en-GB"/>
        </w:rPr>
        <w:t>he Budget</w:t>
      </w:r>
      <w:r w:rsidR="0015266A">
        <w:rPr>
          <w:rFonts w:ascii="Times New Roman"/>
          <w:kern w:val="0"/>
          <w:lang w:val="en-GB"/>
        </w:rPr>
        <w:t xml:space="preserve"> </w:t>
      </w:r>
      <w:r>
        <w:rPr>
          <w:rFonts w:ascii="Times New Roman"/>
          <w:kern w:val="0"/>
          <w:lang w:val="en-GB"/>
        </w:rPr>
        <w:t xml:space="preserve">also </w:t>
      </w:r>
      <w:r w:rsidR="0015266A" w:rsidRPr="0015266A">
        <w:rPr>
          <w:rFonts w:ascii="Times New Roman"/>
          <w:kern w:val="0"/>
          <w:lang w:val="en-GB"/>
        </w:rPr>
        <w:t>highlight</w:t>
      </w:r>
      <w:r w:rsidR="0015266A">
        <w:rPr>
          <w:rFonts w:ascii="Times New Roman"/>
          <w:kern w:val="0"/>
          <w:lang w:val="en-GB"/>
        </w:rPr>
        <w:t>ed</w:t>
      </w:r>
      <w:r w:rsidR="0015266A" w:rsidRPr="0015266A">
        <w:rPr>
          <w:rFonts w:ascii="Times New Roman"/>
          <w:kern w:val="0"/>
          <w:lang w:val="en-GB"/>
        </w:rPr>
        <w:t xml:space="preserve"> the need to accelerate the development of </w:t>
      </w:r>
      <w:r w:rsidR="003867A6" w:rsidRPr="0015266A">
        <w:rPr>
          <w:rFonts w:ascii="Times New Roman"/>
          <w:kern w:val="0"/>
          <w:lang w:val="en-GB"/>
        </w:rPr>
        <w:t>the Northern Metropolis</w:t>
      </w:r>
      <w:r w:rsidR="003867A6">
        <w:rPr>
          <w:rFonts w:ascii="Times New Roman"/>
          <w:kern w:val="0"/>
          <w:lang w:val="en-GB"/>
        </w:rPr>
        <w:t xml:space="preserve"> </w:t>
      </w:r>
      <w:r>
        <w:rPr>
          <w:rFonts w:ascii="Times New Roman"/>
          <w:kern w:val="0"/>
          <w:lang w:val="en-GB"/>
        </w:rPr>
        <w:t>as an investment in Hong Kong’s future</w:t>
      </w:r>
      <w:r w:rsidR="0015266A" w:rsidRPr="0015266A">
        <w:rPr>
          <w:rFonts w:ascii="Times New Roman"/>
          <w:kern w:val="0"/>
          <w:lang w:val="en-GB"/>
        </w:rPr>
        <w:t xml:space="preserve">. </w:t>
      </w:r>
      <w:r w:rsidR="0015266A">
        <w:rPr>
          <w:rFonts w:ascii="Times New Roman"/>
          <w:kern w:val="0"/>
          <w:lang w:val="en-GB"/>
        </w:rPr>
        <w:t xml:space="preserve"> </w:t>
      </w:r>
      <w:r w:rsidR="00712564">
        <w:rPr>
          <w:rFonts w:ascii="Times New Roman"/>
          <w:kern w:val="0"/>
          <w:lang w:val="en-GB"/>
        </w:rPr>
        <w:t>Specifically, t</w:t>
      </w:r>
      <w:r w:rsidR="005978FD">
        <w:rPr>
          <w:rFonts w:ascii="Times New Roman"/>
          <w:kern w:val="0"/>
          <w:lang w:val="en-GB"/>
        </w:rPr>
        <w:t>he Government will pro</w:t>
      </w:r>
      <w:r w:rsidR="003867A6">
        <w:rPr>
          <w:rFonts w:ascii="Times New Roman"/>
          <w:kern w:val="0"/>
          <w:lang w:val="en-GB"/>
        </w:rPr>
        <w:t xml:space="preserve">vide </w:t>
      </w:r>
      <w:r w:rsidR="0015266A" w:rsidRPr="0015266A">
        <w:rPr>
          <w:rFonts w:ascii="Times New Roman"/>
          <w:kern w:val="0"/>
          <w:lang w:val="en-GB"/>
        </w:rPr>
        <w:t xml:space="preserve">large tracts of </w:t>
      </w:r>
      <w:proofErr w:type="gramStart"/>
      <w:r w:rsidR="0015266A" w:rsidRPr="0015266A">
        <w:rPr>
          <w:rFonts w:ascii="Times New Roman"/>
          <w:kern w:val="0"/>
          <w:lang w:val="en-GB"/>
        </w:rPr>
        <w:t>I&amp;T</w:t>
      </w:r>
      <w:proofErr w:type="gramEnd"/>
      <w:r w:rsidR="0015266A" w:rsidRPr="0015266A">
        <w:rPr>
          <w:rFonts w:ascii="Times New Roman"/>
          <w:kern w:val="0"/>
          <w:lang w:val="en-GB"/>
        </w:rPr>
        <w:t xml:space="preserve"> land at the Hong Kong Park of the </w:t>
      </w:r>
      <w:proofErr w:type="spellStart"/>
      <w:r w:rsidR="0015266A" w:rsidRPr="0015266A">
        <w:rPr>
          <w:rFonts w:ascii="Times New Roman"/>
          <w:kern w:val="0"/>
          <w:lang w:val="en-GB"/>
        </w:rPr>
        <w:t>Hetao</w:t>
      </w:r>
      <w:proofErr w:type="spellEnd"/>
      <w:r w:rsidR="0015266A" w:rsidRPr="0015266A">
        <w:rPr>
          <w:rFonts w:ascii="Times New Roman"/>
          <w:kern w:val="0"/>
          <w:lang w:val="en-GB"/>
        </w:rPr>
        <w:t xml:space="preserve"> Shenzhen-Hong Kong Science and Technology Innovation Co-operation Zone, together with San Tin </w:t>
      </w:r>
      <w:proofErr w:type="spellStart"/>
      <w:r w:rsidR="0015266A" w:rsidRPr="0015266A">
        <w:rPr>
          <w:rFonts w:ascii="Times New Roman"/>
          <w:kern w:val="0"/>
          <w:lang w:val="en-GB"/>
        </w:rPr>
        <w:t>Technopole</w:t>
      </w:r>
      <w:proofErr w:type="spellEnd"/>
      <w:r w:rsidR="00712564">
        <w:rPr>
          <w:rFonts w:ascii="Times New Roman"/>
          <w:kern w:val="0"/>
          <w:lang w:val="en-GB"/>
        </w:rPr>
        <w:t>.  The Government will also</w:t>
      </w:r>
      <w:r w:rsidR="0015266A" w:rsidRPr="0015266A">
        <w:rPr>
          <w:rFonts w:ascii="Times New Roman"/>
          <w:kern w:val="0"/>
          <w:lang w:val="en-GB"/>
        </w:rPr>
        <w:t xml:space="preserve"> adopt an innovative </w:t>
      </w:r>
      <w:proofErr w:type="spellStart"/>
      <w:r w:rsidR="0015266A" w:rsidRPr="0015266A">
        <w:rPr>
          <w:rFonts w:ascii="Times New Roman"/>
          <w:kern w:val="0"/>
          <w:lang w:val="en-GB"/>
        </w:rPr>
        <w:t>mindset</w:t>
      </w:r>
      <w:proofErr w:type="spellEnd"/>
      <w:r w:rsidR="0015266A" w:rsidRPr="0015266A">
        <w:rPr>
          <w:rFonts w:ascii="Times New Roman"/>
          <w:kern w:val="0"/>
          <w:lang w:val="en-GB"/>
        </w:rPr>
        <w:t xml:space="preserve"> in piloting </w:t>
      </w:r>
      <w:r w:rsidR="0015266A">
        <w:rPr>
          <w:rFonts w:ascii="Times New Roman"/>
          <w:kern w:val="0"/>
          <w:lang w:val="en-GB"/>
        </w:rPr>
        <w:t>“</w:t>
      </w:r>
      <w:r w:rsidR="0015266A" w:rsidRPr="0015266A">
        <w:rPr>
          <w:rFonts w:ascii="Times New Roman"/>
          <w:kern w:val="0"/>
          <w:lang w:val="en-GB"/>
        </w:rPr>
        <w:t>large-scale land disposal</w:t>
      </w:r>
      <w:r w:rsidR="0015266A">
        <w:rPr>
          <w:rFonts w:ascii="Times New Roman"/>
          <w:kern w:val="0"/>
          <w:lang w:val="en-GB"/>
        </w:rPr>
        <w:t>”</w:t>
      </w:r>
      <w:r w:rsidR="00712564">
        <w:rPr>
          <w:rFonts w:ascii="Times New Roman"/>
          <w:kern w:val="0"/>
          <w:lang w:val="en-GB"/>
        </w:rPr>
        <w:t>.  Moreover, the Government will</w:t>
      </w:r>
      <w:r w:rsidR="0015266A" w:rsidRPr="0015266A">
        <w:rPr>
          <w:rFonts w:ascii="Times New Roman"/>
          <w:kern w:val="0"/>
          <w:lang w:val="en-GB"/>
        </w:rPr>
        <w:t xml:space="preserve"> </w:t>
      </w:r>
      <w:r w:rsidR="005978FD">
        <w:rPr>
          <w:rFonts w:ascii="Times New Roman"/>
          <w:kern w:val="0"/>
          <w:lang w:val="en-GB"/>
        </w:rPr>
        <w:t xml:space="preserve">develop </w:t>
      </w:r>
      <w:r w:rsidR="0015266A" w:rsidRPr="0015266A">
        <w:rPr>
          <w:rFonts w:ascii="Times New Roman"/>
          <w:kern w:val="0"/>
          <w:lang w:val="en-GB"/>
        </w:rPr>
        <w:t>a data facility cluster at Sandy Ridge</w:t>
      </w:r>
      <w:r w:rsidR="00D76506">
        <w:rPr>
          <w:rFonts w:ascii="Times New Roman"/>
          <w:kern w:val="0"/>
          <w:lang w:val="en-GB"/>
        </w:rPr>
        <w:t>,</w:t>
      </w:r>
      <w:r w:rsidR="0015266A" w:rsidRPr="0015266A">
        <w:rPr>
          <w:rFonts w:ascii="Times New Roman"/>
          <w:kern w:val="0"/>
          <w:lang w:val="en-GB"/>
        </w:rPr>
        <w:t xml:space="preserve"> </w:t>
      </w:r>
      <w:r w:rsidR="005978FD">
        <w:rPr>
          <w:rFonts w:ascii="Times New Roman"/>
          <w:kern w:val="0"/>
          <w:lang w:val="en-GB"/>
        </w:rPr>
        <w:t>and</w:t>
      </w:r>
      <w:r w:rsidR="0015266A" w:rsidRPr="0015266A">
        <w:rPr>
          <w:rFonts w:ascii="Times New Roman"/>
          <w:kern w:val="0"/>
          <w:lang w:val="en-GB"/>
        </w:rPr>
        <w:t xml:space="preserve"> </w:t>
      </w:r>
      <w:r w:rsidR="00712564">
        <w:rPr>
          <w:rFonts w:ascii="Times New Roman"/>
          <w:kern w:val="0"/>
          <w:lang w:val="en-GB"/>
        </w:rPr>
        <w:t xml:space="preserve">also </w:t>
      </w:r>
      <w:r w:rsidR="0015266A" w:rsidRPr="0015266A">
        <w:rPr>
          <w:rFonts w:ascii="Times New Roman"/>
          <w:kern w:val="0"/>
          <w:lang w:val="en-GB"/>
        </w:rPr>
        <w:t>identify suitable sites for the construction of conference and exhibition facilities.</w:t>
      </w:r>
      <w:r w:rsidR="00A22848">
        <w:rPr>
          <w:rFonts w:ascii="Times New Roman"/>
          <w:kern w:val="0"/>
          <w:lang w:val="en-GB"/>
        </w:rPr>
        <w:t xml:space="preserve">  The </w:t>
      </w:r>
      <w:r w:rsidR="003867A6">
        <w:rPr>
          <w:rFonts w:ascii="Times New Roman"/>
          <w:kern w:val="0"/>
          <w:lang w:val="en-GB"/>
        </w:rPr>
        <w:t xml:space="preserve">Government recognises the importance of prioritising resources for </w:t>
      </w:r>
      <w:r w:rsidR="00712564">
        <w:rPr>
          <w:rFonts w:ascii="Times New Roman"/>
          <w:kern w:val="0"/>
          <w:lang w:val="en-GB"/>
        </w:rPr>
        <w:t xml:space="preserve">the development of the Northern Metropolis, as the </w:t>
      </w:r>
      <w:r w:rsidR="003867A6">
        <w:rPr>
          <w:rFonts w:ascii="Times New Roman"/>
          <w:kern w:val="0"/>
          <w:lang w:val="en-GB"/>
        </w:rPr>
        <w:t xml:space="preserve">initiative will provide </w:t>
      </w:r>
      <w:r w:rsidR="009A3E98" w:rsidRPr="006623E8">
        <w:rPr>
          <w:rFonts w:ascii="Times New Roman"/>
          <w:kern w:val="0"/>
          <w:lang w:val="en-GB"/>
        </w:rPr>
        <w:t>impetus for the development of the</w:t>
      </w:r>
      <w:r w:rsidR="005978FD">
        <w:rPr>
          <w:rFonts w:ascii="Times New Roman"/>
          <w:kern w:val="0"/>
          <w:lang w:val="en-GB"/>
        </w:rPr>
        <w:t xml:space="preserve"> </w:t>
      </w:r>
      <w:r w:rsidR="009A3E98" w:rsidRPr="006623E8">
        <w:rPr>
          <w:rFonts w:ascii="Times New Roman"/>
          <w:kern w:val="0"/>
          <w:lang w:val="en-GB"/>
        </w:rPr>
        <w:t>I&amp;T industry, enabl</w:t>
      </w:r>
      <w:r w:rsidR="003867A6">
        <w:rPr>
          <w:rFonts w:ascii="Times New Roman"/>
          <w:kern w:val="0"/>
          <w:lang w:val="en-GB"/>
        </w:rPr>
        <w:t>e</w:t>
      </w:r>
      <w:r w:rsidR="009A3E98" w:rsidRPr="006623E8">
        <w:rPr>
          <w:rFonts w:ascii="Times New Roman"/>
          <w:kern w:val="0"/>
          <w:lang w:val="en-GB"/>
        </w:rPr>
        <w:t xml:space="preserve"> more in-depth participation in the development of the </w:t>
      </w:r>
      <w:r w:rsidR="005978FD">
        <w:rPr>
          <w:rFonts w:ascii="Times New Roman"/>
          <w:kern w:val="0"/>
          <w:lang w:val="en-GB"/>
        </w:rPr>
        <w:t>Greater Bay Area</w:t>
      </w:r>
      <w:r w:rsidR="009A3E98" w:rsidRPr="006623E8">
        <w:rPr>
          <w:rFonts w:ascii="Times New Roman"/>
          <w:kern w:val="0"/>
          <w:lang w:val="en-GB"/>
        </w:rPr>
        <w:t xml:space="preserve">, </w:t>
      </w:r>
      <w:r w:rsidR="005978FD">
        <w:rPr>
          <w:rFonts w:ascii="Times New Roman"/>
          <w:kern w:val="0"/>
          <w:lang w:val="en-GB"/>
        </w:rPr>
        <w:t>a</w:t>
      </w:r>
      <w:r w:rsidR="00FD68AA">
        <w:rPr>
          <w:rFonts w:ascii="Times New Roman"/>
          <w:kern w:val="0"/>
          <w:lang w:val="en-GB"/>
        </w:rPr>
        <w:t>nd creat</w:t>
      </w:r>
      <w:r w:rsidR="003867A6">
        <w:rPr>
          <w:rFonts w:ascii="Times New Roman"/>
          <w:kern w:val="0"/>
          <w:lang w:val="en-GB"/>
        </w:rPr>
        <w:t>e</w:t>
      </w:r>
      <w:r w:rsidR="009A3E98" w:rsidRPr="006623E8">
        <w:rPr>
          <w:rFonts w:ascii="Times New Roman"/>
          <w:kern w:val="0"/>
          <w:lang w:val="en-GB"/>
        </w:rPr>
        <w:t xml:space="preserve"> quality </w:t>
      </w:r>
      <w:r w:rsidR="005978FD">
        <w:rPr>
          <w:rFonts w:ascii="Times New Roman"/>
          <w:kern w:val="0"/>
          <w:lang w:val="en-GB"/>
        </w:rPr>
        <w:t xml:space="preserve">job </w:t>
      </w:r>
      <w:r w:rsidR="009A3E98" w:rsidRPr="006623E8">
        <w:rPr>
          <w:rFonts w:ascii="Times New Roman"/>
          <w:kern w:val="0"/>
          <w:lang w:val="en-GB"/>
        </w:rPr>
        <w:t xml:space="preserve">opportunities </w:t>
      </w:r>
      <w:r w:rsidR="003867A6">
        <w:rPr>
          <w:rFonts w:ascii="Times New Roman"/>
          <w:kern w:val="0"/>
          <w:lang w:val="en-GB"/>
        </w:rPr>
        <w:t xml:space="preserve">for </w:t>
      </w:r>
      <w:r w:rsidR="005978FD">
        <w:rPr>
          <w:rFonts w:ascii="Times New Roman"/>
          <w:kern w:val="0"/>
          <w:lang w:val="en-GB"/>
        </w:rPr>
        <w:t>society</w:t>
      </w:r>
      <w:r w:rsidR="009A3E98" w:rsidRPr="006623E8">
        <w:rPr>
          <w:rFonts w:ascii="Times New Roman"/>
          <w:kern w:val="0"/>
          <w:lang w:val="en-GB"/>
        </w:rPr>
        <w:t>.</w:t>
      </w:r>
    </w:p>
    <w:p w14:paraId="1D1C19A8" w14:textId="77777777" w:rsidR="0002729C" w:rsidRDefault="0002729C" w:rsidP="006623E8">
      <w:pPr>
        <w:pStyle w:val="a5"/>
        <w:tabs>
          <w:tab w:val="left" w:pos="1120"/>
        </w:tabs>
        <w:overflowPunct w:val="0"/>
        <w:ind w:right="28"/>
        <w:jc w:val="both"/>
        <w:rPr>
          <w:rFonts w:ascii="Times New Roman"/>
          <w:kern w:val="0"/>
          <w:lang w:val="en-GB"/>
        </w:rPr>
      </w:pPr>
    </w:p>
    <w:p w14:paraId="5A111606" w14:textId="5F76EDE7" w:rsidR="0002729C" w:rsidRDefault="0002729C" w:rsidP="00CA6090">
      <w:pPr>
        <w:pStyle w:val="a5"/>
        <w:numPr>
          <w:ilvl w:val="1"/>
          <w:numId w:val="21"/>
        </w:numPr>
        <w:tabs>
          <w:tab w:val="left" w:pos="1260"/>
        </w:tabs>
        <w:overflowPunct w:val="0"/>
        <w:ind w:left="0" w:right="28" w:firstLine="0"/>
        <w:jc w:val="both"/>
        <w:rPr>
          <w:rFonts w:ascii="Times New Roman"/>
          <w:kern w:val="0"/>
          <w:lang w:val="en-GB"/>
        </w:rPr>
      </w:pPr>
      <w:r w:rsidRPr="00EE2A28">
        <w:rPr>
          <w:rFonts w:ascii="Times New Roman"/>
          <w:kern w:val="0"/>
          <w:lang w:val="en-GB"/>
        </w:rPr>
        <w:t>In response to the US’ imposition of the so-called “reciprocal tariffs” in early April 2025, the Chief Executive announced that the Government will strengthen its strategy in seven areas</w:t>
      </w:r>
      <w:r w:rsidR="002F1022">
        <w:rPr>
          <w:rFonts w:ascii="Times New Roman"/>
          <w:kern w:val="0"/>
          <w:lang w:val="en-GB"/>
        </w:rPr>
        <w:t>: (</w:t>
      </w:r>
      <w:proofErr w:type="spellStart"/>
      <w:r w:rsidR="002F1022">
        <w:rPr>
          <w:rFonts w:ascii="Times New Roman"/>
          <w:kern w:val="0"/>
          <w:lang w:val="en-GB"/>
        </w:rPr>
        <w:t>i</w:t>
      </w:r>
      <w:proofErr w:type="spellEnd"/>
      <w:r w:rsidR="002F1022">
        <w:rPr>
          <w:rFonts w:ascii="Times New Roman"/>
          <w:kern w:val="0"/>
          <w:lang w:val="en-GB"/>
        </w:rPr>
        <w:t>)</w:t>
      </w:r>
      <w:r w:rsidR="002F1022" w:rsidRPr="00EE2A28">
        <w:rPr>
          <w:rFonts w:ascii="Times New Roman"/>
          <w:kern w:val="0"/>
          <w:lang w:val="en-GB"/>
        </w:rPr>
        <w:t xml:space="preserve"> </w:t>
      </w:r>
      <w:r w:rsidRPr="00EE2A28">
        <w:rPr>
          <w:rFonts w:ascii="Times New Roman"/>
          <w:kern w:val="0"/>
          <w:lang w:val="en-GB"/>
        </w:rPr>
        <w:t xml:space="preserve">fully </w:t>
      </w:r>
      <w:r w:rsidR="002F1022" w:rsidRPr="00EE2A28">
        <w:rPr>
          <w:rFonts w:ascii="Times New Roman"/>
          <w:kern w:val="0"/>
          <w:lang w:val="en-GB"/>
        </w:rPr>
        <w:t>seiz</w:t>
      </w:r>
      <w:r w:rsidR="002F1022">
        <w:rPr>
          <w:rFonts w:ascii="Times New Roman"/>
          <w:kern w:val="0"/>
          <w:lang w:val="en-GB"/>
        </w:rPr>
        <w:t>ing</w:t>
      </w:r>
      <w:r w:rsidR="002F1022" w:rsidRPr="00EE2A28">
        <w:rPr>
          <w:rFonts w:ascii="Times New Roman"/>
          <w:kern w:val="0"/>
          <w:lang w:val="en-GB"/>
        </w:rPr>
        <w:t xml:space="preserve"> </w:t>
      </w:r>
      <w:r w:rsidRPr="00EE2A28">
        <w:rPr>
          <w:rFonts w:ascii="Times New Roman"/>
          <w:kern w:val="0"/>
          <w:lang w:val="en-GB"/>
        </w:rPr>
        <w:t>the opportunities</w:t>
      </w:r>
      <w:r w:rsidR="00730CA9" w:rsidRPr="00EE2A28">
        <w:rPr>
          <w:rFonts w:ascii="Times New Roman"/>
          <w:kern w:val="0"/>
          <w:lang w:val="en-GB"/>
        </w:rPr>
        <w:t xml:space="preserve"> in our country’s development </w:t>
      </w:r>
      <w:r w:rsidRPr="00EE2A28">
        <w:rPr>
          <w:rFonts w:ascii="Times New Roman"/>
          <w:kern w:val="0"/>
          <w:lang w:val="en-GB"/>
        </w:rPr>
        <w:t>and actively integrating in</w:t>
      </w:r>
      <w:r w:rsidR="00730CA9" w:rsidRPr="00EE2A28">
        <w:rPr>
          <w:rFonts w:ascii="Times New Roman"/>
          <w:kern w:val="0"/>
          <w:lang w:val="en-GB"/>
        </w:rPr>
        <w:t>to</w:t>
      </w:r>
      <w:r w:rsidRPr="00EE2A28">
        <w:rPr>
          <w:rFonts w:ascii="Times New Roman"/>
          <w:kern w:val="0"/>
          <w:lang w:val="en-GB"/>
        </w:rPr>
        <w:t xml:space="preserve"> </w:t>
      </w:r>
      <w:r w:rsidR="00730CA9" w:rsidRPr="00EE2A28">
        <w:rPr>
          <w:rFonts w:ascii="Times New Roman"/>
          <w:kern w:val="0"/>
          <w:lang w:val="en-GB"/>
        </w:rPr>
        <w:t>the national blueprint</w:t>
      </w:r>
      <w:r w:rsidR="002F1022">
        <w:rPr>
          <w:rFonts w:ascii="Times New Roman"/>
          <w:kern w:val="0"/>
          <w:lang w:val="en-GB"/>
        </w:rPr>
        <w:t xml:space="preserve">; (ii) </w:t>
      </w:r>
      <w:r w:rsidRPr="00EE2A28">
        <w:rPr>
          <w:rFonts w:ascii="Times New Roman"/>
          <w:kern w:val="0"/>
          <w:lang w:val="en-GB"/>
        </w:rPr>
        <w:t>strengthen</w:t>
      </w:r>
      <w:r w:rsidR="002F1022">
        <w:rPr>
          <w:rFonts w:ascii="Times New Roman"/>
          <w:kern w:val="0"/>
          <w:lang w:val="en-GB"/>
        </w:rPr>
        <w:t>ing</w:t>
      </w:r>
      <w:r w:rsidRPr="00EE2A28">
        <w:rPr>
          <w:rFonts w:ascii="Times New Roman"/>
          <w:kern w:val="0"/>
          <w:lang w:val="en-GB"/>
        </w:rPr>
        <w:t xml:space="preserve"> international exchanges and deepen regional ties and co-operation</w:t>
      </w:r>
      <w:r w:rsidR="002F1022">
        <w:rPr>
          <w:rFonts w:ascii="Times New Roman"/>
          <w:kern w:val="0"/>
          <w:lang w:val="en-GB"/>
        </w:rPr>
        <w:t xml:space="preserve">; (iii) </w:t>
      </w:r>
      <w:r w:rsidRPr="00EE2A28">
        <w:rPr>
          <w:rFonts w:ascii="Times New Roman"/>
          <w:kern w:val="0"/>
          <w:lang w:val="en-GB"/>
        </w:rPr>
        <w:t>accelerat</w:t>
      </w:r>
      <w:r w:rsidR="002F1022">
        <w:rPr>
          <w:rFonts w:ascii="Times New Roman"/>
          <w:kern w:val="0"/>
          <w:lang w:val="en-GB"/>
        </w:rPr>
        <w:t>ing</w:t>
      </w:r>
      <w:r w:rsidRPr="00EE2A28">
        <w:rPr>
          <w:rFonts w:ascii="Times New Roman"/>
          <w:kern w:val="0"/>
          <w:lang w:val="en-GB"/>
        </w:rPr>
        <w:t xml:space="preserve"> industrial transformation by developing a high value-added, innovation driven economic model</w:t>
      </w:r>
      <w:r w:rsidR="002F1022">
        <w:rPr>
          <w:rFonts w:ascii="Times New Roman"/>
          <w:kern w:val="0"/>
          <w:lang w:val="en-GB"/>
        </w:rPr>
        <w:t xml:space="preserve">; (iv) </w:t>
      </w:r>
      <w:r w:rsidRPr="00EE2A28">
        <w:rPr>
          <w:rFonts w:ascii="Times New Roman"/>
          <w:kern w:val="0"/>
          <w:lang w:val="en-GB"/>
        </w:rPr>
        <w:t>intensify</w:t>
      </w:r>
      <w:r w:rsidR="002F1022">
        <w:rPr>
          <w:rFonts w:ascii="Times New Roman"/>
          <w:kern w:val="0"/>
          <w:lang w:val="en-GB"/>
        </w:rPr>
        <w:t>ing</w:t>
      </w:r>
      <w:r w:rsidRPr="00EE2A28">
        <w:rPr>
          <w:rFonts w:ascii="Times New Roman"/>
          <w:kern w:val="0"/>
          <w:lang w:val="en-GB"/>
        </w:rPr>
        <w:t xml:space="preserve"> efforts to develop technological innovation, attract top-tier talent, and further strengthen Hong Kong’s competitiveness</w:t>
      </w:r>
      <w:r w:rsidR="002F1022">
        <w:rPr>
          <w:rFonts w:ascii="Times New Roman"/>
          <w:kern w:val="0"/>
          <w:lang w:val="en-GB"/>
        </w:rPr>
        <w:t xml:space="preserve">; (v) </w:t>
      </w:r>
      <w:r w:rsidRPr="00EE2A28">
        <w:rPr>
          <w:rFonts w:ascii="Times New Roman"/>
          <w:kern w:val="0"/>
          <w:lang w:val="en-GB"/>
        </w:rPr>
        <w:t>vigorously advanc</w:t>
      </w:r>
      <w:r w:rsidR="002F1022">
        <w:rPr>
          <w:rFonts w:ascii="Times New Roman"/>
          <w:kern w:val="0"/>
          <w:lang w:val="en-GB"/>
        </w:rPr>
        <w:t>ing</w:t>
      </w:r>
      <w:r w:rsidRPr="00EE2A28">
        <w:rPr>
          <w:rFonts w:ascii="Times New Roman"/>
          <w:kern w:val="0"/>
          <w:lang w:val="en-GB"/>
        </w:rPr>
        <w:t xml:space="preserve"> international financial co-</w:t>
      </w:r>
      <w:r w:rsidRPr="00EE2A28">
        <w:rPr>
          <w:rFonts w:ascii="Times New Roman"/>
          <w:kern w:val="0"/>
          <w:lang w:val="en-GB"/>
        </w:rPr>
        <w:lastRenderedPageBreak/>
        <w:t>operation to attract investments and capital</w:t>
      </w:r>
      <w:r w:rsidR="002F1022">
        <w:rPr>
          <w:rFonts w:ascii="Times New Roman"/>
          <w:kern w:val="0"/>
          <w:lang w:val="en-GB"/>
        </w:rPr>
        <w:t xml:space="preserve">; (vi) </w:t>
      </w:r>
      <w:r w:rsidRPr="00EE2A28">
        <w:rPr>
          <w:rFonts w:ascii="Times New Roman"/>
          <w:kern w:val="0"/>
          <w:lang w:val="en-GB"/>
        </w:rPr>
        <w:t>seiz</w:t>
      </w:r>
      <w:r w:rsidR="002F1022">
        <w:rPr>
          <w:rFonts w:ascii="Times New Roman"/>
          <w:kern w:val="0"/>
          <w:lang w:val="en-GB"/>
        </w:rPr>
        <w:t>ing</w:t>
      </w:r>
      <w:r w:rsidRPr="00EE2A28">
        <w:rPr>
          <w:rFonts w:ascii="Times New Roman"/>
          <w:kern w:val="0"/>
          <w:lang w:val="en-GB"/>
        </w:rPr>
        <w:t xml:space="preserve"> the opportunities presented by the major trend of geographical diversification</w:t>
      </w:r>
      <w:r w:rsidR="0091371C">
        <w:rPr>
          <w:rFonts w:ascii="Times New Roman"/>
          <w:kern w:val="0"/>
          <w:lang w:val="en-GB"/>
        </w:rPr>
        <w:t xml:space="preserve"> to</w:t>
      </w:r>
      <w:r w:rsidR="0091371C" w:rsidRPr="00EE2A28">
        <w:rPr>
          <w:rFonts w:ascii="Times New Roman"/>
          <w:kern w:val="0"/>
          <w:lang w:val="en-GB"/>
        </w:rPr>
        <w:t xml:space="preserve"> </w:t>
      </w:r>
      <w:r w:rsidRPr="00EE2A28">
        <w:rPr>
          <w:rFonts w:ascii="Times New Roman"/>
          <w:kern w:val="0"/>
          <w:lang w:val="en-GB"/>
        </w:rPr>
        <w:t>proactively attract foreign companies and capital to establish in Hong Kong</w:t>
      </w:r>
      <w:r w:rsidR="002F1022">
        <w:rPr>
          <w:rFonts w:ascii="Times New Roman"/>
          <w:kern w:val="0"/>
          <w:lang w:val="en-GB"/>
        </w:rPr>
        <w:t>; and (vii)</w:t>
      </w:r>
      <w:r w:rsidRPr="00EE2A28">
        <w:rPr>
          <w:rFonts w:ascii="Times New Roman"/>
          <w:kern w:val="0"/>
          <w:lang w:val="en-GB"/>
        </w:rPr>
        <w:t xml:space="preserve"> continu</w:t>
      </w:r>
      <w:r w:rsidR="002F1022">
        <w:rPr>
          <w:rFonts w:ascii="Times New Roman"/>
          <w:kern w:val="0"/>
          <w:lang w:val="en-GB"/>
        </w:rPr>
        <w:t>ing</w:t>
      </w:r>
      <w:r w:rsidRPr="00EE2A28">
        <w:rPr>
          <w:rFonts w:ascii="Times New Roman"/>
          <w:kern w:val="0"/>
          <w:lang w:val="en-GB"/>
        </w:rPr>
        <w:t xml:space="preserve"> to provide support to help Hong Kong enterprises cope with the external challenges.</w:t>
      </w:r>
      <w:r w:rsidR="00730CA9">
        <w:rPr>
          <w:rFonts w:ascii="Times New Roman"/>
          <w:kern w:val="0"/>
          <w:lang w:val="en-GB"/>
        </w:rPr>
        <w:t xml:space="preserve">  </w:t>
      </w:r>
    </w:p>
    <w:p w14:paraId="5A7FF484" w14:textId="77777777" w:rsidR="00C519D9" w:rsidRPr="009F0DBA" w:rsidRDefault="00C519D9" w:rsidP="00B25A11">
      <w:pPr>
        <w:widowControl/>
        <w:rPr>
          <w:b/>
          <w:bCs/>
          <w:kern w:val="0"/>
          <w:sz w:val="28"/>
        </w:rPr>
      </w:pPr>
    </w:p>
    <w:p w14:paraId="5B4DBC17" w14:textId="77777777" w:rsidR="00C519D9" w:rsidRPr="009F0DBA" w:rsidRDefault="00C519D9" w:rsidP="00B25A11">
      <w:pPr>
        <w:widowControl/>
        <w:rPr>
          <w:b/>
          <w:bCs/>
          <w:kern w:val="0"/>
          <w:sz w:val="28"/>
        </w:rPr>
      </w:pPr>
    </w:p>
    <w:p w14:paraId="6FEAFC4F" w14:textId="77777777" w:rsidR="00C519D9" w:rsidRDefault="00C519D9" w:rsidP="00B25A11">
      <w:pPr>
        <w:widowControl/>
        <w:rPr>
          <w:b/>
          <w:bCs/>
          <w:kern w:val="0"/>
          <w:sz w:val="28"/>
        </w:rPr>
      </w:pPr>
    </w:p>
    <w:p w14:paraId="275740F0" w14:textId="77777777" w:rsidR="00C519D9" w:rsidRDefault="00C519D9" w:rsidP="00B25A11">
      <w:pPr>
        <w:widowControl/>
        <w:rPr>
          <w:b/>
          <w:bCs/>
          <w:kern w:val="0"/>
          <w:sz w:val="28"/>
        </w:rPr>
      </w:pPr>
    </w:p>
    <w:p w14:paraId="4CAA97B2" w14:textId="6789AA4D" w:rsidR="00662CF9" w:rsidRPr="00327CE5" w:rsidRDefault="00662CF9" w:rsidP="00B25A11">
      <w:pPr>
        <w:widowControl/>
        <w:rPr>
          <w:b/>
          <w:bCs/>
          <w:kern w:val="0"/>
          <w:sz w:val="28"/>
        </w:rPr>
      </w:pPr>
      <w:proofErr w:type="gramStart"/>
      <w:r w:rsidRPr="00327CE5">
        <w:rPr>
          <w:b/>
          <w:bCs/>
          <w:kern w:val="0"/>
          <w:sz w:val="28"/>
        </w:rPr>
        <w:t>Notes :</w:t>
      </w:r>
      <w:proofErr w:type="gramEnd"/>
    </w:p>
    <w:p w14:paraId="478A6F71" w14:textId="77777777" w:rsidR="00C127A9" w:rsidRPr="004110C3" w:rsidRDefault="00C127A9" w:rsidP="00C127A9">
      <w:pPr>
        <w:tabs>
          <w:tab w:val="left" w:pos="1080"/>
          <w:tab w:val="left" w:pos="2790"/>
        </w:tabs>
        <w:snapToGrid w:val="0"/>
        <w:spacing w:line="220" w:lineRule="exact"/>
        <w:ind w:right="28"/>
        <w:jc w:val="both"/>
        <w:rPr>
          <w:kern w:val="0"/>
        </w:rPr>
      </w:pPr>
    </w:p>
    <w:p w14:paraId="24E20B7C" w14:textId="77777777" w:rsidR="00C127A9" w:rsidRPr="004110C3" w:rsidRDefault="00C127A9" w:rsidP="00C127A9">
      <w:pPr>
        <w:numPr>
          <w:ilvl w:val="0"/>
          <w:numId w:val="2"/>
        </w:numPr>
        <w:tabs>
          <w:tab w:val="clear" w:pos="360"/>
          <w:tab w:val="num" w:pos="600"/>
          <w:tab w:val="left" w:pos="900"/>
          <w:tab w:val="left" w:pos="1080"/>
          <w:tab w:val="left" w:pos="2790"/>
        </w:tabs>
        <w:snapToGrid w:val="0"/>
        <w:spacing w:line="260" w:lineRule="exact"/>
        <w:ind w:left="600" w:right="28" w:hanging="600"/>
        <w:jc w:val="both"/>
        <w:rPr>
          <w:kern w:val="0"/>
        </w:rPr>
      </w:pPr>
      <w:r w:rsidRPr="00327CE5">
        <w:rPr>
          <w:kern w:val="0"/>
        </w:rPr>
        <w:t>The Gross Domestic Product (GDP) is an overall measure of net output produced within an economy in a specified period, such as a calendar year or a quarter, before deducting the consumption of fixed capital.  In accordance with the expenditure approach to its estimation, GDP is compiled as total final expenditures on goods and services (including private consumption expenditure, government consumption expenditure, gross domestic fixed capital formation, changes in inventories, and exports of goods and services), less imports of goods and services.</w:t>
      </w:r>
    </w:p>
    <w:p w14:paraId="0EDF47D3" w14:textId="77777777" w:rsidR="00C127A9" w:rsidRPr="00327CE5" w:rsidRDefault="00C127A9" w:rsidP="00C127A9">
      <w:pPr>
        <w:tabs>
          <w:tab w:val="left" w:pos="900"/>
          <w:tab w:val="left" w:pos="1080"/>
          <w:tab w:val="left" w:pos="2790"/>
        </w:tabs>
        <w:snapToGrid w:val="0"/>
        <w:spacing w:line="260" w:lineRule="exact"/>
        <w:ind w:right="28"/>
        <w:jc w:val="both"/>
        <w:rPr>
          <w:kern w:val="0"/>
        </w:rPr>
      </w:pPr>
    </w:p>
    <w:p w14:paraId="26D330D6" w14:textId="77777777" w:rsidR="00C127A9" w:rsidRPr="009E4C25" w:rsidRDefault="00C127A9" w:rsidP="00C127A9">
      <w:pPr>
        <w:numPr>
          <w:ilvl w:val="0"/>
          <w:numId w:val="2"/>
        </w:numPr>
        <w:tabs>
          <w:tab w:val="clear" w:pos="360"/>
          <w:tab w:val="num" w:pos="600"/>
          <w:tab w:val="left" w:pos="900"/>
          <w:tab w:val="left" w:pos="1080"/>
          <w:tab w:val="left" w:pos="2790"/>
        </w:tabs>
        <w:snapToGrid w:val="0"/>
        <w:spacing w:line="260" w:lineRule="exact"/>
        <w:ind w:left="600" w:right="28" w:hanging="600"/>
        <w:jc w:val="both"/>
        <w:rPr>
          <w:lang w:eastAsia="zh-HK"/>
        </w:rPr>
      </w:pPr>
      <w:r w:rsidRPr="00327CE5">
        <w:rPr>
          <w:kern w:val="0"/>
        </w:rPr>
        <w:t>The seasonally adjusted quarter-to-quarter GDP series, by removing the variations that occur at about the same time and in about the same magnitude each year, provides another perspective for discerning the trend, particularly in regard to turning points.  A detailed examination reveals the presence of seasonality in the overall GDP and in some of its main components, including private consumption expenditure, government consumption expenditure, exports of goods, imports of goods, exports of services, and imports of services.  However, due to the presence of considerable short</w:t>
      </w:r>
      <w:r w:rsidRPr="00327CE5">
        <w:rPr>
          <w:kern w:val="0"/>
        </w:rPr>
        <w:noBreakHyphen/>
        <w:t xml:space="preserve">term fluctuations, no clear seasonal pattern is found in gross domestic fixed capital formation.  Therefore, the seasonally adjusted series of GDP is compiled separately at the overall level, rather than summing up from its main components. </w:t>
      </w:r>
    </w:p>
    <w:p w14:paraId="0F054AA7" w14:textId="77777777" w:rsidR="009E4C25" w:rsidRDefault="009E4C25" w:rsidP="009E4C25">
      <w:pPr>
        <w:pStyle w:val="afa"/>
        <w:rPr>
          <w:lang w:eastAsia="zh-HK"/>
        </w:rPr>
      </w:pPr>
    </w:p>
    <w:p w14:paraId="78A7FA92" w14:textId="77777777" w:rsidR="009E4C25" w:rsidRPr="00327CE5" w:rsidRDefault="009E4C25" w:rsidP="009E4C25">
      <w:pPr>
        <w:tabs>
          <w:tab w:val="left" w:pos="900"/>
          <w:tab w:val="left" w:pos="1080"/>
          <w:tab w:val="left" w:pos="2790"/>
        </w:tabs>
        <w:snapToGrid w:val="0"/>
        <w:spacing w:line="260" w:lineRule="exact"/>
        <w:ind w:left="600" w:right="28"/>
        <w:jc w:val="both"/>
        <w:rPr>
          <w:lang w:eastAsia="zh-HK"/>
        </w:rPr>
      </w:pPr>
    </w:p>
    <w:p w14:paraId="5F449FAF" w14:textId="77777777" w:rsidR="00E260B5" w:rsidRPr="00327CE5" w:rsidRDefault="00E260B5" w:rsidP="003958DD">
      <w:pPr>
        <w:tabs>
          <w:tab w:val="left" w:pos="900"/>
          <w:tab w:val="left" w:pos="1080"/>
          <w:tab w:val="left" w:pos="2790"/>
        </w:tabs>
        <w:snapToGrid w:val="0"/>
        <w:spacing w:line="260" w:lineRule="exact"/>
        <w:ind w:right="28"/>
        <w:jc w:val="both"/>
        <w:rPr>
          <w:kern w:val="0"/>
          <w:highlight w:val="yellow"/>
        </w:rPr>
      </w:pPr>
    </w:p>
    <w:sectPr w:rsidR="00E260B5" w:rsidRPr="00327CE5" w:rsidSect="00FC02DA">
      <w:footerReference w:type="even" r:id="rId13"/>
      <w:footerReference w:type="default" r:id="rId14"/>
      <w:type w:val="continuous"/>
      <w:pgSz w:w="11906" w:h="16838"/>
      <w:pgMar w:top="1009" w:right="1440" w:bottom="318" w:left="1440" w:header="720" w:footer="39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794731" w14:textId="77777777" w:rsidR="00CA6090" w:rsidRDefault="00CA6090">
      <w:r>
        <w:separator/>
      </w:r>
    </w:p>
  </w:endnote>
  <w:endnote w:type="continuationSeparator" w:id="0">
    <w:p w14:paraId="32C90A45" w14:textId="77777777" w:rsidR="00CA6090" w:rsidRDefault="00CA6090">
      <w:r>
        <w:continuationSeparator/>
      </w:r>
    </w:p>
  </w:endnote>
  <w:endnote w:type="continuationNotice" w:id="1">
    <w:p w14:paraId="246751EE" w14:textId="77777777" w:rsidR="00CA6090" w:rsidRDefault="00CA60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華康中黑體">
    <w:altName w:val="Malgun Gothic Semilight"/>
    <w:charset w:val="88"/>
    <w:family w:val="modern"/>
    <w:pitch w:val="fixed"/>
    <w:sig w:usb0="F1002BFF" w:usb1="29DFFFFF" w:usb2="00000037" w:usb3="00000000" w:csb0="003F00FF" w:csb1="00000000"/>
  </w:font>
  <w:font w:name="華康細明體">
    <w:altName w:val="Malgun Gothic Semilight"/>
    <w:charset w:val="88"/>
    <w:family w:val="modern"/>
    <w:pitch w:val="fixed"/>
    <w:sig w:usb0="F1002BFF" w:usb1="3BDFFFFF" w:usb2="00000037" w:usb3="00000000" w:csb0="003F00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5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2A7B6" w14:textId="77777777" w:rsidR="00CA6090" w:rsidRDefault="00CA6090">
    <w:pPr>
      <w:pStyle w:val="ac"/>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2798EF39" w14:textId="77777777" w:rsidR="00CA6090" w:rsidRDefault="00CA6090">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0DB30" w14:textId="5E0E578C" w:rsidR="00CA6090" w:rsidRDefault="00CA6090">
    <w:pPr>
      <w:pStyle w:val="ac"/>
      <w:framePr w:wrap="around" w:vAnchor="text" w:hAnchor="margin" w:xAlign="center" w:y="1"/>
      <w:rPr>
        <w:rStyle w:val="ab"/>
        <w:rFonts w:ascii="Times New Roman"/>
        <w:sz w:val="28"/>
      </w:rPr>
    </w:pPr>
    <w:r>
      <w:rPr>
        <w:rStyle w:val="ab"/>
        <w:rFonts w:ascii="Times New Roman"/>
        <w:sz w:val="28"/>
      </w:rPr>
      <w:fldChar w:fldCharType="begin"/>
    </w:r>
    <w:r>
      <w:rPr>
        <w:rStyle w:val="ab"/>
        <w:rFonts w:ascii="Times New Roman"/>
        <w:sz w:val="28"/>
      </w:rPr>
      <w:instrText xml:space="preserve">PAGE  </w:instrText>
    </w:r>
    <w:r>
      <w:rPr>
        <w:rStyle w:val="ab"/>
        <w:rFonts w:ascii="Times New Roman"/>
        <w:sz w:val="28"/>
      </w:rPr>
      <w:fldChar w:fldCharType="separate"/>
    </w:r>
    <w:r w:rsidR="000130CC">
      <w:rPr>
        <w:rStyle w:val="ab"/>
        <w:rFonts w:ascii="Times New Roman"/>
        <w:noProof/>
        <w:sz w:val="28"/>
      </w:rPr>
      <w:t>15</w:t>
    </w:r>
    <w:r>
      <w:rPr>
        <w:rStyle w:val="ab"/>
        <w:rFonts w:ascii="Times New Roman"/>
        <w:sz w:val="28"/>
      </w:rPr>
      <w:fldChar w:fldCharType="end"/>
    </w:r>
  </w:p>
  <w:p w14:paraId="6935A66A" w14:textId="77777777" w:rsidR="00CA6090" w:rsidRDefault="00CA6090">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D32CDE" w14:textId="77777777" w:rsidR="00CA6090" w:rsidRDefault="00CA6090">
      <w:pPr>
        <w:jc w:val="center"/>
      </w:pPr>
      <w:r>
        <w:separator/>
      </w:r>
    </w:p>
  </w:footnote>
  <w:footnote w:type="continuationSeparator" w:id="0">
    <w:p w14:paraId="4EA415D8" w14:textId="77777777" w:rsidR="00CA6090" w:rsidRDefault="00CA6090">
      <w:r>
        <w:continuationSeparator/>
      </w:r>
    </w:p>
  </w:footnote>
  <w:footnote w:type="continuationNotice" w:id="1">
    <w:p w14:paraId="3D90445B" w14:textId="77777777" w:rsidR="00CA6090" w:rsidRDefault="00CA6090"/>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F427CFE"/>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2261CD4"/>
    <w:multiLevelType w:val="hybridMultilevel"/>
    <w:tmpl w:val="24289AB2"/>
    <w:lvl w:ilvl="0" w:tplc="3864D870">
      <w:start w:val="1"/>
      <w:numFmt w:val="bullet"/>
      <w:lvlText w:val=""/>
      <w:lvlJc w:val="left"/>
      <w:pPr>
        <w:ind w:left="480" w:hanging="480"/>
      </w:pPr>
      <w:rPr>
        <w:rFonts w:ascii="Wingdings" w:hAnsi="Wingdings" w:hint="default"/>
        <w:color w:val="auto"/>
        <w:lang w:val="en-GB"/>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0DEB1141"/>
    <w:multiLevelType w:val="multilevel"/>
    <w:tmpl w:val="99DAEC84"/>
    <w:lvl w:ilvl="0">
      <w:start w:val="1"/>
      <w:numFmt w:val="decimal"/>
      <w:lvlText w:val="%1"/>
      <w:lvlJc w:val="left"/>
      <w:pPr>
        <w:ind w:left="1260" w:hanging="1260"/>
      </w:pPr>
      <w:rPr>
        <w:rFonts w:hint="default"/>
      </w:rPr>
    </w:lvl>
    <w:lvl w:ilvl="1">
      <w:start w:val="7"/>
      <w:numFmt w:val="decimal"/>
      <w:lvlText w:val="%1.%2"/>
      <w:lvlJc w:val="left"/>
      <w:pPr>
        <w:ind w:left="7923" w:hanging="1260"/>
      </w:pPr>
      <w:rPr>
        <w:rFonts w:ascii="Times New Roman" w:hAnsi="Times New Roman" w:cs="Times New Roman" w:hint="default"/>
        <w:b w:val="0"/>
      </w:rPr>
    </w:lvl>
    <w:lvl w:ilvl="2">
      <w:start w:val="1"/>
      <w:numFmt w:val="decimal"/>
      <w:lvlText w:val="%1.%2.%3"/>
      <w:lvlJc w:val="left"/>
      <w:pPr>
        <w:ind w:left="1260" w:hanging="1260"/>
      </w:pPr>
      <w:rPr>
        <w:rFonts w:hint="default"/>
      </w:rPr>
    </w:lvl>
    <w:lvl w:ilvl="3">
      <w:start w:val="1"/>
      <w:numFmt w:val="decimal"/>
      <w:lvlText w:val="%1.%2.%3.%4"/>
      <w:lvlJc w:val="left"/>
      <w:pPr>
        <w:ind w:left="1260" w:hanging="1260"/>
      </w:pPr>
      <w:rPr>
        <w:rFonts w:hint="default"/>
      </w:rPr>
    </w:lvl>
    <w:lvl w:ilvl="4">
      <w:start w:val="1"/>
      <w:numFmt w:val="decimal"/>
      <w:lvlText w:val="%1.%2.%3.%4.%5"/>
      <w:lvlJc w:val="left"/>
      <w:pPr>
        <w:ind w:left="1260" w:hanging="126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4095172"/>
    <w:multiLevelType w:val="hybridMultilevel"/>
    <w:tmpl w:val="01209AF4"/>
    <w:lvl w:ilvl="0" w:tplc="5874DFA0">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23CC0732"/>
    <w:multiLevelType w:val="multilevel"/>
    <w:tmpl w:val="98741A80"/>
    <w:lvl w:ilvl="0">
      <w:start w:val="1"/>
      <w:numFmt w:val="bullet"/>
      <w:lvlText w:val=""/>
      <w:lvlJc w:val="left"/>
      <w:pPr>
        <w:tabs>
          <w:tab w:val="num" w:pos="480"/>
        </w:tabs>
        <w:ind w:left="480" w:hanging="480"/>
      </w:pPr>
      <w:rPr>
        <w:rFonts w:ascii="Wingdings" w:hAnsi="Wingdings" w:hint="default"/>
        <w:sz w:val="24"/>
      </w:rPr>
    </w:lvl>
    <w:lvl w:ilvl="1">
      <w:start w:val="1"/>
      <w:numFmt w:val="bullet"/>
      <w:lvlText w:val=""/>
      <w:lvlJc w:val="left"/>
      <w:pPr>
        <w:tabs>
          <w:tab w:val="num" w:pos="960"/>
        </w:tabs>
        <w:ind w:left="960" w:hanging="480"/>
      </w:pPr>
      <w:rPr>
        <w:rFonts w:ascii="Wingdings" w:hAnsi="Wingdings" w:hint="default"/>
      </w:rPr>
    </w:lvl>
    <w:lvl w:ilvl="2">
      <w:start w:val="1"/>
      <w:numFmt w:val="bullet"/>
      <w:lvlText w:val=""/>
      <w:lvlJc w:val="left"/>
      <w:pPr>
        <w:tabs>
          <w:tab w:val="num" w:pos="1440"/>
        </w:tabs>
        <w:ind w:left="1440" w:hanging="480"/>
      </w:pPr>
      <w:rPr>
        <w:rFonts w:ascii="Wingdings" w:hAnsi="Wingdings" w:hint="default"/>
      </w:rPr>
    </w:lvl>
    <w:lvl w:ilvl="3">
      <w:start w:val="1"/>
      <w:numFmt w:val="bullet"/>
      <w:lvlText w:val=""/>
      <w:lvlJc w:val="left"/>
      <w:pPr>
        <w:tabs>
          <w:tab w:val="num" w:pos="1920"/>
        </w:tabs>
        <w:ind w:left="1920" w:hanging="480"/>
      </w:pPr>
      <w:rPr>
        <w:rFonts w:ascii="Wingdings" w:hAnsi="Wingdings" w:hint="default"/>
      </w:rPr>
    </w:lvl>
    <w:lvl w:ilvl="4">
      <w:start w:val="1"/>
      <w:numFmt w:val="bullet"/>
      <w:lvlText w:val=""/>
      <w:lvlJc w:val="left"/>
      <w:pPr>
        <w:tabs>
          <w:tab w:val="num" w:pos="2400"/>
        </w:tabs>
        <w:ind w:left="2400" w:hanging="480"/>
      </w:pPr>
      <w:rPr>
        <w:rFonts w:ascii="Wingdings" w:hAnsi="Wingdings" w:hint="default"/>
      </w:rPr>
    </w:lvl>
    <w:lvl w:ilvl="5">
      <w:start w:val="1"/>
      <w:numFmt w:val="bullet"/>
      <w:lvlText w:val=""/>
      <w:lvlJc w:val="left"/>
      <w:pPr>
        <w:tabs>
          <w:tab w:val="num" w:pos="2880"/>
        </w:tabs>
        <w:ind w:left="2880" w:hanging="480"/>
      </w:pPr>
      <w:rPr>
        <w:rFonts w:ascii="Wingdings" w:hAnsi="Wingdings" w:hint="default"/>
      </w:rPr>
    </w:lvl>
    <w:lvl w:ilvl="6">
      <w:start w:val="1"/>
      <w:numFmt w:val="bullet"/>
      <w:lvlText w:val=""/>
      <w:lvlJc w:val="left"/>
      <w:pPr>
        <w:tabs>
          <w:tab w:val="num" w:pos="3360"/>
        </w:tabs>
        <w:ind w:left="3360" w:hanging="480"/>
      </w:pPr>
      <w:rPr>
        <w:rFonts w:ascii="Wingdings" w:hAnsi="Wingdings" w:hint="default"/>
      </w:rPr>
    </w:lvl>
    <w:lvl w:ilvl="7">
      <w:start w:val="1"/>
      <w:numFmt w:val="bullet"/>
      <w:lvlText w:val=""/>
      <w:lvlJc w:val="left"/>
      <w:pPr>
        <w:tabs>
          <w:tab w:val="num" w:pos="3840"/>
        </w:tabs>
        <w:ind w:left="3840" w:hanging="480"/>
      </w:pPr>
      <w:rPr>
        <w:rFonts w:ascii="Wingdings" w:hAnsi="Wingdings" w:hint="default"/>
      </w:rPr>
    </w:lvl>
    <w:lvl w:ilvl="8">
      <w:start w:val="1"/>
      <w:numFmt w:val="bullet"/>
      <w:lvlText w:val=""/>
      <w:lvlJc w:val="left"/>
      <w:pPr>
        <w:tabs>
          <w:tab w:val="num" w:pos="4320"/>
        </w:tabs>
        <w:ind w:left="4320" w:hanging="480"/>
      </w:pPr>
      <w:rPr>
        <w:rFonts w:ascii="Wingdings" w:hAnsi="Wingdings" w:hint="default"/>
      </w:rPr>
    </w:lvl>
  </w:abstractNum>
  <w:abstractNum w:abstractNumId="5" w15:restartNumberingAfterBreak="0">
    <w:nsid w:val="272F6055"/>
    <w:multiLevelType w:val="hybridMultilevel"/>
    <w:tmpl w:val="C982FF46"/>
    <w:lvl w:ilvl="0" w:tplc="C840C6C6">
      <w:start w:val="1"/>
      <w:numFmt w:val="decimal"/>
      <w:lvlText w:val="(%1)"/>
      <w:lvlJc w:val="left"/>
      <w:pPr>
        <w:tabs>
          <w:tab w:val="num" w:pos="420"/>
        </w:tabs>
        <w:ind w:left="420" w:hanging="42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279F4931"/>
    <w:multiLevelType w:val="hybridMultilevel"/>
    <w:tmpl w:val="F0FEF4BA"/>
    <w:lvl w:ilvl="0" w:tplc="0A5023F0">
      <w:start w:val="1"/>
      <w:numFmt w:val="bullet"/>
      <w:lvlText w:val=""/>
      <w:lvlJc w:val="left"/>
      <w:pPr>
        <w:ind w:left="480" w:hanging="480"/>
      </w:pPr>
      <w:rPr>
        <w:rFonts w:ascii="Wingdings" w:hAnsi="Wingdings" w:hint="default"/>
        <w:sz w:val="22"/>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28F61BC8"/>
    <w:multiLevelType w:val="multilevel"/>
    <w:tmpl w:val="22C661FA"/>
    <w:lvl w:ilvl="0">
      <w:start w:val="1"/>
      <w:numFmt w:val="decimal"/>
      <w:lvlText w:val="%1"/>
      <w:lvlJc w:val="left"/>
      <w:pPr>
        <w:ind w:left="1260" w:hanging="1260"/>
      </w:pPr>
      <w:rPr>
        <w:rFonts w:hint="default"/>
      </w:rPr>
    </w:lvl>
    <w:lvl w:ilvl="1">
      <w:start w:val="1"/>
      <w:numFmt w:val="decimal"/>
      <w:lvlText w:val="%1.%2"/>
      <w:lvlJc w:val="left"/>
      <w:pPr>
        <w:ind w:left="7923" w:hanging="1260"/>
      </w:pPr>
      <w:rPr>
        <w:rFonts w:ascii="Times New Roman" w:hAnsi="Times New Roman" w:cs="Times New Roman" w:hint="default"/>
        <w:b w:val="0"/>
        <w:shd w:val="clear" w:color="auto" w:fill="auto"/>
      </w:rPr>
    </w:lvl>
    <w:lvl w:ilvl="2">
      <w:start w:val="1"/>
      <w:numFmt w:val="decimal"/>
      <w:lvlText w:val="%1.%2.%3"/>
      <w:lvlJc w:val="left"/>
      <w:pPr>
        <w:ind w:left="1260" w:hanging="1260"/>
      </w:pPr>
      <w:rPr>
        <w:rFonts w:hint="default"/>
      </w:rPr>
    </w:lvl>
    <w:lvl w:ilvl="3">
      <w:start w:val="1"/>
      <w:numFmt w:val="decimal"/>
      <w:lvlText w:val="%1.%2.%3.%4"/>
      <w:lvlJc w:val="left"/>
      <w:pPr>
        <w:ind w:left="1260" w:hanging="1260"/>
      </w:pPr>
      <w:rPr>
        <w:rFonts w:hint="default"/>
      </w:rPr>
    </w:lvl>
    <w:lvl w:ilvl="4">
      <w:start w:val="1"/>
      <w:numFmt w:val="decimal"/>
      <w:lvlText w:val="%1.%2.%3.%4.%5"/>
      <w:lvlJc w:val="left"/>
      <w:pPr>
        <w:ind w:left="1260" w:hanging="126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C921B4F"/>
    <w:multiLevelType w:val="hybridMultilevel"/>
    <w:tmpl w:val="570254D4"/>
    <w:lvl w:ilvl="0" w:tplc="A6581B82">
      <w:start w:val="1"/>
      <w:numFmt w:val="decimal"/>
      <w:lvlText w:val="(%1)"/>
      <w:lvlJc w:val="left"/>
      <w:pPr>
        <w:ind w:left="360" w:hanging="360"/>
      </w:pPr>
      <w:rPr>
        <w:rFonts w:hint="default"/>
        <w:lang w:val="en-G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EFB1691"/>
    <w:multiLevelType w:val="hybridMultilevel"/>
    <w:tmpl w:val="CA5EFEDA"/>
    <w:lvl w:ilvl="0" w:tplc="18B67446">
      <w:start w:val="1"/>
      <w:numFmt w:val="bullet"/>
      <w:lvlText w:val=""/>
      <w:lvlJc w:val="left"/>
      <w:pPr>
        <w:tabs>
          <w:tab w:val="num" w:pos="425"/>
        </w:tabs>
        <w:ind w:left="425" w:hanging="425"/>
      </w:pPr>
      <w:rPr>
        <w:rFonts w:ascii="Wingdings" w:hAnsi="Wingdings" w:hint="default"/>
        <w:color w:val="auto"/>
        <w:sz w:val="24"/>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0" w15:restartNumberingAfterBreak="0">
    <w:nsid w:val="3965109F"/>
    <w:multiLevelType w:val="hybridMultilevel"/>
    <w:tmpl w:val="27BE0B78"/>
    <w:lvl w:ilvl="0" w:tplc="4FC48D88">
      <w:start w:val="1"/>
      <w:numFmt w:val="bullet"/>
      <w:lvlText w:val=""/>
      <w:lvlJc w:val="left"/>
      <w:pPr>
        <w:ind w:left="480" w:hanging="480"/>
      </w:pPr>
      <w:rPr>
        <w:rFonts w:ascii="Wingdings" w:hAnsi="Wingdings" w:hint="default"/>
        <w:sz w:val="1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3CCB6B5A"/>
    <w:multiLevelType w:val="hybridMultilevel"/>
    <w:tmpl w:val="D57465BA"/>
    <w:lvl w:ilvl="0" w:tplc="081C9AAC">
      <w:start w:val="2"/>
      <w:numFmt w:val="lowerLetter"/>
      <w:lvlText w:val="(%1)"/>
      <w:lvlJc w:val="left"/>
      <w:pPr>
        <w:tabs>
          <w:tab w:val="num" w:pos="1199"/>
        </w:tabs>
        <w:ind w:left="1199" w:hanging="360"/>
      </w:pPr>
      <w:rPr>
        <w:rFonts w:ascii="Times New Roman" w:hAnsi="Times New Roman" w:cs="Times New Roman" w:hint="default"/>
        <w:sz w:val="22"/>
        <w:szCs w:val="22"/>
      </w:rPr>
    </w:lvl>
    <w:lvl w:ilvl="1" w:tplc="04090019" w:tentative="1">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12" w15:restartNumberingAfterBreak="0">
    <w:nsid w:val="44CD2244"/>
    <w:multiLevelType w:val="hybridMultilevel"/>
    <w:tmpl w:val="98741A80"/>
    <w:lvl w:ilvl="0" w:tplc="885009AA">
      <w:start w:val="1"/>
      <w:numFmt w:val="bullet"/>
      <w:lvlText w:val=""/>
      <w:lvlJc w:val="left"/>
      <w:pPr>
        <w:tabs>
          <w:tab w:val="num" w:pos="480"/>
        </w:tabs>
        <w:ind w:left="480" w:hanging="480"/>
      </w:pPr>
      <w:rPr>
        <w:rFonts w:ascii="Wingdings" w:hAnsi="Wingdings" w:hint="default"/>
        <w:sz w:val="24"/>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3" w15:restartNumberingAfterBreak="0">
    <w:nsid w:val="590146A4"/>
    <w:multiLevelType w:val="hybridMultilevel"/>
    <w:tmpl w:val="107CBAC6"/>
    <w:lvl w:ilvl="0" w:tplc="B9847D84">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5DFB3DC7"/>
    <w:multiLevelType w:val="multilevel"/>
    <w:tmpl w:val="75FA7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293670"/>
    <w:multiLevelType w:val="hybridMultilevel"/>
    <w:tmpl w:val="4FB445C0"/>
    <w:lvl w:ilvl="0" w:tplc="5086891C">
      <w:start w:val="1"/>
      <w:numFmt w:val="decimal"/>
      <w:lvlText w:val="(%1)"/>
      <w:lvlJc w:val="left"/>
      <w:pPr>
        <w:ind w:left="720" w:hanging="360"/>
      </w:pPr>
      <w:rPr>
        <w:rFonts w:eastAsia="SimSun" w:hint="default"/>
        <w:b w:val="0"/>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3BE0B6A"/>
    <w:multiLevelType w:val="hybridMultilevel"/>
    <w:tmpl w:val="10A85AC8"/>
    <w:lvl w:ilvl="0" w:tplc="2D580370">
      <w:start w:val="1"/>
      <w:numFmt w:val="bullet"/>
      <w:lvlText w:val=""/>
      <w:lvlJc w:val="left"/>
      <w:pPr>
        <w:tabs>
          <w:tab w:val="num" w:pos="567"/>
        </w:tabs>
        <w:ind w:left="567" w:hanging="567"/>
      </w:pPr>
      <w:rPr>
        <w:rFonts w:ascii="Symbol" w:hAnsi="Symbol" w:hint="default"/>
        <w:sz w:val="20"/>
        <w:szCs w:val="20"/>
      </w:rPr>
    </w:lvl>
    <w:lvl w:ilvl="1" w:tplc="04090003" w:tentative="1">
      <w:start w:val="1"/>
      <w:numFmt w:val="bullet"/>
      <w:lvlText w:val=""/>
      <w:lvlJc w:val="left"/>
      <w:pPr>
        <w:tabs>
          <w:tab w:val="num" w:pos="0"/>
        </w:tabs>
        <w:ind w:left="0" w:hanging="480"/>
      </w:pPr>
      <w:rPr>
        <w:rFonts w:ascii="Wingdings" w:hAnsi="Wingdings" w:hint="default"/>
      </w:rPr>
    </w:lvl>
    <w:lvl w:ilvl="2" w:tplc="04090005" w:tentative="1">
      <w:start w:val="1"/>
      <w:numFmt w:val="bullet"/>
      <w:lvlText w:val=""/>
      <w:lvlJc w:val="left"/>
      <w:pPr>
        <w:tabs>
          <w:tab w:val="num" w:pos="480"/>
        </w:tabs>
        <w:ind w:left="480" w:hanging="480"/>
      </w:pPr>
      <w:rPr>
        <w:rFonts w:ascii="Wingdings" w:hAnsi="Wingdings" w:hint="default"/>
      </w:rPr>
    </w:lvl>
    <w:lvl w:ilvl="3" w:tplc="04090001" w:tentative="1">
      <w:start w:val="1"/>
      <w:numFmt w:val="bullet"/>
      <w:lvlText w:val=""/>
      <w:lvlJc w:val="left"/>
      <w:pPr>
        <w:tabs>
          <w:tab w:val="num" w:pos="960"/>
        </w:tabs>
        <w:ind w:left="960" w:hanging="480"/>
      </w:pPr>
      <w:rPr>
        <w:rFonts w:ascii="Wingdings" w:hAnsi="Wingdings" w:hint="default"/>
      </w:rPr>
    </w:lvl>
    <w:lvl w:ilvl="4" w:tplc="04090003" w:tentative="1">
      <w:start w:val="1"/>
      <w:numFmt w:val="bullet"/>
      <w:lvlText w:val=""/>
      <w:lvlJc w:val="left"/>
      <w:pPr>
        <w:tabs>
          <w:tab w:val="num" w:pos="1440"/>
        </w:tabs>
        <w:ind w:left="1440" w:hanging="480"/>
      </w:pPr>
      <w:rPr>
        <w:rFonts w:ascii="Wingdings" w:hAnsi="Wingdings" w:hint="default"/>
      </w:rPr>
    </w:lvl>
    <w:lvl w:ilvl="5" w:tplc="04090005" w:tentative="1">
      <w:start w:val="1"/>
      <w:numFmt w:val="bullet"/>
      <w:lvlText w:val=""/>
      <w:lvlJc w:val="left"/>
      <w:pPr>
        <w:tabs>
          <w:tab w:val="num" w:pos="1920"/>
        </w:tabs>
        <w:ind w:left="1920" w:hanging="480"/>
      </w:pPr>
      <w:rPr>
        <w:rFonts w:ascii="Wingdings" w:hAnsi="Wingdings" w:hint="default"/>
      </w:rPr>
    </w:lvl>
    <w:lvl w:ilvl="6" w:tplc="04090001" w:tentative="1">
      <w:start w:val="1"/>
      <w:numFmt w:val="bullet"/>
      <w:lvlText w:val=""/>
      <w:lvlJc w:val="left"/>
      <w:pPr>
        <w:tabs>
          <w:tab w:val="num" w:pos="2400"/>
        </w:tabs>
        <w:ind w:left="2400" w:hanging="480"/>
      </w:pPr>
      <w:rPr>
        <w:rFonts w:ascii="Wingdings" w:hAnsi="Wingdings" w:hint="default"/>
      </w:rPr>
    </w:lvl>
    <w:lvl w:ilvl="7" w:tplc="04090003" w:tentative="1">
      <w:start w:val="1"/>
      <w:numFmt w:val="bullet"/>
      <w:lvlText w:val=""/>
      <w:lvlJc w:val="left"/>
      <w:pPr>
        <w:tabs>
          <w:tab w:val="num" w:pos="2880"/>
        </w:tabs>
        <w:ind w:left="2880" w:hanging="480"/>
      </w:pPr>
      <w:rPr>
        <w:rFonts w:ascii="Wingdings" w:hAnsi="Wingdings" w:hint="default"/>
      </w:rPr>
    </w:lvl>
    <w:lvl w:ilvl="8" w:tplc="04090005" w:tentative="1">
      <w:start w:val="1"/>
      <w:numFmt w:val="bullet"/>
      <w:lvlText w:val=""/>
      <w:lvlJc w:val="left"/>
      <w:pPr>
        <w:tabs>
          <w:tab w:val="num" w:pos="3360"/>
        </w:tabs>
        <w:ind w:left="3360" w:hanging="480"/>
      </w:pPr>
      <w:rPr>
        <w:rFonts w:ascii="Wingdings" w:hAnsi="Wingdings" w:hint="default"/>
      </w:rPr>
    </w:lvl>
  </w:abstractNum>
  <w:abstractNum w:abstractNumId="17" w15:restartNumberingAfterBreak="0">
    <w:nsid w:val="74867779"/>
    <w:multiLevelType w:val="multilevel"/>
    <w:tmpl w:val="CD20C222"/>
    <w:lvl w:ilvl="0">
      <w:start w:val="1"/>
      <w:numFmt w:val="decimal"/>
      <w:lvlText w:val="%1"/>
      <w:lvlJc w:val="left"/>
      <w:pPr>
        <w:tabs>
          <w:tab w:val="num" w:pos="1080"/>
        </w:tabs>
        <w:ind w:left="1080" w:hanging="1080"/>
      </w:pPr>
      <w:rPr>
        <w:rFonts w:hint="default"/>
      </w:rPr>
    </w:lvl>
    <w:lvl w:ilvl="1">
      <w:start w:val="10"/>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76295DAD"/>
    <w:multiLevelType w:val="singleLevel"/>
    <w:tmpl w:val="EFE84542"/>
    <w:lvl w:ilvl="0">
      <w:start w:val="1"/>
      <w:numFmt w:val="bullet"/>
      <w:lvlText w:val=""/>
      <w:lvlJc w:val="left"/>
      <w:pPr>
        <w:tabs>
          <w:tab w:val="num" w:pos="425"/>
        </w:tabs>
        <w:ind w:left="425" w:hanging="425"/>
      </w:pPr>
      <w:rPr>
        <w:rFonts w:ascii="Wingdings" w:hAnsi="Wingdings" w:hint="default"/>
      </w:rPr>
    </w:lvl>
  </w:abstractNum>
  <w:abstractNum w:abstractNumId="19" w15:restartNumberingAfterBreak="0">
    <w:nsid w:val="7A253874"/>
    <w:multiLevelType w:val="singleLevel"/>
    <w:tmpl w:val="469402E4"/>
    <w:lvl w:ilvl="0">
      <w:start w:val="1"/>
      <w:numFmt w:val="bullet"/>
      <w:lvlText w:val=""/>
      <w:lvlJc w:val="left"/>
      <w:pPr>
        <w:tabs>
          <w:tab w:val="num" w:pos="425"/>
        </w:tabs>
        <w:ind w:left="425" w:hanging="425"/>
      </w:pPr>
      <w:rPr>
        <w:rFonts w:ascii="Wingdings" w:hAnsi="Wingdings" w:hint="default"/>
        <w:sz w:val="16"/>
        <w:lang w:val="en-GB"/>
      </w:rPr>
    </w:lvl>
  </w:abstractNum>
  <w:abstractNum w:abstractNumId="20" w15:restartNumberingAfterBreak="0">
    <w:nsid w:val="7C924AE0"/>
    <w:multiLevelType w:val="singleLevel"/>
    <w:tmpl w:val="651A07B6"/>
    <w:lvl w:ilvl="0">
      <w:start w:val="1"/>
      <w:numFmt w:val="decimal"/>
      <w:lvlText w:val="(%1)"/>
      <w:lvlJc w:val="left"/>
      <w:pPr>
        <w:tabs>
          <w:tab w:val="num" w:pos="360"/>
        </w:tabs>
        <w:ind w:left="360" w:hanging="360"/>
      </w:pPr>
      <w:rPr>
        <w:rFonts w:hint="eastAsia"/>
      </w:rPr>
    </w:lvl>
  </w:abstractNum>
  <w:num w:numId="1">
    <w:abstractNumId w:val="19"/>
  </w:num>
  <w:num w:numId="2">
    <w:abstractNumId w:val="20"/>
  </w:num>
  <w:num w:numId="3">
    <w:abstractNumId w:val="0"/>
  </w:num>
  <w:num w:numId="4">
    <w:abstractNumId w:val="11"/>
  </w:num>
  <w:num w:numId="5">
    <w:abstractNumId w:val="17"/>
  </w:num>
  <w:num w:numId="6">
    <w:abstractNumId w:val="16"/>
  </w:num>
  <w:num w:numId="7">
    <w:abstractNumId w:val="5"/>
  </w:num>
  <w:num w:numId="8">
    <w:abstractNumId w:val="12"/>
  </w:num>
  <w:num w:numId="9">
    <w:abstractNumId w:val="4"/>
  </w:num>
  <w:num w:numId="10">
    <w:abstractNumId w:val="9"/>
  </w:num>
  <w:num w:numId="11">
    <w:abstractNumId w:val="10"/>
  </w:num>
  <w:num w:numId="12">
    <w:abstractNumId w:val="6"/>
  </w:num>
  <w:num w:numId="13">
    <w:abstractNumId w:val="13"/>
  </w:num>
  <w:num w:numId="14">
    <w:abstractNumId w:val="1"/>
  </w:num>
  <w:num w:numId="15">
    <w:abstractNumId w:val="18"/>
  </w:num>
  <w:num w:numId="16">
    <w:abstractNumId w:val="15"/>
  </w:num>
  <w:num w:numId="17">
    <w:abstractNumId w:val="8"/>
  </w:num>
  <w:num w:numId="18">
    <w:abstractNumId w:val="3"/>
  </w:num>
  <w:num w:numId="19">
    <w:abstractNumId w:val="7"/>
  </w:num>
  <w:num w:numId="20">
    <w:abstractNumId w:val="14"/>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76"/>
  <w:displayHorizontalDrawingGridEvery w:val="0"/>
  <w:displayVerticalDrawingGridEvery w:val="2"/>
  <w:characterSpacingControl w:val="compressPunctuation"/>
  <w:hdrShapeDefaults>
    <o:shapedefaults v:ext="edit" spidmax="14337"/>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2A1"/>
    <w:rsid w:val="00000167"/>
    <w:rsid w:val="0000044E"/>
    <w:rsid w:val="000007F3"/>
    <w:rsid w:val="000008D0"/>
    <w:rsid w:val="000009BA"/>
    <w:rsid w:val="00001061"/>
    <w:rsid w:val="00001205"/>
    <w:rsid w:val="00001415"/>
    <w:rsid w:val="00001573"/>
    <w:rsid w:val="00001828"/>
    <w:rsid w:val="00001C4A"/>
    <w:rsid w:val="00001C53"/>
    <w:rsid w:val="00001F6D"/>
    <w:rsid w:val="00002274"/>
    <w:rsid w:val="0000263A"/>
    <w:rsid w:val="00002A88"/>
    <w:rsid w:val="00002C15"/>
    <w:rsid w:val="00003134"/>
    <w:rsid w:val="00003340"/>
    <w:rsid w:val="00003367"/>
    <w:rsid w:val="000033C2"/>
    <w:rsid w:val="00003411"/>
    <w:rsid w:val="0000352A"/>
    <w:rsid w:val="00003582"/>
    <w:rsid w:val="00003633"/>
    <w:rsid w:val="0000363E"/>
    <w:rsid w:val="00003650"/>
    <w:rsid w:val="00003830"/>
    <w:rsid w:val="0000386A"/>
    <w:rsid w:val="00003A9A"/>
    <w:rsid w:val="00003B2F"/>
    <w:rsid w:val="00003D4A"/>
    <w:rsid w:val="00003DF5"/>
    <w:rsid w:val="000043CD"/>
    <w:rsid w:val="000044E6"/>
    <w:rsid w:val="000045EF"/>
    <w:rsid w:val="0000474A"/>
    <w:rsid w:val="0000490F"/>
    <w:rsid w:val="00004B2D"/>
    <w:rsid w:val="00004BF6"/>
    <w:rsid w:val="00004D11"/>
    <w:rsid w:val="00004F03"/>
    <w:rsid w:val="0000512C"/>
    <w:rsid w:val="00005361"/>
    <w:rsid w:val="0000539B"/>
    <w:rsid w:val="00005645"/>
    <w:rsid w:val="00005A66"/>
    <w:rsid w:val="00005D06"/>
    <w:rsid w:val="00006738"/>
    <w:rsid w:val="00006760"/>
    <w:rsid w:val="0000714D"/>
    <w:rsid w:val="0000746E"/>
    <w:rsid w:val="00007619"/>
    <w:rsid w:val="0000762A"/>
    <w:rsid w:val="0000765F"/>
    <w:rsid w:val="000079E8"/>
    <w:rsid w:val="00007A8F"/>
    <w:rsid w:val="00007D1C"/>
    <w:rsid w:val="00007DFB"/>
    <w:rsid w:val="000103C8"/>
    <w:rsid w:val="00010647"/>
    <w:rsid w:val="00010924"/>
    <w:rsid w:val="00010E12"/>
    <w:rsid w:val="00010F50"/>
    <w:rsid w:val="00010FC7"/>
    <w:rsid w:val="0001114D"/>
    <w:rsid w:val="000113BA"/>
    <w:rsid w:val="00011605"/>
    <w:rsid w:val="00011768"/>
    <w:rsid w:val="00011A3A"/>
    <w:rsid w:val="000122A3"/>
    <w:rsid w:val="0001242B"/>
    <w:rsid w:val="000124CF"/>
    <w:rsid w:val="000127CA"/>
    <w:rsid w:val="00012885"/>
    <w:rsid w:val="00012B79"/>
    <w:rsid w:val="00012E20"/>
    <w:rsid w:val="00012F68"/>
    <w:rsid w:val="00012F6C"/>
    <w:rsid w:val="00012FB3"/>
    <w:rsid w:val="0001305A"/>
    <w:rsid w:val="00013082"/>
    <w:rsid w:val="000130CC"/>
    <w:rsid w:val="00013364"/>
    <w:rsid w:val="0001342F"/>
    <w:rsid w:val="00013436"/>
    <w:rsid w:val="00013469"/>
    <w:rsid w:val="00013918"/>
    <w:rsid w:val="00013B73"/>
    <w:rsid w:val="00014006"/>
    <w:rsid w:val="0001443F"/>
    <w:rsid w:val="000144DD"/>
    <w:rsid w:val="00014A23"/>
    <w:rsid w:val="00014C4B"/>
    <w:rsid w:val="00014EDA"/>
    <w:rsid w:val="0001516B"/>
    <w:rsid w:val="00015241"/>
    <w:rsid w:val="00015295"/>
    <w:rsid w:val="0001529C"/>
    <w:rsid w:val="000152B2"/>
    <w:rsid w:val="0001597F"/>
    <w:rsid w:val="0001599D"/>
    <w:rsid w:val="0001648C"/>
    <w:rsid w:val="000165B4"/>
    <w:rsid w:val="00016849"/>
    <w:rsid w:val="0001687C"/>
    <w:rsid w:val="000168B7"/>
    <w:rsid w:val="00016C27"/>
    <w:rsid w:val="00016E09"/>
    <w:rsid w:val="0001721A"/>
    <w:rsid w:val="0001724D"/>
    <w:rsid w:val="000175C5"/>
    <w:rsid w:val="00017608"/>
    <w:rsid w:val="00017664"/>
    <w:rsid w:val="00017B48"/>
    <w:rsid w:val="00017EFE"/>
    <w:rsid w:val="00017FC4"/>
    <w:rsid w:val="00020129"/>
    <w:rsid w:val="00020850"/>
    <w:rsid w:val="0002099E"/>
    <w:rsid w:val="000209BF"/>
    <w:rsid w:val="00020B0C"/>
    <w:rsid w:val="00020BC8"/>
    <w:rsid w:val="000210FA"/>
    <w:rsid w:val="0002136F"/>
    <w:rsid w:val="000213AC"/>
    <w:rsid w:val="0002266F"/>
    <w:rsid w:val="000228F9"/>
    <w:rsid w:val="000229B0"/>
    <w:rsid w:val="00022A5B"/>
    <w:rsid w:val="00022D5E"/>
    <w:rsid w:val="0002356A"/>
    <w:rsid w:val="00023B61"/>
    <w:rsid w:val="00024050"/>
    <w:rsid w:val="00024265"/>
    <w:rsid w:val="0002453A"/>
    <w:rsid w:val="00024646"/>
    <w:rsid w:val="0002481B"/>
    <w:rsid w:val="0002486B"/>
    <w:rsid w:val="00024908"/>
    <w:rsid w:val="00024C80"/>
    <w:rsid w:val="00024DCA"/>
    <w:rsid w:val="00024E6E"/>
    <w:rsid w:val="00024EC5"/>
    <w:rsid w:val="00024EE2"/>
    <w:rsid w:val="000250B6"/>
    <w:rsid w:val="000253BE"/>
    <w:rsid w:val="00025571"/>
    <w:rsid w:val="0002561D"/>
    <w:rsid w:val="000256BB"/>
    <w:rsid w:val="00025FAE"/>
    <w:rsid w:val="000262DD"/>
    <w:rsid w:val="00026313"/>
    <w:rsid w:val="00026714"/>
    <w:rsid w:val="00026721"/>
    <w:rsid w:val="0002678D"/>
    <w:rsid w:val="00026852"/>
    <w:rsid w:val="00026A22"/>
    <w:rsid w:val="00026BC1"/>
    <w:rsid w:val="00026C46"/>
    <w:rsid w:val="00027013"/>
    <w:rsid w:val="0002729C"/>
    <w:rsid w:val="0002738D"/>
    <w:rsid w:val="000273C0"/>
    <w:rsid w:val="000275FC"/>
    <w:rsid w:val="0002761E"/>
    <w:rsid w:val="000277D9"/>
    <w:rsid w:val="00027B1C"/>
    <w:rsid w:val="00027CDC"/>
    <w:rsid w:val="00027DDC"/>
    <w:rsid w:val="00027DFC"/>
    <w:rsid w:val="00027E06"/>
    <w:rsid w:val="00030117"/>
    <w:rsid w:val="00030353"/>
    <w:rsid w:val="000307C2"/>
    <w:rsid w:val="000310BF"/>
    <w:rsid w:val="000314A7"/>
    <w:rsid w:val="00031562"/>
    <w:rsid w:val="000316B4"/>
    <w:rsid w:val="00031CD3"/>
    <w:rsid w:val="00031D36"/>
    <w:rsid w:val="00031F06"/>
    <w:rsid w:val="00032269"/>
    <w:rsid w:val="000322A6"/>
    <w:rsid w:val="000324F5"/>
    <w:rsid w:val="000325ED"/>
    <w:rsid w:val="000326A2"/>
    <w:rsid w:val="000326F9"/>
    <w:rsid w:val="00032ACF"/>
    <w:rsid w:val="00032EAC"/>
    <w:rsid w:val="00032F1F"/>
    <w:rsid w:val="00033080"/>
    <w:rsid w:val="000331E1"/>
    <w:rsid w:val="00033518"/>
    <w:rsid w:val="00033522"/>
    <w:rsid w:val="0003356D"/>
    <w:rsid w:val="0003375C"/>
    <w:rsid w:val="00033924"/>
    <w:rsid w:val="00033BDF"/>
    <w:rsid w:val="00033D0D"/>
    <w:rsid w:val="00033E69"/>
    <w:rsid w:val="000342C6"/>
    <w:rsid w:val="0003452F"/>
    <w:rsid w:val="00034557"/>
    <w:rsid w:val="00034613"/>
    <w:rsid w:val="0003485B"/>
    <w:rsid w:val="00034A09"/>
    <w:rsid w:val="00034A28"/>
    <w:rsid w:val="00034AB0"/>
    <w:rsid w:val="00034CE2"/>
    <w:rsid w:val="00034F6B"/>
    <w:rsid w:val="00035192"/>
    <w:rsid w:val="00035241"/>
    <w:rsid w:val="00035655"/>
    <w:rsid w:val="0003568B"/>
    <w:rsid w:val="00035BEE"/>
    <w:rsid w:val="00035C82"/>
    <w:rsid w:val="00035F8D"/>
    <w:rsid w:val="00035FF7"/>
    <w:rsid w:val="000362D2"/>
    <w:rsid w:val="000363D7"/>
    <w:rsid w:val="0003648A"/>
    <w:rsid w:val="00036850"/>
    <w:rsid w:val="00036875"/>
    <w:rsid w:val="0003691F"/>
    <w:rsid w:val="00036BA0"/>
    <w:rsid w:val="00036CD0"/>
    <w:rsid w:val="00036D26"/>
    <w:rsid w:val="00037289"/>
    <w:rsid w:val="000374BA"/>
    <w:rsid w:val="000378C6"/>
    <w:rsid w:val="00037D10"/>
    <w:rsid w:val="000400E3"/>
    <w:rsid w:val="0004011B"/>
    <w:rsid w:val="0004033E"/>
    <w:rsid w:val="00040367"/>
    <w:rsid w:val="000404B5"/>
    <w:rsid w:val="000407D8"/>
    <w:rsid w:val="00040ADC"/>
    <w:rsid w:val="00040B31"/>
    <w:rsid w:val="00040E7B"/>
    <w:rsid w:val="00040ED7"/>
    <w:rsid w:val="00040EDA"/>
    <w:rsid w:val="00040F86"/>
    <w:rsid w:val="00040FFC"/>
    <w:rsid w:val="00041011"/>
    <w:rsid w:val="00041059"/>
    <w:rsid w:val="000410EE"/>
    <w:rsid w:val="000412D0"/>
    <w:rsid w:val="000413DD"/>
    <w:rsid w:val="00041A7C"/>
    <w:rsid w:val="00041CD7"/>
    <w:rsid w:val="00041CE2"/>
    <w:rsid w:val="00042408"/>
    <w:rsid w:val="00042573"/>
    <w:rsid w:val="0004286D"/>
    <w:rsid w:val="00042AB9"/>
    <w:rsid w:val="00042E4C"/>
    <w:rsid w:val="000430F3"/>
    <w:rsid w:val="0004317D"/>
    <w:rsid w:val="00043383"/>
    <w:rsid w:val="0004358E"/>
    <w:rsid w:val="000437E2"/>
    <w:rsid w:val="000438BC"/>
    <w:rsid w:val="00043B8A"/>
    <w:rsid w:val="00043F37"/>
    <w:rsid w:val="00043F3B"/>
    <w:rsid w:val="00043F72"/>
    <w:rsid w:val="00044116"/>
    <w:rsid w:val="0004439A"/>
    <w:rsid w:val="00044411"/>
    <w:rsid w:val="000445A0"/>
    <w:rsid w:val="000445A9"/>
    <w:rsid w:val="0004465E"/>
    <w:rsid w:val="000447A9"/>
    <w:rsid w:val="00044827"/>
    <w:rsid w:val="00044A1E"/>
    <w:rsid w:val="00044D28"/>
    <w:rsid w:val="00045061"/>
    <w:rsid w:val="0004521D"/>
    <w:rsid w:val="00045643"/>
    <w:rsid w:val="00045689"/>
    <w:rsid w:val="0004594B"/>
    <w:rsid w:val="000459E8"/>
    <w:rsid w:val="00045ABF"/>
    <w:rsid w:val="00045AF9"/>
    <w:rsid w:val="00045B81"/>
    <w:rsid w:val="00045E44"/>
    <w:rsid w:val="00046140"/>
    <w:rsid w:val="0004618A"/>
    <w:rsid w:val="000462CF"/>
    <w:rsid w:val="0004636F"/>
    <w:rsid w:val="00046410"/>
    <w:rsid w:val="000465F8"/>
    <w:rsid w:val="000467CA"/>
    <w:rsid w:val="00046A4C"/>
    <w:rsid w:val="00046B6D"/>
    <w:rsid w:val="00046BEB"/>
    <w:rsid w:val="00046DAF"/>
    <w:rsid w:val="00046E31"/>
    <w:rsid w:val="00047094"/>
    <w:rsid w:val="000477B4"/>
    <w:rsid w:val="00047944"/>
    <w:rsid w:val="00047989"/>
    <w:rsid w:val="00047BED"/>
    <w:rsid w:val="00047D87"/>
    <w:rsid w:val="00047EF0"/>
    <w:rsid w:val="00047EF8"/>
    <w:rsid w:val="00047F41"/>
    <w:rsid w:val="000506FF"/>
    <w:rsid w:val="00050787"/>
    <w:rsid w:val="000508C0"/>
    <w:rsid w:val="00050B01"/>
    <w:rsid w:val="00050BAC"/>
    <w:rsid w:val="00050FDF"/>
    <w:rsid w:val="000518E6"/>
    <w:rsid w:val="00051913"/>
    <w:rsid w:val="00051A6B"/>
    <w:rsid w:val="00051ECB"/>
    <w:rsid w:val="00051F11"/>
    <w:rsid w:val="00052441"/>
    <w:rsid w:val="00052770"/>
    <w:rsid w:val="000529AE"/>
    <w:rsid w:val="00052A44"/>
    <w:rsid w:val="00052CDF"/>
    <w:rsid w:val="00052F17"/>
    <w:rsid w:val="00053AAB"/>
    <w:rsid w:val="00053C91"/>
    <w:rsid w:val="00053E13"/>
    <w:rsid w:val="00053EB9"/>
    <w:rsid w:val="000547A4"/>
    <w:rsid w:val="000547BF"/>
    <w:rsid w:val="00054A4E"/>
    <w:rsid w:val="00054AAE"/>
    <w:rsid w:val="00054D3B"/>
    <w:rsid w:val="000550F2"/>
    <w:rsid w:val="00055155"/>
    <w:rsid w:val="00055525"/>
    <w:rsid w:val="0005578F"/>
    <w:rsid w:val="000557BC"/>
    <w:rsid w:val="000558F0"/>
    <w:rsid w:val="00055974"/>
    <w:rsid w:val="00055A52"/>
    <w:rsid w:val="00055BC9"/>
    <w:rsid w:val="00055C67"/>
    <w:rsid w:val="00055E16"/>
    <w:rsid w:val="0005611B"/>
    <w:rsid w:val="000563DD"/>
    <w:rsid w:val="00056D3D"/>
    <w:rsid w:val="00056D3E"/>
    <w:rsid w:val="00056E73"/>
    <w:rsid w:val="00056E97"/>
    <w:rsid w:val="00056FAB"/>
    <w:rsid w:val="0005705B"/>
    <w:rsid w:val="00057076"/>
    <w:rsid w:val="00057422"/>
    <w:rsid w:val="00057537"/>
    <w:rsid w:val="00057565"/>
    <w:rsid w:val="0005772D"/>
    <w:rsid w:val="00057AE8"/>
    <w:rsid w:val="00057C47"/>
    <w:rsid w:val="00057C63"/>
    <w:rsid w:val="000603DC"/>
    <w:rsid w:val="00060677"/>
    <w:rsid w:val="0006097F"/>
    <w:rsid w:val="00060C02"/>
    <w:rsid w:val="00060FD6"/>
    <w:rsid w:val="00061AB2"/>
    <w:rsid w:val="00061AD2"/>
    <w:rsid w:val="00061E45"/>
    <w:rsid w:val="00062332"/>
    <w:rsid w:val="00062615"/>
    <w:rsid w:val="00062BD1"/>
    <w:rsid w:val="00062C1A"/>
    <w:rsid w:val="00062E2E"/>
    <w:rsid w:val="00062ED4"/>
    <w:rsid w:val="0006314C"/>
    <w:rsid w:val="000631B3"/>
    <w:rsid w:val="000632AD"/>
    <w:rsid w:val="0006333F"/>
    <w:rsid w:val="00063C07"/>
    <w:rsid w:val="00063C39"/>
    <w:rsid w:val="00063EA7"/>
    <w:rsid w:val="0006402A"/>
    <w:rsid w:val="00064243"/>
    <w:rsid w:val="0006444C"/>
    <w:rsid w:val="0006463F"/>
    <w:rsid w:val="000646B2"/>
    <w:rsid w:val="000648C6"/>
    <w:rsid w:val="000648DD"/>
    <w:rsid w:val="000649F8"/>
    <w:rsid w:val="00064B62"/>
    <w:rsid w:val="00064CE2"/>
    <w:rsid w:val="00064D1F"/>
    <w:rsid w:val="00064F89"/>
    <w:rsid w:val="0006512D"/>
    <w:rsid w:val="0006513C"/>
    <w:rsid w:val="0006520B"/>
    <w:rsid w:val="00065429"/>
    <w:rsid w:val="00065844"/>
    <w:rsid w:val="00065CAC"/>
    <w:rsid w:val="00065D4D"/>
    <w:rsid w:val="00066366"/>
    <w:rsid w:val="00066381"/>
    <w:rsid w:val="00066597"/>
    <w:rsid w:val="00066969"/>
    <w:rsid w:val="00066B46"/>
    <w:rsid w:val="00066BCC"/>
    <w:rsid w:val="00066EF2"/>
    <w:rsid w:val="00066FEF"/>
    <w:rsid w:val="000670B7"/>
    <w:rsid w:val="00067136"/>
    <w:rsid w:val="00067208"/>
    <w:rsid w:val="00067221"/>
    <w:rsid w:val="0006746F"/>
    <w:rsid w:val="00067975"/>
    <w:rsid w:val="000679B6"/>
    <w:rsid w:val="00067B3E"/>
    <w:rsid w:val="00067D44"/>
    <w:rsid w:val="000700A2"/>
    <w:rsid w:val="0007040E"/>
    <w:rsid w:val="00070448"/>
    <w:rsid w:val="00070515"/>
    <w:rsid w:val="0007077A"/>
    <w:rsid w:val="00070840"/>
    <w:rsid w:val="00070854"/>
    <w:rsid w:val="00070A2A"/>
    <w:rsid w:val="00070B53"/>
    <w:rsid w:val="00070C9B"/>
    <w:rsid w:val="00070F50"/>
    <w:rsid w:val="0007109A"/>
    <w:rsid w:val="000711C1"/>
    <w:rsid w:val="0007123F"/>
    <w:rsid w:val="000712E1"/>
    <w:rsid w:val="00071571"/>
    <w:rsid w:val="0007185F"/>
    <w:rsid w:val="00071A76"/>
    <w:rsid w:val="00071B2B"/>
    <w:rsid w:val="00071BCC"/>
    <w:rsid w:val="00071BF4"/>
    <w:rsid w:val="00071D55"/>
    <w:rsid w:val="00071DBD"/>
    <w:rsid w:val="00071F99"/>
    <w:rsid w:val="00071FB0"/>
    <w:rsid w:val="0007203E"/>
    <w:rsid w:val="000727EE"/>
    <w:rsid w:val="000728B1"/>
    <w:rsid w:val="00072A27"/>
    <w:rsid w:val="00072C61"/>
    <w:rsid w:val="00072C6F"/>
    <w:rsid w:val="00072D70"/>
    <w:rsid w:val="00072E81"/>
    <w:rsid w:val="00073200"/>
    <w:rsid w:val="00073505"/>
    <w:rsid w:val="00073608"/>
    <w:rsid w:val="0007363D"/>
    <w:rsid w:val="000737B5"/>
    <w:rsid w:val="000737FD"/>
    <w:rsid w:val="00073EAA"/>
    <w:rsid w:val="00074068"/>
    <w:rsid w:val="000741B3"/>
    <w:rsid w:val="00074343"/>
    <w:rsid w:val="000743F6"/>
    <w:rsid w:val="000746D2"/>
    <w:rsid w:val="000748AE"/>
    <w:rsid w:val="00074916"/>
    <w:rsid w:val="00074D8D"/>
    <w:rsid w:val="00074DD4"/>
    <w:rsid w:val="00075048"/>
    <w:rsid w:val="000750A3"/>
    <w:rsid w:val="00075110"/>
    <w:rsid w:val="00075B61"/>
    <w:rsid w:val="00076125"/>
    <w:rsid w:val="000762B9"/>
    <w:rsid w:val="000763EB"/>
    <w:rsid w:val="0007652F"/>
    <w:rsid w:val="000767A4"/>
    <w:rsid w:val="00076EC2"/>
    <w:rsid w:val="0007732A"/>
    <w:rsid w:val="00077633"/>
    <w:rsid w:val="0007766F"/>
    <w:rsid w:val="000779A4"/>
    <w:rsid w:val="00077CA0"/>
    <w:rsid w:val="00077DDE"/>
    <w:rsid w:val="00077E5D"/>
    <w:rsid w:val="00080617"/>
    <w:rsid w:val="0008063E"/>
    <w:rsid w:val="00080712"/>
    <w:rsid w:val="000807EB"/>
    <w:rsid w:val="00080C2B"/>
    <w:rsid w:val="00080DA3"/>
    <w:rsid w:val="00080E06"/>
    <w:rsid w:val="00080ED5"/>
    <w:rsid w:val="00080FA8"/>
    <w:rsid w:val="0008150F"/>
    <w:rsid w:val="000816A5"/>
    <w:rsid w:val="000816FD"/>
    <w:rsid w:val="00081B38"/>
    <w:rsid w:val="00081D36"/>
    <w:rsid w:val="00081DBF"/>
    <w:rsid w:val="00081E9E"/>
    <w:rsid w:val="00081EBA"/>
    <w:rsid w:val="00081ECE"/>
    <w:rsid w:val="0008204A"/>
    <w:rsid w:val="000821C8"/>
    <w:rsid w:val="000823FE"/>
    <w:rsid w:val="0008240E"/>
    <w:rsid w:val="00082530"/>
    <w:rsid w:val="0008288E"/>
    <w:rsid w:val="000829E0"/>
    <w:rsid w:val="00082AC0"/>
    <w:rsid w:val="00082DD6"/>
    <w:rsid w:val="00082ECE"/>
    <w:rsid w:val="000831EC"/>
    <w:rsid w:val="00083337"/>
    <w:rsid w:val="00083644"/>
    <w:rsid w:val="00083689"/>
    <w:rsid w:val="00083810"/>
    <w:rsid w:val="00083B44"/>
    <w:rsid w:val="00083BA6"/>
    <w:rsid w:val="00083E0C"/>
    <w:rsid w:val="00083F27"/>
    <w:rsid w:val="00084056"/>
    <w:rsid w:val="00084A5A"/>
    <w:rsid w:val="00084A7A"/>
    <w:rsid w:val="00084A8F"/>
    <w:rsid w:val="00084B35"/>
    <w:rsid w:val="00084BEC"/>
    <w:rsid w:val="00084D6B"/>
    <w:rsid w:val="00084DB6"/>
    <w:rsid w:val="00084EBF"/>
    <w:rsid w:val="0008505A"/>
    <w:rsid w:val="0008554B"/>
    <w:rsid w:val="0008581D"/>
    <w:rsid w:val="00085AE1"/>
    <w:rsid w:val="00085D8F"/>
    <w:rsid w:val="000860F0"/>
    <w:rsid w:val="000861CC"/>
    <w:rsid w:val="000863F4"/>
    <w:rsid w:val="000867D1"/>
    <w:rsid w:val="00086AC4"/>
    <w:rsid w:val="00086D72"/>
    <w:rsid w:val="00087186"/>
    <w:rsid w:val="000871ED"/>
    <w:rsid w:val="000876CF"/>
    <w:rsid w:val="0008777D"/>
    <w:rsid w:val="000879FF"/>
    <w:rsid w:val="00087A9F"/>
    <w:rsid w:val="00087BFA"/>
    <w:rsid w:val="00087DF7"/>
    <w:rsid w:val="00087FF6"/>
    <w:rsid w:val="00090271"/>
    <w:rsid w:val="00090709"/>
    <w:rsid w:val="00090901"/>
    <w:rsid w:val="00090A14"/>
    <w:rsid w:val="00090B41"/>
    <w:rsid w:val="00090BC3"/>
    <w:rsid w:val="00090CC7"/>
    <w:rsid w:val="00090E37"/>
    <w:rsid w:val="00090F1A"/>
    <w:rsid w:val="00090FEF"/>
    <w:rsid w:val="000911EA"/>
    <w:rsid w:val="0009132D"/>
    <w:rsid w:val="000917E7"/>
    <w:rsid w:val="00091A2B"/>
    <w:rsid w:val="00091B9B"/>
    <w:rsid w:val="00091FD0"/>
    <w:rsid w:val="00091FDF"/>
    <w:rsid w:val="000922BF"/>
    <w:rsid w:val="0009270D"/>
    <w:rsid w:val="00092767"/>
    <w:rsid w:val="00092856"/>
    <w:rsid w:val="00092987"/>
    <w:rsid w:val="000929DB"/>
    <w:rsid w:val="00092B4E"/>
    <w:rsid w:val="00092D0C"/>
    <w:rsid w:val="00093163"/>
    <w:rsid w:val="000931FA"/>
    <w:rsid w:val="000937D1"/>
    <w:rsid w:val="000938B0"/>
    <w:rsid w:val="00093AE1"/>
    <w:rsid w:val="00093FB4"/>
    <w:rsid w:val="00094284"/>
    <w:rsid w:val="000943BD"/>
    <w:rsid w:val="0009442D"/>
    <w:rsid w:val="000945CD"/>
    <w:rsid w:val="0009461D"/>
    <w:rsid w:val="00094A8D"/>
    <w:rsid w:val="00094C6B"/>
    <w:rsid w:val="00094EA7"/>
    <w:rsid w:val="0009509F"/>
    <w:rsid w:val="000950AC"/>
    <w:rsid w:val="0009516A"/>
    <w:rsid w:val="00095245"/>
    <w:rsid w:val="0009535C"/>
    <w:rsid w:val="000959CC"/>
    <w:rsid w:val="00095C9F"/>
    <w:rsid w:val="00095CA9"/>
    <w:rsid w:val="00095D71"/>
    <w:rsid w:val="00095FED"/>
    <w:rsid w:val="00096241"/>
    <w:rsid w:val="00096253"/>
    <w:rsid w:val="00096285"/>
    <w:rsid w:val="0009645A"/>
    <w:rsid w:val="000965F8"/>
    <w:rsid w:val="000967E7"/>
    <w:rsid w:val="00096E6B"/>
    <w:rsid w:val="00096EE6"/>
    <w:rsid w:val="0009700D"/>
    <w:rsid w:val="0009732E"/>
    <w:rsid w:val="000973D0"/>
    <w:rsid w:val="000973F4"/>
    <w:rsid w:val="000975B8"/>
    <w:rsid w:val="0009781C"/>
    <w:rsid w:val="00097FE7"/>
    <w:rsid w:val="000A0132"/>
    <w:rsid w:val="000A01EF"/>
    <w:rsid w:val="000A04F7"/>
    <w:rsid w:val="000A08A9"/>
    <w:rsid w:val="000A0A6B"/>
    <w:rsid w:val="000A0BBA"/>
    <w:rsid w:val="000A0CB3"/>
    <w:rsid w:val="000A0CB8"/>
    <w:rsid w:val="000A0E78"/>
    <w:rsid w:val="000A103A"/>
    <w:rsid w:val="000A1097"/>
    <w:rsid w:val="000A14C4"/>
    <w:rsid w:val="000A15FC"/>
    <w:rsid w:val="000A166A"/>
    <w:rsid w:val="000A1807"/>
    <w:rsid w:val="000A197F"/>
    <w:rsid w:val="000A1A86"/>
    <w:rsid w:val="000A1C43"/>
    <w:rsid w:val="000A1CAF"/>
    <w:rsid w:val="000A1CC4"/>
    <w:rsid w:val="000A21C2"/>
    <w:rsid w:val="000A22C9"/>
    <w:rsid w:val="000A23DE"/>
    <w:rsid w:val="000A2A38"/>
    <w:rsid w:val="000A2D81"/>
    <w:rsid w:val="000A2ED3"/>
    <w:rsid w:val="000A3015"/>
    <w:rsid w:val="000A3715"/>
    <w:rsid w:val="000A3AC2"/>
    <w:rsid w:val="000A3B98"/>
    <w:rsid w:val="000A3C2B"/>
    <w:rsid w:val="000A4064"/>
    <w:rsid w:val="000A4362"/>
    <w:rsid w:val="000A4A29"/>
    <w:rsid w:val="000A4C50"/>
    <w:rsid w:val="000A4D24"/>
    <w:rsid w:val="000A4F6F"/>
    <w:rsid w:val="000A4FD2"/>
    <w:rsid w:val="000A52C4"/>
    <w:rsid w:val="000A52CD"/>
    <w:rsid w:val="000A59AF"/>
    <w:rsid w:val="000A5D61"/>
    <w:rsid w:val="000A5D91"/>
    <w:rsid w:val="000A64BF"/>
    <w:rsid w:val="000A6514"/>
    <w:rsid w:val="000A651A"/>
    <w:rsid w:val="000A65A3"/>
    <w:rsid w:val="000A6CE0"/>
    <w:rsid w:val="000A6D7E"/>
    <w:rsid w:val="000A6F77"/>
    <w:rsid w:val="000A70C3"/>
    <w:rsid w:val="000A70E6"/>
    <w:rsid w:val="000A7BF0"/>
    <w:rsid w:val="000B00B4"/>
    <w:rsid w:val="000B0146"/>
    <w:rsid w:val="000B01BD"/>
    <w:rsid w:val="000B05BC"/>
    <w:rsid w:val="000B0BFA"/>
    <w:rsid w:val="000B0F3A"/>
    <w:rsid w:val="000B0F82"/>
    <w:rsid w:val="000B106B"/>
    <w:rsid w:val="000B1D80"/>
    <w:rsid w:val="000B1F93"/>
    <w:rsid w:val="000B24EF"/>
    <w:rsid w:val="000B2D16"/>
    <w:rsid w:val="000B2F85"/>
    <w:rsid w:val="000B36A1"/>
    <w:rsid w:val="000B37AD"/>
    <w:rsid w:val="000B3E0F"/>
    <w:rsid w:val="000B3F8C"/>
    <w:rsid w:val="000B3FFA"/>
    <w:rsid w:val="000B4437"/>
    <w:rsid w:val="000B487E"/>
    <w:rsid w:val="000B48F6"/>
    <w:rsid w:val="000B4AC5"/>
    <w:rsid w:val="000B4DAB"/>
    <w:rsid w:val="000B4F21"/>
    <w:rsid w:val="000B559A"/>
    <w:rsid w:val="000B581D"/>
    <w:rsid w:val="000B5C62"/>
    <w:rsid w:val="000B5F0C"/>
    <w:rsid w:val="000B61C1"/>
    <w:rsid w:val="000B6468"/>
    <w:rsid w:val="000B6754"/>
    <w:rsid w:val="000B6848"/>
    <w:rsid w:val="000B6B06"/>
    <w:rsid w:val="000B7BE6"/>
    <w:rsid w:val="000B7C5D"/>
    <w:rsid w:val="000B7DF7"/>
    <w:rsid w:val="000C01F9"/>
    <w:rsid w:val="000C0804"/>
    <w:rsid w:val="000C08BE"/>
    <w:rsid w:val="000C09CE"/>
    <w:rsid w:val="000C09F6"/>
    <w:rsid w:val="000C0C10"/>
    <w:rsid w:val="000C0CE5"/>
    <w:rsid w:val="000C0EDA"/>
    <w:rsid w:val="000C13A5"/>
    <w:rsid w:val="000C14DE"/>
    <w:rsid w:val="000C150C"/>
    <w:rsid w:val="000C1764"/>
    <w:rsid w:val="000C1C9F"/>
    <w:rsid w:val="000C1CC4"/>
    <w:rsid w:val="000C22B9"/>
    <w:rsid w:val="000C2347"/>
    <w:rsid w:val="000C2A69"/>
    <w:rsid w:val="000C2B8C"/>
    <w:rsid w:val="000C2BF9"/>
    <w:rsid w:val="000C2C91"/>
    <w:rsid w:val="000C2D11"/>
    <w:rsid w:val="000C2F13"/>
    <w:rsid w:val="000C312F"/>
    <w:rsid w:val="000C353F"/>
    <w:rsid w:val="000C3831"/>
    <w:rsid w:val="000C38C9"/>
    <w:rsid w:val="000C39EB"/>
    <w:rsid w:val="000C3BE8"/>
    <w:rsid w:val="000C3E00"/>
    <w:rsid w:val="000C4094"/>
    <w:rsid w:val="000C425C"/>
    <w:rsid w:val="000C4496"/>
    <w:rsid w:val="000C480A"/>
    <w:rsid w:val="000C4871"/>
    <w:rsid w:val="000C4A22"/>
    <w:rsid w:val="000C4BB7"/>
    <w:rsid w:val="000C4BC3"/>
    <w:rsid w:val="000C4C28"/>
    <w:rsid w:val="000C4C32"/>
    <w:rsid w:val="000C4CF3"/>
    <w:rsid w:val="000C4FBD"/>
    <w:rsid w:val="000C587E"/>
    <w:rsid w:val="000C5A75"/>
    <w:rsid w:val="000C5BD1"/>
    <w:rsid w:val="000C5E44"/>
    <w:rsid w:val="000C6086"/>
    <w:rsid w:val="000C618C"/>
    <w:rsid w:val="000C629B"/>
    <w:rsid w:val="000C6778"/>
    <w:rsid w:val="000C6847"/>
    <w:rsid w:val="000C684B"/>
    <w:rsid w:val="000C6BE8"/>
    <w:rsid w:val="000C6D60"/>
    <w:rsid w:val="000C7159"/>
    <w:rsid w:val="000C76A6"/>
    <w:rsid w:val="000C77D9"/>
    <w:rsid w:val="000D014C"/>
    <w:rsid w:val="000D0347"/>
    <w:rsid w:val="000D069D"/>
    <w:rsid w:val="000D0812"/>
    <w:rsid w:val="000D0922"/>
    <w:rsid w:val="000D1218"/>
    <w:rsid w:val="000D1CFE"/>
    <w:rsid w:val="000D1F82"/>
    <w:rsid w:val="000D1F98"/>
    <w:rsid w:val="000D2545"/>
    <w:rsid w:val="000D26D8"/>
    <w:rsid w:val="000D284F"/>
    <w:rsid w:val="000D2896"/>
    <w:rsid w:val="000D29E6"/>
    <w:rsid w:val="000D2F1C"/>
    <w:rsid w:val="000D2F70"/>
    <w:rsid w:val="000D30EB"/>
    <w:rsid w:val="000D3293"/>
    <w:rsid w:val="000D34EB"/>
    <w:rsid w:val="000D36FE"/>
    <w:rsid w:val="000D375B"/>
    <w:rsid w:val="000D3780"/>
    <w:rsid w:val="000D3871"/>
    <w:rsid w:val="000D3E0F"/>
    <w:rsid w:val="000D3E31"/>
    <w:rsid w:val="000D404B"/>
    <w:rsid w:val="000D4194"/>
    <w:rsid w:val="000D4244"/>
    <w:rsid w:val="000D4690"/>
    <w:rsid w:val="000D46A2"/>
    <w:rsid w:val="000D483E"/>
    <w:rsid w:val="000D4928"/>
    <w:rsid w:val="000D4BA9"/>
    <w:rsid w:val="000D4E03"/>
    <w:rsid w:val="000D5F36"/>
    <w:rsid w:val="000D5F48"/>
    <w:rsid w:val="000D60D7"/>
    <w:rsid w:val="000D61A4"/>
    <w:rsid w:val="000D63C0"/>
    <w:rsid w:val="000D66DA"/>
    <w:rsid w:val="000D6729"/>
    <w:rsid w:val="000D6C08"/>
    <w:rsid w:val="000D6C31"/>
    <w:rsid w:val="000D73E2"/>
    <w:rsid w:val="000D749F"/>
    <w:rsid w:val="000D77B4"/>
    <w:rsid w:val="000D782D"/>
    <w:rsid w:val="000D7A35"/>
    <w:rsid w:val="000D7A48"/>
    <w:rsid w:val="000D7C42"/>
    <w:rsid w:val="000D7CAE"/>
    <w:rsid w:val="000D7DB0"/>
    <w:rsid w:val="000E01A3"/>
    <w:rsid w:val="000E0228"/>
    <w:rsid w:val="000E0548"/>
    <w:rsid w:val="000E056C"/>
    <w:rsid w:val="000E0798"/>
    <w:rsid w:val="000E07EC"/>
    <w:rsid w:val="000E0891"/>
    <w:rsid w:val="000E0A1B"/>
    <w:rsid w:val="000E0B5A"/>
    <w:rsid w:val="000E0CF1"/>
    <w:rsid w:val="000E0EE2"/>
    <w:rsid w:val="000E12E4"/>
    <w:rsid w:val="000E15BA"/>
    <w:rsid w:val="000E1647"/>
    <w:rsid w:val="000E1FD0"/>
    <w:rsid w:val="000E21A2"/>
    <w:rsid w:val="000E24F4"/>
    <w:rsid w:val="000E262A"/>
    <w:rsid w:val="000E2958"/>
    <w:rsid w:val="000E2B98"/>
    <w:rsid w:val="000E2F5B"/>
    <w:rsid w:val="000E3363"/>
    <w:rsid w:val="000E33B7"/>
    <w:rsid w:val="000E33F8"/>
    <w:rsid w:val="000E35E5"/>
    <w:rsid w:val="000E3646"/>
    <w:rsid w:val="000E369A"/>
    <w:rsid w:val="000E3A12"/>
    <w:rsid w:val="000E3F3A"/>
    <w:rsid w:val="000E4351"/>
    <w:rsid w:val="000E45A7"/>
    <w:rsid w:val="000E4722"/>
    <w:rsid w:val="000E4D17"/>
    <w:rsid w:val="000E4E4A"/>
    <w:rsid w:val="000E4ED6"/>
    <w:rsid w:val="000E4FF6"/>
    <w:rsid w:val="000E504C"/>
    <w:rsid w:val="000E5155"/>
    <w:rsid w:val="000E571A"/>
    <w:rsid w:val="000E5CDE"/>
    <w:rsid w:val="000E5E59"/>
    <w:rsid w:val="000E5EBC"/>
    <w:rsid w:val="000E5F2B"/>
    <w:rsid w:val="000E62BB"/>
    <w:rsid w:val="000E643B"/>
    <w:rsid w:val="000E682E"/>
    <w:rsid w:val="000E6949"/>
    <w:rsid w:val="000E6957"/>
    <w:rsid w:val="000E6CEC"/>
    <w:rsid w:val="000E6D12"/>
    <w:rsid w:val="000E713D"/>
    <w:rsid w:val="000E71DF"/>
    <w:rsid w:val="000E730C"/>
    <w:rsid w:val="000E7344"/>
    <w:rsid w:val="000E73D8"/>
    <w:rsid w:val="000E73F9"/>
    <w:rsid w:val="000E76A2"/>
    <w:rsid w:val="000E7AFF"/>
    <w:rsid w:val="000E7B9F"/>
    <w:rsid w:val="000E7D78"/>
    <w:rsid w:val="000E7E5E"/>
    <w:rsid w:val="000E7F76"/>
    <w:rsid w:val="000F0525"/>
    <w:rsid w:val="000F081C"/>
    <w:rsid w:val="000F0845"/>
    <w:rsid w:val="000F0CD2"/>
    <w:rsid w:val="000F0D27"/>
    <w:rsid w:val="000F1033"/>
    <w:rsid w:val="000F1219"/>
    <w:rsid w:val="000F12B6"/>
    <w:rsid w:val="000F14ED"/>
    <w:rsid w:val="000F1755"/>
    <w:rsid w:val="000F1945"/>
    <w:rsid w:val="000F1D22"/>
    <w:rsid w:val="000F1D46"/>
    <w:rsid w:val="000F22F5"/>
    <w:rsid w:val="000F2436"/>
    <w:rsid w:val="000F24FE"/>
    <w:rsid w:val="000F25E7"/>
    <w:rsid w:val="000F28E2"/>
    <w:rsid w:val="000F2B1E"/>
    <w:rsid w:val="000F2F6B"/>
    <w:rsid w:val="000F3AC5"/>
    <w:rsid w:val="000F3B48"/>
    <w:rsid w:val="000F3DA6"/>
    <w:rsid w:val="000F3F02"/>
    <w:rsid w:val="000F4002"/>
    <w:rsid w:val="000F42B0"/>
    <w:rsid w:val="000F42C7"/>
    <w:rsid w:val="000F43B4"/>
    <w:rsid w:val="000F482B"/>
    <w:rsid w:val="000F48D6"/>
    <w:rsid w:val="000F48EC"/>
    <w:rsid w:val="000F4B6F"/>
    <w:rsid w:val="000F4C0A"/>
    <w:rsid w:val="000F4EC1"/>
    <w:rsid w:val="000F4FB9"/>
    <w:rsid w:val="000F5141"/>
    <w:rsid w:val="000F515A"/>
    <w:rsid w:val="000F568D"/>
    <w:rsid w:val="000F5784"/>
    <w:rsid w:val="000F5A22"/>
    <w:rsid w:val="000F5AE3"/>
    <w:rsid w:val="000F5B00"/>
    <w:rsid w:val="000F5D37"/>
    <w:rsid w:val="000F5D40"/>
    <w:rsid w:val="000F5F73"/>
    <w:rsid w:val="000F6955"/>
    <w:rsid w:val="000F6D46"/>
    <w:rsid w:val="000F6DC5"/>
    <w:rsid w:val="000F6F34"/>
    <w:rsid w:val="000F7379"/>
    <w:rsid w:val="000F752C"/>
    <w:rsid w:val="000F7676"/>
    <w:rsid w:val="000F77A0"/>
    <w:rsid w:val="000F7A1D"/>
    <w:rsid w:val="000F7FD1"/>
    <w:rsid w:val="00100057"/>
    <w:rsid w:val="0010018F"/>
    <w:rsid w:val="00100C49"/>
    <w:rsid w:val="00100CD5"/>
    <w:rsid w:val="00100D2E"/>
    <w:rsid w:val="00100E66"/>
    <w:rsid w:val="00100F4F"/>
    <w:rsid w:val="00101091"/>
    <w:rsid w:val="00101AF8"/>
    <w:rsid w:val="00101B1E"/>
    <w:rsid w:val="00101C0B"/>
    <w:rsid w:val="00102084"/>
    <w:rsid w:val="001020ED"/>
    <w:rsid w:val="0010214D"/>
    <w:rsid w:val="001022EC"/>
    <w:rsid w:val="00102685"/>
    <w:rsid w:val="001026AC"/>
    <w:rsid w:val="001026D2"/>
    <w:rsid w:val="00102724"/>
    <w:rsid w:val="001027F1"/>
    <w:rsid w:val="00102A6E"/>
    <w:rsid w:val="00102B80"/>
    <w:rsid w:val="00102C60"/>
    <w:rsid w:val="00102CB5"/>
    <w:rsid w:val="00102DA1"/>
    <w:rsid w:val="00102E63"/>
    <w:rsid w:val="00103271"/>
    <w:rsid w:val="00103283"/>
    <w:rsid w:val="00103445"/>
    <w:rsid w:val="001034E5"/>
    <w:rsid w:val="0010362D"/>
    <w:rsid w:val="00103692"/>
    <w:rsid w:val="001036DF"/>
    <w:rsid w:val="00103851"/>
    <w:rsid w:val="00103B53"/>
    <w:rsid w:val="00103BD3"/>
    <w:rsid w:val="00103C10"/>
    <w:rsid w:val="0010420D"/>
    <w:rsid w:val="001044CE"/>
    <w:rsid w:val="00104891"/>
    <w:rsid w:val="00104ADB"/>
    <w:rsid w:val="00104DF8"/>
    <w:rsid w:val="00104EA0"/>
    <w:rsid w:val="0010522C"/>
    <w:rsid w:val="00105425"/>
    <w:rsid w:val="00105431"/>
    <w:rsid w:val="00105747"/>
    <w:rsid w:val="00105A87"/>
    <w:rsid w:val="00105F7D"/>
    <w:rsid w:val="00106051"/>
    <w:rsid w:val="00106241"/>
    <w:rsid w:val="0010652F"/>
    <w:rsid w:val="00106BBA"/>
    <w:rsid w:val="001073B6"/>
    <w:rsid w:val="00107557"/>
    <w:rsid w:val="00107808"/>
    <w:rsid w:val="00107C55"/>
    <w:rsid w:val="00107DF1"/>
    <w:rsid w:val="00110289"/>
    <w:rsid w:val="001104B9"/>
    <w:rsid w:val="001107B0"/>
    <w:rsid w:val="00110811"/>
    <w:rsid w:val="001108D3"/>
    <w:rsid w:val="00110936"/>
    <w:rsid w:val="00110965"/>
    <w:rsid w:val="00110B0F"/>
    <w:rsid w:val="00110C84"/>
    <w:rsid w:val="00110CA3"/>
    <w:rsid w:val="00110E5E"/>
    <w:rsid w:val="00110EFF"/>
    <w:rsid w:val="001110F3"/>
    <w:rsid w:val="00111287"/>
    <w:rsid w:val="001113AD"/>
    <w:rsid w:val="001113D0"/>
    <w:rsid w:val="0011154F"/>
    <w:rsid w:val="00111769"/>
    <w:rsid w:val="00111972"/>
    <w:rsid w:val="00111A6B"/>
    <w:rsid w:val="00111C8A"/>
    <w:rsid w:val="00112258"/>
    <w:rsid w:val="0011226C"/>
    <w:rsid w:val="00112AB6"/>
    <w:rsid w:val="00112B31"/>
    <w:rsid w:val="00112B8A"/>
    <w:rsid w:val="00112F46"/>
    <w:rsid w:val="001130A5"/>
    <w:rsid w:val="0011360E"/>
    <w:rsid w:val="001138E0"/>
    <w:rsid w:val="00113B4F"/>
    <w:rsid w:val="00113CE8"/>
    <w:rsid w:val="00113FC9"/>
    <w:rsid w:val="0011439C"/>
    <w:rsid w:val="001146BA"/>
    <w:rsid w:val="00114829"/>
    <w:rsid w:val="001148D2"/>
    <w:rsid w:val="001148D5"/>
    <w:rsid w:val="00114A9C"/>
    <w:rsid w:val="00114CA4"/>
    <w:rsid w:val="0011551A"/>
    <w:rsid w:val="00115642"/>
    <w:rsid w:val="0011578C"/>
    <w:rsid w:val="00115B5B"/>
    <w:rsid w:val="001163EA"/>
    <w:rsid w:val="001164C7"/>
    <w:rsid w:val="001165A5"/>
    <w:rsid w:val="0011669B"/>
    <w:rsid w:val="001167C6"/>
    <w:rsid w:val="00116A5A"/>
    <w:rsid w:val="00116E0C"/>
    <w:rsid w:val="00116F9D"/>
    <w:rsid w:val="00117054"/>
    <w:rsid w:val="001174EE"/>
    <w:rsid w:val="00117A7A"/>
    <w:rsid w:val="00117B70"/>
    <w:rsid w:val="00117D0A"/>
    <w:rsid w:val="00117D76"/>
    <w:rsid w:val="00117E53"/>
    <w:rsid w:val="00117EC7"/>
    <w:rsid w:val="00120192"/>
    <w:rsid w:val="0012031A"/>
    <w:rsid w:val="00120519"/>
    <w:rsid w:val="001205F3"/>
    <w:rsid w:val="00120766"/>
    <w:rsid w:val="00120A3A"/>
    <w:rsid w:val="00120E04"/>
    <w:rsid w:val="00120F69"/>
    <w:rsid w:val="0012100A"/>
    <w:rsid w:val="00121576"/>
    <w:rsid w:val="00121628"/>
    <w:rsid w:val="001216B2"/>
    <w:rsid w:val="001218D8"/>
    <w:rsid w:val="001218E8"/>
    <w:rsid w:val="00121AE9"/>
    <w:rsid w:val="00121B50"/>
    <w:rsid w:val="00121CB0"/>
    <w:rsid w:val="00121D56"/>
    <w:rsid w:val="00121EB1"/>
    <w:rsid w:val="00121EBA"/>
    <w:rsid w:val="001220C1"/>
    <w:rsid w:val="00122133"/>
    <w:rsid w:val="001222FA"/>
    <w:rsid w:val="00122404"/>
    <w:rsid w:val="00122479"/>
    <w:rsid w:val="00122611"/>
    <w:rsid w:val="0012280F"/>
    <w:rsid w:val="00122B1A"/>
    <w:rsid w:val="00122EC4"/>
    <w:rsid w:val="00122F0E"/>
    <w:rsid w:val="001231FD"/>
    <w:rsid w:val="00123265"/>
    <w:rsid w:val="001237F2"/>
    <w:rsid w:val="001238D4"/>
    <w:rsid w:val="001239BB"/>
    <w:rsid w:val="001239E1"/>
    <w:rsid w:val="00123B4C"/>
    <w:rsid w:val="00123F3A"/>
    <w:rsid w:val="00123F49"/>
    <w:rsid w:val="00123F98"/>
    <w:rsid w:val="001241D1"/>
    <w:rsid w:val="00124334"/>
    <w:rsid w:val="001244A7"/>
    <w:rsid w:val="001244D9"/>
    <w:rsid w:val="0012486F"/>
    <w:rsid w:val="0012495C"/>
    <w:rsid w:val="00124F4A"/>
    <w:rsid w:val="0012500C"/>
    <w:rsid w:val="00125185"/>
    <w:rsid w:val="0012553A"/>
    <w:rsid w:val="00125869"/>
    <w:rsid w:val="00125CFC"/>
    <w:rsid w:val="00125D13"/>
    <w:rsid w:val="00126241"/>
    <w:rsid w:val="00126337"/>
    <w:rsid w:val="00126780"/>
    <w:rsid w:val="00126A52"/>
    <w:rsid w:val="00126F13"/>
    <w:rsid w:val="00127109"/>
    <w:rsid w:val="0012746E"/>
    <w:rsid w:val="00127646"/>
    <w:rsid w:val="00127827"/>
    <w:rsid w:val="00127B90"/>
    <w:rsid w:val="00127BE3"/>
    <w:rsid w:val="00127E02"/>
    <w:rsid w:val="00127EFB"/>
    <w:rsid w:val="00127F77"/>
    <w:rsid w:val="00130350"/>
    <w:rsid w:val="00130969"/>
    <w:rsid w:val="00130970"/>
    <w:rsid w:val="00130E0F"/>
    <w:rsid w:val="00130E94"/>
    <w:rsid w:val="001311C8"/>
    <w:rsid w:val="00131367"/>
    <w:rsid w:val="001315AD"/>
    <w:rsid w:val="001315BC"/>
    <w:rsid w:val="0013189D"/>
    <w:rsid w:val="00131AF9"/>
    <w:rsid w:val="00131B23"/>
    <w:rsid w:val="00131B76"/>
    <w:rsid w:val="00132026"/>
    <w:rsid w:val="001320C7"/>
    <w:rsid w:val="0013219E"/>
    <w:rsid w:val="00132237"/>
    <w:rsid w:val="001323AD"/>
    <w:rsid w:val="00132A53"/>
    <w:rsid w:val="001333FF"/>
    <w:rsid w:val="0013360A"/>
    <w:rsid w:val="00133872"/>
    <w:rsid w:val="00133A37"/>
    <w:rsid w:val="00133D1A"/>
    <w:rsid w:val="00133DBA"/>
    <w:rsid w:val="00133F91"/>
    <w:rsid w:val="001340E4"/>
    <w:rsid w:val="00134355"/>
    <w:rsid w:val="0013456D"/>
    <w:rsid w:val="001348D6"/>
    <w:rsid w:val="00134963"/>
    <w:rsid w:val="00134A81"/>
    <w:rsid w:val="00134F1C"/>
    <w:rsid w:val="00135C2E"/>
    <w:rsid w:val="00135D27"/>
    <w:rsid w:val="00135F37"/>
    <w:rsid w:val="001360B0"/>
    <w:rsid w:val="0013629B"/>
    <w:rsid w:val="001364F3"/>
    <w:rsid w:val="00136565"/>
    <w:rsid w:val="00136617"/>
    <w:rsid w:val="00136A06"/>
    <w:rsid w:val="00136B6F"/>
    <w:rsid w:val="00136CBA"/>
    <w:rsid w:val="001370ED"/>
    <w:rsid w:val="00137121"/>
    <w:rsid w:val="00137160"/>
    <w:rsid w:val="001371DD"/>
    <w:rsid w:val="0013720E"/>
    <w:rsid w:val="001372BA"/>
    <w:rsid w:val="001373EB"/>
    <w:rsid w:val="0013743C"/>
    <w:rsid w:val="001375CF"/>
    <w:rsid w:val="00137A0A"/>
    <w:rsid w:val="00137A51"/>
    <w:rsid w:val="00137B9A"/>
    <w:rsid w:val="00140129"/>
    <w:rsid w:val="001401F1"/>
    <w:rsid w:val="00140203"/>
    <w:rsid w:val="0014031E"/>
    <w:rsid w:val="001405FB"/>
    <w:rsid w:val="001408A8"/>
    <w:rsid w:val="001408C7"/>
    <w:rsid w:val="00140941"/>
    <w:rsid w:val="00140CC5"/>
    <w:rsid w:val="00140D6B"/>
    <w:rsid w:val="00140E7C"/>
    <w:rsid w:val="0014114C"/>
    <w:rsid w:val="001411B9"/>
    <w:rsid w:val="00141289"/>
    <w:rsid w:val="0014141C"/>
    <w:rsid w:val="001415DD"/>
    <w:rsid w:val="0014166C"/>
    <w:rsid w:val="0014176A"/>
    <w:rsid w:val="00141A19"/>
    <w:rsid w:val="00141CFA"/>
    <w:rsid w:val="00142194"/>
    <w:rsid w:val="0014228A"/>
    <w:rsid w:val="00142423"/>
    <w:rsid w:val="00142431"/>
    <w:rsid w:val="00142622"/>
    <w:rsid w:val="001428D4"/>
    <w:rsid w:val="0014292D"/>
    <w:rsid w:val="001429D5"/>
    <w:rsid w:val="00142BA6"/>
    <w:rsid w:val="00142C3E"/>
    <w:rsid w:val="00142D1F"/>
    <w:rsid w:val="00142DDA"/>
    <w:rsid w:val="00142F73"/>
    <w:rsid w:val="00142F80"/>
    <w:rsid w:val="00143036"/>
    <w:rsid w:val="0014320A"/>
    <w:rsid w:val="0014330B"/>
    <w:rsid w:val="00143789"/>
    <w:rsid w:val="001438F6"/>
    <w:rsid w:val="001439C5"/>
    <w:rsid w:val="00143BD5"/>
    <w:rsid w:val="00143DB8"/>
    <w:rsid w:val="001442FB"/>
    <w:rsid w:val="0014446E"/>
    <w:rsid w:val="001450EC"/>
    <w:rsid w:val="00145124"/>
    <w:rsid w:val="0014546E"/>
    <w:rsid w:val="001456E7"/>
    <w:rsid w:val="00145BF3"/>
    <w:rsid w:val="00145D85"/>
    <w:rsid w:val="00145E18"/>
    <w:rsid w:val="00145E39"/>
    <w:rsid w:val="00146501"/>
    <w:rsid w:val="0014679F"/>
    <w:rsid w:val="001469F7"/>
    <w:rsid w:val="00146A74"/>
    <w:rsid w:val="00146D99"/>
    <w:rsid w:val="00147054"/>
    <w:rsid w:val="001470F7"/>
    <w:rsid w:val="001475DF"/>
    <w:rsid w:val="00147662"/>
    <w:rsid w:val="001476B3"/>
    <w:rsid w:val="00147B6B"/>
    <w:rsid w:val="00147E34"/>
    <w:rsid w:val="00147E5A"/>
    <w:rsid w:val="00147EB0"/>
    <w:rsid w:val="00150042"/>
    <w:rsid w:val="0015011A"/>
    <w:rsid w:val="00150169"/>
    <w:rsid w:val="0015025B"/>
    <w:rsid w:val="00150420"/>
    <w:rsid w:val="001505AE"/>
    <w:rsid w:val="001509CF"/>
    <w:rsid w:val="00150F2E"/>
    <w:rsid w:val="00151039"/>
    <w:rsid w:val="0015116B"/>
    <w:rsid w:val="0015151D"/>
    <w:rsid w:val="00151576"/>
    <w:rsid w:val="00151A11"/>
    <w:rsid w:val="00151E2E"/>
    <w:rsid w:val="00152336"/>
    <w:rsid w:val="0015266A"/>
    <w:rsid w:val="00152F50"/>
    <w:rsid w:val="00152F73"/>
    <w:rsid w:val="001534D1"/>
    <w:rsid w:val="001535AF"/>
    <w:rsid w:val="001535C9"/>
    <w:rsid w:val="00153602"/>
    <w:rsid w:val="001536D8"/>
    <w:rsid w:val="001536E3"/>
    <w:rsid w:val="00153856"/>
    <w:rsid w:val="0015386B"/>
    <w:rsid w:val="00153907"/>
    <w:rsid w:val="00153938"/>
    <w:rsid w:val="001539C6"/>
    <w:rsid w:val="00153BAB"/>
    <w:rsid w:val="00153CF7"/>
    <w:rsid w:val="00153E84"/>
    <w:rsid w:val="001540C1"/>
    <w:rsid w:val="0015419E"/>
    <w:rsid w:val="001542F2"/>
    <w:rsid w:val="0015439F"/>
    <w:rsid w:val="00154999"/>
    <w:rsid w:val="001549DE"/>
    <w:rsid w:val="00154A0E"/>
    <w:rsid w:val="00154A68"/>
    <w:rsid w:val="00154B07"/>
    <w:rsid w:val="00154CCB"/>
    <w:rsid w:val="00154D19"/>
    <w:rsid w:val="00155063"/>
    <w:rsid w:val="00155694"/>
    <w:rsid w:val="00155999"/>
    <w:rsid w:val="001559FC"/>
    <w:rsid w:val="00155CBE"/>
    <w:rsid w:val="001563FE"/>
    <w:rsid w:val="001566FA"/>
    <w:rsid w:val="00156859"/>
    <w:rsid w:val="00157379"/>
    <w:rsid w:val="001573CD"/>
    <w:rsid w:val="001573E6"/>
    <w:rsid w:val="00157502"/>
    <w:rsid w:val="001578B1"/>
    <w:rsid w:val="001579EB"/>
    <w:rsid w:val="00157BC2"/>
    <w:rsid w:val="00157F51"/>
    <w:rsid w:val="001602AD"/>
    <w:rsid w:val="00160342"/>
    <w:rsid w:val="0016060F"/>
    <w:rsid w:val="0016062D"/>
    <w:rsid w:val="00160937"/>
    <w:rsid w:val="001609C7"/>
    <w:rsid w:val="001609FD"/>
    <w:rsid w:val="00160BC7"/>
    <w:rsid w:val="00161046"/>
    <w:rsid w:val="001618AD"/>
    <w:rsid w:val="001619FA"/>
    <w:rsid w:val="00161A7A"/>
    <w:rsid w:val="00161ACD"/>
    <w:rsid w:val="00161EBE"/>
    <w:rsid w:val="00162109"/>
    <w:rsid w:val="0016213B"/>
    <w:rsid w:val="0016226F"/>
    <w:rsid w:val="001623B5"/>
    <w:rsid w:val="001624E9"/>
    <w:rsid w:val="00162A61"/>
    <w:rsid w:val="00162ED6"/>
    <w:rsid w:val="00162FEC"/>
    <w:rsid w:val="00163336"/>
    <w:rsid w:val="00163339"/>
    <w:rsid w:val="001634C0"/>
    <w:rsid w:val="00163718"/>
    <w:rsid w:val="001637EF"/>
    <w:rsid w:val="0016389D"/>
    <w:rsid w:val="001638B7"/>
    <w:rsid w:val="00163C8C"/>
    <w:rsid w:val="00163DEB"/>
    <w:rsid w:val="001641B6"/>
    <w:rsid w:val="0016426B"/>
    <w:rsid w:val="001643E6"/>
    <w:rsid w:val="00164778"/>
    <w:rsid w:val="0016479D"/>
    <w:rsid w:val="00164887"/>
    <w:rsid w:val="00164AD5"/>
    <w:rsid w:val="00164DEE"/>
    <w:rsid w:val="00164EE3"/>
    <w:rsid w:val="00165442"/>
    <w:rsid w:val="001654EF"/>
    <w:rsid w:val="00165685"/>
    <w:rsid w:val="0016580B"/>
    <w:rsid w:val="00165858"/>
    <w:rsid w:val="001658A7"/>
    <w:rsid w:val="00165E8F"/>
    <w:rsid w:val="00166131"/>
    <w:rsid w:val="00166468"/>
    <w:rsid w:val="0016662F"/>
    <w:rsid w:val="001668CD"/>
    <w:rsid w:val="00166963"/>
    <w:rsid w:val="00166A52"/>
    <w:rsid w:val="00166AF7"/>
    <w:rsid w:val="00166D76"/>
    <w:rsid w:val="00167353"/>
    <w:rsid w:val="00167431"/>
    <w:rsid w:val="00167566"/>
    <w:rsid w:val="0016779E"/>
    <w:rsid w:val="00167957"/>
    <w:rsid w:val="00167D59"/>
    <w:rsid w:val="00170097"/>
    <w:rsid w:val="001704C5"/>
    <w:rsid w:val="001705BE"/>
    <w:rsid w:val="0017071C"/>
    <w:rsid w:val="0017074F"/>
    <w:rsid w:val="00170845"/>
    <w:rsid w:val="00170B02"/>
    <w:rsid w:val="00170B04"/>
    <w:rsid w:val="001711CA"/>
    <w:rsid w:val="001714FF"/>
    <w:rsid w:val="00171926"/>
    <w:rsid w:val="00172137"/>
    <w:rsid w:val="001722FB"/>
    <w:rsid w:val="001723DC"/>
    <w:rsid w:val="00172545"/>
    <w:rsid w:val="0017254E"/>
    <w:rsid w:val="00172AB0"/>
    <w:rsid w:val="001730CD"/>
    <w:rsid w:val="0017378F"/>
    <w:rsid w:val="001738EF"/>
    <w:rsid w:val="00173A3E"/>
    <w:rsid w:val="00173B58"/>
    <w:rsid w:val="00173CFF"/>
    <w:rsid w:val="00173D97"/>
    <w:rsid w:val="00173DEC"/>
    <w:rsid w:val="00173E06"/>
    <w:rsid w:val="001743CA"/>
    <w:rsid w:val="001743D9"/>
    <w:rsid w:val="00174430"/>
    <w:rsid w:val="001744E5"/>
    <w:rsid w:val="001746BD"/>
    <w:rsid w:val="00174771"/>
    <w:rsid w:val="00174AE7"/>
    <w:rsid w:val="0017524B"/>
    <w:rsid w:val="0017531B"/>
    <w:rsid w:val="00175519"/>
    <w:rsid w:val="0017585C"/>
    <w:rsid w:val="00175DFB"/>
    <w:rsid w:val="00175F6F"/>
    <w:rsid w:val="00175FB5"/>
    <w:rsid w:val="001763B2"/>
    <w:rsid w:val="001763DC"/>
    <w:rsid w:val="0017660A"/>
    <w:rsid w:val="00176D10"/>
    <w:rsid w:val="001770B4"/>
    <w:rsid w:val="001770C7"/>
    <w:rsid w:val="00177D1A"/>
    <w:rsid w:val="00177E51"/>
    <w:rsid w:val="00177EA7"/>
    <w:rsid w:val="0018046E"/>
    <w:rsid w:val="001808C1"/>
    <w:rsid w:val="00180B7C"/>
    <w:rsid w:val="00180BD1"/>
    <w:rsid w:val="00181096"/>
    <w:rsid w:val="001815A6"/>
    <w:rsid w:val="0018160E"/>
    <w:rsid w:val="0018161A"/>
    <w:rsid w:val="00181694"/>
    <w:rsid w:val="001816AF"/>
    <w:rsid w:val="00181841"/>
    <w:rsid w:val="00181995"/>
    <w:rsid w:val="00181C51"/>
    <w:rsid w:val="001821F8"/>
    <w:rsid w:val="00182424"/>
    <w:rsid w:val="0018255F"/>
    <w:rsid w:val="0018259A"/>
    <w:rsid w:val="001825ED"/>
    <w:rsid w:val="00182A1C"/>
    <w:rsid w:val="00182C29"/>
    <w:rsid w:val="00182F1C"/>
    <w:rsid w:val="00182FC4"/>
    <w:rsid w:val="001831F9"/>
    <w:rsid w:val="001832BE"/>
    <w:rsid w:val="001832D1"/>
    <w:rsid w:val="001834F5"/>
    <w:rsid w:val="0018397F"/>
    <w:rsid w:val="00183AE8"/>
    <w:rsid w:val="00183C1B"/>
    <w:rsid w:val="00183C57"/>
    <w:rsid w:val="00183FEB"/>
    <w:rsid w:val="001842B1"/>
    <w:rsid w:val="001842F4"/>
    <w:rsid w:val="00184313"/>
    <w:rsid w:val="0018461B"/>
    <w:rsid w:val="001848B4"/>
    <w:rsid w:val="00184BB3"/>
    <w:rsid w:val="00184BB4"/>
    <w:rsid w:val="00184E40"/>
    <w:rsid w:val="00184E44"/>
    <w:rsid w:val="00184E62"/>
    <w:rsid w:val="00184E82"/>
    <w:rsid w:val="0018507F"/>
    <w:rsid w:val="0018527B"/>
    <w:rsid w:val="0018560D"/>
    <w:rsid w:val="001856E6"/>
    <w:rsid w:val="001859AC"/>
    <w:rsid w:val="001859FC"/>
    <w:rsid w:val="00185F55"/>
    <w:rsid w:val="00186008"/>
    <w:rsid w:val="00186099"/>
    <w:rsid w:val="001860A3"/>
    <w:rsid w:val="00186212"/>
    <w:rsid w:val="00186235"/>
    <w:rsid w:val="0018659A"/>
    <w:rsid w:val="001868F8"/>
    <w:rsid w:val="00186A35"/>
    <w:rsid w:val="00186CC7"/>
    <w:rsid w:val="00186F88"/>
    <w:rsid w:val="00187052"/>
    <w:rsid w:val="00187513"/>
    <w:rsid w:val="00187A98"/>
    <w:rsid w:val="00187ADE"/>
    <w:rsid w:val="00187D50"/>
    <w:rsid w:val="0019010A"/>
    <w:rsid w:val="00190235"/>
    <w:rsid w:val="0019030E"/>
    <w:rsid w:val="00190448"/>
    <w:rsid w:val="00190562"/>
    <w:rsid w:val="00190DCF"/>
    <w:rsid w:val="00190E53"/>
    <w:rsid w:val="00190EA5"/>
    <w:rsid w:val="001910A8"/>
    <w:rsid w:val="001912EE"/>
    <w:rsid w:val="0019162B"/>
    <w:rsid w:val="001919C9"/>
    <w:rsid w:val="00191D2F"/>
    <w:rsid w:val="00191D73"/>
    <w:rsid w:val="00191DA4"/>
    <w:rsid w:val="00191F05"/>
    <w:rsid w:val="00192098"/>
    <w:rsid w:val="001922C5"/>
    <w:rsid w:val="001924A2"/>
    <w:rsid w:val="001926B6"/>
    <w:rsid w:val="00192719"/>
    <w:rsid w:val="001927BD"/>
    <w:rsid w:val="001927D9"/>
    <w:rsid w:val="00192898"/>
    <w:rsid w:val="00192B19"/>
    <w:rsid w:val="00192BD2"/>
    <w:rsid w:val="00192BD7"/>
    <w:rsid w:val="00192F57"/>
    <w:rsid w:val="00192FD5"/>
    <w:rsid w:val="001932EB"/>
    <w:rsid w:val="001933C8"/>
    <w:rsid w:val="0019358E"/>
    <w:rsid w:val="00193984"/>
    <w:rsid w:val="00193F03"/>
    <w:rsid w:val="0019479D"/>
    <w:rsid w:val="00194880"/>
    <w:rsid w:val="00194A50"/>
    <w:rsid w:val="00194AF2"/>
    <w:rsid w:val="00194CA2"/>
    <w:rsid w:val="00194F85"/>
    <w:rsid w:val="0019547B"/>
    <w:rsid w:val="00195794"/>
    <w:rsid w:val="001957A8"/>
    <w:rsid w:val="001957C1"/>
    <w:rsid w:val="00195969"/>
    <w:rsid w:val="00195EB7"/>
    <w:rsid w:val="00195FAD"/>
    <w:rsid w:val="0019623C"/>
    <w:rsid w:val="001968C9"/>
    <w:rsid w:val="00196A21"/>
    <w:rsid w:val="00196A26"/>
    <w:rsid w:val="00196B9D"/>
    <w:rsid w:val="0019711B"/>
    <w:rsid w:val="001972AE"/>
    <w:rsid w:val="001972EC"/>
    <w:rsid w:val="00197406"/>
    <w:rsid w:val="00197432"/>
    <w:rsid w:val="001978EF"/>
    <w:rsid w:val="00197E2C"/>
    <w:rsid w:val="001A0018"/>
    <w:rsid w:val="001A0187"/>
    <w:rsid w:val="001A097C"/>
    <w:rsid w:val="001A0CF8"/>
    <w:rsid w:val="001A0FD8"/>
    <w:rsid w:val="001A11C8"/>
    <w:rsid w:val="001A1294"/>
    <w:rsid w:val="001A1306"/>
    <w:rsid w:val="001A1622"/>
    <w:rsid w:val="001A19EC"/>
    <w:rsid w:val="001A1B1E"/>
    <w:rsid w:val="001A1DA7"/>
    <w:rsid w:val="001A1DF8"/>
    <w:rsid w:val="001A28CA"/>
    <w:rsid w:val="001A28D1"/>
    <w:rsid w:val="001A2F86"/>
    <w:rsid w:val="001A2FEA"/>
    <w:rsid w:val="001A31A9"/>
    <w:rsid w:val="001A3218"/>
    <w:rsid w:val="001A388C"/>
    <w:rsid w:val="001A38DC"/>
    <w:rsid w:val="001A40E3"/>
    <w:rsid w:val="001A4248"/>
    <w:rsid w:val="001A4837"/>
    <w:rsid w:val="001A4929"/>
    <w:rsid w:val="001A4B87"/>
    <w:rsid w:val="001A4BE9"/>
    <w:rsid w:val="001A4C86"/>
    <w:rsid w:val="001A4C9D"/>
    <w:rsid w:val="001A4D80"/>
    <w:rsid w:val="001A4F27"/>
    <w:rsid w:val="001A5552"/>
    <w:rsid w:val="001A5A24"/>
    <w:rsid w:val="001A5DD6"/>
    <w:rsid w:val="001A64C9"/>
    <w:rsid w:val="001A65D4"/>
    <w:rsid w:val="001A6B11"/>
    <w:rsid w:val="001A6B22"/>
    <w:rsid w:val="001A6B9F"/>
    <w:rsid w:val="001A6D35"/>
    <w:rsid w:val="001A7018"/>
    <w:rsid w:val="001A707E"/>
    <w:rsid w:val="001A736A"/>
    <w:rsid w:val="001A73AD"/>
    <w:rsid w:val="001A73DF"/>
    <w:rsid w:val="001A74A3"/>
    <w:rsid w:val="001A764A"/>
    <w:rsid w:val="001A764F"/>
    <w:rsid w:val="001A7A25"/>
    <w:rsid w:val="001A7BEF"/>
    <w:rsid w:val="001A7FA0"/>
    <w:rsid w:val="001B01C3"/>
    <w:rsid w:val="001B0500"/>
    <w:rsid w:val="001B073E"/>
    <w:rsid w:val="001B0740"/>
    <w:rsid w:val="001B0920"/>
    <w:rsid w:val="001B0921"/>
    <w:rsid w:val="001B0AD8"/>
    <w:rsid w:val="001B0DF4"/>
    <w:rsid w:val="001B1354"/>
    <w:rsid w:val="001B1392"/>
    <w:rsid w:val="001B15F1"/>
    <w:rsid w:val="001B1607"/>
    <w:rsid w:val="001B1628"/>
    <w:rsid w:val="001B16EC"/>
    <w:rsid w:val="001B1949"/>
    <w:rsid w:val="001B1BC0"/>
    <w:rsid w:val="001B1E67"/>
    <w:rsid w:val="001B1FE4"/>
    <w:rsid w:val="001B2111"/>
    <w:rsid w:val="001B2225"/>
    <w:rsid w:val="001B24A5"/>
    <w:rsid w:val="001B24F0"/>
    <w:rsid w:val="001B2CF7"/>
    <w:rsid w:val="001B2D63"/>
    <w:rsid w:val="001B2FEC"/>
    <w:rsid w:val="001B30EA"/>
    <w:rsid w:val="001B30F2"/>
    <w:rsid w:val="001B3371"/>
    <w:rsid w:val="001B35D5"/>
    <w:rsid w:val="001B35E5"/>
    <w:rsid w:val="001B365C"/>
    <w:rsid w:val="001B37BD"/>
    <w:rsid w:val="001B395B"/>
    <w:rsid w:val="001B3A9A"/>
    <w:rsid w:val="001B3C44"/>
    <w:rsid w:val="001B3CDC"/>
    <w:rsid w:val="001B3CE6"/>
    <w:rsid w:val="001B438D"/>
    <w:rsid w:val="001B477A"/>
    <w:rsid w:val="001B4780"/>
    <w:rsid w:val="001B4A69"/>
    <w:rsid w:val="001B4D0B"/>
    <w:rsid w:val="001B4E36"/>
    <w:rsid w:val="001B4ECD"/>
    <w:rsid w:val="001B5081"/>
    <w:rsid w:val="001B53D5"/>
    <w:rsid w:val="001B53E6"/>
    <w:rsid w:val="001B54A0"/>
    <w:rsid w:val="001B5584"/>
    <w:rsid w:val="001B5B13"/>
    <w:rsid w:val="001B5D32"/>
    <w:rsid w:val="001B5D83"/>
    <w:rsid w:val="001B5E50"/>
    <w:rsid w:val="001B650C"/>
    <w:rsid w:val="001B66B9"/>
    <w:rsid w:val="001B6751"/>
    <w:rsid w:val="001B6DD7"/>
    <w:rsid w:val="001B6E06"/>
    <w:rsid w:val="001B7396"/>
    <w:rsid w:val="001B785D"/>
    <w:rsid w:val="001B7C3B"/>
    <w:rsid w:val="001B7D75"/>
    <w:rsid w:val="001B7E9B"/>
    <w:rsid w:val="001C0036"/>
    <w:rsid w:val="001C01D8"/>
    <w:rsid w:val="001C030D"/>
    <w:rsid w:val="001C0473"/>
    <w:rsid w:val="001C0756"/>
    <w:rsid w:val="001C0B0C"/>
    <w:rsid w:val="001C1114"/>
    <w:rsid w:val="001C1201"/>
    <w:rsid w:val="001C138C"/>
    <w:rsid w:val="001C140C"/>
    <w:rsid w:val="001C16B4"/>
    <w:rsid w:val="001C1894"/>
    <w:rsid w:val="001C1CB3"/>
    <w:rsid w:val="001C1E8C"/>
    <w:rsid w:val="001C1EC5"/>
    <w:rsid w:val="001C24BE"/>
    <w:rsid w:val="001C2922"/>
    <w:rsid w:val="001C2C91"/>
    <w:rsid w:val="001C2DD6"/>
    <w:rsid w:val="001C3088"/>
    <w:rsid w:val="001C317D"/>
    <w:rsid w:val="001C355E"/>
    <w:rsid w:val="001C35F2"/>
    <w:rsid w:val="001C36BA"/>
    <w:rsid w:val="001C37F1"/>
    <w:rsid w:val="001C3818"/>
    <w:rsid w:val="001C3829"/>
    <w:rsid w:val="001C3956"/>
    <w:rsid w:val="001C39DD"/>
    <w:rsid w:val="001C3A44"/>
    <w:rsid w:val="001C3B93"/>
    <w:rsid w:val="001C3DEC"/>
    <w:rsid w:val="001C3E56"/>
    <w:rsid w:val="001C3EA4"/>
    <w:rsid w:val="001C3FB0"/>
    <w:rsid w:val="001C3FDF"/>
    <w:rsid w:val="001C4014"/>
    <w:rsid w:val="001C4640"/>
    <w:rsid w:val="001C48A6"/>
    <w:rsid w:val="001C4C94"/>
    <w:rsid w:val="001C4EDE"/>
    <w:rsid w:val="001C4F8E"/>
    <w:rsid w:val="001C50D8"/>
    <w:rsid w:val="001C598D"/>
    <w:rsid w:val="001C5A27"/>
    <w:rsid w:val="001C5BB3"/>
    <w:rsid w:val="001C5C1B"/>
    <w:rsid w:val="001C5D6E"/>
    <w:rsid w:val="001C5DE2"/>
    <w:rsid w:val="001C5EA0"/>
    <w:rsid w:val="001C6204"/>
    <w:rsid w:val="001C6297"/>
    <w:rsid w:val="001C6728"/>
    <w:rsid w:val="001C67E2"/>
    <w:rsid w:val="001C6B8B"/>
    <w:rsid w:val="001C6F52"/>
    <w:rsid w:val="001C70C3"/>
    <w:rsid w:val="001C70E0"/>
    <w:rsid w:val="001C7109"/>
    <w:rsid w:val="001C7183"/>
    <w:rsid w:val="001C7198"/>
    <w:rsid w:val="001C736C"/>
    <w:rsid w:val="001C7372"/>
    <w:rsid w:val="001C76F4"/>
    <w:rsid w:val="001C7848"/>
    <w:rsid w:val="001C7A1B"/>
    <w:rsid w:val="001C7CDB"/>
    <w:rsid w:val="001C7DC6"/>
    <w:rsid w:val="001D0193"/>
    <w:rsid w:val="001D034E"/>
    <w:rsid w:val="001D07B3"/>
    <w:rsid w:val="001D10E0"/>
    <w:rsid w:val="001D12BC"/>
    <w:rsid w:val="001D1402"/>
    <w:rsid w:val="001D14AB"/>
    <w:rsid w:val="001D1638"/>
    <w:rsid w:val="001D1748"/>
    <w:rsid w:val="001D180E"/>
    <w:rsid w:val="001D1F1C"/>
    <w:rsid w:val="001D1F7E"/>
    <w:rsid w:val="001D23F5"/>
    <w:rsid w:val="001D25D5"/>
    <w:rsid w:val="001D266E"/>
    <w:rsid w:val="001D26D0"/>
    <w:rsid w:val="001D286C"/>
    <w:rsid w:val="001D2B7B"/>
    <w:rsid w:val="001D2D6D"/>
    <w:rsid w:val="001D303A"/>
    <w:rsid w:val="001D312E"/>
    <w:rsid w:val="001D340D"/>
    <w:rsid w:val="001D38F8"/>
    <w:rsid w:val="001D4389"/>
    <w:rsid w:val="001D44EE"/>
    <w:rsid w:val="001D4607"/>
    <w:rsid w:val="001D4923"/>
    <w:rsid w:val="001D4A53"/>
    <w:rsid w:val="001D4AC8"/>
    <w:rsid w:val="001D4E4D"/>
    <w:rsid w:val="001D4FF8"/>
    <w:rsid w:val="001D576C"/>
    <w:rsid w:val="001D579B"/>
    <w:rsid w:val="001D583E"/>
    <w:rsid w:val="001D5B89"/>
    <w:rsid w:val="001D61CE"/>
    <w:rsid w:val="001D6282"/>
    <w:rsid w:val="001D65AA"/>
    <w:rsid w:val="001D698F"/>
    <w:rsid w:val="001D6A3D"/>
    <w:rsid w:val="001D6A3F"/>
    <w:rsid w:val="001D6C30"/>
    <w:rsid w:val="001D6E45"/>
    <w:rsid w:val="001D70B2"/>
    <w:rsid w:val="001D70B9"/>
    <w:rsid w:val="001D7254"/>
    <w:rsid w:val="001D73C8"/>
    <w:rsid w:val="001D78F4"/>
    <w:rsid w:val="001D7A9E"/>
    <w:rsid w:val="001D7BBD"/>
    <w:rsid w:val="001E0241"/>
    <w:rsid w:val="001E0601"/>
    <w:rsid w:val="001E06AB"/>
    <w:rsid w:val="001E0745"/>
    <w:rsid w:val="001E0B41"/>
    <w:rsid w:val="001E0BCE"/>
    <w:rsid w:val="001E0D89"/>
    <w:rsid w:val="001E0E3D"/>
    <w:rsid w:val="001E118D"/>
    <w:rsid w:val="001E1449"/>
    <w:rsid w:val="001E15AE"/>
    <w:rsid w:val="001E1612"/>
    <w:rsid w:val="001E1C45"/>
    <w:rsid w:val="001E1E5C"/>
    <w:rsid w:val="001E1EB6"/>
    <w:rsid w:val="001E1FE9"/>
    <w:rsid w:val="001E2256"/>
    <w:rsid w:val="001E23CF"/>
    <w:rsid w:val="001E26E3"/>
    <w:rsid w:val="001E27CA"/>
    <w:rsid w:val="001E2C4C"/>
    <w:rsid w:val="001E2DB0"/>
    <w:rsid w:val="001E2F1F"/>
    <w:rsid w:val="001E3331"/>
    <w:rsid w:val="001E3D4E"/>
    <w:rsid w:val="001E46B6"/>
    <w:rsid w:val="001E47E7"/>
    <w:rsid w:val="001E4F41"/>
    <w:rsid w:val="001E5052"/>
    <w:rsid w:val="001E52B1"/>
    <w:rsid w:val="001E55E9"/>
    <w:rsid w:val="001E5603"/>
    <w:rsid w:val="001E5909"/>
    <w:rsid w:val="001E5AEE"/>
    <w:rsid w:val="001E5D12"/>
    <w:rsid w:val="001E5D69"/>
    <w:rsid w:val="001E60DF"/>
    <w:rsid w:val="001E63F4"/>
    <w:rsid w:val="001E65BB"/>
    <w:rsid w:val="001E66D0"/>
    <w:rsid w:val="001E687A"/>
    <w:rsid w:val="001E6919"/>
    <w:rsid w:val="001E69DA"/>
    <w:rsid w:val="001E700B"/>
    <w:rsid w:val="001E7080"/>
    <w:rsid w:val="001E709A"/>
    <w:rsid w:val="001E7261"/>
    <w:rsid w:val="001E73E8"/>
    <w:rsid w:val="001E744D"/>
    <w:rsid w:val="001E7675"/>
    <w:rsid w:val="001E76A3"/>
    <w:rsid w:val="001E77DF"/>
    <w:rsid w:val="001E7ACF"/>
    <w:rsid w:val="001E7CB3"/>
    <w:rsid w:val="001F0083"/>
    <w:rsid w:val="001F01F7"/>
    <w:rsid w:val="001F01FB"/>
    <w:rsid w:val="001F02CB"/>
    <w:rsid w:val="001F0424"/>
    <w:rsid w:val="001F04AF"/>
    <w:rsid w:val="001F04CE"/>
    <w:rsid w:val="001F04D9"/>
    <w:rsid w:val="001F054E"/>
    <w:rsid w:val="001F071A"/>
    <w:rsid w:val="001F09C6"/>
    <w:rsid w:val="001F09D7"/>
    <w:rsid w:val="001F0A7F"/>
    <w:rsid w:val="001F0DB8"/>
    <w:rsid w:val="001F11A4"/>
    <w:rsid w:val="001F1218"/>
    <w:rsid w:val="001F1670"/>
    <w:rsid w:val="001F1676"/>
    <w:rsid w:val="001F17F9"/>
    <w:rsid w:val="001F185A"/>
    <w:rsid w:val="001F1BF1"/>
    <w:rsid w:val="001F1C0E"/>
    <w:rsid w:val="001F1CEA"/>
    <w:rsid w:val="001F1E09"/>
    <w:rsid w:val="001F1E52"/>
    <w:rsid w:val="001F21A0"/>
    <w:rsid w:val="001F21DC"/>
    <w:rsid w:val="001F25AC"/>
    <w:rsid w:val="001F26DD"/>
    <w:rsid w:val="001F27F5"/>
    <w:rsid w:val="001F2887"/>
    <w:rsid w:val="001F2B19"/>
    <w:rsid w:val="001F2FB0"/>
    <w:rsid w:val="001F31F4"/>
    <w:rsid w:val="001F320F"/>
    <w:rsid w:val="001F322A"/>
    <w:rsid w:val="001F37B1"/>
    <w:rsid w:val="001F3B9C"/>
    <w:rsid w:val="001F3FA7"/>
    <w:rsid w:val="001F41A3"/>
    <w:rsid w:val="001F45DE"/>
    <w:rsid w:val="001F482E"/>
    <w:rsid w:val="001F485D"/>
    <w:rsid w:val="001F497A"/>
    <w:rsid w:val="001F4A81"/>
    <w:rsid w:val="001F4E6F"/>
    <w:rsid w:val="001F52D6"/>
    <w:rsid w:val="001F5368"/>
    <w:rsid w:val="001F55FD"/>
    <w:rsid w:val="001F5679"/>
    <w:rsid w:val="001F5BF5"/>
    <w:rsid w:val="001F5CBE"/>
    <w:rsid w:val="001F5D51"/>
    <w:rsid w:val="001F5FD5"/>
    <w:rsid w:val="001F60E6"/>
    <w:rsid w:val="001F6174"/>
    <w:rsid w:val="001F62C9"/>
    <w:rsid w:val="001F6641"/>
    <w:rsid w:val="001F6A00"/>
    <w:rsid w:val="001F6B66"/>
    <w:rsid w:val="001F6BF4"/>
    <w:rsid w:val="001F6EFD"/>
    <w:rsid w:val="001F7191"/>
    <w:rsid w:val="001F7239"/>
    <w:rsid w:val="001F746A"/>
    <w:rsid w:val="001F777C"/>
    <w:rsid w:val="001F78C9"/>
    <w:rsid w:val="002005B2"/>
    <w:rsid w:val="00200B18"/>
    <w:rsid w:val="00200CFC"/>
    <w:rsid w:val="00201362"/>
    <w:rsid w:val="00201620"/>
    <w:rsid w:val="0020212D"/>
    <w:rsid w:val="002022D6"/>
    <w:rsid w:val="0020253D"/>
    <w:rsid w:val="002025B2"/>
    <w:rsid w:val="00202A44"/>
    <w:rsid w:val="00202A7C"/>
    <w:rsid w:val="00202B2E"/>
    <w:rsid w:val="00202F83"/>
    <w:rsid w:val="00202F90"/>
    <w:rsid w:val="00203643"/>
    <w:rsid w:val="00203A7E"/>
    <w:rsid w:val="00203B7B"/>
    <w:rsid w:val="00203C04"/>
    <w:rsid w:val="00203CDA"/>
    <w:rsid w:val="00203D26"/>
    <w:rsid w:val="0020404E"/>
    <w:rsid w:val="002043A1"/>
    <w:rsid w:val="0020451C"/>
    <w:rsid w:val="002046B1"/>
    <w:rsid w:val="00204718"/>
    <w:rsid w:val="002048C3"/>
    <w:rsid w:val="00204AFE"/>
    <w:rsid w:val="00204D9E"/>
    <w:rsid w:val="00204EC3"/>
    <w:rsid w:val="00204F11"/>
    <w:rsid w:val="00205024"/>
    <w:rsid w:val="002050EC"/>
    <w:rsid w:val="0020534D"/>
    <w:rsid w:val="0020569D"/>
    <w:rsid w:val="0020591E"/>
    <w:rsid w:val="00205B62"/>
    <w:rsid w:val="00205DF9"/>
    <w:rsid w:val="00206242"/>
    <w:rsid w:val="00206392"/>
    <w:rsid w:val="0020662F"/>
    <w:rsid w:val="00206693"/>
    <w:rsid w:val="00206832"/>
    <w:rsid w:val="002068D4"/>
    <w:rsid w:val="002068FC"/>
    <w:rsid w:val="00206A58"/>
    <w:rsid w:val="00206B52"/>
    <w:rsid w:val="002073EC"/>
    <w:rsid w:val="002074F8"/>
    <w:rsid w:val="002076BE"/>
    <w:rsid w:val="002078EA"/>
    <w:rsid w:val="002078FC"/>
    <w:rsid w:val="00207A34"/>
    <w:rsid w:val="00207C53"/>
    <w:rsid w:val="00207D13"/>
    <w:rsid w:val="00207F32"/>
    <w:rsid w:val="0021011A"/>
    <w:rsid w:val="0021011F"/>
    <w:rsid w:val="00210542"/>
    <w:rsid w:val="00210587"/>
    <w:rsid w:val="002105E1"/>
    <w:rsid w:val="00210B00"/>
    <w:rsid w:val="00210CD1"/>
    <w:rsid w:val="00210CD6"/>
    <w:rsid w:val="00211145"/>
    <w:rsid w:val="002116A7"/>
    <w:rsid w:val="002118C9"/>
    <w:rsid w:val="00211A01"/>
    <w:rsid w:val="00211B59"/>
    <w:rsid w:val="00211B7E"/>
    <w:rsid w:val="00211F6D"/>
    <w:rsid w:val="00212278"/>
    <w:rsid w:val="0021263B"/>
    <w:rsid w:val="002126BD"/>
    <w:rsid w:val="00212793"/>
    <w:rsid w:val="00212A3B"/>
    <w:rsid w:val="00212B47"/>
    <w:rsid w:val="00212C0F"/>
    <w:rsid w:val="00212F22"/>
    <w:rsid w:val="00213001"/>
    <w:rsid w:val="002131E2"/>
    <w:rsid w:val="002136F1"/>
    <w:rsid w:val="002138C5"/>
    <w:rsid w:val="00213934"/>
    <w:rsid w:val="00213967"/>
    <w:rsid w:val="002139DA"/>
    <w:rsid w:val="00213B49"/>
    <w:rsid w:val="00213CA9"/>
    <w:rsid w:val="00214392"/>
    <w:rsid w:val="0021441E"/>
    <w:rsid w:val="0021477D"/>
    <w:rsid w:val="0021484A"/>
    <w:rsid w:val="002150B7"/>
    <w:rsid w:val="002153B4"/>
    <w:rsid w:val="002154DB"/>
    <w:rsid w:val="00215ACA"/>
    <w:rsid w:val="00215C22"/>
    <w:rsid w:val="00215F8E"/>
    <w:rsid w:val="00216049"/>
    <w:rsid w:val="002160C0"/>
    <w:rsid w:val="002160D5"/>
    <w:rsid w:val="002160ED"/>
    <w:rsid w:val="00216823"/>
    <w:rsid w:val="00216B59"/>
    <w:rsid w:val="00216E2B"/>
    <w:rsid w:val="00216F32"/>
    <w:rsid w:val="00216FCC"/>
    <w:rsid w:val="00217557"/>
    <w:rsid w:val="00217563"/>
    <w:rsid w:val="002177C7"/>
    <w:rsid w:val="002178CA"/>
    <w:rsid w:val="00217A1D"/>
    <w:rsid w:val="00217A85"/>
    <w:rsid w:val="00217C3A"/>
    <w:rsid w:val="00220094"/>
    <w:rsid w:val="0022009E"/>
    <w:rsid w:val="002200DC"/>
    <w:rsid w:val="0022051A"/>
    <w:rsid w:val="0022055A"/>
    <w:rsid w:val="00220562"/>
    <w:rsid w:val="002205F3"/>
    <w:rsid w:val="00220917"/>
    <w:rsid w:val="00220923"/>
    <w:rsid w:val="00220AD2"/>
    <w:rsid w:val="00220B29"/>
    <w:rsid w:val="00220BE9"/>
    <w:rsid w:val="00220D0F"/>
    <w:rsid w:val="00220D8D"/>
    <w:rsid w:val="00220EDA"/>
    <w:rsid w:val="00220FB5"/>
    <w:rsid w:val="0022104E"/>
    <w:rsid w:val="00221097"/>
    <w:rsid w:val="002214CC"/>
    <w:rsid w:val="002214D3"/>
    <w:rsid w:val="0022163C"/>
    <w:rsid w:val="00221BA8"/>
    <w:rsid w:val="00221D48"/>
    <w:rsid w:val="00221FD0"/>
    <w:rsid w:val="002223B1"/>
    <w:rsid w:val="0022245A"/>
    <w:rsid w:val="0022255F"/>
    <w:rsid w:val="0022258C"/>
    <w:rsid w:val="00222AAA"/>
    <w:rsid w:val="00223188"/>
    <w:rsid w:val="00223391"/>
    <w:rsid w:val="002235BC"/>
    <w:rsid w:val="0022380C"/>
    <w:rsid w:val="002238DD"/>
    <w:rsid w:val="00223AD5"/>
    <w:rsid w:val="00223BD7"/>
    <w:rsid w:val="00223C0F"/>
    <w:rsid w:val="00223E47"/>
    <w:rsid w:val="00224138"/>
    <w:rsid w:val="00224182"/>
    <w:rsid w:val="002246A6"/>
    <w:rsid w:val="0022483D"/>
    <w:rsid w:val="0022496F"/>
    <w:rsid w:val="00224999"/>
    <w:rsid w:val="00224AEF"/>
    <w:rsid w:val="00224B7E"/>
    <w:rsid w:val="00224B92"/>
    <w:rsid w:val="00224EEA"/>
    <w:rsid w:val="002251A9"/>
    <w:rsid w:val="00225295"/>
    <w:rsid w:val="002254D3"/>
    <w:rsid w:val="00225779"/>
    <w:rsid w:val="0022583B"/>
    <w:rsid w:val="0022590F"/>
    <w:rsid w:val="00225B52"/>
    <w:rsid w:val="00225EBC"/>
    <w:rsid w:val="0022607E"/>
    <w:rsid w:val="002260F2"/>
    <w:rsid w:val="0022656D"/>
    <w:rsid w:val="0022658A"/>
    <w:rsid w:val="00226AE2"/>
    <w:rsid w:val="00226B65"/>
    <w:rsid w:val="00226C6C"/>
    <w:rsid w:val="00226DBD"/>
    <w:rsid w:val="00227420"/>
    <w:rsid w:val="00227435"/>
    <w:rsid w:val="002275F3"/>
    <w:rsid w:val="0022798F"/>
    <w:rsid w:val="00227B90"/>
    <w:rsid w:val="002300B0"/>
    <w:rsid w:val="0023017C"/>
    <w:rsid w:val="0023018B"/>
    <w:rsid w:val="00230808"/>
    <w:rsid w:val="0023084D"/>
    <w:rsid w:val="00230908"/>
    <w:rsid w:val="0023092C"/>
    <w:rsid w:val="00230A3B"/>
    <w:rsid w:val="00231015"/>
    <w:rsid w:val="0023130B"/>
    <w:rsid w:val="002317B6"/>
    <w:rsid w:val="00231941"/>
    <w:rsid w:val="00231EA3"/>
    <w:rsid w:val="00232130"/>
    <w:rsid w:val="0023218D"/>
    <w:rsid w:val="002324EB"/>
    <w:rsid w:val="002325E0"/>
    <w:rsid w:val="0023271B"/>
    <w:rsid w:val="00232B8E"/>
    <w:rsid w:val="00232D9D"/>
    <w:rsid w:val="00232ECF"/>
    <w:rsid w:val="00232EDF"/>
    <w:rsid w:val="00232F4E"/>
    <w:rsid w:val="00232FFC"/>
    <w:rsid w:val="002333E3"/>
    <w:rsid w:val="002335BE"/>
    <w:rsid w:val="002336B4"/>
    <w:rsid w:val="002337A2"/>
    <w:rsid w:val="00233A32"/>
    <w:rsid w:val="00233B17"/>
    <w:rsid w:val="00233C5F"/>
    <w:rsid w:val="00233CEA"/>
    <w:rsid w:val="00233D36"/>
    <w:rsid w:val="00234000"/>
    <w:rsid w:val="002341DA"/>
    <w:rsid w:val="002343D1"/>
    <w:rsid w:val="002344B2"/>
    <w:rsid w:val="0023453D"/>
    <w:rsid w:val="00234A27"/>
    <w:rsid w:val="00234AFC"/>
    <w:rsid w:val="00234CED"/>
    <w:rsid w:val="00234D1C"/>
    <w:rsid w:val="00234D1E"/>
    <w:rsid w:val="0023506D"/>
    <w:rsid w:val="0023525C"/>
    <w:rsid w:val="0023540B"/>
    <w:rsid w:val="002357A0"/>
    <w:rsid w:val="002358DF"/>
    <w:rsid w:val="00235944"/>
    <w:rsid w:val="002359EE"/>
    <w:rsid w:val="00235C50"/>
    <w:rsid w:val="00235D3B"/>
    <w:rsid w:val="00235F18"/>
    <w:rsid w:val="00235F45"/>
    <w:rsid w:val="00235FAD"/>
    <w:rsid w:val="00235FCD"/>
    <w:rsid w:val="002360A5"/>
    <w:rsid w:val="0023655F"/>
    <w:rsid w:val="002368AE"/>
    <w:rsid w:val="00236D9A"/>
    <w:rsid w:val="0023734B"/>
    <w:rsid w:val="0023765E"/>
    <w:rsid w:val="0023768E"/>
    <w:rsid w:val="00237759"/>
    <w:rsid w:val="00237B3B"/>
    <w:rsid w:val="00237F4C"/>
    <w:rsid w:val="00240007"/>
    <w:rsid w:val="0024001D"/>
    <w:rsid w:val="00240337"/>
    <w:rsid w:val="00240515"/>
    <w:rsid w:val="00240721"/>
    <w:rsid w:val="00240764"/>
    <w:rsid w:val="0024077B"/>
    <w:rsid w:val="002407FA"/>
    <w:rsid w:val="00240C84"/>
    <w:rsid w:val="00240D36"/>
    <w:rsid w:val="002411E3"/>
    <w:rsid w:val="002417AB"/>
    <w:rsid w:val="002417B2"/>
    <w:rsid w:val="00241F95"/>
    <w:rsid w:val="00242111"/>
    <w:rsid w:val="0024262D"/>
    <w:rsid w:val="00242899"/>
    <w:rsid w:val="002428D0"/>
    <w:rsid w:val="00242CD6"/>
    <w:rsid w:val="00242F2D"/>
    <w:rsid w:val="00242FE1"/>
    <w:rsid w:val="00243583"/>
    <w:rsid w:val="00243774"/>
    <w:rsid w:val="002437D5"/>
    <w:rsid w:val="0024399C"/>
    <w:rsid w:val="00243B9F"/>
    <w:rsid w:val="00243EC6"/>
    <w:rsid w:val="002440A4"/>
    <w:rsid w:val="002444F0"/>
    <w:rsid w:val="00244B2D"/>
    <w:rsid w:val="00244B62"/>
    <w:rsid w:val="00244B79"/>
    <w:rsid w:val="00244DB8"/>
    <w:rsid w:val="00244F2B"/>
    <w:rsid w:val="00244FB9"/>
    <w:rsid w:val="00245237"/>
    <w:rsid w:val="00245346"/>
    <w:rsid w:val="002453B2"/>
    <w:rsid w:val="002454F2"/>
    <w:rsid w:val="00245844"/>
    <w:rsid w:val="00245876"/>
    <w:rsid w:val="00245DFE"/>
    <w:rsid w:val="00245F16"/>
    <w:rsid w:val="00246038"/>
    <w:rsid w:val="00246070"/>
    <w:rsid w:val="00246599"/>
    <w:rsid w:val="002468C2"/>
    <w:rsid w:val="00246B17"/>
    <w:rsid w:val="00246CDF"/>
    <w:rsid w:val="00246CE4"/>
    <w:rsid w:val="00246D7B"/>
    <w:rsid w:val="00246FC4"/>
    <w:rsid w:val="00247017"/>
    <w:rsid w:val="00247296"/>
    <w:rsid w:val="0024730E"/>
    <w:rsid w:val="002474AE"/>
    <w:rsid w:val="002475B3"/>
    <w:rsid w:val="00247625"/>
    <w:rsid w:val="00247983"/>
    <w:rsid w:val="00250147"/>
    <w:rsid w:val="00250159"/>
    <w:rsid w:val="002506CA"/>
    <w:rsid w:val="00250765"/>
    <w:rsid w:val="00250786"/>
    <w:rsid w:val="00250F1B"/>
    <w:rsid w:val="002515E4"/>
    <w:rsid w:val="00251781"/>
    <w:rsid w:val="002518FC"/>
    <w:rsid w:val="00251B0B"/>
    <w:rsid w:val="00251D31"/>
    <w:rsid w:val="00251D40"/>
    <w:rsid w:val="00251F2D"/>
    <w:rsid w:val="00251F37"/>
    <w:rsid w:val="00252240"/>
    <w:rsid w:val="002524AC"/>
    <w:rsid w:val="0025262E"/>
    <w:rsid w:val="002526AB"/>
    <w:rsid w:val="00252738"/>
    <w:rsid w:val="0025285E"/>
    <w:rsid w:val="00252A03"/>
    <w:rsid w:val="00252A1F"/>
    <w:rsid w:val="00252B32"/>
    <w:rsid w:val="00252C48"/>
    <w:rsid w:val="00252E49"/>
    <w:rsid w:val="002535BE"/>
    <w:rsid w:val="002539E7"/>
    <w:rsid w:val="00253B69"/>
    <w:rsid w:val="00253CA1"/>
    <w:rsid w:val="00253CF5"/>
    <w:rsid w:val="00253EAA"/>
    <w:rsid w:val="00253F11"/>
    <w:rsid w:val="00253FB6"/>
    <w:rsid w:val="00254078"/>
    <w:rsid w:val="002541ED"/>
    <w:rsid w:val="002547FC"/>
    <w:rsid w:val="00254D19"/>
    <w:rsid w:val="002551BD"/>
    <w:rsid w:val="00255410"/>
    <w:rsid w:val="00255753"/>
    <w:rsid w:val="00255995"/>
    <w:rsid w:val="00255AE2"/>
    <w:rsid w:val="00255BEC"/>
    <w:rsid w:val="00256154"/>
    <w:rsid w:val="00256235"/>
    <w:rsid w:val="00256276"/>
    <w:rsid w:val="0025686C"/>
    <w:rsid w:val="00256B18"/>
    <w:rsid w:val="00256CF6"/>
    <w:rsid w:val="00256E66"/>
    <w:rsid w:val="00256E8C"/>
    <w:rsid w:val="002570E1"/>
    <w:rsid w:val="00257352"/>
    <w:rsid w:val="00257711"/>
    <w:rsid w:val="0025773D"/>
    <w:rsid w:val="00257950"/>
    <w:rsid w:val="002579BF"/>
    <w:rsid w:val="00257D09"/>
    <w:rsid w:val="00257E01"/>
    <w:rsid w:val="0026011C"/>
    <w:rsid w:val="00260164"/>
    <w:rsid w:val="00260286"/>
    <w:rsid w:val="002604DE"/>
    <w:rsid w:val="00260710"/>
    <w:rsid w:val="002609F5"/>
    <w:rsid w:val="00260B4E"/>
    <w:rsid w:val="00260C9A"/>
    <w:rsid w:val="00260EF0"/>
    <w:rsid w:val="0026118B"/>
    <w:rsid w:val="002611C4"/>
    <w:rsid w:val="00261687"/>
    <w:rsid w:val="002616D4"/>
    <w:rsid w:val="002617DF"/>
    <w:rsid w:val="002623D2"/>
    <w:rsid w:val="0026248F"/>
    <w:rsid w:val="00262AB5"/>
    <w:rsid w:val="00262C3C"/>
    <w:rsid w:val="00262F18"/>
    <w:rsid w:val="00262F26"/>
    <w:rsid w:val="002632D0"/>
    <w:rsid w:val="0026352D"/>
    <w:rsid w:val="0026353F"/>
    <w:rsid w:val="0026364F"/>
    <w:rsid w:val="002637B4"/>
    <w:rsid w:val="0026385E"/>
    <w:rsid w:val="00263BE4"/>
    <w:rsid w:val="00263E9F"/>
    <w:rsid w:val="002640A4"/>
    <w:rsid w:val="00264196"/>
    <w:rsid w:val="002644D6"/>
    <w:rsid w:val="00264CBD"/>
    <w:rsid w:val="00265035"/>
    <w:rsid w:val="002653CE"/>
    <w:rsid w:val="002653E5"/>
    <w:rsid w:val="002654BA"/>
    <w:rsid w:val="002658E7"/>
    <w:rsid w:val="00265BE9"/>
    <w:rsid w:val="0026645E"/>
    <w:rsid w:val="00266BE7"/>
    <w:rsid w:val="00266F47"/>
    <w:rsid w:val="00267132"/>
    <w:rsid w:val="00267796"/>
    <w:rsid w:val="0026790D"/>
    <w:rsid w:val="00267979"/>
    <w:rsid w:val="00267ADF"/>
    <w:rsid w:val="00267C74"/>
    <w:rsid w:val="00267F4F"/>
    <w:rsid w:val="002701C9"/>
    <w:rsid w:val="0027023C"/>
    <w:rsid w:val="002703A2"/>
    <w:rsid w:val="00270610"/>
    <w:rsid w:val="0027079E"/>
    <w:rsid w:val="002709CE"/>
    <w:rsid w:val="00270A31"/>
    <w:rsid w:val="00270AC6"/>
    <w:rsid w:val="00270D96"/>
    <w:rsid w:val="002717FD"/>
    <w:rsid w:val="00271A4F"/>
    <w:rsid w:val="00271A54"/>
    <w:rsid w:val="00271D17"/>
    <w:rsid w:val="0027214A"/>
    <w:rsid w:val="00272424"/>
    <w:rsid w:val="002724AE"/>
    <w:rsid w:val="00272884"/>
    <w:rsid w:val="00272A75"/>
    <w:rsid w:val="00272B69"/>
    <w:rsid w:val="00272D92"/>
    <w:rsid w:val="0027331D"/>
    <w:rsid w:val="002734B2"/>
    <w:rsid w:val="00273692"/>
    <w:rsid w:val="00273C9A"/>
    <w:rsid w:val="00273CBD"/>
    <w:rsid w:val="00273FE8"/>
    <w:rsid w:val="00274053"/>
    <w:rsid w:val="0027407D"/>
    <w:rsid w:val="00274539"/>
    <w:rsid w:val="00274915"/>
    <w:rsid w:val="00274B91"/>
    <w:rsid w:val="00274E0A"/>
    <w:rsid w:val="00275278"/>
    <w:rsid w:val="00275506"/>
    <w:rsid w:val="002755E7"/>
    <w:rsid w:val="002756EE"/>
    <w:rsid w:val="002759DC"/>
    <w:rsid w:val="00275E28"/>
    <w:rsid w:val="00275ED2"/>
    <w:rsid w:val="002760F6"/>
    <w:rsid w:val="00276235"/>
    <w:rsid w:val="00276430"/>
    <w:rsid w:val="002767A4"/>
    <w:rsid w:val="002768DA"/>
    <w:rsid w:val="00277112"/>
    <w:rsid w:val="00277248"/>
    <w:rsid w:val="00277283"/>
    <w:rsid w:val="002773B8"/>
    <w:rsid w:val="00277862"/>
    <w:rsid w:val="00277867"/>
    <w:rsid w:val="00277890"/>
    <w:rsid w:val="00277CE7"/>
    <w:rsid w:val="00277D7E"/>
    <w:rsid w:val="00277DE8"/>
    <w:rsid w:val="00277E7D"/>
    <w:rsid w:val="0028066A"/>
    <w:rsid w:val="00280772"/>
    <w:rsid w:val="00280C9A"/>
    <w:rsid w:val="00280DB4"/>
    <w:rsid w:val="00280DC5"/>
    <w:rsid w:val="00280E3E"/>
    <w:rsid w:val="00280EF9"/>
    <w:rsid w:val="002810F5"/>
    <w:rsid w:val="00281494"/>
    <w:rsid w:val="002818BD"/>
    <w:rsid w:val="00281BF1"/>
    <w:rsid w:val="00281CC4"/>
    <w:rsid w:val="00281DAD"/>
    <w:rsid w:val="00281E52"/>
    <w:rsid w:val="002822A2"/>
    <w:rsid w:val="002822EF"/>
    <w:rsid w:val="0028235F"/>
    <w:rsid w:val="00282C95"/>
    <w:rsid w:val="00282CA3"/>
    <w:rsid w:val="00282D3B"/>
    <w:rsid w:val="00282E1C"/>
    <w:rsid w:val="00282E8D"/>
    <w:rsid w:val="0028325E"/>
    <w:rsid w:val="00283365"/>
    <w:rsid w:val="002837A2"/>
    <w:rsid w:val="002838FA"/>
    <w:rsid w:val="00283D87"/>
    <w:rsid w:val="00284106"/>
    <w:rsid w:val="00284358"/>
    <w:rsid w:val="002844C4"/>
    <w:rsid w:val="002844D1"/>
    <w:rsid w:val="00284691"/>
    <w:rsid w:val="00284753"/>
    <w:rsid w:val="002847FE"/>
    <w:rsid w:val="00284924"/>
    <w:rsid w:val="00284DC2"/>
    <w:rsid w:val="00284E28"/>
    <w:rsid w:val="00285614"/>
    <w:rsid w:val="002856DD"/>
    <w:rsid w:val="00285A37"/>
    <w:rsid w:val="00285BF8"/>
    <w:rsid w:val="00285D51"/>
    <w:rsid w:val="00285D96"/>
    <w:rsid w:val="00285EF1"/>
    <w:rsid w:val="00285F5E"/>
    <w:rsid w:val="00285FC7"/>
    <w:rsid w:val="00286087"/>
    <w:rsid w:val="0028610B"/>
    <w:rsid w:val="00286328"/>
    <w:rsid w:val="002863BB"/>
    <w:rsid w:val="00286D5B"/>
    <w:rsid w:val="00286E9F"/>
    <w:rsid w:val="002870BF"/>
    <w:rsid w:val="0028727A"/>
    <w:rsid w:val="002874AD"/>
    <w:rsid w:val="00287603"/>
    <w:rsid w:val="00287A96"/>
    <w:rsid w:val="00287B81"/>
    <w:rsid w:val="00287C2B"/>
    <w:rsid w:val="00287DED"/>
    <w:rsid w:val="00290052"/>
    <w:rsid w:val="002903A6"/>
    <w:rsid w:val="0029045B"/>
    <w:rsid w:val="00290674"/>
    <w:rsid w:val="002907C9"/>
    <w:rsid w:val="002910AD"/>
    <w:rsid w:val="002911D5"/>
    <w:rsid w:val="002911E7"/>
    <w:rsid w:val="002919AF"/>
    <w:rsid w:val="00291DC8"/>
    <w:rsid w:val="0029205F"/>
    <w:rsid w:val="00292522"/>
    <w:rsid w:val="00292559"/>
    <w:rsid w:val="0029256A"/>
    <w:rsid w:val="00292ED7"/>
    <w:rsid w:val="002931BE"/>
    <w:rsid w:val="00293520"/>
    <w:rsid w:val="00293608"/>
    <w:rsid w:val="00293E20"/>
    <w:rsid w:val="00293FDA"/>
    <w:rsid w:val="00294187"/>
    <w:rsid w:val="0029421D"/>
    <w:rsid w:val="00294366"/>
    <w:rsid w:val="0029498D"/>
    <w:rsid w:val="00294B97"/>
    <w:rsid w:val="00294BB4"/>
    <w:rsid w:val="00294C35"/>
    <w:rsid w:val="00294D80"/>
    <w:rsid w:val="00294E03"/>
    <w:rsid w:val="00294F76"/>
    <w:rsid w:val="0029529E"/>
    <w:rsid w:val="002956FE"/>
    <w:rsid w:val="002957A9"/>
    <w:rsid w:val="00295A6D"/>
    <w:rsid w:val="00295A7E"/>
    <w:rsid w:val="00295B5C"/>
    <w:rsid w:val="00296541"/>
    <w:rsid w:val="0029668F"/>
    <w:rsid w:val="00296DE9"/>
    <w:rsid w:val="00296F13"/>
    <w:rsid w:val="00296FD4"/>
    <w:rsid w:val="00297141"/>
    <w:rsid w:val="00297948"/>
    <w:rsid w:val="00297C5C"/>
    <w:rsid w:val="002A0210"/>
    <w:rsid w:val="002A025B"/>
    <w:rsid w:val="002A05CC"/>
    <w:rsid w:val="002A0947"/>
    <w:rsid w:val="002A095B"/>
    <w:rsid w:val="002A0A45"/>
    <w:rsid w:val="002A0B11"/>
    <w:rsid w:val="002A1240"/>
    <w:rsid w:val="002A12A1"/>
    <w:rsid w:val="002A1534"/>
    <w:rsid w:val="002A19E4"/>
    <w:rsid w:val="002A1C5D"/>
    <w:rsid w:val="002A1CAE"/>
    <w:rsid w:val="002A1DFD"/>
    <w:rsid w:val="002A1E27"/>
    <w:rsid w:val="002A1E91"/>
    <w:rsid w:val="002A2064"/>
    <w:rsid w:val="002A217F"/>
    <w:rsid w:val="002A22EE"/>
    <w:rsid w:val="002A23D6"/>
    <w:rsid w:val="002A29CB"/>
    <w:rsid w:val="002A2B79"/>
    <w:rsid w:val="002A2CA8"/>
    <w:rsid w:val="002A2FAB"/>
    <w:rsid w:val="002A3931"/>
    <w:rsid w:val="002A396B"/>
    <w:rsid w:val="002A4294"/>
    <w:rsid w:val="002A44A9"/>
    <w:rsid w:val="002A44B0"/>
    <w:rsid w:val="002A452C"/>
    <w:rsid w:val="002A4897"/>
    <w:rsid w:val="002A4AE9"/>
    <w:rsid w:val="002A4EC1"/>
    <w:rsid w:val="002A520B"/>
    <w:rsid w:val="002A523E"/>
    <w:rsid w:val="002A5554"/>
    <w:rsid w:val="002A57A0"/>
    <w:rsid w:val="002A5A84"/>
    <w:rsid w:val="002A5D31"/>
    <w:rsid w:val="002A6026"/>
    <w:rsid w:val="002A61A2"/>
    <w:rsid w:val="002A6313"/>
    <w:rsid w:val="002A6432"/>
    <w:rsid w:val="002A6466"/>
    <w:rsid w:val="002A64BC"/>
    <w:rsid w:val="002A661D"/>
    <w:rsid w:val="002A6D0E"/>
    <w:rsid w:val="002A6E6B"/>
    <w:rsid w:val="002A6F03"/>
    <w:rsid w:val="002A7925"/>
    <w:rsid w:val="002A7A03"/>
    <w:rsid w:val="002A7AB6"/>
    <w:rsid w:val="002A7D75"/>
    <w:rsid w:val="002A7DAE"/>
    <w:rsid w:val="002A7F16"/>
    <w:rsid w:val="002B00F3"/>
    <w:rsid w:val="002B059D"/>
    <w:rsid w:val="002B0677"/>
    <w:rsid w:val="002B0C19"/>
    <w:rsid w:val="002B0F25"/>
    <w:rsid w:val="002B0FBE"/>
    <w:rsid w:val="002B1018"/>
    <w:rsid w:val="002B154D"/>
    <w:rsid w:val="002B1682"/>
    <w:rsid w:val="002B16F2"/>
    <w:rsid w:val="002B1B70"/>
    <w:rsid w:val="002B1B87"/>
    <w:rsid w:val="002B1D18"/>
    <w:rsid w:val="002B2667"/>
    <w:rsid w:val="002B271B"/>
    <w:rsid w:val="002B275F"/>
    <w:rsid w:val="002B276E"/>
    <w:rsid w:val="002B27D0"/>
    <w:rsid w:val="002B286E"/>
    <w:rsid w:val="002B2C67"/>
    <w:rsid w:val="002B3039"/>
    <w:rsid w:val="002B34A3"/>
    <w:rsid w:val="002B363A"/>
    <w:rsid w:val="002B38D0"/>
    <w:rsid w:val="002B3A32"/>
    <w:rsid w:val="002B3F49"/>
    <w:rsid w:val="002B3FC8"/>
    <w:rsid w:val="002B40C9"/>
    <w:rsid w:val="002B43F7"/>
    <w:rsid w:val="002B44A3"/>
    <w:rsid w:val="002B4518"/>
    <w:rsid w:val="002B4546"/>
    <w:rsid w:val="002B47EF"/>
    <w:rsid w:val="002B4AD3"/>
    <w:rsid w:val="002B5605"/>
    <w:rsid w:val="002B5638"/>
    <w:rsid w:val="002B580D"/>
    <w:rsid w:val="002B597E"/>
    <w:rsid w:val="002B5C8C"/>
    <w:rsid w:val="002B5C9C"/>
    <w:rsid w:val="002B5DD1"/>
    <w:rsid w:val="002B5F15"/>
    <w:rsid w:val="002B6194"/>
    <w:rsid w:val="002B6603"/>
    <w:rsid w:val="002B662F"/>
    <w:rsid w:val="002B666A"/>
    <w:rsid w:val="002B66E2"/>
    <w:rsid w:val="002B690B"/>
    <w:rsid w:val="002B69E0"/>
    <w:rsid w:val="002B6D98"/>
    <w:rsid w:val="002B6E91"/>
    <w:rsid w:val="002B71ED"/>
    <w:rsid w:val="002B7400"/>
    <w:rsid w:val="002B74E2"/>
    <w:rsid w:val="002B755B"/>
    <w:rsid w:val="002B7693"/>
    <w:rsid w:val="002B76B9"/>
    <w:rsid w:val="002B7A62"/>
    <w:rsid w:val="002B7B3C"/>
    <w:rsid w:val="002C0186"/>
    <w:rsid w:val="002C064E"/>
    <w:rsid w:val="002C06E1"/>
    <w:rsid w:val="002C0712"/>
    <w:rsid w:val="002C0CE0"/>
    <w:rsid w:val="002C0EEF"/>
    <w:rsid w:val="002C17F7"/>
    <w:rsid w:val="002C1F16"/>
    <w:rsid w:val="002C2104"/>
    <w:rsid w:val="002C2242"/>
    <w:rsid w:val="002C25BC"/>
    <w:rsid w:val="002C26D9"/>
    <w:rsid w:val="002C2A3E"/>
    <w:rsid w:val="002C2CB9"/>
    <w:rsid w:val="002C2F33"/>
    <w:rsid w:val="002C3433"/>
    <w:rsid w:val="002C3454"/>
    <w:rsid w:val="002C3698"/>
    <w:rsid w:val="002C372E"/>
    <w:rsid w:val="002C377C"/>
    <w:rsid w:val="002C3B3F"/>
    <w:rsid w:val="002C3C2D"/>
    <w:rsid w:val="002C3C9C"/>
    <w:rsid w:val="002C3E79"/>
    <w:rsid w:val="002C4125"/>
    <w:rsid w:val="002C49D5"/>
    <w:rsid w:val="002C4AEE"/>
    <w:rsid w:val="002C4BA9"/>
    <w:rsid w:val="002C4BD9"/>
    <w:rsid w:val="002C4C0C"/>
    <w:rsid w:val="002C4CAA"/>
    <w:rsid w:val="002C4CD3"/>
    <w:rsid w:val="002C4F27"/>
    <w:rsid w:val="002C5030"/>
    <w:rsid w:val="002C558B"/>
    <w:rsid w:val="002C58F5"/>
    <w:rsid w:val="002C5C19"/>
    <w:rsid w:val="002C5E3F"/>
    <w:rsid w:val="002C5F77"/>
    <w:rsid w:val="002C611F"/>
    <w:rsid w:val="002C635A"/>
    <w:rsid w:val="002C6459"/>
    <w:rsid w:val="002C6568"/>
    <w:rsid w:val="002C657A"/>
    <w:rsid w:val="002C672C"/>
    <w:rsid w:val="002C6902"/>
    <w:rsid w:val="002C6B32"/>
    <w:rsid w:val="002C6B8B"/>
    <w:rsid w:val="002C6BFA"/>
    <w:rsid w:val="002C7206"/>
    <w:rsid w:val="002C73AB"/>
    <w:rsid w:val="002C77EE"/>
    <w:rsid w:val="002C7A0A"/>
    <w:rsid w:val="002C7AF7"/>
    <w:rsid w:val="002D0512"/>
    <w:rsid w:val="002D07A5"/>
    <w:rsid w:val="002D0961"/>
    <w:rsid w:val="002D0B46"/>
    <w:rsid w:val="002D0BCF"/>
    <w:rsid w:val="002D0F93"/>
    <w:rsid w:val="002D11CA"/>
    <w:rsid w:val="002D129D"/>
    <w:rsid w:val="002D1899"/>
    <w:rsid w:val="002D1AB7"/>
    <w:rsid w:val="002D20F3"/>
    <w:rsid w:val="002D22C4"/>
    <w:rsid w:val="002D22FC"/>
    <w:rsid w:val="002D2A9F"/>
    <w:rsid w:val="002D2CB4"/>
    <w:rsid w:val="002D31AC"/>
    <w:rsid w:val="002D3488"/>
    <w:rsid w:val="002D354E"/>
    <w:rsid w:val="002D3764"/>
    <w:rsid w:val="002D37DE"/>
    <w:rsid w:val="002D3BF7"/>
    <w:rsid w:val="002D3DBA"/>
    <w:rsid w:val="002D3FD8"/>
    <w:rsid w:val="002D432A"/>
    <w:rsid w:val="002D43F4"/>
    <w:rsid w:val="002D45AB"/>
    <w:rsid w:val="002D4616"/>
    <w:rsid w:val="002D48AA"/>
    <w:rsid w:val="002D4C31"/>
    <w:rsid w:val="002D4E25"/>
    <w:rsid w:val="002D4F4F"/>
    <w:rsid w:val="002D509A"/>
    <w:rsid w:val="002D5127"/>
    <w:rsid w:val="002D53CC"/>
    <w:rsid w:val="002D5417"/>
    <w:rsid w:val="002D5A02"/>
    <w:rsid w:val="002D5D48"/>
    <w:rsid w:val="002D6282"/>
    <w:rsid w:val="002D62F5"/>
    <w:rsid w:val="002D6392"/>
    <w:rsid w:val="002D63B3"/>
    <w:rsid w:val="002D648F"/>
    <w:rsid w:val="002D66E4"/>
    <w:rsid w:val="002D6867"/>
    <w:rsid w:val="002D6950"/>
    <w:rsid w:val="002D6B5D"/>
    <w:rsid w:val="002D6CC6"/>
    <w:rsid w:val="002D6ED1"/>
    <w:rsid w:val="002D7016"/>
    <w:rsid w:val="002D701D"/>
    <w:rsid w:val="002D72AC"/>
    <w:rsid w:val="002D7427"/>
    <w:rsid w:val="002D77E3"/>
    <w:rsid w:val="002D7A71"/>
    <w:rsid w:val="002D7D9B"/>
    <w:rsid w:val="002E014E"/>
    <w:rsid w:val="002E06C5"/>
    <w:rsid w:val="002E08FA"/>
    <w:rsid w:val="002E0A15"/>
    <w:rsid w:val="002E102F"/>
    <w:rsid w:val="002E104E"/>
    <w:rsid w:val="002E12D1"/>
    <w:rsid w:val="002E141D"/>
    <w:rsid w:val="002E14A2"/>
    <w:rsid w:val="002E151F"/>
    <w:rsid w:val="002E1910"/>
    <w:rsid w:val="002E1B54"/>
    <w:rsid w:val="002E1D2D"/>
    <w:rsid w:val="002E2155"/>
    <w:rsid w:val="002E2437"/>
    <w:rsid w:val="002E274E"/>
    <w:rsid w:val="002E27C6"/>
    <w:rsid w:val="002E2AA4"/>
    <w:rsid w:val="002E2B99"/>
    <w:rsid w:val="002E2CD0"/>
    <w:rsid w:val="002E2D65"/>
    <w:rsid w:val="002E2DA2"/>
    <w:rsid w:val="002E2EA3"/>
    <w:rsid w:val="002E2F04"/>
    <w:rsid w:val="002E30AC"/>
    <w:rsid w:val="002E30D6"/>
    <w:rsid w:val="002E3170"/>
    <w:rsid w:val="002E339B"/>
    <w:rsid w:val="002E3A2B"/>
    <w:rsid w:val="002E3BB7"/>
    <w:rsid w:val="002E3C4A"/>
    <w:rsid w:val="002E3E12"/>
    <w:rsid w:val="002E40B1"/>
    <w:rsid w:val="002E40BB"/>
    <w:rsid w:val="002E4445"/>
    <w:rsid w:val="002E45FE"/>
    <w:rsid w:val="002E464F"/>
    <w:rsid w:val="002E4954"/>
    <w:rsid w:val="002E4E1E"/>
    <w:rsid w:val="002E4EEE"/>
    <w:rsid w:val="002E509E"/>
    <w:rsid w:val="002E5410"/>
    <w:rsid w:val="002E5428"/>
    <w:rsid w:val="002E54A3"/>
    <w:rsid w:val="002E5569"/>
    <w:rsid w:val="002E55C8"/>
    <w:rsid w:val="002E571B"/>
    <w:rsid w:val="002E589B"/>
    <w:rsid w:val="002E5C44"/>
    <w:rsid w:val="002E5C98"/>
    <w:rsid w:val="002E5E66"/>
    <w:rsid w:val="002E6221"/>
    <w:rsid w:val="002E664D"/>
    <w:rsid w:val="002E6737"/>
    <w:rsid w:val="002E6DA8"/>
    <w:rsid w:val="002E6E99"/>
    <w:rsid w:val="002E7026"/>
    <w:rsid w:val="002E72BD"/>
    <w:rsid w:val="002E787F"/>
    <w:rsid w:val="002E7A68"/>
    <w:rsid w:val="002E7CF6"/>
    <w:rsid w:val="002F04B7"/>
    <w:rsid w:val="002F054F"/>
    <w:rsid w:val="002F0749"/>
    <w:rsid w:val="002F099C"/>
    <w:rsid w:val="002F0B18"/>
    <w:rsid w:val="002F0B88"/>
    <w:rsid w:val="002F0FA7"/>
    <w:rsid w:val="002F1022"/>
    <w:rsid w:val="002F1176"/>
    <w:rsid w:val="002F1363"/>
    <w:rsid w:val="002F14AF"/>
    <w:rsid w:val="002F1798"/>
    <w:rsid w:val="002F19E9"/>
    <w:rsid w:val="002F1A37"/>
    <w:rsid w:val="002F1D09"/>
    <w:rsid w:val="002F1D25"/>
    <w:rsid w:val="002F1E66"/>
    <w:rsid w:val="002F21F4"/>
    <w:rsid w:val="002F23E4"/>
    <w:rsid w:val="002F264B"/>
    <w:rsid w:val="002F2E84"/>
    <w:rsid w:val="002F2F09"/>
    <w:rsid w:val="002F2F82"/>
    <w:rsid w:val="002F2FAA"/>
    <w:rsid w:val="002F3010"/>
    <w:rsid w:val="002F3A24"/>
    <w:rsid w:val="002F3C10"/>
    <w:rsid w:val="002F3DE5"/>
    <w:rsid w:val="002F3FD2"/>
    <w:rsid w:val="002F42A9"/>
    <w:rsid w:val="002F4974"/>
    <w:rsid w:val="002F4AB7"/>
    <w:rsid w:val="002F4B17"/>
    <w:rsid w:val="002F4C2B"/>
    <w:rsid w:val="002F572C"/>
    <w:rsid w:val="002F58FF"/>
    <w:rsid w:val="002F5C3E"/>
    <w:rsid w:val="002F5CF5"/>
    <w:rsid w:val="002F5D6D"/>
    <w:rsid w:val="002F6210"/>
    <w:rsid w:val="002F6348"/>
    <w:rsid w:val="002F63BF"/>
    <w:rsid w:val="002F64B7"/>
    <w:rsid w:val="002F67EA"/>
    <w:rsid w:val="002F6B16"/>
    <w:rsid w:val="002F6DEB"/>
    <w:rsid w:val="002F700A"/>
    <w:rsid w:val="002F70D6"/>
    <w:rsid w:val="002F7259"/>
    <w:rsid w:val="002F75F3"/>
    <w:rsid w:val="002F78DE"/>
    <w:rsid w:val="002F791F"/>
    <w:rsid w:val="002F7C28"/>
    <w:rsid w:val="002F7C65"/>
    <w:rsid w:val="002F7CB2"/>
    <w:rsid w:val="002F7CDB"/>
    <w:rsid w:val="002F7F41"/>
    <w:rsid w:val="003000A5"/>
    <w:rsid w:val="003006A4"/>
    <w:rsid w:val="0030084F"/>
    <w:rsid w:val="00300994"/>
    <w:rsid w:val="00300AC6"/>
    <w:rsid w:val="00300BC3"/>
    <w:rsid w:val="00301681"/>
    <w:rsid w:val="003018E0"/>
    <w:rsid w:val="00301D42"/>
    <w:rsid w:val="0030209A"/>
    <w:rsid w:val="00302384"/>
    <w:rsid w:val="0030265D"/>
    <w:rsid w:val="00302677"/>
    <w:rsid w:val="00302AA2"/>
    <w:rsid w:val="00302B70"/>
    <w:rsid w:val="00302BEB"/>
    <w:rsid w:val="003030A9"/>
    <w:rsid w:val="003030E2"/>
    <w:rsid w:val="003037B1"/>
    <w:rsid w:val="003039EA"/>
    <w:rsid w:val="00303DA4"/>
    <w:rsid w:val="0030414A"/>
    <w:rsid w:val="00304245"/>
    <w:rsid w:val="003042CC"/>
    <w:rsid w:val="00304535"/>
    <w:rsid w:val="0030482F"/>
    <w:rsid w:val="003048C4"/>
    <w:rsid w:val="00305028"/>
    <w:rsid w:val="00305293"/>
    <w:rsid w:val="00305517"/>
    <w:rsid w:val="00305681"/>
    <w:rsid w:val="0030589B"/>
    <w:rsid w:val="00305BA5"/>
    <w:rsid w:val="00305D7E"/>
    <w:rsid w:val="0030611D"/>
    <w:rsid w:val="003061C8"/>
    <w:rsid w:val="003061F7"/>
    <w:rsid w:val="00306451"/>
    <w:rsid w:val="0030653F"/>
    <w:rsid w:val="003067DA"/>
    <w:rsid w:val="003069DE"/>
    <w:rsid w:val="00306C87"/>
    <w:rsid w:val="00306D3B"/>
    <w:rsid w:val="00306E25"/>
    <w:rsid w:val="00306E59"/>
    <w:rsid w:val="00306F48"/>
    <w:rsid w:val="00307539"/>
    <w:rsid w:val="00307756"/>
    <w:rsid w:val="00307769"/>
    <w:rsid w:val="003077A8"/>
    <w:rsid w:val="00307A17"/>
    <w:rsid w:val="00307AF1"/>
    <w:rsid w:val="00310048"/>
    <w:rsid w:val="0031020A"/>
    <w:rsid w:val="00310381"/>
    <w:rsid w:val="003106A4"/>
    <w:rsid w:val="003106CC"/>
    <w:rsid w:val="003107B4"/>
    <w:rsid w:val="00310850"/>
    <w:rsid w:val="00310B3F"/>
    <w:rsid w:val="00310BA1"/>
    <w:rsid w:val="00310BF4"/>
    <w:rsid w:val="00311647"/>
    <w:rsid w:val="003118DC"/>
    <w:rsid w:val="00311D78"/>
    <w:rsid w:val="00311EF6"/>
    <w:rsid w:val="003124FF"/>
    <w:rsid w:val="00312B3F"/>
    <w:rsid w:val="00312B64"/>
    <w:rsid w:val="00312B86"/>
    <w:rsid w:val="00312D64"/>
    <w:rsid w:val="00312E99"/>
    <w:rsid w:val="00313199"/>
    <w:rsid w:val="003131BB"/>
    <w:rsid w:val="003134B5"/>
    <w:rsid w:val="0031361C"/>
    <w:rsid w:val="0031366D"/>
    <w:rsid w:val="003136BD"/>
    <w:rsid w:val="00313766"/>
    <w:rsid w:val="0031376C"/>
    <w:rsid w:val="003139FA"/>
    <w:rsid w:val="00313E26"/>
    <w:rsid w:val="00313EDD"/>
    <w:rsid w:val="0031429C"/>
    <w:rsid w:val="00314380"/>
    <w:rsid w:val="00314473"/>
    <w:rsid w:val="003144A7"/>
    <w:rsid w:val="00314506"/>
    <w:rsid w:val="00314621"/>
    <w:rsid w:val="00314649"/>
    <w:rsid w:val="0031471F"/>
    <w:rsid w:val="003149EF"/>
    <w:rsid w:val="00314F93"/>
    <w:rsid w:val="00315042"/>
    <w:rsid w:val="0031566E"/>
    <w:rsid w:val="003156B0"/>
    <w:rsid w:val="00315709"/>
    <w:rsid w:val="00315C35"/>
    <w:rsid w:val="00315CAA"/>
    <w:rsid w:val="00315D05"/>
    <w:rsid w:val="0031602B"/>
    <w:rsid w:val="00316230"/>
    <w:rsid w:val="00316328"/>
    <w:rsid w:val="00316748"/>
    <w:rsid w:val="0031681A"/>
    <w:rsid w:val="00316A08"/>
    <w:rsid w:val="00316D57"/>
    <w:rsid w:val="00316F5A"/>
    <w:rsid w:val="00317110"/>
    <w:rsid w:val="0031737C"/>
    <w:rsid w:val="00317555"/>
    <w:rsid w:val="0031773B"/>
    <w:rsid w:val="00317D7C"/>
    <w:rsid w:val="003200BF"/>
    <w:rsid w:val="003203D2"/>
    <w:rsid w:val="00320407"/>
    <w:rsid w:val="00320427"/>
    <w:rsid w:val="003205E1"/>
    <w:rsid w:val="00320AD5"/>
    <w:rsid w:val="00320C00"/>
    <w:rsid w:val="00320DA4"/>
    <w:rsid w:val="00320DEB"/>
    <w:rsid w:val="00320F84"/>
    <w:rsid w:val="0032140B"/>
    <w:rsid w:val="003214A4"/>
    <w:rsid w:val="00321513"/>
    <w:rsid w:val="00321CBA"/>
    <w:rsid w:val="00322436"/>
    <w:rsid w:val="00322656"/>
    <w:rsid w:val="00322755"/>
    <w:rsid w:val="0032275D"/>
    <w:rsid w:val="003228AB"/>
    <w:rsid w:val="003228EC"/>
    <w:rsid w:val="003228F6"/>
    <w:rsid w:val="00322B94"/>
    <w:rsid w:val="00322CFC"/>
    <w:rsid w:val="00322FD0"/>
    <w:rsid w:val="00323026"/>
    <w:rsid w:val="0032328F"/>
    <w:rsid w:val="003232AD"/>
    <w:rsid w:val="00323884"/>
    <w:rsid w:val="00323FC7"/>
    <w:rsid w:val="003242B3"/>
    <w:rsid w:val="0032469B"/>
    <w:rsid w:val="003247FF"/>
    <w:rsid w:val="003248E8"/>
    <w:rsid w:val="00324CC2"/>
    <w:rsid w:val="003251A3"/>
    <w:rsid w:val="0032582D"/>
    <w:rsid w:val="003258AC"/>
    <w:rsid w:val="00325B1F"/>
    <w:rsid w:val="00325B34"/>
    <w:rsid w:val="00325C2F"/>
    <w:rsid w:val="003261C3"/>
    <w:rsid w:val="00326393"/>
    <w:rsid w:val="0032651B"/>
    <w:rsid w:val="00326778"/>
    <w:rsid w:val="003268D4"/>
    <w:rsid w:val="00326928"/>
    <w:rsid w:val="00326C89"/>
    <w:rsid w:val="00326F87"/>
    <w:rsid w:val="00326F97"/>
    <w:rsid w:val="0032703E"/>
    <w:rsid w:val="00327067"/>
    <w:rsid w:val="0032718C"/>
    <w:rsid w:val="003271D5"/>
    <w:rsid w:val="003272BB"/>
    <w:rsid w:val="0032738A"/>
    <w:rsid w:val="003273D6"/>
    <w:rsid w:val="003279FC"/>
    <w:rsid w:val="00327CE5"/>
    <w:rsid w:val="00327E88"/>
    <w:rsid w:val="00327EEA"/>
    <w:rsid w:val="003304B6"/>
    <w:rsid w:val="00330659"/>
    <w:rsid w:val="003306DB"/>
    <w:rsid w:val="003306F2"/>
    <w:rsid w:val="003307ED"/>
    <w:rsid w:val="003308C8"/>
    <w:rsid w:val="003308CD"/>
    <w:rsid w:val="00330B96"/>
    <w:rsid w:val="00330D9F"/>
    <w:rsid w:val="00331123"/>
    <w:rsid w:val="003312A3"/>
    <w:rsid w:val="003313F6"/>
    <w:rsid w:val="003318B1"/>
    <w:rsid w:val="00331BE1"/>
    <w:rsid w:val="00331E16"/>
    <w:rsid w:val="003323C9"/>
    <w:rsid w:val="00332669"/>
    <w:rsid w:val="0033285C"/>
    <w:rsid w:val="00332A5E"/>
    <w:rsid w:val="00332CB3"/>
    <w:rsid w:val="00332E8F"/>
    <w:rsid w:val="003330D9"/>
    <w:rsid w:val="0033318A"/>
    <w:rsid w:val="003334E7"/>
    <w:rsid w:val="0033358C"/>
    <w:rsid w:val="003335DE"/>
    <w:rsid w:val="003339F3"/>
    <w:rsid w:val="00333A3C"/>
    <w:rsid w:val="0033443E"/>
    <w:rsid w:val="003346D6"/>
    <w:rsid w:val="00334C8F"/>
    <w:rsid w:val="00334DED"/>
    <w:rsid w:val="00335128"/>
    <w:rsid w:val="0033543C"/>
    <w:rsid w:val="0033592B"/>
    <w:rsid w:val="00335C13"/>
    <w:rsid w:val="00335C70"/>
    <w:rsid w:val="00335D07"/>
    <w:rsid w:val="00335F5D"/>
    <w:rsid w:val="00335F7A"/>
    <w:rsid w:val="00336028"/>
    <w:rsid w:val="0033612C"/>
    <w:rsid w:val="003361BE"/>
    <w:rsid w:val="00336324"/>
    <w:rsid w:val="003363E5"/>
    <w:rsid w:val="003363F1"/>
    <w:rsid w:val="003368F3"/>
    <w:rsid w:val="00336B58"/>
    <w:rsid w:val="00336D9C"/>
    <w:rsid w:val="00336F5E"/>
    <w:rsid w:val="00336F79"/>
    <w:rsid w:val="00336FF2"/>
    <w:rsid w:val="003372CB"/>
    <w:rsid w:val="003377FA"/>
    <w:rsid w:val="00337830"/>
    <w:rsid w:val="00337984"/>
    <w:rsid w:val="00337D1A"/>
    <w:rsid w:val="003403B2"/>
    <w:rsid w:val="00340495"/>
    <w:rsid w:val="00340B18"/>
    <w:rsid w:val="00340E2B"/>
    <w:rsid w:val="003412FA"/>
    <w:rsid w:val="0034164F"/>
    <w:rsid w:val="003417B2"/>
    <w:rsid w:val="00341D91"/>
    <w:rsid w:val="00341D95"/>
    <w:rsid w:val="00342010"/>
    <w:rsid w:val="00342029"/>
    <w:rsid w:val="003420DE"/>
    <w:rsid w:val="00342FB8"/>
    <w:rsid w:val="00343066"/>
    <w:rsid w:val="00343106"/>
    <w:rsid w:val="00343334"/>
    <w:rsid w:val="00343AB2"/>
    <w:rsid w:val="00343B2E"/>
    <w:rsid w:val="00343C34"/>
    <w:rsid w:val="00343C73"/>
    <w:rsid w:val="00343D39"/>
    <w:rsid w:val="00343FF6"/>
    <w:rsid w:val="00344047"/>
    <w:rsid w:val="00344119"/>
    <w:rsid w:val="003444B6"/>
    <w:rsid w:val="00344793"/>
    <w:rsid w:val="00344870"/>
    <w:rsid w:val="00344D25"/>
    <w:rsid w:val="0034509A"/>
    <w:rsid w:val="00345171"/>
    <w:rsid w:val="003451AB"/>
    <w:rsid w:val="003452C7"/>
    <w:rsid w:val="003456B5"/>
    <w:rsid w:val="003458D1"/>
    <w:rsid w:val="00345E86"/>
    <w:rsid w:val="003460A7"/>
    <w:rsid w:val="003461B7"/>
    <w:rsid w:val="0034647C"/>
    <w:rsid w:val="0034648B"/>
    <w:rsid w:val="0034652F"/>
    <w:rsid w:val="00346588"/>
    <w:rsid w:val="00346D5A"/>
    <w:rsid w:val="00346E43"/>
    <w:rsid w:val="00346F4B"/>
    <w:rsid w:val="00346F8A"/>
    <w:rsid w:val="00347083"/>
    <w:rsid w:val="00347165"/>
    <w:rsid w:val="003472BA"/>
    <w:rsid w:val="003472DA"/>
    <w:rsid w:val="0034737B"/>
    <w:rsid w:val="003474E0"/>
    <w:rsid w:val="0034761F"/>
    <w:rsid w:val="00347836"/>
    <w:rsid w:val="00347907"/>
    <w:rsid w:val="003479C8"/>
    <w:rsid w:val="00347D1F"/>
    <w:rsid w:val="00347F24"/>
    <w:rsid w:val="0035043E"/>
    <w:rsid w:val="00350594"/>
    <w:rsid w:val="003505C9"/>
    <w:rsid w:val="0035060A"/>
    <w:rsid w:val="00350829"/>
    <w:rsid w:val="00350904"/>
    <w:rsid w:val="00350A2D"/>
    <w:rsid w:val="003511BE"/>
    <w:rsid w:val="00351397"/>
    <w:rsid w:val="00351458"/>
    <w:rsid w:val="003515F3"/>
    <w:rsid w:val="00351675"/>
    <w:rsid w:val="003518ED"/>
    <w:rsid w:val="00351A28"/>
    <w:rsid w:val="00351AE1"/>
    <w:rsid w:val="00351C8B"/>
    <w:rsid w:val="00351CF3"/>
    <w:rsid w:val="00351FA5"/>
    <w:rsid w:val="0035279B"/>
    <w:rsid w:val="00352D3F"/>
    <w:rsid w:val="00352EFE"/>
    <w:rsid w:val="0035319E"/>
    <w:rsid w:val="00353577"/>
    <w:rsid w:val="003536FC"/>
    <w:rsid w:val="003538E9"/>
    <w:rsid w:val="00353A83"/>
    <w:rsid w:val="00353AD6"/>
    <w:rsid w:val="00353F5E"/>
    <w:rsid w:val="00354692"/>
    <w:rsid w:val="00354B7F"/>
    <w:rsid w:val="00354C9B"/>
    <w:rsid w:val="00354F79"/>
    <w:rsid w:val="00355113"/>
    <w:rsid w:val="003551A6"/>
    <w:rsid w:val="003552FE"/>
    <w:rsid w:val="00355B70"/>
    <w:rsid w:val="00355B75"/>
    <w:rsid w:val="00355B8B"/>
    <w:rsid w:val="00355E94"/>
    <w:rsid w:val="0035674F"/>
    <w:rsid w:val="00356D11"/>
    <w:rsid w:val="00356E90"/>
    <w:rsid w:val="00357141"/>
    <w:rsid w:val="00357429"/>
    <w:rsid w:val="00357582"/>
    <w:rsid w:val="00357639"/>
    <w:rsid w:val="00357655"/>
    <w:rsid w:val="00357F07"/>
    <w:rsid w:val="00357F24"/>
    <w:rsid w:val="003600C8"/>
    <w:rsid w:val="003600D1"/>
    <w:rsid w:val="0036036C"/>
    <w:rsid w:val="0036048B"/>
    <w:rsid w:val="003605FD"/>
    <w:rsid w:val="003608A5"/>
    <w:rsid w:val="003609E8"/>
    <w:rsid w:val="00360C49"/>
    <w:rsid w:val="00360F0A"/>
    <w:rsid w:val="00360F98"/>
    <w:rsid w:val="00360FAB"/>
    <w:rsid w:val="003610A2"/>
    <w:rsid w:val="00361357"/>
    <w:rsid w:val="00361964"/>
    <w:rsid w:val="00361A2D"/>
    <w:rsid w:val="00361F82"/>
    <w:rsid w:val="0036230E"/>
    <w:rsid w:val="00362428"/>
    <w:rsid w:val="0036274B"/>
    <w:rsid w:val="00362761"/>
    <w:rsid w:val="00362762"/>
    <w:rsid w:val="003627D2"/>
    <w:rsid w:val="0036295E"/>
    <w:rsid w:val="00362B2D"/>
    <w:rsid w:val="00362DD8"/>
    <w:rsid w:val="00362E7E"/>
    <w:rsid w:val="003630E9"/>
    <w:rsid w:val="00363492"/>
    <w:rsid w:val="0036363C"/>
    <w:rsid w:val="00363740"/>
    <w:rsid w:val="00363B83"/>
    <w:rsid w:val="00363CAE"/>
    <w:rsid w:val="00363CD4"/>
    <w:rsid w:val="00363F38"/>
    <w:rsid w:val="00364029"/>
    <w:rsid w:val="00364323"/>
    <w:rsid w:val="003643AA"/>
    <w:rsid w:val="00364C49"/>
    <w:rsid w:val="003650AC"/>
    <w:rsid w:val="00365243"/>
    <w:rsid w:val="003652F4"/>
    <w:rsid w:val="00365383"/>
    <w:rsid w:val="003657F5"/>
    <w:rsid w:val="00365B68"/>
    <w:rsid w:val="00365E3C"/>
    <w:rsid w:val="003663D5"/>
    <w:rsid w:val="003669B2"/>
    <w:rsid w:val="00366FC6"/>
    <w:rsid w:val="00366FED"/>
    <w:rsid w:val="003670BC"/>
    <w:rsid w:val="0036734C"/>
    <w:rsid w:val="00367456"/>
    <w:rsid w:val="00367756"/>
    <w:rsid w:val="0036784B"/>
    <w:rsid w:val="00367BCE"/>
    <w:rsid w:val="00370216"/>
    <w:rsid w:val="0037042D"/>
    <w:rsid w:val="00370591"/>
    <w:rsid w:val="003705CD"/>
    <w:rsid w:val="0037075E"/>
    <w:rsid w:val="00370D40"/>
    <w:rsid w:val="00370E48"/>
    <w:rsid w:val="00370EFD"/>
    <w:rsid w:val="0037136F"/>
    <w:rsid w:val="00371540"/>
    <w:rsid w:val="00371777"/>
    <w:rsid w:val="00371B1D"/>
    <w:rsid w:val="00371C2B"/>
    <w:rsid w:val="00371DD6"/>
    <w:rsid w:val="00371DDB"/>
    <w:rsid w:val="00371EAD"/>
    <w:rsid w:val="00371ED8"/>
    <w:rsid w:val="00371FF9"/>
    <w:rsid w:val="0037217C"/>
    <w:rsid w:val="003723FD"/>
    <w:rsid w:val="00372618"/>
    <w:rsid w:val="00372B65"/>
    <w:rsid w:val="00373400"/>
    <w:rsid w:val="00373A1A"/>
    <w:rsid w:val="00373D48"/>
    <w:rsid w:val="00373D7E"/>
    <w:rsid w:val="003741A2"/>
    <w:rsid w:val="003742FA"/>
    <w:rsid w:val="00374347"/>
    <w:rsid w:val="003748D9"/>
    <w:rsid w:val="00374C52"/>
    <w:rsid w:val="00374D45"/>
    <w:rsid w:val="0037519D"/>
    <w:rsid w:val="0037529B"/>
    <w:rsid w:val="0037533D"/>
    <w:rsid w:val="00375870"/>
    <w:rsid w:val="00375A5A"/>
    <w:rsid w:val="00375ABA"/>
    <w:rsid w:val="00375C77"/>
    <w:rsid w:val="00375F3F"/>
    <w:rsid w:val="003760C6"/>
    <w:rsid w:val="00376218"/>
    <w:rsid w:val="00376AFB"/>
    <w:rsid w:val="00376BE3"/>
    <w:rsid w:val="00376EA4"/>
    <w:rsid w:val="00376EB0"/>
    <w:rsid w:val="00376F77"/>
    <w:rsid w:val="00377021"/>
    <w:rsid w:val="00377275"/>
    <w:rsid w:val="00377413"/>
    <w:rsid w:val="003777E1"/>
    <w:rsid w:val="00377B58"/>
    <w:rsid w:val="00377DA8"/>
    <w:rsid w:val="00377F1B"/>
    <w:rsid w:val="0038006B"/>
    <w:rsid w:val="0038058C"/>
    <w:rsid w:val="0038069B"/>
    <w:rsid w:val="003806F0"/>
    <w:rsid w:val="00380763"/>
    <w:rsid w:val="003807BA"/>
    <w:rsid w:val="003808D3"/>
    <w:rsid w:val="00380B89"/>
    <w:rsid w:val="00380C83"/>
    <w:rsid w:val="00380E66"/>
    <w:rsid w:val="00380E68"/>
    <w:rsid w:val="0038107F"/>
    <w:rsid w:val="0038185A"/>
    <w:rsid w:val="00381B7B"/>
    <w:rsid w:val="00381E74"/>
    <w:rsid w:val="003826AD"/>
    <w:rsid w:val="003829F2"/>
    <w:rsid w:val="00382C00"/>
    <w:rsid w:val="00382CB7"/>
    <w:rsid w:val="00382CBC"/>
    <w:rsid w:val="00382D1D"/>
    <w:rsid w:val="00382F8E"/>
    <w:rsid w:val="003835B9"/>
    <w:rsid w:val="00383732"/>
    <w:rsid w:val="0038392B"/>
    <w:rsid w:val="00383975"/>
    <w:rsid w:val="00383B61"/>
    <w:rsid w:val="003841A8"/>
    <w:rsid w:val="00384735"/>
    <w:rsid w:val="0038475E"/>
    <w:rsid w:val="00384984"/>
    <w:rsid w:val="00384AD9"/>
    <w:rsid w:val="00384ADF"/>
    <w:rsid w:val="00384EEC"/>
    <w:rsid w:val="00384F59"/>
    <w:rsid w:val="0038502E"/>
    <w:rsid w:val="00385208"/>
    <w:rsid w:val="00385213"/>
    <w:rsid w:val="0038549D"/>
    <w:rsid w:val="003857F2"/>
    <w:rsid w:val="0038589A"/>
    <w:rsid w:val="003858EE"/>
    <w:rsid w:val="00385B65"/>
    <w:rsid w:val="00385C07"/>
    <w:rsid w:val="00386071"/>
    <w:rsid w:val="003861EF"/>
    <w:rsid w:val="003867A6"/>
    <w:rsid w:val="00386A0F"/>
    <w:rsid w:val="00386B0D"/>
    <w:rsid w:val="003872BA"/>
    <w:rsid w:val="003873CC"/>
    <w:rsid w:val="003873ED"/>
    <w:rsid w:val="00387490"/>
    <w:rsid w:val="0038767E"/>
    <w:rsid w:val="00387722"/>
    <w:rsid w:val="00387CDA"/>
    <w:rsid w:val="00387FCC"/>
    <w:rsid w:val="00390000"/>
    <w:rsid w:val="00390015"/>
    <w:rsid w:val="0039013B"/>
    <w:rsid w:val="00390529"/>
    <w:rsid w:val="0039052F"/>
    <w:rsid w:val="003905F8"/>
    <w:rsid w:val="00390690"/>
    <w:rsid w:val="00390A3C"/>
    <w:rsid w:val="00390C76"/>
    <w:rsid w:val="00391070"/>
    <w:rsid w:val="003910E8"/>
    <w:rsid w:val="003914C3"/>
    <w:rsid w:val="00391680"/>
    <w:rsid w:val="00391DA4"/>
    <w:rsid w:val="00392200"/>
    <w:rsid w:val="0039227C"/>
    <w:rsid w:val="0039227D"/>
    <w:rsid w:val="00392387"/>
    <w:rsid w:val="003927BA"/>
    <w:rsid w:val="003927F2"/>
    <w:rsid w:val="0039281E"/>
    <w:rsid w:val="00392859"/>
    <w:rsid w:val="00392C2D"/>
    <w:rsid w:val="00392C78"/>
    <w:rsid w:val="00392FDD"/>
    <w:rsid w:val="00393000"/>
    <w:rsid w:val="00393005"/>
    <w:rsid w:val="00393337"/>
    <w:rsid w:val="003935CE"/>
    <w:rsid w:val="0039370C"/>
    <w:rsid w:val="0039380D"/>
    <w:rsid w:val="00393A57"/>
    <w:rsid w:val="003940B7"/>
    <w:rsid w:val="0039428E"/>
    <w:rsid w:val="003945AD"/>
    <w:rsid w:val="0039471B"/>
    <w:rsid w:val="00394C2E"/>
    <w:rsid w:val="00394D22"/>
    <w:rsid w:val="00394F07"/>
    <w:rsid w:val="00394FA1"/>
    <w:rsid w:val="00394FCF"/>
    <w:rsid w:val="00395205"/>
    <w:rsid w:val="00395278"/>
    <w:rsid w:val="0039542B"/>
    <w:rsid w:val="00395443"/>
    <w:rsid w:val="003958DD"/>
    <w:rsid w:val="00395AE8"/>
    <w:rsid w:val="00395D66"/>
    <w:rsid w:val="00395EB3"/>
    <w:rsid w:val="00395F3D"/>
    <w:rsid w:val="00396146"/>
    <w:rsid w:val="0039621D"/>
    <w:rsid w:val="00396280"/>
    <w:rsid w:val="0039649D"/>
    <w:rsid w:val="003964DC"/>
    <w:rsid w:val="00396563"/>
    <w:rsid w:val="003971B7"/>
    <w:rsid w:val="003972F6"/>
    <w:rsid w:val="003973C2"/>
    <w:rsid w:val="003976F6"/>
    <w:rsid w:val="00397D2B"/>
    <w:rsid w:val="00397FD9"/>
    <w:rsid w:val="003A0072"/>
    <w:rsid w:val="003A0874"/>
    <w:rsid w:val="003A0911"/>
    <w:rsid w:val="003A0AD0"/>
    <w:rsid w:val="003A0B6F"/>
    <w:rsid w:val="003A0C83"/>
    <w:rsid w:val="003A0C88"/>
    <w:rsid w:val="003A0DEB"/>
    <w:rsid w:val="003A0E47"/>
    <w:rsid w:val="003A0EE5"/>
    <w:rsid w:val="003A1589"/>
    <w:rsid w:val="003A1771"/>
    <w:rsid w:val="003A224D"/>
    <w:rsid w:val="003A2265"/>
    <w:rsid w:val="003A22AF"/>
    <w:rsid w:val="003A232B"/>
    <w:rsid w:val="003A2808"/>
    <w:rsid w:val="003A2964"/>
    <w:rsid w:val="003A29BC"/>
    <w:rsid w:val="003A2A0E"/>
    <w:rsid w:val="003A2BEC"/>
    <w:rsid w:val="003A2C17"/>
    <w:rsid w:val="003A2EBE"/>
    <w:rsid w:val="003A2FD1"/>
    <w:rsid w:val="003A306B"/>
    <w:rsid w:val="003A31CB"/>
    <w:rsid w:val="003A3416"/>
    <w:rsid w:val="003A3734"/>
    <w:rsid w:val="003A3A33"/>
    <w:rsid w:val="003A3CBE"/>
    <w:rsid w:val="003A3CD8"/>
    <w:rsid w:val="003A3F80"/>
    <w:rsid w:val="003A41CE"/>
    <w:rsid w:val="003A42E3"/>
    <w:rsid w:val="003A4695"/>
    <w:rsid w:val="003A47CE"/>
    <w:rsid w:val="003A4913"/>
    <w:rsid w:val="003A49F3"/>
    <w:rsid w:val="003A4B63"/>
    <w:rsid w:val="003A4D2E"/>
    <w:rsid w:val="003A4ED3"/>
    <w:rsid w:val="003A5059"/>
    <w:rsid w:val="003A5641"/>
    <w:rsid w:val="003A59CB"/>
    <w:rsid w:val="003A5C8E"/>
    <w:rsid w:val="003A5E06"/>
    <w:rsid w:val="003A5EAE"/>
    <w:rsid w:val="003A5ED8"/>
    <w:rsid w:val="003A5F0D"/>
    <w:rsid w:val="003A62AF"/>
    <w:rsid w:val="003A683C"/>
    <w:rsid w:val="003A6A32"/>
    <w:rsid w:val="003A6AA6"/>
    <w:rsid w:val="003A6B6F"/>
    <w:rsid w:val="003A704D"/>
    <w:rsid w:val="003A71A8"/>
    <w:rsid w:val="003A751E"/>
    <w:rsid w:val="003A76A8"/>
    <w:rsid w:val="003A779E"/>
    <w:rsid w:val="003A78AE"/>
    <w:rsid w:val="003A794A"/>
    <w:rsid w:val="003A7A01"/>
    <w:rsid w:val="003A7A06"/>
    <w:rsid w:val="003A7B70"/>
    <w:rsid w:val="003A7CCB"/>
    <w:rsid w:val="003A7D7A"/>
    <w:rsid w:val="003B003C"/>
    <w:rsid w:val="003B0400"/>
    <w:rsid w:val="003B0547"/>
    <w:rsid w:val="003B0908"/>
    <w:rsid w:val="003B09AA"/>
    <w:rsid w:val="003B0F6C"/>
    <w:rsid w:val="003B119B"/>
    <w:rsid w:val="003B1406"/>
    <w:rsid w:val="003B1788"/>
    <w:rsid w:val="003B1ABE"/>
    <w:rsid w:val="003B1B00"/>
    <w:rsid w:val="003B1D84"/>
    <w:rsid w:val="003B1EF9"/>
    <w:rsid w:val="003B22C5"/>
    <w:rsid w:val="003B232B"/>
    <w:rsid w:val="003B2330"/>
    <w:rsid w:val="003B269C"/>
    <w:rsid w:val="003B2915"/>
    <w:rsid w:val="003B2A4E"/>
    <w:rsid w:val="003B2AB6"/>
    <w:rsid w:val="003B2C30"/>
    <w:rsid w:val="003B2C6D"/>
    <w:rsid w:val="003B2D0E"/>
    <w:rsid w:val="003B2D34"/>
    <w:rsid w:val="003B2D81"/>
    <w:rsid w:val="003B31DA"/>
    <w:rsid w:val="003B33AB"/>
    <w:rsid w:val="003B347A"/>
    <w:rsid w:val="003B3572"/>
    <w:rsid w:val="003B3641"/>
    <w:rsid w:val="003B37D5"/>
    <w:rsid w:val="003B37FF"/>
    <w:rsid w:val="003B39D7"/>
    <w:rsid w:val="003B3C7A"/>
    <w:rsid w:val="003B3D85"/>
    <w:rsid w:val="003B3F46"/>
    <w:rsid w:val="003B3F8E"/>
    <w:rsid w:val="003B3FEB"/>
    <w:rsid w:val="003B4037"/>
    <w:rsid w:val="003B4140"/>
    <w:rsid w:val="003B45EA"/>
    <w:rsid w:val="003B4F33"/>
    <w:rsid w:val="003B4F87"/>
    <w:rsid w:val="003B5012"/>
    <w:rsid w:val="003B5020"/>
    <w:rsid w:val="003B569B"/>
    <w:rsid w:val="003B5A6A"/>
    <w:rsid w:val="003B5A8B"/>
    <w:rsid w:val="003B5C58"/>
    <w:rsid w:val="003B633C"/>
    <w:rsid w:val="003B67DB"/>
    <w:rsid w:val="003B6949"/>
    <w:rsid w:val="003B70A3"/>
    <w:rsid w:val="003B711F"/>
    <w:rsid w:val="003B717B"/>
    <w:rsid w:val="003B7470"/>
    <w:rsid w:val="003B7596"/>
    <w:rsid w:val="003B77F7"/>
    <w:rsid w:val="003B7D3D"/>
    <w:rsid w:val="003B7E38"/>
    <w:rsid w:val="003B7F5A"/>
    <w:rsid w:val="003C0004"/>
    <w:rsid w:val="003C0502"/>
    <w:rsid w:val="003C0BA2"/>
    <w:rsid w:val="003C0D0E"/>
    <w:rsid w:val="003C0E82"/>
    <w:rsid w:val="003C0ED5"/>
    <w:rsid w:val="003C0F9B"/>
    <w:rsid w:val="003C0FC8"/>
    <w:rsid w:val="003C10CF"/>
    <w:rsid w:val="003C12F7"/>
    <w:rsid w:val="003C152A"/>
    <w:rsid w:val="003C1621"/>
    <w:rsid w:val="003C1658"/>
    <w:rsid w:val="003C190A"/>
    <w:rsid w:val="003C19CB"/>
    <w:rsid w:val="003C19E7"/>
    <w:rsid w:val="003C1BC0"/>
    <w:rsid w:val="003C24FB"/>
    <w:rsid w:val="003C2577"/>
    <w:rsid w:val="003C2650"/>
    <w:rsid w:val="003C26BE"/>
    <w:rsid w:val="003C2893"/>
    <w:rsid w:val="003C2AA0"/>
    <w:rsid w:val="003C2B1A"/>
    <w:rsid w:val="003C31C6"/>
    <w:rsid w:val="003C3435"/>
    <w:rsid w:val="003C40D1"/>
    <w:rsid w:val="003C4179"/>
    <w:rsid w:val="003C47AB"/>
    <w:rsid w:val="003C4AE5"/>
    <w:rsid w:val="003C4B0C"/>
    <w:rsid w:val="003C4BC0"/>
    <w:rsid w:val="003C5428"/>
    <w:rsid w:val="003C59A0"/>
    <w:rsid w:val="003C5C2E"/>
    <w:rsid w:val="003C6060"/>
    <w:rsid w:val="003C6068"/>
    <w:rsid w:val="003C622B"/>
    <w:rsid w:val="003C63AA"/>
    <w:rsid w:val="003C6544"/>
    <w:rsid w:val="003C718B"/>
    <w:rsid w:val="003C798A"/>
    <w:rsid w:val="003C79F3"/>
    <w:rsid w:val="003C7AC6"/>
    <w:rsid w:val="003C7BE0"/>
    <w:rsid w:val="003D0076"/>
    <w:rsid w:val="003D0685"/>
    <w:rsid w:val="003D0713"/>
    <w:rsid w:val="003D095A"/>
    <w:rsid w:val="003D0D8D"/>
    <w:rsid w:val="003D12A4"/>
    <w:rsid w:val="003D12EE"/>
    <w:rsid w:val="003D182A"/>
    <w:rsid w:val="003D1AB4"/>
    <w:rsid w:val="003D1E77"/>
    <w:rsid w:val="003D211C"/>
    <w:rsid w:val="003D21F7"/>
    <w:rsid w:val="003D2575"/>
    <w:rsid w:val="003D28FA"/>
    <w:rsid w:val="003D353A"/>
    <w:rsid w:val="003D35BA"/>
    <w:rsid w:val="003D3683"/>
    <w:rsid w:val="003D380B"/>
    <w:rsid w:val="003D3A86"/>
    <w:rsid w:val="003D3E58"/>
    <w:rsid w:val="003D3F01"/>
    <w:rsid w:val="003D40FB"/>
    <w:rsid w:val="003D4385"/>
    <w:rsid w:val="003D440F"/>
    <w:rsid w:val="003D4960"/>
    <w:rsid w:val="003D4B46"/>
    <w:rsid w:val="003D4F72"/>
    <w:rsid w:val="003D52ED"/>
    <w:rsid w:val="003D5367"/>
    <w:rsid w:val="003D5603"/>
    <w:rsid w:val="003D56FA"/>
    <w:rsid w:val="003D583B"/>
    <w:rsid w:val="003D5A94"/>
    <w:rsid w:val="003D5B28"/>
    <w:rsid w:val="003D5B4F"/>
    <w:rsid w:val="003D623E"/>
    <w:rsid w:val="003D6544"/>
    <w:rsid w:val="003D66EF"/>
    <w:rsid w:val="003D6782"/>
    <w:rsid w:val="003D67CC"/>
    <w:rsid w:val="003D6B44"/>
    <w:rsid w:val="003D6B5F"/>
    <w:rsid w:val="003D6EA4"/>
    <w:rsid w:val="003D7396"/>
    <w:rsid w:val="003D7660"/>
    <w:rsid w:val="003D7683"/>
    <w:rsid w:val="003D784A"/>
    <w:rsid w:val="003D7A90"/>
    <w:rsid w:val="003D7AA2"/>
    <w:rsid w:val="003D7E27"/>
    <w:rsid w:val="003D7E6E"/>
    <w:rsid w:val="003D7ECA"/>
    <w:rsid w:val="003D7FCB"/>
    <w:rsid w:val="003E008C"/>
    <w:rsid w:val="003E0144"/>
    <w:rsid w:val="003E0376"/>
    <w:rsid w:val="003E0740"/>
    <w:rsid w:val="003E0869"/>
    <w:rsid w:val="003E0892"/>
    <w:rsid w:val="003E0A11"/>
    <w:rsid w:val="003E0C1F"/>
    <w:rsid w:val="003E1030"/>
    <w:rsid w:val="003E14A2"/>
    <w:rsid w:val="003E16C7"/>
    <w:rsid w:val="003E199F"/>
    <w:rsid w:val="003E1E56"/>
    <w:rsid w:val="003E1EDC"/>
    <w:rsid w:val="003E20A5"/>
    <w:rsid w:val="003E20C5"/>
    <w:rsid w:val="003E24B5"/>
    <w:rsid w:val="003E24D0"/>
    <w:rsid w:val="003E278A"/>
    <w:rsid w:val="003E2D8B"/>
    <w:rsid w:val="003E2DCD"/>
    <w:rsid w:val="003E2EA9"/>
    <w:rsid w:val="003E30FA"/>
    <w:rsid w:val="003E3154"/>
    <w:rsid w:val="003E317F"/>
    <w:rsid w:val="003E3488"/>
    <w:rsid w:val="003E3896"/>
    <w:rsid w:val="003E3BF4"/>
    <w:rsid w:val="003E3C97"/>
    <w:rsid w:val="003E3CB1"/>
    <w:rsid w:val="003E403F"/>
    <w:rsid w:val="003E4053"/>
    <w:rsid w:val="003E4243"/>
    <w:rsid w:val="003E4284"/>
    <w:rsid w:val="003E42BA"/>
    <w:rsid w:val="003E42F3"/>
    <w:rsid w:val="003E4958"/>
    <w:rsid w:val="003E4974"/>
    <w:rsid w:val="003E4A22"/>
    <w:rsid w:val="003E4C26"/>
    <w:rsid w:val="003E4C91"/>
    <w:rsid w:val="003E5146"/>
    <w:rsid w:val="003E5275"/>
    <w:rsid w:val="003E5957"/>
    <w:rsid w:val="003E5B9A"/>
    <w:rsid w:val="003E5FBE"/>
    <w:rsid w:val="003E61FD"/>
    <w:rsid w:val="003E632D"/>
    <w:rsid w:val="003E6DC1"/>
    <w:rsid w:val="003E6FE1"/>
    <w:rsid w:val="003E7070"/>
    <w:rsid w:val="003E708C"/>
    <w:rsid w:val="003E7256"/>
    <w:rsid w:val="003E7698"/>
    <w:rsid w:val="003E776D"/>
    <w:rsid w:val="003E7A80"/>
    <w:rsid w:val="003E7B7D"/>
    <w:rsid w:val="003E7DC8"/>
    <w:rsid w:val="003E7E2F"/>
    <w:rsid w:val="003E7E95"/>
    <w:rsid w:val="003F01E9"/>
    <w:rsid w:val="003F09B3"/>
    <w:rsid w:val="003F0F87"/>
    <w:rsid w:val="003F13C6"/>
    <w:rsid w:val="003F169C"/>
    <w:rsid w:val="003F16BA"/>
    <w:rsid w:val="003F19C9"/>
    <w:rsid w:val="003F1B70"/>
    <w:rsid w:val="003F1C97"/>
    <w:rsid w:val="003F1CA7"/>
    <w:rsid w:val="003F1E49"/>
    <w:rsid w:val="003F2207"/>
    <w:rsid w:val="003F246F"/>
    <w:rsid w:val="003F24EC"/>
    <w:rsid w:val="003F2640"/>
    <w:rsid w:val="003F265A"/>
    <w:rsid w:val="003F2990"/>
    <w:rsid w:val="003F325C"/>
    <w:rsid w:val="003F32CA"/>
    <w:rsid w:val="003F3437"/>
    <w:rsid w:val="003F360A"/>
    <w:rsid w:val="003F3996"/>
    <w:rsid w:val="003F3BFC"/>
    <w:rsid w:val="003F3F1A"/>
    <w:rsid w:val="003F40F4"/>
    <w:rsid w:val="003F4249"/>
    <w:rsid w:val="003F4536"/>
    <w:rsid w:val="003F454C"/>
    <w:rsid w:val="003F48BE"/>
    <w:rsid w:val="003F48C7"/>
    <w:rsid w:val="003F4912"/>
    <w:rsid w:val="003F4C94"/>
    <w:rsid w:val="003F4D0B"/>
    <w:rsid w:val="003F4E40"/>
    <w:rsid w:val="003F4F02"/>
    <w:rsid w:val="003F4F8C"/>
    <w:rsid w:val="003F4FD6"/>
    <w:rsid w:val="003F506C"/>
    <w:rsid w:val="003F516E"/>
    <w:rsid w:val="003F5807"/>
    <w:rsid w:val="003F5B7B"/>
    <w:rsid w:val="003F60A8"/>
    <w:rsid w:val="003F6260"/>
    <w:rsid w:val="003F686F"/>
    <w:rsid w:val="003F6EBF"/>
    <w:rsid w:val="003F703C"/>
    <w:rsid w:val="003F7067"/>
    <w:rsid w:val="003F7293"/>
    <w:rsid w:val="003F7402"/>
    <w:rsid w:val="003F74C9"/>
    <w:rsid w:val="003F7658"/>
    <w:rsid w:val="003F78DF"/>
    <w:rsid w:val="003F78E2"/>
    <w:rsid w:val="003F79A5"/>
    <w:rsid w:val="003F7C9F"/>
    <w:rsid w:val="003F7E54"/>
    <w:rsid w:val="003F7F94"/>
    <w:rsid w:val="00400133"/>
    <w:rsid w:val="00400387"/>
    <w:rsid w:val="00400766"/>
    <w:rsid w:val="00400B76"/>
    <w:rsid w:val="00400C07"/>
    <w:rsid w:val="00400F5C"/>
    <w:rsid w:val="00401055"/>
    <w:rsid w:val="0040113F"/>
    <w:rsid w:val="00401261"/>
    <w:rsid w:val="00401663"/>
    <w:rsid w:val="00401E4E"/>
    <w:rsid w:val="00401F6A"/>
    <w:rsid w:val="00402040"/>
    <w:rsid w:val="0040212C"/>
    <w:rsid w:val="00402160"/>
    <w:rsid w:val="004021CA"/>
    <w:rsid w:val="004027DF"/>
    <w:rsid w:val="00402830"/>
    <w:rsid w:val="00402E04"/>
    <w:rsid w:val="00402EBE"/>
    <w:rsid w:val="004030A5"/>
    <w:rsid w:val="0040374C"/>
    <w:rsid w:val="004039B5"/>
    <w:rsid w:val="00403CC3"/>
    <w:rsid w:val="00403F91"/>
    <w:rsid w:val="00404060"/>
    <w:rsid w:val="004041E6"/>
    <w:rsid w:val="0040426A"/>
    <w:rsid w:val="0040488C"/>
    <w:rsid w:val="00404903"/>
    <w:rsid w:val="00404A27"/>
    <w:rsid w:val="0040551C"/>
    <w:rsid w:val="00405600"/>
    <w:rsid w:val="00405809"/>
    <w:rsid w:val="00405995"/>
    <w:rsid w:val="00405A8B"/>
    <w:rsid w:val="00405E06"/>
    <w:rsid w:val="00405F65"/>
    <w:rsid w:val="00405F9F"/>
    <w:rsid w:val="00405FB5"/>
    <w:rsid w:val="0040677A"/>
    <w:rsid w:val="0040687C"/>
    <w:rsid w:val="004068A5"/>
    <w:rsid w:val="00406908"/>
    <w:rsid w:val="00407347"/>
    <w:rsid w:val="004074A4"/>
    <w:rsid w:val="0040764A"/>
    <w:rsid w:val="00407831"/>
    <w:rsid w:val="0041016E"/>
    <w:rsid w:val="004103DB"/>
    <w:rsid w:val="00410809"/>
    <w:rsid w:val="00410DE0"/>
    <w:rsid w:val="00410EA9"/>
    <w:rsid w:val="004110BA"/>
    <w:rsid w:val="004110C3"/>
    <w:rsid w:val="0041117F"/>
    <w:rsid w:val="00411591"/>
    <w:rsid w:val="0041173A"/>
    <w:rsid w:val="0041190F"/>
    <w:rsid w:val="00411BDA"/>
    <w:rsid w:val="00411C2A"/>
    <w:rsid w:val="00411E6A"/>
    <w:rsid w:val="00412001"/>
    <w:rsid w:val="00412461"/>
    <w:rsid w:val="004124C1"/>
    <w:rsid w:val="00412C21"/>
    <w:rsid w:val="00412CDC"/>
    <w:rsid w:val="00412EEE"/>
    <w:rsid w:val="00412F51"/>
    <w:rsid w:val="0041378A"/>
    <w:rsid w:val="004138DF"/>
    <w:rsid w:val="0041392C"/>
    <w:rsid w:val="00413A43"/>
    <w:rsid w:val="00413C56"/>
    <w:rsid w:val="00413E64"/>
    <w:rsid w:val="0041453D"/>
    <w:rsid w:val="0041467B"/>
    <w:rsid w:val="00414695"/>
    <w:rsid w:val="004149E3"/>
    <w:rsid w:val="00414CB8"/>
    <w:rsid w:val="00414D79"/>
    <w:rsid w:val="0041506F"/>
    <w:rsid w:val="004152DA"/>
    <w:rsid w:val="00415383"/>
    <w:rsid w:val="004153F6"/>
    <w:rsid w:val="0041611C"/>
    <w:rsid w:val="00416367"/>
    <w:rsid w:val="004163FF"/>
    <w:rsid w:val="0041679F"/>
    <w:rsid w:val="00416AB5"/>
    <w:rsid w:val="00416E19"/>
    <w:rsid w:val="004171CD"/>
    <w:rsid w:val="004171E6"/>
    <w:rsid w:val="00417614"/>
    <w:rsid w:val="004177B2"/>
    <w:rsid w:val="004178EA"/>
    <w:rsid w:val="0041795B"/>
    <w:rsid w:val="004179BA"/>
    <w:rsid w:val="00417C9B"/>
    <w:rsid w:val="00417D43"/>
    <w:rsid w:val="00417EAC"/>
    <w:rsid w:val="00420319"/>
    <w:rsid w:val="0042065D"/>
    <w:rsid w:val="00420689"/>
    <w:rsid w:val="00420810"/>
    <w:rsid w:val="0042086D"/>
    <w:rsid w:val="00420B03"/>
    <w:rsid w:val="00420CA6"/>
    <w:rsid w:val="0042114B"/>
    <w:rsid w:val="00421287"/>
    <w:rsid w:val="004213E8"/>
    <w:rsid w:val="00421418"/>
    <w:rsid w:val="004214DE"/>
    <w:rsid w:val="004218E5"/>
    <w:rsid w:val="00421A0B"/>
    <w:rsid w:val="00421B14"/>
    <w:rsid w:val="00421F52"/>
    <w:rsid w:val="00422004"/>
    <w:rsid w:val="004220EE"/>
    <w:rsid w:val="0042214E"/>
    <w:rsid w:val="004222DE"/>
    <w:rsid w:val="00422329"/>
    <w:rsid w:val="0042285B"/>
    <w:rsid w:val="004228E9"/>
    <w:rsid w:val="00422901"/>
    <w:rsid w:val="00422B0C"/>
    <w:rsid w:val="004231E2"/>
    <w:rsid w:val="00423467"/>
    <w:rsid w:val="00423481"/>
    <w:rsid w:val="004235BB"/>
    <w:rsid w:val="00423995"/>
    <w:rsid w:val="00423E01"/>
    <w:rsid w:val="00424154"/>
    <w:rsid w:val="0042439A"/>
    <w:rsid w:val="004244C6"/>
    <w:rsid w:val="004246E0"/>
    <w:rsid w:val="00424907"/>
    <w:rsid w:val="00424AB8"/>
    <w:rsid w:val="00425059"/>
    <w:rsid w:val="004251D1"/>
    <w:rsid w:val="0042544C"/>
    <w:rsid w:val="004255C5"/>
    <w:rsid w:val="0042560A"/>
    <w:rsid w:val="00425DEE"/>
    <w:rsid w:val="00425E2C"/>
    <w:rsid w:val="00426163"/>
    <w:rsid w:val="00426282"/>
    <w:rsid w:val="00426283"/>
    <w:rsid w:val="004263C3"/>
    <w:rsid w:val="0042693C"/>
    <w:rsid w:val="004269FB"/>
    <w:rsid w:val="00426A68"/>
    <w:rsid w:val="00426C21"/>
    <w:rsid w:val="00426C44"/>
    <w:rsid w:val="0042741D"/>
    <w:rsid w:val="00427538"/>
    <w:rsid w:val="004276D1"/>
    <w:rsid w:val="00427AC9"/>
    <w:rsid w:val="00427FC7"/>
    <w:rsid w:val="004303E7"/>
    <w:rsid w:val="00430458"/>
    <w:rsid w:val="0043063B"/>
    <w:rsid w:val="004306DB"/>
    <w:rsid w:val="004307B3"/>
    <w:rsid w:val="00430BB6"/>
    <w:rsid w:val="00430D75"/>
    <w:rsid w:val="004310DA"/>
    <w:rsid w:val="0043151F"/>
    <w:rsid w:val="004316B1"/>
    <w:rsid w:val="00431AA9"/>
    <w:rsid w:val="00431B31"/>
    <w:rsid w:val="00431BB0"/>
    <w:rsid w:val="00431DDD"/>
    <w:rsid w:val="004320C8"/>
    <w:rsid w:val="004322FD"/>
    <w:rsid w:val="0043275C"/>
    <w:rsid w:val="00432A0B"/>
    <w:rsid w:val="00432A3E"/>
    <w:rsid w:val="00432AA2"/>
    <w:rsid w:val="00432E1C"/>
    <w:rsid w:val="00432F28"/>
    <w:rsid w:val="00433016"/>
    <w:rsid w:val="004334CC"/>
    <w:rsid w:val="00433501"/>
    <w:rsid w:val="00433B4E"/>
    <w:rsid w:val="00433C85"/>
    <w:rsid w:val="00433CD3"/>
    <w:rsid w:val="00433D7E"/>
    <w:rsid w:val="004346AA"/>
    <w:rsid w:val="00434701"/>
    <w:rsid w:val="0043476D"/>
    <w:rsid w:val="004348D4"/>
    <w:rsid w:val="00434917"/>
    <w:rsid w:val="00434DA8"/>
    <w:rsid w:val="0043504C"/>
    <w:rsid w:val="004353F6"/>
    <w:rsid w:val="00435706"/>
    <w:rsid w:val="004358F7"/>
    <w:rsid w:val="00435919"/>
    <w:rsid w:val="00435BD9"/>
    <w:rsid w:val="00436005"/>
    <w:rsid w:val="0043614B"/>
    <w:rsid w:val="004364C3"/>
    <w:rsid w:val="004365F2"/>
    <w:rsid w:val="00436725"/>
    <w:rsid w:val="00436732"/>
    <w:rsid w:val="004367BC"/>
    <w:rsid w:val="00436FD6"/>
    <w:rsid w:val="004372D8"/>
    <w:rsid w:val="0043730B"/>
    <w:rsid w:val="0043736A"/>
    <w:rsid w:val="00437570"/>
    <w:rsid w:val="004379B4"/>
    <w:rsid w:val="004379E9"/>
    <w:rsid w:val="00437B71"/>
    <w:rsid w:val="00437CD6"/>
    <w:rsid w:val="00437D98"/>
    <w:rsid w:val="0044051E"/>
    <w:rsid w:val="00440825"/>
    <w:rsid w:val="004410C2"/>
    <w:rsid w:val="004416DB"/>
    <w:rsid w:val="0044194A"/>
    <w:rsid w:val="00441956"/>
    <w:rsid w:val="004419A9"/>
    <w:rsid w:val="00441A0B"/>
    <w:rsid w:val="00441AF6"/>
    <w:rsid w:val="00441E1A"/>
    <w:rsid w:val="00441E34"/>
    <w:rsid w:val="00442015"/>
    <w:rsid w:val="00442448"/>
    <w:rsid w:val="00442499"/>
    <w:rsid w:val="00442638"/>
    <w:rsid w:val="00442A83"/>
    <w:rsid w:val="00443307"/>
    <w:rsid w:val="004436F9"/>
    <w:rsid w:val="00443815"/>
    <w:rsid w:val="004439B6"/>
    <w:rsid w:val="00443BCF"/>
    <w:rsid w:val="00443C07"/>
    <w:rsid w:val="00443C1A"/>
    <w:rsid w:val="00443CA8"/>
    <w:rsid w:val="004440CD"/>
    <w:rsid w:val="00444285"/>
    <w:rsid w:val="00444783"/>
    <w:rsid w:val="00444A4F"/>
    <w:rsid w:val="00444A7A"/>
    <w:rsid w:val="00444D81"/>
    <w:rsid w:val="00444E54"/>
    <w:rsid w:val="00445227"/>
    <w:rsid w:val="004452F7"/>
    <w:rsid w:val="00445854"/>
    <w:rsid w:val="00445C08"/>
    <w:rsid w:val="00445C97"/>
    <w:rsid w:val="00445D18"/>
    <w:rsid w:val="00445F9D"/>
    <w:rsid w:val="00446043"/>
    <w:rsid w:val="00446270"/>
    <w:rsid w:val="004463A7"/>
    <w:rsid w:val="00446419"/>
    <w:rsid w:val="004464BD"/>
    <w:rsid w:val="0044686D"/>
    <w:rsid w:val="004468E4"/>
    <w:rsid w:val="0044696F"/>
    <w:rsid w:val="00446AA9"/>
    <w:rsid w:val="00446B1F"/>
    <w:rsid w:val="00447045"/>
    <w:rsid w:val="0044705A"/>
    <w:rsid w:val="004471DE"/>
    <w:rsid w:val="00447360"/>
    <w:rsid w:val="0044743D"/>
    <w:rsid w:val="00447633"/>
    <w:rsid w:val="00447805"/>
    <w:rsid w:val="00447824"/>
    <w:rsid w:val="00447E18"/>
    <w:rsid w:val="00447E30"/>
    <w:rsid w:val="004500AE"/>
    <w:rsid w:val="004500B5"/>
    <w:rsid w:val="0045019B"/>
    <w:rsid w:val="00450283"/>
    <w:rsid w:val="004504E9"/>
    <w:rsid w:val="00450565"/>
    <w:rsid w:val="004506FB"/>
    <w:rsid w:val="00450939"/>
    <w:rsid w:val="00450A38"/>
    <w:rsid w:val="00450CDD"/>
    <w:rsid w:val="00450E5C"/>
    <w:rsid w:val="004510B6"/>
    <w:rsid w:val="0045115E"/>
    <w:rsid w:val="00451232"/>
    <w:rsid w:val="00451355"/>
    <w:rsid w:val="0045183B"/>
    <w:rsid w:val="004518A5"/>
    <w:rsid w:val="00451A4F"/>
    <w:rsid w:val="00451CFD"/>
    <w:rsid w:val="00451D91"/>
    <w:rsid w:val="00451FF6"/>
    <w:rsid w:val="004520FB"/>
    <w:rsid w:val="004523A2"/>
    <w:rsid w:val="004523BD"/>
    <w:rsid w:val="00452ACB"/>
    <w:rsid w:val="00452BD5"/>
    <w:rsid w:val="00452C3E"/>
    <w:rsid w:val="00453064"/>
    <w:rsid w:val="004531EB"/>
    <w:rsid w:val="004532B5"/>
    <w:rsid w:val="0045348B"/>
    <w:rsid w:val="00453C12"/>
    <w:rsid w:val="00454085"/>
    <w:rsid w:val="0045424A"/>
    <w:rsid w:val="00454540"/>
    <w:rsid w:val="004545AF"/>
    <w:rsid w:val="004547D6"/>
    <w:rsid w:val="0045488D"/>
    <w:rsid w:val="004548CD"/>
    <w:rsid w:val="00454EB7"/>
    <w:rsid w:val="00455062"/>
    <w:rsid w:val="0045530B"/>
    <w:rsid w:val="00455730"/>
    <w:rsid w:val="004557CE"/>
    <w:rsid w:val="00455E8A"/>
    <w:rsid w:val="004560E8"/>
    <w:rsid w:val="0045651C"/>
    <w:rsid w:val="00456696"/>
    <w:rsid w:val="00456B16"/>
    <w:rsid w:val="00456B3B"/>
    <w:rsid w:val="00456C0E"/>
    <w:rsid w:val="00456EAD"/>
    <w:rsid w:val="00456F3F"/>
    <w:rsid w:val="00456F65"/>
    <w:rsid w:val="00456FCF"/>
    <w:rsid w:val="00457293"/>
    <w:rsid w:val="0045730F"/>
    <w:rsid w:val="004574A5"/>
    <w:rsid w:val="00457518"/>
    <w:rsid w:val="0045767A"/>
    <w:rsid w:val="0045770C"/>
    <w:rsid w:val="00457782"/>
    <w:rsid w:val="00457920"/>
    <w:rsid w:val="00457E42"/>
    <w:rsid w:val="00457E89"/>
    <w:rsid w:val="004603FC"/>
    <w:rsid w:val="004605B4"/>
    <w:rsid w:val="0046072C"/>
    <w:rsid w:val="004608F9"/>
    <w:rsid w:val="004609E9"/>
    <w:rsid w:val="00460A49"/>
    <w:rsid w:val="00460D85"/>
    <w:rsid w:val="0046140F"/>
    <w:rsid w:val="00461530"/>
    <w:rsid w:val="0046156E"/>
    <w:rsid w:val="004616D4"/>
    <w:rsid w:val="0046172C"/>
    <w:rsid w:val="00461853"/>
    <w:rsid w:val="00461C9E"/>
    <w:rsid w:val="00461F24"/>
    <w:rsid w:val="0046203A"/>
    <w:rsid w:val="00462060"/>
    <w:rsid w:val="0046243D"/>
    <w:rsid w:val="00462AA8"/>
    <w:rsid w:val="00462B7B"/>
    <w:rsid w:val="00462DA1"/>
    <w:rsid w:val="00462F4B"/>
    <w:rsid w:val="004636A0"/>
    <w:rsid w:val="004636CC"/>
    <w:rsid w:val="00463757"/>
    <w:rsid w:val="004637D4"/>
    <w:rsid w:val="00463AD3"/>
    <w:rsid w:val="0046472F"/>
    <w:rsid w:val="004648C2"/>
    <w:rsid w:val="00464AFE"/>
    <w:rsid w:val="00464D24"/>
    <w:rsid w:val="00464DC6"/>
    <w:rsid w:val="00464E48"/>
    <w:rsid w:val="004657C5"/>
    <w:rsid w:val="00465B92"/>
    <w:rsid w:val="00465DC8"/>
    <w:rsid w:val="004663E0"/>
    <w:rsid w:val="00466505"/>
    <w:rsid w:val="0046665D"/>
    <w:rsid w:val="004667E5"/>
    <w:rsid w:val="004669C0"/>
    <w:rsid w:val="00466A17"/>
    <w:rsid w:val="00466E76"/>
    <w:rsid w:val="004670B4"/>
    <w:rsid w:val="004675DA"/>
    <w:rsid w:val="0046785B"/>
    <w:rsid w:val="0046793D"/>
    <w:rsid w:val="00467A19"/>
    <w:rsid w:val="00467EDD"/>
    <w:rsid w:val="004701D2"/>
    <w:rsid w:val="00470362"/>
    <w:rsid w:val="00470368"/>
    <w:rsid w:val="004704AA"/>
    <w:rsid w:val="00470645"/>
    <w:rsid w:val="004708F8"/>
    <w:rsid w:val="00470B0C"/>
    <w:rsid w:val="00470D81"/>
    <w:rsid w:val="00470EA8"/>
    <w:rsid w:val="00471095"/>
    <w:rsid w:val="0047146B"/>
    <w:rsid w:val="004714E3"/>
    <w:rsid w:val="004719C4"/>
    <w:rsid w:val="00471D8F"/>
    <w:rsid w:val="00471E2B"/>
    <w:rsid w:val="00471F3C"/>
    <w:rsid w:val="00471F8C"/>
    <w:rsid w:val="00472142"/>
    <w:rsid w:val="004724F0"/>
    <w:rsid w:val="00472542"/>
    <w:rsid w:val="004729B4"/>
    <w:rsid w:val="00472A80"/>
    <w:rsid w:val="00472D96"/>
    <w:rsid w:val="00472DDC"/>
    <w:rsid w:val="00472EB2"/>
    <w:rsid w:val="00472FA1"/>
    <w:rsid w:val="00472FCF"/>
    <w:rsid w:val="004730E8"/>
    <w:rsid w:val="004734C2"/>
    <w:rsid w:val="00473850"/>
    <w:rsid w:val="00473E5D"/>
    <w:rsid w:val="0047403F"/>
    <w:rsid w:val="0047427F"/>
    <w:rsid w:val="004745AB"/>
    <w:rsid w:val="0047461A"/>
    <w:rsid w:val="00474762"/>
    <w:rsid w:val="00474837"/>
    <w:rsid w:val="0047489E"/>
    <w:rsid w:val="004749D7"/>
    <w:rsid w:val="004749FE"/>
    <w:rsid w:val="00474A13"/>
    <w:rsid w:val="00474A73"/>
    <w:rsid w:val="00474B0D"/>
    <w:rsid w:val="00474C07"/>
    <w:rsid w:val="00474CD0"/>
    <w:rsid w:val="0047530A"/>
    <w:rsid w:val="00475468"/>
    <w:rsid w:val="0047565F"/>
    <w:rsid w:val="0047570F"/>
    <w:rsid w:val="00475721"/>
    <w:rsid w:val="004757B0"/>
    <w:rsid w:val="004757F8"/>
    <w:rsid w:val="00475B5A"/>
    <w:rsid w:val="00475CC1"/>
    <w:rsid w:val="00475CC5"/>
    <w:rsid w:val="00476048"/>
    <w:rsid w:val="00476213"/>
    <w:rsid w:val="0047627C"/>
    <w:rsid w:val="00476280"/>
    <w:rsid w:val="0047642D"/>
    <w:rsid w:val="004764C3"/>
    <w:rsid w:val="004768CE"/>
    <w:rsid w:val="004768E0"/>
    <w:rsid w:val="00476D53"/>
    <w:rsid w:val="00476E68"/>
    <w:rsid w:val="004770A0"/>
    <w:rsid w:val="0047713B"/>
    <w:rsid w:val="004774C2"/>
    <w:rsid w:val="0047762F"/>
    <w:rsid w:val="0047764E"/>
    <w:rsid w:val="0047785F"/>
    <w:rsid w:val="00477A34"/>
    <w:rsid w:val="00477B20"/>
    <w:rsid w:val="00477B86"/>
    <w:rsid w:val="00477EDF"/>
    <w:rsid w:val="0048007B"/>
    <w:rsid w:val="00480387"/>
    <w:rsid w:val="0048053E"/>
    <w:rsid w:val="00480627"/>
    <w:rsid w:val="0048076A"/>
    <w:rsid w:val="00480932"/>
    <w:rsid w:val="00480937"/>
    <w:rsid w:val="00480D95"/>
    <w:rsid w:val="004810D5"/>
    <w:rsid w:val="0048147C"/>
    <w:rsid w:val="004815B2"/>
    <w:rsid w:val="004815F4"/>
    <w:rsid w:val="00481807"/>
    <w:rsid w:val="00481AB8"/>
    <w:rsid w:val="00481BD9"/>
    <w:rsid w:val="00481BF2"/>
    <w:rsid w:val="00481DED"/>
    <w:rsid w:val="00481EC0"/>
    <w:rsid w:val="00481F81"/>
    <w:rsid w:val="00482097"/>
    <w:rsid w:val="00482208"/>
    <w:rsid w:val="00482536"/>
    <w:rsid w:val="004828A9"/>
    <w:rsid w:val="00482ABB"/>
    <w:rsid w:val="00482B98"/>
    <w:rsid w:val="00482DB2"/>
    <w:rsid w:val="00482EE9"/>
    <w:rsid w:val="0048368C"/>
    <w:rsid w:val="004836AC"/>
    <w:rsid w:val="00483700"/>
    <w:rsid w:val="00483884"/>
    <w:rsid w:val="00483B1E"/>
    <w:rsid w:val="00483B82"/>
    <w:rsid w:val="00483E4E"/>
    <w:rsid w:val="00484147"/>
    <w:rsid w:val="00484520"/>
    <w:rsid w:val="00484525"/>
    <w:rsid w:val="004845DD"/>
    <w:rsid w:val="004847DB"/>
    <w:rsid w:val="0048495A"/>
    <w:rsid w:val="00484A77"/>
    <w:rsid w:val="00484FC9"/>
    <w:rsid w:val="00485001"/>
    <w:rsid w:val="00485053"/>
    <w:rsid w:val="0048546D"/>
    <w:rsid w:val="00485549"/>
    <w:rsid w:val="00485FC4"/>
    <w:rsid w:val="00486023"/>
    <w:rsid w:val="00486285"/>
    <w:rsid w:val="0048630F"/>
    <w:rsid w:val="00486516"/>
    <w:rsid w:val="00486929"/>
    <w:rsid w:val="00486A37"/>
    <w:rsid w:val="00486B2A"/>
    <w:rsid w:val="00486C28"/>
    <w:rsid w:val="00486CD9"/>
    <w:rsid w:val="00486DE4"/>
    <w:rsid w:val="00486E21"/>
    <w:rsid w:val="004875D8"/>
    <w:rsid w:val="00487740"/>
    <w:rsid w:val="00487911"/>
    <w:rsid w:val="0048794A"/>
    <w:rsid w:val="00487B15"/>
    <w:rsid w:val="00487C9B"/>
    <w:rsid w:val="00487F44"/>
    <w:rsid w:val="00487FC5"/>
    <w:rsid w:val="00490236"/>
    <w:rsid w:val="00490D21"/>
    <w:rsid w:val="004912D2"/>
    <w:rsid w:val="00491389"/>
    <w:rsid w:val="00491CB7"/>
    <w:rsid w:val="00491E04"/>
    <w:rsid w:val="00491FD3"/>
    <w:rsid w:val="0049224C"/>
    <w:rsid w:val="004922B7"/>
    <w:rsid w:val="00492404"/>
    <w:rsid w:val="00492491"/>
    <w:rsid w:val="00492627"/>
    <w:rsid w:val="004927AB"/>
    <w:rsid w:val="00492B6D"/>
    <w:rsid w:val="00492F3A"/>
    <w:rsid w:val="00492F62"/>
    <w:rsid w:val="004931CE"/>
    <w:rsid w:val="004931DF"/>
    <w:rsid w:val="004935EF"/>
    <w:rsid w:val="00493964"/>
    <w:rsid w:val="00493A11"/>
    <w:rsid w:val="00493A78"/>
    <w:rsid w:val="00493DA2"/>
    <w:rsid w:val="00493E10"/>
    <w:rsid w:val="00493F61"/>
    <w:rsid w:val="004942AD"/>
    <w:rsid w:val="004942EA"/>
    <w:rsid w:val="004943E6"/>
    <w:rsid w:val="0049445F"/>
    <w:rsid w:val="00494537"/>
    <w:rsid w:val="00494E67"/>
    <w:rsid w:val="00494F95"/>
    <w:rsid w:val="004951ED"/>
    <w:rsid w:val="004953DE"/>
    <w:rsid w:val="0049567D"/>
    <w:rsid w:val="00495725"/>
    <w:rsid w:val="00495ACA"/>
    <w:rsid w:val="00495BD2"/>
    <w:rsid w:val="00495D21"/>
    <w:rsid w:val="00495EA5"/>
    <w:rsid w:val="00496340"/>
    <w:rsid w:val="004965CB"/>
    <w:rsid w:val="004967C9"/>
    <w:rsid w:val="0049684D"/>
    <w:rsid w:val="00496C9A"/>
    <w:rsid w:val="00496D99"/>
    <w:rsid w:val="004977BE"/>
    <w:rsid w:val="00497866"/>
    <w:rsid w:val="00497C04"/>
    <w:rsid w:val="00497D21"/>
    <w:rsid w:val="00497DAF"/>
    <w:rsid w:val="004A017D"/>
    <w:rsid w:val="004A0218"/>
    <w:rsid w:val="004A04E3"/>
    <w:rsid w:val="004A064B"/>
    <w:rsid w:val="004A0A70"/>
    <w:rsid w:val="004A0B96"/>
    <w:rsid w:val="004A0F1D"/>
    <w:rsid w:val="004A11F5"/>
    <w:rsid w:val="004A1655"/>
    <w:rsid w:val="004A175C"/>
    <w:rsid w:val="004A1AAB"/>
    <w:rsid w:val="004A1E77"/>
    <w:rsid w:val="004A25F1"/>
    <w:rsid w:val="004A2885"/>
    <w:rsid w:val="004A28ED"/>
    <w:rsid w:val="004A30B1"/>
    <w:rsid w:val="004A30F5"/>
    <w:rsid w:val="004A32F9"/>
    <w:rsid w:val="004A3535"/>
    <w:rsid w:val="004A372F"/>
    <w:rsid w:val="004A3AA5"/>
    <w:rsid w:val="004A42C2"/>
    <w:rsid w:val="004A4632"/>
    <w:rsid w:val="004A4C66"/>
    <w:rsid w:val="004A4CAE"/>
    <w:rsid w:val="004A5687"/>
    <w:rsid w:val="004A5C47"/>
    <w:rsid w:val="004A5D88"/>
    <w:rsid w:val="004A60CA"/>
    <w:rsid w:val="004A639F"/>
    <w:rsid w:val="004A662B"/>
    <w:rsid w:val="004A678B"/>
    <w:rsid w:val="004A68EF"/>
    <w:rsid w:val="004A6948"/>
    <w:rsid w:val="004A69F5"/>
    <w:rsid w:val="004A6AAD"/>
    <w:rsid w:val="004A7474"/>
    <w:rsid w:val="004A7876"/>
    <w:rsid w:val="004A7B7C"/>
    <w:rsid w:val="004A7D6D"/>
    <w:rsid w:val="004A7D98"/>
    <w:rsid w:val="004A7FF3"/>
    <w:rsid w:val="004B0250"/>
    <w:rsid w:val="004B0294"/>
    <w:rsid w:val="004B08C6"/>
    <w:rsid w:val="004B0B86"/>
    <w:rsid w:val="004B1009"/>
    <w:rsid w:val="004B103A"/>
    <w:rsid w:val="004B16A2"/>
    <w:rsid w:val="004B17B1"/>
    <w:rsid w:val="004B1907"/>
    <w:rsid w:val="004B1BBF"/>
    <w:rsid w:val="004B1C49"/>
    <w:rsid w:val="004B1C7C"/>
    <w:rsid w:val="004B1D15"/>
    <w:rsid w:val="004B2023"/>
    <w:rsid w:val="004B212D"/>
    <w:rsid w:val="004B2181"/>
    <w:rsid w:val="004B21C9"/>
    <w:rsid w:val="004B26C9"/>
    <w:rsid w:val="004B26CD"/>
    <w:rsid w:val="004B2730"/>
    <w:rsid w:val="004B29FC"/>
    <w:rsid w:val="004B2A91"/>
    <w:rsid w:val="004B2EF9"/>
    <w:rsid w:val="004B33EE"/>
    <w:rsid w:val="004B3619"/>
    <w:rsid w:val="004B3876"/>
    <w:rsid w:val="004B3918"/>
    <w:rsid w:val="004B39D1"/>
    <w:rsid w:val="004B3AD8"/>
    <w:rsid w:val="004B3F05"/>
    <w:rsid w:val="004B4206"/>
    <w:rsid w:val="004B4417"/>
    <w:rsid w:val="004B468A"/>
    <w:rsid w:val="004B482D"/>
    <w:rsid w:val="004B4979"/>
    <w:rsid w:val="004B499C"/>
    <w:rsid w:val="004B4A63"/>
    <w:rsid w:val="004B5641"/>
    <w:rsid w:val="004B57B0"/>
    <w:rsid w:val="004B57F6"/>
    <w:rsid w:val="004B58A3"/>
    <w:rsid w:val="004B58B5"/>
    <w:rsid w:val="004B5B68"/>
    <w:rsid w:val="004B638A"/>
    <w:rsid w:val="004B649E"/>
    <w:rsid w:val="004B655B"/>
    <w:rsid w:val="004B664A"/>
    <w:rsid w:val="004B68A6"/>
    <w:rsid w:val="004B68BA"/>
    <w:rsid w:val="004B69E2"/>
    <w:rsid w:val="004B6A96"/>
    <w:rsid w:val="004B6CB6"/>
    <w:rsid w:val="004B76EF"/>
    <w:rsid w:val="004B7E9F"/>
    <w:rsid w:val="004C0110"/>
    <w:rsid w:val="004C01DF"/>
    <w:rsid w:val="004C0396"/>
    <w:rsid w:val="004C0918"/>
    <w:rsid w:val="004C092D"/>
    <w:rsid w:val="004C0C9C"/>
    <w:rsid w:val="004C1011"/>
    <w:rsid w:val="004C1140"/>
    <w:rsid w:val="004C1430"/>
    <w:rsid w:val="004C15E8"/>
    <w:rsid w:val="004C1670"/>
    <w:rsid w:val="004C19FC"/>
    <w:rsid w:val="004C1E4B"/>
    <w:rsid w:val="004C202F"/>
    <w:rsid w:val="004C20A0"/>
    <w:rsid w:val="004C22A1"/>
    <w:rsid w:val="004C239F"/>
    <w:rsid w:val="004C2462"/>
    <w:rsid w:val="004C289A"/>
    <w:rsid w:val="004C2A06"/>
    <w:rsid w:val="004C2AD4"/>
    <w:rsid w:val="004C2B10"/>
    <w:rsid w:val="004C2CA5"/>
    <w:rsid w:val="004C30B4"/>
    <w:rsid w:val="004C33A2"/>
    <w:rsid w:val="004C34E6"/>
    <w:rsid w:val="004C3BF4"/>
    <w:rsid w:val="004C3C59"/>
    <w:rsid w:val="004C3DDD"/>
    <w:rsid w:val="004C3E48"/>
    <w:rsid w:val="004C46D5"/>
    <w:rsid w:val="004C46ED"/>
    <w:rsid w:val="004C47B5"/>
    <w:rsid w:val="004C4A0C"/>
    <w:rsid w:val="004C4BB1"/>
    <w:rsid w:val="004C4CBE"/>
    <w:rsid w:val="004C4D51"/>
    <w:rsid w:val="004C5188"/>
    <w:rsid w:val="004C5204"/>
    <w:rsid w:val="004C5298"/>
    <w:rsid w:val="004C55DA"/>
    <w:rsid w:val="004C5931"/>
    <w:rsid w:val="004C5A72"/>
    <w:rsid w:val="004C5B03"/>
    <w:rsid w:val="004C5E65"/>
    <w:rsid w:val="004C6270"/>
    <w:rsid w:val="004C6419"/>
    <w:rsid w:val="004C649D"/>
    <w:rsid w:val="004C6897"/>
    <w:rsid w:val="004C70A7"/>
    <w:rsid w:val="004C720B"/>
    <w:rsid w:val="004C7269"/>
    <w:rsid w:val="004C72F1"/>
    <w:rsid w:val="004C7792"/>
    <w:rsid w:val="004C7861"/>
    <w:rsid w:val="004C79D4"/>
    <w:rsid w:val="004C7ACD"/>
    <w:rsid w:val="004C7D84"/>
    <w:rsid w:val="004C7DEF"/>
    <w:rsid w:val="004C7FD0"/>
    <w:rsid w:val="004D0037"/>
    <w:rsid w:val="004D00D5"/>
    <w:rsid w:val="004D0117"/>
    <w:rsid w:val="004D013D"/>
    <w:rsid w:val="004D048F"/>
    <w:rsid w:val="004D0591"/>
    <w:rsid w:val="004D0608"/>
    <w:rsid w:val="004D0957"/>
    <w:rsid w:val="004D0A8D"/>
    <w:rsid w:val="004D113B"/>
    <w:rsid w:val="004D12A0"/>
    <w:rsid w:val="004D1845"/>
    <w:rsid w:val="004D1BED"/>
    <w:rsid w:val="004D1DA9"/>
    <w:rsid w:val="004D1EED"/>
    <w:rsid w:val="004D1FB3"/>
    <w:rsid w:val="004D2384"/>
    <w:rsid w:val="004D24CC"/>
    <w:rsid w:val="004D2861"/>
    <w:rsid w:val="004D2865"/>
    <w:rsid w:val="004D2DF3"/>
    <w:rsid w:val="004D32E6"/>
    <w:rsid w:val="004D3379"/>
    <w:rsid w:val="004D34CF"/>
    <w:rsid w:val="004D36B0"/>
    <w:rsid w:val="004D3FC1"/>
    <w:rsid w:val="004D3FD5"/>
    <w:rsid w:val="004D40D3"/>
    <w:rsid w:val="004D41AB"/>
    <w:rsid w:val="004D41D1"/>
    <w:rsid w:val="004D428A"/>
    <w:rsid w:val="004D4799"/>
    <w:rsid w:val="004D47F1"/>
    <w:rsid w:val="004D4992"/>
    <w:rsid w:val="004D49AB"/>
    <w:rsid w:val="004D4AA1"/>
    <w:rsid w:val="004D4BDE"/>
    <w:rsid w:val="004D4D6B"/>
    <w:rsid w:val="004D51ED"/>
    <w:rsid w:val="004D527C"/>
    <w:rsid w:val="004D5294"/>
    <w:rsid w:val="004D5661"/>
    <w:rsid w:val="004D5735"/>
    <w:rsid w:val="004D5828"/>
    <w:rsid w:val="004D5E46"/>
    <w:rsid w:val="004D60CF"/>
    <w:rsid w:val="004D66EB"/>
    <w:rsid w:val="004D6B3E"/>
    <w:rsid w:val="004D6B4B"/>
    <w:rsid w:val="004D6F3E"/>
    <w:rsid w:val="004D6FAE"/>
    <w:rsid w:val="004D752A"/>
    <w:rsid w:val="004D757A"/>
    <w:rsid w:val="004D75E5"/>
    <w:rsid w:val="004D7C72"/>
    <w:rsid w:val="004D7E7C"/>
    <w:rsid w:val="004E01CC"/>
    <w:rsid w:val="004E085E"/>
    <w:rsid w:val="004E087C"/>
    <w:rsid w:val="004E08A2"/>
    <w:rsid w:val="004E08A3"/>
    <w:rsid w:val="004E0C6C"/>
    <w:rsid w:val="004E0D0C"/>
    <w:rsid w:val="004E0DB6"/>
    <w:rsid w:val="004E0DF8"/>
    <w:rsid w:val="004E0FCC"/>
    <w:rsid w:val="004E17E9"/>
    <w:rsid w:val="004E1819"/>
    <w:rsid w:val="004E18BE"/>
    <w:rsid w:val="004E19B7"/>
    <w:rsid w:val="004E1BC1"/>
    <w:rsid w:val="004E1C8B"/>
    <w:rsid w:val="004E1DA5"/>
    <w:rsid w:val="004E2119"/>
    <w:rsid w:val="004E2131"/>
    <w:rsid w:val="004E22E2"/>
    <w:rsid w:val="004E250C"/>
    <w:rsid w:val="004E276C"/>
    <w:rsid w:val="004E2820"/>
    <w:rsid w:val="004E2893"/>
    <w:rsid w:val="004E2FA0"/>
    <w:rsid w:val="004E2FB8"/>
    <w:rsid w:val="004E3187"/>
    <w:rsid w:val="004E327A"/>
    <w:rsid w:val="004E327D"/>
    <w:rsid w:val="004E35D9"/>
    <w:rsid w:val="004E408D"/>
    <w:rsid w:val="004E4600"/>
    <w:rsid w:val="004E4752"/>
    <w:rsid w:val="004E47E7"/>
    <w:rsid w:val="004E47EE"/>
    <w:rsid w:val="004E49CA"/>
    <w:rsid w:val="004E4C7B"/>
    <w:rsid w:val="004E4FD9"/>
    <w:rsid w:val="004E500F"/>
    <w:rsid w:val="004E5423"/>
    <w:rsid w:val="004E5471"/>
    <w:rsid w:val="004E58ED"/>
    <w:rsid w:val="004E5AF5"/>
    <w:rsid w:val="004E60E7"/>
    <w:rsid w:val="004E63F2"/>
    <w:rsid w:val="004E65C1"/>
    <w:rsid w:val="004E661D"/>
    <w:rsid w:val="004E68A8"/>
    <w:rsid w:val="004E6CAA"/>
    <w:rsid w:val="004E6E3F"/>
    <w:rsid w:val="004E6EF3"/>
    <w:rsid w:val="004E70C4"/>
    <w:rsid w:val="004E71C3"/>
    <w:rsid w:val="004E72B9"/>
    <w:rsid w:val="004E738C"/>
    <w:rsid w:val="004E73D3"/>
    <w:rsid w:val="004E74D3"/>
    <w:rsid w:val="004E77EA"/>
    <w:rsid w:val="004E79C6"/>
    <w:rsid w:val="004E7B1B"/>
    <w:rsid w:val="004F03CD"/>
    <w:rsid w:val="004F03D2"/>
    <w:rsid w:val="004F0636"/>
    <w:rsid w:val="004F0A3F"/>
    <w:rsid w:val="004F0B02"/>
    <w:rsid w:val="004F0BEB"/>
    <w:rsid w:val="004F1056"/>
    <w:rsid w:val="004F1238"/>
    <w:rsid w:val="004F1419"/>
    <w:rsid w:val="004F14AD"/>
    <w:rsid w:val="004F1529"/>
    <w:rsid w:val="004F1637"/>
    <w:rsid w:val="004F169A"/>
    <w:rsid w:val="004F1A1E"/>
    <w:rsid w:val="004F1A40"/>
    <w:rsid w:val="004F1D66"/>
    <w:rsid w:val="004F1EFC"/>
    <w:rsid w:val="004F20E0"/>
    <w:rsid w:val="004F2299"/>
    <w:rsid w:val="004F2497"/>
    <w:rsid w:val="004F27CC"/>
    <w:rsid w:val="004F28FC"/>
    <w:rsid w:val="004F2ED9"/>
    <w:rsid w:val="004F30C7"/>
    <w:rsid w:val="004F3135"/>
    <w:rsid w:val="004F34AC"/>
    <w:rsid w:val="004F3873"/>
    <w:rsid w:val="004F38F3"/>
    <w:rsid w:val="004F39B5"/>
    <w:rsid w:val="004F39D7"/>
    <w:rsid w:val="004F3B1C"/>
    <w:rsid w:val="004F3B3A"/>
    <w:rsid w:val="004F3D94"/>
    <w:rsid w:val="004F41AF"/>
    <w:rsid w:val="004F425C"/>
    <w:rsid w:val="004F4595"/>
    <w:rsid w:val="004F4753"/>
    <w:rsid w:val="004F4792"/>
    <w:rsid w:val="004F47B2"/>
    <w:rsid w:val="004F485D"/>
    <w:rsid w:val="004F49E9"/>
    <w:rsid w:val="004F4A34"/>
    <w:rsid w:val="004F4C60"/>
    <w:rsid w:val="004F4E33"/>
    <w:rsid w:val="004F4EB8"/>
    <w:rsid w:val="004F5807"/>
    <w:rsid w:val="004F5897"/>
    <w:rsid w:val="004F5BA3"/>
    <w:rsid w:val="004F5D3B"/>
    <w:rsid w:val="004F5D8D"/>
    <w:rsid w:val="004F5F3F"/>
    <w:rsid w:val="004F5FFB"/>
    <w:rsid w:val="004F60AB"/>
    <w:rsid w:val="004F6479"/>
    <w:rsid w:val="004F65FF"/>
    <w:rsid w:val="004F6A9D"/>
    <w:rsid w:val="004F6B94"/>
    <w:rsid w:val="004F73DC"/>
    <w:rsid w:val="004F74E0"/>
    <w:rsid w:val="004F74E8"/>
    <w:rsid w:val="004F750A"/>
    <w:rsid w:val="004F7668"/>
    <w:rsid w:val="004F7687"/>
    <w:rsid w:val="004F7B67"/>
    <w:rsid w:val="004F7D08"/>
    <w:rsid w:val="004F7D9E"/>
    <w:rsid w:val="004F7F88"/>
    <w:rsid w:val="005000B0"/>
    <w:rsid w:val="005003A9"/>
    <w:rsid w:val="00500436"/>
    <w:rsid w:val="005007E5"/>
    <w:rsid w:val="00500858"/>
    <w:rsid w:val="00500D3B"/>
    <w:rsid w:val="00500DB7"/>
    <w:rsid w:val="00500F28"/>
    <w:rsid w:val="005013D7"/>
    <w:rsid w:val="00501647"/>
    <w:rsid w:val="00501893"/>
    <w:rsid w:val="005018B6"/>
    <w:rsid w:val="005018BC"/>
    <w:rsid w:val="005018CD"/>
    <w:rsid w:val="0050194C"/>
    <w:rsid w:val="00501AB1"/>
    <w:rsid w:val="00501AF4"/>
    <w:rsid w:val="00501B2E"/>
    <w:rsid w:val="00501B39"/>
    <w:rsid w:val="00501CE2"/>
    <w:rsid w:val="00501CFC"/>
    <w:rsid w:val="00502317"/>
    <w:rsid w:val="005025CD"/>
    <w:rsid w:val="00502FFD"/>
    <w:rsid w:val="005032E9"/>
    <w:rsid w:val="0050332C"/>
    <w:rsid w:val="005035F7"/>
    <w:rsid w:val="0050391A"/>
    <w:rsid w:val="00503FEA"/>
    <w:rsid w:val="005041EC"/>
    <w:rsid w:val="00504654"/>
    <w:rsid w:val="00504822"/>
    <w:rsid w:val="005049BC"/>
    <w:rsid w:val="005050A7"/>
    <w:rsid w:val="005050E8"/>
    <w:rsid w:val="005051C9"/>
    <w:rsid w:val="0050592D"/>
    <w:rsid w:val="005059E8"/>
    <w:rsid w:val="00505AF6"/>
    <w:rsid w:val="00505BA6"/>
    <w:rsid w:val="005060B9"/>
    <w:rsid w:val="005060FB"/>
    <w:rsid w:val="0050620A"/>
    <w:rsid w:val="0050638A"/>
    <w:rsid w:val="00506747"/>
    <w:rsid w:val="00506891"/>
    <w:rsid w:val="0050695F"/>
    <w:rsid w:val="00506BAC"/>
    <w:rsid w:val="00506E11"/>
    <w:rsid w:val="00506EEC"/>
    <w:rsid w:val="00506F84"/>
    <w:rsid w:val="00506FDF"/>
    <w:rsid w:val="00507097"/>
    <w:rsid w:val="005071EF"/>
    <w:rsid w:val="005073F9"/>
    <w:rsid w:val="00507649"/>
    <w:rsid w:val="0050774D"/>
    <w:rsid w:val="00507B88"/>
    <w:rsid w:val="00507E87"/>
    <w:rsid w:val="00507FC4"/>
    <w:rsid w:val="00510535"/>
    <w:rsid w:val="00510782"/>
    <w:rsid w:val="00510841"/>
    <w:rsid w:val="0051093D"/>
    <w:rsid w:val="00510BC7"/>
    <w:rsid w:val="00510DE2"/>
    <w:rsid w:val="00510E31"/>
    <w:rsid w:val="0051142C"/>
    <w:rsid w:val="0051142D"/>
    <w:rsid w:val="005118C3"/>
    <w:rsid w:val="005119F9"/>
    <w:rsid w:val="00511BB5"/>
    <w:rsid w:val="00511D79"/>
    <w:rsid w:val="005120CF"/>
    <w:rsid w:val="00512362"/>
    <w:rsid w:val="00512414"/>
    <w:rsid w:val="005124CA"/>
    <w:rsid w:val="00512503"/>
    <w:rsid w:val="0051280E"/>
    <w:rsid w:val="00512818"/>
    <w:rsid w:val="005129F3"/>
    <w:rsid w:val="00512B89"/>
    <w:rsid w:val="00512BE3"/>
    <w:rsid w:val="00512CD9"/>
    <w:rsid w:val="00512EAC"/>
    <w:rsid w:val="00513695"/>
    <w:rsid w:val="005136D7"/>
    <w:rsid w:val="00513737"/>
    <w:rsid w:val="00513879"/>
    <w:rsid w:val="005139F7"/>
    <w:rsid w:val="00513A36"/>
    <w:rsid w:val="00513C3D"/>
    <w:rsid w:val="00513D89"/>
    <w:rsid w:val="00513DFB"/>
    <w:rsid w:val="00514352"/>
    <w:rsid w:val="005145E4"/>
    <w:rsid w:val="00514899"/>
    <w:rsid w:val="00514AAE"/>
    <w:rsid w:val="00514CA6"/>
    <w:rsid w:val="00514CDD"/>
    <w:rsid w:val="00514D57"/>
    <w:rsid w:val="005153F1"/>
    <w:rsid w:val="0051543A"/>
    <w:rsid w:val="0051590B"/>
    <w:rsid w:val="0051607C"/>
    <w:rsid w:val="0051628C"/>
    <w:rsid w:val="00516349"/>
    <w:rsid w:val="00516D8E"/>
    <w:rsid w:val="005170F5"/>
    <w:rsid w:val="00517156"/>
    <w:rsid w:val="0051774E"/>
    <w:rsid w:val="00517B26"/>
    <w:rsid w:val="00517C3D"/>
    <w:rsid w:val="00517D1A"/>
    <w:rsid w:val="00517D81"/>
    <w:rsid w:val="00517D8F"/>
    <w:rsid w:val="00517F8A"/>
    <w:rsid w:val="005204F7"/>
    <w:rsid w:val="0052066A"/>
    <w:rsid w:val="00520771"/>
    <w:rsid w:val="00520933"/>
    <w:rsid w:val="00520ADE"/>
    <w:rsid w:val="00520B72"/>
    <w:rsid w:val="00520D60"/>
    <w:rsid w:val="00520DBC"/>
    <w:rsid w:val="005210B8"/>
    <w:rsid w:val="00521369"/>
    <w:rsid w:val="00521851"/>
    <w:rsid w:val="00521A6A"/>
    <w:rsid w:val="00521ACD"/>
    <w:rsid w:val="00521BD8"/>
    <w:rsid w:val="00521CD5"/>
    <w:rsid w:val="00521E40"/>
    <w:rsid w:val="00521F59"/>
    <w:rsid w:val="00521FBB"/>
    <w:rsid w:val="0052214C"/>
    <w:rsid w:val="005221A6"/>
    <w:rsid w:val="00522294"/>
    <w:rsid w:val="00522C42"/>
    <w:rsid w:val="00522D10"/>
    <w:rsid w:val="005230D7"/>
    <w:rsid w:val="005232E7"/>
    <w:rsid w:val="00523338"/>
    <w:rsid w:val="005238BE"/>
    <w:rsid w:val="005238C0"/>
    <w:rsid w:val="00523AD9"/>
    <w:rsid w:val="00523D61"/>
    <w:rsid w:val="00524278"/>
    <w:rsid w:val="00524471"/>
    <w:rsid w:val="0052469A"/>
    <w:rsid w:val="00524712"/>
    <w:rsid w:val="0052493D"/>
    <w:rsid w:val="005249E8"/>
    <w:rsid w:val="00524E10"/>
    <w:rsid w:val="0052505E"/>
    <w:rsid w:val="0052509A"/>
    <w:rsid w:val="005252AE"/>
    <w:rsid w:val="0052557F"/>
    <w:rsid w:val="00525586"/>
    <w:rsid w:val="005255EF"/>
    <w:rsid w:val="0052575B"/>
    <w:rsid w:val="00525BB8"/>
    <w:rsid w:val="00525BF0"/>
    <w:rsid w:val="00525C09"/>
    <w:rsid w:val="00525FC4"/>
    <w:rsid w:val="0052617F"/>
    <w:rsid w:val="00526304"/>
    <w:rsid w:val="00526E5F"/>
    <w:rsid w:val="005270BB"/>
    <w:rsid w:val="005270CC"/>
    <w:rsid w:val="00527250"/>
    <w:rsid w:val="0052746F"/>
    <w:rsid w:val="005277B2"/>
    <w:rsid w:val="00527925"/>
    <w:rsid w:val="00527A1F"/>
    <w:rsid w:val="00527AE7"/>
    <w:rsid w:val="00527BED"/>
    <w:rsid w:val="00527EE6"/>
    <w:rsid w:val="0053027B"/>
    <w:rsid w:val="00530A1C"/>
    <w:rsid w:val="00530A73"/>
    <w:rsid w:val="00530B76"/>
    <w:rsid w:val="00530D62"/>
    <w:rsid w:val="00531290"/>
    <w:rsid w:val="005313A8"/>
    <w:rsid w:val="00531839"/>
    <w:rsid w:val="00531952"/>
    <w:rsid w:val="00531981"/>
    <w:rsid w:val="00531BD8"/>
    <w:rsid w:val="00532349"/>
    <w:rsid w:val="0053286F"/>
    <w:rsid w:val="00532BDE"/>
    <w:rsid w:val="00532C78"/>
    <w:rsid w:val="00532D39"/>
    <w:rsid w:val="00532D7D"/>
    <w:rsid w:val="00532D8C"/>
    <w:rsid w:val="00532DDC"/>
    <w:rsid w:val="0053307A"/>
    <w:rsid w:val="005331A3"/>
    <w:rsid w:val="0053351C"/>
    <w:rsid w:val="00533713"/>
    <w:rsid w:val="00533752"/>
    <w:rsid w:val="00533A18"/>
    <w:rsid w:val="00533CE0"/>
    <w:rsid w:val="00533CE1"/>
    <w:rsid w:val="00533CF3"/>
    <w:rsid w:val="00533D25"/>
    <w:rsid w:val="005340CB"/>
    <w:rsid w:val="0053422F"/>
    <w:rsid w:val="00534232"/>
    <w:rsid w:val="0053465B"/>
    <w:rsid w:val="00534812"/>
    <w:rsid w:val="00534906"/>
    <w:rsid w:val="00535130"/>
    <w:rsid w:val="0053537A"/>
    <w:rsid w:val="0053594C"/>
    <w:rsid w:val="005359BB"/>
    <w:rsid w:val="00535ADD"/>
    <w:rsid w:val="00535BC9"/>
    <w:rsid w:val="00535C86"/>
    <w:rsid w:val="00535F63"/>
    <w:rsid w:val="00535FE3"/>
    <w:rsid w:val="0053616D"/>
    <w:rsid w:val="00536489"/>
    <w:rsid w:val="005364C9"/>
    <w:rsid w:val="005366AF"/>
    <w:rsid w:val="00536764"/>
    <w:rsid w:val="00536AA6"/>
    <w:rsid w:val="00536CAA"/>
    <w:rsid w:val="00536D3C"/>
    <w:rsid w:val="00536DF7"/>
    <w:rsid w:val="0053717A"/>
    <w:rsid w:val="005372A0"/>
    <w:rsid w:val="00537364"/>
    <w:rsid w:val="0053750C"/>
    <w:rsid w:val="0053797F"/>
    <w:rsid w:val="00537DAA"/>
    <w:rsid w:val="005401B8"/>
    <w:rsid w:val="00540579"/>
    <w:rsid w:val="005405C0"/>
    <w:rsid w:val="00540886"/>
    <w:rsid w:val="005408C5"/>
    <w:rsid w:val="00540C9A"/>
    <w:rsid w:val="0054132C"/>
    <w:rsid w:val="005416B5"/>
    <w:rsid w:val="00541770"/>
    <w:rsid w:val="00541A47"/>
    <w:rsid w:val="00541D82"/>
    <w:rsid w:val="00541F21"/>
    <w:rsid w:val="00541FC9"/>
    <w:rsid w:val="00542551"/>
    <w:rsid w:val="00542B9A"/>
    <w:rsid w:val="00542C13"/>
    <w:rsid w:val="00542EAB"/>
    <w:rsid w:val="00542F1B"/>
    <w:rsid w:val="00542FCF"/>
    <w:rsid w:val="005430A4"/>
    <w:rsid w:val="005430D7"/>
    <w:rsid w:val="005431E6"/>
    <w:rsid w:val="0054380E"/>
    <w:rsid w:val="0054397D"/>
    <w:rsid w:val="005439AD"/>
    <w:rsid w:val="005439BA"/>
    <w:rsid w:val="005439C6"/>
    <w:rsid w:val="00543AED"/>
    <w:rsid w:val="00543AEE"/>
    <w:rsid w:val="00543BD6"/>
    <w:rsid w:val="00543D3D"/>
    <w:rsid w:val="00543EE6"/>
    <w:rsid w:val="005440A5"/>
    <w:rsid w:val="00544158"/>
    <w:rsid w:val="00544459"/>
    <w:rsid w:val="00544E2F"/>
    <w:rsid w:val="00544E90"/>
    <w:rsid w:val="00544E9B"/>
    <w:rsid w:val="00545725"/>
    <w:rsid w:val="00545989"/>
    <w:rsid w:val="00545A07"/>
    <w:rsid w:val="00545A4D"/>
    <w:rsid w:val="00545A6C"/>
    <w:rsid w:val="00545B98"/>
    <w:rsid w:val="00545EBA"/>
    <w:rsid w:val="005461A8"/>
    <w:rsid w:val="005461A9"/>
    <w:rsid w:val="005462CD"/>
    <w:rsid w:val="00546771"/>
    <w:rsid w:val="00546D07"/>
    <w:rsid w:val="00546D78"/>
    <w:rsid w:val="00546F2E"/>
    <w:rsid w:val="00546F85"/>
    <w:rsid w:val="005470DC"/>
    <w:rsid w:val="0054726F"/>
    <w:rsid w:val="005476B3"/>
    <w:rsid w:val="005477DF"/>
    <w:rsid w:val="00547820"/>
    <w:rsid w:val="005478B4"/>
    <w:rsid w:val="005479DA"/>
    <w:rsid w:val="005507D2"/>
    <w:rsid w:val="00550C06"/>
    <w:rsid w:val="00550C4A"/>
    <w:rsid w:val="0055146F"/>
    <w:rsid w:val="00551484"/>
    <w:rsid w:val="00551564"/>
    <w:rsid w:val="00551825"/>
    <w:rsid w:val="00551837"/>
    <w:rsid w:val="005518B4"/>
    <w:rsid w:val="005519D6"/>
    <w:rsid w:val="00551B3A"/>
    <w:rsid w:val="00551ECC"/>
    <w:rsid w:val="005521BE"/>
    <w:rsid w:val="00552572"/>
    <w:rsid w:val="00552759"/>
    <w:rsid w:val="00552E74"/>
    <w:rsid w:val="00552EC5"/>
    <w:rsid w:val="0055300A"/>
    <w:rsid w:val="00553071"/>
    <w:rsid w:val="00553474"/>
    <w:rsid w:val="00553CB1"/>
    <w:rsid w:val="00553D63"/>
    <w:rsid w:val="00553F90"/>
    <w:rsid w:val="00553FE7"/>
    <w:rsid w:val="00554350"/>
    <w:rsid w:val="00554781"/>
    <w:rsid w:val="00554789"/>
    <w:rsid w:val="00554808"/>
    <w:rsid w:val="00554A53"/>
    <w:rsid w:val="00554C5B"/>
    <w:rsid w:val="00554FA0"/>
    <w:rsid w:val="005550D9"/>
    <w:rsid w:val="00555196"/>
    <w:rsid w:val="00555662"/>
    <w:rsid w:val="00555902"/>
    <w:rsid w:val="0055593B"/>
    <w:rsid w:val="00555A1A"/>
    <w:rsid w:val="00555A34"/>
    <w:rsid w:val="00555FC4"/>
    <w:rsid w:val="005561AE"/>
    <w:rsid w:val="00556239"/>
    <w:rsid w:val="00556282"/>
    <w:rsid w:val="005564B6"/>
    <w:rsid w:val="00556662"/>
    <w:rsid w:val="00556D3E"/>
    <w:rsid w:val="00556E34"/>
    <w:rsid w:val="00557289"/>
    <w:rsid w:val="005574A8"/>
    <w:rsid w:val="005575E3"/>
    <w:rsid w:val="00557700"/>
    <w:rsid w:val="005578CF"/>
    <w:rsid w:val="00557A44"/>
    <w:rsid w:val="00557F7F"/>
    <w:rsid w:val="00560062"/>
    <w:rsid w:val="005601B1"/>
    <w:rsid w:val="005601B9"/>
    <w:rsid w:val="005601EA"/>
    <w:rsid w:val="00560BF3"/>
    <w:rsid w:val="00560C76"/>
    <w:rsid w:val="00560CDB"/>
    <w:rsid w:val="00560D47"/>
    <w:rsid w:val="00561155"/>
    <w:rsid w:val="005612F9"/>
    <w:rsid w:val="00561570"/>
    <w:rsid w:val="00561610"/>
    <w:rsid w:val="00561B01"/>
    <w:rsid w:val="00561D71"/>
    <w:rsid w:val="00561E01"/>
    <w:rsid w:val="00561EE9"/>
    <w:rsid w:val="00562009"/>
    <w:rsid w:val="005622DF"/>
    <w:rsid w:val="005623CE"/>
    <w:rsid w:val="005624E6"/>
    <w:rsid w:val="0056257D"/>
    <w:rsid w:val="0056278B"/>
    <w:rsid w:val="00562AD9"/>
    <w:rsid w:val="00562BBD"/>
    <w:rsid w:val="00562F3C"/>
    <w:rsid w:val="00563324"/>
    <w:rsid w:val="00563483"/>
    <w:rsid w:val="0056356C"/>
    <w:rsid w:val="005637ED"/>
    <w:rsid w:val="005638E9"/>
    <w:rsid w:val="0056399A"/>
    <w:rsid w:val="0056399E"/>
    <w:rsid w:val="00563B37"/>
    <w:rsid w:val="00563B73"/>
    <w:rsid w:val="00563E1F"/>
    <w:rsid w:val="00563FD6"/>
    <w:rsid w:val="005640C7"/>
    <w:rsid w:val="0056416C"/>
    <w:rsid w:val="0056432F"/>
    <w:rsid w:val="0056446D"/>
    <w:rsid w:val="005647F0"/>
    <w:rsid w:val="00564842"/>
    <w:rsid w:val="00564B8C"/>
    <w:rsid w:val="0056506B"/>
    <w:rsid w:val="005657B2"/>
    <w:rsid w:val="0056584C"/>
    <w:rsid w:val="005659F0"/>
    <w:rsid w:val="00565D58"/>
    <w:rsid w:val="00565E4B"/>
    <w:rsid w:val="005661C6"/>
    <w:rsid w:val="00566240"/>
    <w:rsid w:val="0056655A"/>
    <w:rsid w:val="005666FE"/>
    <w:rsid w:val="0056691F"/>
    <w:rsid w:val="00566AEA"/>
    <w:rsid w:val="0056701C"/>
    <w:rsid w:val="00567153"/>
    <w:rsid w:val="0056724F"/>
    <w:rsid w:val="00567338"/>
    <w:rsid w:val="0056769D"/>
    <w:rsid w:val="00567EBE"/>
    <w:rsid w:val="00570003"/>
    <w:rsid w:val="005701FD"/>
    <w:rsid w:val="005702E8"/>
    <w:rsid w:val="0057077E"/>
    <w:rsid w:val="00570A13"/>
    <w:rsid w:val="00570B47"/>
    <w:rsid w:val="00570F72"/>
    <w:rsid w:val="005710BE"/>
    <w:rsid w:val="00571270"/>
    <w:rsid w:val="00571274"/>
    <w:rsid w:val="00571283"/>
    <w:rsid w:val="00571344"/>
    <w:rsid w:val="005713ED"/>
    <w:rsid w:val="0057156C"/>
    <w:rsid w:val="005718CC"/>
    <w:rsid w:val="005719AB"/>
    <w:rsid w:val="005719EE"/>
    <w:rsid w:val="0057236A"/>
    <w:rsid w:val="00572517"/>
    <w:rsid w:val="0057258A"/>
    <w:rsid w:val="005726A9"/>
    <w:rsid w:val="005728A2"/>
    <w:rsid w:val="00572A1C"/>
    <w:rsid w:val="00572A54"/>
    <w:rsid w:val="00573006"/>
    <w:rsid w:val="005731EB"/>
    <w:rsid w:val="00573428"/>
    <w:rsid w:val="005739ED"/>
    <w:rsid w:val="00573BE3"/>
    <w:rsid w:val="00573DFA"/>
    <w:rsid w:val="00574085"/>
    <w:rsid w:val="00574203"/>
    <w:rsid w:val="00574885"/>
    <w:rsid w:val="00574948"/>
    <w:rsid w:val="00574AB8"/>
    <w:rsid w:val="00574BF9"/>
    <w:rsid w:val="00574F33"/>
    <w:rsid w:val="00575227"/>
    <w:rsid w:val="005752AC"/>
    <w:rsid w:val="00575387"/>
    <w:rsid w:val="005753D1"/>
    <w:rsid w:val="0057545E"/>
    <w:rsid w:val="0057572F"/>
    <w:rsid w:val="00575774"/>
    <w:rsid w:val="00575F21"/>
    <w:rsid w:val="0057632C"/>
    <w:rsid w:val="00576333"/>
    <w:rsid w:val="0057634C"/>
    <w:rsid w:val="00576DAA"/>
    <w:rsid w:val="00576EEB"/>
    <w:rsid w:val="005776AD"/>
    <w:rsid w:val="0057777A"/>
    <w:rsid w:val="005779E8"/>
    <w:rsid w:val="00577A92"/>
    <w:rsid w:val="00577A9B"/>
    <w:rsid w:val="00577B5D"/>
    <w:rsid w:val="00577CF3"/>
    <w:rsid w:val="00580733"/>
    <w:rsid w:val="0058098A"/>
    <w:rsid w:val="00580F2C"/>
    <w:rsid w:val="00581294"/>
    <w:rsid w:val="005815D0"/>
    <w:rsid w:val="0058179B"/>
    <w:rsid w:val="00581935"/>
    <w:rsid w:val="005819B8"/>
    <w:rsid w:val="00581E18"/>
    <w:rsid w:val="0058203B"/>
    <w:rsid w:val="0058258E"/>
    <w:rsid w:val="005827EB"/>
    <w:rsid w:val="00582817"/>
    <w:rsid w:val="005829C2"/>
    <w:rsid w:val="00582ADB"/>
    <w:rsid w:val="00582BB8"/>
    <w:rsid w:val="00582CE9"/>
    <w:rsid w:val="005831E4"/>
    <w:rsid w:val="0058362B"/>
    <w:rsid w:val="00583D34"/>
    <w:rsid w:val="00583E68"/>
    <w:rsid w:val="005842E8"/>
    <w:rsid w:val="005843BF"/>
    <w:rsid w:val="00584463"/>
    <w:rsid w:val="00584585"/>
    <w:rsid w:val="0058467A"/>
    <w:rsid w:val="0058470E"/>
    <w:rsid w:val="00584B10"/>
    <w:rsid w:val="00584B84"/>
    <w:rsid w:val="00584BA4"/>
    <w:rsid w:val="00584C36"/>
    <w:rsid w:val="00584CB0"/>
    <w:rsid w:val="00584ED4"/>
    <w:rsid w:val="00585036"/>
    <w:rsid w:val="0058504A"/>
    <w:rsid w:val="0058524D"/>
    <w:rsid w:val="00585618"/>
    <w:rsid w:val="00585746"/>
    <w:rsid w:val="00585797"/>
    <w:rsid w:val="00585AA6"/>
    <w:rsid w:val="00585B30"/>
    <w:rsid w:val="00585BA0"/>
    <w:rsid w:val="00585C2D"/>
    <w:rsid w:val="00585C5F"/>
    <w:rsid w:val="0058601B"/>
    <w:rsid w:val="00586071"/>
    <w:rsid w:val="00586134"/>
    <w:rsid w:val="005861C0"/>
    <w:rsid w:val="00586489"/>
    <w:rsid w:val="0058659B"/>
    <w:rsid w:val="00586684"/>
    <w:rsid w:val="00586909"/>
    <w:rsid w:val="00586C9B"/>
    <w:rsid w:val="00586F57"/>
    <w:rsid w:val="0058740A"/>
    <w:rsid w:val="00587A30"/>
    <w:rsid w:val="00587CF2"/>
    <w:rsid w:val="00590117"/>
    <w:rsid w:val="0059022D"/>
    <w:rsid w:val="005905F9"/>
    <w:rsid w:val="00590721"/>
    <w:rsid w:val="005908E4"/>
    <w:rsid w:val="00590B33"/>
    <w:rsid w:val="00591374"/>
    <w:rsid w:val="00591520"/>
    <w:rsid w:val="00591599"/>
    <w:rsid w:val="005915FB"/>
    <w:rsid w:val="00591704"/>
    <w:rsid w:val="00591962"/>
    <w:rsid w:val="00591CC3"/>
    <w:rsid w:val="00591D01"/>
    <w:rsid w:val="00591D85"/>
    <w:rsid w:val="00591F7B"/>
    <w:rsid w:val="00591FD9"/>
    <w:rsid w:val="00592381"/>
    <w:rsid w:val="00592938"/>
    <w:rsid w:val="00592942"/>
    <w:rsid w:val="005929DF"/>
    <w:rsid w:val="00592AB5"/>
    <w:rsid w:val="00592D3A"/>
    <w:rsid w:val="00592EEB"/>
    <w:rsid w:val="005931E3"/>
    <w:rsid w:val="005932E8"/>
    <w:rsid w:val="005939E5"/>
    <w:rsid w:val="00593F64"/>
    <w:rsid w:val="005940CA"/>
    <w:rsid w:val="005941B9"/>
    <w:rsid w:val="00594330"/>
    <w:rsid w:val="005943DD"/>
    <w:rsid w:val="00594838"/>
    <w:rsid w:val="005949EC"/>
    <w:rsid w:val="00594A14"/>
    <w:rsid w:val="00595397"/>
    <w:rsid w:val="005953DB"/>
    <w:rsid w:val="00595483"/>
    <w:rsid w:val="0059562D"/>
    <w:rsid w:val="00595694"/>
    <w:rsid w:val="00595954"/>
    <w:rsid w:val="00595D95"/>
    <w:rsid w:val="00595D99"/>
    <w:rsid w:val="00596057"/>
    <w:rsid w:val="00596067"/>
    <w:rsid w:val="00596280"/>
    <w:rsid w:val="00596358"/>
    <w:rsid w:val="00596651"/>
    <w:rsid w:val="005968CA"/>
    <w:rsid w:val="00596B0B"/>
    <w:rsid w:val="00596F34"/>
    <w:rsid w:val="0059707A"/>
    <w:rsid w:val="005971F6"/>
    <w:rsid w:val="005973A6"/>
    <w:rsid w:val="00597683"/>
    <w:rsid w:val="005977DF"/>
    <w:rsid w:val="005978FD"/>
    <w:rsid w:val="005979DE"/>
    <w:rsid w:val="00597A0E"/>
    <w:rsid w:val="00597CBE"/>
    <w:rsid w:val="00597E0E"/>
    <w:rsid w:val="005A015C"/>
    <w:rsid w:val="005A043B"/>
    <w:rsid w:val="005A0688"/>
    <w:rsid w:val="005A084E"/>
    <w:rsid w:val="005A0997"/>
    <w:rsid w:val="005A09C0"/>
    <w:rsid w:val="005A0B66"/>
    <w:rsid w:val="005A0B79"/>
    <w:rsid w:val="005A0C43"/>
    <w:rsid w:val="005A0DB6"/>
    <w:rsid w:val="005A1032"/>
    <w:rsid w:val="005A1190"/>
    <w:rsid w:val="005A11DD"/>
    <w:rsid w:val="005A13C5"/>
    <w:rsid w:val="005A1596"/>
    <w:rsid w:val="005A17BF"/>
    <w:rsid w:val="005A18A0"/>
    <w:rsid w:val="005A18D4"/>
    <w:rsid w:val="005A1B2C"/>
    <w:rsid w:val="005A1C4F"/>
    <w:rsid w:val="005A1D4E"/>
    <w:rsid w:val="005A205E"/>
    <w:rsid w:val="005A2105"/>
    <w:rsid w:val="005A227A"/>
    <w:rsid w:val="005A2601"/>
    <w:rsid w:val="005A27F5"/>
    <w:rsid w:val="005A28A3"/>
    <w:rsid w:val="005A299F"/>
    <w:rsid w:val="005A2D6C"/>
    <w:rsid w:val="005A308B"/>
    <w:rsid w:val="005A317A"/>
    <w:rsid w:val="005A3251"/>
    <w:rsid w:val="005A360D"/>
    <w:rsid w:val="005A3658"/>
    <w:rsid w:val="005A3D96"/>
    <w:rsid w:val="005A3EBA"/>
    <w:rsid w:val="005A3EDC"/>
    <w:rsid w:val="005A4061"/>
    <w:rsid w:val="005A43BE"/>
    <w:rsid w:val="005A4550"/>
    <w:rsid w:val="005A46CD"/>
    <w:rsid w:val="005A4A74"/>
    <w:rsid w:val="005A4BDC"/>
    <w:rsid w:val="005A4D53"/>
    <w:rsid w:val="005A51F4"/>
    <w:rsid w:val="005A5359"/>
    <w:rsid w:val="005A53E1"/>
    <w:rsid w:val="005A57EA"/>
    <w:rsid w:val="005A5A77"/>
    <w:rsid w:val="005A5AAD"/>
    <w:rsid w:val="005A5C1D"/>
    <w:rsid w:val="005A5D04"/>
    <w:rsid w:val="005A5E16"/>
    <w:rsid w:val="005A5E22"/>
    <w:rsid w:val="005A5FE3"/>
    <w:rsid w:val="005A6144"/>
    <w:rsid w:val="005A616B"/>
    <w:rsid w:val="005A61B4"/>
    <w:rsid w:val="005A61F5"/>
    <w:rsid w:val="005A6AC9"/>
    <w:rsid w:val="005A74B0"/>
    <w:rsid w:val="005A74C1"/>
    <w:rsid w:val="005A76B6"/>
    <w:rsid w:val="005A777C"/>
    <w:rsid w:val="005A78B9"/>
    <w:rsid w:val="005A7951"/>
    <w:rsid w:val="005A7AC0"/>
    <w:rsid w:val="005A7AEE"/>
    <w:rsid w:val="005A7C1C"/>
    <w:rsid w:val="005B0320"/>
    <w:rsid w:val="005B03BF"/>
    <w:rsid w:val="005B0492"/>
    <w:rsid w:val="005B06BC"/>
    <w:rsid w:val="005B0877"/>
    <w:rsid w:val="005B0AE4"/>
    <w:rsid w:val="005B1045"/>
    <w:rsid w:val="005B1054"/>
    <w:rsid w:val="005B1135"/>
    <w:rsid w:val="005B11ED"/>
    <w:rsid w:val="005B1356"/>
    <w:rsid w:val="005B1593"/>
    <w:rsid w:val="005B16DE"/>
    <w:rsid w:val="005B1AE4"/>
    <w:rsid w:val="005B1CD7"/>
    <w:rsid w:val="005B1DCF"/>
    <w:rsid w:val="005B2186"/>
    <w:rsid w:val="005B262F"/>
    <w:rsid w:val="005B268F"/>
    <w:rsid w:val="005B2752"/>
    <w:rsid w:val="005B2AB8"/>
    <w:rsid w:val="005B2FBE"/>
    <w:rsid w:val="005B3157"/>
    <w:rsid w:val="005B3197"/>
    <w:rsid w:val="005B3609"/>
    <w:rsid w:val="005B3748"/>
    <w:rsid w:val="005B3A7B"/>
    <w:rsid w:val="005B3BE8"/>
    <w:rsid w:val="005B3D33"/>
    <w:rsid w:val="005B3D9B"/>
    <w:rsid w:val="005B3E64"/>
    <w:rsid w:val="005B4795"/>
    <w:rsid w:val="005B47EA"/>
    <w:rsid w:val="005B4A3B"/>
    <w:rsid w:val="005B4D1A"/>
    <w:rsid w:val="005B4E0D"/>
    <w:rsid w:val="005B4F22"/>
    <w:rsid w:val="005B5082"/>
    <w:rsid w:val="005B514A"/>
    <w:rsid w:val="005B5CFD"/>
    <w:rsid w:val="005B5D71"/>
    <w:rsid w:val="005B5E34"/>
    <w:rsid w:val="005B605C"/>
    <w:rsid w:val="005B61C7"/>
    <w:rsid w:val="005B62C3"/>
    <w:rsid w:val="005B63CD"/>
    <w:rsid w:val="005B6427"/>
    <w:rsid w:val="005B6488"/>
    <w:rsid w:val="005B6887"/>
    <w:rsid w:val="005B6B20"/>
    <w:rsid w:val="005B6BC7"/>
    <w:rsid w:val="005B6BF9"/>
    <w:rsid w:val="005B6C02"/>
    <w:rsid w:val="005B6DEC"/>
    <w:rsid w:val="005B701E"/>
    <w:rsid w:val="005B7236"/>
    <w:rsid w:val="005B72C3"/>
    <w:rsid w:val="005B733E"/>
    <w:rsid w:val="005B7A2B"/>
    <w:rsid w:val="005B7CFD"/>
    <w:rsid w:val="005C0134"/>
    <w:rsid w:val="005C0415"/>
    <w:rsid w:val="005C06AF"/>
    <w:rsid w:val="005C074C"/>
    <w:rsid w:val="005C07C1"/>
    <w:rsid w:val="005C0D7B"/>
    <w:rsid w:val="005C0DF5"/>
    <w:rsid w:val="005C0DF9"/>
    <w:rsid w:val="005C1371"/>
    <w:rsid w:val="005C1773"/>
    <w:rsid w:val="005C1790"/>
    <w:rsid w:val="005C19CA"/>
    <w:rsid w:val="005C2514"/>
    <w:rsid w:val="005C260E"/>
    <w:rsid w:val="005C26BF"/>
    <w:rsid w:val="005C2706"/>
    <w:rsid w:val="005C2774"/>
    <w:rsid w:val="005C286F"/>
    <w:rsid w:val="005C2BC2"/>
    <w:rsid w:val="005C2D80"/>
    <w:rsid w:val="005C3011"/>
    <w:rsid w:val="005C313C"/>
    <w:rsid w:val="005C317D"/>
    <w:rsid w:val="005C32C0"/>
    <w:rsid w:val="005C32F3"/>
    <w:rsid w:val="005C3345"/>
    <w:rsid w:val="005C3A3A"/>
    <w:rsid w:val="005C3BE8"/>
    <w:rsid w:val="005C3E66"/>
    <w:rsid w:val="005C40E5"/>
    <w:rsid w:val="005C4308"/>
    <w:rsid w:val="005C4327"/>
    <w:rsid w:val="005C44D1"/>
    <w:rsid w:val="005C4840"/>
    <w:rsid w:val="005C49F4"/>
    <w:rsid w:val="005C4A71"/>
    <w:rsid w:val="005C4ABC"/>
    <w:rsid w:val="005C4DD0"/>
    <w:rsid w:val="005C5236"/>
    <w:rsid w:val="005C52AD"/>
    <w:rsid w:val="005C539B"/>
    <w:rsid w:val="005C571F"/>
    <w:rsid w:val="005C58A9"/>
    <w:rsid w:val="005C5A79"/>
    <w:rsid w:val="005C5C1C"/>
    <w:rsid w:val="005C60FC"/>
    <w:rsid w:val="005C6144"/>
    <w:rsid w:val="005C6312"/>
    <w:rsid w:val="005C6ADA"/>
    <w:rsid w:val="005C6BFE"/>
    <w:rsid w:val="005C6ECE"/>
    <w:rsid w:val="005C726B"/>
    <w:rsid w:val="005C732C"/>
    <w:rsid w:val="005C7962"/>
    <w:rsid w:val="005C7C28"/>
    <w:rsid w:val="005C7F7E"/>
    <w:rsid w:val="005D02EE"/>
    <w:rsid w:val="005D08E6"/>
    <w:rsid w:val="005D09B4"/>
    <w:rsid w:val="005D0A4A"/>
    <w:rsid w:val="005D0C6E"/>
    <w:rsid w:val="005D0E8E"/>
    <w:rsid w:val="005D1169"/>
    <w:rsid w:val="005D179B"/>
    <w:rsid w:val="005D17D1"/>
    <w:rsid w:val="005D1BD4"/>
    <w:rsid w:val="005D1BE0"/>
    <w:rsid w:val="005D1D33"/>
    <w:rsid w:val="005D2563"/>
    <w:rsid w:val="005D25A9"/>
    <w:rsid w:val="005D2994"/>
    <w:rsid w:val="005D29A5"/>
    <w:rsid w:val="005D2A3C"/>
    <w:rsid w:val="005D2D69"/>
    <w:rsid w:val="005D3096"/>
    <w:rsid w:val="005D35C1"/>
    <w:rsid w:val="005D3A53"/>
    <w:rsid w:val="005D3ACF"/>
    <w:rsid w:val="005D3CFD"/>
    <w:rsid w:val="005D4859"/>
    <w:rsid w:val="005D4C05"/>
    <w:rsid w:val="005D4EDB"/>
    <w:rsid w:val="005D5804"/>
    <w:rsid w:val="005D59D3"/>
    <w:rsid w:val="005D5A69"/>
    <w:rsid w:val="005D60C9"/>
    <w:rsid w:val="005D60DC"/>
    <w:rsid w:val="005D64A6"/>
    <w:rsid w:val="005D65BE"/>
    <w:rsid w:val="005D68F5"/>
    <w:rsid w:val="005D6934"/>
    <w:rsid w:val="005D6BE4"/>
    <w:rsid w:val="005D70AF"/>
    <w:rsid w:val="005D7139"/>
    <w:rsid w:val="005D7187"/>
    <w:rsid w:val="005D7742"/>
    <w:rsid w:val="005D774E"/>
    <w:rsid w:val="005D79BE"/>
    <w:rsid w:val="005D7AB7"/>
    <w:rsid w:val="005D7ABB"/>
    <w:rsid w:val="005D7CFD"/>
    <w:rsid w:val="005D7E88"/>
    <w:rsid w:val="005E0085"/>
    <w:rsid w:val="005E012C"/>
    <w:rsid w:val="005E01A0"/>
    <w:rsid w:val="005E0340"/>
    <w:rsid w:val="005E091D"/>
    <w:rsid w:val="005E09FF"/>
    <w:rsid w:val="005E0F56"/>
    <w:rsid w:val="005E1030"/>
    <w:rsid w:val="005E12EC"/>
    <w:rsid w:val="005E1593"/>
    <w:rsid w:val="005E159A"/>
    <w:rsid w:val="005E1E20"/>
    <w:rsid w:val="005E1F06"/>
    <w:rsid w:val="005E1F5B"/>
    <w:rsid w:val="005E24A4"/>
    <w:rsid w:val="005E259F"/>
    <w:rsid w:val="005E2619"/>
    <w:rsid w:val="005E262C"/>
    <w:rsid w:val="005E2674"/>
    <w:rsid w:val="005E289B"/>
    <w:rsid w:val="005E29DE"/>
    <w:rsid w:val="005E2A88"/>
    <w:rsid w:val="005E2D5B"/>
    <w:rsid w:val="005E2DBC"/>
    <w:rsid w:val="005E2E1C"/>
    <w:rsid w:val="005E306E"/>
    <w:rsid w:val="005E3186"/>
    <w:rsid w:val="005E32E7"/>
    <w:rsid w:val="005E336C"/>
    <w:rsid w:val="005E3424"/>
    <w:rsid w:val="005E3480"/>
    <w:rsid w:val="005E3998"/>
    <w:rsid w:val="005E3ACC"/>
    <w:rsid w:val="005E3BAD"/>
    <w:rsid w:val="005E3D3F"/>
    <w:rsid w:val="005E410A"/>
    <w:rsid w:val="005E4168"/>
    <w:rsid w:val="005E429E"/>
    <w:rsid w:val="005E44B6"/>
    <w:rsid w:val="005E44CB"/>
    <w:rsid w:val="005E4B3F"/>
    <w:rsid w:val="005E4CE6"/>
    <w:rsid w:val="005E4F68"/>
    <w:rsid w:val="005E4F91"/>
    <w:rsid w:val="005E5539"/>
    <w:rsid w:val="005E55DD"/>
    <w:rsid w:val="005E5884"/>
    <w:rsid w:val="005E5EF2"/>
    <w:rsid w:val="005E613E"/>
    <w:rsid w:val="005E631B"/>
    <w:rsid w:val="005E6425"/>
    <w:rsid w:val="005E66AB"/>
    <w:rsid w:val="005E6A42"/>
    <w:rsid w:val="005E718E"/>
    <w:rsid w:val="005E7A4A"/>
    <w:rsid w:val="005F041F"/>
    <w:rsid w:val="005F0495"/>
    <w:rsid w:val="005F083D"/>
    <w:rsid w:val="005F1137"/>
    <w:rsid w:val="005F1204"/>
    <w:rsid w:val="005F122F"/>
    <w:rsid w:val="005F17A0"/>
    <w:rsid w:val="005F1983"/>
    <w:rsid w:val="005F1CAF"/>
    <w:rsid w:val="005F20A4"/>
    <w:rsid w:val="005F21AC"/>
    <w:rsid w:val="005F22FB"/>
    <w:rsid w:val="005F23E6"/>
    <w:rsid w:val="005F2402"/>
    <w:rsid w:val="005F252D"/>
    <w:rsid w:val="005F268D"/>
    <w:rsid w:val="005F2763"/>
    <w:rsid w:val="005F2964"/>
    <w:rsid w:val="005F2DF9"/>
    <w:rsid w:val="005F2E9C"/>
    <w:rsid w:val="005F3111"/>
    <w:rsid w:val="005F39B7"/>
    <w:rsid w:val="005F3B3A"/>
    <w:rsid w:val="005F3DB3"/>
    <w:rsid w:val="005F430D"/>
    <w:rsid w:val="005F4416"/>
    <w:rsid w:val="005F44B6"/>
    <w:rsid w:val="005F4662"/>
    <w:rsid w:val="005F4B68"/>
    <w:rsid w:val="005F4C9F"/>
    <w:rsid w:val="005F5D03"/>
    <w:rsid w:val="005F5DBD"/>
    <w:rsid w:val="005F611A"/>
    <w:rsid w:val="005F6152"/>
    <w:rsid w:val="005F6168"/>
    <w:rsid w:val="005F6236"/>
    <w:rsid w:val="005F63D4"/>
    <w:rsid w:val="005F63D5"/>
    <w:rsid w:val="005F6585"/>
    <w:rsid w:val="005F6A2A"/>
    <w:rsid w:val="005F6CEF"/>
    <w:rsid w:val="005F6EFC"/>
    <w:rsid w:val="005F70F7"/>
    <w:rsid w:val="005F72FD"/>
    <w:rsid w:val="005F73F1"/>
    <w:rsid w:val="005F78CE"/>
    <w:rsid w:val="005F799C"/>
    <w:rsid w:val="005F79C0"/>
    <w:rsid w:val="005F7A40"/>
    <w:rsid w:val="005F7E8E"/>
    <w:rsid w:val="005F7FE3"/>
    <w:rsid w:val="006000D4"/>
    <w:rsid w:val="0060029F"/>
    <w:rsid w:val="006002AD"/>
    <w:rsid w:val="006007AB"/>
    <w:rsid w:val="006008E4"/>
    <w:rsid w:val="006008F7"/>
    <w:rsid w:val="00600B21"/>
    <w:rsid w:val="00600B8B"/>
    <w:rsid w:val="006014FD"/>
    <w:rsid w:val="0060183D"/>
    <w:rsid w:val="00601B32"/>
    <w:rsid w:val="00601BA2"/>
    <w:rsid w:val="00601BBB"/>
    <w:rsid w:val="00602295"/>
    <w:rsid w:val="006024E4"/>
    <w:rsid w:val="006025A3"/>
    <w:rsid w:val="006025E7"/>
    <w:rsid w:val="006026B7"/>
    <w:rsid w:val="00602862"/>
    <w:rsid w:val="00602A23"/>
    <w:rsid w:val="00602A6A"/>
    <w:rsid w:val="00602F17"/>
    <w:rsid w:val="00602F7C"/>
    <w:rsid w:val="0060328B"/>
    <w:rsid w:val="0060364F"/>
    <w:rsid w:val="0060384D"/>
    <w:rsid w:val="0060389C"/>
    <w:rsid w:val="006038B6"/>
    <w:rsid w:val="00603927"/>
    <w:rsid w:val="006039DC"/>
    <w:rsid w:val="006040CA"/>
    <w:rsid w:val="00604270"/>
    <w:rsid w:val="00604469"/>
    <w:rsid w:val="006044F9"/>
    <w:rsid w:val="0060457B"/>
    <w:rsid w:val="006046E7"/>
    <w:rsid w:val="00604BCC"/>
    <w:rsid w:val="006052CA"/>
    <w:rsid w:val="006056CC"/>
    <w:rsid w:val="0060582A"/>
    <w:rsid w:val="00605DD3"/>
    <w:rsid w:val="006062D5"/>
    <w:rsid w:val="00606A95"/>
    <w:rsid w:val="006072EE"/>
    <w:rsid w:val="0060739C"/>
    <w:rsid w:val="00607505"/>
    <w:rsid w:val="006077FD"/>
    <w:rsid w:val="00607945"/>
    <w:rsid w:val="00607D3E"/>
    <w:rsid w:val="00607D42"/>
    <w:rsid w:val="006105E1"/>
    <w:rsid w:val="00610921"/>
    <w:rsid w:val="00610A5A"/>
    <w:rsid w:val="0061106A"/>
    <w:rsid w:val="006111AF"/>
    <w:rsid w:val="006113BE"/>
    <w:rsid w:val="00611B7D"/>
    <w:rsid w:val="00611BBD"/>
    <w:rsid w:val="00611BDE"/>
    <w:rsid w:val="00611C00"/>
    <w:rsid w:val="00611E9D"/>
    <w:rsid w:val="00611FEA"/>
    <w:rsid w:val="006122AA"/>
    <w:rsid w:val="00612477"/>
    <w:rsid w:val="0061270C"/>
    <w:rsid w:val="00612AB5"/>
    <w:rsid w:val="00612D83"/>
    <w:rsid w:val="00612DFF"/>
    <w:rsid w:val="00612F7D"/>
    <w:rsid w:val="00613310"/>
    <w:rsid w:val="006135BF"/>
    <w:rsid w:val="00613D61"/>
    <w:rsid w:val="00613DA3"/>
    <w:rsid w:val="00613E90"/>
    <w:rsid w:val="00613F05"/>
    <w:rsid w:val="00613FE5"/>
    <w:rsid w:val="0061415F"/>
    <w:rsid w:val="00614243"/>
    <w:rsid w:val="0061464A"/>
    <w:rsid w:val="00614694"/>
    <w:rsid w:val="006147E2"/>
    <w:rsid w:val="0061482B"/>
    <w:rsid w:val="00614DF5"/>
    <w:rsid w:val="00614E48"/>
    <w:rsid w:val="00615179"/>
    <w:rsid w:val="0061528E"/>
    <w:rsid w:val="00615593"/>
    <w:rsid w:val="00615844"/>
    <w:rsid w:val="006159CB"/>
    <w:rsid w:val="00615B11"/>
    <w:rsid w:val="00615D26"/>
    <w:rsid w:val="00615DBA"/>
    <w:rsid w:val="00615F04"/>
    <w:rsid w:val="00615FE5"/>
    <w:rsid w:val="0061625D"/>
    <w:rsid w:val="00616317"/>
    <w:rsid w:val="0061659C"/>
    <w:rsid w:val="00616A30"/>
    <w:rsid w:val="00616D08"/>
    <w:rsid w:val="00616E14"/>
    <w:rsid w:val="00616F84"/>
    <w:rsid w:val="00616FD2"/>
    <w:rsid w:val="00617214"/>
    <w:rsid w:val="006172D9"/>
    <w:rsid w:val="006174A4"/>
    <w:rsid w:val="00617551"/>
    <w:rsid w:val="006176C7"/>
    <w:rsid w:val="00617716"/>
    <w:rsid w:val="0061783E"/>
    <w:rsid w:val="006179ED"/>
    <w:rsid w:val="00617B24"/>
    <w:rsid w:val="00617B68"/>
    <w:rsid w:val="00617BEE"/>
    <w:rsid w:val="00617F6A"/>
    <w:rsid w:val="00617FB2"/>
    <w:rsid w:val="0062007D"/>
    <w:rsid w:val="00620131"/>
    <w:rsid w:val="006201AB"/>
    <w:rsid w:val="0062037D"/>
    <w:rsid w:val="006205FE"/>
    <w:rsid w:val="00620667"/>
    <w:rsid w:val="00620789"/>
    <w:rsid w:val="00620797"/>
    <w:rsid w:val="00620CEC"/>
    <w:rsid w:val="00620FC6"/>
    <w:rsid w:val="006211DA"/>
    <w:rsid w:val="0062139E"/>
    <w:rsid w:val="006213E5"/>
    <w:rsid w:val="00621458"/>
    <w:rsid w:val="00621800"/>
    <w:rsid w:val="0062186D"/>
    <w:rsid w:val="00621ABC"/>
    <w:rsid w:val="00621B8D"/>
    <w:rsid w:val="00621FDF"/>
    <w:rsid w:val="00622188"/>
    <w:rsid w:val="00622821"/>
    <w:rsid w:val="00622878"/>
    <w:rsid w:val="00622FC0"/>
    <w:rsid w:val="00623006"/>
    <w:rsid w:val="00623055"/>
    <w:rsid w:val="006235B8"/>
    <w:rsid w:val="006237C1"/>
    <w:rsid w:val="006238BE"/>
    <w:rsid w:val="0062393C"/>
    <w:rsid w:val="00623AEC"/>
    <w:rsid w:val="00623E4A"/>
    <w:rsid w:val="00624167"/>
    <w:rsid w:val="006241AD"/>
    <w:rsid w:val="006241F4"/>
    <w:rsid w:val="0062426D"/>
    <w:rsid w:val="0062458D"/>
    <w:rsid w:val="00624699"/>
    <w:rsid w:val="0062476E"/>
    <w:rsid w:val="00624A35"/>
    <w:rsid w:val="00624FE3"/>
    <w:rsid w:val="0062517E"/>
    <w:rsid w:val="00625189"/>
    <w:rsid w:val="0062553F"/>
    <w:rsid w:val="0062555B"/>
    <w:rsid w:val="006258F6"/>
    <w:rsid w:val="0062645E"/>
    <w:rsid w:val="0062683E"/>
    <w:rsid w:val="00626F67"/>
    <w:rsid w:val="006272B9"/>
    <w:rsid w:val="006272F1"/>
    <w:rsid w:val="006273E7"/>
    <w:rsid w:val="00627407"/>
    <w:rsid w:val="006277A0"/>
    <w:rsid w:val="006279BD"/>
    <w:rsid w:val="00627B25"/>
    <w:rsid w:val="00627B95"/>
    <w:rsid w:val="00627F5E"/>
    <w:rsid w:val="00627F99"/>
    <w:rsid w:val="006300B5"/>
    <w:rsid w:val="0063010C"/>
    <w:rsid w:val="0063011A"/>
    <w:rsid w:val="00630ABD"/>
    <w:rsid w:val="00630AD6"/>
    <w:rsid w:val="00630E73"/>
    <w:rsid w:val="00630FB3"/>
    <w:rsid w:val="00631231"/>
    <w:rsid w:val="006315DB"/>
    <w:rsid w:val="006316EE"/>
    <w:rsid w:val="006317F4"/>
    <w:rsid w:val="0063180E"/>
    <w:rsid w:val="006319CB"/>
    <w:rsid w:val="00631BC4"/>
    <w:rsid w:val="00631F15"/>
    <w:rsid w:val="0063217C"/>
    <w:rsid w:val="00632418"/>
    <w:rsid w:val="0063249B"/>
    <w:rsid w:val="0063249F"/>
    <w:rsid w:val="006324F9"/>
    <w:rsid w:val="006327AF"/>
    <w:rsid w:val="006328DC"/>
    <w:rsid w:val="006328ED"/>
    <w:rsid w:val="00632A57"/>
    <w:rsid w:val="00632B7F"/>
    <w:rsid w:val="006331DB"/>
    <w:rsid w:val="006332D9"/>
    <w:rsid w:val="006335B8"/>
    <w:rsid w:val="00633AF8"/>
    <w:rsid w:val="00633E70"/>
    <w:rsid w:val="006343F5"/>
    <w:rsid w:val="00634687"/>
    <w:rsid w:val="0063487B"/>
    <w:rsid w:val="00634C16"/>
    <w:rsid w:val="00634DB8"/>
    <w:rsid w:val="00635017"/>
    <w:rsid w:val="00635301"/>
    <w:rsid w:val="006354F9"/>
    <w:rsid w:val="006356DA"/>
    <w:rsid w:val="0063592D"/>
    <w:rsid w:val="00635AB8"/>
    <w:rsid w:val="00635B5C"/>
    <w:rsid w:val="00635C5D"/>
    <w:rsid w:val="006360DA"/>
    <w:rsid w:val="00636488"/>
    <w:rsid w:val="006364EF"/>
    <w:rsid w:val="00636514"/>
    <w:rsid w:val="006365FA"/>
    <w:rsid w:val="006367B7"/>
    <w:rsid w:val="00636C56"/>
    <w:rsid w:val="00636FCA"/>
    <w:rsid w:val="0063714E"/>
    <w:rsid w:val="006377CD"/>
    <w:rsid w:val="00637CCB"/>
    <w:rsid w:val="0064009B"/>
    <w:rsid w:val="0064073F"/>
    <w:rsid w:val="00640913"/>
    <w:rsid w:val="006412D1"/>
    <w:rsid w:val="006412D5"/>
    <w:rsid w:val="00641325"/>
    <w:rsid w:val="00641563"/>
    <w:rsid w:val="00641B31"/>
    <w:rsid w:val="00641B9C"/>
    <w:rsid w:val="00641F77"/>
    <w:rsid w:val="00642005"/>
    <w:rsid w:val="006424F5"/>
    <w:rsid w:val="0064283B"/>
    <w:rsid w:val="0064293C"/>
    <w:rsid w:val="006429CF"/>
    <w:rsid w:val="00642D10"/>
    <w:rsid w:val="00642D39"/>
    <w:rsid w:val="00642E13"/>
    <w:rsid w:val="00643670"/>
    <w:rsid w:val="006438E8"/>
    <w:rsid w:val="00643966"/>
    <w:rsid w:val="00643C37"/>
    <w:rsid w:val="00643C4D"/>
    <w:rsid w:val="00643CA9"/>
    <w:rsid w:val="00644046"/>
    <w:rsid w:val="0064412E"/>
    <w:rsid w:val="00644656"/>
    <w:rsid w:val="00644677"/>
    <w:rsid w:val="0064493A"/>
    <w:rsid w:val="00644A42"/>
    <w:rsid w:val="00644CA4"/>
    <w:rsid w:val="00645008"/>
    <w:rsid w:val="0064517E"/>
    <w:rsid w:val="00645A61"/>
    <w:rsid w:val="00645A93"/>
    <w:rsid w:val="0064622A"/>
    <w:rsid w:val="0064626B"/>
    <w:rsid w:val="0064626D"/>
    <w:rsid w:val="00646387"/>
    <w:rsid w:val="006463FC"/>
    <w:rsid w:val="0064684A"/>
    <w:rsid w:val="00646A37"/>
    <w:rsid w:val="00646AB1"/>
    <w:rsid w:val="00646CDE"/>
    <w:rsid w:val="00646D93"/>
    <w:rsid w:val="00646DBF"/>
    <w:rsid w:val="0064706F"/>
    <w:rsid w:val="006474B5"/>
    <w:rsid w:val="006479C4"/>
    <w:rsid w:val="00647F01"/>
    <w:rsid w:val="00650005"/>
    <w:rsid w:val="00650116"/>
    <w:rsid w:val="00650479"/>
    <w:rsid w:val="006504DD"/>
    <w:rsid w:val="0065052E"/>
    <w:rsid w:val="006506D1"/>
    <w:rsid w:val="006507C2"/>
    <w:rsid w:val="006507E9"/>
    <w:rsid w:val="006508B7"/>
    <w:rsid w:val="00650954"/>
    <w:rsid w:val="0065120B"/>
    <w:rsid w:val="0065122A"/>
    <w:rsid w:val="006513A6"/>
    <w:rsid w:val="00651484"/>
    <w:rsid w:val="0065153E"/>
    <w:rsid w:val="006516EC"/>
    <w:rsid w:val="006517EA"/>
    <w:rsid w:val="00651DCA"/>
    <w:rsid w:val="00652003"/>
    <w:rsid w:val="00652128"/>
    <w:rsid w:val="006524F2"/>
    <w:rsid w:val="00652623"/>
    <w:rsid w:val="006528C6"/>
    <w:rsid w:val="00652C2A"/>
    <w:rsid w:val="00652D69"/>
    <w:rsid w:val="00652EF1"/>
    <w:rsid w:val="006531AB"/>
    <w:rsid w:val="006531F7"/>
    <w:rsid w:val="0065329C"/>
    <w:rsid w:val="0065338D"/>
    <w:rsid w:val="006535F1"/>
    <w:rsid w:val="006536D2"/>
    <w:rsid w:val="0065389A"/>
    <w:rsid w:val="0065438F"/>
    <w:rsid w:val="006544DA"/>
    <w:rsid w:val="0065491F"/>
    <w:rsid w:val="00654B20"/>
    <w:rsid w:val="00654F3A"/>
    <w:rsid w:val="006550D7"/>
    <w:rsid w:val="00655785"/>
    <w:rsid w:val="006557F3"/>
    <w:rsid w:val="00655D15"/>
    <w:rsid w:val="00655D17"/>
    <w:rsid w:val="006567EB"/>
    <w:rsid w:val="00656A39"/>
    <w:rsid w:val="00656B4E"/>
    <w:rsid w:val="00656FA4"/>
    <w:rsid w:val="0065719D"/>
    <w:rsid w:val="00657381"/>
    <w:rsid w:val="006577E9"/>
    <w:rsid w:val="0066058E"/>
    <w:rsid w:val="00660684"/>
    <w:rsid w:val="006607D4"/>
    <w:rsid w:val="00660CD2"/>
    <w:rsid w:val="00660CD6"/>
    <w:rsid w:val="00660DCD"/>
    <w:rsid w:val="00660E0B"/>
    <w:rsid w:val="00660EB3"/>
    <w:rsid w:val="0066106E"/>
    <w:rsid w:val="006611F1"/>
    <w:rsid w:val="00661437"/>
    <w:rsid w:val="006616BD"/>
    <w:rsid w:val="00661AD4"/>
    <w:rsid w:val="00661BD9"/>
    <w:rsid w:val="00661D58"/>
    <w:rsid w:val="00661F30"/>
    <w:rsid w:val="00661F9A"/>
    <w:rsid w:val="006620C3"/>
    <w:rsid w:val="00662176"/>
    <w:rsid w:val="00662258"/>
    <w:rsid w:val="006623E8"/>
    <w:rsid w:val="0066257B"/>
    <w:rsid w:val="006626E6"/>
    <w:rsid w:val="006629A4"/>
    <w:rsid w:val="00662CF9"/>
    <w:rsid w:val="00662F1A"/>
    <w:rsid w:val="0066313C"/>
    <w:rsid w:val="00663893"/>
    <w:rsid w:val="00663C2D"/>
    <w:rsid w:val="00663D14"/>
    <w:rsid w:val="00663E49"/>
    <w:rsid w:val="00664068"/>
    <w:rsid w:val="00664445"/>
    <w:rsid w:val="0066449A"/>
    <w:rsid w:val="0066472F"/>
    <w:rsid w:val="00664931"/>
    <w:rsid w:val="00664C79"/>
    <w:rsid w:val="00664CC4"/>
    <w:rsid w:val="00664FC0"/>
    <w:rsid w:val="00665096"/>
    <w:rsid w:val="006651E4"/>
    <w:rsid w:val="00665288"/>
    <w:rsid w:val="00665382"/>
    <w:rsid w:val="006656C1"/>
    <w:rsid w:val="0066574B"/>
    <w:rsid w:val="006658D9"/>
    <w:rsid w:val="00665E08"/>
    <w:rsid w:val="00665F19"/>
    <w:rsid w:val="00666063"/>
    <w:rsid w:val="006660BE"/>
    <w:rsid w:val="0066628E"/>
    <w:rsid w:val="006664C6"/>
    <w:rsid w:val="0066686F"/>
    <w:rsid w:val="00666BA4"/>
    <w:rsid w:val="00666D67"/>
    <w:rsid w:val="00666E4E"/>
    <w:rsid w:val="00666E6B"/>
    <w:rsid w:val="00666ED9"/>
    <w:rsid w:val="00666F8E"/>
    <w:rsid w:val="00666FB1"/>
    <w:rsid w:val="006670BB"/>
    <w:rsid w:val="0066750B"/>
    <w:rsid w:val="00667AE7"/>
    <w:rsid w:val="00667B17"/>
    <w:rsid w:val="00667E09"/>
    <w:rsid w:val="006700D1"/>
    <w:rsid w:val="006700D2"/>
    <w:rsid w:val="006702DA"/>
    <w:rsid w:val="006704EA"/>
    <w:rsid w:val="006706FD"/>
    <w:rsid w:val="006708AE"/>
    <w:rsid w:val="006709E8"/>
    <w:rsid w:val="00670B2D"/>
    <w:rsid w:val="00670D6C"/>
    <w:rsid w:val="00670D76"/>
    <w:rsid w:val="00670EA9"/>
    <w:rsid w:val="00671299"/>
    <w:rsid w:val="006714CD"/>
    <w:rsid w:val="006718FE"/>
    <w:rsid w:val="00671CE5"/>
    <w:rsid w:val="00671CF6"/>
    <w:rsid w:val="00671EE6"/>
    <w:rsid w:val="00671F46"/>
    <w:rsid w:val="00671F90"/>
    <w:rsid w:val="0067262A"/>
    <w:rsid w:val="00672816"/>
    <w:rsid w:val="0067291D"/>
    <w:rsid w:val="0067293F"/>
    <w:rsid w:val="00672A65"/>
    <w:rsid w:val="00672EE7"/>
    <w:rsid w:val="00672F80"/>
    <w:rsid w:val="0067302E"/>
    <w:rsid w:val="00673178"/>
    <w:rsid w:val="00673268"/>
    <w:rsid w:val="0067378B"/>
    <w:rsid w:val="00673ABE"/>
    <w:rsid w:val="00674433"/>
    <w:rsid w:val="006744AB"/>
    <w:rsid w:val="006745AA"/>
    <w:rsid w:val="00674629"/>
    <w:rsid w:val="00674789"/>
    <w:rsid w:val="00674A92"/>
    <w:rsid w:val="00674C83"/>
    <w:rsid w:val="00674F2E"/>
    <w:rsid w:val="00675422"/>
    <w:rsid w:val="00675D63"/>
    <w:rsid w:val="00675DA2"/>
    <w:rsid w:val="00676582"/>
    <w:rsid w:val="00676A27"/>
    <w:rsid w:val="00676A47"/>
    <w:rsid w:val="00676A9E"/>
    <w:rsid w:val="00676ADF"/>
    <w:rsid w:val="00676C10"/>
    <w:rsid w:val="00676C58"/>
    <w:rsid w:val="00676D10"/>
    <w:rsid w:val="00676E16"/>
    <w:rsid w:val="006770FE"/>
    <w:rsid w:val="00677555"/>
    <w:rsid w:val="006775B7"/>
    <w:rsid w:val="00677652"/>
    <w:rsid w:val="00677863"/>
    <w:rsid w:val="00677908"/>
    <w:rsid w:val="006779B4"/>
    <w:rsid w:val="006779B7"/>
    <w:rsid w:val="00677A0F"/>
    <w:rsid w:val="00677CAB"/>
    <w:rsid w:val="00677EAA"/>
    <w:rsid w:val="00680094"/>
    <w:rsid w:val="00680165"/>
    <w:rsid w:val="00680C58"/>
    <w:rsid w:val="00680C6A"/>
    <w:rsid w:val="00680DB8"/>
    <w:rsid w:val="00680EBC"/>
    <w:rsid w:val="00680F2D"/>
    <w:rsid w:val="00680F99"/>
    <w:rsid w:val="00681357"/>
    <w:rsid w:val="00681364"/>
    <w:rsid w:val="0068183E"/>
    <w:rsid w:val="00681B20"/>
    <w:rsid w:val="00682229"/>
    <w:rsid w:val="0068236E"/>
    <w:rsid w:val="006823BD"/>
    <w:rsid w:val="006824B1"/>
    <w:rsid w:val="006826BC"/>
    <w:rsid w:val="00682A67"/>
    <w:rsid w:val="00682C74"/>
    <w:rsid w:val="00682CFE"/>
    <w:rsid w:val="00682EE5"/>
    <w:rsid w:val="00682F71"/>
    <w:rsid w:val="00683165"/>
    <w:rsid w:val="006831DE"/>
    <w:rsid w:val="00683290"/>
    <w:rsid w:val="006835C8"/>
    <w:rsid w:val="0068395D"/>
    <w:rsid w:val="006839A5"/>
    <w:rsid w:val="00683BD0"/>
    <w:rsid w:val="006840EE"/>
    <w:rsid w:val="00684244"/>
    <w:rsid w:val="0068425E"/>
    <w:rsid w:val="0068471B"/>
    <w:rsid w:val="006849B1"/>
    <w:rsid w:val="00684A0C"/>
    <w:rsid w:val="00684BD0"/>
    <w:rsid w:val="00684DE6"/>
    <w:rsid w:val="00684F84"/>
    <w:rsid w:val="006853D2"/>
    <w:rsid w:val="006854B7"/>
    <w:rsid w:val="00685556"/>
    <w:rsid w:val="00685E0E"/>
    <w:rsid w:val="00685E19"/>
    <w:rsid w:val="006860AD"/>
    <w:rsid w:val="006860D9"/>
    <w:rsid w:val="00686321"/>
    <w:rsid w:val="00686621"/>
    <w:rsid w:val="00686647"/>
    <w:rsid w:val="00686708"/>
    <w:rsid w:val="00686CC4"/>
    <w:rsid w:val="00687204"/>
    <w:rsid w:val="0068759F"/>
    <w:rsid w:val="0068777D"/>
    <w:rsid w:val="00687A78"/>
    <w:rsid w:val="00687BE7"/>
    <w:rsid w:val="00687D9B"/>
    <w:rsid w:val="0069001E"/>
    <w:rsid w:val="006902A8"/>
    <w:rsid w:val="0069033C"/>
    <w:rsid w:val="00690652"/>
    <w:rsid w:val="006906DE"/>
    <w:rsid w:val="006907D3"/>
    <w:rsid w:val="006908CF"/>
    <w:rsid w:val="006909B3"/>
    <w:rsid w:val="00690FDF"/>
    <w:rsid w:val="00691035"/>
    <w:rsid w:val="0069138A"/>
    <w:rsid w:val="006916C0"/>
    <w:rsid w:val="006916C2"/>
    <w:rsid w:val="006919DF"/>
    <w:rsid w:val="00691D13"/>
    <w:rsid w:val="00691E3B"/>
    <w:rsid w:val="00691E5D"/>
    <w:rsid w:val="00691EDA"/>
    <w:rsid w:val="00692090"/>
    <w:rsid w:val="0069209B"/>
    <w:rsid w:val="006921DD"/>
    <w:rsid w:val="00692365"/>
    <w:rsid w:val="006926AB"/>
    <w:rsid w:val="00692872"/>
    <w:rsid w:val="00692BD5"/>
    <w:rsid w:val="00692F0F"/>
    <w:rsid w:val="00693094"/>
    <w:rsid w:val="0069314D"/>
    <w:rsid w:val="00693333"/>
    <w:rsid w:val="00693339"/>
    <w:rsid w:val="00693914"/>
    <w:rsid w:val="00693F93"/>
    <w:rsid w:val="0069420C"/>
    <w:rsid w:val="006945F0"/>
    <w:rsid w:val="00694643"/>
    <w:rsid w:val="00694B27"/>
    <w:rsid w:val="00694E9A"/>
    <w:rsid w:val="006952A1"/>
    <w:rsid w:val="0069584A"/>
    <w:rsid w:val="006959AE"/>
    <w:rsid w:val="006959FA"/>
    <w:rsid w:val="00695AA2"/>
    <w:rsid w:val="00695B64"/>
    <w:rsid w:val="00695DEC"/>
    <w:rsid w:val="00696208"/>
    <w:rsid w:val="00696209"/>
    <w:rsid w:val="0069649B"/>
    <w:rsid w:val="00696607"/>
    <w:rsid w:val="0069684D"/>
    <w:rsid w:val="00696972"/>
    <w:rsid w:val="00696F2D"/>
    <w:rsid w:val="00696F93"/>
    <w:rsid w:val="00696FD3"/>
    <w:rsid w:val="006975B6"/>
    <w:rsid w:val="00697683"/>
    <w:rsid w:val="00697CF2"/>
    <w:rsid w:val="006A01B8"/>
    <w:rsid w:val="006A0497"/>
    <w:rsid w:val="006A0504"/>
    <w:rsid w:val="006A064A"/>
    <w:rsid w:val="006A071E"/>
    <w:rsid w:val="006A0729"/>
    <w:rsid w:val="006A09D7"/>
    <w:rsid w:val="006A1197"/>
    <w:rsid w:val="006A1599"/>
    <w:rsid w:val="006A19B3"/>
    <w:rsid w:val="006A1A16"/>
    <w:rsid w:val="006A1ABA"/>
    <w:rsid w:val="006A1C75"/>
    <w:rsid w:val="006A1EFD"/>
    <w:rsid w:val="006A1F94"/>
    <w:rsid w:val="006A21D7"/>
    <w:rsid w:val="006A236D"/>
    <w:rsid w:val="006A243D"/>
    <w:rsid w:val="006A27F2"/>
    <w:rsid w:val="006A2844"/>
    <w:rsid w:val="006A2F3A"/>
    <w:rsid w:val="006A3147"/>
    <w:rsid w:val="006A3220"/>
    <w:rsid w:val="006A3452"/>
    <w:rsid w:val="006A394E"/>
    <w:rsid w:val="006A3C33"/>
    <w:rsid w:val="006A3F13"/>
    <w:rsid w:val="006A43F9"/>
    <w:rsid w:val="006A44DD"/>
    <w:rsid w:val="006A4554"/>
    <w:rsid w:val="006A45FA"/>
    <w:rsid w:val="006A4C80"/>
    <w:rsid w:val="006A4F6C"/>
    <w:rsid w:val="006A4FE7"/>
    <w:rsid w:val="006A5139"/>
    <w:rsid w:val="006A52BF"/>
    <w:rsid w:val="006A554F"/>
    <w:rsid w:val="006A57F5"/>
    <w:rsid w:val="006A5B54"/>
    <w:rsid w:val="006A5E70"/>
    <w:rsid w:val="006A6145"/>
    <w:rsid w:val="006A630D"/>
    <w:rsid w:val="006A6526"/>
    <w:rsid w:val="006A6958"/>
    <w:rsid w:val="006A6A8D"/>
    <w:rsid w:val="006A6D61"/>
    <w:rsid w:val="006A6EF8"/>
    <w:rsid w:val="006A711F"/>
    <w:rsid w:val="006A7168"/>
    <w:rsid w:val="006A734F"/>
    <w:rsid w:val="006A7752"/>
    <w:rsid w:val="006A7792"/>
    <w:rsid w:val="006A7958"/>
    <w:rsid w:val="006A7BA7"/>
    <w:rsid w:val="006B01CD"/>
    <w:rsid w:val="006B01EA"/>
    <w:rsid w:val="006B0460"/>
    <w:rsid w:val="006B06A5"/>
    <w:rsid w:val="006B06E6"/>
    <w:rsid w:val="006B0742"/>
    <w:rsid w:val="006B09A7"/>
    <w:rsid w:val="006B0AB1"/>
    <w:rsid w:val="006B17D7"/>
    <w:rsid w:val="006B18DB"/>
    <w:rsid w:val="006B1C48"/>
    <w:rsid w:val="006B22CB"/>
    <w:rsid w:val="006B2436"/>
    <w:rsid w:val="006B25D9"/>
    <w:rsid w:val="006B2EC3"/>
    <w:rsid w:val="006B2F97"/>
    <w:rsid w:val="006B2FBD"/>
    <w:rsid w:val="006B308E"/>
    <w:rsid w:val="006B336C"/>
    <w:rsid w:val="006B33EC"/>
    <w:rsid w:val="006B375A"/>
    <w:rsid w:val="006B3B2D"/>
    <w:rsid w:val="006B3E90"/>
    <w:rsid w:val="006B432B"/>
    <w:rsid w:val="006B463F"/>
    <w:rsid w:val="006B46B0"/>
    <w:rsid w:val="006B478C"/>
    <w:rsid w:val="006B478F"/>
    <w:rsid w:val="006B47A1"/>
    <w:rsid w:val="006B51FC"/>
    <w:rsid w:val="006B59A1"/>
    <w:rsid w:val="006B5A89"/>
    <w:rsid w:val="006B5B30"/>
    <w:rsid w:val="006B5DAE"/>
    <w:rsid w:val="006B5EC8"/>
    <w:rsid w:val="006B5F0C"/>
    <w:rsid w:val="006B6026"/>
    <w:rsid w:val="006B616B"/>
    <w:rsid w:val="006B64AF"/>
    <w:rsid w:val="006B665B"/>
    <w:rsid w:val="006B668E"/>
    <w:rsid w:val="006B6918"/>
    <w:rsid w:val="006B6AAE"/>
    <w:rsid w:val="006B6B5D"/>
    <w:rsid w:val="006B6D8E"/>
    <w:rsid w:val="006B6DF1"/>
    <w:rsid w:val="006B6EB1"/>
    <w:rsid w:val="006B6FB2"/>
    <w:rsid w:val="006B7254"/>
    <w:rsid w:val="006B72AD"/>
    <w:rsid w:val="006B7309"/>
    <w:rsid w:val="006B75D1"/>
    <w:rsid w:val="006B7662"/>
    <w:rsid w:val="006B7742"/>
    <w:rsid w:val="006B78A0"/>
    <w:rsid w:val="006B78E7"/>
    <w:rsid w:val="006B7A6C"/>
    <w:rsid w:val="006B7B29"/>
    <w:rsid w:val="006C0705"/>
    <w:rsid w:val="006C09C4"/>
    <w:rsid w:val="006C0A3F"/>
    <w:rsid w:val="006C0DAF"/>
    <w:rsid w:val="006C0EE4"/>
    <w:rsid w:val="006C0F09"/>
    <w:rsid w:val="006C1068"/>
    <w:rsid w:val="006C1087"/>
    <w:rsid w:val="006C11A9"/>
    <w:rsid w:val="006C1555"/>
    <w:rsid w:val="006C1676"/>
    <w:rsid w:val="006C2437"/>
    <w:rsid w:val="006C2505"/>
    <w:rsid w:val="006C2736"/>
    <w:rsid w:val="006C278E"/>
    <w:rsid w:val="006C2FC6"/>
    <w:rsid w:val="006C3019"/>
    <w:rsid w:val="006C340A"/>
    <w:rsid w:val="006C36B1"/>
    <w:rsid w:val="006C37AC"/>
    <w:rsid w:val="006C37AD"/>
    <w:rsid w:val="006C3A7A"/>
    <w:rsid w:val="006C3AF0"/>
    <w:rsid w:val="006C40CA"/>
    <w:rsid w:val="006C40E3"/>
    <w:rsid w:val="006C4269"/>
    <w:rsid w:val="006C4409"/>
    <w:rsid w:val="006C44A7"/>
    <w:rsid w:val="006C45D4"/>
    <w:rsid w:val="006C4B74"/>
    <w:rsid w:val="006C4D89"/>
    <w:rsid w:val="006C504A"/>
    <w:rsid w:val="006C56C3"/>
    <w:rsid w:val="006C578F"/>
    <w:rsid w:val="006C594F"/>
    <w:rsid w:val="006C5B33"/>
    <w:rsid w:val="006C6014"/>
    <w:rsid w:val="006C611E"/>
    <w:rsid w:val="006C6678"/>
    <w:rsid w:val="006C6706"/>
    <w:rsid w:val="006C696E"/>
    <w:rsid w:val="006C69A1"/>
    <w:rsid w:val="006C6A11"/>
    <w:rsid w:val="006C6B17"/>
    <w:rsid w:val="006C6BFE"/>
    <w:rsid w:val="006C7047"/>
    <w:rsid w:val="006C7068"/>
    <w:rsid w:val="006C72D9"/>
    <w:rsid w:val="006C737B"/>
    <w:rsid w:val="006C784D"/>
    <w:rsid w:val="006C7B1C"/>
    <w:rsid w:val="006C7B69"/>
    <w:rsid w:val="006D01B7"/>
    <w:rsid w:val="006D04DC"/>
    <w:rsid w:val="006D0B37"/>
    <w:rsid w:val="006D0BC0"/>
    <w:rsid w:val="006D0C4A"/>
    <w:rsid w:val="006D0D3A"/>
    <w:rsid w:val="006D0D82"/>
    <w:rsid w:val="006D0DB6"/>
    <w:rsid w:val="006D0EF6"/>
    <w:rsid w:val="006D0F31"/>
    <w:rsid w:val="006D0F7D"/>
    <w:rsid w:val="006D103C"/>
    <w:rsid w:val="006D1051"/>
    <w:rsid w:val="006D12D5"/>
    <w:rsid w:val="006D1369"/>
    <w:rsid w:val="006D1406"/>
    <w:rsid w:val="006D1B95"/>
    <w:rsid w:val="006D1F85"/>
    <w:rsid w:val="006D1FE2"/>
    <w:rsid w:val="006D2B80"/>
    <w:rsid w:val="006D2BAD"/>
    <w:rsid w:val="006D2BC6"/>
    <w:rsid w:val="006D2D3E"/>
    <w:rsid w:val="006D31FC"/>
    <w:rsid w:val="006D3807"/>
    <w:rsid w:val="006D388D"/>
    <w:rsid w:val="006D39CE"/>
    <w:rsid w:val="006D3F01"/>
    <w:rsid w:val="006D408C"/>
    <w:rsid w:val="006D4379"/>
    <w:rsid w:val="006D44F3"/>
    <w:rsid w:val="006D44FE"/>
    <w:rsid w:val="006D4543"/>
    <w:rsid w:val="006D45B4"/>
    <w:rsid w:val="006D4942"/>
    <w:rsid w:val="006D4BE5"/>
    <w:rsid w:val="006D4C1E"/>
    <w:rsid w:val="006D4D27"/>
    <w:rsid w:val="006D4E69"/>
    <w:rsid w:val="006D50E6"/>
    <w:rsid w:val="006D53F9"/>
    <w:rsid w:val="006D56A1"/>
    <w:rsid w:val="006D59E2"/>
    <w:rsid w:val="006D5B28"/>
    <w:rsid w:val="006D6039"/>
    <w:rsid w:val="006D60F8"/>
    <w:rsid w:val="006D626A"/>
    <w:rsid w:val="006D6645"/>
    <w:rsid w:val="006D69F2"/>
    <w:rsid w:val="006D6A56"/>
    <w:rsid w:val="006D6C46"/>
    <w:rsid w:val="006D6E55"/>
    <w:rsid w:val="006D7179"/>
    <w:rsid w:val="006D7535"/>
    <w:rsid w:val="006D75B3"/>
    <w:rsid w:val="006D760C"/>
    <w:rsid w:val="006D767D"/>
    <w:rsid w:val="006D76EE"/>
    <w:rsid w:val="006D77DA"/>
    <w:rsid w:val="006D7AB7"/>
    <w:rsid w:val="006D7BA9"/>
    <w:rsid w:val="006D7C96"/>
    <w:rsid w:val="006D7D21"/>
    <w:rsid w:val="006D7D29"/>
    <w:rsid w:val="006E00A6"/>
    <w:rsid w:val="006E012B"/>
    <w:rsid w:val="006E01F0"/>
    <w:rsid w:val="006E0475"/>
    <w:rsid w:val="006E0600"/>
    <w:rsid w:val="006E08FF"/>
    <w:rsid w:val="006E0BB0"/>
    <w:rsid w:val="006E104F"/>
    <w:rsid w:val="006E140D"/>
    <w:rsid w:val="006E1451"/>
    <w:rsid w:val="006E150D"/>
    <w:rsid w:val="006E1561"/>
    <w:rsid w:val="006E15F1"/>
    <w:rsid w:val="006E192B"/>
    <w:rsid w:val="006E2033"/>
    <w:rsid w:val="006E20B1"/>
    <w:rsid w:val="006E220A"/>
    <w:rsid w:val="006E22FB"/>
    <w:rsid w:val="006E2407"/>
    <w:rsid w:val="006E2547"/>
    <w:rsid w:val="006E2612"/>
    <w:rsid w:val="006E28F1"/>
    <w:rsid w:val="006E29C3"/>
    <w:rsid w:val="006E29F4"/>
    <w:rsid w:val="006E2A71"/>
    <w:rsid w:val="006E2CBB"/>
    <w:rsid w:val="006E2EEB"/>
    <w:rsid w:val="006E303F"/>
    <w:rsid w:val="006E30BC"/>
    <w:rsid w:val="006E31F0"/>
    <w:rsid w:val="006E3640"/>
    <w:rsid w:val="006E374E"/>
    <w:rsid w:val="006E3B13"/>
    <w:rsid w:val="006E4009"/>
    <w:rsid w:val="006E40D3"/>
    <w:rsid w:val="006E430A"/>
    <w:rsid w:val="006E460B"/>
    <w:rsid w:val="006E47F7"/>
    <w:rsid w:val="006E4AE9"/>
    <w:rsid w:val="006E4AEA"/>
    <w:rsid w:val="006E4C8C"/>
    <w:rsid w:val="006E4D2F"/>
    <w:rsid w:val="006E4EB1"/>
    <w:rsid w:val="006E5195"/>
    <w:rsid w:val="006E52CC"/>
    <w:rsid w:val="006E52DD"/>
    <w:rsid w:val="006E54B2"/>
    <w:rsid w:val="006E55E2"/>
    <w:rsid w:val="006E55EC"/>
    <w:rsid w:val="006E564B"/>
    <w:rsid w:val="006E56E9"/>
    <w:rsid w:val="006E59BE"/>
    <w:rsid w:val="006E5A63"/>
    <w:rsid w:val="006E5CDD"/>
    <w:rsid w:val="006E5EEC"/>
    <w:rsid w:val="006E6093"/>
    <w:rsid w:val="006E616C"/>
    <w:rsid w:val="006E654E"/>
    <w:rsid w:val="006E6887"/>
    <w:rsid w:val="006E69A7"/>
    <w:rsid w:val="006E6CB5"/>
    <w:rsid w:val="006E6CDE"/>
    <w:rsid w:val="006E71E9"/>
    <w:rsid w:val="006E722F"/>
    <w:rsid w:val="006E72FF"/>
    <w:rsid w:val="006E73F5"/>
    <w:rsid w:val="006E747B"/>
    <w:rsid w:val="006E76D8"/>
    <w:rsid w:val="006E7766"/>
    <w:rsid w:val="006E79E1"/>
    <w:rsid w:val="006E7CE1"/>
    <w:rsid w:val="006E7CFD"/>
    <w:rsid w:val="006E7D6D"/>
    <w:rsid w:val="006E7EE3"/>
    <w:rsid w:val="006F00F2"/>
    <w:rsid w:val="006F0A51"/>
    <w:rsid w:val="006F0CFD"/>
    <w:rsid w:val="006F0E86"/>
    <w:rsid w:val="006F111D"/>
    <w:rsid w:val="006F1127"/>
    <w:rsid w:val="006F128C"/>
    <w:rsid w:val="006F12A1"/>
    <w:rsid w:val="006F16B4"/>
    <w:rsid w:val="006F1EE6"/>
    <w:rsid w:val="006F1F18"/>
    <w:rsid w:val="006F216B"/>
    <w:rsid w:val="006F2DD9"/>
    <w:rsid w:val="006F331C"/>
    <w:rsid w:val="006F35E8"/>
    <w:rsid w:val="006F391F"/>
    <w:rsid w:val="006F3B7C"/>
    <w:rsid w:val="006F3C41"/>
    <w:rsid w:val="006F414F"/>
    <w:rsid w:val="006F4261"/>
    <w:rsid w:val="006F4467"/>
    <w:rsid w:val="006F4C54"/>
    <w:rsid w:val="006F4CB6"/>
    <w:rsid w:val="006F51B2"/>
    <w:rsid w:val="006F51BB"/>
    <w:rsid w:val="006F525E"/>
    <w:rsid w:val="006F568B"/>
    <w:rsid w:val="006F56F1"/>
    <w:rsid w:val="006F592D"/>
    <w:rsid w:val="006F5BFB"/>
    <w:rsid w:val="006F5E63"/>
    <w:rsid w:val="006F60C7"/>
    <w:rsid w:val="006F6357"/>
    <w:rsid w:val="006F6627"/>
    <w:rsid w:val="006F6641"/>
    <w:rsid w:val="006F6698"/>
    <w:rsid w:val="006F6707"/>
    <w:rsid w:val="006F674A"/>
    <w:rsid w:val="006F67B4"/>
    <w:rsid w:val="006F6837"/>
    <w:rsid w:val="006F6DA0"/>
    <w:rsid w:val="006F6E4F"/>
    <w:rsid w:val="006F6F08"/>
    <w:rsid w:val="006F70F5"/>
    <w:rsid w:val="006F7241"/>
    <w:rsid w:val="006F72C1"/>
    <w:rsid w:val="006F7301"/>
    <w:rsid w:val="006F7469"/>
    <w:rsid w:val="006F76C0"/>
    <w:rsid w:val="006F796E"/>
    <w:rsid w:val="006F7E97"/>
    <w:rsid w:val="00700072"/>
    <w:rsid w:val="00700162"/>
    <w:rsid w:val="00700363"/>
    <w:rsid w:val="0070037F"/>
    <w:rsid w:val="00700565"/>
    <w:rsid w:val="007005B5"/>
    <w:rsid w:val="007005BC"/>
    <w:rsid w:val="00700709"/>
    <w:rsid w:val="00700795"/>
    <w:rsid w:val="00700C55"/>
    <w:rsid w:val="00700DBF"/>
    <w:rsid w:val="00700EF5"/>
    <w:rsid w:val="0070117B"/>
    <w:rsid w:val="00701285"/>
    <w:rsid w:val="007016C6"/>
    <w:rsid w:val="00701752"/>
    <w:rsid w:val="00701779"/>
    <w:rsid w:val="0070187B"/>
    <w:rsid w:val="00701D0C"/>
    <w:rsid w:val="00701E1E"/>
    <w:rsid w:val="00701E62"/>
    <w:rsid w:val="00702269"/>
    <w:rsid w:val="00702AA9"/>
    <w:rsid w:val="00702F43"/>
    <w:rsid w:val="00703642"/>
    <w:rsid w:val="00703895"/>
    <w:rsid w:val="00703897"/>
    <w:rsid w:val="00703B70"/>
    <w:rsid w:val="00703F5B"/>
    <w:rsid w:val="00704063"/>
    <w:rsid w:val="0070415F"/>
    <w:rsid w:val="00704545"/>
    <w:rsid w:val="007046A9"/>
    <w:rsid w:val="0070470F"/>
    <w:rsid w:val="007047D1"/>
    <w:rsid w:val="00704A06"/>
    <w:rsid w:val="00704A5E"/>
    <w:rsid w:val="00704B65"/>
    <w:rsid w:val="00704EE4"/>
    <w:rsid w:val="00704FA1"/>
    <w:rsid w:val="007056C8"/>
    <w:rsid w:val="007057E1"/>
    <w:rsid w:val="00705A10"/>
    <w:rsid w:val="00705C20"/>
    <w:rsid w:val="00705D06"/>
    <w:rsid w:val="00705D53"/>
    <w:rsid w:val="00705DCE"/>
    <w:rsid w:val="00705ED3"/>
    <w:rsid w:val="00705F99"/>
    <w:rsid w:val="0070603A"/>
    <w:rsid w:val="0070662F"/>
    <w:rsid w:val="007068FB"/>
    <w:rsid w:val="0070691B"/>
    <w:rsid w:val="007069F5"/>
    <w:rsid w:val="00706E75"/>
    <w:rsid w:val="00707104"/>
    <w:rsid w:val="0070710C"/>
    <w:rsid w:val="007079C2"/>
    <w:rsid w:val="00707A21"/>
    <w:rsid w:val="00707D46"/>
    <w:rsid w:val="00707EA0"/>
    <w:rsid w:val="00707EEB"/>
    <w:rsid w:val="00707F63"/>
    <w:rsid w:val="0071002F"/>
    <w:rsid w:val="00710087"/>
    <w:rsid w:val="00710207"/>
    <w:rsid w:val="0071052C"/>
    <w:rsid w:val="00710900"/>
    <w:rsid w:val="00710E0E"/>
    <w:rsid w:val="00710E1A"/>
    <w:rsid w:val="00711034"/>
    <w:rsid w:val="0071174E"/>
    <w:rsid w:val="007119FE"/>
    <w:rsid w:val="00711A13"/>
    <w:rsid w:val="00711BA1"/>
    <w:rsid w:val="007121B1"/>
    <w:rsid w:val="00712311"/>
    <w:rsid w:val="00712334"/>
    <w:rsid w:val="00712560"/>
    <w:rsid w:val="00712564"/>
    <w:rsid w:val="00712D40"/>
    <w:rsid w:val="00712EE9"/>
    <w:rsid w:val="00713288"/>
    <w:rsid w:val="0071330C"/>
    <w:rsid w:val="0071395B"/>
    <w:rsid w:val="0071407F"/>
    <w:rsid w:val="007142AB"/>
    <w:rsid w:val="0071430E"/>
    <w:rsid w:val="00714477"/>
    <w:rsid w:val="0071453F"/>
    <w:rsid w:val="007146A4"/>
    <w:rsid w:val="0071488B"/>
    <w:rsid w:val="00714987"/>
    <w:rsid w:val="00715046"/>
    <w:rsid w:val="007150B5"/>
    <w:rsid w:val="00715558"/>
    <w:rsid w:val="007155A1"/>
    <w:rsid w:val="0071562B"/>
    <w:rsid w:val="00715715"/>
    <w:rsid w:val="00715856"/>
    <w:rsid w:val="00715982"/>
    <w:rsid w:val="00715A36"/>
    <w:rsid w:val="00715B0E"/>
    <w:rsid w:val="00715E4C"/>
    <w:rsid w:val="00715EBA"/>
    <w:rsid w:val="00715F25"/>
    <w:rsid w:val="0071620C"/>
    <w:rsid w:val="00716252"/>
    <w:rsid w:val="00716521"/>
    <w:rsid w:val="0071653F"/>
    <w:rsid w:val="007167F5"/>
    <w:rsid w:val="00716C0D"/>
    <w:rsid w:val="00716DB9"/>
    <w:rsid w:val="00716DE2"/>
    <w:rsid w:val="00716EA3"/>
    <w:rsid w:val="0071721F"/>
    <w:rsid w:val="007173EA"/>
    <w:rsid w:val="00717553"/>
    <w:rsid w:val="00717651"/>
    <w:rsid w:val="00717911"/>
    <w:rsid w:val="00717C65"/>
    <w:rsid w:val="007200DB"/>
    <w:rsid w:val="00720106"/>
    <w:rsid w:val="00720C27"/>
    <w:rsid w:val="007212ED"/>
    <w:rsid w:val="007214DF"/>
    <w:rsid w:val="007214EA"/>
    <w:rsid w:val="0072157F"/>
    <w:rsid w:val="0072169F"/>
    <w:rsid w:val="00721E51"/>
    <w:rsid w:val="00721E71"/>
    <w:rsid w:val="00722124"/>
    <w:rsid w:val="0072219A"/>
    <w:rsid w:val="00722380"/>
    <w:rsid w:val="007226BE"/>
    <w:rsid w:val="00722751"/>
    <w:rsid w:val="007227C1"/>
    <w:rsid w:val="007228AE"/>
    <w:rsid w:val="007229CD"/>
    <w:rsid w:val="00722AAF"/>
    <w:rsid w:val="00722D54"/>
    <w:rsid w:val="00722E67"/>
    <w:rsid w:val="00722E99"/>
    <w:rsid w:val="007230D9"/>
    <w:rsid w:val="00723149"/>
    <w:rsid w:val="00723210"/>
    <w:rsid w:val="007232B2"/>
    <w:rsid w:val="00723313"/>
    <w:rsid w:val="00723335"/>
    <w:rsid w:val="00723B50"/>
    <w:rsid w:val="00724351"/>
    <w:rsid w:val="00724A1C"/>
    <w:rsid w:val="007250F7"/>
    <w:rsid w:val="007253E7"/>
    <w:rsid w:val="00725655"/>
    <w:rsid w:val="0072596B"/>
    <w:rsid w:val="00725DC6"/>
    <w:rsid w:val="00725EAC"/>
    <w:rsid w:val="00726246"/>
    <w:rsid w:val="00726261"/>
    <w:rsid w:val="0072634B"/>
    <w:rsid w:val="00726358"/>
    <w:rsid w:val="0072651D"/>
    <w:rsid w:val="007265B1"/>
    <w:rsid w:val="00726718"/>
    <w:rsid w:val="0072683B"/>
    <w:rsid w:val="00726ABE"/>
    <w:rsid w:val="00726AC0"/>
    <w:rsid w:val="00726CE5"/>
    <w:rsid w:val="00726D20"/>
    <w:rsid w:val="007271FE"/>
    <w:rsid w:val="0072741E"/>
    <w:rsid w:val="007276BF"/>
    <w:rsid w:val="007277DD"/>
    <w:rsid w:val="00727BA6"/>
    <w:rsid w:val="00727DF1"/>
    <w:rsid w:val="00727F75"/>
    <w:rsid w:val="007300AE"/>
    <w:rsid w:val="00730129"/>
    <w:rsid w:val="00730411"/>
    <w:rsid w:val="00730698"/>
    <w:rsid w:val="0073087A"/>
    <w:rsid w:val="00730AD1"/>
    <w:rsid w:val="00730C14"/>
    <w:rsid w:val="00730CA9"/>
    <w:rsid w:val="00730D17"/>
    <w:rsid w:val="00730E8F"/>
    <w:rsid w:val="00730FF6"/>
    <w:rsid w:val="0073112A"/>
    <w:rsid w:val="00731160"/>
    <w:rsid w:val="00731172"/>
    <w:rsid w:val="0073133E"/>
    <w:rsid w:val="00731661"/>
    <w:rsid w:val="00731989"/>
    <w:rsid w:val="00731B21"/>
    <w:rsid w:val="00731B7B"/>
    <w:rsid w:val="00731BB1"/>
    <w:rsid w:val="00731E40"/>
    <w:rsid w:val="007321B2"/>
    <w:rsid w:val="007323FA"/>
    <w:rsid w:val="007325EF"/>
    <w:rsid w:val="00732781"/>
    <w:rsid w:val="00732801"/>
    <w:rsid w:val="00732A20"/>
    <w:rsid w:val="00732A38"/>
    <w:rsid w:val="00732A59"/>
    <w:rsid w:val="00732CF4"/>
    <w:rsid w:val="00732D9B"/>
    <w:rsid w:val="00732F63"/>
    <w:rsid w:val="00733126"/>
    <w:rsid w:val="00733182"/>
    <w:rsid w:val="00733200"/>
    <w:rsid w:val="0073353F"/>
    <w:rsid w:val="0073362B"/>
    <w:rsid w:val="00733A78"/>
    <w:rsid w:val="00733BB7"/>
    <w:rsid w:val="00733F95"/>
    <w:rsid w:val="00734025"/>
    <w:rsid w:val="00734149"/>
    <w:rsid w:val="00734732"/>
    <w:rsid w:val="00734840"/>
    <w:rsid w:val="0073489D"/>
    <w:rsid w:val="00735472"/>
    <w:rsid w:val="00735684"/>
    <w:rsid w:val="00735915"/>
    <w:rsid w:val="007359EA"/>
    <w:rsid w:val="00735B24"/>
    <w:rsid w:val="00735B8F"/>
    <w:rsid w:val="00735DAB"/>
    <w:rsid w:val="00735E76"/>
    <w:rsid w:val="00735EAF"/>
    <w:rsid w:val="00735F04"/>
    <w:rsid w:val="00735F75"/>
    <w:rsid w:val="00735FC0"/>
    <w:rsid w:val="007361C1"/>
    <w:rsid w:val="00736645"/>
    <w:rsid w:val="00736677"/>
    <w:rsid w:val="00736767"/>
    <w:rsid w:val="00736773"/>
    <w:rsid w:val="007367D2"/>
    <w:rsid w:val="00736A9C"/>
    <w:rsid w:val="00736D06"/>
    <w:rsid w:val="00736D84"/>
    <w:rsid w:val="00736DD9"/>
    <w:rsid w:val="007370EC"/>
    <w:rsid w:val="007370FF"/>
    <w:rsid w:val="00737C09"/>
    <w:rsid w:val="00737C63"/>
    <w:rsid w:val="00737C7B"/>
    <w:rsid w:val="00740169"/>
    <w:rsid w:val="0074021D"/>
    <w:rsid w:val="00740229"/>
    <w:rsid w:val="0074024D"/>
    <w:rsid w:val="00740371"/>
    <w:rsid w:val="007408AE"/>
    <w:rsid w:val="00740BFF"/>
    <w:rsid w:val="00740E55"/>
    <w:rsid w:val="00740EEC"/>
    <w:rsid w:val="00741023"/>
    <w:rsid w:val="007415B0"/>
    <w:rsid w:val="007415E7"/>
    <w:rsid w:val="00741645"/>
    <w:rsid w:val="00741EC3"/>
    <w:rsid w:val="00741EEE"/>
    <w:rsid w:val="00741F15"/>
    <w:rsid w:val="007421CF"/>
    <w:rsid w:val="00742748"/>
    <w:rsid w:val="0074291D"/>
    <w:rsid w:val="00742977"/>
    <w:rsid w:val="00742A51"/>
    <w:rsid w:val="00742D91"/>
    <w:rsid w:val="00742E79"/>
    <w:rsid w:val="0074302E"/>
    <w:rsid w:val="0074305E"/>
    <w:rsid w:val="00743131"/>
    <w:rsid w:val="007432F2"/>
    <w:rsid w:val="0074355B"/>
    <w:rsid w:val="00743693"/>
    <w:rsid w:val="007443DF"/>
    <w:rsid w:val="00744EB9"/>
    <w:rsid w:val="00744F36"/>
    <w:rsid w:val="00745030"/>
    <w:rsid w:val="00745453"/>
    <w:rsid w:val="0074554B"/>
    <w:rsid w:val="0074569F"/>
    <w:rsid w:val="007456AA"/>
    <w:rsid w:val="00745754"/>
    <w:rsid w:val="007457D7"/>
    <w:rsid w:val="00745990"/>
    <w:rsid w:val="007460A3"/>
    <w:rsid w:val="00746224"/>
    <w:rsid w:val="007462D1"/>
    <w:rsid w:val="0074632D"/>
    <w:rsid w:val="00746645"/>
    <w:rsid w:val="0074694F"/>
    <w:rsid w:val="00746B1F"/>
    <w:rsid w:val="00746CE6"/>
    <w:rsid w:val="00746D07"/>
    <w:rsid w:val="00746F87"/>
    <w:rsid w:val="00747081"/>
    <w:rsid w:val="007472D2"/>
    <w:rsid w:val="00747337"/>
    <w:rsid w:val="0074733F"/>
    <w:rsid w:val="007476A3"/>
    <w:rsid w:val="00747983"/>
    <w:rsid w:val="007479A4"/>
    <w:rsid w:val="00747A2B"/>
    <w:rsid w:val="00747AEC"/>
    <w:rsid w:val="00747B8F"/>
    <w:rsid w:val="0075074F"/>
    <w:rsid w:val="007508A7"/>
    <w:rsid w:val="007509FA"/>
    <w:rsid w:val="00750A30"/>
    <w:rsid w:val="00750EE9"/>
    <w:rsid w:val="00751398"/>
    <w:rsid w:val="00751686"/>
    <w:rsid w:val="00751E63"/>
    <w:rsid w:val="00751E6D"/>
    <w:rsid w:val="00751F70"/>
    <w:rsid w:val="007524A3"/>
    <w:rsid w:val="0075267C"/>
    <w:rsid w:val="007527C5"/>
    <w:rsid w:val="00752BFC"/>
    <w:rsid w:val="0075323D"/>
    <w:rsid w:val="00753580"/>
    <w:rsid w:val="00753905"/>
    <w:rsid w:val="00753D26"/>
    <w:rsid w:val="00753E75"/>
    <w:rsid w:val="00753F3B"/>
    <w:rsid w:val="00753FD8"/>
    <w:rsid w:val="00754183"/>
    <w:rsid w:val="007542EF"/>
    <w:rsid w:val="0075431B"/>
    <w:rsid w:val="0075453D"/>
    <w:rsid w:val="0075485D"/>
    <w:rsid w:val="007550A8"/>
    <w:rsid w:val="0075528B"/>
    <w:rsid w:val="007552AF"/>
    <w:rsid w:val="00755367"/>
    <w:rsid w:val="00755ABB"/>
    <w:rsid w:val="00755B08"/>
    <w:rsid w:val="0075612D"/>
    <w:rsid w:val="007562E3"/>
    <w:rsid w:val="0075636B"/>
    <w:rsid w:val="00756443"/>
    <w:rsid w:val="00756880"/>
    <w:rsid w:val="007568B3"/>
    <w:rsid w:val="00756A86"/>
    <w:rsid w:val="007574F4"/>
    <w:rsid w:val="0075783B"/>
    <w:rsid w:val="007578A8"/>
    <w:rsid w:val="00757E9F"/>
    <w:rsid w:val="00757FEF"/>
    <w:rsid w:val="00760228"/>
    <w:rsid w:val="007603A9"/>
    <w:rsid w:val="00760880"/>
    <w:rsid w:val="00760920"/>
    <w:rsid w:val="00760A94"/>
    <w:rsid w:val="0076166E"/>
    <w:rsid w:val="00761709"/>
    <w:rsid w:val="00761891"/>
    <w:rsid w:val="00761944"/>
    <w:rsid w:val="00761978"/>
    <w:rsid w:val="00761E3A"/>
    <w:rsid w:val="00761FB3"/>
    <w:rsid w:val="0076205D"/>
    <w:rsid w:val="007624A7"/>
    <w:rsid w:val="00762624"/>
    <w:rsid w:val="00763296"/>
    <w:rsid w:val="0076339C"/>
    <w:rsid w:val="007633AE"/>
    <w:rsid w:val="0076358B"/>
    <w:rsid w:val="0076361D"/>
    <w:rsid w:val="007636C2"/>
    <w:rsid w:val="007638B8"/>
    <w:rsid w:val="007639A1"/>
    <w:rsid w:val="00763AA9"/>
    <w:rsid w:val="007640DC"/>
    <w:rsid w:val="0076412F"/>
    <w:rsid w:val="007641CD"/>
    <w:rsid w:val="007644B8"/>
    <w:rsid w:val="007648BF"/>
    <w:rsid w:val="00764A03"/>
    <w:rsid w:val="00764DEE"/>
    <w:rsid w:val="007650F8"/>
    <w:rsid w:val="00765464"/>
    <w:rsid w:val="007654A3"/>
    <w:rsid w:val="007654F9"/>
    <w:rsid w:val="00765564"/>
    <w:rsid w:val="00765778"/>
    <w:rsid w:val="00765869"/>
    <w:rsid w:val="00765897"/>
    <w:rsid w:val="0076594D"/>
    <w:rsid w:val="00765D23"/>
    <w:rsid w:val="007660C5"/>
    <w:rsid w:val="00766100"/>
    <w:rsid w:val="00766266"/>
    <w:rsid w:val="007662A3"/>
    <w:rsid w:val="0076632C"/>
    <w:rsid w:val="00766512"/>
    <w:rsid w:val="00766D8C"/>
    <w:rsid w:val="00767033"/>
    <w:rsid w:val="00767384"/>
    <w:rsid w:val="007676AA"/>
    <w:rsid w:val="00767B55"/>
    <w:rsid w:val="00767F4A"/>
    <w:rsid w:val="0077028E"/>
    <w:rsid w:val="007702B9"/>
    <w:rsid w:val="007708A2"/>
    <w:rsid w:val="007708A4"/>
    <w:rsid w:val="00770E27"/>
    <w:rsid w:val="00770EC7"/>
    <w:rsid w:val="00770FAB"/>
    <w:rsid w:val="00771144"/>
    <w:rsid w:val="007712B4"/>
    <w:rsid w:val="007713B5"/>
    <w:rsid w:val="007716C6"/>
    <w:rsid w:val="00771AAB"/>
    <w:rsid w:val="00771FF3"/>
    <w:rsid w:val="00772266"/>
    <w:rsid w:val="007726F9"/>
    <w:rsid w:val="00772755"/>
    <w:rsid w:val="00772E40"/>
    <w:rsid w:val="00772FD3"/>
    <w:rsid w:val="007732A9"/>
    <w:rsid w:val="007737A2"/>
    <w:rsid w:val="00773999"/>
    <w:rsid w:val="00774061"/>
    <w:rsid w:val="007740DD"/>
    <w:rsid w:val="00774125"/>
    <w:rsid w:val="0077481D"/>
    <w:rsid w:val="00774888"/>
    <w:rsid w:val="00774C84"/>
    <w:rsid w:val="00774F1E"/>
    <w:rsid w:val="00775153"/>
    <w:rsid w:val="00775199"/>
    <w:rsid w:val="007751DF"/>
    <w:rsid w:val="00775245"/>
    <w:rsid w:val="007752E6"/>
    <w:rsid w:val="0077555F"/>
    <w:rsid w:val="007759C2"/>
    <w:rsid w:val="0077632E"/>
    <w:rsid w:val="00776C3C"/>
    <w:rsid w:val="00776D78"/>
    <w:rsid w:val="00776E0A"/>
    <w:rsid w:val="0077705D"/>
    <w:rsid w:val="007772F9"/>
    <w:rsid w:val="007774BF"/>
    <w:rsid w:val="0077766D"/>
    <w:rsid w:val="007776DF"/>
    <w:rsid w:val="00777B78"/>
    <w:rsid w:val="00777D41"/>
    <w:rsid w:val="00777E24"/>
    <w:rsid w:val="00780050"/>
    <w:rsid w:val="00780088"/>
    <w:rsid w:val="007802BF"/>
    <w:rsid w:val="00780660"/>
    <w:rsid w:val="00780713"/>
    <w:rsid w:val="00780721"/>
    <w:rsid w:val="007808D3"/>
    <w:rsid w:val="00780968"/>
    <w:rsid w:val="00780E4C"/>
    <w:rsid w:val="00780EAE"/>
    <w:rsid w:val="00780FE1"/>
    <w:rsid w:val="00781027"/>
    <w:rsid w:val="007812A7"/>
    <w:rsid w:val="0078157F"/>
    <w:rsid w:val="007815B3"/>
    <w:rsid w:val="00781B8B"/>
    <w:rsid w:val="00781DF7"/>
    <w:rsid w:val="00781EFC"/>
    <w:rsid w:val="00781F3D"/>
    <w:rsid w:val="007823B0"/>
    <w:rsid w:val="00782434"/>
    <w:rsid w:val="00782816"/>
    <w:rsid w:val="00782892"/>
    <w:rsid w:val="00782B7F"/>
    <w:rsid w:val="00782BD4"/>
    <w:rsid w:val="00782C43"/>
    <w:rsid w:val="00782E94"/>
    <w:rsid w:val="00782E9E"/>
    <w:rsid w:val="007830FE"/>
    <w:rsid w:val="00783112"/>
    <w:rsid w:val="0078313E"/>
    <w:rsid w:val="0078330A"/>
    <w:rsid w:val="00783930"/>
    <w:rsid w:val="00783BFC"/>
    <w:rsid w:val="00783C41"/>
    <w:rsid w:val="00783FFB"/>
    <w:rsid w:val="00784103"/>
    <w:rsid w:val="0078415A"/>
    <w:rsid w:val="007842BE"/>
    <w:rsid w:val="0078431E"/>
    <w:rsid w:val="0078441F"/>
    <w:rsid w:val="00784535"/>
    <w:rsid w:val="007849C1"/>
    <w:rsid w:val="00784B68"/>
    <w:rsid w:val="00784F66"/>
    <w:rsid w:val="007850F2"/>
    <w:rsid w:val="00785238"/>
    <w:rsid w:val="007853AB"/>
    <w:rsid w:val="007856E0"/>
    <w:rsid w:val="007858EF"/>
    <w:rsid w:val="00785F07"/>
    <w:rsid w:val="00786060"/>
    <w:rsid w:val="00786596"/>
    <w:rsid w:val="00786C46"/>
    <w:rsid w:val="00786DC4"/>
    <w:rsid w:val="00787056"/>
    <w:rsid w:val="007871A2"/>
    <w:rsid w:val="007874AA"/>
    <w:rsid w:val="007874BD"/>
    <w:rsid w:val="0078790B"/>
    <w:rsid w:val="00787930"/>
    <w:rsid w:val="00787E6B"/>
    <w:rsid w:val="00787EA5"/>
    <w:rsid w:val="00787EEF"/>
    <w:rsid w:val="00787F75"/>
    <w:rsid w:val="0079048C"/>
    <w:rsid w:val="0079048F"/>
    <w:rsid w:val="0079050B"/>
    <w:rsid w:val="00790560"/>
    <w:rsid w:val="007907D1"/>
    <w:rsid w:val="007908AF"/>
    <w:rsid w:val="00790B73"/>
    <w:rsid w:val="00790BD5"/>
    <w:rsid w:val="00790C52"/>
    <w:rsid w:val="0079113E"/>
    <w:rsid w:val="00791563"/>
    <w:rsid w:val="0079175E"/>
    <w:rsid w:val="00791D2B"/>
    <w:rsid w:val="00792315"/>
    <w:rsid w:val="00792485"/>
    <w:rsid w:val="00792753"/>
    <w:rsid w:val="00792C0A"/>
    <w:rsid w:val="00792E14"/>
    <w:rsid w:val="00792F21"/>
    <w:rsid w:val="0079343F"/>
    <w:rsid w:val="007934B5"/>
    <w:rsid w:val="007935B3"/>
    <w:rsid w:val="007935D4"/>
    <w:rsid w:val="007936CC"/>
    <w:rsid w:val="00793837"/>
    <w:rsid w:val="00793963"/>
    <w:rsid w:val="00793A50"/>
    <w:rsid w:val="00793CD9"/>
    <w:rsid w:val="00793F48"/>
    <w:rsid w:val="007940BE"/>
    <w:rsid w:val="00794744"/>
    <w:rsid w:val="0079490D"/>
    <w:rsid w:val="00794BAF"/>
    <w:rsid w:val="00794C0E"/>
    <w:rsid w:val="00795117"/>
    <w:rsid w:val="00795426"/>
    <w:rsid w:val="007957A7"/>
    <w:rsid w:val="00795FE1"/>
    <w:rsid w:val="007966FB"/>
    <w:rsid w:val="007969C5"/>
    <w:rsid w:val="00796B02"/>
    <w:rsid w:val="00796B04"/>
    <w:rsid w:val="0079752D"/>
    <w:rsid w:val="00797590"/>
    <w:rsid w:val="0079792C"/>
    <w:rsid w:val="00797B10"/>
    <w:rsid w:val="00797D13"/>
    <w:rsid w:val="00797D4B"/>
    <w:rsid w:val="007A0103"/>
    <w:rsid w:val="007A01E5"/>
    <w:rsid w:val="007A0250"/>
    <w:rsid w:val="007A0457"/>
    <w:rsid w:val="007A05EE"/>
    <w:rsid w:val="007A05FD"/>
    <w:rsid w:val="007A065D"/>
    <w:rsid w:val="007A067C"/>
    <w:rsid w:val="007A0799"/>
    <w:rsid w:val="007A08A2"/>
    <w:rsid w:val="007A09A1"/>
    <w:rsid w:val="007A0A18"/>
    <w:rsid w:val="007A0C37"/>
    <w:rsid w:val="007A1171"/>
    <w:rsid w:val="007A1397"/>
    <w:rsid w:val="007A14EE"/>
    <w:rsid w:val="007A159D"/>
    <w:rsid w:val="007A15A2"/>
    <w:rsid w:val="007A15EE"/>
    <w:rsid w:val="007A1660"/>
    <w:rsid w:val="007A1ECC"/>
    <w:rsid w:val="007A23C1"/>
    <w:rsid w:val="007A24E3"/>
    <w:rsid w:val="007A3055"/>
    <w:rsid w:val="007A34AC"/>
    <w:rsid w:val="007A375E"/>
    <w:rsid w:val="007A378A"/>
    <w:rsid w:val="007A379E"/>
    <w:rsid w:val="007A383B"/>
    <w:rsid w:val="007A389A"/>
    <w:rsid w:val="007A3AF0"/>
    <w:rsid w:val="007A3BA0"/>
    <w:rsid w:val="007A3BF2"/>
    <w:rsid w:val="007A3EF7"/>
    <w:rsid w:val="007A3F6D"/>
    <w:rsid w:val="007A40F5"/>
    <w:rsid w:val="007A4282"/>
    <w:rsid w:val="007A42E8"/>
    <w:rsid w:val="007A49D8"/>
    <w:rsid w:val="007A4A1A"/>
    <w:rsid w:val="007A4C0A"/>
    <w:rsid w:val="007A4C80"/>
    <w:rsid w:val="007A4DDC"/>
    <w:rsid w:val="007A4DFA"/>
    <w:rsid w:val="007A5042"/>
    <w:rsid w:val="007A53DC"/>
    <w:rsid w:val="007A552D"/>
    <w:rsid w:val="007A5A26"/>
    <w:rsid w:val="007A5A3C"/>
    <w:rsid w:val="007A5F08"/>
    <w:rsid w:val="007A5F3F"/>
    <w:rsid w:val="007A6138"/>
    <w:rsid w:val="007A63C9"/>
    <w:rsid w:val="007A67E6"/>
    <w:rsid w:val="007A68E6"/>
    <w:rsid w:val="007A732F"/>
    <w:rsid w:val="007A7772"/>
    <w:rsid w:val="007A7780"/>
    <w:rsid w:val="007A7792"/>
    <w:rsid w:val="007A77BF"/>
    <w:rsid w:val="007A7861"/>
    <w:rsid w:val="007A786F"/>
    <w:rsid w:val="007A7B9E"/>
    <w:rsid w:val="007A7CCC"/>
    <w:rsid w:val="007A7CFF"/>
    <w:rsid w:val="007A7E20"/>
    <w:rsid w:val="007A7F74"/>
    <w:rsid w:val="007B023F"/>
    <w:rsid w:val="007B0317"/>
    <w:rsid w:val="007B058F"/>
    <w:rsid w:val="007B0B36"/>
    <w:rsid w:val="007B1255"/>
    <w:rsid w:val="007B1672"/>
    <w:rsid w:val="007B1B80"/>
    <w:rsid w:val="007B1F94"/>
    <w:rsid w:val="007B205F"/>
    <w:rsid w:val="007B2656"/>
    <w:rsid w:val="007B2741"/>
    <w:rsid w:val="007B2905"/>
    <w:rsid w:val="007B2AE3"/>
    <w:rsid w:val="007B2B48"/>
    <w:rsid w:val="007B2BC7"/>
    <w:rsid w:val="007B2DCE"/>
    <w:rsid w:val="007B326F"/>
    <w:rsid w:val="007B3641"/>
    <w:rsid w:val="007B36ED"/>
    <w:rsid w:val="007B383F"/>
    <w:rsid w:val="007B3902"/>
    <w:rsid w:val="007B3AA2"/>
    <w:rsid w:val="007B3BDA"/>
    <w:rsid w:val="007B3C53"/>
    <w:rsid w:val="007B3CA5"/>
    <w:rsid w:val="007B3CE1"/>
    <w:rsid w:val="007B3E49"/>
    <w:rsid w:val="007B3E90"/>
    <w:rsid w:val="007B3EF9"/>
    <w:rsid w:val="007B4705"/>
    <w:rsid w:val="007B477E"/>
    <w:rsid w:val="007B4807"/>
    <w:rsid w:val="007B4C8E"/>
    <w:rsid w:val="007B4D8E"/>
    <w:rsid w:val="007B4DE8"/>
    <w:rsid w:val="007B541F"/>
    <w:rsid w:val="007B56C2"/>
    <w:rsid w:val="007B5744"/>
    <w:rsid w:val="007B5A63"/>
    <w:rsid w:val="007B5B62"/>
    <w:rsid w:val="007B5CBC"/>
    <w:rsid w:val="007B5D95"/>
    <w:rsid w:val="007B6096"/>
    <w:rsid w:val="007B613C"/>
    <w:rsid w:val="007B6377"/>
    <w:rsid w:val="007B6480"/>
    <w:rsid w:val="007B66A9"/>
    <w:rsid w:val="007B687F"/>
    <w:rsid w:val="007B6BEA"/>
    <w:rsid w:val="007B70A9"/>
    <w:rsid w:val="007B71E9"/>
    <w:rsid w:val="007B74C8"/>
    <w:rsid w:val="007B76BC"/>
    <w:rsid w:val="007B7E3E"/>
    <w:rsid w:val="007C001A"/>
    <w:rsid w:val="007C0455"/>
    <w:rsid w:val="007C049B"/>
    <w:rsid w:val="007C04BB"/>
    <w:rsid w:val="007C0587"/>
    <w:rsid w:val="007C06D0"/>
    <w:rsid w:val="007C0734"/>
    <w:rsid w:val="007C136B"/>
    <w:rsid w:val="007C1596"/>
    <w:rsid w:val="007C1998"/>
    <w:rsid w:val="007C1C55"/>
    <w:rsid w:val="007C1E6F"/>
    <w:rsid w:val="007C1F9D"/>
    <w:rsid w:val="007C1FC0"/>
    <w:rsid w:val="007C221B"/>
    <w:rsid w:val="007C22B9"/>
    <w:rsid w:val="007C232F"/>
    <w:rsid w:val="007C25C2"/>
    <w:rsid w:val="007C273D"/>
    <w:rsid w:val="007C295D"/>
    <w:rsid w:val="007C2AAB"/>
    <w:rsid w:val="007C2ACF"/>
    <w:rsid w:val="007C2C80"/>
    <w:rsid w:val="007C2D5C"/>
    <w:rsid w:val="007C32FE"/>
    <w:rsid w:val="007C332B"/>
    <w:rsid w:val="007C35E9"/>
    <w:rsid w:val="007C390B"/>
    <w:rsid w:val="007C3AB6"/>
    <w:rsid w:val="007C3C5B"/>
    <w:rsid w:val="007C3E6E"/>
    <w:rsid w:val="007C4017"/>
    <w:rsid w:val="007C41F8"/>
    <w:rsid w:val="007C41FA"/>
    <w:rsid w:val="007C4260"/>
    <w:rsid w:val="007C427E"/>
    <w:rsid w:val="007C4369"/>
    <w:rsid w:val="007C43FC"/>
    <w:rsid w:val="007C45BC"/>
    <w:rsid w:val="007C45D0"/>
    <w:rsid w:val="007C4914"/>
    <w:rsid w:val="007C4A19"/>
    <w:rsid w:val="007C4A89"/>
    <w:rsid w:val="007C4D08"/>
    <w:rsid w:val="007C4F4F"/>
    <w:rsid w:val="007C4FA7"/>
    <w:rsid w:val="007C50D6"/>
    <w:rsid w:val="007C517D"/>
    <w:rsid w:val="007C53F0"/>
    <w:rsid w:val="007C5BE4"/>
    <w:rsid w:val="007C5F49"/>
    <w:rsid w:val="007C6D4B"/>
    <w:rsid w:val="007C6E8C"/>
    <w:rsid w:val="007C6FE9"/>
    <w:rsid w:val="007C72E3"/>
    <w:rsid w:val="007C7A06"/>
    <w:rsid w:val="007C7BDC"/>
    <w:rsid w:val="007C7D67"/>
    <w:rsid w:val="007C7F2A"/>
    <w:rsid w:val="007D0050"/>
    <w:rsid w:val="007D01A4"/>
    <w:rsid w:val="007D0256"/>
    <w:rsid w:val="007D03B3"/>
    <w:rsid w:val="007D0461"/>
    <w:rsid w:val="007D0640"/>
    <w:rsid w:val="007D0B57"/>
    <w:rsid w:val="007D1098"/>
    <w:rsid w:val="007D10F6"/>
    <w:rsid w:val="007D1376"/>
    <w:rsid w:val="007D183D"/>
    <w:rsid w:val="007D1B08"/>
    <w:rsid w:val="007D1F9C"/>
    <w:rsid w:val="007D20ED"/>
    <w:rsid w:val="007D2BD0"/>
    <w:rsid w:val="007D2EDC"/>
    <w:rsid w:val="007D32AC"/>
    <w:rsid w:val="007D3302"/>
    <w:rsid w:val="007D37D9"/>
    <w:rsid w:val="007D3984"/>
    <w:rsid w:val="007D3B68"/>
    <w:rsid w:val="007D3FAB"/>
    <w:rsid w:val="007D40F0"/>
    <w:rsid w:val="007D42C6"/>
    <w:rsid w:val="007D47A7"/>
    <w:rsid w:val="007D47CB"/>
    <w:rsid w:val="007D5155"/>
    <w:rsid w:val="007D51D4"/>
    <w:rsid w:val="007D55E1"/>
    <w:rsid w:val="007D56E5"/>
    <w:rsid w:val="007D5725"/>
    <w:rsid w:val="007D57C4"/>
    <w:rsid w:val="007D5830"/>
    <w:rsid w:val="007D63D9"/>
    <w:rsid w:val="007D646F"/>
    <w:rsid w:val="007D64D2"/>
    <w:rsid w:val="007D6917"/>
    <w:rsid w:val="007D6936"/>
    <w:rsid w:val="007D6E76"/>
    <w:rsid w:val="007D6F79"/>
    <w:rsid w:val="007D71CA"/>
    <w:rsid w:val="007D7E22"/>
    <w:rsid w:val="007E007F"/>
    <w:rsid w:val="007E0600"/>
    <w:rsid w:val="007E0618"/>
    <w:rsid w:val="007E087F"/>
    <w:rsid w:val="007E0DA8"/>
    <w:rsid w:val="007E10B1"/>
    <w:rsid w:val="007E11FB"/>
    <w:rsid w:val="007E1295"/>
    <w:rsid w:val="007E145A"/>
    <w:rsid w:val="007E187B"/>
    <w:rsid w:val="007E1D99"/>
    <w:rsid w:val="007E21E0"/>
    <w:rsid w:val="007E21EB"/>
    <w:rsid w:val="007E2455"/>
    <w:rsid w:val="007E2A17"/>
    <w:rsid w:val="007E2B06"/>
    <w:rsid w:val="007E3294"/>
    <w:rsid w:val="007E3531"/>
    <w:rsid w:val="007E36B4"/>
    <w:rsid w:val="007E39F0"/>
    <w:rsid w:val="007E3C34"/>
    <w:rsid w:val="007E3C45"/>
    <w:rsid w:val="007E415C"/>
    <w:rsid w:val="007E4210"/>
    <w:rsid w:val="007E42DF"/>
    <w:rsid w:val="007E4855"/>
    <w:rsid w:val="007E489B"/>
    <w:rsid w:val="007E494E"/>
    <w:rsid w:val="007E5125"/>
    <w:rsid w:val="007E552C"/>
    <w:rsid w:val="007E5559"/>
    <w:rsid w:val="007E569A"/>
    <w:rsid w:val="007E58BD"/>
    <w:rsid w:val="007E5C24"/>
    <w:rsid w:val="007E5CDC"/>
    <w:rsid w:val="007E5F84"/>
    <w:rsid w:val="007E621C"/>
    <w:rsid w:val="007E6417"/>
    <w:rsid w:val="007E6487"/>
    <w:rsid w:val="007E66A7"/>
    <w:rsid w:val="007E67DA"/>
    <w:rsid w:val="007E6A2B"/>
    <w:rsid w:val="007E6B74"/>
    <w:rsid w:val="007E6BD3"/>
    <w:rsid w:val="007E6D4D"/>
    <w:rsid w:val="007E6DC5"/>
    <w:rsid w:val="007E6EF7"/>
    <w:rsid w:val="007E7244"/>
    <w:rsid w:val="007E7272"/>
    <w:rsid w:val="007E75B1"/>
    <w:rsid w:val="007E771A"/>
    <w:rsid w:val="007E7924"/>
    <w:rsid w:val="007F050A"/>
    <w:rsid w:val="007F052B"/>
    <w:rsid w:val="007F0867"/>
    <w:rsid w:val="007F0886"/>
    <w:rsid w:val="007F098B"/>
    <w:rsid w:val="007F09C5"/>
    <w:rsid w:val="007F0FCD"/>
    <w:rsid w:val="007F10CA"/>
    <w:rsid w:val="007F11EC"/>
    <w:rsid w:val="007F1290"/>
    <w:rsid w:val="007F12EF"/>
    <w:rsid w:val="007F137D"/>
    <w:rsid w:val="007F1EA5"/>
    <w:rsid w:val="007F1F13"/>
    <w:rsid w:val="007F2112"/>
    <w:rsid w:val="007F2165"/>
    <w:rsid w:val="007F2593"/>
    <w:rsid w:val="007F29DD"/>
    <w:rsid w:val="007F2B5F"/>
    <w:rsid w:val="007F2F41"/>
    <w:rsid w:val="007F34CE"/>
    <w:rsid w:val="007F377D"/>
    <w:rsid w:val="007F37F3"/>
    <w:rsid w:val="007F38D3"/>
    <w:rsid w:val="007F391A"/>
    <w:rsid w:val="007F3CE3"/>
    <w:rsid w:val="007F40AC"/>
    <w:rsid w:val="007F4551"/>
    <w:rsid w:val="007F4C5F"/>
    <w:rsid w:val="007F4DA0"/>
    <w:rsid w:val="007F50E8"/>
    <w:rsid w:val="007F51C5"/>
    <w:rsid w:val="007F54E9"/>
    <w:rsid w:val="007F54F4"/>
    <w:rsid w:val="007F563B"/>
    <w:rsid w:val="007F56F4"/>
    <w:rsid w:val="007F5EC9"/>
    <w:rsid w:val="007F6068"/>
    <w:rsid w:val="007F606D"/>
    <w:rsid w:val="007F61BB"/>
    <w:rsid w:val="007F66B3"/>
    <w:rsid w:val="007F6814"/>
    <w:rsid w:val="007F685E"/>
    <w:rsid w:val="007F6970"/>
    <w:rsid w:val="007F6A24"/>
    <w:rsid w:val="007F6AE6"/>
    <w:rsid w:val="007F6AF3"/>
    <w:rsid w:val="007F6B5D"/>
    <w:rsid w:val="007F6CB2"/>
    <w:rsid w:val="007F6CB9"/>
    <w:rsid w:val="007F6EA4"/>
    <w:rsid w:val="007F7367"/>
    <w:rsid w:val="007F7A3F"/>
    <w:rsid w:val="007F7B81"/>
    <w:rsid w:val="007F7BC8"/>
    <w:rsid w:val="008000BD"/>
    <w:rsid w:val="0080014B"/>
    <w:rsid w:val="008001E2"/>
    <w:rsid w:val="008002B6"/>
    <w:rsid w:val="008002E9"/>
    <w:rsid w:val="00800319"/>
    <w:rsid w:val="008005BD"/>
    <w:rsid w:val="00800628"/>
    <w:rsid w:val="00800ADC"/>
    <w:rsid w:val="00800CE8"/>
    <w:rsid w:val="0080124E"/>
    <w:rsid w:val="0080138D"/>
    <w:rsid w:val="00801482"/>
    <w:rsid w:val="008015EF"/>
    <w:rsid w:val="00801792"/>
    <w:rsid w:val="00801936"/>
    <w:rsid w:val="00801A56"/>
    <w:rsid w:val="00801B58"/>
    <w:rsid w:val="00801E61"/>
    <w:rsid w:val="00801EA8"/>
    <w:rsid w:val="00802104"/>
    <w:rsid w:val="008022A3"/>
    <w:rsid w:val="00802343"/>
    <w:rsid w:val="00802409"/>
    <w:rsid w:val="0080245D"/>
    <w:rsid w:val="0080257B"/>
    <w:rsid w:val="00802899"/>
    <w:rsid w:val="00802B75"/>
    <w:rsid w:val="00802C82"/>
    <w:rsid w:val="00802D28"/>
    <w:rsid w:val="00803200"/>
    <w:rsid w:val="008032F6"/>
    <w:rsid w:val="00803450"/>
    <w:rsid w:val="0080355F"/>
    <w:rsid w:val="00803862"/>
    <w:rsid w:val="008038DA"/>
    <w:rsid w:val="00803A86"/>
    <w:rsid w:val="00803C7E"/>
    <w:rsid w:val="00803D05"/>
    <w:rsid w:val="0080422B"/>
    <w:rsid w:val="008043BA"/>
    <w:rsid w:val="008044E3"/>
    <w:rsid w:val="00804827"/>
    <w:rsid w:val="00804B6F"/>
    <w:rsid w:val="00804F21"/>
    <w:rsid w:val="00805180"/>
    <w:rsid w:val="00805307"/>
    <w:rsid w:val="00805479"/>
    <w:rsid w:val="008054D0"/>
    <w:rsid w:val="008058EE"/>
    <w:rsid w:val="0080599E"/>
    <w:rsid w:val="00805E4C"/>
    <w:rsid w:val="0080642F"/>
    <w:rsid w:val="008065B3"/>
    <w:rsid w:val="0080673B"/>
    <w:rsid w:val="00806848"/>
    <w:rsid w:val="008068D5"/>
    <w:rsid w:val="00806E63"/>
    <w:rsid w:val="00807102"/>
    <w:rsid w:val="0080714C"/>
    <w:rsid w:val="00807516"/>
    <w:rsid w:val="00807539"/>
    <w:rsid w:val="0080757A"/>
    <w:rsid w:val="00807C31"/>
    <w:rsid w:val="00807F7A"/>
    <w:rsid w:val="00810045"/>
    <w:rsid w:val="008100EF"/>
    <w:rsid w:val="0081019C"/>
    <w:rsid w:val="00810327"/>
    <w:rsid w:val="00810527"/>
    <w:rsid w:val="00810629"/>
    <w:rsid w:val="00810AE6"/>
    <w:rsid w:val="00810BE4"/>
    <w:rsid w:val="00810C2D"/>
    <w:rsid w:val="00810C89"/>
    <w:rsid w:val="00810CA4"/>
    <w:rsid w:val="00810CD4"/>
    <w:rsid w:val="008110E1"/>
    <w:rsid w:val="00811204"/>
    <w:rsid w:val="008113DA"/>
    <w:rsid w:val="008114C9"/>
    <w:rsid w:val="008116D1"/>
    <w:rsid w:val="00811845"/>
    <w:rsid w:val="00811C5F"/>
    <w:rsid w:val="00811D49"/>
    <w:rsid w:val="00811D4B"/>
    <w:rsid w:val="00811F17"/>
    <w:rsid w:val="00811FDA"/>
    <w:rsid w:val="00812072"/>
    <w:rsid w:val="008124D1"/>
    <w:rsid w:val="008125DD"/>
    <w:rsid w:val="008126CA"/>
    <w:rsid w:val="00812D00"/>
    <w:rsid w:val="008130EC"/>
    <w:rsid w:val="00813519"/>
    <w:rsid w:val="00813895"/>
    <w:rsid w:val="008138C7"/>
    <w:rsid w:val="0081391A"/>
    <w:rsid w:val="008139DB"/>
    <w:rsid w:val="00813BC9"/>
    <w:rsid w:val="00813CDB"/>
    <w:rsid w:val="00813D23"/>
    <w:rsid w:val="00813D56"/>
    <w:rsid w:val="00813D60"/>
    <w:rsid w:val="00813D70"/>
    <w:rsid w:val="00814A2C"/>
    <w:rsid w:val="00814BCC"/>
    <w:rsid w:val="00814D8E"/>
    <w:rsid w:val="00814F2A"/>
    <w:rsid w:val="00815203"/>
    <w:rsid w:val="00815296"/>
    <w:rsid w:val="008153CF"/>
    <w:rsid w:val="00815725"/>
    <w:rsid w:val="008158C3"/>
    <w:rsid w:val="00815DCE"/>
    <w:rsid w:val="0081608C"/>
    <w:rsid w:val="0081641E"/>
    <w:rsid w:val="0081691D"/>
    <w:rsid w:val="00816987"/>
    <w:rsid w:val="00816AB7"/>
    <w:rsid w:val="00816C2F"/>
    <w:rsid w:val="00817057"/>
    <w:rsid w:val="008172F9"/>
    <w:rsid w:val="00817381"/>
    <w:rsid w:val="0081766D"/>
    <w:rsid w:val="00817899"/>
    <w:rsid w:val="00817946"/>
    <w:rsid w:val="00817999"/>
    <w:rsid w:val="00817A7B"/>
    <w:rsid w:val="00817E41"/>
    <w:rsid w:val="00817FC4"/>
    <w:rsid w:val="008202A7"/>
    <w:rsid w:val="008202FD"/>
    <w:rsid w:val="0082032A"/>
    <w:rsid w:val="008207C5"/>
    <w:rsid w:val="00820B78"/>
    <w:rsid w:val="008210E7"/>
    <w:rsid w:val="008211A1"/>
    <w:rsid w:val="0082164F"/>
    <w:rsid w:val="00821702"/>
    <w:rsid w:val="00821748"/>
    <w:rsid w:val="00821756"/>
    <w:rsid w:val="00821805"/>
    <w:rsid w:val="00821B24"/>
    <w:rsid w:val="00821D0C"/>
    <w:rsid w:val="00821D12"/>
    <w:rsid w:val="00821D6D"/>
    <w:rsid w:val="00822166"/>
    <w:rsid w:val="0082262B"/>
    <w:rsid w:val="00822763"/>
    <w:rsid w:val="008228E1"/>
    <w:rsid w:val="00822E26"/>
    <w:rsid w:val="0082303C"/>
    <w:rsid w:val="00823B12"/>
    <w:rsid w:val="00823C70"/>
    <w:rsid w:val="00823D68"/>
    <w:rsid w:val="00824058"/>
    <w:rsid w:val="00824643"/>
    <w:rsid w:val="00824BA0"/>
    <w:rsid w:val="00824D8B"/>
    <w:rsid w:val="00824DCD"/>
    <w:rsid w:val="00825058"/>
    <w:rsid w:val="0082522E"/>
    <w:rsid w:val="00825299"/>
    <w:rsid w:val="008252E4"/>
    <w:rsid w:val="00825324"/>
    <w:rsid w:val="00825EFD"/>
    <w:rsid w:val="00825F07"/>
    <w:rsid w:val="00825F13"/>
    <w:rsid w:val="0082600A"/>
    <w:rsid w:val="0082664A"/>
    <w:rsid w:val="00826A97"/>
    <w:rsid w:val="00826ADD"/>
    <w:rsid w:val="00826C11"/>
    <w:rsid w:val="00827097"/>
    <w:rsid w:val="0082722F"/>
    <w:rsid w:val="00827663"/>
    <w:rsid w:val="00827AB8"/>
    <w:rsid w:val="00827F5E"/>
    <w:rsid w:val="00827FCC"/>
    <w:rsid w:val="0083003E"/>
    <w:rsid w:val="008302D7"/>
    <w:rsid w:val="0083042E"/>
    <w:rsid w:val="00830644"/>
    <w:rsid w:val="00830750"/>
    <w:rsid w:val="00830804"/>
    <w:rsid w:val="00830EDD"/>
    <w:rsid w:val="008311D3"/>
    <w:rsid w:val="008314F8"/>
    <w:rsid w:val="00831558"/>
    <w:rsid w:val="008317FF"/>
    <w:rsid w:val="00831AE9"/>
    <w:rsid w:val="0083204E"/>
    <w:rsid w:val="008323D8"/>
    <w:rsid w:val="00832626"/>
    <w:rsid w:val="00832742"/>
    <w:rsid w:val="00832881"/>
    <w:rsid w:val="00833076"/>
    <w:rsid w:val="008331FA"/>
    <w:rsid w:val="00833574"/>
    <w:rsid w:val="008339EF"/>
    <w:rsid w:val="00833AD3"/>
    <w:rsid w:val="00833D4A"/>
    <w:rsid w:val="00833F39"/>
    <w:rsid w:val="00834075"/>
    <w:rsid w:val="008343A0"/>
    <w:rsid w:val="008345B9"/>
    <w:rsid w:val="00834785"/>
    <w:rsid w:val="0083539B"/>
    <w:rsid w:val="008353D7"/>
    <w:rsid w:val="008358A2"/>
    <w:rsid w:val="008359E9"/>
    <w:rsid w:val="00835A0A"/>
    <w:rsid w:val="00835AF4"/>
    <w:rsid w:val="00835B3C"/>
    <w:rsid w:val="00835DC5"/>
    <w:rsid w:val="00835F11"/>
    <w:rsid w:val="0083622D"/>
    <w:rsid w:val="00836589"/>
    <w:rsid w:val="008365D4"/>
    <w:rsid w:val="0083668C"/>
    <w:rsid w:val="008368A3"/>
    <w:rsid w:val="00836F7D"/>
    <w:rsid w:val="008373CA"/>
    <w:rsid w:val="00837C89"/>
    <w:rsid w:val="00837E52"/>
    <w:rsid w:val="00837FCF"/>
    <w:rsid w:val="00840073"/>
    <w:rsid w:val="00840441"/>
    <w:rsid w:val="00840494"/>
    <w:rsid w:val="00840702"/>
    <w:rsid w:val="00840927"/>
    <w:rsid w:val="00840987"/>
    <w:rsid w:val="00840A7B"/>
    <w:rsid w:val="00840B1B"/>
    <w:rsid w:val="00840FD6"/>
    <w:rsid w:val="008415B6"/>
    <w:rsid w:val="00841637"/>
    <w:rsid w:val="00841FFD"/>
    <w:rsid w:val="00842064"/>
    <w:rsid w:val="008424C2"/>
    <w:rsid w:val="008426A0"/>
    <w:rsid w:val="00842A6F"/>
    <w:rsid w:val="00842D57"/>
    <w:rsid w:val="0084330E"/>
    <w:rsid w:val="0084338A"/>
    <w:rsid w:val="00843474"/>
    <w:rsid w:val="008435EB"/>
    <w:rsid w:val="008439D4"/>
    <w:rsid w:val="00843AD7"/>
    <w:rsid w:val="00843C65"/>
    <w:rsid w:val="00843CC7"/>
    <w:rsid w:val="00844005"/>
    <w:rsid w:val="00844520"/>
    <w:rsid w:val="008445D8"/>
    <w:rsid w:val="008446A4"/>
    <w:rsid w:val="00844AF0"/>
    <w:rsid w:val="00844CA9"/>
    <w:rsid w:val="00844D4B"/>
    <w:rsid w:val="00844DA5"/>
    <w:rsid w:val="00844E07"/>
    <w:rsid w:val="008456A1"/>
    <w:rsid w:val="00845845"/>
    <w:rsid w:val="00845C18"/>
    <w:rsid w:val="00845C1A"/>
    <w:rsid w:val="00845D6B"/>
    <w:rsid w:val="00846E5E"/>
    <w:rsid w:val="00846FAD"/>
    <w:rsid w:val="00847390"/>
    <w:rsid w:val="008473E8"/>
    <w:rsid w:val="00847819"/>
    <w:rsid w:val="00847A91"/>
    <w:rsid w:val="00847BBC"/>
    <w:rsid w:val="00847D1F"/>
    <w:rsid w:val="00847DFE"/>
    <w:rsid w:val="00847E8F"/>
    <w:rsid w:val="00850052"/>
    <w:rsid w:val="008501E8"/>
    <w:rsid w:val="008507BB"/>
    <w:rsid w:val="008507EF"/>
    <w:rsid w:val="00850ABC"/>
    <w:rsid w:val="00851221"/>
    <w:rsid w:val="00851337"/>
    <w:rsid w:val="008514C2"/>
    <w:rsid w:val="00851553"/>
    <w:rsid w:val="0085180E"/>
    <w:rsid w:val="00851909"/>
    <w:rsid w:val="008519CC"/>
    <w:rsid w:val="00851C1A"/>
    <w:rsid w:val="00851C9C"/>
    <w:rsid w:val="00851DC5"/>
    <w:rsid w:val="00851EE7"/>
    <w:rsid w:val="008521CA"/>
    <w:rsid w:val="00852325"/>
    <w:rsid w:val="00852520"/>
    <w:rsid w:val="00852663"/>
    <w:rsid w:val="008528A9"/>
    <w:rsid w:val="008528E4"/>
    <w:rsid w:val="00852C43"/>
    <w:rsid w:val="00852C93"/>
    <w:rsid w:val="00853095"/>
    <w:rsid w:val="008533EF"/>
    <w:rsid w:val="0085360D"/>
    <w:rsid w:val="0085384C"/>
    <w:rsid w:val="008539B4"/>
    <w:rsid w:val="00853ACA"/>
    <w:rsid w:val="00853BA6"/>
    <w:rsid w:val="00853CE9"/>
    <w:rsid w:val="00853D8A"/>
    <w:rsid w:val="00854639"/>
    <w:rsid w:val="008546FA"/>
    <w:rsid w:val="0085483C"/>
    <w:rsid w:val="00854930"/>
    <w:rsid w:val="00854B09"/>
    <w:rsid w:val="00854BC9"/>
    <w:rsid w:val="00854D09"/>
    <w:rsid w:val="00854E09"/>
    <w:rsid w:val="008551AA"/>
    <w:rsid w:val="0085529B"/>
    <w:rsid w:val="008555AD"/>
    <w:rsid w:val="0085568A"/>
    <w:rsid w:val="00855807"/>
    <w:rsid w:val="00855A6F"/>
    <w:rsid w:val="008561C2"/>
    <w:rsid w:val="008562BC"/>
    <w:rsid w:val="0085652A"/>
    <w:rsid w:val="008573C0"/>
    <w:rsid w:val="008574D9"/>
    <w:rsid w:val="0085756A"/>
    <w:rsid w:val="008575C8"/>
    <w:rsid w:val="00857712"/>
    <w:rsid w:val="00857BF9"/>
    <w:rsid w:val="00857D18"/>
    <w:rsid w:val="00857FE3"/>
    <w:rsid w:val="008605A1"/>
    <w:rsid w:val="008605C4"/>
    <w:rsid w:val="00860791"/>
    <w:rsid w:val="008607C0"/>
    <w:rsid w:val="00860E07"/>
    <w:rsid w:val="0086102A"/>
    <w:rsid w:val="008610C0"/>
    <w:rsid w:val="008616EE"/>
    <w:rsid w:val="0086190D"/>
    <w:rsid w:val="00861ABC"/>
    <w:rsid w:val="00861C6E"/>
    <w:rsid w:val="008622BE"/>
    <w:rsid w:val="0086235D"/>
    <w:rsid w:val="008625C9"/>
    <w:rsid w:val="00862654"/>
    <w:rsid w:val="00862744"/>
    <w:rsid w:val="0086275E"/>
    <w:rsid w:val="008627FB"/>
    <w:rsid w:val="00863443"/>
    <w:rsid w:val="008635BA"/>
    <w:rsid w:val="00863797"/>
    <w:rsid w:val="00863876"/>
    <w:rsid w:val="00863CFB"/>
    <w:rsid w:val="00863E61"/>
    <w:rsid w:val="00863E6E"/>
    <w:rsid w:val="00863FCD"/>
    <w:rsid w:val="0086414A"/>
    <w:rsid w:val="00864912"/>
    <w:rsid w:val="00864AC2"/>
    <w:rsid w:val="00864C91"/>
    <w:rsid w:val="00864E15"/>
    <w:rsid w:val="008652E8"/>
    <w:rsid w:val="0086552A"/>
    <w:rsid w:val="008655C3"/>
    <w:rsid w:val="008657EC"/>
    <w:rsid w:val="00865954"/>
    <w:rsid w:val="00865A32"/>
    <w:rsid w:val="00866177"/>
    <w:rsid w:val="0086624A"/>
    <w:rsid w:val="00866D85"/>
    <w:rsid w:val="00867468"/>
    <w:rsid w:val="00867695"/>
    <w:rsid w:val="00867699"/>
    <w:rsid w:val="00870270"/>
    <w:rsid w:val="008702B7"/>
    <w:rsid w:val="008702DF"/>
    <w:rsid w:val="008703A3"/>
    <w:rsid w:val="008705C2"/>
    <w:rsid w:val="00870AF9"/>
    <w:rsid w:val="00870E2C"/>
    <w:rsid w:val="00871380"/>
    <w:rsid w:val="008716B4"/>
    <w:rsid w:val="00871709"/>
    <w:rsid w:val="00871BC9"/>
    <w:rsid w:val="00871C9B"/>
    <w:rsid w:val="00871D8C"/>
    <w:rsid w:val="00871EB4"/>
    <w:rsid w:val="008721A6"/>
    <w:rsid w:val="008721F5"/>
    <w:rsid w:val="008724F1"/>
    <w:rsid w:val="00872CAB"/>
    <w:rsid w:val="00872D1E"/>
    <w:rsid w:val="00873419"/>
    <w:rsid w:val="008737AD"/>
    <w:rsid w:val="0087391C"/>
    <w:rsid w:val="00873B48"/>
    <w:rsid w:val="00873BCB"/>
    <w:rsid w:val="00873C57"/>
    <w:rsid w:val="00873E14"/>
    <w:rsid w:val="00873E3B"/>
    <w:rsid w:val="00873F43"/>
    <w:rsid w:val="0087404E"/>
    <w:rsid w:val="008740B3"/>
    <w:rsid w:val="008740E8"/>
    <w:rsid w:val="0087420C"/>
    <w:rsid w:val="00874756"/>
    <w:rsid w:val="00874C4C"/>
    <w:rsid w:val="00874D6E"/>
    <w:rsid w:val="0087507C"/>
    <w:rsid w:val="008750CC"/>
    <w:rsid w:val="0087547D"/>
    <w:rsid w:val="00875A16"/>
    <w:rsid w:val="00875A36"/>
    <w:rsid w:val="00875A4F"/>
    <w:rsid w:val="00875B07"/>
    <w:rsid w:val="00875C90"/>
    <w:rsid w:val="00875DD9"/>
    <w:rsid w:val="00875E3D"/>
    <w:rsid w:val="00876324"/>
    <w:rsid w:val="00876480"/>
    <w:rsid w:val="00876496"/>
    <w:rsid w:val="00876814"/>
    <w:rsid w:val="00876AB3"/>
    <w:rsid w:val="00876C0F"/>
    <w:rsid w:val="00876DF4"/>
    <w:rsid w:val="00876EDE"/>
    <w:rsid w:val="00876EFB"/>
    <w:rsid w:val="008775DE"/>
    <w:rsid w:val="00877652"/>
    <w:rsid w:val="008777A4"/>
    <w:rsid w:val="00877F7E"/>
    <w:rsid w:val="0088040F"/>
    <w:rsid w:val="008804E7"/>
    <w:rsid w:val="00880B61"/>
    <w:rsid w:val="00881001"/>
    <w:rsid w:val="008811CA"/>
    <w:rsid w:val="008811CF"/>
    <w:rsid w:val="0088155A"/>
    <w:rsid w:val="008816FE"/>
    <w:rsid w:val="00881778"/>
    <w:rsid w:val="00881961"/>
    <w:rsid w:val="00881F5A"/>
    <w:rsid w:val="00882004"/>
    <w:rsid w:val="008820CF"/>
    <w:rsid w:val="008820EC"/>
    <w:rsid w:val="00882398"/>
    <w:rsid w:val="00882821"/>
    <w:rsid w:val="008830EA"/>
    <w:rsid w:val="00883456"/>
    <w:rsid w:val="008835A2"/>
    <w:rsid w:val="008838FD"/>
    <w:rsid w:val="0088395E"/>
    <w:rsid w:val="00883EBF"/>
    <w:rsid w:val="00883F18"/>
    <w:rsid w:val="0088441C"/>
    <w:rsid w:val="008845F5"/>
    <w:rsid w:val="00884B2D"/>
    <w:rsid w:val="00884B52"/>
    <w:rsid w:val="00884E36"/>
    <w:rsid w:val="00884EBF"/>
    <w:rsid w:val="00884F05"/>
    <w:rsid w:val="00884FB3"/>
    <w:rsid w:val="008851F2"/>
    <w:rsid w:val="008858D0"/>
    <w:rsid w:val="00885979"/>
    <w:rsid w:val="00885E43"/>
    <w:rsid w:val="00885F10"/>
    <w:rsid w:val="0088653A"/>
    <w:rsid w:val="00886C6B"/>
    <w:rsid w:val="00886C73"/>
    <w:rsid w:val="00886D79"/>
    <w:rsid w:val="00886E11"/>
    <w:rsid w:val="0088715E"/>
    <w:rsid w:val="0088735F"/>
    <w:rsid w:val="008873D8"/>
    <w:rsid w:val="00887452"/>
    <w:rsid w:val="00887636"/>
    <w:rsid w:val="008879CE"/>
    <w:rsid w:val="00887AD5"/>
    <w:rsid w:val="00887CE7"/>
    <w:rsid w:val="00887DC2"/>
    <w:rsid w:val="00890532"/>
    <w:rsid w:val="00890AF9"/>
    <w:rsid w:val="00890F2A"/>
    <w:rsid w:val="00890F39"/>
    <w:rsid w:val="008914AD"/>
    <w:rsid w:val="00891628"/>
    <w:rsid w:val="00891922"/>
    <w:rsid w:val="00891A44"/>
    <w:rsid w:val="00891A84"/>
    <w:rsid w:val="00891AAE"/>
    <w:rsid w:val="00891B7B"/>
    <w:rsid w:val="00891D8B"/>
    <w:rsid w:val="00892492"/>
    <w:rsid w:val="008924D0"/>
    <w:rsid w:val="0089250E"/>
    <w:rsid w:val="008926D5"/>
    <w:rsid w:val="00892709"/>
    <w:rsid w:val="008929CD"/>
    <w:rsid w:val="00892BEB"/>
    <w:rsid w:val="00892E44"/>
    <w:rsid w:val="00893299"/>
    <w:rsid w:val="00893500"/>
    <w:rsid w:val="008937DE"/>
    <w:rsid w:val="00893BCB"/>
    <w:rsid w:val="00893D3C"/>
    <w:rsid w:val="00893EE9"/>
    <w:rsid w:val="00894072"/>
    <w:rsid w:val="00894443"/>
    <w:rsid w:val="0089489D"/>
    <w:rsid w:val="00894B0C"/>
    <w:rsid w:val="00894B50"/>
    <w:rsid w:val="00894D6B"/>
    <w:rsid w:val="00894F3D"/>
    <w:rsid w:val="008955D4"/>
    <w:rsid w:val="00895782"/>
    <w:rsid w:val="008958E3"/>
    <w:rsid w:val="00895BFF"/>
    <w:rsid w:val="00895E8E"/>
    <w:rsid w:val="008962D3"/>
    <w:rsid w:val="0089643E"/>
    <w:rsid w:val="008968E9"/>
    <w:rsid w:val="0089743B"/>
    <w:rsid w:val="008975C6"/>
    <w:rsid w:val="008976C5"/>
    <w:rsid w:val="00897BE6"/>
    <w:rsid w:val="00897E0A"/>
    <w:rsid w:val="00897ECE"/>
    <w:rsid w:val="008A0191"/>
    <w:rsid w:val="008A03F7"/>
    <w:rsid w:val="008A0540"/>
    <w:rsid w:val="008A056A"/>
    <w:rsid w:val="008A061A"/>
    <w:rsid w:val="008A0B62"/>
    <w:rsid w:val="008A0DD9"/>
    <w:rsid w:val="008A0F3A"/>
    <w:rsid w:val="008A11CF"/>
    <w:rsid w:val="008A1239"/>
    <w:rsid w:val="008A1436"/>
    <w:rsid w:val="008A14C4"/>
    <w:rsid w:val="008A1921"/>
    <w:rsid w:val="008A199A"/>
    <w:rsid w:val="008A223F"/>
    <w:rsid w:val="008A22DE"/>
    <w:rsid w:val="008A23AC"/>
    <w:rsid w:val="008A24D3"/>
    <w:rsid w:val="008A2A1E"/>
    <w:rsid w:val="008A2E0A"/>
    <w:rsid w:val="008A30E2"/>
    <w:rsid w:val="008A3159"/>
    <w:rsid w:val="008A32BD"/>
    <w:rsid w:val="008A36B1"/>
    <w:rsid w:val="008A3B93"/>
    <w:rsid w:val="008A3C80"/>
    <w:rsid w:val="008A3F5B"/>
    <w:rsid w:val="008A3FB2"/>
    <w:rsid w:val="008A4568"/>
    <w:rsid w:val="008A496C"/>
    <w:rsid w:val="008A4BB4"/>
    <w:rsid w:val="008A4C94"/>
    <w:rsid w:val="008A509F"/>
    <w:rsid w:val="008A50DF"/>
    <w:rsid w:val="008A516B"/>
    <w:rsid w:val="008A5D33"/>
    <w:rsid w:val="008A5DD1"/>
    <w:rsid w:val="008A5ED2"/>
    <w:rsid w:val="008A61A7"/>
    <w:rsid w:val="008A6229"/>
    <w:rsid w:val="008A6749"/>
    <w:rsid w:val="008A6913"/>
    <w:rsid w:val="008A6A94"/>
    <w:rsid w:val="008A6B33"/>
    <w:rsid w:val="008A6B46"/>
    <w:rsid w:val="008A6D13"/>
    <w:rsid w:val="008A6F4F"/>
    <w:rsid w:val="008A6FBC"/>
    <w:rsid w:val="008A6FD2"/>
    <w:rsid w:val="008A702C"/>
    <w:rsid w:val="008A731F"/>
    <w:rsid w:val="008A7365"/>
    <w:rsid w:val="008A746B"/>
    <w:rsid w:val="008A778D"/>
    <w:rsid w:val="008A795E"/>
    <w:rsid w:val="008A7A2F"/>
    <w:rsid w:val="008A7B7A"/>
    <w:rsid w:val="008A7DF8"/>
    <w:rsid w:val="008B0078"/>
    <w:rsid w:val="008B00B3"/>
    <w:rsid w:val="008B00E9"/>
    <w:rsid w:val="008B0410"/>
    <w:rsid w:val="008B08A7"/>
    <w:rsid w:val="008B0ACF"/>
    <w:rsid w:val="008B0EDA"/>
    <w:rsid w:val="008B0FFB"/>
    <w:rsid w:val="008B11E8"/>
    <w:rsid w:val="008B1257"/>
    <w:rsid w:val="008B1511"/>
    <w:rsid w:val="008B1610"/>
    <w:rsid w:val="008B18FD"/>
    <w:rsid w:val="008B1C4F"/>
    <w:rsid w:val="008B1CCE"/>
    <w:rsid w:val="008B1D73"/>
    <w:rsid w:val="008B22E3"/>
    <w:rsid w:val="008B2447"/>
    <w:rsid w:val="008B27D1"/>
    <w:rsid w:val="008B2EA7"/>
    <w:rsid w:val="008B30BE"/>
    <w:rsid w:val="008B3239"/>
    <w:rsid w:val="008B3448"/>
    <w:rsid w:val="008B36CB"/>
    <w:rsid w:val="008B37F1"/>
    <w:rsid w:val="008B3962"/>
    <w:rsid w:val="008B3971"/>
    <w:rsid w:val="008B3A6B"/>
    <w:rsid w:val="008B3C94"/>
    <w:rsid w:val="008B3DD5"/>
    <w:rsid w:val="008B3FC4"/>
    <w:rsid w:val="008B4581"/>
    <w:rsid w:val="008B477A"/>
    <w:rsid w:val="008B4AE8"/>
    <w:rsid w:val="008B4B67"/>
    <w:rsid w:val="008B4F63"/>
    <w:rsid w:val="008B560F"/>
    <w:rsid w:val="008B5CBF"/>
    <w:rsid w:val="008B6082"/>
    <w:rsid w:val="008B6414"/>
    <w:rsid w:val="008B64C4"/>
    <w:rsid w:val="008B65D6"/>
    <w:rsid w:val="008B6608"/>
    <w:rsid w:val="008B6A2A"/>
    <w:rsid w:val="008B6B25"/>
    <w:rsid w:val="008B6B60"/>
    <w:rsid w:val="008B6CFB"/>
    <w:rsid w:val="008B6FE5"/>
    <w:rsid w:val="008B70BC"/>
    <w:rsid w:val="008B720A"/>
    <w:rsid w:val="008B77F1"/>
    <w:rsid w:val="008B7811"/>
    <w:rsid w:val="008B78A6"/>
    <w:rsid w:val="008B79A9"/>
    <w:rsid w:val="008B7CFE"/>
    <w:rsid w:val="008B7F7A"/>
    <w:rsid w:val="008C0090"/>
    <w:rsid w:val="008C012B"/>
    <w:rsid w:val="008C07A4"/>
    <w:rsid w:val="008C0873"/>
    <w:rsid w:val="008C0C21"/>
    <w:rsid w:val="008C0D5E"/>
    <w:rsid w:val="008C0E62"/>
    <w:rsid w:val="008C1061"/>
    <w:rsid w:val="008C131B"/>
    <w:rsid w:val="008C1564"/>
    <w:rsid w:val="008C157F"/>
    <w:rsid w:val="008C1771"/>
    <w:rsid w:val="008C18FD"/>
    <w:rsid w:val="008C1A19"/>
    <w:rsid w:val="008C201F"/>
    <w:rsid w:val="008C2AA6"/>
    <w:rsid w:val="008C2D15"/>
    <w:rsid w:val="008C37A9"/>
    <w:rsid w:val="008C38B8"/>
    <w:rsid w:val="008C3946"/>
    <w:rsid w:val="008C3AFA"/>
    <w:rsid w:val="008C3B7B"/>
    <w:rsid w:val="008C3BC4"/>
    <w:rsid w:val="008C3E8E"/>
    <w:rsid w:val="008C42DE"/>
    <w:rsid w:val="008C46B4"/>
    <w:rsid w:val="008C48B1"/>
    <w:rsid w:val="008C4A72"/>
    <w:rsid w:val="008C4B0E"/>
    <w:rsid w:val="008C51A7"/>
    <w:rsid w:val="008C552E"/>
    <w:rsid w:val="008C5608"/>
    <w:rsid w:val="008C56A1"/>
    <w:rsid w:val="008C586C"/>
    <w:rsid w:val="008C58BA"/>
    <w:rsid w:val="008C5CEC"/>
    <w:rsid w:val="008C61DE"/>
    <w:rsid w:val="008C672B"/>
    <w:rsid w:val="008C6769"/>
    <w:rsid w:val="008C6B2D"/>
    <w:rsid w:val="008C6CF9"/>
    <w:rsid w:val="008C6D6B"/>
    <w:rsid w:val="008C6E58"/>
    <w:rsid w:val="008C718F"/>
    <w:rsid w:val="008C762F"/>
    <w:rsid w:val="008C7979"/>
    <w:rsid w:val="008C7F9C"/>
    <w:rsid w:val="008D0094"/>
    <w:rsid w:val="008D02FB"/>
    <w:rsid w:val="008D0536"/>
    <w:rsid w:val="008D093A"/>
    <w:rsid w:val="008D0F27"/>
    <w:rsid w:val="008D1076"/>
    <w:rsid w:val="008D12D0"/>
    <w:rsid w:val="008D1466"/>
    <w:rsid w:val="008D14D5"/>
    <w:rsid w:val="008D1618"/>
    <w:rsid w:val="008D1667"/>
    <w:rsid w:val="008D1932"/>
    <w:rsid w:val="008D1C89"/>
    <w:rsid w:val="008D1D73"/>
    <w:rsid w:val="008D20E5"/>
    <w:rsid w:val="008D22BD"/>
    <w:rsid w:val="008D23B3"/>
    <w:rsid w:val="008D2947"/>
    <w:rsid w:val="008D29E7"/>
    <w:rsid w:val="008D2A96"/>
    <w:rsid w:val="008D2C53"/>
    <w:rsid w:val="008D2D24"/>
    <w:rsid w:val="008D2DD7"/>
    <w:rsid w:val="008D2F97"/>
    <w:rsid w:val="008D2FF1"/>
    <w:rsid w:val="008D32CB"/>
    <w:rsid w:val="008D347B"/>
    <w:rsid w:val="008D35EB"/>
    <w:rsid w:val="008D361A"/>
    <w:rsid w:val="008D3C0F"/>
    <w:rsid w:val="008D3CD3"/>
    <w:rsid w:val="008D4138"/>
    <w:rsid w:val="008D4211"/>
    <w:rsid w:val="008D4523"/>
    <w:rsid w:val="008D455D"/>
    <w:rsid w:val="008D4D4C"/>
    <w:rsid w:val="008D5107"/>
    <w:rsid w:val="008D52C9"/>
    <w:rsid w:val="008D5334"/>
    <w:rsid w:val="008D53DE"/>
    <w:rsid w:val="008D55CC"/>
    <w:rsid w:val="008D5608"/>
    <w:rsid w:val="008D564D"/>
    <w:rsid w:val="008D5652"/>
    <w:rsid w:val="008D5B7B"/>
    <w:rsid w:val="008D5BA3"/>
    <w:rsid w:val="008D5D15"/>
    <w:rsid w:val="008D678C"/>
    <w:rsid w:val="008D67B3"/>
    <w:rsid w:val="008D6E16"/>
    <w:rsid w:val="008D73F3"/>
    <w:rsid w:val="008D7506"/>
    <w:rsid w:val="008D75A9"/>
    <w:rsid w:val="008D779B"/>
    <w:rsid w:val="008D7DE9"/>
    <w:rsid w:val="008E0190"/>
    <w:rsid w:val="008E01E6"/>
    <w:rsid w:val="008E047E"/>
    <w:rsid w:val="008E058F"/>
    <w:rsid w:val="008E0815"/>
    <w:rsid w:val="008E0A1A"/>
    <w:rsid w:val="008E0B70"/>
    <w:rsid w:val="008E0F2F"/>
    <w:rsid w:val="008E104A"/>
    <w:rsid w:val="008E10A5"/>
    <w:rsid w:val="008E1369"/>
    <w:rsid w:val="008E1386"/>
    <w:rsid w:val="008E14EB"/>
    <w:rsid w:val="008E1543"/>
    <w:rsid w:val="008E1572"/>
    <w:rsid w:val="008E1744"/>
    <w:rsid w:val="008E1A49"/>
    <w:rsid w:val="008E1B57"/>
    <w:rsid w:val="008E1DCB"/>
    <w:rsid w:val="008E25D4"/>
    <w:rsid w:val="008E2941"/>
    <w:rsid w:val="008E2D28"/>
    <w:rsid w:val="008E2F94"/>
    <w:rsid w:val="008E349C"/>
    <w:rsid w:val="008E38FF"/>
    <w:rsid w:val="008E3994"/>
    <w:rsid w:val="008E39E6"/>
    <w:rsid w:val="008E3AEE"/>
    <w:rsid w:val="008E3B0F"/>
    <w:rsid w:val="008E3C33"/>
    <w:rsid w:val="008E3D38"/>
    <w:rsid w:val="008E42E7"/>
    <w:rsid w:val="008E4645"/>
    <w:rsid w:val="008E466A"/>
    <w:rsid w:val="008E46CB"/>
    <w:rsid w:val="008E4713"/>
    <w:rsid w:val="008E4768"/>
    <w:rsid w:val="008E4DA7"/>
    <w:rsid w:val="008E55A3"/>
    <w:rsid w:val="008E55D1"/>
    <w:rsid w:val="008E5711"/>
    <w:rsid w:val="008E5FC0"/>
    <w:rsid w:val="008E621B"/>
    <w:rsid w:val="008E6230"/>
    <w:rsid w:val="008E62D9"/>
    <w:rsid w:val="008E64D2"/>
    <w:rsid w:val="008E67DA"/>
    <w:rsid w:val="008E6946"/>
    <w:rsid w:val="008E6A06"/>
    <w:rsid w:val="008E6A87"/>
    <w:rsid w:val="008E709A"/>
    <w:rsid w:val="008E78F3"/>
    <w:rsid w:val="008E7F82"/>
    <w:rsid w:val="008F02E2"/>
    <w:rsid w:val="008F0351"/>
    <w:rsid w:val="008F0DD9"/>
    <w:rsid w:val="008F0E46"/>
    <w:rsid w:val="008F0ECC"/>
    <w:rsid w:val="008F0FEE"/>
    <w:rsid w:val="008F14F4"/>
    <w:rsid w:val="008F1648"/>
    <w:rsid w:val="008F19C3"/>
    <w:rsid w:val="008F1A92"/>
    <w:rsid w:val="008F1B79"/>
    <w:rsid w:val="008F1BDD"/>
    <w:rsid w:val="008F1F9F"/>
    <w:rsid w:val="008F2651"/>
    <w:rsid w:val="008F2B98"/>
    <w:rsid w:val="008F2EC8"/>
    <w:rsid w:val="008F2FBC"/>
    <w:rsid w:val="008F33BF"/>
    <w:rsid w:val="008F37EC"/>
    <w:rsid w:val="008F39C6"/>
    <w:rsid w:val="008F3D6D"/>
    <w:rsid w:val="008F41A1"/>
    <w:rsid w:val="008F425D"/>
    <w:rsid w:val="008F4442"/>
    <w:rsid w:val="008F4B47"/>
    <w:rsid w:val="008F4B91"/>
    <w:rsid w:val="008F4E9F"/>
    <w:rsid w:val="008F504A"/>
    <w:rsid w:val="008F53A3"/>
    <w:rsid w:val="008F546F"/>
    <w:rsid w:val="008F5470"/>
    <w:rsid w:val="008F55ED"/>
    <w:rsid w:val="008F5A6A"/>
    <w:rsid w:val="008F5CCB"/>
    <w:rsid w:val="008F5F1C"/>
    <w:rsid w:val="008F5F37"/>
    <w:rsid w:val="008F6150"/>
    <w:rsid w:val="008F63C2"/>
    <w:rsid w:val="008F67D6"/>
    <w:rsid w:val="008F696F"/>
    <w:rsid w:val="008F6C85"/>
    <w:rsid w:val="008F6F84"/>
    <w:rsid w:val="008F71AC"/>
    <w:rsid w:val="008F71F2"/>
    <w:rsid w:val="008F743F"/>
    <w:rsid w:val="008F755F"/>
    <w:rsid w:val="008F75FD"/>
    <w:rsid w:val="008F77B8"/>
    <w:rsid w:val="008F7868"/>
    <w:rsid w:val="008F7E8F"/>
    <w:rsid w:val="008F7EEE"/>
    <w:rsid w:val="008F7FC6"/>
    <w:rsid w:val="009002D1"/>
    <w:rsid w:val="009004E5"/>
    <w:rsid w:val="00900822"/>
    <w:rsid w:val="00900C56"/>
    <w:rsid w:val="00900C86"/>
    <w:rsid w:val="0090114E"/>
    <w:rsid w:val="0090150B"/>
    <w:rsid w:val="0090152F"/>
    <w:rsid w:val="009015A6"/>
    <w:rsid w:val="009015C8"/>
    <w:rsid w:val="00901AA1"/>
    <w:rsid w:val="009023B6"/>
    <w:rsid w:val="009027CE"/>
    <w:rsid w:val="00902D04"/>
    <w:rsid w:val="00903332"/>
    <w:rsid w:val="00903371"/>
    <w:rsid w:val="00903457"/>
    <w:rsid w:val="00903563"/>
    <w:rsid w:val="009036C6"/>
    <w:rsid w:val="00903AE3"/>
    <w:rsid w:val="00903C2B"/>
    <w:rsid w:val="00904108"/>
    <w:rsid w:val="00904153"/>
    <w:rsid w:val="00904912"/>
    <w:rsid w:val="00904B3C"/>
    <w:rsid w:val="00904BC7"/>
    <w:rsid w:val="00904C89"/>
    <w:rsid w:val="009050C5"/>
    <w:rsid w:val="00905285"/>
    <w:rsid w:val="0090534E"/>
    <w:rsid w:val="009053D2"/>
    <w:rsid w:val="00905637"/>
    <w:rsid w:val="009059DB"/>
    <w:rsid w:val="00905FFA"/>
    <w:rsid w:val="0090604B"/>
    <w:rsid w:val="00906279"/>
    <w:rsid w:val="009064BC"/>
    <w:rsid w:val="0090668E"/>
    <w:rsid w:val="009068DC"/>
    <w:rsid w:val="009069B1"/>
    <w:rsid w:val="009069F9"/>
    <w:rsid w:val="00906F2C"/>
    <w:rsid w:val="0090751E"/>
    <w:rsid w:val="0090764C"/>
    <w:rsid w:val="0090786D"/>
    <w:rsid w:val="009078DF"/>
    <w:rsid w:val="009078E8"/>
    <w:rsid w:val="00907A03"/>
    <w:rsid w:val="00907B29"/>
    <w:rsid w:val="00907B3D"/>
    <w:rsid w:val="00907BB8"/>
    <w:rsid w:val="00907D08"/>
    <w:rsid w:val="00907DC8"/>
    <w:rsid w:val="00910316"/>
    <w:rsid w:val="0091087A"/>
    <w:rsid w:val="00910973"/>
    <w:rsid w:val="00910995"/>
    <w:rsid w:val="00910FA1"/>
    <w:rsid w:val="00911261"/>
    <w:rsid w:val="009112FA"/>
    <w:rsid w:val="0091144B"/>
    <w:rsid w:val="00911718"/>
    <w:rsid w:val="009117DE"/>
    <w:rsid w:val="00911864"/>
    <w:rsid w:val="00911AAD"/>
    <w:rsid w:val="00911BF7"/>
    <w:rsid w:val="00911CCC"/>
    <w:rsid w:val="00911DD1"/>
    <w:rsid w:val="00912155"/>
    <w:rsid w:val="009121EF"/>
    <w:rsid w:val="00912813"/>
    <w:rsid w:val="0091288A"/>
    <w:rsid w:val="00912A6C"/>
    <w:rsid w:val="00912B41"/>
    <w:rsid w:val="00912ED2"/>
    <w:rsid w:val="00913071"/>
    <w:rsid w:val="00913588"/>
    <w:rsid w:val="0091371C"/>
    <w:rsid w:val="00913794"/>
    <w:rsid w:val="00913BE5"/>
    <w:rsid w:val="0091404F"/>
    <w:rsid w:val="0091406A"/>
    <w:rsid w:val="0091427D"/>
    <w:rsid w:val="009142F2"/>
    <w:rsid w:val="009143AA"/>
    <w:rsid w:val="0091464F"/>
    <w:rsid w:val="009148F9"/>
    <w:rsid w:val="00914B5F"/>
    <w:rsid w:val="00914C16"/>
    <w:rsid w:val="00914C57"/>
    <w:rsid w:val="00915058"/>
    <w:rsid w:val="00915093"/>
    <w:rsid w:val="00915190"/>
    <w:rsid w:val="00915276"/>
    <w:rsid w:val="009153AA"/>
    <w:rsid w:val="0091568A"/>
    <w:rsid w:val="009156C0"/>
    <w:rsid w:val="009157D3"/>
    <w:rsid w:val="00915DC9"/>
    <w:rsid w:val="00915F5B"/>
    <w:rsid w:val="00915FE2"/>
    <w:rsid w:val="00916135"/>
    <w:rsid w:val="0091679E"/>
    <w:rsid w:val="00916B0C"/>
    <w:rsid w:val="00917269"/>
    <w:rsid w:val="00917406"/>
    <w:rsid w:val="00917431"/>
    <w:rsid w:val="0091754B"/>
    <w:rsid w:val="009175C3"/>
    <w:rsid w:val="00917783"/>
    <w:rsid w:val="009177AB"/>
    <w:rsid w:val="00917860"/>
    <w:rsid w:val="00917A37"/>
    <w:rsid w:val="00917B52"/>
    <w:rsid w:val="00917C92"/>
    <w:rsid w:val="00917D53"/>
    <w:rsid w:val="00917EF9"/>
    <w:rsid w:val="00917F95"/>
    <w:rsid w:val="00920183"/>
    <w:rsid w:val="00920855"/>
    <w:rsid w:val="009208BD"/>
    <w:rsid w:val="00920AFE"/>
    <w:rsid w:val="00921085"/>
    <w:rsid w:val="009211E5"/>
    <w:rsid w:val="00921210"/>
    <w:rsid w:val="009213A3"/>
    <w:rsid w:val="009214BA"/>
    <w:rsid w:val="009214DD"/>
    <w:rsid w:val="0092152E"/>
    <w:rsid w:val="0092161B"/>
    <w:rsid w:val="00921636"/>
    <w:rsid w:val="00921A36"/>
    <w:rsid w:val="00921AB3"/>
    <w:rsid w:val="00921EE2"/>
    <w:rsid w:val="009221AF"/>
    <w:rsid w:val="00922462"/>
    <w:rsid w:val="0092248E"/>
    <w:rsid w:val="009226CB"/>
    <w:rsid w:val="00922836"/>
    <w:rsid w:val="00922AEE"/>
    <w:rsid w:val="00922CC7"/>
    <w:rsid w:val="00922E42"/>
    <w:rsid w:val="00922F4E"/>
    <w:rsid w:val="009230C9"/>
    <w:rsid w:val="0092314C"/>
    <w:rsid w:val="009231C9"/>
    <w:rsid w:val="00923577"/>
    <w:rsid w:val="00923632"/>
    <w:rsid w:val="00923644"/>
    <w:rsid w:val="00923726"/>
    <w:rsid w:val="00923A70"/>
    <w:rsid w:val="00923C32"/>
    <w:rsid w:val="00923D12"/>
    <w:rsid w:val="00923E10"/>
    <w:rsid w:val="00923FCA"/>
    <w:rsid w:val="00924011"/>
    <w:rsid w:val="0092460E"/>
    <w:rsid w:val="00924959"/>
    <w:rsid w:val="00924F70"/>
    <w:rsid w:val="00924F90"/>
    <w:rsid w:val="00924FD8"/>
    <w:rsid w:val="00925205"/>
    <w:rsid w:val="009252EE"/>
    <w:rsid w:val="00925708"/>
    <w:rsid w:val="009258F7"/>
    <w:rsid w:val="00925CCD"/>
    <w:rsid w:val="00925DEB"/>
    <w:rsid w:val="00925FEF"/>
    <w:rsid w:val="009261C0"/>
    <w:rsid w:val="00926333"/>
    <w:rsid w:val="009265EB"/>
    <w:rsid w:val="009266A8"/>
    <w:rsid w:val="009267FD"/>
    <w:rsid w:val="009269E9"/>
    <w:rsid w:val="00926B16"/>
    <w:rsid w:val="00926B71"/>
    <w:rsid w:val="00926CD6"/>
    <w:rsid w:val="00927217"/>
    <w:rsid w:val="00927344"/>
    <w:rsid w:val="00927354"/>
    <w:rsid w:val="00927583"/>
    <w:rsid w:val="00927CB4"/>
    <w:rsid w:val="00927DAC"/>
    <w:rsid w:val="00927E64"/>
    <w:rsid w:val="00930050"/>
    <w:rsid w:val="00930CE0"/>
    <w:rsid w:val="00930CF0"/>
    <w:rsid w:val="00930D8B"/>
    <w:rsid w:val="00930DD2"/>
    <w:rsid w:val="00930ED6"/>
    <w:rsid w:val="00931328"/>
    <w:rsid w:val="009313D2"/>
    <w:rsid w:val="009314E7"/>
    <w:rsid w:val="009315AC"/>
    <w:rsid w:val="00931ACD"/>
    <w:rsid w:val="009322D2"/>
    <w:rsid w:val="00932489"/>
    <w:rsid w:val="009325E3"/>
    <w:rsid w:val="00932726"/>
    <w:rsid w:val="009329F3"/>
    <w:rsid w:val="00932A67"/>
    <w:rsid w:val="00932D55"/>
    <w:rsid w:val="00932E93"/>
    <w:rsid w:val="009332DD"/>
    <w:rsid w:val="00933401"/>
    <w:rsid w:val="009334D3"/>
    <w:rsid w:val="00933842"/>
    <w:rsid w:val="00933999"/>
    <w:rsid w:val="00933D03"/>
    <w:rsid w:val="00933F60"/>
    <w:rsid w:val="00934559"/>
    <w:rsid w:val="00934B5E"/>
    <w:rsid w:val="00934E3E"/>
    <w:rsid w:val="00934F8E"/>
    <w:rsid w:val="00935478"/>
    <w:rsid w:val="00935568"/>
    <w:rsid w:val="00935609"/>
    <w:rsid w:val="009356EE"/>
    <w:rsid w:val="00935713"/>
    <w:rsid w:val="00935734"/>
    <w:rsid w:val="00935770"/>
    <w:rsid w:val="00935964"/>
    <w:rsid w:val="00935FF5"/>
    <w:rsid w:val="009360AA"/>
    <w:rsid w:val="0093618C"/>
    <w:rsid w:val="009361C1"/>
    <w:rsid w:val="009363D8"/>
    <w:rsid w:val="009363ED"/>
    <w:rsid w:val="009365BA"/>
    <w:rsid w:val="0093675E"/>
    <w:rsid w:val="009372F1"/>
    <w:rsid w:val="00937513"/>
    <w:rsid w:val="009376DA"/>
    <w:rsid w:val="009377A5"/>
    <w:rsid w:val="009378C2"/>
    <w:rsid w:val="00937A98"/>
    <w:rsid w:val="00937C59"/>
    <w:rsid w:val="00937FDB"/>
    <w:rsid w:val="009400ED"/>
    <w:rsid w:val="00940525"/>
    <w:rsid w:val="00940A12"/>
    <w:rsid w:val="00940EA2"/>
    <w:rsid w:val="00940FC2"/>
    <w:rsid w:val="009410F5"/>
    <w:rsid w:val="0094149B"/>
    <w:rsid w:val="00941536"/>
    <w:rsid w:val="009416EF"/>
    <w:rsid w:val="009418E4"/>
    <w:rsid w:val="00941A8C"/>
    <w:rsid w:val="00941B27"/>
    <w:rsid w:val="00941C4B"/>
    <w:rsid w:val="00942126"/>
    <w:rsid w:val="009421D9"/>
    <w:rsid w:val="00942230"/>
    <w:rsid w:val="009422D8"/>
    <w:rsid w:val="00942445"/>
    <w:rsid w:val="009428F5"/>
    <w:rsid w:val="009429C6"/>
    <w:rsid w:val="00942E24"/>
    <w:rsid w:val="00942FA7"/>
    <w:rsid w:val="009431C9"/>
    <w:rsid w:val="009434D5"/>
    <w:rsid w:val="009435DF"/>
    <w:rsid w:val="00943771"/>
    <w:rsid w:val="009438E7"/>
    <w:rsid w:val="00943906"/>
    <w:rsid w:val="00943D0A"/>
    <w:rsid w:val="009440A2"/>
    <w:rsid w:val="00944664"/>
    <w:rsid w:val="00944894"/>
    <w:rsid w:val="00944A47"/>
    <w:rsid w:val="00944E4A"/>
    <w:rsid w:val="00945B14"/>
    <w:rsid w:val="00945DCE"/>
    <w:rsid w:val="00945E14"/>
    <w:rsid w:val="00945F4E"/>
    <w:rsid w:val="0094607A"/>
    <w:rsid w:val="009463AC"/>
    <w:rsid w:val="0094666D"/>
    <w:rsid w:val="00946E95"/>
    <w:rsid w:val="00947478"/>
    <w:rsid w:val="009501C4"/>
    <w:rsid w:val="009502D5"/>
    <w:rsid w:val="00950481"/>
    <w:rsid w:val="00950565"/>
    <w:rsid w:val="00950585"/>
    <w:rsid w:val="00950625"/>
    <w:rsid w:val="00950829"/>
    <w:rsid w:val="009508C4"/>
    <w:rsid w:val="00950A2E"/>
    <w:rsid w:val="00950A35"/>
    <w:rsid w:val="009511C5"/>
    <w:rsid w:val="00951322"/>
    <w:rsid w:val="009514D7"/>
    <w:rsid w:val="00951982"/>
    <w:rsid w:val="00951ABD"/>
    <w:rsid w:val="00951D11"/>
    <w:rsid w:val="00951D9D"/>
    <w:rsid w:val="0095208F"/>
    <w:rsid w:val="009521B0"/>
    <w:rsid w:val="009524C7"/>
    <w:rsid w:val="0095297B"/>
    <w:rsid w:val="00952B6A"/>
    <w:rsid w:val="00952BC0"/>
    <w:rsid w:val="00952E74"/>
    <w:rsid w:val="0095308B"/>
    <w:rsid w:val="009532C4"/>
    <w:rsid w:val="009533E0"/>
    <w:rsid w:val="0095363B"/>
    <w:rsid w:val="009537CA"/>
    <w:rsid w:val="009539E8"/>
    <w:rsid w:val="00953A0F"/>
    <w:rsid w:val="00953D1B"/>
    <w:rsid w:val="009541DA"/>
    <w:rsid w:val="00954640"/>
    <w:rsid w:val="0095478B"/>
    <w:rsid w:val="00954837"/>
    <w:rsid w:val="0095490F"/>
    <w:rsid w:val="00954A4F"/>
    <w:rsid w:val="00954AC0"/>
    <w:rsid w:val="00954F17"/>
    <w:rsid w:val="00955592"/>
    <w:rsid w:val="00955641"/>
    <w:rsid w:val="00955662"/>
    <w:rsid w:val="009567AE"/>
    <w:rsid w:val="0095736B"/>
    <w:rsid w:val="00957382"/>
    <w:rsid w:val="009573ED"/>
    <w:rsid w:val="009574CB"/>
    <w:rsid w:val="00957854"/>
    <w:rsid w:val="00957F6E"/>
    <w:rsid w:val="00960094"/>
    <w:rsid w:val="0096039F"/>
    <w:rsid w:val="0096057B"/>
    <w:rsid w:val="00960775"/>
    <w:rsid w:val="009607E1"/>
    <w:rsid w:val="00960893"/>
    <w:rsid w:val="00960EC2"/>
    <w:rsid w:val="00960F1C"/>
    <w:rsid w:val="00960F1F"/>
    <w:rsid w:val="0096106B"/>
    <w:rsid w:val="00961408"/>
    <w:rsid w:val="00962116"/>
    <w:rsid w:val="009623DD"/>
    <w:rsid w:val="00962CC7"/>
    <w:rsid w:val="00962E48"/>
    <w:rsid w:val="00962F16"/>
    <w:rsid w:val="0096305B"/>
    <w:rsid w:val="009633B5"/>
    <w:rsid w:val="009638F0"/>
    <w:rsid w:val="00963DCD"/>
    <w:rsid w:val="00963E48"/>
    <w:rsid w:val="00964121"/>
    <w:rsid w:val="00964479"/>
    <w:rsid w:val="00964AD0"/>
    <w:rsid w:val="00964B2B"/>
    <w:rsid w:val="00964B8F"/>
    <w:rsid w:val="00964BBA"/>
    <w:rsid w:val="00964D3D"/>
    <w:rsid w:val="0096569A"/>
    <w:rsid w:val="00965774"/>
    <w:rsid w:val="00965B6C"/>
    <w:rsid w:val="00965F9B"/>
    <w:rsid w:val="009660DA"/>
    <w:rsid w:val="00966479"/>
    <w:rsid w:val="009665A0"/>
    <w:rsid w:val="0096663D"/>
    <w:rsid w:val="009667CA"/>
    <w:rsid w:val="00966A6B"/>
    <w:rsid w:val="009670E1"/>
    <w:rsid w:val="009672E7"/>
    <w:rsid w:val="009674D3"/>
    <w:rsid w:val="009677C3"/>
    <w:rsid w:val="009679E7"/>
    <w:rsid w:val="00967DA4"/>
    <w:rsid w:val="00967EA8"/>
    <w:rsid w:val="00970311"/>
    <w:rsid w:val="009703D8"/>
    <w:rsid w:val="009704C6"/>
    <w:rsid w:val="00970529"/>
    <w:rsid w:val="00971212"/>
    <w:rsid w:val="00971507"/>
    <w:rsid w:val="00971B0C"/>
    <w:rsid w:val="00971B96"/>
    <w:rsid w:val="00971BD3"/>
    <w:rsid w:val="00971CFD"/>
    <w:rsid w:val="00971F48"/>
    <w:rsid w:val="00971F4C"/>
    <w:rsid w:val="0097228E"/>
    <w:rsid w:val="009723EC"/>
    <w:rsid w:val="00972686"/>
    <w:rsid w:val="00972688"/>
    <w:rsid w:val="009726F1"/>
    <w:rsid w:val="00972957"/>
    <w:rsid w:val="00972C4C"/>
    <w:rsid w:val="00972C99"/>
    <w:rsid w:val="00972E23"/>
    <w:rsid w:val="00973542"/>
    <w:rsid w:val="00973653"/>
    <w:rsid w:val="009739A9"/>
    <w:rsid w:val="00973FD7"/>
    <w:rsid w:val="00974008"/>
    <w:rsid w:val="009744FF"/>
    <w:rsid w:val="00974582"/>
    <w:rsid w:val="0097461B"/>
    <w:rsid w:val="009747C0"/>
    <w:rsid w:val="00974949"/>
    <w:rsid w:val="00974C8B"/>
    <w:rsid w:val="00974DB6"/>
    <w:rsid w:val="00974EA4"/>
    <w:rsid w:val="0097530A"/>
    <w:rsid w:val="00975451"/>
    <w:rsid w:val="009754EB"/>
    <w:rsid w:val="009755F1"/>
    <w:rsid w:val="00975C2E"/>
    <w:rsid w:val="00975D3E"/>
    <w:rsid w:val="00975E4D"/>
    <w:rsid w:val="00976776"/>
    <w:rsid w:val="00976857"/>
    <w:rsid w:val="0097694D"/>
    <w:rsid w:val="00976DE1"/>
    <w:rsid w:val="0097713D"/>
    <w:rsid w:val="00977207"/>
    <w:rsid w:val="0097727B"/>
    <w:rsid w:val="00977499"/>
    <w:rsid w:val="00977558"/>
    <w:rsid w:val="00977629"/>
    <w:rsid w:val="0097763B"/>
    <w:rsid w:val="00977752"/>
    <w:rsid w:val="0097799E"/>
    <w:rsid w:val="00977B1A"/>
    <w:rsid w:val="00977DA5"/>
    <w:rsid w:val="00977E45"/>
    <w:rsid w:val="00977FD4"/>
    <w:rsid w:val="0098014E"/>
    <w:rsid w:val="00980278"/>
    <w:rsid w:val="009803E3"/>
    <w:rsid w:val="009805B8"/>
    <w:rsid w:val="009806DC"/>
    <w:rsid w:val="00980939"/>
    <w:rsid w:val="0098099A"/>
    <w:rsid w:val="00980AF6"/>
    <w:rsid w:val="00980D95"/>
    <w:rsid w:val="0098117A"/>
    <w:rsid w:val="00981294"/>
    <w:rsid w:val="009812CB"/>
    <w:rsid w:val="00981653"/>
    <w:rsid w:val="00981E83"/>
    <w:rsid w:val="00982B87"/>
    <w:rsid w:val="00982BDC"/>
    <w:rsid w:val="00983520"/>
    <w:rsid w:val="0098385A"/>
    <w:rsid w:val="00983FBA"/>
    <w:rsid w:val="00984217"/>
    <w:rsid w:val="00984227"/>
    <w:rsid w:val="0098441E"/>
    <w:rsid w:val="009846E3"/>
    <w:rsid w:val="00984750"/>
    <w:rsid w:val="00984770"/>
    <w:rsid w:val="00984908"/>
    <w:rsid w:val="009849C3"/>
    <w:rsid w:val="00984AAA"/>
    <w:rsid w:val="00984E41"/>
    <w:rsid w:val="00985148"/>
    <w:rsid w:val="00985377"/>
    <w:rsid w:val="00985391"/>
    <w:rsid w:val="009855A1"/>
    <w:rsid w:val="009856D0"/>
    <w:rsid w:val="00985A6B"/>
    <w:rsid w:val="00985AEF"/>
    <w:rsid w:val="00985F59"/>
    <w:rsid w:val="009862FB"/>
    <w:rsid w:val="0098645D"/>
    <w:rsid w:val="00986D74"/>
    <w:rsid w:val="00986E57"/>
    <w:rsid w:val="00986E5F"/>
    <w:rsid w:val="00986F2B"/>
    <w:rsid w:val="0098723B"/>
    <w:rsid w:val="00987297"/>
    <w:rsid w:val="0098742B"/>
    <w:rsid w:val="009874D1"/>
    <w:rsid w:val="0098771C"/>
    <w:rsid w:val="00987959"/>
    <w:rsid w:val="00987A4C"/>
    <w:rsid w:val="00987ABD"/>
    <w:rsid w:val="00987B0E"/>
    <w:rsid w:val="00987CB4"/>
    <w:rsid w:val="00987D5C"/>
    <w:rsid w:val="00987D5D"/>
    <w:rsid w:val="00987DF8"/>
    <w:rsid w:val="00987E60"/>
    <w:rsid w:val="00987F98"/>
    <w:rsid w:val="00990094"/>
    <w:rsid w:val="009901FE"/>
    <w:rsid w:val="009902EA"/>
    <w:rsid w:val="009904B2"/>
    <w:rsid w:val="0099054D"/>
    <w:rsid w:val="009906B2"/>
    <w:rsid w:val="00990A15"/>
    <w:rsid w:val="00990A54"/>
    <w:rsid w:val="00990B3D"/>
    <w:rsid w:val="00990DEF"/>
    <w:rsid w:val="00990F81"/>
    <w:rsid w:val="00991035"/>
    <w:rsid w:val="00991057"/>
    <w:rsid w:val="00991EBB"/>
    <w:rsid w:val="00992396"/>
    <w:rsid w:val="009924A8"/>
    <w:rsid w:val="009926A7"/>
    <w:rsid w:val="009926D0"/>
    <w:rsid w:val="00992B75"/>
    <w:rsid w:val="00992DD9"/>
    <w:rsid w:val="00993081"/>
    <w:rsid w:val="009930BA"/>
    <w:rsid w:val="0099333B"/>
    <w:rsid w:val="00993E01"/>
    <w:rsid w:val="00993EE5"/>
    <w:rsid w:val="0099401A"/>
    <w:rsid w:val="0099414D"/>
    <w:rsid w:val="009943C6"/>
    <w:rsid w:val="00994510"/>
    <w:rsid w:val="009946DD"/>
    <w:rsid w:val="0099480A"/>
    <w:rsid w:val="00994ACD"/>
    <w:rsid w:val="00994EDA"/>
    <w:rsid w:val="00995212"/>
    <w:rsid w:val="00995297"/>
    <w:rsid w:val="0099598B"/>
    <w:rsid w:val="00995BB9"/>
    <w:rsid w:val="00995DBA"/>
    <w:rsid w:val="00995EA7"/>
    <w:rsid w:val="00995F1F"/>
    <w:rsid w:val="00996001"/>
    <w:rsid w:val="009962A8"/>
    <w:rsid w:val="00996391"/>
    <w:rsid w:val="00996731"/>
    <w:rsid w:val="00996735"/>
    <w:rsid w:val="00996A16"/>
    <w:rsid w:val="00996AE3"/>
    <w:rsid w:val="00996B8B"/>
    <w:rsid w:val="00996CBC"/>
    <w:rsid w:val="00996DCC"/>
    <w:rsid w:val="00997040"/>
    <w:rsid w:val="00997062"/>
    <w:rsid w:val="009971F7"/>
    <w:rsid w:val="00997265"/>
    <w:rsid w:val="0099754E"/>
    <w:rsid w:val="009976B8"/>
    <w:rsid w:val="00997C64"/>
    <w:rsid w:val="00997F48"/>
    <w:rsid w:val="009A009C"/>
    <w:rsid w:val="009A00CD"/>
    <w:rsid w:val="009A0193"/>
    <w:rsid w:val="009A04C7"/>
    <w:rsid w:val="009A0554"/>
    <w:rsid w:val="009A0E08"/>
    <w:rsid w:val="009A1579"/>
    <w:rsid w:val="009A179A"/>
    <w:rsid w:val="009A1B30"/>
    <w:rsid w:val="009A1EC8"/>
    <w:rsid w:val="009A2002"/>
    <w:rsid w:val="009A2069"/>
    <w:rsid w:val="009A2098"/>
    <w:rsid w:val="009A2249"/>
    <w:rsid w:val="009A238E"/>
    <w:rsid w:val="009A2426"/>
    <w:rsid w:val="009A2552"/>
    <w:rsid w:val="009A27DC"/>
    <w:rsid w:val="009A28C1"/>
    <w:rsid w:val="009A312B"/>
    <w:rsid w:val="009A3250"/>
    <w:rsid w:val="009A37FE"/>
    <w:rsid w:val="009A3B8A"/>
    <w:rsid w:val="009A3C85"/>
    <w:rsid w:val="009A3CA6"/>
    <w:rsid w:val="009A3E48"/>
    <w:rsid w:val="009A3E50"/>
    <w:rsid w:val="009A3E98"/>
    <w:rsid w:val="009A3FF9"/>
    <w:rsid w:val="009A4172"/>
    <w:rsid w:val="009A45F0"/>
    <w:rsid w:val="009A46C4"/>
    <w:rsid w:val="009A4A04"/>
    <w:rsid w:val="009A4ED0"/>
    <w:rsid w:val="009A5078"/>
    <w:rsid w:val="009A50DB"/>
    <w:rsid w:val="009A52D4"/>
    <w:rsid w:val="009A53FF"/>
    <w:rsid w:val="009A5741"/>
    <w:rsid w:val="009A5880"/>
    <w:rsid w:val="009A6038"/>
    <w:rsid w:val="009A642B"/>
    <w:rsid w:val="009A6566"/>
    <w:rsid w:val="009A68C9"/>
    <w:rsid w:val="009A6B0E"/>
    <w:rsid w:val="009A6DE1"/>
    <w:rsid w:val="009A6F58"/>
    <w:rsid w:val="009A70D7"/>
    <w:rsid w:val="009A77FC"/>
    <w:rsid w:val="009A7946"/>
    <w:rsid w:val="009A7BA1"/>
    <w:rsid w:val="009B03CC"/>
    <w:rsid w:val="009B05BF"/>
    <w:rsid w:val="009B08C9"/>
    <w:rsid w:val="009B0AA6"/>
    <w:rsid w:val="009B1274"/>
    <w:rsid w:val="009B18BD"/>
    <w:rsid w:val="009B1EDC"/>
    <w:rsid w:val="009B20C8"/>
    <w:rsid w:val="009B213B"/>
    <w:rsid w:val="009B2222"/>
    <w:rsid w:val="009B2250"/>
    <w:rsid w:val="009B2703"/>
    <w:rsid w:val="009B2AA8"/>
    <w:rsid w:val="009B2ADA"/>
    <w:rsid w:val="009B2BCE"/>
    <w:rsid w:val="009B2F54"/>
    <w:rsid w:val="009B3311"/>
    <w:rsid w:val="009B36A6"/>
    <w:rsid w:val="009B37FE"/>
    <w:rsid w:val="009B3B99"/>
    <w:rsid w:val="009B3CDC"/>
    <w:rsid w:val="009B3D1F"/>
    <w:rsid w:val="009B4016"/>
    <w:rsid w:val="009B437E"/>
    <w:rsid w:val="009B4530"/>
    <w:rsid w:val="009B460D"/>
    <w:rsid w:val="009B49F6"/>
    <w:rsid w:val="009B4A46"/>
    <w:rsid w:val="009B4E38"/>
    <w:rsid w:val="009B4EF5"/>
    <w:rsid w:val="009B4FC8"/>
    <w:rsid w:val="009B51F1"/>
    <w:rsid w:val="009B562B"/>
    <w:rsid w:val="009B570C"/>
    <w:rsid w:val="009B5976"/>
    <w:rsid w:val="009B5F8E"/>
    <w:rsid w:val="009B6259"/>
    <w:rsid w:val="009B64EC"/>
    <w:rsid w:val="009B6587"/>
    <w:rsid w:val="009B6830"/>
    <w:rsid w:val="009B6970"/>
    <w:rsid w:val="009B69F5"/>
    <w:rsid w:val="009B6B19"/>
    <w:rsid w:val="009B6E86"/>
    <w:rsid w:val="009B6F78"/>
    <w:rsid w:val="009B6F8C"/>
    <w:rsid w:val="009B6FA2"/>
    <w:rsid w:val="009B7183"/>
    <w:rsid w:val="009B73AB"/>
    <w:rsid w:val="009B74F1"/>
    <w:rsid w:val="009B75A6"/>
    <w:rsid w:val="009B765C"/>
    <w:rsid w:val="009B7B6E"/>
    <w:rsid w:val="009B7E10"/>
    <w:rsid w:val="009B7EAF"/>
    <w:rsid w:val="009C035D"/>
    <w:rsid w:val="009C037C"/>
    <w:rsid w:val="009C048C"/>
    <w:rsid w:val="009C05E9"/>
    <w:rsid w:val="009C0636"/>
    <w:rsid w:val="009C0A1B"/>
    <w:rsid w:val="009C0D9E"/>
    <w:rsid w:val="009C0DAB"/>
    <w:rsid w:val="009C132B"/>
    <w:rsid w:val="009C1398"/>
    <w:rsid w:val="009C14CC"/>
    <w:rsid w:val="009C14DA"/>
    <w:rsid w:val="009C19F7"/>
    <w:rsid w:val="009C1BB4"/>
    <w:rsid w:val="009C1BBD"/>
    <w:rsid w:val="009C1C78"/>
    <w:rsid w:val="009C1FB6"/>
    <w:rsid w:val="009C20C6"/>
    <w:rsid w:val="009C2A89"/>
    <w:rsid w:val="009C2ADB"/>
    <w:rsid w:val="009C3087"/>
    <w:rsid w:val="009C31C9"/>
    <w:rsid w:val="009C31E7"/>
    <w:rsid w:val="009C328C"/>
    <w:rsid w:val="009C377C"/>
    <w:rsid w:val="009C3AC8"/>
    <w:rsid w:val="009C3BC7"/>
    <w:rsid w:val="009C3D24"/>
    <w:rsid w:val="009C42BA"/>
    <w:rsid w:val="009C42BC"/>
    <w:rsid w:val="009C47F8"/>
    <w:rsid w:val="009C48BD"/>
    <w:rsid w:val="009C4B9A"/>
    <w:rsid w:val="009C525C"/>
    <w:rsid w:val="009C5433"/>
    <w:rsid w:val="009C59DE"/>
    <w:rsid w:val="009C5C8E"/>
    <w:rsid w:val="009C5D7B"/>
    <w:rsid w:val="009C6F6E"/>
    <w:rsid w:val="009C7321"/>
    <w:rsid w:val="009C796E"/>
    <w:rsid w:val="009C79C8"/>
    <w:rsid w:val="009C79CF"/>
    <w:rsid w:val="009C7AED"/>
    <w:rsid w:val="009C7C40"/>
    <w:rsid w:val="009D014E"/>
    <w:rsid w:val="009D01D3"/>
    <w:rsid w:val="009D0258"/>
    <w:rsid w:val="009D02F8"/>
    <w:rsid w:val="009D0394"/>
    <w:rsid w:val="009D03C4"/>
    <w:rsid w:val="009D03D9"/>
    <w:rsid w:val="009D0703"/>
    <w:rsid w:val="009D07FA"/>
    <w:rsid w:val="009D08D1"/>
    <w:rsid w:val="009D0D5B"/>
    <w:rsid w:val="009D0EAE"/>
    <w:rsid w:val="009D12E4"/>
    <w:rsid w:val="009D12FB"/>
    <w:rsid w:val="009D1596"/>
    <w:rsid w:val="009D19AA"/>
    <w:rsid w:val="009D1BF4"/>
    <w:rsid w:val="009D1DFA"/>
    <w:rsid w:val="009D217C"/>
    <w:rsid w:val="009D2483"/>
    <w:rsid w:val="009D2754"/>
    <w:rsid w:val="009D28C2"/>
    <w:rsid w:val="009D2D6A"/>
    <w:rsid w:val="009D3162"/>
    <w:rsid w:val="009D326E"/>
    <w:rsid w:val="009D3383"/>
    <w:rsid w:val="009D339A"/>
    <w:rsid w:val="009D371A"/>
    <w:rsid w:val="009D3887"/>
    <w:rsid w:val="009D3BC6"/>
    <w:rsid w:val="009D3C20"/>
    <w:rsid w:val="009D3EA3"/>
    <w:rsid w:val="009D4183"/>
    <w:rsid w:val="009D441E"/>
    <w:rsid w:val="009D4547"/>
    <w:rsid w:val="009D45D2"/>
    <w:rsid w:val="009D4644"/>
    <w:rsid w:val="009D4783"/>
    <w:rsid w:val="009D4A8D"/>
    <w:rsid w:val="009D4A9B"/>
    <w:rsid w:val="009D4B65"/>
    <w:rsid w:val="009D4F7B"/>
    <w:rsid w:val="009D4FC6"/>
    <w:rsid w:val="009D528D"/>
    <w:rsid w:val="009D545D"/>
    <w:rsid w:val="009D5C2B"/>
    <w:rsid w:val="009D5DCD"/>
    <w:rsid w:val="009D618D"/>
    <w:rsid w:val="009D638D"/>
    <w:rsid w:val="009D690D"/>
    <w:rsid w:val="009D6BC2"/>
    <w:rsid w:val="009D6CB3"/>
    <w:rsid w:val="009D6F7C"/>
    <w:rsid w:val="009D6FEA"/>
    <w:rsid w:val="009D73F8"/>
    <w:rsid w:val="009D75D3"/>
    <w:rsid w:val="009D7A0F"/>
    <w:rsid w:val="009D7D00"/>
    <w:rsid w:val="009D7D52"/>
    <w:rsid w:val="009E02A1"/>
    <w:rsid w:val="009E0936"/>
    <w:rsid w:val="009E1593"/>
    <w:rsid w:val="009E1A7B"/>
    <w:rsid w:val="009E1B3F"/>
    <w:rsid w:val="009E25F9"/>
    <w:rsid w:val="009E2F79"/>
    <w:rsid w:val="009E2F99"/>
    <w:rsid w:val="009E30A9"/>
    <w:rsid w:val="009E3501"/>
    <w:rsid w:val="009E3546"/>
    <w:rsid w:val="009E3C8C"/>
    <w:rsid w:val="009E3DD7"/>
    <w:rsid w:val="009E3EE1"/>
    <w:rsid w:val="009E4028"/>
    <w:rsid w:val="009E4349"/>
    <w:rsid w:val="009E43FE"/>
    <w:rsid w:val="009E45C0"/>
    <w:rsid w:val="009E47F1"/>
    <w:rsid w:val="009E49F4"/>
    <w:rsid w:val="009E4C0E"/>
    <w:rsid w:val="009E4C25"/>
    <w:rsid w:val="009E4D54"/>
    <w:rsid w:val="009E4FC0"/>
    <w:rsid w:val="009E5089"/>
    <w:rsid w:val="009E525D"/>
    <w:rsid w:val="009E5509"/>
    <w:rsid w:val="009E59D9"/>
    <w:rsid w:val="009E5CA2"/>
    <w:rsid w:val="009E5EED"/>
    <w:rsid w:val="009E5F9D"/>
    <w:rsid w:val="009E6253"/>
    <w:rsid w:val="009E6366"/>
    <w:rsid w:val="009E6709"/>
    <w:rsid w:val="009E70C0"/>
    <w:rsid w:val="009E7357"/>
    <w:rsid w:val="009E75BA"/>
    <w:rsid w:val="009E79CD"/>
    <w:rsid w:val="009E7A0B"/>
    <w:rsid w:val="009E7AC8"/>
    <w:rsid w:val="009E7F0A"/>
    <w:rsid w:val="009E7F1B"/>
    <w:rsid w:val="009E7FD8"/>
    <w:rsid w:val="009F031F"/>
    <w:rsid w:val="009F06DC"/>
    <w:rsid w:val="009F09B1"/>
    <w:rsid w:val="009F0A33"/>
    <w:rsid w:val="009F0BF7"/>
    <w:rsid w:val="009F0DBA"/>
    <w:rsid w:val="009F0E23"/>
    <w:rsid w:val="009F10D4"/>
    <w:rsid w:val="009F11A1"/>
    <w:rsid w:val="009F1498"/>
    <w:rsid w:val="009F16A8"/>
    <w:rsid w:val="009F16D2"/>
    <w:rsid w:val="009F1762"/>
    <w:rsid w:val="009F1DBC"/>
    <w:rsid w:val="009F2062"/>
    <w:rsid w:val="009F248D"/>
    <w:rsid w:val="009F26E4"/>
    <w:rsid w:val="009F288E"/>
    <w:rsid w:val="009F2A69"/>
    <w:rsid w:val="009F2C61"/>
    <w:rsid w:val="009F2C82"/>
    <w:rsid w:val="009F2CBF"/>
    <w:rsid w:val="009F2D6C"/>
    <w:rsid w:val="009F311C"/>
    <w:rsid w:val="009F3128"/>
    <w:rsid w:val="009F3305"/>
    <w:rsid w:val="009F349A"/>
    <w:rsid w:val="009F3A05"/>
    <w:rsid w:val="009F3AE4"/>
    <w:rsid w:val="009F3C12"/>
    <w:rsid w:val="009F3C64"/>
    <w:rsid w:val="009F3CBE"/>
    <w:rsid w:val="009F3D02"/>
    <w:rsid w:val="009F3F56"/>
    <w:rsid w:val="009F3F8D"/>
    <w:rsid w:val="009F4145"/>
    <w:rsid w:val="009F4478"/>
    <w:rsid w:val="009F4593"/>
    <w:rsid w:val="009F489E"/>
    <w:rsid w:val="009F489F"/>
    <w:rsid w:val="009F5180"/>
    <w:rsid w:val="009F51EF"/>
    <w:rsid w:val="009F5270"/>
    <w:rsid w:val="009F53E9"/>
    <w:rsid w:val="009F54C4"/>
    <w:rsid w:val="009F55E4"/>
    <w:rsid w:val="009F567C"/>
    <w:rsid w:val="009F56AD"/>
    <w:rsid w:val="009F5845"/>
    <w:rsid w:val="009F5872"/>
    <w:rsid w:val="009F5A73"/>
    <w:rsid w:val="009F5FF2"/>
    <w:rsid w:val="009F61B8"/>
    <w:rsid w:val="009F6939"/>
    <w:rsid w:val="009F6A16"/>
    <w:rsid w:val="009F6CFD"/>
    <w:rsid w:val="009F6F51"/>
    <w:rsid w:val="009F784E"/>
    <w:rsid w:val="009F78F4"/>
    <w:rsid w:val="009F7907"/>
    <w:rsid w:val="009F79E4"/>
    <w:rsid w:val="009F7A38"/>
    <w:rsid w:val="009F7C04"/>
    <w:rsid w:val="009F7D11"/>
    <w:rsid w:val="00A00049"/>
    <w:rsid w:val="00A001ED"/>
    <w:rsid w:val="00A00656"/>
    <w:rsid w:val="00A00667"/>
    <w:rsid w:val="00A00949"/>
    <w:rsid w:val="00A00BE9"/>
    <w:rsid w:val="00A00D03"/>
    <w:rsid w:val="00A00DE4"/>
    <w:rsid w:val="00A01056"/>
    <w:rsid w:val="00A010BF"/>
    <w:rsid w:val="00A01AF9"/>
    <w:rsid w:val="00A01BCE"/>
    <w:rsid w:val="00A01E9D"/>
    <w:rsid w:val="00A023FF"/>
    <w:rsid w:val="00A02B1B"/>
    <w:rsid w:val="00A02B2D"/>
    <w:rsid w:val="00A02E79"/>
    <w:rsid w:val="00A02F47"/>
    <w:rsid w:val="00A0311E"/>
    <w:rsid w:val="00A032CE"/>
    <w:rsid w:val="00A03371"/>
    <w:rsid w:val="00A0341E"/>
    <w:rsid w:val="00A03586"/>
    <w:rsid w:val="00A03937"/>
    <w:rsid w:val="00A03BF7"/>
    <w:rsid w:val="00A03C25"/>
    <w:rsid w:val="00A03FC9"/>
    <w:rsid w:val="00A04310"/>
    <w:rsid w:val="00A047D1"/>
    <w:rsid w:val="00A04B62"/>
    <w:rsid w:val="00A04BC8"/>
    <w:rsid w:val="00A0523C"/>
    <w:rsid w:val="00A055AE"/>
    <w:rsid w:val="00A0632B"/>
    <w:rsid w:val="00A06443"/>
    <w:rsid w:val="00A06564"/>
    <w:rsid w:val="00A06C1E"/>
    <w:rsid w:val="00A06C67"/>
    <w:rsid w:val="00A06F65"/>
    <w:rsid w:val="00A07267"/>
    <w:rsid w:val="00A0743E"/>
    <w:rsid w:val="00A075DC"/>
    <w:rsid w:val="00A076DA"/>
    <w:rsid w:val="00A077B8"/>
    <w:rsid w:val="00A100CD"/>
    <w:rsid w:val="00A1017B"/>
    <w:rsid w:val="00A1075E"/>
    <w:rsid w:val="00A10F49"/>
    <w:rsid w:val="00A10FA7"/>
    <w:rsid w:val="00A11148"/>
    <w:rsid w:val="00A112D6"/>
    <w:rsid w:val="00A113E3"/>
    <w:rsid w:val="00A1156B"/>
    <w:rsid w:val="00A115D0"/>
    <w:rsid w:val="00A117A8"/>
    <w:rsid w:val="00A118EE"/>
    <w:rsid w:val="00A11BF7"/>
    <w:rsid w:val="00A11BFD"/>
    <w:rsid w:val="00A1201D"/>
    <w:rsid w:val="00A1211D"/>
    <w:rsid w:val="00A121F9"/>
    <w:rsid w:val="00A126F8"/>
    <w:rsid w:val="00A12981"/>
    <w:rsid w:val="00A12AEC"/>
    <w:rsid w:val="00A12E79"/>
    <w:rsid w:val="00A12EC7"/>
    <w:rsid w:val="00A12F9C"/>
    <w:rsid w:val="00A12FBB"/>
    <w:rsid w:val="00A1314A"/>
    <w:rsid w:val="00A132CA"/>
    <w:rsid w:val="00A13911"/>
    <w:rsid w:val="00A1395E"/>
    <w:rsid w:val="00A13A18"/>
    <w:rsid w:val="00A13EDC"/>
    <w:rsid w:val="00A13FDB"/>
    <w:rsid w:val="00A14336"/>
    <w:rsid w:val="00A144D4"/>
    <w:rsid w:val="00A146AC"/>
    <w:rsid w:val="00A147B9"/>
    <w:rsid w:val="00A148DC"/>
    <w:rsid w:val="00A14B0A"/>
    <w:rsid w:val="00A14DFA"/>
    <w:rsid w:val="00A15454"/>
    <w:rsid w:val="00A15572"/>
    <w:rsid w:val="00A1586A"/>
    <w:rsid w:val="00A158DD"/>
    <w:rsid w:val="00A15C2F"/>
    <w:rsid w:val="00A15CA1"/>
    <w:rsid w:val="00A15E20"/>
    <w:rsid w:val="00A162F2"/>
    <w:rsid w:val="00A1672D"/>
    <w:rsid w:val="00A168DA"/>
    <w:rsid w:val="00A16CAD"/>
    <w:rsid w:val="00A16D1C"/>
    <w:rsid w:val="00A16E48"/>
    <w:rsid w:val="00A17098"/>
    <w:rsid w:val="00A1711B"/>
    <w:rsid w:val="00A1727C"/>
    <w:rsid w:val="00A172F9"/>
    <w:rsid w:val="00A1746B"/>
    <w:rsid w:val="00A17729"/>
    <w:rsid w:val="00A17888"/>
    <w:rsid w:val="00A17C46"/>
    <w:rsid w:val="00A20072"/>
    <w:rsid w:val="00A20366"/>
    <w:rsid w:val="00A20515"/>
    <w:rsid w:val="00A205BD"/>
    <w:rsid w:val="00A208C3"/>
    <w:rsid w:val="00A20B22"/>
    <w:rsid w:val="00A20CFD"/>
    <w:rsid w:val="00A20F1B"/>
    <w:rsid w:val="00A21235"/>
    <w:rsid w:val="00A21335"/>
    <w:rsid w:val="00A21427"/>
    <w:rsid w:val="00A21445"/>
    <w:rsid w:val="00A215F9"/>
    <w:rsid w:val="00A217B9"/>
    <w:rsid w:val="00A21B24"/>
    <w:rsid w:val="00A21C19"/>
    <w:rsid w:val="00A21ED1"/>
    <w:rsid w:val="00A21FD4"/>
    <w:rsid w:val="00A2230A"/>
    <w:rsid w:val="00A2270B"/>
    <w:rsid w:val="00A22721"/>
    <w:rsid w:val="00A22848"/>
    <w:rsid w:val="00A22ED9"/>
    <w:rsid w:val="00A22EF6"/>
    <w:rsid w:val="00A22F78"/>
    <w:rsid w:val="00A22FCC"/>
    <w:rsid w:val="00A23096"/>
    <w:rsid w:val="00A23303"/>
    <w:rsid w:val="00A233C3"/>
    <w:rsid w:val="00A23850"/>
    <w:rsid w:val="00A23A65"/>
    <w:rsid w:val="00A23F9C"/>
    <w:rsid w:val="00A23FCD"/>
    <w:rsid w:val="00A2403A"/>
    <w:rsid w:val="00A24114"/>
    <w:rsid w:val="00A241D5"/>
    <w:rsid w:val="00A24AE4"/>
    <w:rsid w:val="00A24DCE"/>
    <w:rsid w:val="00A24F9A"/>
    <w:rsid w:val="00A253D8"/>
    <w:rsid w:val="00A25926"/>
    <w:rsid w:val="00A25C0F"/>
    <w:rsid w:val="00A25D16"/>
    <w:rsid w:val="00A26444"/>
    <w:rsid w:val="00A2656E"/>
    <w:rsid w:val="00A266DF"/>
    <w:rsid w:val="00A268C1"/>
    <w:rsid w:val="00A268EC"/>
    <w:rsid w:val="00A26A4A"/>
    <w:rsid w:val="00A26DEA"/>
    <w:rsid w:val="00A26E86"/>
    <w:rsid w:val="00A26FA2"/>
    <w:rsid w:val="00A27026"/>
    <w:rsid w:val="00A271D7"/>
    <w:rsid w:val="00A272A4"/>
    <w:rsid w:val="00A2774A"/>
    <w:rsid w:val="00A2791B"/>
    <w:rsid w:val="00A27B9C"/>
    <w:rsid w:val="00A3021F"/>
    <w:rsid w:val="00A3032F"/>
    <w:rsid w:val="00A303F8"/>
    <w:rsid w:val="00A30DDA"/>
    <w:rsid w:val="00A3152B"/>
    <w:rsid w:val="00A317F8"/>
    <w:rsid w:val="00A31996"/>
    <w:rsid w:val="00A31CBA"/>
    <w:rsid w:val="00A31CCB"/>
    <w:rsid w:val="00A31F5B"/>
    <w:rsid w:val="00A31F90"/>
    <w:rsid w:val="00A32582"/>
    <w:rsid w:val="00A32596"/>
    <w:rsid w:val="00A3281F"/>
    <w:rsid w:val="00A32BB9"/>
    <w:rsid w:val="00A33208"/>
    <w:rsid w:val="00A33212"/>
    <w:rsid w:val="00A3341B"/>
    <w:rsid w:val="00A33438"/>
    <w:rsid w:val="00A334B3"/>
    <w:rsid w:val="00A33661"/>
    <w:rsid w:val="00A336C4"/>
    <w:rsid w:val="00A337D9"/>
    <w:rsid w:val="00A33F7A"/>
    <w:rsid w:val="00A3406F"/>
    <w:rsid w:val="00A34120"/>
    <w:rsid w:val="00A34591"/>
    <w:rsid w:val="00A347B6"/>
    <w:rsid w:val="00A3485C"/>
    <w:rsid w:val="00A34F6D"/>
    <w:rsid w:val="00A35532"/>
    <w:rsid w:val="00A35543"/>
    <w:rsid w:val="00A35595"/>
    <w:rsid w:val="00A356C4"/>
    <w:rsid w:val="00A357B5"/>
    <w:rsid w:val="00A35980"/>
    <w:rsid w:val="00A35BCA"/>
    <w:rsid w:val="00A35BD3"/>
    <w:rsid w:val="00A35F2B"/>
    <w:rsid w:val="00A35FE7"/>
    <w:rsid w:val="00A364E7"/>
    <w:rsid w:val="00A36581"/>
    <w:rsid w:val="00A369A3"/>
    <w:rsid w:val="00A36A5E"/>
    <w:rsid w:val="00A36A90"/>
    <w:rsid w:val="00A36C48"/>
    <w:rsid w:val="00A36D2B"/>
    <w:rsid w:val="00A36D75"/>
    <w:rsid w:val="00A36E0E"/>
    <w:rsid w:val="00A3700A"/>
    <w:rsid w:val="00A370B2"/>
    <w:rsid w:val="00A3739E"/>
    <w:rsid w:val="00A37412"/>
    <w:rsid w:val="00A374D7"/>
    <w:rsid w:val="00A375BD"/>
    <w:rsid w:val="00A378F7"/>
    <w:rsid w:val="00A37D30"/>
    <w:rsid w:val="00A37D60"/>
    <w:rsid w:val="00A40099"/>
    <w:rsid w:val="00A402A4"/>
    <w:rsid w:val="00A405DA"/>
    <w:rsid w:val="00A407BE"/>
    <w:rsid w:val="00A40B42"/>
    <w:rsid w:val="00A40C48"/>
    <w:rsid w:val="00A40DD2"/>
    <w:rsid w:val="00A40E09"/>
    <w:rsid w:val="00A40EBA"/>
    <w:rsid w:val="00A412B8"/>
    <w:rsid w:val="00A41FB2"/>
    <w:rsid w:val="00A4224B"/>
    <w:rsid w:val="00A423DE"/>
    <w:rsid w:val="00A42567"/>
    <w:rsid w:val="00A42784"/>
    <w:rsid w:val="00A42BAD"/>
    <w:rsid w:val="00A42D81"/>
    <w:rsid w:val="00A43120"/>
    <w:rsid w:val="00A434C7"/>
    <w:rsid w:val="00A4365A"/>
    <w:rsid w:val="00A43DAF"/>
    <w:rsid w:val="00A43EB6"/>
    <w:rsid w:val="00A440E4"/>
    <w:rsid w:val="00A4432C"/>
    <w:rsid w:val="00A4445B"/>
    <w:rsid w:val="00A444AD"/>
    <w:rsid w:val="00A4466A"/>
    <w:rsid w:val="00A447B7"/>
    <w:rsid w:val="00A4495F"/>
    <w:rsid w:val="00A44AAC"/>
    <w:rsid w:val="00A44F4E"/>
    <w:rsid w:val="00A455CA"/>
    <w:rsid w:val="00A458D1"/>
    <w:rsid w:val="00A4599E"/>
    <w:rsid w:val="00A45A00"/>
    <w:rsid w:val="00A45EFD"/>
    <w:rsid w:val="00A45FA3"/>
    <w:rsid w:val="00A4607D"/>
    <w:rsid w:val="00A46210"/>
    <w:rsid w:val="00A4646C"/>
    <w:rsid w:val="00A46582"/>
    <w:rsid w:val="00A466D3"/>
    <w:rsid w:val="00A46B44"/>
    <w:rsid w:val="00A46BAA"/>
    <w:rsid w:val="00A46BF1"/>
    <w:rsid w:val="00A471A2"/>
    <w:rsid w:val="00A474B6"/>
    <w:rsid w:val="00A47D90"/>
    <w:rsid w:val="00A47E45"/>
    <w:rsid w:val="00A50878"/>
    <w:rsid w:val="00A50C24"/>
    <w:rsid w:val="00A50D9C"/>
    <w:rsid w:val="00A50FC1"/>
    <w:rsid w:val="00A50FF5"/>
    <w:rsid w:val="00A5150A"/>
    <w:rsid w:val="00A515F3"/>
    <w:rsid w:val="00A5171E"/>
    <w:rsid w:val="00A51907"/>
    <w:rsid w:val="00A51A68"/>
    <w:rsid w:val="00A51A8F"/>
    <w:rsid w:val="00A51C32"/>
    <w:rsid w:val="00A51C53"/>
    <w:rsid w:val="00A5225F"/>
    <w:rsid w:val="00A52263"/>
    <w:rsid w:val="00A5263C"/>
    <w:rsid w:val="00A527C0"/>
    <w:rsid w:val="00A528DC"/>
    <w:rsid w:val="00A52AAB"/>
    <w:rsid w:val="00A52FB1"/>
    <w:rsid w:val="00A5310F"/>
    <w:rsid w:val="00A5311F"/>
    <w:rsid w:val="00A53141"/>
    <w:rsid w:val="00A532B9"/>
    <w:rsid w:val="00A53449"/>
    <w:rsid w:val="00A5345D"/>
    <w:rsid w:val="00A535D1"/>
    <w:rsid w:val="00A53604"/>
    <w:rsid w:val="00A53656"/>
    <w:rsid w:val="00A53CF1"/>
    <w:rsid w:val="00A53F93"/>
    <w:rsid w:val="00A54001"/>
    <w:rsid w:val="00A5403A"/>
    <w:rsid w:val="00A540E4"/>
    <w:rsid w:val="00A543AB"/>
    <w:rsid w:val="00A5468E"/>
    <w:rsid w:val="00A546C4"/>
    <w:rsid w:val="00A548D0"/>
    <w:rsid w:val="00A54D90"/>
    <w:rsid w:val="00A54DE0"/>
    <w:rsid w:val="00A54EC2"/>
    <w:rsid w:val="00A54ECB"/>
    <w:rsid w:val="00A55250"/>
    <w:rsid w:val="00A55448"/>
    <w:rsid w:val="00A55501"/>
    <w:rsid w:val="00A555B2"/>
    <w:rsid w:val="00A5589A"/>
    <w:rsid w:val="00A559C7"/>
    <w:rsid w:val="00A55A7A"/>
    <w:rsid w:val="00A55B00"/>
    <w:rsid w:val="00A55DCE"/>
    <w:rsid w:val="00A560BA"/>
    <w:rsid w:val="00A56352"/>
    <w:rsid w:val="00A5652D"/>
    <w:rsid w:val="00A569B6"/>
    <w:rsid w:val="00A56FB5"/>
    <w:rsid w:val="00A570C6"/>
    <w:rsid w:val="00A571EB"/>
    <w:rsid w:val="00A57212"/>
    <w:rsid w:val="00A5733A"/>
    <w:rsid w:val="00A57909"/>
    <w:rsid w:val="00A6007D"/>
    <w:rsid w:val="00A60101"/>
    <w:rsid w:val="00A601D5"/>
    <w:rsid w:val="00A601E2"/>
    <w:rsid w:val="00A60235"/>
    <w:rsid w:val="00A607DE"/>
    <w:rsid w:val="00A609CA"/>
    <w:rsid w:val="00A609F1"/>
    <w:rsid w:val="00A60D1D"/>
    <w:rsid w:val="00A6109B"/>
    <w:rsid w:val="00A6167B"/>
    <w:rsid w:val="00A61A42"/>
    <w:rsid w:val="00A61B39"/>
    <w:rsid w:val="00A61CA9"/>
    <w:rsid w:val="00A61EA2"/>
    <w:rsid w:val="00A62093"/>
    <w:rsid w:val="00A621DC"/>
    <w:rsid w:val="00A6245F"/>
    <w:rsid w:val="00A6252A"/>
    <w:rsid w:val="00A626A0"/>
    <w:rsid w:val="00A62757"/>
    <w:rsid w:val="00A63197"/>
    <w:rsid w:val="00A631AC"/>
    <w:rsid w:val="00A633D9"/>
    <w:rsid w:val="00A63482"/>
    <w:rsid w:val="00A63A14"/>
    <w:rsid w:val="00A63A58"/>
    <w:rsid w:val="00A63B52"/>
    <w:rsid w:val="00A63C3B"/>
    <w:rsid w:val="00A63E1F"/>
    <w:rsid w:val="00A63E76"/>
    <w:rsid w:val="00A64036"/>
    <w:rsid w:val="00A641D1"/>
    <w:rsid w:val="00A64668"/>
    <w:rsid w:val="00A646DB"/>
    <w:rsid w:val="00A64753"/>
    <w:rsid w:val="00A64B93"/>
    <w:rsid w:val="00A64BDC"/>
    <w:rsid w:val="00A64CBF"/>
    <w:rsid w:val="00A64FBA"/>
    <w:rsid w:val="00A65009"/>
    <w:rsid w:val="00A652CE"/>
    <w:rsid w:val="00A6541D"/>
    <w:rsid w:val="00A65584"/>
    <w:rsid w:val="00A655C9"/>
    <w:rsid w:val="00A656A2"/>
    <w:rsid w:val="00A65C0A"/>
    <w:rsid w:val="00A65CF3"/>
    <w:rsid w:val="00A65D68"/>
    <w:rsid w:val="00A65E19"/>
    <w:rsid w:val="00A661D2"/>
    <w:rsid w:val="00A66218"/>
    <w:rsid w:val="00A667AA"/>
    <w:rsid w:val="00A667CE"/>
    <w:rsid w:val="00A66B26"/>
    <w:rsid w:val="00A66BA2"/>
    <w:rsid w:val="00A66FB3"/>
    <w:rsid w:val="00A675B4"/>
    <w:rsid w:val="00A67821"/>
    <w:rsid w:val="00A67907"/>
    <w:rsid w:val="00A6795C"/>
    <w:rsid w:val="00A70239"/>
    <w:rsid w:val="00A702D7"/>
    <w:rsid w:val="00A704B2"/>
    <w:rsid w:val="00A70657"/>
    <w:rsid w:val="00A709A2"/>
    <w:rsid w:val="00A70D87"/>
    <w:rsid w:val="00A70F21"/>
    <w:rsid w:val="00A71078"/>
    <w:rsid w:val="00A710A5"/>
    <w:rsid w:val="00A7136C"/>
    <w:rsid w:val="00A713D2"/>
    <w:rsid w:val="00A716C5"/>
    <w:rsid w:val="00A7187E"/>
    <w:rsid w:val="00A71BBF"/>
    <w:rsid w:val="00A71C74"/>
    <w:rsid w:val="00A71EAC"/>
    <w:rsid w:val="00A720C6"/>
    <w:rsid w:val="00A72229"/>
    <w:rsid w:val="00A72483"/>
    <w:rsid w:val="00A724A5"/>
    <w:rsid w:val="00A72652"/>
    <w:rsid w:val="00A72981"/>
    <w:rsid w:val="00A72DD3"/>
    <w:rsid w:val="00A72F1D"/>
    <w:rsid w:val="00A7311A"/>
    <w:rsid w:val="00A73349"/>
    <w:rsid w:val="00A7338D"/>
    <w:rsid w:val="00A73428"/>
    <w:rsid w:val="00A735D1"/>
    <w:rsid w:val="00A7365E"/>
    <w:rsid w:val="00A73985"/>
    <w:rsid w:val="00A73A35"/>
    <w:rsid w:val="00A73ADE"/>
    <w:rsid w:val="00A73B9F"/>
    <w:rsid w:val="00A73FBB"/>
    <w:rsid w:val="00A741D7"/>
    <w:rsid w:val="00A74237"/>
    <w:rsid w:val="00A74410"/>
    <w:rsid w:val="00A744D1"/>
    <w:rsid w:val="00A74564"/>
    <w:rsid w:val="00A74AC8"/>
    <w:rsid w:val="00A74B5A"/>
    <w:rsid w:val="00A74C03"/>
    <w:rsid w:val="00A74C9B"/>
    <w:rsid w:val="00A74EAD"/>
    <w:rsid w:val="00A74F25"/>
    <w:rsid w:val="00A74F8C"/>
    <w:rsid w:val="00A75828"/>
    <w:rsid w:val="00A7585B"/>
    <w:rsid w:val="00A75C3C"/>
    <w:rsid w:val="00A75D8F"/>
    <w:rsid w:val="00A75E43"/>
    <w:rsid w:val="00A75E8C"/>
    <w:rsid w:val="00A7631B"/>
    <w:rsid w:val="00A76692"/>
    <w:rsid w:val="00A769C3"/>
    <w:rsid w:val="00A76DC4"/>
    <w:rsid w:val="00A76DE2"/>
    <w:rsid w:val="00A76E35"/>
    <w:rsid w:val="00A775C1"/>
    <w:rsid w:val="00A777B6"/>
    <w:rsid w:val="00A77D29"/>
    <w:rsid w:val="00A77ED2"/>
    <w:rsid w:val="00A8017D"/>
    <w:rsid w:val="00A80611"/>
    <w:rsid w:val="00A809A0"/>
    <w:rsid w:val="00A80CB3"/>
    <w:rsid w:val="00A80E3A"/>
    <w:rsid w:val="00A8108B"/>
    <w:rsid w:val="00A81999"/>
    <w:rsid w:val="00A81B24"/>
    <w:rsid w:val="00A820B5"/>
    <w:rsid w:val="00A82192"/>
    <w:rsid w:val="00A82249"/>
    <w:rsid w:val="00A82340"/>
    <w:rsid w:val="00A82658"/>
    <w:rsid w:val="00A826A9"/>
    <w:rsid w:val="00A82936"/>
    <w:rsid w:val="00A82DA4"/>
    <w:rsid w:val="00A82E91"/>
    <w:rsid w:val="00A82EAB"/>
    <w:rsid w:val="00A82F98"/>
    <w:rsid w:val="00A83086"/>
    <w:rsid w:val="00A833E1"/>
    <w:rsid w:val="00A83BD1"/>
    <w:rsid w:val="00A84018"/>
    <w:rsid w:val="00A84020"/>
    <w:rsid w:val="00A8438F"/>
    <w:rsid w:val="00A8462D"/>
    <w:rsid w:val="00A849EE"/>
    <w:rsid w:val="00A84A66"/>
    <w:rsid w:val="00A84C9D"/>
    <w:rsid w:val="00A84DFD"/>
    <w:rsid w:val="00A84FF4"/>
    <w:rsid w:val="00A8590C"/>
    <w:rsid w:val="00A85B55"/>
    <w:rsid w:val="00A85ED1"/>
    <w:rsid w:val="00A85F4A"/>
    <w:rsid w:val="00A860B8"/>
    <w:rsid w:val="00A8612D"/>
    <w:rsid w:val="00A86274"/>
    <w:rsid w:val="00A86465"/>
    <w:rsid w:val="00A864D5"/>
    <w:rsid w:val="00A86707"/>
    <w:rsid w:val="00A8688B"/>
    <w:rsid w:val="00A86AAD"/>
    <w:rsid w:val="00A86C7B"/>
    <w:rsid w:val="00A86DDB"/>
    <w:rsid w:val="00A86DE6"/>
    <w:rsid w:val="00A86E60"/>
    <w:rsid w:val="00A86FA7"/>
    <w:rsid w:val="00A87228"/>
    <w:rsid w:val="00A878E7"/>
    <w:rsid w:val="00A8796B"/>
    <w:rsid w:val="00A87EF5"/>
    <w:rsid w:val="00A87F79"/>
    <w:rsid w:val="00A90089"/>
    <w:rsid w:val="00A900C1"/>
    <w:rsid w:val="00A90336"/>
    <w:rsid w:val="00A909A6"/>
    <w:rsid w:val="00A909E1"/>
    <w:rsid w:val="00A90B18"/>
    <w:rsid w:val="00A912C1"/>
    <w:rsid w:val="00A91624"/>
    <w:rsid w:val="00A91657"/>
    <w:rsid w:val="00A91BAB"/>
    <w:rsid w:val="00A91C5A"/>
    <w:rsid w:val="00A91C82"/>
    <w:rsid w:val="00A9212C"/>
    <w:rsid w:val="00A92577"/>
    <w:rsid w:val="00A927B3"/>
    <w:rsid w:val="00A92BEC"/>
    <w:rsid w:val="00A93016"/>
    <w:rsid w:val="00A93047"/>
    <w:rsid w:val="00A93070"/>
    <w:rsid w:val="00A93692"/>
    <w:rsid w:val="00A937E2"/>
    <w:rsid w:val="00A93852"/>
    <w:rsid w:val="00A938F2"/>
    <w:rsid w:val="00A93B1A"/>
    <w:rsid w:val="00A93E64"/>
    <w:rsid w:val="00A940E7"/>
    <w:rsid w:val="00A94432"/>
    <w:rsid w:val="00A946A4"/>
    <w:rsid w:val="00A949DC"/>
    <w:rsid w:val="00A9531D"/>
    <w:rsid w:val="00A95431"/>
    <w:rsid w:val="00A954E9"/>
    <w:rsid w:val="00A95547"/>
    <w:rsid w:val="00A95A64"/>
    <w:rsid w:val="00A95AE2"/>
    <w:rsid w:val="00A95BF5"/>
    <w:rsid w:val="00A95D05"/>
    <w:rsid w:val="00A95D3F"/>
    <w:rsid w:val="00A960D9"/>
    <w:rsid w:val="00A962B9"/>
    <w:rsid w:val="00A96882"/>
    <w:rsid w:val="00A969C8"/>
    <w:rsid w:val="00A9769B"/>
    <w:rsid w:val="00A97753"/>
    <w:rsid w:val="00A97B0D"/>
    <w:rsid w:val="00A97C81"/>
    <w:rsid w:val="00AA01F3"/>
    <w:rsid w:val="00AA05BE"/>
    <w:rsid w:val="00AA082D"/>
    <w:rsid w:val="00AA0967"/>
    <w:rsid w:val="00AA0999"/>
    <w:rsid w:val="00AA0B74"/>
    <w:rsid w:val="00AA0C79"/>
    <w:rsid w:val="00AA0E83"/>
    <w:rsid w:val="00AA0F70"/>
    <w:rsid w:val="00AA0FED"/>
    <w:rsid w:val="00AA14C9"/>
    <w:rsid w:val="00AA1524"/>
    <w:rsid w:val="00AA17C5"/>
    <w:rsid w:val="00AA17D3"/>
    <w:rsid w:val="00AA1941"/>
    <w:rsid w:val="00AA19AA"/>
    <w:rsid w:val="00AA19F5"/>
    <w:rsid w:val="00AA1C6B"/>
    <w:rsid w:val="00AA212F"/>
    <w:rsid w:val="00AA22E2"/>
    <w:rsid w:val="00AA2411"/>
    <w:rsid w:val="00AA29BE"/>
    <w:rsid w:val="00AA2C24"/>
    <w:rsid w:val="00AA2E0D"/>
    <w:rsid w:val="00AA2E14"/>
    <w:rsid w:val="00AA300A"/>
    <w:rsid w:val="00AA3174"/>
    <w:rsid w:val="00AA3410"/>
    <w:rsid w:val="00AA3FB2"/>
    <w:rsid w:val="00AA4498"/>
    <w:rsid w:val="00AA48A8"/>
    <w:rsid w:val="00AA4AFA"/>
    <w:rsid w:val="00AA4C5F"/>
    <w:rsid w:val="00AA4F25"/>
    <w:rsid w:val="00AA539B"/>
    <w:rsid w:val="00AA5739"/>
    <w:rsid w:val="00AA5761"/>
    <w:rsid w:val="00AA5846"/>
    <w:rsid w:val="00AA588F"/>
    <w:rsid w:val="00AA6000"/>
    <w:rsid w:val="00AA66CA"/>
    <w:rsid w:val="00AA67FD"/>
    <w:rsid w:val="00AA696B"/>
    <w:rsid w:val="00AA6C55"/>
    <w:rsid w:val="00AA703D"/>
    <w:rsid w:val="00AA71F6"/>
    <w:rsid w:val="00AA7232"/>
    <w:rsid w:val="00AA74FB"/>
    <w:rsid w:val="00AA7550"/>
    <w:rsid w:val="00AA78CE"/>
    <w:rsid w:val="00AA79DA"/>
    <w:rsid w:val="00AA7A17"/>
    <w:rsid w:val="00AA7DEF"/>
    <w:rsid w:val="00AA7F18"/>
    <w:rsid w:val="00AA7FF4"/>
    <w:rsid w:val="00AB0088"/>
    <w:rsid w:val="00AB01D8"/>
    <w:rsid w:val="00AB02F3"/>
    <w:rsid w:val="00AB05D4"/>
    <w:rsid w:val="00AB0B41"/>
    <w:rsid w:val="00AB0C8D"/>
    <w:rsid w:val="00AB0D29"/>
    <w:rsid w:val="00AB11DA"/>
    <w:rsid w:val="00AB13DF"/>
    <w:rsid w:val="00AB1497"/>
    <w:rsid w:val="00AB16D4"/>
    <w:rsid w:val="00AB197F"/>
    <w:rsid w:val="00AB1E9A"/>
    <w:rsid w:val="00AB1FED"/>
    <w:rsid w:val="00AB221B"/>
    <w:rsid w:val="00AB2468"/>
    <w:rsid w:val="00AB280C"/>
    <w:rsid w:val="00AB2C2E"/>
    <w:rsid w:val="00AB2E2D"/>
    <w:rsid w:val="00AB2F2E"/>
    <w:rsid w:val="00AB30C7"/>
    <w:rsid w:val="00AB3245"/>
    <w:rsid w:val="00AB3271"/>
    <w:rsid w:val="00AB3424"/>
    <w:rsid w:val="00AB395D"/>
    <w:rsid w:val="00AB3994"/>
    <w:rsid w:val="00AB3B6C"/>
    <w:rsid w:val="00AB4714"/>
    <w:rsid w:val="00AB4882"/>
    <w:rsid w:val="00AB4F1D"/>
    <w:rsid w:val="00AB50A4"/>
    <w:rsid w:val="00AB528C"/>
    <w:rsid w:val="00AB540B"/>
    <w:rsid w:val="00AB549A"/>
    <w:rsid w:val="00AB6953"/>
    <w:rsid w:val="00AB6B97"/>
    <w:rsid w:val="00AB6C34"/>
    <w:rsid w:val="00AB6DB8"/>
    <w:rsid w:val="00AB7184"/>
    <w:rsid w:val="00AB71B0"/>
    <w:rsid w:val="00AB726C"/>
    <w:rsid w:val="00AB7363"/>
    <w:rsid w:val="00AB74CB"/>
    <w:rsid w:val="00AB7544"/>
    <w:rsid w:val="00AB7CB4"/>
    <w:rsid w:val="00AB7F0C"/>
    <w:rsid w:val="00AC0105"/>
    <w:rsid w:val="00AC0175"/>
    <w:rsid w:val="00AC01B0"/>
    <w:rsid w:val="00AC02EA"/>
    <w:rsid w:val="00AC09A8"/>
    <w:rsid w:val="00AC09D4"/>
    <w:rsid w:val="00AC0EB8"/>
    <w:rsid w:val="00AC0EBD"/>
    <w:rsid w:val="00AC120C"/>
    <w:rsid w:val="00AC126E"/>
    <w:rsid w:val="00AC1428"/>
    <w:rsid w:val="00AC1596"/>
    <w:rsid w:val="00AC175A"/>
    <w:rsid w:val="00AC1870"/>
    <w:rsid w:val="00AC1AF4"/>
    <w:rsid w:val="00AC1B97"/>
    <w:rsid w:val="00AC1ED9"/>
    <w:rsid w:val="00AC1EE1"/>
    <w:rsid w:val="00AC1F1C"/>
    <w:rsid w:val="00AC21A3"/>
    <w:rsid w:val="00AC2511"/>
    <w:rsid w:val="00AC2741"/>
    <w:rsid w:val="00AC31EE"/>
    <w:rsid w:val="00AC31FF"/>
    <w:rsid w:val="00AC349B"/>
    <w:rsid w:val="00AC38A6"/>
    <w:rsid w:val="00AC3B4F"/>
    <w:rsid w:val="00AC3B50"/>
    <w:rsid w:val="00AC3D8E"/>
    <w:rsid w:val="00AC3E07"/>
    <w:rsid w:val="00AC3F1A"/>
    <w:rsid w:val="00AC41F1"/>
    <w:rsid w:val="00AC42B2"/>
    <w:rsid w:val="00AC449D"/>
    <w:rsid w:val="00AC5097"/>
    <w:rsid w:val="00AC50BD"/>
    <w:rsid w:val="00AC5110"/>
    <w:rsid w:val="00AC515B"/>
    <w:rsid w:val="00AC5380"/>
    <w:rsid w:val="00AC569C"/>
    <w:rsid w:val="00AC57FD"/>
    <w:rsid w:val="00AC5886"/>
    <w:rsid w:val="00AC5A5E"/>
    <w:rsid w:val="00AC5DEA"/>
    <w:rsid w:val="00AC621A"/>
    <w:rsid w:val="00AC6232"/>
    <w:rsid w:val="00AC646B"/>
    <w:rsid w:val="00AC6628"/>
    <w:rsid w:val="00AC69B7"/>
    <w:rsid w:val="00AC7094"/>
    <w:rsid w:val="00AC744C"/>
    <w:rsid w:val="00AC7842"/>
    <w:rsid w:val="00AC7A97"/>
    <w:rsid w:val="00AC7EC5"/>
    <w:rsid w:val="00AC7ED4"/>
    <w:rsid w:val="00AD01C0"/>
    <w:rsid w:val="00AD0242"/>
    <w:rsid w:val="00AD02D3"/>
    <w:rsid w:val="00AD0524"/>
    <w:rsid w:val="00AD0874"/>
    <w:rsid w:val="00AD087C"/>
    <w:rsid w:val="00AD08A9"/>
    <w:rsid w:val="00AD0ACB"/>
    <w:rsid w:val="00AD0C49"/>
    <w:rsid w:val="00AD0EB3"/>
    <w:rsid w:val="00AD167C"/>
    <w:rsid w:val="00AD1681"/>
    <w:rsid w:val="00AD16C9"/>
    <w:rsid w:val="00AD1741"/>
    <w:rsid w:val="00AD1778"/>
    <w:rsid w:val="00AD19F0"/>
    <w:rsid w:val="00AD1AAD"/>
    <w:rsid w:val="00AD1BF3"/>
    <w:rsid w:val="00AD1C21"/>
    <w:rsid w:val="00AD21FD"/>
    <w:rsid w:val="00AD2252"/>
    <w:rsid w:val="00AD2287"/>
    <w:rsid w:val="00AD240B"/>
    <w:rsid w:val="00AD2475"/>
    <w:rsid w:val="00AD2507"/>
    <w:rsid w:val="00AD2508"/>
    <w:rsid w:val="00AD252E"/>
    <w:rsid w:val="00AD29F4"/>
    <w:rsid w:val="00AD2A5B"/>
    <w:rsid w:val="00AD2B90"/>
    <w:rsid w:val="00AD2D9A"/>
    <w:rsid w:val="00AD2FBE"/>
    <w:rsid w:val="00AD3007"/>
    <w:rsid w:val="00AD35D4"/>
    <w:rsid w:val="00AD361A"/>
    <w:rsid w:val="00AD36B0"/>
    <w:rsid w:val="00AD374E"/>
    <w:rsid w:val="00AD3776"/>
    <w:rsid w:val="00AD39C6"/>
    <w:rsid w:val="00AD3BFB"/>
    <w:rsid w:val="00AD3CA8"/>
    <w:rsid w:val="00AD3D32"/>
    <w:rsid w:val="00AD3DAC"/>
    <w:rsid w:val="00AD43CB"/>
    <w:rsid w:val="00AD4725"/>
    <w:rsid w:val="00AD47A1"/>
    <w:rsid w:val="00AD484B"/>
    <w:rsid w:val="00AD4875"/>
    <w:rsid w:val="00AD4968"/>
    <w:rsid w:val="00AD4A38"/>
    <w:rsid w:val="00AD4C5F"/>
    <w:rsid w:val="00AD4DBE"/>
    <w:rsid w:val="00AD4E8E"/>
    <w:rsid w:val="00AD5617"/>
    <w:rsid w:val="00AD56EA"/>
    <w:rsid w:val="00AD582E"/>
    <w:rsid w:val="00AD5DCD"/>
    <w:rsid w:val="00AD5F86"/>
    <w:rsid w:val="00AD6116"/>
    <w:rsid w:val="00AD68B2"/>
    <w:rsid w:val="00AD6A04"/>
    <w:rsid w:val="00AD6C4A"/>
    <w:rsid w:val="00AD6E4B"/>
    <w:rsid w:val="00AD7130"/>
    <w:rsid w:val="00AD73C3"/>
    <w:rsid w:val="00AD761E"/>
    <w:rsid w:val="00AD7DC8"/>
    <w:rsid w:val="00AD7E9D"/>
    <w:rsid w:val="00AE00B3"/>
    <w:rsid w:val="00AE03E3"/>
    <w:rsid w:val="00AE04B7"/>
    <w:rsid w:val="00AE081F"/>
    <w:rsid w:val="00AE1051"/>
    <w:rsid w:val="00AE12A5"/>
    <w:rsid w:val="00AE16F4"/>
    <w:rsid w:val="00AE17C9"/>
    <w:rsid w:val="00AE1B0C"/>
    <w:rsid w:val="00AE1FE0"/>
    <w:rsid w:val="00AE252D"/>
    <w:rsid w:val="00AE2628"/>
    <w:rsid w:val="00AE265F"/>
    <w:rsid w:val="00AE2744"/>
    <w:rsid w:val="00AE2A57"/>
    <w:rsid w:val="00AE2D61"/>
    <w:rsid w:val="00AE2D7A"/>
    <w:rsid w:val="00AE2F06"/>
    <w:rsid w:val="00AE2F42"/>
    <w:rsid w:val="00AE2FE3"/>
    <w:rsid w:val="00AE3252"/>
    <w:rsid w:val="00AE33B5"/>
    <w:rsid w:val="00AE358E"/>
    <w:rsid w:val="00AE376A"/>
    <w:rsid w:val="00AE3919"/>
    <w:rsid w:val="00AE3B33"/>
    <w:rsid w:val="00AE3E96"/>
    <w:rsid w:val="00AE3EF0"/>
    <w:rsid w:val="00AE401E"/>
    <w:rsid w:val="00AE42CB"/>
    <w:rsid w:val="00AE42F9"/>
    <w:rsid w:val="00AE448E"/>
    <w:rsid w:val="00AE4652"/>
    <w:rsid w:val="00AE4B35"/>
    <w:rsid w:val="00AE4B37"/>
    <w:rsid w:val="00AE4B54"/>
    <w:rsid w:val="00AE4B98"/>
    <w:rsid w:val="00AE4C08"/>
    <w:rsid w:val="00AE4D49"/>
    <w:rsid w:val="00AE4DC7"/>
    <w:rsid w:val="00AE4DFE"/>
    <w:rsid w:val="00AE5124"/>
    <w:rsid w:val="00AE5C41"/>
    <w:rsid w:val="00AE5C90"/>
    <w:rsid w:val="00AE5ED4"/>
    <w:rsid w:val="00AE6034"/>
    <w:rsid w:val="00AE61E6"/>
    <w:rsid w:val="00AE64FD"/>
    <w:rsid w:val="00AE65E2"/>
    <w:rsid w:val="00AE6816"/>
    <w:rsid w:val="00AE68CC"/>
    <w:rsid w:val="00AE6A02"/>
    <w:rsid w:val="00AE6C90"/>
    <w:rsid w:val="00AE6CA6"/>
    <w:rsid w:val="00AE6CC0"/>
    <w:rsid w:val="00AE6CEF"/>
    <w:rsid w:val="00AE7149"/>
    <w:rsid w:val="00AE75C2"/>
    <w:rsid w:val="00AE75FA"/>
    <w:rsid w:val="00AE760B"/>
    <w:rsid w:val="00AE761E"/>
    <w:rsid w:val="00AE7A3E"/>
    <w:rsid w:val="00AE7ED8"/>
    <w:rsid w:val="00AE7F5B"/>
    <w:rsid w:val="00AF085A"/>
    <w:rsid w:val="00AF0B56"/>
    <w:rsid w:val="00AF0E6E"/>
    <w:rsid w:val="00AF0EC7"/>
    <w:rsid w:val="00AF131A"/>
    <w:rsid w:val="00AF131D"/>
    <w:rsid w:val="00AF177C"/>
    <w:rsid w:val="00AF1841"/>
    <w:rsid w:val="00AF1CAA"/>
    <w:rsid w:val="00AF1E5A"/>
    <w:rsid w:val="00AF202B"/>
    <w:rsid w:val="00AF2169"/>
    <w:rsid w:val="00AF27C2"/>
    <w:rsid w:val="00AF2D0C"/>
    <w:rsid w:val="00AF31E5"/>
    <w:rsid w:val="00AF3234"/>
    <w:rsid w:val="00AF32D2"/>
    <w:rsid w:val="00AF34DE"/>
    <w:rsid w:val="00AF3504"/>
    <w:rsid w:val="00AF3670"/>
    <w:rsid w:val="00AF36C6"/>
    <w:rsid w:val="00AF371F"/>
    <w:rsid w:val="00AF3D6A"/>
    <w:rsid w:val="00AF3F0B"/>
    <w:rsid w:val="00AF41D2"/>
    <w:rsid w:val="00AF43CE"/>
    <w:rsid w:val="00AF4476"/>
    <w:rsid w:val="00AF4697"/>
    <w:rsid w:val="00AF46A5"/>
    <w:rsid w:val="00AF4828"/>
    <w:rsid w:val="00AF48F5"/>
    <w:rsid w:val="00AF4913"/>
    <w:rsid w:val="00AF4AE2"/>
    <w:rsid w:val="00AF4E74"/>
    <w:rsid w:val="00AF507F"/>
    <w:rsid w:val="00AF5326"/>
    <w:rsid w:val="00AF558E"/>
    <w:rsid w:val="00AF5665"/>
    <w:rsid w:val="00AF56C0"/>
    <w:rsid w:val="00AF58CD"/>
    <w:rsid w:val="00AF5A96"/>
    <w:rsid w:val="00AF5ECE"/>
    <w:rsid w:val="00AF60B1"/>
    <w:rsid w:val="00AF615E"/>
    <w:rsid w:val="00AF6585"/>
    <w:rsid w:val="00AF6880"/>
    <w:rsid w:val="00AF6C61"/>
    <w:rsid w:val="00AF6C90"/>
    <w:rsid w:val="00AF6D4E"/>
    <w:rsid w:val="00AF7104"/>
    <w:rsid w:val="00AF726B"/>
    <w:rsid w:val="00AF7505"/>
    <w:rsid w:val="00AF777A"/>
    <w:rsid w:val="00AF787C"/>
    <w:rsid w:val="00AF78CB"/>
    <w:rsid w:val="00AF7A3E"/>
    <w:rsid w:val="00AF7BE2"/>
    <w:rsid w:val="00AF7CF4"/>
    <w:rsid w:val="00AF7EB7"/>
    <w:rsid w:val="00AF7EF2"/>
    <w:rsid w:val="00B0001B"/>
    <w:rsid w:val="00B000BE"/>
    <w:rsid w:val="00B0012D"/>
    <w:rsid w:val="00B00427"/>
    <w:rsid w:val="00B00AF9"/>
    <w:rsid w:val="00B010C3"/>
    <w:rsid w:val="00B0113F"/>
    <w:rsid w:val="00B011AD"/>
    <w:rsid w:val="00B016D5"/>
    <w:rsid w:val="00B016E0"/>
    <w:rsid w:val="00B0179F"/>
    <w:rsid w:val="00B01C8A"/>
    <w:rsid w:val="00B01D59"/>
    <w:rsid w:val="00B01DF7"/>
    <w:rsid w:val="00B01E7E"/>
    <w:rsid w:val="00B01EFA"/>
    <w:rsid w:val="00B01F1D"/>
    <w:rsid w:val="00B0211E"/>
    <w:rsid w:val="00B02281"/>
    <w:rsid w:val="00B022C4"/>
    <w:rsid w:val="00B02650"/>
    <w:rsid w:val="00B02878"/>
    <w:rsid w:val="00B028D2"/>
    <w:rsid w:val="00B0296B"/>
    <w:rsid w:val="00B03136"/>
    <w:rsid w:val="00B03201"/>
    <w:rsid w:val="00B034D7"/>
    <w:rsid w:val="00B0360E"/>
    <w:rsid w:val="00B03711"/>
    <w:rsid w:val="00B03743"/>
    <w:rsid w:val="00B03828"/>
    <w:rsid w:val="00B03AD0"/>
    <w:rsid w:val="00B03C7C"/>
    <w:rsid w:val="00B03CBC"/>
    <w:rsid w:val="00B0409F"/>
    <w:rsid w:val="00B04115"/>
    <w:rsid w:val="00B0417D"/>
    <w:rsid w:val="00B04314"/>
    <w:rsid w:val="00B0440B"/>
    <w:rsid w:val="00B04516"/>
    <w:rsid w:val="00B049E7"/>
    <w:rsid w:val="00B04A47"/>
    <w:rsid w:val="00B04CE5"/>
    <w:rsid w:val="00B04D53"/>
    <w:rsid w:val="00B04D69"/>
    <w:rsid w:val="00B04E8B"/>
    <w:rsid w:val="00B05120"/>
    <w:rsid w:val="00B0544E"/>
    <w:rsid w:val="00B0584E"/>
    <w:rsid w:val="00B0587A"/>
    <w:rsid w:val="00B05B2A"/>
    <w:rsid w:val="00B05C51"/>
    <w:rsid w:val="00B05D84"/>
    <w:rsid w:val="00B06308"/>
    <w:rsid w:val="00B063DF"/>
    <w:rsid w:val="00B06557"/>
    <w:rsid w:val="00B066AE"/>
    <w:rsid w:val="00B06E89"/>
    <w:rsid w:val="00B071C0"/>
    <w:rsid w:val="00B07258"/>
    <w:rsid w:val="00B07695"/>
    <w:rsid w:val="00B078BA"/>
    <w:rsid w:val="00B07942"/>
    <w:rsid w:val="00B079BE"/>
    <w:rsid w:val="00B07BC7"/>
    <w:rsid w:val="00B07CCE"/>
    <w:rsid w:val="00B1009F"/>
    <w:rsid w:val="00B100F9"/>
    <w:rsid w:val="00B101AC"/>
    <w:rsid w:val="00B10408"/>
    <w:rsid w:val="00B1074A"/>
    <w:rsid w:val="00B1093C"/>
    <w:rsid w:val="00B1098E"/>
    <w:rsid w:val="00B1099B"/>
    <w:rsid w:val="00B10F79"/>
    <w:rsid w:val="00B110A9"/>
    <w:rsid w:val="00B110C5"/>
    <w:rsid w:val="00B113C0"/>
    <w:rsid w:val="00B1144E"/>
    <w:rsid w:val="00B1157B"/>
    <w:rsid w:val="00B115A8"/>
    <w:rsid w:val="00B11614"/>
    <w:rsid w:val="00B117D5"/>
    <w:rsid w:val="00B11D9A"/>
    <w:rsid w:val="00B11FC6"/>
    <w:rsid w:val="00B1230D"/>
    <w:rsid w:val="00B1274E"/>
    <w:rsid w:val="00B1348D"/>
    <w:rsid w:val="00B13AD5"/>
    <w:rsid w:val="00B13F61"/>
    <w:rsid w:val="00B13FE8"/>
    <w:rsid w:val="00B14228"/>
    <w:rsid w:val="00B1453A"/>
    <w:rsid w:val="00B1453C"/>
    <w:rsid w:val="00B149C6"/>
    <w:rsid w:val="00B14C46"/>
    <w:rsid w:val="00B14D35"/>
    <w:rsid w:val="00B15036"/>
    <w:rsid w:val="00B1507D"/>
    <w:rsid w:val="00B15202"/>
    <w:rsid w:val="00B15A63"/>
    <w:rsid w:val="00B15A68"/>
    <w:rsid w:val="00B15AA4"/>
    <w:rsid w:val="00B15CEA"/>
    <w:rsid w:val="00B15E82"/>
    <w:rsid w:val="00B1614F"/>
    <w:rsid w:val="00B16373"/>
    <w:rsid w:val="00B167D3"/>
    <w:rsid w:val="00B16A04"/>
    <w:rsid w:val="00B16AC9"/>
    <w:rsid w:val="00B16C5D"/>
    <w:rsid w:val="00B16C77"/>
    <w:rsid w:val="00B16E62"/>
    <w:rsid w:val="00B16EE4"/>
    <w:rsid w:val="00B170CD"/>
    <w:rsid w:val="00B17113"/>
    <w:rsid w:val="00B174A4"/>
    <w:rsid w:val="00B174BA"/>
    <w:rsid w:val="00B1755E"/>
    <w:rsid w:val="00B1758B"/>
    <w:rsid w:val="00B17BC4"/>
    <w:rsid w:val="00B2010C"/>
    <w:rsid w:val="00B20137"/>
    <w:rsid w:val="00B20155"/>
    <w:rsid w:val="00B203F9"/>
    <w:rsid w:val="00B20794"/>
    <w:rsid w:val="00B20A88"/>
    <w:rsid w:val="00B20BED"/>
    <w:rsid w:val="00B20CB4"/>
    <w:rsid w:val="00B20D06"/>
    <w:rsid w:val="00B21119"/>
    <w:rsid w:val="00B21489"/>
    <w:rsid w:val="00B215BA"/>
    <w:rsid w:val="00B21833"/>
    <w:rsid w:val="00B21A7E"/>
    <w:rsid w:val="00B220B5"/>
    <w:rsid w:val="00B2217C"/>
    <w:rsid w:val="00B225AD"/>
    <w:rsid w:val="00B22A16"/>
    <w:rsid w:val="00B22A36"/>
    <w:rsid w:val="00B22A73"/>
    <w:rsid w:val="00B22B59"/>
    <w:rsid w:val="00B22EFB"/>
    <w:rsid w:val="00B23318"/>
    <w:rsid w:val="00B2345A"/>
    <w:rsid w:val="00B23CEC"/>
    <w:rsid w:val="00B24127"/>
    <w:rsid w:val="00B2455E"/>
    <w:rsid w:val="00B24681"/>
    <w:rsid w:val="00B24705"/>
    <w:rsid w:val="00B247BE"/>
    <w:rsid w:val="00B24803"/>
    <w:rsid w:val="00B248BC"/>
    <w:rsid w:val="00B24C81"/>
    <w:rsid w:val="00B24D3B"/>
    <w:rsid w:val="00B24E4E"/>
    <w:rsid w:val="00B25099"/>
    <w:rsid w:val="00B253DD"/>
    <w:rsid w:val="00B25462"/>
    <w:rsid w:val="00B257B8"/>
    <w:rsid w:val="00B2582C"/>
    <w:rsid w:val="00B25A11"/>
    <w:rsid w:val="00B25DF0"/>
    <w:rsid w:val="00B25DF5"/>
    <w:rsid w:val="00B25F0F"/>
    <w:rsid w:val="00B25F18"/>
    <w:rsid w:val="00B2611F"/>
    <w:rsid w:val="00B265E3"/>
    <w:rsid w:val="00B2661E"/>
    <w:rsid w:val="00B2680B"/>
    <w:rsid w:val="00B269A7"/>
    <w:rsid w:val="00B26B14"/>
    <w:rsid w:val="00B26B4C"/>
    <w:rsid w:val="00B26DCD"/>
    <w:rsid w:val="00B26EA3"/>
    <w:rsid w:val="00B26F91"/>
    <w:rsid w:val="00B27173"/>
    <w:rsid w:val="00B274C3"/>
    <w:rsid w:val="00B275F5"/>
    <w:rsid w:val="00B276CD"/>
    <w:rsid w:val="00B278DF"/>
    <w:rsid w:val="00B2797B"/>
    <w:rsid w:val="00B27CE3"/>
    <w:rsid w:val="00B27E48"/>
    <w:rsid w:val="00B27F04"/>
    <w:rsid w:val="00B27FB1"/>
    <w:rsid w:val="00B30001"/>
    <w:rsid w:val="00B30100"/>
    <w:rsid w:val="00B3051B"/>
    <w:rsid w:val="00B30572"/>
    <w:rsid w:val="00B305AA"/>
    <w:rsid w:val="00B307FA"/>
    <w:rsid w:val="00B30A1E"/>
    <w:rsid w:val="00B312A1"/>
    <w:rsid w:val="00B3133C"/>
    <w:rsid w:val="00B31573"/>
    <w:rsid w:val="00B315C4"/>
    <w:rsid w:val="00B31814"/>
    <w:rsid w:val="00B3193B"/>
    <w:rsid w:val="00B31AD8"/>
    <w:rsid w:val="00B31B45"/>
    <w:rsid w:val="00B31D6A"/>
    <w:rsid w:val="00B31DC4"/>
    <w:rsid w:val="00B32043"/>
    <w:rsid w:val="00B320C3"/>
    <w:rsid w:val="00B3212D"/>
    <w:rsid w:val="00B3226D"/>
    <w:rsid w:val="00B32384"/>
    <w:rsid w:val="00B3262F"/>
    <w:rsid w:val="00B32CF2"/>
    <w:rsid w:val="00B32EE6"/>
    <w:rsid w:val="00B33154"/>
    <w:rsid w:val="00B333EB"/>
    <w:rsid w:val="00B33436"/>
    <w:rsid w:val="00B33AC5"/>
    <w:rsid w:val="00B33D97"/>
    <w:rsid w:val="00B347A4"/>
    <w:rsid w:val="00B34957"/>
    <w:rsid w:val="00B34C9E"/>
    <w:rsid w:val="00B34E99"/>
    <w:rsid w:val="00B34EE4"/>
    <w:rsid w:val="00B35130"/>
    <w:rsid w:val="00B3543C"/>
    <w:rsid w:val="00B35647"/>
    <w:rsid w:val="00B3589D"/>
    <w:rsid w:val="00B3596A"/>
    <w:rsid w:val="00B359D5"/>
    <w:rsid w:val="00B35B5B"/>
    <w:rsid w:val="00B35D35"/>
    <w:rsid w:val="00B35E06"/>
    <w:rsid w:val="00B35E81"/>
    <w:rsid w:val="00B35FCB"/>
    <w:rsid w:val="00B361B7"/>
    <w:rsid w:val="00B363F7"/>
    <w:rsid w:val="00B36688"/>
    <w:rsid w:val="00B36697"/>
    <w:rsid w:val="00B36D6E"/>
    <w:rsid w:val="00B37015"/>
    <w:rsid w:val="00B370E5"/>
    <w:rsid w:val="00B37161"/>
    <w:rsid w:val="00B37356"/>
    <w:rsid w:val="00B37B72"/>
    <w:rsid w:val="00B37EDA"/>
    <w:rsid w:val="00B40184"/>
    <w:rsid w:val="00B402C9"/>
    <w:rsid w:val="00B406A3"/>
    <w:rsid w:val="00B40D25"/>
    <w:rsid w:val="00B40D5C"/>
    <w:rsid w:val="00B40D90"/>
    <w:rsid w:val="00B40F71"/>
    <w:rsid w:val="00B4106C"/>
    <w:rsid w:val="00B41118"/>
    <w:rsid w:val="00B4127F"/>
    <w:rsid w:val="00B4132B"/>
    <w:rsid w:val="00B41474"/>
    <w:rsid w:val="00B41875"/>
    <w:rsid w:val="00B418DC"/>
    <w:rsid w:val="00B41EDF"/>
    <w:rsid w:val="00B4243B"/>
    <w:rsid w:val="00B4268D"/>
    <w:rsid w:val="00B42A0D"/>
    <w:rsid w:val="00B42D31"/>
    <w:rsid w:val="00B42DA5"/>
    <w:rsid w:val="00B431DD"/>
    <w:rsid w:val="00B43314"/>
    <w:rsid w:val="00B43492"/>
    <w:rsid w:val="00B434CE"/>
    <w:rsid w:val="00B4368F"/>
    <w:rsid w:val="00B43CD6"/>
    <w:rsid w:val="00B43D7C"/>
    <w:rsid w:val="00B440AE"/>
    <w:rsid w:val="00B443C9"/>
    <w:rsid w:val="00B443D7"/>
    <w:rsid w:val="00B44476"/>
    <w:rsid w:val="00B44550"/>
    <w:rsid w:val="00B44618"/>
    <w:rsid w:val="00B4472C"/>
    <w:rsid w:val="00B449C4"/>
    <w:rsid w:val="00B44EF8"/>
    <w:rsid w:val="00B45039"/>
    <w:rsid w:val="00B451F2"/>
    <w:rsid w:val="00B45299"/>
    <w:rsid w:val="00B4529D"/>
    <w:rsid w:val="00B452EC"/>
    <w:rsid w:val="00B456F0"/>
    <w:rsid w:val="00B457D7"/>
    <w:rsid w:val="00B45C9E"/>
    <w:rsid w:val="00B45DD4"/>
    <w:rsid w:val="00B45DE4"/>
    <w:rsid w:val="00B46032"/>
    <w:rsid w:val="00B46370"/>
    <w:rsid w:val="00B46614"/>
    <w:rsid w:val="00B46673"/>
    <w:rsid w:val="00B46733"/>
    <w:rsid w:val="00B467F4"/>
    <w:rsid w:val="00B46840"/>
    <w:rsid w:val="00B468A1"/>
    <w:rsid w:val="00B46F80"/>
    <w:rsid w:val="00B471AB"/>
    <w:rsid w:val="00B4771B"/>
    <w:rsid w:val="00B47E24"/>
    <w:rsid w:val="00B50024"/>
    <w:rsid w:val="00B501F0"/>
    <w:rsid w:val="00B50567"/>
    <w:rsid w:val="00B50A0D"/>
    <w:rsid w:val="00B50DD7"/>
    <w:rsid w:val="00B50E15"/>
    <w:rsid w:val="00B5113B"/>
    <w:rsid w:val="00B513C3"/>
    <w:rsid w:val="00B514C7"/>
    <w:rsid w:val="00B514FE"/>
    <w:rsid w:val="00B516A3"/>
    <w:rsid w:val="00B51FF7"/>
    <w:rsid w:val="00B5237A"/>
    <w:rsid w:val="00B523CC"/>
    <w:rsid w:val="00B5251E"/>
    <w:rsid w:val="00B527CD"/>
    <w:rsid w:val="00B529FB"/>
    <w:rsid w:val="00B5338B"/>
    <w:rsid w:val="00B5339A"/>
    <w:rsid w:val="00B53586"/>
    <w:rsid w:val="00B53A1D"/>
    <w:rsid w:val="00B53C4E"/>
    <w:rsid w:val="00B53D9D"/>
    <w:rsid w:val="00B54082"/>
    <w:rsid w:val="00B54319"/>
    <w:rsid w:val="00B54375"/>
    <w:rsid w:val="00B5444E"/>
    <w:rsid w:val="00B54642"/>
    <w:rsid w:val="00B54648"/>
    <w:rsid w:val="00B546AE"/>
    <w:rsid w:val="00B54958"/>
    <w:rsid w:val="00B551BB"/>
    <w:rsid w:val="00B5523F"/>
    <w:rsid w:val="00B559FD"/>
    <w:rsid w:val="00B55A1B"/>
    <w:rsid w:val="00B55C87"/>
    <w:rsid w:val="00B55ED2"/>
    <w:rsid w:val="00B55F50"/>
    <w:rsid w:val="00B5606F"/>
    <w:rsid w:val="00B5608C"/>
    <w:rsid w:val="00B560C5"/>
    <w:rsid w:val="00B562DA"/>
    <w:rsid w:val="00B5650F"/>
    <w:rsid w:val="00B56573"/>
    <w:rsid w:val="00B56DD6"/>
    <w:rsid w:val="00B57013"/>
    <w:rsid w:val="00B57036"/>
    <w:rsid w:val="00B57A52"/>
    <w:rsid w:val="00B57AD1"/>
    <w:rsid w:val="00B57B6E"/>
    <w:rsid w:val="00B601C6"/>
    <w:rsid w:val="00B60395"/>
    <w:rsid w:val="00B60724"/>
    <w:rsid w:val="00B607D8"/>
    <w:rsid w:val="00B60DBE"/>
    <w:rsid w:val="00B60F77"/>
    <w:rsid w:val="00B612EA"/>
    <w:rsid w:val="00B618DA"/>
    <w:rsid w:val="00B61B17"/>
    <w:rsid w:val="00B61BD5"/>
    <w:rsid w:val="00B61D15"/>
    <w:rsid w:val="00B61E14"/>
    <w:rsid w:val="00B61E1E"/>
    <w:rsid w:val="00B61EEB"/>
    <w:rsid w:val="00B61F9B"/>
    <w:rsid w:val="00B62093"/>
    <w:rsid w:val="00B620C3"/>
    <w:rsid w:val="00B62172"/>
    <w:rsid w:val="00B6239F"/>
    <w:rsid w:val="00B62696"/>
    <w:rsid w:val="00B626B1"/>
    <w:rsid w:val="00B629AF"/>
    <w:rsid w:val="00B62BC1"/>
    <w:rsid w:val="00B62C49"/>
    <w:rsid w:val="00B62D11"/>
    <w:rsid w:val="00B63C4F"/>
    <w:rsid w:val="00B6447B"/>
    <w:rsid w:val="00B64521"/>
    <w:rsid w:val="00B64DAF"/>
    <w:rsid w:val="00B653F0"/>
    <w:rsid w:val="00B65402"/>
    <w:rsid w:val="00B6545A"/>
    <w:rsid w:val="00B6570B"/>
    <w:rsid w:val="00B658E3"/>
    <w:rsid w:val="00B65C8A"/>
    <w:rsid w:val="00B65D54"/>
    <w:rsid w:val="00B65DA9"/>
    <w:rsid w:val="00B65E32"/>
    <w:rsid w:val="00B66194"/>
    <w:rsid w:val="00B669CB"/>
    <w:rsid w:val="00B66A57"/>
    <w:rsid w:val="00B66AA7"/>
    <w:rsid w:val="00B66B92"/>
    <w:rsid w:val="00B66BF6"/>
    <w:rsid w:val="00B66C92"/>
    <w:rsid w:val="00B66CDC"/>
    <w:rsid w:val="00B6725E"/>
    <w:rsid w:val="00B6732D"/>
    <w:rsid w:val="00B67374"/>
    <w:rsid w:val="00B67BEB"/>
    <w:rsid w:val="00B67D6C"/>
    <w:rsid w:val="00B67D9D"/>
    <w:rsid w:val="00B67E19"/>
    <w:rsid w:val="00B70044"/>
    <w:rsid w:val="00B702FA"/>
    <w:rsid w:val="00B703B7"/>
    <w:rsid w:val="00B709F6"/>
    <w:rsid w:val="00B70A3F"/>
    <w:rsid w:val="00B70AFA"/>
    <w:rsid w:val="00B70B92"/>
    <w:rsid w:val="00B70D16"/>
    <w:rsid w:val="00B70D24"/>
    <w:rsid w:val="00B70D68"/>
    <w:rsid w:val="00B712AD"/>
    <w:rsid w:val="00B71416"/>
    <w:rsid w:val="00B71461"/>
    <w:rsid w:val="00B71476"/>
    <w:rsid w:val="00B71551"/>
    <w:rsid w:val="00B7155F"/>
    <w:rsid w:val="00B716B1"/>
    <w:rsid w:val="00B7185F"/>
    <w:rsid w:val="00B71928"/>
    <w:rsid w:val="00B71A50"/>
    <w:rsid w:val="00B71E2B"/>
    <w:rsid w:val="00B71F12"/>
    <w:rsid w:val="00B71FE3"/>
    <w:rsid w:val="00B720C8"/>
    <w:rsid w:val="00B7213E"/>
    <w:rsid w:val="00B7241F"/>
    <w:rsid w:val="00B72785"/>
    <w:rsid w:val="00B72D24"/>
    <w:rsid w:val="00B72FFC"/>
    <w:rsid w:val="00B7341F"/>
    <w:rsid w:val="00B735B7"/>
    <w:rsid w:val="00B73755"/>
    <w:rsid w:val="00B739A2"/>
    <w:rsid w:val="00B73B77"/>
    <w:rsid w:val="00B73B98"/>
    <w:rsid w:val="00B74321"/>
    <w:rsid w:val="00B743BF"/>
    <w:rsid w:val="00B749E7"/>
    <w:rsid w:val="00B74B57"/>
    <w:rsid w:val="00B7558F"/>
    <w:rsid w:val="00B7573C"/>
    <w:rsid w:val="00B75A1C"/>
    <w:rsid w:val="00B75A1E"/>
    <w:rsid w:val="00B75A90"/>
    <w:rsid w:val="00B760EF"/>
    <w:rsid w:val="00B76213"/>
    <w:rsid w:val="00B7631A"/>
    <w:rsid w:val="00B76497"/>
    <w:rsid w:val="00B7650C"/>
    <w:rsid w:val="00B7661A"/>
    <w:rsid w:val="00B76B7D"/>
    <w:rsid w:val="00B76C68"/>
    <w:rsid w:val="00B76DD7"/>
    <w:rsid w:val="00B773E2"/>
    <w:rsid w:val="00B775BA"/>
    <w:rsid w:val="00B77A42"/>
    <w:rsid w:val="00B77F39"/>
    <w:rsid w:val="00B77FE2"/>
    <w:rsid w:val="00B804D2"/>
    <w:rsid w:val="00B80B99"/>
    <w:rsid w:val="00B80C9E"/>
    <w:rsid w:val="00B80F73"/>
    <w:rsid w:val="00B810CF"/>
    <w:rsid w:val="00B8170F"/>
    <w:rsid w:val="00B81DC6"/>
    <w:rsid w:val="00B82368"/>
    <w:rsid w:val="00B823E7"/>
    <w:rsid w:val="00B8254A"/>
    <w:rsid w:val="00B82661"/>
    <w:rsid w:val="00B827F5"/>
    <w:rsid w:val="00B82853"/>
    <w:rsid w:val="00B82B5C"/>
    <w:rsid w:val="00B8315F"/>
    <w:rsid w:val="00B8347B"/>
    <w:rsid w:val="00B836E8"/>
    <w:rsid w:val="00B837FD"/>
    <w:rsid w:val="00B8380A"/>
    <w:rsid w:val="00B83A62"/>
    <w:rsid w:val="00B83AE7"/>
    <w:rsid w:val="00B83B4B"/>
    <w:rsid w:val="00B8405B"/>
    <w:rsid w:val="00B84162"/>
    <w:rsid w:val="00B84222"/>
    <w:rsid w:val="00B8456C"/>
    <w:rsid w:val="00B845B3"/>
    <w:rsid w:val="00B84635"/>
    <w:rsid w:val="00B84781"/>
    <w:rsid w:val="00B847C9"/>
    <w:rsid w:val="00B84806"/>
    <w:rsid w:val="00B84AAC"/>
    <w:rsid w:val="00B84B90"/>
    <w:rsid w:val="00B84DFF"/>
    <w:rsid w:val="00B84E1C"/>
    <w:rsid w:val="00B84F3B"/>
    <w:rsid w:val="00B84F69"/>
    <w:rsid w:val="00B8509A"/>
    <w:rsid w:val="00B8519E"/>
    <w:rsid w:val="00B8536E"/>
    <w:rsid w:val="00B8550B"/>
    <w:rsid w:val="00B85532"/>
    <w:rsid w:val="00B856BF"/>
    <w:rsid w:val="00B856D6"/>
    <w:rsid w:val="00B8585A"/>
    <w:rsid w:val="00B85C7B"/>
    <w:rsid w:val="00B85D6B"/>
    <w:rsid w:val="00B85F21"/>
    <w:rsid w:val="00B863C2"/>
    <w:rsid w:val="00B86622"/>
    <w:rsid w:val="00B866ED"/>
    <w:rsid w:val="00B868EF"/>
    <w:rsid w:val="00B86D93"/>
    <w:rsid w:val="00B86F6B"/>
    <w:rsid w:val="00B87A55"/>
    <w:rsid w:val="00B87D70"/>
    <w:rsid w:val="00B905CE"/>
    <w:rsid w:val="00B906B5"/>
    <w:rsid w:val="00B90953"/>
    <w:rsid w:val="00B90A8A"/>
    <w:rsid w:val="00B90A8E"/>
    <w:rsid w:val="00B90ECA"/>
    <w:rsid w:val="00B90F26"/>
    <w:rsid w:val="00B9128E"/>
    <w:rsid w:val="00B9155A"/>
    <w:rsid w:val="00B917E5"/>
    <w:rsid w:val="00B91B1E"/>
    <w:rsid w:val="00B91DF4"/>
    <w:rsid w:val="00B920CB"/>
    <w:rsid w:val="00B920FC"/>
    <w:rsid w:val="00B9210C"/>
    <w:rsid w:val="00B92126"/>
    <w:rsid w:val="00B92167"/>
    <w:rsid w:val="00B922B4"/>
    <w:rsid w:val="00B9239B"/>
    <w:rsid w:val="00B923B4"/>
    <w:rsid w:val="00B925C4"/>
    <w:rsid w:val="00B9280D"/>
    <w:rsid w:val="00B9282F"/>
    <w:rsid w:val="00B928BA"/>
    <w:rsid w:val="00B929F4"/>
    <w:rsid w:val="00B92AA4"/>
    <w:rsid w:val="00B92CE5"/>
    <w:rsid w:val="00B92E37"/>
    <w:rsid w:val="00B930D1"/>
    <w:rsid w:val="00B931F3"/>
    <w:rsid w:val="00B93261"/>
    <w:rsid w:val="00B936EA"/>
    <w:rsid w:val="00B939E2"/>
    <w:rsid w:val="00B93C0F"/>
    <w:rsid w:val="00B94073"/>
    <w:rsid w:val="00B942FD"/>
    <w:rsid w:val="00B9431E"/>
    <w:rsid w:val="00B94979"/>
    <w:rsid w:val="00B9499D"/>
    <w:rsid w:val="00B94C24"/>
    <w:rsid w:val="00B94C40"/>
    <w:rsid w:val="00B95188"/>
    <w:rsid w:val="00B953C6"/>
    <w:rsid w:val="00B9571B"/>
    <w:rsid w:val="00B959FC"/>
    <w:rsid w:val="00B95CB0"/>
    <w:rsid w:val="00B95D8D"/>
    <w:rsid w:val="00B960EA"/>
    <w:rsid w:val="00B96563"/>
    <w:rsid w:val="00B96A7E"/>
    <w:rsid w:val="00B96E68"/>
    <w:rsid w:val="00B96F35"/>
    <w:rsid w:val="00B971A8"/>
    <w:rsid w:val="00B977A7"/>
    <w:rsid w:val="00B97D3F"/>
    <w:rsid w:val="00B97FE3"/>
    <w:rsid w:val="00BA017E"/>
    <w:rsid w:val="00BA020F"/>
    <w:rsid w:val="00BA0388"/>
    <w:rsid w:val="00BA0432"/>
    <w:rsid w:val="00BA0465"/>
    <w:rsid w:val="00BA0667"/>
    <w:rsid w:val="00BA0E65"/>
    <w:rsid w:val="00BA118D"/>
    <w:rsid w:val="00BA14AE"/>
    <w:rsid w:val="00BA1615"/>
    <w:rsid w:val="00BA1851"/>
    <w:rsid w:val="00BA1B28"/>
    <w:rsid w:val="00BA1B55"/>
    <w:rsid w:val="00BA1BEB"/>
    <w:rsid w:val="00BA1E01"/>
    <w:rsid w:val="00BA2108"/>
    <w:rsid w:val="00BA2141"/>
    <w:rsid w:val="00BA233F"/>
    <w:rsid w:val="00BA24D8"/>
    <w:rsid w:val="00BA2538"/>
    <w:rsid w:val="00BA281B"/>
    <w:rsid w:val="00BA36C9"/>
    <w:rsid w:val="00BA36DE"/>
    <w:rsid w:val="00BA383A"/>
    <w:rsid w:val="00BA3916"/>
    <w:rsid w:val="00BA39BC"/>
    <w:rsid w:val="00BA450F"/>
    <w:rsid w:val="00BA486A"/>
    <w:rsid w:val="00BA4B82"/>
    <w:rsid w:val="00BA4CB6"/>
    <w:rsid w:val="00BA4FB6"/>
    <w:rsid w:val="00BA50D0"/>
    <w:rsid w:val="00BA54D2"/>
    <w:rsid w:val="00BA5647"/>
    <w:rsid w:val="00BA57D8"/>
    <w:rsid w:val="00BA5AE1"/>
    <w:rsid w:val="00BA5D9F"/>
    <w:rsid w:val="00BA5FFF"/>
    <w:rsid w:val="00BA60B8"/>
    <w:rsid w:val="00BA60BA"/>
    <w:rsid w:val="00BA6492"/>
    <w:rsid w:val="00BA650A"/>
    <w:rsid w:val="00BA670B"/>
    <w:rsid w:val="00BA6742"/>
    <w:rsid w:val="00BA6907"/>
    <w:rsid w:val="00BA6BAE"/>
    <w:rsid w:val="00BA6C25"/>
    <w:rsid w:val="00BA6C96"/>
    <w:rsid w:val="00BA6F0D"/>
    <w:rsid w:val="00BA74D9"/>
    <w:rsid w:val="00BA7507"/>
    <w:rsid w:val="00BA76C2"/>
    <w:rsid w:val="00BA773F"/>
    <w:rsid w:val="00BA7796"/>
    <w:rsid w:val="00BA7846"/>
    <w:rsid w:val="00BA7B45"/>
    <w:rsid w:val="00BA7B54"/>
    <w:rsid w:val="00BA7DC1"/>
    <w:rsid w:val="00BA7DD6"/>
    <w:rsid w:val="00BA7E1E"/>
    <w:rsid w:val="00BA7FC8"/>
    <w:rsid w:val="00BA7FDA"/>
    <w:rsid w:val="00BB01C6"/>
    <w:rsid w:val="00BB0AEF"/>
    <w:rsid w:val="00BB0DD5"/>
    <w:rsid w:val="00BB1174"/>
    <w:rsid w:val="00BB1225"/>
    <w:rsid w:val="00BB1527"/>
    <w:rsid w:val="00BB1A69"/>
    <w:rsid w:val="00BB1E4E"/>
    <w:rsid w:val="00BB203C"/>
    <w:rsid w:val="00BB21AB"/>
    <w:rsid w:val="00BB2737"/>
    <w:rsid w:val="00BB288B"/>
    <w:rsid w:val="00BB2CFC"/>
    <w:rsid w:val="00BB2DC1"/>
    <w:rsid w:val="00BB2E84"/>
    <w:rsid w:val="00BB3253"/>
    <w:rsid w:val="00BB3655"/>
    <w:rsid w:val="00BB36FC"/>
    <w:rsid w:val="00BB3783"/>
    <w:rsid w:val="00BB3C3E"/>
    <w:rsid w:val="00BB4224"/>
    <w:rsid w:val="00BB428E"/>
    <w:rsid w:val="00BB4860"/>
    <w:rsid w:val="00BB4C5D"/>
    <w:rsid w:val="00BB51D7"/>
    <w:rsid w:val="00BB5379"/>
    <w:rsid w:val="00BB538C"/>
    <w:rsid w:val="00BB53A8"/>
    <w:rsid w:val="00BB564F"/>
    <w:rsid w:val="00BB57AD"/>
    <w:rsid w:val="00BB5964"/>
    <w:rsid w:val="00BB5A2D"/>
    <w:rsid w:val="00BB5B3F"/>
    <w:rsid w:val="00BB5B9C"/>
    <w:rsid w:val="00BB5F5C"/>
    <w:rsid w:val="00BB600F"/>
    <w:rsid w:val="00BB6294"/>
    <w:rsid w:val="00BB69E2"/>
    <w:rsid w:val="00BB6A0D"/>
    <w:rsid w:val="00BB6A59"/>
    <w:rsid w:val="00BB6C7C"/>
    <w:rsid w:val="00BB6E4E"/>
    <w:rsid w:val="00BB712C"/>
    <w:rsid w:val="00BB7B38"/>
    <w:rsid w:val="00BC034E"/>
    <w:rsid w:val="00BC0370"/>
    <w:rsid w:val="00BC047E"/>
    <w:rsid w:val="00BC067B"/>
    <w:rsid w:val="00BC0854"/>
    <w:rsid w:val="00BC0B79"/>
    <w:rsid w:val="00BC0C64"/>
    <w:rsid w:val="00BC13CC"/>
    <w:rsid w:val="00BC164B"/>
    <w:rsid w:val="00BC1754"/>
    <w:rsid w:val="00BC18C2"/>
    <w:rsid w:val="00BC19CD"/>
    <w:rsid w:val="00BC19DB"/>
    <w:rsid w:val="00BC1D84"/>
    <w:rsid w:val="00BC1F66"/>
    <w:rsid w:val="00BC2D30"/>
    <w:rsid w:val="00BC2D44"/>
    <w:rsid w:val="00BC3065"/>
    <w:rsid w:val="00BC30E6"/>
    <w:rsid w:val="00BC393C"/>
    <w:rsid w:val="00BC39B7"/>
    <w:rsid w:val="00BC3A32"/>
    <w:rsid w:val="00BC3ADD"/>
    <w:rsid w:val="00BC3B19"/>
    <w:rsid w:val="00BC3E66"/>
    <w:rsid w:val="00BC40CF"/>
    <w:rsid w:val="00BC453F"/>
    <w:rsid w:val="00BC49E1"/>
    <w:rsid w:val="00BC4A2E"/>
    <w:rsid w:val="00BC4BC8"/>
    <w:rsid w:val="00BC5279"/>
    <w:rsid w:val="00BC52BB"/>
    <w:rsid w:val="00BC5436"/>
    <w:rsid w:val="00BC55A3"/>
    <w:rsid w:val="00BC573C"/>
    <w:rsid w:val="00BC577B"/>
    <w:rsid w:val="00BC5896"/>
    <w:rsid w:val="00BC5AC6"/>
    <w:rsid w:val="00BC5BBE"/>
    <w:rsid w:val="00BC5DA3"/>
    <w:rsid w:val="00BC602B"/>
    <w:rsid w:val="00BC602C"/>
    <w:rsid w:val="00BC721E"/>
    <w:rsid w:val="00BC7535"/>
    <w:rsid w:val="00BC78BE"/>
    <w:rsid w:val="00BC7920"/>
    <w:rsid w:val="00BC7A94"/>
    <w:rsid w:val="00BC7BD8"/>
    <w:rsid w:val="00BC7C27"/>
    <w:rsid w:val="00BC7CE8"/>
    <w:rsid w:val="00BD01E0"/>
    <w:rsid w:val="00BD055D"/>
    <w:rsid w:val="00BD0884"/>
    <w:rsid w:val="00BD0A7B"/>
    <w:rsid w:val="00BD0A7D"/>
    <w:rsid w:val="00BD0BA8"/>
    <w:rsid w:val="00BD11BD"/>
    <w:rsid w:val="00BD1376"/>
    <w:rsid w:val="00BD13F3"/>
    <w:rsid w:val="00BD1471"/>
    <w:rsid w:val="00BD18A8"/>
    <w:rsid w:val="00BD1956"/>
    <w:rsid w:val="00BD19B9"/>
    <w:rsid w:val="00BD1AF1"/>
    <w:rsid w:val="00BD1B98"/>
    <w:rsid w:val="00BD1BED"/>
    <w:rsid w:val="00BD20D3"/>
    <w:rsid w:val="00BD27C2"/>
    <w:rsid w:val="00BD291A"/>
    <w:rsid w:val="00BD2921"/>
    <w:rsid w:val="00BD2D43"/>
    <w:rsid w:val="00BD2D69"/>
    <w:rsid w:val="00BD2DDC"/>
    <w:rsid w:val="00BD2EFC"/>
    <w:rsid w:val="00BD2F92"/>
    <w:rsid w:val="00BD362B"/>
    <w:rsid w:val="00BD37D9"/>
    <w:rsid w:val="00BD3B24"/>
    <w:rsid w:val="00BD3C9A"/>
    <w:rsid w:val="00BD3F23"/>
    <w:rsid w:val="00BD3F42"/>
    <w:rsid w:val="00BD3FBB"/>
    <w:rsid w:val="00BD407F"/>
    <w:rsid w:val="00BD429E"/>
    <w:rsid w:val="00BD43F7"/>
    <w:rsid w:val="00BD45D5"/>
    <w:rsid w:val="00BD48FD"/>
    <w:rsid w:val="00BD493A"/>
    <w:rsid w:val="00BD4B3D"/>
    <w:rsid w:val="00BD4C91"/>
    <w:rsid w:val="00BD51FD"/>
    <w:rsid w:val="00BD54AA"/>
    <w:rsid w:val="00BD562D"/>
    <w:rsid w:val="00BD5717"/>
    <w:rsid w:val="00BD594B"/>
    <w:rsid w:val="00BD5C62"/>
    <w:rsid w:val="00BD5F7A"/>
    <w:rsid w:val="00BD6159"/>
    <w:rsid w:val="00BD6324"/>
    <w:rsid w:val="00BD63B4"/>
    <w:rsid w:val="00BD6494"/>
    <w:rsid w:val="00BD6AAD"/>
    <w:rsid w:val="00BD6BAC"/>
    <w:rsid w:val="00BD6E75"/>
    <w:rsid w:val="00BD6F23"/>
    <w:rsid w:val="00BD6FE7"/>
    <w:rsid w:val="00BD6FFE"/>
    <w:rsid w:val="00BD743C"/>
    <w:rsid w:val="00BD750E"/>
    <w:rsid w:val="00BD774F"/>
    <w:rsid w:val="00BD77C5"/>
    <w:rsid w:val="00BD783E"/>
    <w:rsid w:val="00BD7BF7"/>
    <w:rsid w:val="00BD7C0D"/>
    <w:rsid w:val="00BD7CFB"/>
    <w:rsid w:val="00BD7D57"/>
    <w:rsid w:val="00BD7EA0"/>
    <w:rsid w:val="00BE058D"/>
    <w:rsid w:val="00BE0593"/>
    <w:rsid w:val="00BE06D6"/>
    <w:rsid w:val="00BE075B"/>
    <w:rsid w:val="00BE0886"/>
    <w:rsid w:val="00BE0C68"/>
    <w:rsid w:val="00BE0FEE"/>
    <w:rsid w:val="00BE12D9"/>
    <w:rsid w:val="00BE13AC"/>
    <w:rsid w:val="00BE1450"/>
    <w:rsid w:val="00BE1670"/>
    <w:rsid w:val="00BE171E"/>
    <w:rsid w:val="00BE1751"/>
    <w:rsid w:val="00BE18E5"/>
    <w:rsid w:val="00BE1929"/>
    <w:rsid w:val="00BE1C11"/>
    <w:rsid w:val="00BE1C35"/>
    <w:rsid w:val="00BE2243"/>
    <w:rsid w:val="00BE26CE"/>
    <w:rsid w:val="00BE2CCB"/>
    <w:rsid w:val="00BE2D18"/>
    <w:rsid w:val="00BE2E25"/>
    <w:rsid w:val="00BE3616"/>
    <w:rsid w:val="00BE384C"/>
    <w:rsid w:val="00BE38DD"/>
    <w:rsid w:val="00BE39C5"/>
    <w:rsid w:val="00BE3A9D"/>
    <w:rsid w:val="00BE3CC7"/>
    <w:rsid w:val="00BE3D5C"/>
    <w:rsid w:val="00BE3DD7"/>
    <w:rsid w:val="00BE3FF1"/>
    <w:rsid w:val="00BE401A"/>
    <w:rsid w:val="00BE46B0"/>
    <w:rsid w:val="00BE4979"/>
    <w:rsid w:val="00BE4A7E"/>
    <w:rsid w:val="00BE4DC8"/>
    <w:rsid w:val="00BE5008"/>
    <w:rsid w:val="00BE505B"/>
    <w:rsid w:val="00BE533D"/>
    <w:rsid w:val="00BE576F"/>
    <w:rsid w:val="00BE5C4C"/>
    <w:rsid w:val="00BE5CE5"/>
    <w:rsid w:val="00BE5F65"/>
    <w:rsid w:val="00BE5F83"/>
    <w:rsid w:val="00BE6020"/>
    <w:rsid w:val="00BE667A"/>
    <w:rsid w:val="00BE69AA"/>
    <w:rsid w:val="00BE6BA8"/>
    <w:rsid w:val="00BE6FC3"/>
    <w:rsid w:val="00BE7707"/>
    <w:rsid w:val="00BE784F"/>
    <w:rsid w:val="00BE7A33"/>
    <w:rsid w:val="00BE7C09"/>
    <w:rsid w:val="00BE7CCF"/>
    <w:rsid w:val="00BE7E5F"/>
    <w:rsid w:val="00BE7F12"/>
    <w:rsid w:val="00BF0105"/>
    <w:rsid w:val="00BF0183"/>
    <w:rsid w:val="00BF0275"/>
    <w:rsid w:val="00BF06D7"/>
    <w:rsid w:val="00BF0792"/>
    <w:rsid w:val="00BF08EE"/>
    <w:rsid w:val="00BF0CAF"/>
    <w:rsid w:val="00BF0CC9"/>
    <w:rsid w:val="00BF125F"/>
    <w:rsid w:val="00BF14B1"/>
    <w:rsid w:val="00BF1546"/>
    <w:rsid w:val="00BF1CF9"/>
    <w:rsid w:val="00BF201D"/>
    <w:rsid w:val="00BF2186"/>
    <w:rsid w:val="00BF2218"/>
    <w:rsid w:val="00BF23F5"/>
    <w:rsid w:val="00BF2403"/>
    <w:rsid w:val="00BF241B"/>
    <w:rsid w:val="00BF260F"/>
    <w:rsid w:val="00BF2699"/>
    <w:rsid w:val="00BF2B31"/>
    <w:rsid w:val="00BF2CC5"/>
    <w:rsid w:val="00BF2E54"/>
    <w:rsid w:val="00BF3171"/>
    <w:rsid w:val="00BF32AB"/>
    <w:rsid w:val="00BF336E"/>
    <w:rsid w:val="00BF3443"/>
    <w:rsid w:val="00BF3575"/>
    <w:rsid w:val="00BF358B"/>
    <w:rsid w:val="00BF36AA"/>
    <w:rsid w:val="00BF41A5"/>
    <w:rsid w:val="00BF466D"/>
    <w:rsid w:val="00BF4854"/>
    <w:rsid w:val="00BF497E"/>
    <w:rsid w:val="00BF4A15"/>
    <w:rsid w:val="00BF4A46"/>
    <w:rsid w:val="00BF4B68"/>
    <w:rsid w:val="00BF4EE6"/>
    <w:rsid w:val="00BF57E6"/>
    <w:rsid w:val="00BF58BF"/>
    <w:rsid w:val="00BF5DEC"/>
    <w:rsid w:val="00BF5F9A"/>
    <w:rsid w:val="00BF60CA"/>
    <w:rsid w:val="00BF6387"/>
    <w:rsid w:val="00BF6453"/>
    <w:rsid w:val="00BF64E3"/>
    <w:rsid w:val="00BF65A0"/>
    <w:rsid w:val="00BF6774"/>
    <w:rsid w:val="00BF680B"/>
    <w:rsid w:val="00BF6A4F"/>
    <w:rsid w:val="00BF6A9F"/>
    <w:rsid w:val="00BF6FFB"/>
    <w:rsid w:val="00BF71BD"/>
    <w:rsid w:val="00BF7247"/>
    <w:rsid w:val="00BF73C6"/>
    <w:rsid w:val="00BF7508"/>
    <w:rsid w:val="00BF751C"/>
    <w:rsid w:val="00BF752F"/>
    <w:rsid w:val="00BF7578"/>
    <w:rsid w:val="00BF7714"/>
    <w:rsid w:val="00BF7BCD"/>
    <w:rsid w:val="00C004BA"/>
    <w:rsid w:val="00C00538"/>
    <w:rsid w:val="00C00933"/>
    <w:rsid w:val="00C00AB0"/>
    <w:rsid w:val="00C0106A"/>
    <w:rsid w:val="00C010AD"/>
    <w:rsid w:val="00C012A1"/>
    <w:rsid w:val="00C01717"/>
    <w:rsid w:val="00C01C76"/>
    <w:rsid w:val="00C01E4C"/>
    <w:rsid w:val="00C01E4E"/>
    <w:rsid w:val="00C01F95"/>
    <w:rsid w:val="00C0232B"/>
    <w:rsid w:val="00C02C63"/>
    <w:rsid w:val="00C031B1"/>
    <w:rsid w:val="00C034FC"/>
    <w:rsid w:val="00C0352B"/>
    <w:rsid w:val="00C03632"/>
    <w:rsid w:val="00C03886"/>
    <w:rsid w:val="00C039EE"/>
    <w:rsid w:val="00C039FE"/>
    <w:rsid w:val="00C03BD6"/>
    <w:rsid w:val="00C041CA"/>
    <w:rsid w:val="00C041E2"/>
    <w:rsid w:val="00C042A6"/>
    <w:rsid w:val="00C04697"/>
    <w:rsid w:val="00C04BBF"/>
    <w:rsid w:val="00C04C0A"/>
    <w:rsid w:val="00C04ECA"/>
    <w:rsid w:val="00C05533"/>
    <w:rsid w:val="00C05595"/>
    <w:rsid w:val="00C05880"/>
    <w:rsid w:val="00C05AE8"/>
    <w:rsid w:val="00C05D66"/>
    <w:rsid w:val="00C0610C"/>
    <w:rsid w:val="00C06409"/>
    <w:rsid w:val="00C0645B"/>
    <w:rsid w:val="00C06499"/>
    <w:rsid w:val="00C0657F"/>
    <w:rsid w:val="00C066C3"/>
    <w:rsid w:val="00C06950"/>
    <w:rsid w:val="00C06975"/>
    <w:rsid w:val="00C06DA1"/>
    <w:rsid w:val="00C06DBA"/>
    <w:rsid w:val="00C06E9C"/>
    <w:rsid w:val="00C06F08"/>
    <w:rsid w:val="00C075DA"/>
    <w:rsid w:val="00C07607"/>
    <w:rsid w:val="00C07838"/>
    <w:rsid w:val="00C078B1"/>
    <w:rsid w:val="00C0799D"/>
    <w:rsid w:val="00C07F90"/>
    <w:rsid w:val="00C109F3"/>
    <w:rsid w:val="00C10C34"/>
    <w:rsid w:val="00C10E71"/>
    <w:rsid w:val="00C1129C"/>
    <w:rsid w:val="00C114F6"/>
    <w:rsid w:val="00C11555"/>
    <w:rsid w:val="00C117AB"/>
    <w:rsid w:val="00C11843"/>
    <w:rsid w:val="00C1186C"/>
    <w:rsid w:val="00C11899"/>
    <w:rsid w:val="00C11AA1"/>
    <w:rsid w:val="00C11B7E"/>
    <w:rsid w:val="00C11CD2"/>
    <w:rsid w:val="00C11E75"/>
    <w:rsid w:val="00C11F5C"/>
    <w:rsid w:val="00C1211F"/>
    <w:rsid w:val="00C12468"/>
    <w:rsid w:val="00C124C5"/>
    <w:rsid w:val="00C12660"/>
    <w:rsid w:val="00C1271C"/>
    <w:rsid w:val="00C127A9"/>
    <w:rsid w:val="00C12C17"/>
    <w:rsid w:val="00C13179"/>
    <w:rsid w:val="00C133B0"/>
    <w:rsid w:val="00C133CE"/>
    <w:rsid w:val="00C13A53"/>
    <w:rsid w:val="00C13AD9"/>
    <w:rsid w:val="00C13E1F"/>
    <w:rsid w:val="00C13EAE"/>
    <w:rsid w:val="00C1404A"/>
    <w:rsid w:val="00C1407B"/>
    <w:rsid w:val="00C14083"/>
    <w:rsid w:val="00C144EE"/>
    <w:rsid w:val="00C14559"/>
    <w:rsid w:val="00C14B01"/>
    <w:rsid w:val="00C14C79"/>
    <w:rsid w:val="00C15173"/>
    <w:rsid w:val="00C155BF"/>
    <w:rsid w:val="00C157F7"/>
    <w:rsid w:val="00C15C62"/>
    <w:rsid w:val="00C15EAD"/>
    <w:rsid w:val="00C15FC9"/>
    <w:rsid w:val="00C160FF"/>
    <w:rsid w:val="00C1622B"/>
    <w:rsid w:val="00C1634A"/>
    <w:rsid w:val="00C16778"/>
    <w:rsid w:val="00C16816"/>
    <w:rsid w:val="00C1684B"/>
    <w:rsid w:val="00C17573"/>
    <w:rsid w:val="00C175E9"/>
    <w:rsid w:val="00C17673"/>
    <w:rsid w:val="00C17815"/>
    <w:rsid w:val="00C1789C"/>
    <w:rsid w:val="00C17E28"/>
    <w:rsid w:val="00C17F6F"/>
    <w:rsid w:val="00C2070D"/>
    <w:rsid w:val="00C207EA"/>
    <w:rsid w:val="00C20821"/>
    <w:rsid w:val="00C2082A"/>
    <w:rsid w:val="00C20FAD"/>
    <w:rsid w:val="00C2103D"/>
    <w:rsid w:val="00C21350"/>
    <w:rsid w:val="00C21755"/>
    <w:rsid w:val="00C21B46"/>
    <w:rsid w:val="00C21EE8"/>
    <w:rsid w:val="00C22306"/>
    <w:rsid w:val="00C22684"/>
    <w:rsid w:val="00C2295E"/>
    <w:rsid w:val="00C22A6B"/>
    <w:rsid w:val="00C22C25"/>
    <w:rsid w:val="00C22CBE"/>
    <w:rsid w:val="00C22E79"/>
    <w:rsid w:val="00C2313D"/>
    <w:rsid w:val="00C233B2"/>
    <w:rsid w:val="00C236CB"/>
    <w:rsid w:val="00C236D5"/>
    <w:rsid w:val="00C237EE"/>
    <w:rsid w:val="00C23AEA"/>
    <w:rsid w:val="00C23F07"/>
    <w:rsid w:val="00C24338"/>
    <w:rsid w:val="00C24AF5"/>
    <w:rsid w:val="00C24D55"/>
    <w:rsid w:val="00C24D5D"/>
    <w:rsid w:val="00C24F6A"/>
    <w:rsid w:val="00C24FE2"/>
    <w:rsid w:val="00C25236"/>
    <w:rsid w:val="00C25481"/>
    <w:rsid w:val="00C2568B"/>
    <w:rsid w:val="00C258C0"/>
    <w:rsid w:val="00C25B0D"/>
    <w:rsid w:val="00C25E1D"/>
    <w:rsid w:val="00C26024"/>
    <w:rsid w:val="00C260C8"/>
    <w:rsid w:val="00C26297"/>
    <w:rsid w:val="00C263CD"/>
    <w:rsid w:val="00C2641F"/>
    <w:rsid w:val="00C26555"/>
    <w:rsid w:val="00C2660C"/>
    <w:rsid w:val="00C2661A"/>
    <w:rsid w:val="00C26732"/>
    <w:rsid w:val="00C26775"/>
    <w:rsid w:val="00C26805"/>
    <w:rsid w:val="00C2699C"/>
    <w:rsid w:val="00C26A15"/>
    <w:rsid w:val="00C26A5C"/>
    <w:rsid w:val="00C26AE6"/>
    <w:rsid w:val="00C26FA9"/>
    <w:rsid w:val="00C27091"/>
    <w:rsid w:val="00C27103"/>
    <w:rsid w:val="00C2719F"/>
    <w:rsid w:val="00C273B6"/>
    <w:rsid w:val="00C27744"/>
    <w:rsid w:val="00C2776F"/>
    <w:rsid w:val="00C27A00"/>
    <w:rsid w:val="00C300B0"/>
    <w:rsid w:val="00C3069F"/>
    <w:rsid w:val="00C307E5"/>
    <w:rsid w:val="00C30811"/>
    <w:rsid w:val="00C309FA"/>
    <w:rsid w:val="00C30C9F"/>
    <w:rsid w:val="00C30CCC"/>
    <w:rsid w:val="00C30D05"/>
    <w:rsid w:val="00C30EFC"/>
    <w:rsid w:val="00C30F32"/>
    <w:rsid w:val="00C31302"/>
    <w:rsid w:val="00C317FE"/>
    <w:rsid w:val="00C318A2"/>
    <w:rsid w:val="00C318E1"/>
    <w:rsid w:val="00C31C05"/>
    <w:rsid w:val="00C31D00"/>
    <w:rsid w:val="00C31D49"/>
    <w:rsid w:val="00C31DF6"/>
    <w:rsid w:val="00C31E1E"/>
    <w:rsid w:val="00C31EBF"/>
    <w:rsid w:val="00C32022"/>
    <w:rsid w:val="00C32193"/>
    <w:rsid w:val="00C3222A"/>
    <w:rsid w:val="00C32513"/>
    <w:rsid w:val="00C32749"/>
    <w:rsid w:val="00C3291F"/>
    <w:rsid w:val="00C329C8"/>
    <w:rsid w:val="00C32B0F"/>
    <w:rsid w:val="00C3309D"/>
    <w:rsid w:val="00C33291"/>
    <w:rsid w:val="00C333C0"/>
    <w:rsid w:val="00C33461"/>
    <w:rsid w:val="00C337E4"/>
    <w:rsid w:val="00C3385E"/>
    <w:rsid w:val="00C33955"/>
    <w:rsid w:val="00C33DA9"/>
    <w:rsid w:val="00C3412D"/>
    <w:rsid w:val="00C34243"/>
    <w:rsid w:val="00C34355"/>
    <w:rsid w:val="00C34486"/>
    <w:rsid w:val="00C34795"/>
    <w:rsid w:val="00C3496E"/>
    <w:rsid w:val="00C34A3C"/>
    <w:rsid w:val="00C35282"/>
    <w:rsid w:val="00C358CC"/>
    <w:rsid w:val="00C35945"/>
    <w:rsid w:val="00C35EF0"/>
    <w:rsid w:val="00C3607B"/>
    <w:rsid w:val="00C36ADC"/>
    <w:rsid w:val="00C36CAA"/>
    <w:rsid w:val="00C36FBA"/>
    <w:rsid w:val="00C371BD"/>
    <w:rsid w:val="00C37227"/>
    <w:rsid w:val="00C37404"/>
    <w:rsid w:val="00C374CA"/>
    <w:rsid w:val="00C3751D"/>
    <w:rsid w:val="00C37558"/>
    <w:rsid w:val="00C37913"/>
    <w:rsid w:val="00C3799C"/>
    <w:rsid w:val="00C379AF"/>
    <w:rsid w:val="00C37B61"/>
    <w:rsid w:val="00C401E8"/>
    <w:rsid w:val="00C402A9"/>
    <w:rsid w:val="00C407B0"/>
    <w:rsid w:val="00C407CC"/>
    <w:rsid w:val="00C40B4B"/>
    <w:rsid w:val="00C40C23"/>
    <w:rsid w:val="00C40DB7"/>
    <w:rsid w:val="00C40F77"/>
    <w:rsid w:val="00C41286"/>
    <w:rsid w:val="00C416E9"/>
    <w:rsid w:val="00C41BBB"/>
    <w:rsid w:val="00C42035"/>
    <w:rsid w:val="00C4215F"/>
    <w:rsid w:val="00C42177"/>
    <w:rsid w:val="00C4239B"/>
    <w:rsid w:val="00C423CC"/>
    <w:rsid w:val="00C42B76"/>
    <w:rsid w:val="00C42CCA"/>
    <w:rsid w:val="00C42CFA"/>
    <w:rsid w:val="00C42DCA"/>
    <w:rsid w:val="00C43582"/>
    <w:rsid w:val="00C43852"/>
    <w:rsid w:val="00C43B22"/>
    <w:rsid w:val="00C43C77"/>
    <w:rsid w:val="00C43E05"/>
    <w:rsid w:val="00C43E19"/>
    <w:rsid w:val="00C44126"/>
    <w:rsid w:val="00C442DF"/>
    <w:rsid w:val="00C44342"/>
    <w:rsid w:val="00C44F48"/>
    <w:rsid w:val="00C45245"/>
    <w:rsid w:val="00C45258"/>
    <w:rsid w:val="00C45389"/>
    <w:rsid w:val="00C455D7"/>
    <w:rsid w:val="00C45D48"/>
    <w:rsid w:val="00C46163"/>
    <w:rsid w:val="00C4654F"/>
    <w:rsid w:val="00C46736"/>
    <w:rsid w:val="00C467E4"/>
    <w:rsid w:val="00C467FD"/>
    <w:rsid w:val="00C4688D"/>
    <w:rsid w:val="00C46B30"/>
    <w:rsid w:val="00C46B69"/>
    <w:rsid w:val="00C46BCA"/>
    <w:rsid w:val="00C4736C"/>
    <w:rsid w:val="00C4737C"/>
    <w:rsid w:val="00C47776"/>
    <w:rsid w:val="00C47C9C"/>
    <w:rsid w:val="00C47E6E"/>
    <w:rsid w:val="00C47F54"/>
    <w:rsid w:val="00C500FA"/>
    <w:rsid w:val="00C50221"/>
    <w:rsid w:val="00C5060E"/>
    <w:rsid w:val="00C506C2"/>
    <w:rsid w:val="00C50ADE"/>
    <w:rsid w:val="00C50BDD"/>
    <w:rsid w:val="00C50EE7"/>
    <w:rsid w:val="00C50F2D"/>
    <w:rsid w:val="00C5105A"/>
    <w:rsid w:val="00C51101"/>
    <w:rsid w:val="00C512E2"/>
    <w:rsid w:val="00C51526"/>
    <w:rsid w:val="00C515F6"/>
    <w:rsid w:val="00C519D9"/>
    <w:rsid w:val="00C51B20"/>
    <w:rsid w:val="00C52576"/>
    <w:rsid w:val="00C52831"/>
    <w:rsid w:val="00C5290A"/>
    <w:rsid w:val="00C53A1E"/>
    <w:rsid w:val="00C53B69"/>
    <w:rsid w:val="00C53C26"/>
    <w:rsid w:val="00C53CFD"/>
    <w:rsid w:val="00C53EEA"/>
    <w:rsid w:val="00C53F45"/>
    <w:rsid w:val="00C542E9"/>
    <w:rsid w:val="00C544E8"/>
    <w:rsid w:val="00C54659"/>
    <w:rsid w:val="00C54728"/>
    <w:rsid w:val="00C547B9"/>
    <w:rsid w:val="00C54979"/>
    <w:rsid w:val="00C549DE"/>
    <w:rsid w:val="00C54C5A"/>
    <w:rsid w:val="00C54F06"/>
    <w:rsid w:val="00C5510F"/>
    <w:rsid w:val="00C5511A"/>
    <w:rsid w:val="00C55388"/>
    <w:rsid w:val="00C55432"/>
    <w:rsid w:val="00C55E47"/>
    <w:rsid w:val="00C56047"/>
    <w:rsid w:val="00C56B12"/>
    <w:rsid w:val="00C56B67"/>
    <w:rsid w:val="00C56CF8"/>
    <w:rsid w:val="00C56DBC"/>
    <w:rsid w:val="00C5740F"/>
    <w:rsid w:val="00C5743B"/>
    <w:rsid w:val="00C575AE"/>
    <w:rsid w:val="00C578AD"/>
    <w:rsid w:val="00C57B27"/>
    <w:rsid w:val="00C57B77"/>
    <w:rsid w:val="00C57BFA"/>
    <w:rsid w:val="00C6010D"/>
    <w:rsid w:val="00C60355"/>
    <w:rsid w:val="00C603DF"/>
    <w:rsid w:val="00C60628"/>
    <w:rsid w:val="00C608E9"/>
    <w:rsid w:val="00C613A4"/>
    <w:rsid w:val="00C61517"/>
    <w:rsid w:val="00C617AD"/>
    <w:rsid w:val="00C61C41"/>
    <w:rsid w:val="00C62051"/>
    <w:rsid w:val="00C6229B"/>
    <w:rsid w:val="00C62A44"/>
    <w:rsid w:val="00C62A7D"/>
    <w:rsid w:val="00C62B2B"/>
    <w:rsid w:val="00C62CEB"/>
    <w:rsid w:val="00C634BD"/>
    <w:rsid w:val="00C634CA"/>
    <w:rsid w:val="00C63780"/>
    <w:rsid w:val="00C6388C"/>
    <w:rsid w:val="00C63E24"/>
    <w:rsid w:val="00C63EB5"/>
    <w:rsid w:val="00C63F3E"/>
    <w:rsid w:val="00C63F78"/>
    <w:rsid w:val="00C63FCB"/>
    <w:rsid w:val="00C64243"/>
    <w:rsid w:val="00C64288"/>
    <w:rsid w:val="00C643D6"/>
    <w:rsid w:val="00C64925"/>
    <w:rsid w:val="00C64AED"/>
    <w:rsid w:val="00C64C32"/>
    <w:rsid w:val="00C6508F"/>
    <w:rsid w:val="00C657CA"/>
    <w:rsid w:val="00C6580B"/>
    <w:rsid w:val="00C65983"/>
    <w:rsid w:val="00C65F1A"/>
    <w:rsid w:val="00C65FAB"/>
    <w:rsid w:val="00C6616F"/>
    <w:rsid w:val="00C664B9"/>
    <w:rsid w:val="00C66993"/>
    <w:rsid w:val="00C66A6B"/>
    <w:rsid w:val="00C66A71"/>
    <w:rsid w:val="00C674C3"/>
    <w:rsid w:val="00C67838"/>
    <w:rsid w:val="00C67F3E"/>
    <w:rsid w:val="00C7014B"/>
    <w:rsid w:val="00C70532"/>
    <w:rsid w:val="00C70A7C"/>
    <w:rsid w:val="00C70DDD"/>
    <w:rsid w:val="00C70EE7"/>
    <w:rsid w:val="00C70F9A"/>
    <w:rsid w:val="00C71218"/>
    <w:rsid w:val="00C71299"/>
    <w:rsid w:val="00C713A9"/>
    <w:rsid w:val="00C71440"/>
    <w:rsid w:val="00C716FF"/>
    <w:rsid w:val="00C71806"/>
    <w:rsid w:val="00C7186C"/>
    <w:rsid w:val="00C72130"/>
    <w:rsid w:val="00C72973"/>
    <w:rsid w:val="00C72A86"/>
    <w:rsid w:val="00C72F93"/>
    <w:rsid w:val="00C730AE"/>
    <w:rsid w:val="00C73A08"/>
    <w:rsid w:val="00C740E5"/>
    <w:rsid w:val="00C74211"/>
    <w:rsid w:val="00C7455F"/>
    <w:rsid w:val="00C7501A"/>
    <w:rsid w:val="00C752C1"/>
    <w:rsid w:val="00C75439"/>
    <w:rsid w:val="00C75619"/>
    <w:rsid w:val="00C75694"/>
    <w:rsid w:val="00C756DD"/>
    <w:rsid w:val="00C759E6"/>
    <w:rsid w:val="00C75A88"/>
    <w:rsid w:val="00C75E90"/>
    <w:rsid w:val="00C7624B"/>
    <w:rsid w:val="00C764A9"/>
    <w:rsid w:val="00C76569"/>
    <w:rsid w:val="00C766EB"/>
    <w:rsid w:val="00C76E83"/>
    <w:rsid w:val="00C76F63"/>
    <w:rsid w:val="00C772AA"/>
    <w:rsid w:val="00C774A4"/>
    <w:rsid w:val="00C774EE"/>
    <w:rsid w:val="00C77A04"/>
    <w:rsid w:val="00C77A19"/>
    <w:rsid w:val="00C77B72"/>
    <w:rsid w:val="00C77BF2"/>
    <w:rsid w:val="00C77C0E"/>
    <w:rsid w:val="00C77D13"/>
    <w:rsid w:val="00C77D8F"/>
    <w:rsid w:val="00C8001A"/>
    <w:rsid w:val="00C80057"/>
    <w:rsid w:val="00C8012C"/>
    <w:rsid w:val="00C804C7"/>
    <w:rsid w:val="00C804F9"/>
    <w:rsid w:val="00C8065A"/>
    <w:rsid w:val="00C80EB4"/>
    <w:rsid w:val="00C81050"/>
    <w:rsid w:val="00C8106C"/>
    <w:rsid w:val="00C81601"/>
    <w:rsid w:val="00C81875"/>
    <w:rsid w:val="00C81E46"/>
    <w:rsid w:val="00C821DE"/>
    <w:rsid w:val="00C8227E"/>
    <w:rsid w:val="00C82335"/>
    <w:rsid w:val="00C82654"/>
    <w:rsid w:val="00C8277B"/>
    <w:rsid w:val="00C82BB5"/>
    <w:rsid w:val="00C82BFF"/>
    <w:rsid w:val="00C830D3"/>
    <w:rsid w:val="00C83105"/>
    <w:rsid w:val="00C83622"/>
    <w:rsid w:val="00C83A7C"/>
    <w:rsid w:val="00C83B59"/>
    <w:rsid w:val="00C83BE0"/>
    <w:rsid w:val="00C83C68"/>
    <w:rsid w:val="00C83C99"/>
    <w:rsid w:val="00C84514"/>
    <w:rsid w:val="00C84741"/>
    <w:rsid w:val="00C8480E"/>
    <w:rsid w:val="00C84977"/>
    <w:rsid w:val="00C84C4F"/>
    <w:rsid w:val="00C84F11"/>
    <w:rsid w:val="00C85073"/>
    <w:rsid w:val="00C8534F"/>
    <w:rsid w:val="00C853E8"/>
    <w:rsid w:val="00C85413"/>
    <w:rsid w:val="00C85569"/>
    <w:rsid w:val="00C858C7"/>
    <w:rsid w:val="00C85A23"/>
    <w:rsid w:val="00C85A43"/>
    <w:rsid w:val="00C85D43"/>
    <w:rsid w:val="00C85F5A"/>
    <w:rsid w:val="00C8620A"/>
    <w:rsid w:val="00C86972"/>
    <w:rsid w:val="00C869D0"/>
    <w:rsid w:val="00C86F30"/>
    <w:rsid w:val="00C870D6"/>
    <w:rsid w:val="00C871A6"/>
    <w:rsid w:val="00C8738D"/>
    <w:rsid w:val="00C876CF"/>
    <w:rsid w:val="00C8784D"/>
    <w:rsid w:val="00C878A0"/>
    <w:rsid w:val="00C87908"/>
    <w:rsid w:val="00C87B37"/>
    <w:rsid w:val="00C87BD4"/>
    <w:rsid w:val="00C87CA7"/>
    <w:rsid w:val="00C87D2E"/>
    <w:rsid w:val="00C87DD5"/>
    <w:rsid w:val="00C90096"/>
    <w:rsid w:val="00C90161"/>
    <w:rsid w:val="00C9076C"/>
    <w:rsid w:val="00C90A95"/>
    <w:rsid w:val="00C90F26"/>
    <w:rsid w:val="00C90F45"/>
    <w:rsid w:val="00C91484"/>
    <w:rsid w:val="00C9156D"/>
    <w:rsid w:val="00C9179F"/>
    <w:rsid w:val="00C91BEB"/>
    <w:rsid w:val="00C91F0A"/>
    <w:rsid w:val="00C920C4"/>
    <w:rsid w:val="00C9259E"/>
    <w:rsid w:val="00C926D6"/>
    <w:rsid w:val="00C9283C"/>
    <w:rsid w:val="00C92861"/>
    <w:rsid w:val="00C92978"/>
    <w:rsid w:val="00C92ABF"/>
    <w:rsid w:val="00C92BED"/>
    <w:rsid w:val="00C92C5D"/>
    <w:rsid w:val="00C92CF6"/>
    <w:rsid w:val="00C93020"/>
    <w:rsid w:val="00C930D4"/>
    <w:rsid w:val="00C93846"/>
    <w:rsid w:val="00C9384B"/>
    <w:rsid w:val="00C93959"/>
    <w:rsid w:val="00C93ABF"/>
    <w:rsid w:val="00C93BE6"/>
    <w:rsid w:val="00C93D15"/>
    <w:rsid w:val="00C944F8"/>
    <w:rsid w:val="00C9461C"/>
    <w:rsid w:val="00C94767"/>
    <w:rsid w:val="00C948CA"/>
    <w:rsid w:val="00C94995"/>
    <w:rsid w:val="00C94A31"/>
    <w:rsid w:val="00C94F2E"/>
    <w:rsid w:val="00C9508C"/>
    <w:rsid w:val="00C951A6"/>
    <w:rsid w:val="00C952C1"/>
    <w:rsid w:val="00C955D7"/>
    <w:rsid w:val="00C95969"/>
    <w:rsid w:val="00C959F5"/>
    <w:rsid w:val="00C95DF0"/>
    <w:rsid w:val="00C95F87"/>
    <w:rsid w:val="00C95FC9"/>
    <w:rsid w:val="00C9669F"/>
    <w:rsid w:val="00C96718"/>
    <w:rsid w:val="00C96951"/>
    <w:rsid w:val="00C96AF2"/>
    <w:rsid w:val="00C970C7"/>
    <w:rsid w:val="00C974B3"/>
    <w:rsid w:val="00C9779A"/>
    <w:rsid w:val="00C9790F"/>
    <w:rsid w:val="00C97A4D"/>
    <w:rsid w:val="00C97AAD"/>
    <w:rsid w:val="00C97BCF"/>
    <w:rsid w:val="00C97C1C"/>
    <w:rsid w:val="00C97C68"/>
    <w:rsid w:val="00CA0440"/>
    <w:rsid w:val="00CA055B"/>
    <w:rsid w:val="00CA0A3E"/>
    <w:rsid w:val="00CA0B71"/>
    <w:rsid w:val="00CA0CC3"/>
    <w:rsid w:val="00CA0E8D"/>
    <w:rsid w:val="00CA0F81"/>
    <w:rsid w:val="00CA116E"/>
    <w:rsid w:val="00CA13BC"/>
    <w:rsid w:val="00CA1475"/>
    <w:rsid w:val="00CA1774"/>
    <w:rsid w:val="00CA18AC"/>
    <w:rsid w:val="00CA18BC"/>
    <w:rsid w:val="00CA1965"/>
    <w:rsid w:val="00CA1ACB"/>
    <w:rsid w:val="00CA1E13"/>
    <w:rsid w:val="00CA20F3"/>
    <w:rsid w:val="00CA213D"/>
    <w:rsid w:val="00CA2399"/>
    <w:rsid w:val="00CA2BC3"/>
    <w:rsid w:val="00CA2C4C"/>
    <w:rsid w:val="00CA2CC6"/>
    <w:rsid w:val="00CA2F64"/>
    <w:rsid w:val="00CA3116"/>
    <w:rsid w:val="00CA318E"/>
    <w:rsid w:val="00CA325A"/>
    <w:rsid w:val="00CA32DA"/>
    <w:rsid w:val="00CA3D63"/>
    <w:rsid w:val="00CA3DB8"/>
    <w:rsid w:val="00CA3E74"/>
    <w:rsid w:val="00CA3FB2"/>
    <w:rsid w:val="00CA429E"/>
    <w:rsid w:val="00CA465B"/>
    <w:rsid w:val="00CA4671"/>
    <w:rsid w:val="00CA46FF"/>
    <w:rsid w:val="00CA4734"/>
    <w:rsid w:val="00CA4841"/>
    <w:rsid w:val="00CA4A59"/>
    <w:rsid w:val="00CA4B53"/>
    <w:rsid w:val="00CA4BF9"/>
    <w:rsid w:val="00CA4F1E"/>
    <w:rsid w:val="00CA50A8"/>
    <w:rsid w:val="00CA50E8"/>
    <w:rsid w:val="00CA50F2"/>
    <w:rsid w:val="00CA512E"/>
    <w:rsid w:val="00CA53EA"/>
    <w:rsid w:val="00CA5484"/>
    <w:rsid w:val="00CA5506"/>
    <w:rsid w:val="00CA56E2"/>
    <w:rsid w:val="00CA5E04"/>
    <w:rsid w:val="00CA6090"/>
    <w:rsid w:val="00CA6275"/>
    <w:rsid w:val="00CA653B"/>
    <w:rsid w:val="00CA6646"/>
    <w:rsid w:val="00CA67DA"/>
    <w:rsid w:val="00CA69BB"/>
    <w:rsid w:val="00CA6AB3"/>
    <w:rsid w:val="00CA73AB"/>
    <w:rsid w:val="00CA73EE"/>
    <w:rsid w:val="00CA7779"/>
    <w:rsid w:val="00CA7F86"/>
    <w:rsid w:val="00CB0030"/>
    <w:rsid w:val="00CB0106"/>
    <w:rsid w:val="00CB0130"/>
    <w:rsid w:val="00CB019D"/>
    <w:rsid w:val="00CB027E"/>
    <w:rsid w:val="00CB03B8"/>
    <w:rsid w:val="00CB03D6"/>
    <w:rsid w:val="00CB0814"/>
    <w:rsid w:val="00CB0901"/>
    <w:rsid w:val="00CB0B95"/>
    <w:rsid w:val="00CB0D87"/>
    <w:rsid w:val="00CB121D"/>
    <w:rsid w:val="00CB1667"/>
    <w:rsid w:val="00CB178B"/>
    <w:rsid w:val="00CB2348"/>
    <w:rsid w:val="00CB236E"/>
    <w:rsid w:val="00CB2990"/>
    <w:rsid w:val="00CB2AE2"/>
    <w:rsid w:val="00CB2F5C"/>
    <w:rsid w:val="00CB3067"/>
    <w:rsid w:val="00CB307E"/>
    <w:rsid w:val="00CB3488"/>
    <w:rsid w:val="00CB34F3"/>
    <w:rsid w:val="00CB367F"/>
    <w:rsid w:val="00CB36B2"/>
    <w:rsid w:val="00CB38D3"/>
    <w:rsid w:val="00CB391E"/>
    <w:rsid w:val="00CB3A6A"/>
    <w:rsid w:val="00CB3E4C"/>
    <w:rsid w:val="00CB3FE0"/>
    <w:rsid w:val="00CB4092"/>
    <w:rsid w:val="00CB445A"/>
    <w:rsid w:val="00CB4825"/>
    <w:rsid w:val="00CB49F5"/>
    <w:rsid w:val="00CB4B74"/>
    <w:rsid w:val="00CB4DA7"/>
    <w:rsid w:val="00CB4F8F"/>
    <w:rsid w:val="00CB4FFE"/>
    <w:rsid w:val="00CB51FD"/>
    <w:rsid w:val="00CB53B6"/>
    <w:rsid w:val="00CB5B9A"/>
    <w:rsid w:val="00CB66BD"/>
    <w:rsid w:val="00CB66F6"/>
    <w:rsid w:val="00CB68D4"/>
    <w:rsid w:val="00CB68F7"/>
    <w:rsid w:val="00CB69A8"/>
    <w:rsid w:val="00CB71A0"/>
    <w:rsid w:val="00CB71DE"/>
    <w:rsid w:val="00CB7344"/>
    <w:rsid w:val="00CB734D"/>
    <w:rsid w:val="00CB7872"/>
    <w:rsid w:val="00CB7A4B"/>
    <w:rsid w:val="00CC01B4"/>
    <w:rsid w:val="00CC040F"/>
    <w:rsid w:val="00CC04B9"/>
    <w:rsid w:val="00CC04BA"/>
    <w:rsid w:val="00CC0522"/>
    <w:rsid w:val="00CC05C4"/>
    <w:rsid w:val="00CC07E9"/>
    <w:rsid w:val="00CC0937"/>
    <w:rsid w:val="00CC0A1B"/>
    <w:rsid w:val="00CC0CE4"/>
    <w:rsid w:val="00CC0D6C"/>
    <w:rsid w:val="00CC0E42"/>
    <w:rsid w:val="00CC0E6A"/>
    <w:rsid w:val="00CC0EE0"/>
    <w:rsid w:val="00CC1073"/>
    <w:rsid w:val="00CC10CC"/>
    <w:rsid w:val="00CC10D2"/>
    <w:rsid w:val="00CC17F7"/>
    <w:rsid w:val="00CC18B7"/>
    <w:rsid w:val="00CC1B98"/>
    <w:rsid w:val="00CC1D4C"/>
    <w:rsid w:val="00CC1F74"/>
    <w:rsid w:val="00CC2168"/>
    <w:rsid w:val="00CC2197"/>
    <w:rsid w:val="00CC225C"/>
    <w:rsid w:val="00CC2415"/>
    <w:rsid w:val="00CC2C00"/>
    <w:rsid w:val="00CC2FE2"/>
    <w:rsid w:val="00CC3028"/>
    <w:rsid w:val="00CC30DC"/>
    <w:rsid w:val="00CC3D17"/>
    <w:rsid w:val="00CC4384"/>
    <w:rsid w:val="00CC4491"/>
    <w:rsid w:val="00CC462A"/>
    <w:rsid w:val="00CC5061"/>
    <w:rsid w:val="00CC5187"/>
    <w:rsid w:val="00CC5470"/>
    <w:rsid w:val="00CC55E6"/>
    <w:rsid w:val="00CC57E0"/>
    <w:rsid w:val="00CC5A75"/>
    <w:rsid w:val="00CC5F7B"/>
    <w:rsid w:val="00CC6104"/>
    <w:rsid w:val="00CC618A"/>
    <w:rsid w:val="00CC6386"/>
    <w:rsid w:val="00CC64FE"/>
    <w:rsid w:val="00CC6A67"/>
    <w:rsid w:val="00CC6D4B"/>
    <w:rsid w:val="00CC6DB3"/>
    <w:rsid w:val="00CC73EA"/>
    <w:rsid w:val="00CC74CF"/>
    <w:rsid w:val="00CC75C8"/>
    <w:rsid w:val="00CC77BD"/>
    <w:rsid w:val="00CC78EC"/>
    <w:rsid w:val="00CD0261"/>
    <w:rsid w:val="00CD0355"/>
    <w:rsid w:val="00CD0731"/>
    <w:rsid w:val="00CD089E"/>
    <w:rsid w:val="00CD0D7D"/>
    <w:rsid w:val="00CD0E4E"/>
    <w:rsid w:val="00CD1046"/>
    <w:rsid w:val="00CD1170"/>
    <w:rsid w:val="00CD12AB"/>
    <w:rsid w:val="00CD172D"/>
    <w:rsid w:val="00CD18D4"/>
    <w:rsid w:val="00CD1C01"/>
    <w:rsid w:val="00CD1C5A"/>
    <w:rsid w:val="00CD1D3A"/>
    <w:rsid w:val="00CD208F"/>
    <w:rsid w:val="00CD231D"/>
    <w:rsid w:val="00CD24FA"/>
    <w:rsid w:val="00CD251F"/>
    <w:rsid w:val="00CD2550"/>
    <w:rsid w:val="00CD26A9"/>
    <w:rsid w:val="00CD279D"/>
    <w:rsid w:val="00CD2950"/>
    <w:rsid w:val="00CD2A15"/>
    <w:rsid w:val="00CD2ED9"/>
    <w:rsid w:val="00CD316E"/>
    <w:rsid w:val="00CD35FE"/>
    <w:rsid w:val="00CD399F"/>
    <w:rsid w:val="00CD3A97"/>
    <w:rsid w:val="00CD3B65"/>
    <w:rsid w:val="00CD40D7"/>
    <w:rsid w:val="00CD457C"/>
    <w:rsid w:val="00CD4597"/>
    <w:rsid w:val="00CD4872"/>
    <w:rsid w:val="00CD49B8"/>
    <w:rsid w:val="00CD4AC2"/>
    <w:rsid w:val="00CD4BD8"/>
    <w:rsid w:val="00CD4BF2"/>
    <w:rsid w:val="00CD4D21"/>
    <w:rsid w:val="00CD4FE8"/>
    <w:rsid w:val="00CD511A"/>
    <w:rsid w:val="00CD55D7"/>
    <w:rsid w:val="00CD5811"/>
    <w:rsid w:val="00CD5DD5"/>
    <w:rsid w:val="00CD605F"/>
    <w:rsid w:val="00CD61E9"/>
    <w:rsid w:val="00CD61FA"/>
    <w:rsid w:val="00CD644D"/>
    <w:rsid w:val="00CD646D"/>
    <w:rsid w:val="00CD660A"/>
    <w:rsid w:val="00CD687E"/>
    <w:rsid w:val="00CD6925"/>
    <w:rsid w:val="00CD69C3"/>
    <w:rsid w:val="00CD6AC7"/>
    <w:rsid w:val="00CD6D75"/>
    <w:rsid w:val="00CD6EB6"/>
    <w:rsid w:val="00CD6FBF"/>
    <w:rsid w:val="00CD6FD1"/>
    <w:rsid w:val="00CD7230"/>
    <w:rsid w:val="00CD72BD"/>
    <w:rsid w:val="00CD733E"/>
    <w:rsid w:val="00CD7360"/>
    <w:rsid w:val="00CD770D"/>
    <w:rsid w:val="00CD7801"/>
    <w:rsid w:val="00CD7AA7"/>
    <w:rsid w:val="00CD7FB9"/>
    <w:rsid w:val="00CE0145"/>
    <w:rsid w:val="00CE0221"/>
    <w:rsid w:val="00CE0247"/>
    <w:rsid w:val="00CE0249"/>
    <w:rsid w:val="00CE034B"/>
    <w:rsid w:val="00CE04ED"/>
    <w:rsid w:val="00CE050F"/>
    <w:rsid w:val="00CE0813"/>
    <w:rsid w:val="00CE085E"/>
    <w:rsid w:val="00CE0D1A"/>
    <w:rsid w:val="00CE0D69"/>
    <w:rsid w:val="00CE10A7"/>
    <w:rsid w:val="00CE10FB"/>
    <w:rsid w:val="00CE11B1"/>
    <w:rsid w:val="00CE13C6"/>
    <w:rsid w:val="00CE15A9"/>
    <w:rsid w:val="00CE15F2"/>
    <w:rsid w:val="00CE1827"/>
    <w:rsid w:val="00CE1A59"/>
    <w:rsid w:val="00CE1F14"/>
    <w:rsid w:val="00CE1F51"/>
    <w:rsid w:val="00CE2004"/>
    <w:rsid w:val="00CE20A8"/>
    <w:rsid w:val="00CE21BB"/>
    <w:rsid w:val="00CE24AE"/>
    <w:rsid w:val="00CE2588"/>
    <w:rsid w:val="00CE25AF"/>
    <w:rsid w:val="00CE2605"/>
    <w:rsid w:val="00CE2632"/>
    <w:rsid w:val="00CE2E3C"/>
    <w:rsid w:val="00CE30B3"/>
    <w:rsid w:val="00CE31C5"/>
    <w:rsid w:val="00CE3337"/>
    <w:rsid w:val="00CE3678"/>
    <w:rsid w:val="00CE36F2"/>
    <w:rsid w:val="00CE3945"/>
    <w:rsid w:val="00CE3988"/>
    <w:rsid w:val="00CE3E94"/>
    <w:rsid w:val="00CE3EDE"/>
    <w:rsid w:val="00CE40E7"/>
    <w:rsid w:val="00CE412A"/>
    <w:rsid w:val="00CE4228"/>
    <w:rsid w:val="00CE4261"/>
    <w:rsid w:val="00CE449C"/>
    <w:rsid w:val="00CE44F3"/>
    <w:rsid w:val="00CE47E2"/>
    <w:rsid w:val="00CE4EEF"/>
    <w:rsid w:val="00CE4EF0"/>
    <w:rsid w:val="00CE4F34"/>
    <w:rsid w:val="00CE53DB"/>
    <w:rsid w:val="00CE559D"/>
    <w:rsid w:val="00CE561B"/>
    <w:rsid w:val="00CE566A"/>
    <w:rsid w:val="00CE58E9"/>
    <w:rsid w:val="00CE5B84"/>
    <w:rsid w:val="00CE63D4"/>
    <w:rsid w:val="00CE67EE"/>
    <w:rsid w:val="00CE6A27"/>
    <w:rsid w:val="00CE6A8D"/>
    <w:rsid w:val="00CE6AE5"/>
    <w:rsid w:val="00CE6B26"/>
    <w:rsid w:val="00CE6BE9"/>
    <w:rsid w:val="00CE6D56"/>
    <w:rsid w:val="00CE73A0"/>
    <w:rsid w:val="00CE7429"/>
    <w:rsid w:val="00CE75F7"/>
    <w:rsid w:val="00CE7745"/>
    <w:rsid w:val="00CE7A2F"/>
    <w:rsid w:val="00CE7D55"/>
    <w:rsid w:val="00CE7F40"/>
    <w:rsid w:val="00CE7FBC"/>
    <w:rsid w:val="00CF0177"/>
    <w:rsid w:val="00CF025A"/>
    <w:rsid w:val="00CF02ED"/>
    <w:rsid w:val="00CF07A0"/>
    <w:rsid w:val="00CF08FF"/>
    <w:rsid w:val="00CF098F"/>
    <w:rsid w:val="00CF0AD3"/>
    <w:rsid w:val="00CF0D2E"/>
    <w:rsid w:val="00CF0F5F"/>
    <w:rsid w:val="00CF1049"/>
    <w:rsid w:val="00CF1184"/>
    <w:rsid w:val="00CF1195"/>
    <w:rsid w:val="00CF11EE"/>
    <w:rsid w:val="00CF17E1"/>
    <w:rsid w:val="00CF1920"/>
    <w:rsid w:val="00CF1EA4"/>
    <w:rsid w:val="00CF20F2"/>
    <w:rsid w:val="00CF26F6"/>
    <w:rsid w:val="00CF288B"/>
    <w:rsid w:val="00CF298A"/>
    <w:rsid w:val="00CF2A30"/>
    <w:rsid w:val="00CF2CC9"/>
    <w:rsid w:val="00CF2D85"/>
    <w:rsid w:val="00CF2E26"/>
    <w:rsid w:val="00CF2F78"/>
    <w:rsid w:val="00CF31D8"/>
    <w:rsid w:val="00CF32FC"/>
    <w:rsid w:val="00CF3626"/>
    <w:rsid w:val="00CF3B70"/>
    <w:rsid w:val="00CF3B85"/>
    <w:rsid w:val="00CF3D3A"/>
    <w:rsid w:val="00CF4204"/>
    <w:rsid w:val="00CF42A1"/>
    <w:rsid w:val="00CF4409"/>
    <w:rsid w:val="00CF4460"/>
    <w:rsid w:val="00CF4697"/>
    <w:rsid w:val="00CF4B6E"/>
    <w:rsid w:val="00CF4F27"/>
    <w:rsid w:val="00CF4FFC"/>
    <w:rsid w:val="00CF556F"/>
    <w:rsid w:val="00CF5635"/>
    <w:rsid w:val="00CF5830"/>
    <w:rsid w:val="00CF5948"/>
    <w:rsid w:val="00CF5CB4"/>
    <w:rsid w:val="00CF6324"/>
    <w:rsid w:val="00CF647C"/>
    <w:rsid w:val="00CF6B79"/>
    <w:rsid w:val="00CF6D01"/>
    <w:rsid w:val="00CF7096"/>
    <w:rsid w:val="00CF742D"/>
    <w:rsid w:val="00CF747E"/>
    <w:rsid w:val="00CF7595"/>
    <w:rsid w:val="00CF75C9"/>
    <w:rsid w:val="00CF7659"/>
    <w:rsid w:val="00CF7A8D"/>
    <w:rsid w:val="00D00152"/>
    <w:rsid w:val="00D003B3"/>
    <w:rsid w:val="00D00421"/>
    <w:rsid w:val="00D0063C"/>
    <w:rsid w:val="00D00B85"/>
    <w:rsid w:val="00D00D4C"/>
    <w:rsid w:val="00D01479"/>
    <w:rsid w:val="00D01673"/>
    <w:rsid w:val="00D016D6"/>
    <w:rsid w:val="00D017AB"/>
    <w:rsid w:val="00D01B90"/>
    <w:rsid w:val="00D020E4"/>
    <w:rsid w:val="00D025DD"/>
    <w:rsid w:val="00D02610"/>
    <w:rsid w:val="00D02731"/>
    <w:rsid w:val="00D029EE"/>
    <w:rsid w:val="00D033F9"/>
    <w:rsid w:val="00D03602"/>
    <w:rsid w:val="00D03C9C"/>
    <w:rsid w:val="00D03D3A"/>
    <w:rsid w:val="00D03FAC"/>
    <w:rsid w:val="00D04036"/>
    <w:rsid w:val="00D04154"/>
    <w:rsid w:val="00D04590"/>
    <w:rsid w:val="00D047ED"/>
    <w:rsid w:val="00D0490C"/>
    <w:rsid w:val="00D04A47"/>
    <w:rsid w:val="00D04A70"/>
    <w:rsid w:val="00D04D87"/>
    <w:rsid w:val="00D04FC5"/>
    <w:rsid w:val="00D05325"/>
    <w:rsid w:val="00D05383"/>
    <w:rsid w:val="00D0554A"/>
    <w:rsid w:val="00D0555A"/>
    <w:rsid w:val="00D0565A"/>
    <w:rsid w:val="00D05E49"/>
    <w:rsid w:val="00D06228"/>
    <w:rsid w:val="00D06508"/>
    <w:rsid w:val="00D06534"/>
    <w:rsid w:val="00D0658F"/>
    <w:rsid w:val="00D06BBD"/>
    <w:rsid w:val="00D06E05"/>
    <w:rsid w:val="00D07D3C"/>
    <w:rsid w:val="00D07E34"/>
    <w:rsid w:val="00D1005F"/>
    <w:rsid w:val="00D103BE"/>
    <w:rsid w:val="00D109A8"/>
    <w:rsid w:val="00D10D78"/>
    <w:rsid w:val="00D118AE"/>
    <w:rsid w:val="00D118B3"/>
    <w:rsid w:val="00D120C2"/>
    <w:rsid w:val="00D120C5"/>
    <w:rsid w:val="00D12354"/>
    <w:rsid w:val="00D12502"/>
    <w:rsid w:val="00D1252A"/>
    <w:rsid w:val="00D125AE"/>
    <w:rsid w:val="00D126DF"/>
    <w:rsid w:val="00D1293B"/>
    <w:rsid w:val="00D129F6"/>
    <w:rsid w:val="00D12B8C"/>
    <w:rsid w:val="00D13286"/>
    <w:rsid w:val="00D13659"/>
    <w:rsid w:val="00D13AEA"/>
    <w:rsid w:val="00D13BD6"/>
    <w:rsid w:val="00D13D46"/>
    <w:rsid w:val="00D13E23"/>
    <w:rsid w:val="00D13F72"/>
    <w:rsid w:val="00D13FCE"/>
    <w:rsid w:val="00D14149"/>
    <w:rsid w:val="00D14168"/>
    <w:rsid w:val="00D14221"/>
    <w:rsid w:val="00D1432E"/>
    <w:rsid w:val="00D14398"/>
    <w:rsid w:val="00D14446"/>
    <w:rsid w:val="00D1475A"/>
    <w:rsid w:val="00D147A3"/>
    <w:rsid w:val="00D14A26"/>
    <w:rsid w:val="00D14B15"/>
    <w:rsid w:val="00D14B25"/>
    <w:rsid w:val="00D14B5D"/>
    <w:rsid w:val="00D14BB0"/>
    <w:rsid w:val="00D14E38"/>
    <w:rsid w:val="00D14F2D"/>
    <w:rsid w:val="00D151CC"/>
    <w:rsid w:val="00D152FE"/>
    <w:rsid w:val="00D15335"/>
    <w:rsid w:val="00D156A4"/>
    <w:rsid w:val="00D15976"/>
    <w:rsid w:val="00D15B47"/>
    <w:rsid w:val="00D15C0F"/>
    <w:rsid w:val="00D15C30"/>
    <w:rsid w:val="00D15DE7"/>
    <w:rsid w:val="00D15F31"/>
    <w:rsid w:val="00D165B9"/>
    <w:rsid w:val="00D166C1"/>
    <w:rsid w:val="00D16825"/>
    <w:rsid w:val="00D16838"/>
    <w:rsid w:val="00D168F3"/>
    <w:rsid w:val="00D16AC9"/>
    <w:rsid w:val="00D16E2C"/>
    <w:rsid w:val="00D1710A"/>
    <w:rsid w:val="00D173B9"/>
    <w:rsid w:val="00D17457"/>
    <w:rsid w:val="00D175A7"/>
    <w:rsid w:val="00D17B3B"/>
    <w:rsid w:val="00D17CF9"/>
    <w:rsid w:val="00D17D05"/>
    <w:rsid w:val="00D17E6E"/>
    <w:rsid w:val="00D17F21"/>
    <w:rsid w:val="00D2016F"/>
    <w:rsid w:val="00D20383"/>
    <w:rsid w:val="00D20822"/>
    <w:rsid w:val="00D2088B"/>
    <w:rsid w:val="00D20B7A"/>
    <w:rsid w:val="00D20E9F"/>
    <w:rsid w:val="00D20F54"/>
    <w:rsid w:val="00D2110D"/>
    <w:rsid w:val="00D21117"/>
    <w:rsid w:val="00D218DE"/>
    <w:rsid w:val="00D2229D"/>
    <w:rsid w:val="00D2273E"/>
    <w:rsid w:val="00D2274D"/>
    <w:rsid w:val="00D22A3B"/>
    <w:rsid w:val="00D22A42"/>
    <w:rsid w:val="00D22B0A"/>
    <w:rsid w:val="00D23121"/>
    <w:rsid w:val="00D233CC"/>
    <w:rsid w:val="00D233E5"/>
    <w:rsid w:val="00D235B5"/>
    <w:rsid w:val="00D24059"/>
    <w:rsid w:val="00D2441E"/>
    <w:rsid w:val="00D24665"/>
    <w:rsid w:val="00D2480F"/>
    <w:rsid w:val="00D248AD"/>
    <w:rsid w:val="00D24B12"/>
    <w:rsid w:val="00D24B2A"/>
    <w:rsid w:val="00D2545E"/>
    <w:rsid w:val="00D25563"/>
    <w:rsid w:val="00D257D8"/>
    <w:rsid w:val="00D25E4E"/>
    <w:rsid w:val="00D25F31"/>
    <w:rsid w:val="00D25F62"/>
    <w:rsid w:val="00D2608A"/>
    <w:rsid w:val="00D262E4"/>
    <w:rsid w:val="00D268EF"/>
    <w:rsid w:val="00D26FFD"/>
    <w:rsid w:val="00D270AF"/>
    <w:rsid w:val="00D270EC"/>
    <w:rsid w:val="00D27278"/>
    <w:rsid w:val="00D272FA"/>
    <w:rsid w:val="00D2753D"/>
    <w:rsid w:val="00D2795B"/>
    <w:rsid w:val="00D300DE"/>
    <w:rsid w:val="00D30244"/>
    <w:rsid w:val="00D30600"/>
    <w:rsid w:val="00D3073F"/>
    <w:rsid w:val="00D30C3E"/>
    <w:rsid w:val="00D30D9F"/>
    <w:rsid w:val="00D30DAA"/>
    <w:rsid w:val="00D30E88"/>
    <w:rsid w:val="00D30E94"/>
    <w:rsid w:val="00D30F63"/>
    <w:rsid w:val="00D30FDE"/>
    <w:rsid w:val="00D31210"/>
    <w:rsid w:val="00D312E6"/>
    <w:rsid w:val="00D31682"/>
    <w:rsid w:val="00D31802"/>
    <w:rsid w:val="00D31E6B"/>
    <w:rsid w:val="00D31ECC"/>
    <w:rsid w:val="00D32389"/>
    <w:rsid w:val="00D32609"/>
    <w:rsid w:val="00D327D1"/>
    <w:rsid w:val="00D32F72"/>
    <w:rsid w:val="00D32F7B"/>
    <w:rsid w:val="00D33231"/>
    <w:rsid w:val="00D33271"/>
    <w:rsid w:val="00D33CEC"/>
    <w:rsid w:val="00D3412E"/>
    <w:rsid w:val="00D343F5"/>
    <w:rsid w:val="00D349DA"/>
    <w:rsid w:val="00D34BF7"/>
    <w:rsid w:val="00D34C5B"/>
    <w:rsid w:val="00D3507A"/>
    <w:rsid w:val="00D351FF"/>
    <w:rsid w:val="00D35F5E"/>
    <w:rsid w:val="00D3611A"/>
    <w:rsid w:val="00D3611B"/>
    <w:rsid w:val="00D361D1"/>
    <w:rsid w:val="00D3633A"/>
    <w:rsid w:val="00D3655F"/>
    <w:rsid w:val="00D3694D"/>
    <w:rsid w:val="00D36A05"/>
    <w:rsid w:val="00D36A7C"/>
    <w:rsid w:val="00D375BA"/>
    <w:rsid w:val="00D376AE"/>
    <w:rsid w:val="00D379D6"/>
    <w:rsid w:val="00D37A93"/>
    <w:rsid w:val="00D37BC3"/>
    <w:rsid w:val="00D37D96"/>
    <w:rsid w:val="00D4017B"/>
    <w:rsid w:val="00D40534"/>
    <w:rsid w:val="00D409F9"/>
    <w:rsid w:val="00D40BDC"/>
    <w:rsid w:val="00D41015"/>
    <w:rsid w:val="00D410E7"/>
    <w:rsid w:val="00D41643"/>
    <w:rsid w:val="00D4170B"/>
    <w:rsid w:val="00D417D3"/>
    <w:rsid w:val="00D41850"/>
    <w:rsid w:val="00D41A8F"/>
    <w:rsid w:val="00D41AC8"/>
    <w:rsid w:val="00D41B4B"/>
    <w:rsid w:val="00D41F21"/>
    <w:rsid w:val="00D4229B"/>
    <w:rsid w:val="00D422E8"/>
    <w:rsid w:val="00D42446"/>
    <w:rsid w:val="00D425E7"/>
    <w:rsid w:val="00D4283D"/>
    <w:rsid w:val="00D42978"/>
    <w:rsid w:val="00D42B75"/>
    <w:rsid w:val="00D42C05"/>
    <w:rsid w:val="00D42FFF"/>
    <w:rsid w:val="00D43154"/>
    <w:rsid w:val="00D432FE"/>
    <w:rsid w:val="00D43502"/>
    <w:rsid w:val="00D43721"/>
    <w:rsid w:val="00D43AD9"/>
    <w:rsid w:val="00D43B79"/>
    <w:rsid w:val="00D43E22"/>
    <w:rsid w:val="00D4431E"/>
    <w:rsid w:val="00D44419"/>
    <w:rsid w:val="00D44904"/>
    <w:rsid w:val="00D4499F"/>
    <w:rsid w:val="00D44A5E"/>
    <w:rsid w:val="00D44AD9"/>
    <w:rsid w:val="00D44E0C"/>
    <w:rsid w:val="00D4571D"/>
    <w:rsid w:val="00D45733"/>
    <w:rsid w:val="00D45855"/>
    <w:rsid w:val="00D4599C"/>
    <w:rsid w:val="00D45B99"/>
    <w:rsid w:val="00D45BF8"/>
    <w:rsid w:val="00D45DDC"/>
    <w:rsid w:val="00D461C6"/>
    <w:rsid w:val="00D461DB"/>
    <w:rsid w:val="00D46281"/>
    <w:rsid w:val="00D46423"/>
    <w:rsid w:val="00D46656"/>
    <w:rsid w:val="00D46CBC"/>
    <w:rsid w:val="00D46D19"/>
    <w:rsid w:val="00D46E13"/>
    <w:rsid w:val="00D46F79"/>
    <w:rsid w:val="00D47304"/>
    <w:rsid w:val="00D476C6"/>
    <w:rsid w:val="00D477FB"/>
    <w:rsid w:val="00D47884"/>
    <w:rsid w:val="00D47931"/>
    <w:rsid w:val="00D50315"/>
    <w:rsid w:val="00D5047B"/>
    <w:rsid w:val="00D504CF"/>
    <w:rsid w:val="00D50738"/>
    <w:rsid w:val="00D50B5A"/>
    <w:rsid w:val="00D50E41"/>
    <w:rsid w:val="00D51310"/>
    <w:rsid w:val="00D51822"/>
    <w:rsid w:val="00D51A47"/>
    <w:rsid w:val="00D51E60"/>
    <w:rsid w:val="00D5226F"/>
    <w:rsid w:val="00D5235C"/>
    <w:rsid w:val="00D52999"/>
    <w:rsid w:val="00D52A78"/>
    <w:rsid w:val="00D5304A"/>
    <w:rsid w:val="00D539B4"/>
    <w:rsid w:val="00D53B34"/>
    <w:rsid w:val="00D53BEC"/>
    <w:rsid w:val="00D53D22"/>
    <w:rsid w:val="00D53D5E"/>
    <w:rsid w:val="00D53D88"/>
    <w:rsid w:val="00D53FC4"/>
    <w:rsid w:val="00D54053"/>
    <w:rsid w:val="00D5412E"/>
    <w:rsid w:val="00D54290"/>
    <w:rsid w:val="00D543B9"/>
    <w:rsid w:val="00D54615"/>
    <w:rsid w:val="00D54714"/>
    <w:rsid w:val="00D548B1"/>
    <w:rsid w:val="00D54918"/>
    <w:rsid w:val="00D54CC6"/>
    <w:rsid w:val="00D54DBE"/>
    <w:rsid w:val="00D54DD1"/>
    <w:rsid w:val="00D54ECC"/>
    <w:rsid w:val="00D54F74"/>
    <w:rsid w:val="00D551E3"/>
    <w:rsid w:val="00D55858"/>
    <w:rsid w:val="00D55A54"/>
    <w:rsid w:val="00D55C0D"/>
    <w:rsid w:val="00D55D52"/>
    <w:rsid w:val="00D55E5D"/>
    <w:rsid w:val="00D56CE1"/>
    <w:rsid w:val="00D56D32"/>
    <w:rsid w:val="00D57043"/>
    <w:rsid w:val="00D57508"/>
    <w:rsid w:val="00D577FE"/>
    <w:rsid w:val="00D5784A"/>
    <w:rsid w:val="00D57A5C"/>
    <w:rsid w:val="00D60140"/>
    <w:rsid w:val="00D6020B"/>
    <w:rsid w:val="00D602FF"/>
    <w:rsid w:val="00D6032D"/>
    <w:rsid w:val="00D6054C"/>
    <w:rsid w:val="00D6095B"/>
    <w:rsid w:val="00D609DB"/>
    <w:rsid w:val="00D60D2F"/>
    <w:rsid w:val="00D60E5B"/>
    <w:rsid w:val="00D6112A"/>
    <w:rsid w:val="00D61655"/>
    <w:rsid w:val="00D617E7"/>
    <w:rsid w:val="00D6185E"/>
    <w:rsid w:val="00D619CF"/>
    <w:rsid w:val="00D61A15"/>
    <w:rsid w:val="00D62201"/>
    <w:rsid w:val="00D62A51"/>
    <w:rsid w:val="00D62DA6"/>
    <w:rsid w:val="00D62DB7"/>
    <w:rsid w:val="00D62E1C"/>
    <w:rsid w:val="00D63115"/>
    <w:rsid w:val="00D632B7"/>
    <w:rsid w:val="00D63301"/>
    <w:rsid w:val="00D634F8"/>
    <w:rsid w:val="00D635CD"/>
    <w:rsid w:val="00D6365F"/>
    <w:rsid w:val="00D638C3"/>
    <w:rsid w:val="00D63925"/>
    <w:rsid w:val="00D63A7E"/>
    <w:rsid w:val="00D63AF3"/>
    <w:rsid w:val="00D63B4E"/>
    <w:rsid w:val="00D64201"/>
    <w:rsid w:val="00D646A2"/>
    <w:rsid w:val="00D647C4"/>
    <w:rsid w:val="00D64870"/>
    <w:rsid w:val="00D64974"/>
    <w:rsid w:val="00D64A0E"/>
    <w:rsid w:val="00D64A72"/>
    <w:rsid w:val="00D64EF3"/>
    <w:rsid w:val="00D656D6"/>
    <w:rsid w:val="00D65A85"/>
    <w:rsid w:val="00D65AB7"/>
    <w:rsid w:val="00D65B01"/>
    <w:rsid w:val="00D65CB0"/>
    <w:rsid w:val="00D65CDC"/>
    <w:rsid w:val="00D65D0E"/>
    <w:rsid w:val="00D661A4"/>
    <w:rsid w:val="00D66584"/>
    <w:rsid w:val="00D666A5"/>
    <w:rsid w:val="00D66C05"/>
    <w:rsid w:val="00D66C6F"/>
    <w:rsid w:val="00D66CA8"/>
    <w:rsid w:val="00D66F26"/>
    <w:rsid w:val="00D67140"/>
    <w:rsid w:val="00D6719F"/>
    <w:rsid w:val="00D671C7"/>
    <w:rsid w:val="00D676F5"/>
    <w:rsid w:val="00D677BD"/>
    <w:rsid w:val="00D677D7"/>
    <w:rsid w:val="00D6785A"/>
    <w:rsid w:val="00D6799B"/>
    <w:rsid w:val="00D67CBD"/>
    <w:rsid w:val="00D67CD6"/>
    <w:rsid w:val="00D67CD7"/>
    <w:rsid w:val="00D67D91"/>
    <w:rsid w:val="00D67DCB"/>
    <w:rsid w:val="00D67E3A"/>
    <w:rsid w:val="00D70032"/>
    <w:rsid w:val="00D70103"/>
    <w:rsid w:val="00D702A3"/>
    <w:rsid w:val="00D70648"/>
    <w:rsid w:val="00D706F3"/>
    <w:rsid w:val="00D70858"/>
    <w:rsid w:val="00D7098C"/>
    <w:rsid w:val="00D70B86"/>
    <w:rsid w:val="00D70B9B"/>
    <w:rsid w:val="00D70E3E"/>
    <w:rsid w:val="00D70FC5"/>
    <w:rsid w:val="00D713A6"/>
    <w:rsid w:val="00D71491"/>
    <w:rsid w:val="00D716EA"/>
    <w:rsid w:val="00D71D9B"/>
    <w:rsid w:val="00D71E7B"/>
    <w:rsid w:val="00D71F4D"/>
    <w:rsid w:val="00D72312"/>
    <w:rsid w:val="00D72A80"/>
    <w:rsid w:val="00D72F29"/>
    <w:rsid w:val="00D73174"/>
    <w:rsid w:val="00D73250"/>
    <w:rsid w:val="00D7348E"/>
    <w:rsid w:val="00D7410B"/>
    <w:rsid w:val="00D74282"/>
    <w:rsid w:val="00D744C1"/>
    <w:rsid w:val="00D746D4"/>
    <w:rsid w:val="00D74711"/>
    <w:rsid w:val="00D747CF"/>
    <w:rsid w:val="00D748D5"/>
    <w:rsid w:val="00D749C6"/>
    <w:rsid w:val="00D74B46"/>
    <w:rsid w:val="00D74B7C"/>
    <w:rsid w:val="00D74E1B"/>
    <w:rsid w:val="00D74F98"/>
    <w:rsid w:val="00D750B3"/>
    <w:rsid w:val="00D75330"/>
    <w:rsid w:val="00D755B3"/>
    <w:rsid w:val="00D75AFA"/>
    <w:rsid w:val="00D75D54"/>
    <w:rsid w:val="00D75DFB"/>
    <w:rsid w:val="00D75E6A"/>
    <w:rsid w:val="00D76506"/>
    <w:rsid w:val="00D76530"/>
    <w:rsid w:val="00D76895"/>
    <w:rsid w:val="00D76A0A"/>
    <w:rsid w:val="00D76DA7"/>
    <w:rsid w:val="00D7733A"/>
    <w:rsid w:val="00D77501"/>
    <w:rsid w:val="00D7794C"/>
    <w:rsid w:val="00D77DDB"/>
    <w:rsid w:val="00D77FD0"/>
    <w:rsid w:val="00D8031D"/>
    <w:rsid w:val="00D80440"/>
    <w:rsid w:val="00D80BBE"/>
    <w:rsid w:val="00D80C77"/>
    <w:rsid w:val="00D80DED"/>
    <w:rsid w:val="00D80FE2"/>
    <w:rsid w:val="00D81060"/>
    <w:rsid w:val="00D81121"/>
    <w:rsid w:val="00D81154"/>
    <w:rsid w:val="00D81223"/>
    <w:rsid w:val="00D815AE"/>
    <w:rsid w:val="00D81633"/>
    <w:rsid w:val="00D81706"/>
    <w:rsid w:val="00D818C9"/>
    <w:rsid w:val="00D81B03"/>
    <w:rsid w:val="00D81CB5"/>
    <w:rsid w:val="00D81F22"/>
    <w:rsid w:val="00D81F4C"/>
    <w:rsid w:val="00D81FB2"/>
    <w:rsid w:val="00D81FB3"/>
    <w:rsid w:val="00D82221"/>
    <w:rsid w:val="00D822A9"/>
    <w:rsid w:val="00D8237A"/>
    <w:rsid w:val="00D8277C"/>
    <w:rsid w:val="00D82B5E"/>
    <w:rsid w:val="00D82E53"/>
    <w:rsid w:val="00D830E3"/>
    <w:rsid w:val="00D831CF"/>
    <w:rsid w:val="00D833E7"/>
    <w:rsid w:val="00D8353E"/>
    <w:rsid w:val="00D835A7"/>
    <w:rsid w:val="00D83772"/>
    <w:rsid w:val="00D837B4"/>
    <w:rsid w:val="00D839AD"/>
    <w:rsid w:val="00D839CD"/>
    <w:rsid w:val="00D840D7"/>
    <w:rsid w:val="00D840E5"/>
    <w:rsid w:val="00D8426C"/>
    <w:rsid w:val="00D8427A"/>
    <w:rsid w:val="00D84299"/>
    <w:rsid w:val="00D843D9"/>
    <w:rsid w:val="00D84417"/>
    <w:rsid w:val="00D844B0"/>
    <w:rsid w:val="00D84597"/>
    <w:rsid w:val="00D849AB"/>
    <w:rsid w:val="00D84AAB"/>
    <w:rsid w:val="00D84B2F"/>
    <w:rsid w:val="00D84B9A"/>
    <w:rsid w:val="00D84BD5"/>
    <w:rsid w:val="00D84F16"/>
    <w:rsid w:val="00D850AF"/>
    <w:rsid w:val="00D8573D"/>
    <w:rsid w:val="00D85B8D"/>
    <w:rsid w:val="00D860DF"/>
    <w:rsid w:val="00D8623F"/>
    <w:rsid w:val="00D863A0"/>
    <w:rsid w:val="00D86418"/>
    <w:rsid w:val="00D866AB"/>
    <w:rsid w:val="00D86770"/>
    <w:rsid w:val="00D86A32"/>
    <w:rsid w:val="00D86CF5"/>
    <w:rsid w:val="00D87142"/>
    <w:rsid w:val="00D871C1"/>
    <w:rsid w:val="00D87308"/>
    <w:rsid w:val="00D8736F"/>
    <w:rsid w:val="00D8737E"/>
    <w:rsid w:val="00D875CE"/>
    <w:rsid w:val="00D87696"/>
    <w:rsid w:val="00D878FB"/>
    <w:rsid w:val="00D87B29"/>
    <w:rsid w:val="00D87D66"/>
    <w:rsid w:val="00D87D9D"/>
    <w:rsid w:val="00D90201"/>
    <w:rsid w:val="00D90465"/>
    <w:rsid w:val="00D90545"/>
    <w:rsid w:val="00D9055C"/>
    <w:rsid w:val="00D905B0"/>
    <w:rsid w:val="00D907FC"/>
    <w:rsid w:val="00D90CA3"/>
    <w:rsid w:val="00D90CC8"/>
    <w:rsid w:val="00D90CE7"/>
    <w:rsid w:val="00D90D39"/>
    <w:rsid w:val="00D90F78"/>
    <w:rsid w:val="00D9158D"/>
    <w:rsid w:val="00D915FC"/>
    <w:rsid w:val="00D91A24"/>
    <w:rsid w:val="00D91B08"/>
    <w:rsid w:val="00D91BE5"/>
    <w:rsid w:val="00D91EC1"/>
    <w:rsid w:val="00D92230"/>
    <w:rsid w:val="00D92A00"/>
    <w:rsid w:val="00D92AD9"/>
    <w:rsid w:val="00D92F33"/>
    <w:rsid w:val="00D933BA"/>
    <w:rsid w:val="00D938FD"/>
    <w:rsid w:val="00D93A6D"/>
    <w:rsid w:val="00D93B9A"/>
    <w:rsid w:val="00D93BAD"/>
    <w:rsid w:val="00D93D14"/>
    <w:rsid w:val="00D943F4"/>
    <w:rsid w:val="00D945F5"/>
    <w:rsid w:val="00D949E2"/>
    <w:rsid w:val="00D94E60"/>
    <w:rsid w:val="00D94EAC"/>
    <w:rsid w:val="00D9504E"/>
    <w:rsid w:val="00D95295"/>
    <w:rsid w:val="00D95DF2"/>
    <w:rsid w:val="00D9647B"/>
    <w:rsid w:val="00D96584"/>
    <w:rsid w:val="00D96677"/>
    <w:rsid w:val="00D9679C"/>
    <w:rsid w:val="00D9680F"/>
    <w:rsid w:val="00D96989"/>
    <w:rsid w:val="00D96A54"/>
    <w:rsid w:val="00D96CA7"/>
    <w:rsid w:val="00D96E91"/>
    <w:rsid w:val="00D97A7A"/>
    <w:rsid w:val="00DA008D"/>
    <w:rsid w:val="00DA050E"/>
    <w:rsid w:val="00DA0791"/>
    <w:rsid w:val="00DA0DC0"/>
    <w:rsid w:val="00DA121D"/>
    <w:rsid w:val="00DA13BC"/>
    <w:rsid w:val="00DA15AF"/>
    <w:rsid w:val="00DA1610"/>
    <w:rsid w:val="00DA1718"/>
    <w:rsid w:val="00DA1A28"/>
    <w:rsid w:val="00DA1F61"/>
    <w:rsid w:val="00DA1FBA"/>
    <w:rsid w:val="00DA2137"/>
    <w:rsid w:val="00DA21F3"/>
    <w:rsid w:val="00DA23BF"/>
    <w:rsid w:val="00DA245D"/>
    <w:rsid w:val="00DA2580"/>
    <w:rsid w:val="00DA25CA"/>
    <w:rsid w:val="00DA292A"/>
    <w:rsid w:val="00DA2C7B"/>
    <w:rsid w:val="00DA329D"/>
    <w:rsid w:val="00DA33E5"/>
    <w:rsid w:val="00DA3574"/>
    <w:rsid w:val="00DA38D9"/>
    <w:rsid w:val="00DA3984"/>
    <w:rsid w:val="00DA4270"/>
    <w:rsid w:val="00DA4733"/>
    <w:rsid w:val="00DA476F"/>
    <w:rsid w:val="00DA47E4"/>
    <w:rsid w:val="00DA47F8"/>
    <w:rsid w:val="00DA49E9"/>
    <w:rsid w:val="00DA4A01"/>
    <w:rsid w:val="00DA4AA5"/>
    <w:rsid w:val="00DA4C1C"/>
    <w:rsid w:val="00DA4C55"/>
    <w:rsid w:val="00DA4CA5"/>
    <w:rsid w:val="00DA4E69"/>
    <w:rsid w:val="00DA53E8"/>
    <w:rsid w:val="00DA57CC"/>
    <w:rsid w:val="00DA5B17"/>
    <w:rsid w:val="00DA5B9C"/>
    <w:rsid w:val="00DA5CC8"/>
    <w:rsid w:val="00DA61B2"/>
    <w:rsid w:val="00DA661A"/>
    <w:rsid w:val="00DA683C"/>
    <w:rsid w:val="00DA6ADB"/>
    <w:rsid w:val="00DA6B6B"/>
    <w:rsid w:val="00DA6B92"/>
    <w:rsid w:val="00DA6BEC"/>
    <w:rsid w:val="00DA6CEE"/>
    <w:rsid w:val="00DA6FEC"/>
    <w:rsid w:val="00DA703F"/>
    <w:rsid w:val="00DA76FF"/>
    <w:rsid w:val="00DA7748"/>
    <w:rsid w:val="00DA78BB"/>
    <w:rsid w:val="00DB0154"/>
    <w:rsid w:val="00DB0195"/>
    <w:rsid w:val="00DB023E"/>
    <w:rsid w:val="00DB0876"/>
    <w:rsid w:val="00DB0C7C"/>
    <w:rsid w:val="00DB0FC8"/>
    <w:rsid w:val="00DB1E76"/>
    <w:rsid w:val="00DB1F34"/>
    <w:rsid w:val="00DB20B8"/>
    <w:rsid w:val="00DB227D"/>
    <w:rsid w:val="00DB238C"/>
    <w:rsid w:val="00DB247F"/>
    <w:rsid w:val="00DB24AF"/>
    <w:rsid w:val="00DB2669"/>
    <w:rsid w:val="00DB2B99"/>
    <w:rsid w:val="00DB2D41"/>
    <w:rsid w:val="00DB2FD8"/>
    <w:rsid w:val="00DB313E"/>
    <w:rsid w:val="00DB3173"/>
    <w:rsid w:val="00DB37C0"/>
    <w:rsid w:val="00DB38BB"/>
    <w:rsid w:val="00DB393D"/>
    <w:rsid w:val="00DB3E10"/>
    <w:rsid w:val="00DB3E3E"/>
    <w:rsid w:val="00DB472C"/>
    <w:rsid w:val="00DB48E1"/>
    <w:rsid w:val="00DB4A15"/>
    <w:rsid w:val="00DB4D91"/>
    <w:rsid w:val="00DB500A"/>
    <w:rsid w:val="00DB553A"/>
    <w:rsid w:val="00DB55B9"/>
    <w:rsid w:val="00DB56B5"/>
    <w:rsid w:val="00DB5709"/>
    <w:rsid w:val="00DB580B"/>
    <w:rsid w:val="00DB593D"/>
    <w:rsid w:val="00DB5D70"/>
    <w:rsid w:val="00DB5E5C"/>
    <w:rsid w:val="00DB5E72"/>
    <w:rsid w:val="00DB608A"/>
    <w:rsid w:val="00DB6170"/>
    <w:rsid w:val="00DB6180"/>
    <w:rsid w:val="00DB630B"/>
    <w:rsid w:val="00DB6376"/>
    <w:rsid w:val="00DB673F"/>
    <w:rsid w:val="00DB67D5"/>
    <w:rsid w:val="00DB6B20"/>
    <w:rsid w:val="00DB6CEE"/>
    <w:rsid w:val="00DB7217"/>
    <w:rsid w:val="00DB7227"/>
    <w:rsid w:val="00DB72B1"/>
    <w:rsid w:val="00DB7528"/>
    <w:rsid w:val="00DB7C22"/>
    <w:rsid w:val="00DC037E"/>
    <w:rsid w:val="00DC091C"/>
    <w:rsid w:val="00DC09D8"/>
    <w:rsid w:val="00DC0AFC"/>
    <w:rsid w:val="00DC0C31"/>
    <w:rsid w:val="00DC10AB"/>
    <w:rsid w:val="00DC165B"/>
    <w:rsid w:val="00DC166F"/>
    <w:rsid w:val="00DC1746"/>
    <w:rsid w:val="00DC1D68"/>
    <w:rsid w:val="00DC1DE7"/>
    <w:rsid w:val="00DC1E73"/>
    <w:rsid w:val="00DC1FAD"/>
    <w:rsid w:val="00DC2142"/>
    <w:rsid w:val="00DC2180"/>
    <w:rsid w:val="00DC273B"/>
    <w:rsid w:val="00DC2780"/>
    <w:rsid w:val="00DC2839"/>
    <w:rsid w:val="00DC2B89"/>
    <w:rsid w:val="00DC2C7F"/>
    <w:rsid w:val="00DC2FD5"/>
    <w:rsid w:val="00DC3070"/>
    <w:rsid w:val="00DC3D62"/>
    <w:rsid w:val="00DC3DAE"/>
    <w:rsid w:val="00DC40EA"/>
    <w:rsid w:val="00DC40F7"/>
    <w:rsid w:val="00DC417A"/>
    <w:rsid w:val="00DC4253"/>
    <w:rsid w:val="00DC4712"/>
    <w:rsid w:val="00DC4B2E"/>
    <w:rsid w:val="00DC4EBD"/>
    <w:rsid w:val="00DC4FA9"/>
    <w:rsid w:val="00DC55BC"/>
    <w:rsid w:val="00DC55DB"/>
    <w:rsid w:val="00DC5684"/>
    <w:rsid w:val="00DC58AA"/>
    <w:rsid w:val="00DC5F66"/>
    <w:rsid w:val="00DC60F3"/>
    <w:rsid w:val="00DC6334"/>
    <w:rsid w:val="00DC69A6"/>
    <w:rsid w:val="00DC6A2E"/>
    <w:rsid w:val="00DC6A55"/>
    <w:rsid w:val="00DC6FFE"/>
    <w:rsid w:val="00DC7200"/>
    <w:rsid w:val="00DC7363"/>
    <w:rsid w:val="00DC7520"/>
    <w:rsid w:val="00DC7734"/>
    <w:rsid w:val="00DC78DF"/>
    <w:rsid w:val="00DC78FE"/>
    <w:rsid w:val="00DC7A64"/>
    <w:rsid w:val="00DC7E42"/>
    <w:rsid w:val="00DC7EBB"/>
    <w:rsid w:val="00DD01D6"/>
    <w:rsid w:val="00DD0447"/>
    <w:rsid w:val="00DD0C17"/>
    <w:rsid w:val="00DD0EB1"/>
    <w:rsid w:val="00DD0F11"/>
    <w:rsid w:val="00DD12FF"/>
    <w:rsid w:val="00DD14BB"/>
    <w:rsid w:val="00DD15EF"/>
    <w:rsid w:val="00DD1709"/>
    <w:rsid w:val="00DD17D2"/>
    <w:rsid w:val="00DD1BBA"/>
    <w:rsid w:val="00DD1DE3"/>
    <w:rsid w:val="00DD20C2"/>
    <w:rsid w:val="00DD23CC"/>
    <w:rsid w:val="00DD23DA"/>
    <w:rsid w:val="00DD25D2"/>
    <w:rsid w:val="00DD2A1D"/>
    <w:rsid w:val="00DD2B04"/>
    <w:rsid w:val="00DD2BCE"/>
    <w:rsid w:val="00DD2DBE"/>
    <w:rsid w:val="00DD3074"/>
    <w:rsid w:val="00DD3120"/>
    <w:rsid w:val="00DD33D6"/>
    <w:rsid w:val="00DD3479"/>
    <w:rsid w:val="00DD37F5"/>
    <w:rsid w:val="00DD3910"/>
    <w:rsid w:val="00DD3CE3"/>
    <w:rsid w:val="00DD3E91"/>
    <w:rsid w:val="00DD3F4D"/>
    <w:rsid w:val="00DD4059"/>
    <w:rsid w:val="00DD4331"/>
    <w:rsid w:val="00DD43EF"/>
    <w:rsid w:val="00DD452C"/>
    <w:rsid w:val="00DD4578"/>
    <w:rsid w:val="00DD4719"/>
    <w:rsid w:val="00DD47BE"/>
    <w:rsid w:val="00DD494D"/>
    <w:rsid w:val="00DD4D0E"/>
    <w:rsid w:val="00DD4DC9"/>
    <w:rsid w:val="00DD5190"/>
    <w:rsid w:val="00DD551E"/>
    <w:rsid w:val="00DD58BF"/>
    <w:rsid w:val="00DD59E6"/>
    <w:rsid w:val="00DD5B7F"/>
    <w:rsid w:val="00DD5F5A"/>
    <w:rsid w:val="00DD61EA"/>
    <w:rsid w:val="00DD6305"/>
    <w:rsid w:val="00DD6867"/>
    <w:rsid w:val="00DD6B13"/>
    <w:rsid w:val="00DD6CE7"/>
    <w:rsid w:val="00DD6D71"/>
    <w:rsid w:val="00DD6DC9"/>
    <w:rsid w:val="00DD6F91"/>
    <w:rsid w:val="00DD7039"/>
    <w:rsid w:val="00DD7042"/>
    <w:rsid w:val="00DD71C1"/>
    <w:rsid w:val="00DD72F2"/>
    <w:rsid w:val="00DD76BD"/>
    <w:rsid w:val="00DD778F"/>
    <w:rsid w:val="00DD78D2"/>
    <w:rsid w:val="00DD7931"/>
    <w:rsid w:val="00DD7BA5"/>
    <w:rsid w:val="00DE070F"/>
    <w:rsid w:val="00DE090C"/>
    <w:rsid w:val="00DE0933"/>
    <w:rsid w:val="00DE0B8B"/>
    <w:rsid w:val="00DE0CF2"/>
    <w:rsid w:val="00DE0E24"/>
    <w:rsid w:val="00DE0F36"/>
    <w:rsid w:val="00DE103B"/>
    <w:rsid w:val="00DE110E"/>
    <w:rsid w:val="00DE1143"/>
    <w:rsid w:val="00DE12EC"/>
    <w:rsid w:val="00DE1513"/>
    <w:rsid w:val="00DE18C5"/>
    <w:rsid w:val="00DE1958"/>
    <w:rsid w:val="00DE1ABF"/>
    <w:rsid w:val="00DE1AC9"/>
    <w:rsid w:val="00DE1ACA"/>
    <w:rsid w:val="00DE1BF0"/>
    <w:rsid w:val="00DE1C77"/>
    <w:rsid w:val="00DE1CC9"/>
    <w:rsid w:val="00DE1CD4"/>
    <w:rsid w:val="00DE1F0B"/>
    <w:rsid w:val="00DE1F98"/>
    <w:rsid w:val="00DE1FA0"/>
    <w:rsid w:val="00DE222D"/>
    <w:rsid w:val="00DE224F"/>
    <w:rsid w:val="00DE24D0"/>
    <w:rsid w:val="00DE25C7"/>
    <w:rsid w:val="00DE2ACB"/>
    <w:rsid w:val="00DE2C84"/>
    <w:rsid w:val="00DE2DA8"/>
    <w:rsid w:val="00DE2E3A"/>
    <w:rsid w:val="00DE3371"/>
    <w:rsid w:val="00DE367F"/>
    <w:rsid w:val="00DE37B5"/>
    <w:rsid w:val="00DE3A35"/>
    <w:rsid w:val="00DE3C0A"/>
    <w:rsid w:val="00DE3C35"/>
    <w:rsid w:val="00DE3D1C"/>
    <w:rsid w:val="00DE4271"/>
    <w:rsid w:val="00DE4467"/>
    <w:rsid w:val="00DE45B8"/>
    <w:rsid w:val="00DE4612"/>
    <w:rsid w:val="00DE4B84"/>
    <w:rsid w:val="00DE4FCC"/>
    <w:rsid w:val="00DE530E"/>
    <w:rsid w:val="00DE5608"/>
    <w:rsid w:val="00DE5890"/>
    <w:rsid w:val="00DE59C9"/>
    <w:rsid w:val="00DE59F4"/>
    <w:rsid w:val="00DE5AD2"/>
    <w:rsid w:val="00DE5F05"/>
    <w:rsid w:val="00DE5F97"/>
    <w:rsid w:val="00DE62DD"/>
    <w:rsid w:val="00DE686D"/>
    <w:rsid w:val="00DE693D"/>
    <w:rsid w:val="00DE69DB"/>
    <w:rsid w:val="00DE6A4A"/>
    <w:rsid w:val="00DE6A70"/>
    <w:rsid w:val="00DE6DAB"/>
    <w:rsid w:val="00DE7726"/>
    <w:rsid w:val="00DE79B2"/>
    <w:rsid w:val="00DE7BE6"/>
    <w:rsid w:val="00DE7C19"/>
    <w:rsid w:val="00DE7CCE"/>
    <w:rsid w:val="00DE7DCF"/>
    <w:rsid w:val="00DE7F41"/>
    <w:rsid w:val="00DF03C1"/>
    <w:rsid w:val="00DF0410"/>
    <w:rsid w:val="00DF044F"/>
    <w:rsid w:val="00DF08C0"/>
    <w:rsid w:val="00DF0F83"/>
    <w:rsid w:val="00DF1326"/>
    <w:rsid w:val="00DF194F"/>
    <w:rsid w:val="00DF1E34"/>
    <w:rsid w:val="00DF1E65"/>
    <w:rsid w:val="00DF225F"/>
    <w:rsid w:val="00DF23A5"/>
    <w:rsid w:val="00DF2665"/>
    <w:rsid w:val="00DF2AA6"/>
    <w:rsid w:val="00DF2C6C"/>
    <w:rsid w:val="00DF2FA3"/>
    <w:rsid w:val="00DF366C"/>
    <w:rsid w:val="00DF3774"/>
    <w:rsid w:val="00DF377A"/>
    <w:rsid w:val="00DF3B68"/>
    <w:rsid w:val="00DF425F"/>
    <w:rsid w:val="00DF4686"/>
    <w:rsid w:val="00DF50CA"/>
    <w:rsid w:val="00DF5151"/>
    <w:rsid w:val="00DF5160"/>
    <w:rsid w:val="00DF53D6"/>
    <w:rsid w:val="00DF5488"/>
    <w:rsid w:val="00DF54FF"/>
    <w:rsid w:val="00DF55BE"/>
    <w:rsid w:val="00DF5602"/>
    <w:rsid w:val="00DF5774"/>
    <w:rsid w:val="00DF62E6"/>
    <w:rsid w:val="00DF6535"/>
    <w:rsid w:val="00DF6552"/>
    <w:rsid w:val="00DF66AA"/>
    <w:rsid w:val="00DF69DB"/>
    <w:rsid w:val="00DF6C5C"/>
    <w:rsid w:val="00DF6E91"/>
    <w:rsid w:val="00DF6F52"/>
    <w:rsid w:val="00DF705F"/>
    <w:rsid w:val="00DF725E"/>
    <w:rsid w:val="00DF7401"/>
    <w:rsid w:val="00DF7513"/>
    <w:rsid w:val="00DF772A"/>
    <w:rsid w:val="00DF7A36"/>
    <w:rsid w:val="00DF7B22"/>
    <w:rsid w:val="00DF7BC2"/>
    <w:rsid w:val="00DF7F4D"/>
    <w:rsid w:val="00E003B8"/>
    <w:rsid w:val="00E007C0"/>
    <w:rsid w:val="00E008BD"/>
    <w:rsid w:val="00E00B22"/>
    <w:rsid w:val="00E00B48"/>
    <w:rsid w:val="00E00C73"/>
    <w:rsid w:val="00E00E24"/>
    <w:rsid w:val="00E013A3"/>
    <w:rsid w:val="00E014D1"/>
    <w:rsid w:val="00E01E26"/>
    <w:rsid w:val="00E01F68"/>
    <w:rsid w:val="00E0219B"/>
    <w:rsid w:val="00E021B0"/>
    <w:rsid w:val="00E0225E"/>
    <w:rsid w:val="00E02769"/>
    <w:rsid w:val="00E02771"/>
    <w:rsid w:val="00E027AD"/>
    <w:rsid w:val="00E02C91"/>
    <w:rsid w:val="00E02C9B"/>
    <w:rsid w:val="00E02E53"/>
    <w:rsid w:val="00E03014"/>
    <w:rsid w:val="00E03205"/>
    <w:rsid w:val="00E03349"/>
    <w:rsid w:val="00E03360"/>
    <w:rsid w:val="00E03711"/>
    <w:rsid w:val="00E03A99"/>
    <w:rsid w:val="00E03C95"/>
    <w:rsid w:val="00E03FDE"/>
    <w:rsid w:val="00E0410F"/>
    <w:rsid w:val="00E0413F"/>
    <w:rsid w:val="00E0463C"/>
    <w:rsid w:val="00E046A6"/>
    <w:rsid w:val="00E046F7"/>
    <w:rsid w:val="00E04FA6"/>
    <w:rsid w:val="00E050D6"/>
    <w:rsid w:val="00E051E9"/>
    <w:rsid w:val="00E0524C"/>
    <w:rsid w:val="00E05392"/>
    <w:rsid w:val="00E05601"/>
    <w:rsid w:val="00E05603"/>
    <w:rsid w:val="00E0583E"/>
    <w:rsid w:val="00E061DD"/>
    <w:rsid w:val="00E063D4"/>
    <w:rsid w:val="00E06502"/>
    <w:rsid w:val="00E06542"/>
    <w:rsid w:val="00E0694A"/>
    <w:rsid w:val="00E06D15"/>
    <w:rsid w:val="00E07126"/>
    <w:rsid w:val="00E076E9"/>
    <w:rsid w:val="00E07D21"/>
    <w:rsid w:val="00E07ED4"/>
    <w:rsid w:val="00E105D1"/>
    <w:rsid w:val="00E10E2C"/>
    <w:rsid w:val="00E115E1"/>
    <w:rsid w:val="00E117D4"/>
    <w:rsid w:val="00E11A81"/>
    <w:rsid w:val="00E11C34"/>
    <w:rsid w:val="00E11F9F"/>
    <w:rsid w:val="00E121C7"/>
    <w:rsid w:val="00E12211"/>
    <w:rsid w:val="00E12276"/>
    <w:rsid w:val="00E12552"/>
    <w:rsid w:val="00E12665"/>
    <w:rsid w:val="00E12A88"/>
    <w:rsid w:val="00E12D04"/>
    <w:rsid w:val="00E12EB8"/>
    <w:rsid w:val="00E12F31"/>
    <w:rsid w:val="00E130CC"/>
    <w:rsid w:val="00E132DF"/>
    <w:rsid w:val="00E134A4"/>
    <w:rsid w:val="00E13594"/>
    <w:rsid w:val="00E1374B"/>
    <w:rsid w:val="00E13835"/>
    <w:rsid w:val="00E13979"/>
    <w:rsid w:val="00E13BA8"/>
    <w:rsid w:val="00E13C61"/>
    <w:rsid w:val="00E13EEB"/>
    <w:rsid w:val="00E13FF8"/>
    <w:rsid w:val="00E1419F"/>
    <w:rsid w:val="00E14390"/>
    <w:rsid w:val="00E145B7"/>
    <w:rsid w:val="00E1464B"/>
    <w:rsid w:val="00E14719"/>
    <w:rsid w:val="00E14CC0"/>
    <w:rsid w:val="00E14F8A"/>
    <w:rsid w:val="00E15134"/>
    <w:rsid w:val="00E15365"/>
    <w:rsid w:val="00E15384"/>
    <w:rsid w:val="00E1581D"/>
    <w:rsid w:val="00E15E08"/>
    <w:rsid w:val="00E15E93"/>
    <w:rsid w:val="00E16176"/>
    <w:rsid w:val="00E16240"/>
    <w:rsid w:val="00E16351"/>
    <w:rsid w:val="00E16411"/>
    <w:rsid w:val="00E1676E"/>
    <w:rsid w:val="00E168DE"/>
    <w:rsid w:val="00E168EF"/>
    <w:rsid w:val="00E168FE"/>
    <w:rsid w:val="00E16A8A"/>
    <w:rsid w:val="00E16E4A"/>
    <w:rsid w:val="00E173C5"/>
    <w:rsid w:val="00E17EC1"/>
    <w:rsid w:val="00E2036C"/>
    <w:rsid w:val="00E2047B"/>
    <w:rsid w:val="00E20884"/>
    <w:rsid w:val="00E20A7C"/>
    <w:rsid w:val="00E20D07"/>
    <w:rsid w:val="00E20FC1"/>
    <w:rsid w:val="00E21557"/>
    <w:rsid w:val="00E21A98"/>
    <w:rsid w:val="00E21C87"/>
    <w:rsid w:val="00E21E1D"/>
    <w:rsid w:val="00E21E28"/>
    <w:rsid w:val="00E2259F"/>
    <w:rsid w:val="00E225ED"/>
    <w:rsid w:val="00E227BE"/>
    <w:rsid w:val="00E23AC0"/>
    <w:rsid w:val="00E23FE1"/>
    <w:rsid w:val="00E2421A"/>
    <w:rsid w:val="00E244F8"/>
    <w:rsid w:val="00E248A2"/>
    <w:rsid w:val="00E24C1D"/>
    <w:rsid w:val="00E24C67"/>
    <w:rsid w:val="00E24D4D"/>
    <w:rsid w:val="00E25147"/>
    <w:rsid w:val="00E25169"/>
    <w:rsid w:val="00E25553"/>
    <w:rsid w:val="00E25752"/>
    <w:rsid w:val="00E25C05"/>
    <w:rsid w:val="00E25D8A"/>
    <w:rsid w:val="00E25E39"/>
    <w:rsid w:val="00E260B5"/>
    <w:rsid w:val="00E2611B"/>
    <w:rsid w:val="00E26175"/>
    <w:rsid w:val="00E26402"/>
    <w:rsid w:val="00E265CD"/>
    <w:rsid w:val="00E2680B"/>
    <w:rsid w:val="00E26829"/>
    <w:rsid w:val="00E26BE7"/>
    <w:rsid w:val="00E27063"/>
    <w:rsid w:val="00E2710F"/>
    <w:rsid w:val="00E27243"/>
    <w:rsid w:val="00E27392"/>
    <w:rsid w:val="00E27481"/>
    <w:rsid w:val="00E274B7"/>
    <w:rsid w:val="00E2755E"/>
    <w:rsid w:val="00E2766D"/>
    <w:rsid w:val="00E27C87"/>
    <w:rsid w:val="00E30678"/>
    <w:rsid w:val="00E306F8"/>
    <w:rsid w:val="00E307CE"/>
    <w:rsid w:val="00E30BF5"/>
    <w:rsid w:val="00E30F88"/>
    <w:rsid w:val="00E31A06"/>
    <w:rsid w:val="00E31AFD"/>
    <w:rsid w:val="00E31B69"/>
    <w:rsid w:val="00E320AD"/>
    <w:rsid w:val="00E32349"/>
    <w:rsid w:val="00E32761"/>
    <w:rsid w:val="00E327A6"/>
    <w:rsid w:val="00E32C72"/>
    <w:rsid w:val="00E32D11"/>
    <w:rsid w:val="00E32D9C"/>
    <w:rsid w:val="00E33011"/>
    <w:rsid w:val="00E330AC"/>
    <w:rsid w:val="00E33503"/>
    <w:rsid w:val="00E3354B"/>
    <w:rsid w:val="00E33577"/>
    <w:rsid w:val="00E3370B"/>
    <w:rsid w:val="00E3388C"/>
    <w:rsid w:val="00E33ACC"/>
    <w:rsid w:val="00E33C7E"/>
    <w:rsid w:val="00E33EDD"/>
    <w:rsid w:val="00E33F4C"/>
    <w:rsid w:val="00E33F6A"/>
    <w:rsid w:val="00E34231"/>
    <w:rsid w:val="00E34448"/>
    <w:rsid w:val="00E348DF"/>
    <w:rsid w:val="00E34AAF"/>
    <w:rsid w:val="00E34E55"/>
    <w:rsid w:val="00E35144"/>
    <w:rsid w:val="00E3516C"/>
    <w:rsid w:val="00E35996"/>
    <w:rsid w:val="00E35B14"/>
    <w:rsid w:val="00E35B30"/>
    <w:rsid w:val="00E35BFC"/>
    <w:rsid w:val="00E35CAE"/>
    <w:rsid w:val="00E36252"/>
    <w:rsid w:val="00E36383"/>
    <w:rsid w:val="00E37180"/>
    <w:rsid w:val="00E378BA"/>
    <w:rsid w:val="00E37F73"/>
    <w:rsid w:val="00E404E5"/>
    <w:rsid w:val="00E404EF"/>
    <w:rsid w:val="00E406A2"/>
    <w:rsid w:val="00E408DB"/>
    <w:rsid w:val="00E40A41"/>
    <w:rsid w:val="00E40E07"/>
    <w:rsid w:val="00E41724"/>
    <w:rsid w:val="00E4185A"/>
    <w:rsid w:val="00E41D53"/>
    <w:rsid w:val="00E41E7F"/>
    <w:rsid w:val="00E41F89"/>
    <w:rsid w:val="00E426DD"/>
    <w:rsid w:val="00E42B53"/>
    <w:rsid w:val="00E42C8C"/>
    <w:rsid w:val="00E42F84"/>
    <w:rsid w:val="00E4301E"/>
    <w:rsid w:val="00E4307D"/>
    <w:rsid w:val="00E434F2"/>
    <w:rsid w:val="00E436E1"/>
    <w:rsid w:val="00E437BB"/>
    <w:rsid w:val="00E438D2"/>
    <w:rsid w:val="00E43A6C"/>
    <w:rsid w:val="00E43B17"/>
    <w:rsid w:val="00E43BF9"/>
    <w:rsid w:val="00E43E16"/>
    <w:rsid w:val="00E43EDC"/>
    <w:rsid w:val="00E444FA"/>
    <w:rsid w:val="00E44710"/>
    <w:rsid w:val="00E44813"/>
    <w:rsid w:val="00E44919"/>
    <w:rsid w:val="00E44DD7"/>
    <w:rsid w:val="00E451EE"/>
    <w:rsid w:val="00E45390"/>
    <w:rsid w:val="00E4539F"/>
    <w:rsid w:val="00E453AC"/>
    <w:rsid w:val="00E45496"/>
    <w:rsid w:val="00E4576C"/>
    <w:rsid w:val="00E45820"/>
    <w:rsid w:val="00E45988"/>
    <w:rsid w:val="00E459E4"/>
    <w:rsid w:val="00E45D12"/>
    <w:rsid w:val="00E45E8D"/>
    <w:rsid w:val="00E45F3D"/>
    <w:rsid w:val="00E460E1"/>
    <w:rsid w:val="00E46132"/>
    <w:rsid w:val="00E46345"/>
    <w:rsid w:val="00E4635A"/>
    <w:rsid w:val="00E4658A"/>
    <w:rsid w:val="00E46924"/>
    <w:rsid w:val="00E46F14"/>
    <w:rsid w:val="00E4727C"/>
    <w:rsid w:val="00E473CC"/>
    <w:rsid w:val="00E4742A"/>
    <w:rsid w:val="00E47497"/>
    <w:rsid w:val="00E474A2"/>
    <w:rsid w:val="00E47B1F"/>
    <w:rsid w:val="00E47B93"/>
    <w:rsid w:val="00E501CC"/>
    <w:rsid w:val="00E501D5"/>
    <w:rsid w:val="00E504D4"/>
    <w:rsid w:val="00E506BD"/>
    <w:rsid w:val="00E506EE"/>
    <w:rsid w:val="00E50D15"/>
    <w:rsid w:val="00E50D79"/>
    <w:rsid w:val="00E50DFF"/>
    <w:rsid w:val="00E50F16"/>
    <w:rsid w:val="00E514FA"/>
    <w:rsid w:val="00E51653"/>
    <w:rsid w:val="00E51921"/>
    <w:rsid w:val="00E51BBF"/>
    <w:rsid w:val="00E51BD0"/>
    <w:rsid w:val="00E51C54"/>
    <w:rsid w:val="00E52796"/>
    <w:rsid w:val="00E52A9F"/>
    <w:rsid w:val="00E52AB8"/>
    <w:rsid w:val="00E52EAF"/>
    <w:rsid w:val="00E52EC5"/>
    <w:rsid w:val="00E52EE0"/>
    <w:rsid w:val="00E53023"/>
    <w:rsid w:val="00E532D8"/>
    <w:rsid w:val="00E53432"/>
    <w:rsid w:val="00E535C8"/>
    <w:rsid w:val="00E536DA"/>
    <w:rsid w:val="00E53815"/>
    <w:rsid w:val="00E53841"/>
    <w:rsid w:val="00E538AA"/>
    <w:rsid w:val="00E54049"/>
    <w:rsid w:val="00E54118"/>
    <w:rsid w:val="00E54B27"/>
    <w:rsid w:val="00E54C69"/>
    <w:rsid w:val="00E54D3B"/>
    <w:rsid w:val="00E55017"/>
    <w:rsid w:val="00E55209"/>
    <w:rsid w:val="00E553A6"/>
    <w:rsid w:val="00E55437"/>
    <w:rsid w:val="00E55455"/>
    <w:rsid w:val="00E5548D"/>
    <w:rsid w:val="00E555F7"/>
    <w:rsid w:val="00E557A3"/>
    <w:rsid w:val="00E55D68"/>
    <w:rsid w:val="00E55F99"/>
    <w:rsid w:val="00E5602F"/>
    <w:rsid w:val="00E56070"/>
    <w:rsid w:val="00E560DD"/>
    <w:rsid w:val="00E568D9"/>
    <w:rsid w:val="00E56A5D"/>
    <w:rsid w:val="00E56AC4"/>
    <w:rsid w:val="00E56B4A"/>
    <w:rsid w:val="00E56BBD"/>
    <w:rsid w:val="00E56D57"/>
    <w:rsid w:val="00E56D96"/>
    <w:rsid w:val="00E57082"/>
    <w:rsid w:val="00E57167"/>
    <w:rsid w:val="00E57707"/>
    <w:rsid w:val="00E57713"/>
    <w:rsid w:val="00E57809"/>
    <w:rsid w:val="00E57918"/>
    <w:rsid w:val="00E57DCA"/>
    <w:rsid w:val="00E57E18"/>
    <w:rsid w:val="00E57E84"/>
    <w:rsid w:val="00E6010C"/>
    <w:rsid w:val="00E6014D"/>
    <w:rsid w:val="00E60451"/>
    <w:rsid w:val="00E6054C"/>
    <w:rsid w:val="00E605B0"/>
    <w:rsid w:val="00E60886"/>
    <w:rsid w:val="00E60F40"/>
    <w:rsid w:val="00E610F8"/>
    <w:rsid w:val="00E612E4"/>
    <w:rsid w:val="00E618EC"/>
    <w:rsid w:val="00E61BA7"/>
    <w:rsid w:val="00E6210F"/>
    <w:rsid w:val="00E6228F"/>
    <w:rsid w:val="00E62358"/>
    <w:rsid w:val="00E62552"/>
    <w:rsid w:val="00E626EF"/>
    <w:rsid w:val="00E62BF2"/>
    <w:rsid w:val="00E62C1B"/>
    <w:rsid w:val="00E62D47"/>
    <w:rsid w:val="00E62ED3"/>
    <w:rsid w:val="00E6309C"/>
    <w:rsid w:val="00E633F9"/>
    <w:rsid w:val="00E63541"/>
    <w:rsid w:val="00E63750"/>
    <w:rsid w:val="00E637E7"/>
    <w:rsid w:val="00E63AAC"/>
    <w:rsid w:val="00E63F56"/>
    <w:rsid w:val="00E6418B"/>
    <w:rsid w:val="00E6453B"/>
    <w:rsid w:val="00E6460C"/>
    <w:rsid w:val="00E647DC"/>
    <w:rsid w:val="00E64A00"/>
    <w:rsid w:val="00E64A5D"/>
    <w:rsid w:val="00E64C68"/>
    <w:rsid w:val="00E64CD0"/>
    <w:rsid w:val="00E6530F"/>
    <w:rsid w:val="00E65792"/>
    <w:rsid w:val="00E65987"/>
    <w:rsid w:val="00E66004"/>
    <w:rsid w:val="00E66109"/>
    <w:rsid w:val="00E66144"/>
    <w:rsid w:val="00E66220"/>
    <w:rsid w:val="00E662D8"/>
    <w:rsid w:val="00E6658D"/>
    <w:rsid w:val="00E665BE"/>
    <w:rsid w:val="00E665D1"/>
    <w:rsid w:val="00E668C3"/>
    <w:rsid w:val="00E669AD"/>
    <w:rsid w:val="00E66B82"/>
    <w:rsid w:val="00E66D48"/>
    <w:rsid w:val="00E66E57"/>
    <w:rsid w:val="00E67114"/>
    <w:rsid w:val="00E67131"/>
    <w:rsid w:val="00E675BA"/>
    <w:rsid w:val="00E703C0"/>
    <w:rsid w:val="00E703C4"/>
    <w:rsid w:val="00E70776"/>
    <w:rsid w:val="00E707C5"/>
    <w:rsid w:val="00E707F9"/>
    <w:rsid w:val="00E70C6E"/>
    <w:rsid w:val="00E70EC3"/>
    <w:rsid w:val="00E7110E"/>
    <w:rsid w:val="00E71A29"/>
    <w:rsid w:val="00E71BBB"/>
    <w:rsid w:val="00E71CC5"/>
    <w:rsid w:val="00E71F5D"/>
    <w:rsid w:val="00E7240F"/>
    <w:rsid w:val="00E724CF"/>
    <w:rsid w:val="00E72686"/>
    <w:rsid w:val="00E7285B"/>
    <w:rsid w:val="00E728E0"/>
    <w:rsid w:val="00E72B55"/>
    <w:rsid w:val="00E72E27"/>
    <w:rsid w:val="00E737A8"/>
    <w:rsid w:val="00E738DA"/>
    <w:rsid w:val="00E7423E"/>
    <w:rsid w:val="00E745EB"/>
    <w:rsid w:val="00E74BB7"/>
    <w:rsid w:val="00E74BD8"/>
    <w:rsid w:val="00E74D62"/>
    <w:rsid w:val="00E74E8A"/>
    <w:rsid w:val="00E75487"/>
    <w:rsid w:val="00E758C4"/>
    <w:rsid w:val="00E758E2"/>
    <w:rsid w:val="00E75999"/>
    <w:rsid w:val="00E763A8"/>
    <w:rsid w:val="00E763B9"/>
    <w:rsid w:val="00E7640E"/>
    <w:rsid w:val="00E76714"/>
    <w:rsid w:val="00E768CA"/>
    <w:rsid w:val="00E768CF"/>
    <w:rsid w:val="00E76B3A"/>
    <w:rsid w:val="00E76D32"/>
    <w:rsid w:val="00E770BF"/>
    <w:rsid w:val="00E771C0"/>
    <w:rsid w:val="00E772E6"/>
    <w:rsid w:val="00E77419"/>
    <w:rsid w:val="00E77651"/>
    <w:rsid w:val="00E779C2"/>
    <w:rsid w:val="00E77A60"/>
    <w:rsid w:val="00E77D3B"/>
    <w:rsid w:val="00E77DE5"/>
    <w:rsid w:val="00E77E4E"/>
    <w:rsid w:val="00E77FD5"/>
    <w:rsid w:val="00E80065"/>
    <w:rsid w:val="00E801FE"/>
    <w:rsid w:val="00E80423"/>
    <w:rsid w:val="00E806E2"/>
    <w:rsid w:val="00E80804"/>
    <w:rsid w:val="00E808DA"/>
    <w:rsid w:val="00E80F1D"/>
    <w:rsid w:val="00E80FD4"/>
    <w:rsid w:val="00E810F4"/>
    <w:rsid w:val="00E81348"/>
    <w:rsid w:val="00E8135D"/>
    <w:rsid w:val="00E81426"/>
    <w:rsid w:val="00E81900"/>
    <w:rsid w:val="00E82381"/>
    <w:rsid w:val="00E823BA"/>
    <w:rsid w:val="00E827AE"/>
    <w:rsid w:val="00E8284C"/>
    <w:rsid w:val="00E829DC"/>
    <w:rsid w:val="00E82B9E"/>
    <w:rsid w:val="00E82CEB"/>
    <w:rsid w:val="00E82DAE"/>
    <w:rsid w:val="00E82F21"/>
    <w:rsid w:val="00E832C7"/>
    <w:rsid w:val="00E839DA"/>
    <w:rsid w:val="00E839EE"/>
    <w:rsid w:val="00E83BE4"/>
    <w:rsid w:val="00E83E3E"/>
    <w:rsid w:val="00E84158"/>
    <w:rsid w:val="00E84862"/>
    <w:rsid w:val="00E84E3E"/>
    <w:rsid w:val="00E8524B"/>
    <w:rsid w:val="00E85529"/>
    <w:rsid w:val="00E85570"/>
    <w:rsid w:val="00E85996"/>
    <w:rsid w:val="00E85ADA"/>
    <w:rsid w:val="00E85CF2"/>
    <w:rsid w:val="00E85CF7"/>
    <w:rsid w:val="00E85D83"/>
    <w:rsid w:val="00E86102"/>
    <w:rsid w:val="00E865C8"/>
    <w:rsid w:val="00E8681F"/>
    <w:rsid w:val="00E8687E"/>
    <w:rsid w:val="00E86B3D"/>
    <w:rsid w:val="00E86D3C"/>
    <w:rsid w:val="00E871B8"/>
    <w:rsid w:val="00E872D9"/>
    <w:rsid w:val="00E87442"/>
    <w:rsid w:val="00E879A9"/>
    <w:rsid w:val="00E87B9C"/>
    <w:rsid w:val="00E87BB1"/>
    <w:rsid w:val="00E87D44"/>
    <w:rsid w:val="00E87EAC"/>
    <w:rsid w:val="00E87F26"/>
    <w:rsid w:val="00E900A4"/>
    <w:rsid w:val="00E901B2"/>
    <w:rsid w:val="00E901C9"/>
    <w:rsid w:val="00E9023E"/>
    <w:rsid w:val="00E90327"/>
    <w:rsid w:val="00E90680"/>
    <w:rsid w:val="00E90A1D"/>
    <w:rsid w:val="00E90A91"/>
    <w:rsid w:val="00E90B4D"/>
    <w:rsid w:val="00E90D6B"/>
    <w:rsid w:val="00E90D91"/>
    <w:rsid w:val="00E90E08"/>
    <w:rsid w:val="00E90F23"/>
    <w:rsid w:val="00E911B2"/>
    <w:rsid w:val="00E9147D"/>
    <w:rsid w:val="00E9164A"/>
    <w:rsid w:val="00E918F8"/>
    <w:rsid w:val="00E9192D"/>
    <w:rsid w:val="00E91BB0"/>
    <w:rsid w:val="00E91BB7"/>
    <w:rsid w:val="00E91DE8"/>
    <w:rsid w:val="00E920B0"/>
    <w:rsid w:val="00E92710"/>
    <w:rsid w:val="00E92A2E"/>
    <w:rsid w:val="00E92A3E"/>
    <w:rsid w:val="00E92B91"/>
    <w:rsid w:val="00E92BE6"/>
    <w:rsid w:val="00E92D0C"/>
    <w:rsid w:val="00E92D33"/>
    <w:rsid w:val="00E92DA5"/>
    <w:rsid w:val="00E92F50"/>
    <w:rsid w:val="00E9337C"/>
    <w:rsid w:val="00E9339C"/>
    <w:rsid w:val="00E9343A"/>
    <w:rsid w:val="00E938B9"/>
    <w:rsid w:val="00E93959"/>
    <w:rsid w:val="00E93A31"/>
    <w:rsid w:val="00E93A7A"/>
    <w:rsid w:val="00E93B4C"/>
    <w:rsid w:val="00E93C56"/>
    <w:rsid w:val="00E93CE6"/>
    <w:rsid w:val="00E93E2C"/>
    <w:rsid w:val="00E93EF1"/>
    <w:rsid w:val="00E94079"/>
    <w:rsid w:val="00E9409B"/>
    <w:rsid w:val="00E940D5"/>
    <w:rsid w:val="00E944B9"/>
    <w:rsid w:val="00E9458C"/>
    <w:rsid w:val="00E947F3"/>
    <w:rsid w:val="00E94D66"/>
    <w:rsid w:val="00E94FEE"/>
    <w:rsid w:val="00E9509E"/>
    <w:rsid w:val="00E951AB"/>
    <w:rsid w:val="00E95434"/>
    <w:rsid w:val="00E95527"/>
    <w:rsid w:val="00E9593D"/>
    <w:rsid w:val="00E9594C"/>
    <w:rsid w:val="00E95E7A"/>
    <w:rsid w:val="00E95EC1"/>
    <w:rsid w:val="00E960B7"/>
    <w:rsid w:val="00E962CD"/>
    <w:rsid w:val="00E9654A"/>
    <w:rsid w:val="00E965BC"/>
    <w:rsid w:val="00E9678D"/>
    <w:rsid w:val="00E96A42"/>
    <w:rsid w:val="00E96A7C"/>
    <w:rsid w:val="00E96BC8"/>
    <w:rsid w:val="00E97370"/>
    <w:rsid w:val="00E9745F"/>
    <w:rsid w:val="00E975CF"/>
    <w:rsid w:val="00E979B3"/>
    <w:rsid w:val="00E97EE5"/>
    <w:rsid w:val="00EA0032"/>
    <w:rsid w:val="00EA0203"/>
    <w:rsid w:val="00EA02C8"/>
    <w:rsid w:val="00EA04E1"/>
    <w:rsid w:val="00EA0A12"/>
    <w:rsid w:val="00EA0A32"/>
    <w:rsid w:val="00EA0E23"/>
    <w:rsid w:val="00EA0FB6"/>
    <w:rsid w:val="00EA1035"/>
    <w:rsid w:val="00EA10F5"/>
    <w:rsid w:val="00EA11B1"/>
    <w:rsid w:val="00EA13DB"/>
    <w:rsid w:val="00EA152A"/>
    <w:rsid w:val="00EA1BB1"/>
    <w:rsid w:val="00EA1F53"/>
    <w:rsid w:val="00EA2008"/>
    <w:rsid w:val="00EA242A"/>
    <w:rsid w:val="00EA246B"/>
    <w:rsid w:val="00EA264A"/>
    <w:rsid w:val="00EA28B2"/>
    <w:rsid w:val="00EA2B27"/>
    <w:rsid w:val="00EA341B"/>
    <w:rsid w:val="00EA34D4"/>
    <w:rsid w:val="00EA35FE"/>
    <w:rsid w:val="00EA367E"/>
    <w:rsid w:val="00EA3A75"/>
    <w:rsid w:val="00EA3E3A"/>
    <w:rsid w:val="00EA4157"/>
    <w:rsid w:val="00EA462E"/>
    <w:rsid w:val="00EA46FC"/>
    <w:rsid w:val="00EA4B6C"/>
    <w:rsid w:val="00EA4BE2"/>
    <w:rsid w:val="00EA5016"/>
    <w:rsid w:val="00EA510B"/>
    <w:rsid w:val="00EA530D"/>
    <w:rsid w:val="00EA5350"/>
    <w:rsid w:val="00EA536F"/>
    <w:rsid w:val="00EA53C1"/>
    <w:rsid w:val="00EA552D"/>
    <w:rsid w:val="00EA5855"/>
    <w:rsid w:val="00EA5B5A"/>
    <w:rsid w:val="00EA5EBE"/>
    <w:rsid w:val="00EA5F64"/>
    <w:rsid w:val="00EA6578"/>
    <w:rsid w:val="00EA6610"/>
    <w:rsid w:val="00EA6673"/>
    <w:rsid w:val="00EA69B6"/>
    <w:rsid w:val="00EA6AAE"/>
    <w:rsid w:val="00EA6C98"/>
    <w:rsid w:val="00EA6D09"/>
    <w:rsid w:val="00EA6E6B"/>
    <w:rsid w:val="00EA70A3"/>
    <w:rsid w:val="00EA71A4"/>
    <w:rsid w:val="00EA739C"/>
    <w:rsid w:val="00EA763A"/>
    <w:rsid w:val="00EA7E5B"/>
    <w:rsid w:val="00EA7F9F"/>
    <w:rsid w:val="00EA7FA6"/>
    <w:rsid w:val="00EA7FD1"/>
    <w:rsid w:val="00EB0177"/>
    <w:rsid w:val="00EB0292"/>
    <w:rsid w:val="00EB0432"/>
    <w:rsid w:val="00EB0673"/>
    <w:rsid w:val="00EB08C6"/>
    <w:rsid w:val="00EB099B"/>
    <w:rsid w:val="00EB0A5B"/>
    <w:rsid w:val="00EB0AD5"/>
    <w:rsid w:val="00EB0F82"/>
    <w:rsid w:val="00EB1350"/>
    <w:rsid w:val="00EB1DF1"/>
    <w:rsid w:val="00EB2239"/>
    <w:rsid w:val="00EB23B0"/>
    <w:rsid w:val="00EB267A"/>
    <w:rsid w:val="00EB3246"/>
    <w:rsid w:val="00EB3866"/>
    <w:rsid w:val="00EB3A34"/>
    <w:rsid w:val="00EB3EC7"/>
    <w:rsid w:val="00EB4520"/>
    <w:rsid w:val="00EB459D"/>
    <w:rsid w:val="00EB4659"/>
    <w:rsid w:val="00EB4946"/>
    <w:rsid w:val="00EB4AFF"/>
    <w:rsid w:val="00EB4BB4"/>
    <w:rsid w:val="00EB4D20"/>
    <w:rsid w:val="00EB4EED"/>
    <w:rsid w:val="00EB5034"/>
    <w:rsid w:val="00EB5212"/>
    <w:rsid w:val="00EB52DC"/>
    <w:rsid w:val="00EB5436"/>
    <w:rsid w:val="00EB54D2"/>
    <w:rsid w:val="00EB55A5"/>
    <w:rsid w:val="00EB561F"/>
    <w:rsid w:val="00EB59AF"/>
    <w:rsid w:val="00EB5EDE"/>
    <w:rsid w:val="00EB5F79"/>
    <w:rsid w:val="00EB60B5"/>
    <w:rsid w:val="00EB61AF"/>
    <w:rsid w:val="00EB626F"/>
    <w:rsid w:val="00EB674D"/>
    <w:rsid w:val="00EB6B4F"/>
    <w:rsid w:val="00EB6C85"/>
    <w:rsid w:val="00EB6D9B"/>
    <w:rsid w:val="00EB6FD2"/>
    <w:rsid w:val="00EB711D"/>
    <w:rsid w:val="00EB7282"/>
    <w:rsid w:val="00EB74B8"/>
    <w:rsid w:val="00EB74F5"/>
    <w:rsid w:val="00EB74FB"/>
    <w:rsid w:val="00EB7552"/>
    <w:rsid w:val="00EB783F"/>
    <w:rsid w:val="00EB7B76"/>
    <w:rsid w:val="00EB7D17"/>
    <w:rsid w:val="00EB7D2E"/>
    <w:rsid w:val="00EB7D95"/>
    <w:rsid w:val="00EC0047"/>
    <w:rsid w:val="00EC00F1"/>
    <w:rsid w:val="00EC03DF"/>
    <w:rsid w:val="00EC0454"/>
    <w:rsid w:val="00EC057F"/>
    <w:rsid w:val="00EC05EE"/>
    <w:rsid w:val="00EC087E"/>
    <w:rsid w:val="00EC0AAF"/>
    <w:rsid w:val="00EC0B90"/>
    <w:rsid w:val="00EC0CB6"/>
    <w:rsid w:val="00EC0D73"/>
    <w:rsid w:val="00EC0E59"/>
    <w:rsid w:val="00EC0FEA"/>
    <w:rsid w:val="00EC103B"/>
    <w:rsid w:val="00EC13D4"/>
    <w:rsid w:val="00EC1489"/>
    <w:rsid w:val="00EC14C4"/>
    <w:rsid w:val="00EC1A26"/>
    <w:rsid w:val="00EC1A5D"/>
    <w:rsid w:val="00EC1D3A"/>
    <w:rsid w:val="00EC1F6E"/>
    <w:rsid w:val="00EC20BE"/>
    <w:rsid w:val="00EC2448"/>
    <w:rsid w:val="00EC262C"/>
    <w:rsid w:val="00EC265A"/>
    <w:rsid w:val="00EC2668"/>
    <w:rsid w:val="00EC2865"/>
    <w:rsid w:val="00EC2911"/>
    <w:rsid w:val="00EC3072"/>
    <w:rsid w:val="00EC33C5"/>
    <w:rsid w:val="00EC3590"/>
    <w:rsid w:val="00EC36BA"/>
    <w:rsid w:val="00EC3A9F"/>
    <w:rsid w:val="00EC429B"/>
    <w:rsid w:val="00EC42D0"/>
    <w:rsid w:val="00EC437A"/>
    <w:rsid w:val="00EC439A"/>
    <w:rsid w:val="00EC43B8"/>
    <w:rsid w:val="00EC455E"/>
    <w:rsid w:val="00EC4B53"/>
    <w:rsid w:val="00EC4F28"/>
    <w:rsid w:val="00EC500D"/>
    <w:rsid w:val="00EC54F2"/>
    <w:rsid w:val="00EC54F6"/>
    <w:rsid w:val="00EC5611"/>
    <w:rsid w:val="00EC5873"/>
    <w:rsid w:val="00EC58F4"/>
    <w:rsid w:val="00EC5C27"/>
    <w:rsid w:val="00EC5D25"/>
    <w:rsid w:val="00EC5F6B"/>
    <w:rsid w:val="00EC5FC1"/>
    <w:rsid w:val="00EC630B"/>
    <w:rsid w:val="00EC63A9"/>
    <w:rsid w:val="00EC6468"/>
    <w:rsid w:val="00EC6594"/>
    <w:rsid w:val="00EC675A"/>
    <w:rsid w:val="00EC6973"/>
    <w:rsid w:val="00EC6A2C"/>
    <w:rsid w:val="00EC6B90"/>
    <w:rsid w:val="00EC6CC2"/>
    <w:rsid w:val="00EC6F7D"/>
    <w:rsid w:val="00EC6FC2"/>
    <w:rsid w:val="00EC7442"/>
    <w:rsid w:val="00EC74A1"/>
    <w:rsid w:val="00EC77AD"/>
    <w:rsid w:val="00EC780D"/>
    <w:rsid w:val="00EC79EC"/>
    <w:rsid w:val="00EC7BB4"/>
    <w:rsid w:val="00EC7C6E"/>
    <w:rsid w:val="00ED01CF"/>
    <w:rsid w:val="00ED0807"/>
    <w:rsid w:val="00ED0A58"/>
    <w:rsid w:val="00ED0C90"/>
    <w:rsid w:val="00ED0D45"/>
    <w:rsid w:val="00ED0F15"/>
    <w:rsid w:val="00ED0F6B"/>
    <w:rsid w:val="00ED0F83"/>
    <w:rsid w:val="00ED107D"/>
    <w:rsid w:val="00ED1090"/>
    <w:rsid w:val="00ED14C4"/>
    <w:rsid w:val="00ED15BF"/>
    <w:rsid w:val="00ED15F0"/>
    <w:rsid w:val="00ED16F3"/>
    <w:rsid w:val="00ED1B60"/>
    <w:rsid w:val="00ED2087"/>
    <w:rsid w:val="00ED24CD"/>
    <w:rsid w:val="00ED278B"/>
    <w:rsid w:val="00ED278C"/>
    <w:rsid w:val="00ED28A5"/>
    <w:rsid w:val="00ED2C15"/>
    <w:rsid w:val="00ED2CA1"/>
    <w:rsid w:val="00ED2DA6"/>
    <w:rsid w:val="00ED3132"/>
    <w:rsid w:val="00ED3303"/>
    <w:rsid w:val="00ED35DB"/>
    <w:rsid w:val="00ED3846"/>
    <w:rsid w:val="00ED3851"/>
    <w:rsid w:val="00ED3868"/>
    <w:rsid w:val="00ED3959"/>
    <w:rsid w:val="00ED4045"/>
    <w:rsid w:val="00ED4383"/>
    <w:rsid w:val="00ED4385"/>
    <w:rsid w:val="00ED4408"/>
    <w:rsid w:val="00ED45CA"/>
    <w:rsid w:val="00ED46CF"/>
    <w:rsid w:val="00ED4725"/>
    <w:rsid w:val="00ED4896"/>
    <w:rsid w:val="00ED48B4"/>
    <w:rsid w:val="00ED4B73"/>
    <w:rsid w:val="00ED4ED4"/>
    <w:rsid w:val="00ED531E"/>
    <w:rsid w:val="00ED5341"/>
    <w:rsid w:val="00ED543C"/>
    <w:rsid w:val="00ED5634"/>
    <w:rsid w:val="00ED58CB"/>
    <w:rsid w:val="00ED5987"/>
    <w:rsid w:val="00ED5E1C"/>
    <w:rsid w:val="00ED5E24"/>
    <w:rsid w:val="00ED600C"/>
    <w:rsid w:val="00ED65B3"/>
    <w:rsid w:val="00ED662A"/>
    <w:rsid w:val="00ED6E54"/>
    <w:rsid w:val="00ED6F0C"/>
    <w:rsid w:val="00ED6F4A"/>
    <w:rsid w:val="00ED7205"/>
    <w:rsid w:val="00ED76D5"/>
    <w:rsid w:val="00ED7A03"/>
    <w:rsid w:val="00ED7BE6"/>
    <w:rsid w:val="00EE006F"/>
    <w:rsid w:val="00EE010F"/>
    <w:rsid w:val="00EE016F"/>
    <w:rsid w:val="00EE0602"/>
    <w:rsid w:val="00EE090B"/>
    <w:rsid w:val="00EE0AA4"/>
    <w:rsid w:val="00EE0D4E"/>
    <w:rsid w:val="00EE15EC"/>
    <w:rsid w:val="00EE1652"/>
    <w:rsid w:val="00EE1AEF"/>
    <w:rsid w:val="00EE1D5A"/>
    <w:rsid w:val="00EE1FFF"/>
    <w:rsid w:val="00EE2167"/>
    <w:rsid w:val="00EE26D0"/>
    <w:rsid w:val="00EE2726"/>
    <w:rsid w:val="00EE2A28"/>
    <w:rsid w:val="00EE32E9"/>
    <w:rsid w:val="00EE34C8"/>
    <w:rsid w:val="00EE3714"/>
    <w:rsid w:val="00EE3753"/>
    <w:rsid w:val="00EE3984"/>
    <w:rsid w:val="00EE3A3B"/>
    <w:rsid w:val="00EE3A53"/>
    <w:rsid w:val="00EE3AB6"/>
    <w:rsid w:val="00EE3CF3"/>
    <w:rsid w:val="00EE3DA5"/>
    <w:rsid w:val="00EE3DAA"/>
    <w:rsid w:val="00EE3EA2"/>
    <w:rsid w:val="00EE4022"/>
    <w:rsid w:val="00EE40BC"/>
    <w:rsid w:val="00EE448D"/>
    <w:rsid w:val="00EE50C4"/>
    <w:rsid w:val="00EE50CB"/>
    <w:rsid w:val="00EE50EB"/>
    <w:rsid w:val="00EE5222"/>
    <w:rsid w:val="00EE5336"/>
    <w:rsid w:val="00EE5674"/>
    <w:rsid w:val="00EE5CBD"/>
    <w:rsid w:val="00EE6046"/>
    <w:rsid w:val="00EE6338"/>
    <w:rsid w:val="00EE6395"/>
    <w:rsid w:val="00EE666E"/>
    <w:rsid w:val="00EE6F0C"/>
    <w:rsid w:val="00EE6FB8"/>
    <w:rsid w:val="00EE7009"/>
    <w:rsid w:val="00EE7289"/>
    <w:rsid w:val="00EE7459"/>
    <w:rsid w:val="00EE76E4"/>
    <w:rsid w:val="00EE78B2"/>
    <w:rsid w:val="00EE7EDC"/>
    <w:rsid w:val="00EF006D"/>
    <w:rsid w:val="00EF0191"/>
    <w:rsid w:val="00EF0432"/>
    <w:rsid w:val="00EF0672"/>
    <w:rsid w:val="00EF07EC"/>
    <w:rsid w:val="00EF0FC0"/>
    <w:rsid w:val="00EF10CB"/>
    <w:rsid w:val="00EF11E2"/>
    <w:rsid w:val="00EF13D3"/>
    <w:rsid w:val="00EF159F"/>
    <w:rsid w:val="00EF1B7E"/>
    <w:rsid w:val="00EF1D19"/>
    <w:rsid w:val="00EF1F50"/>
    <w:rsid w:val="00EF1FA6"/>
    <w:rsid w:val="00EF238F"/>
    <w:rsid w:val="00EF23BC"/>
    <w:rsid w:val="00EF24CB"/>
    <w:rsid w:val="00EF250A"/>
    <w:rsid w:val="00EF2E0D"/>
    <w:rsid w:val="00EF2E29"/>
    <w:rsid w:val="00EF2E99"/>
    <w:rsid w:val="00EF32A5"/>
    <w:rsid w:val="00EF34AE"/>
    <w:rsid w:val="00EF3509"/>
    <w:rsid w:val="00EF3662"/>
    <w:rsid w:val="00EF3FF3"/>
    <w:rsid w:val="00EF40C9"/>
    <w:rsid w:val="00EF40DE"/>
    <w:rsid w:val="00EF423C"/>
    <w:rsid w:val="00EF442C"/>
    <w:rsid w:val="00EF450F"/>
    <w:rsid w:val="00EF47BA"/>
    <w:rsid w:val="00EF47FC"/>
    <w:rsid w:val="00EF4C1B"/>
    <w:rsid w:val="00EF507D"/>
    <w:rsid w:val="00EF52B8"/>
    <w:rsid w:val="00EF5756"/>
    <w:rsid w:val="00EF59D5"/>
    <w:rsid w:val="00EF59F4"/>
    <w:rsid w:val="00EF5E86"/>
    <w:rsid w:val="00EF60DE"/>
    <w:rsid w:val="00EF619F"/>
    <w:rsid w:val="00EF66E4"/>
    <w:rsid w:val="00EF6872"/>
    <w:rsid w:val="00EF6C4A"/>
    <w:rsid w:val="00EF7967"/>
    <w:rsid w:val="00EF7B78"/>
    <w:rsid w:val="00EF7E78"/>
    <w:rsid w:val="00F007EF"/>
    <w:rsid w:val="00F008A9"/>
    <w:rsid w:val="00F00A8F"/>
    <w:rsid w:val="00F00AAE"/>
    <w:rsid w:val="00F00F6B"/>
    <w:rsid w:val="00F01061"/>
    <w:rsid w:val="00F010FB"/>
    <w:rsid w:val="00F0129D"/>
    <w:rsid w:val="00F01586"/>
    <w:rsid w:val="00F016CB"/>
    <w:rsid w:val="00F01777"/>
    <w:rsid w:val="00F01EB8"/>
    <w:rsid w:val="00F02063"/>
    <w:rsid w:val="00F021D1"/>
    <w:rsid w:val="00F022A8"/>
    <w:rsid w:val="00F0252F"/>
    <w:rsid w:val="00F02689"/>
    <w:rsid w:val="00F02A05"/>
    <w:rsid w:val="00F02D09"/>
    <w:rsid w:val="00F03104"/>
    <w:rsid w:val="00F0330F"/>
    <w:rsid w:val="00F0355F"/>
    <w:rsid w:val="00F037B1"/>
    <w:rsid w:val="00F041D4"/>
    <w:rsid w:val="00F043F6"/>
    <w:rsid w:val="00F04415"/>
    <w:rsid w:val="00F04DA6"/>
    <w:rsid w:val="00F04F76"/>
    <w:rsid w:val="00F0533C"/>
    <w:rsid w:val="00F0544E"/>
    <w:rsid w:val="00F057A0"/>
    <w:rsid w:val="00F05AB9"/>
    <w:rsid w:val="00F05C57"/>
    <w:rsid w:val="00F05D94"/>
    <w:rsid w:val="00F062BE"/>
    <w:rsid w:val="00F062D3"/>
    <w:rsid w:val="00F064FC"/>
    <w:rsid w:val="00F0652F"/>
    <w:rsid w:val="00F0662F"/>
    <w:rsid w:val="00F06CE7"/>
    <w:rsid w:val="00F06DF2"/>
    <w:rsid w:val="00F070DF"/>
    <w:rsid w:val="00F071E5"/>
    <w:rsid w:val="00F07231"/>
    <w:rsid w:val="00F07239"/>
    <w:rsid w:val="00F0761F"/>
    <w:rsid w:val="00F07785"/>
    <w:rsid w:val="00F077A9"/>
    <w:rsid w:val="00F078EE"/>
    <w:rsid w:val="00F079BD"/>
    <w:rsid w:val="00F07A1F"/>
    <w:rsid w:val="00F07BEE"/>
    <w:rsid w:val="00F07C18"/>
    <w:rsid w:val="00F07D2E"/>
    <w:rsid w:val="00F07D5B"/>
    <w:rsid w:val="00F07E41"/>
    <w:rsid w:val="00F07E61"/>
    <w:rsid w:val="00F100B1"/>
    <w:rsid w:val="00F10197"/>
    <w:rsid w:val="00F102A6"/>
    <w:rsid w:val="00F102CE"/>
    <w:rsid w:val="00F10338"/>
    <w:rsid w:val="00F105C3"/>
    <w:rsid w:val="00F107A8"/>
    <w:rsid w:val="00F10CF3"/>
    <w:rsid w:val="00F10EC2"/>
    <w:rsid w:val="00F11071"/>
    <w:rsid w:val="00F11378"/>
    <w:rsid w:val="00F115D6"/>
    <w:rsid w:val="00F1167D"/>
    <w:rsid w:val="00F116D9"/>
    <w:rsid w:val="00F1176D"/>
    <w:rsid w:val="00F1178F"/>
    <w:rsid w:val="00F11A25"/>
    <w:rsid w:val="00F11B33"/>
    <w:rsid w:val="00F11CD9"/>
    <w:rsid w:val="00F11D9A"/>
    <w:rsid w:val="00F12149"/>
    <w:rsid w:val="00F125D2"/>
    <w:rsid w:val="00F126C8"/>
    <w:rsid w:val="00F12840"/>
    <w:rsid w:val="00F1285A"/>
    <w:rsid w:val="00F12A48"/>
    <w:rsid w:val="00F12ACC"/>
    <w:rsid w:val="00F12AD8"/>
    <w:rsid w:val="00F13158"/>
    <w:rsid w:val="00F131FB"/>
    <w:rsid w:val="00F133FD"/>
    <w:rsid w:val="00F1343C"/>
    <w:rsid w:val="00F13471"/>
    <w:rsid w:val="00F13575"/>
    <w:rsid w:val="00F13D06"/>
    <w:rsid w:val="00F14691"/>
    <w:rsid w:val="00F14820"/>
    <w:rsid w:val="00F14860"/>
    <w:rsid w:val="00F14863"/>
    <w:rsid w:val="00F14B32"/>
    <w:rsid w:val="00F14D41"/>
    <w:rsid w:val="00F14E08"/>
    <w:rsid w:val="00F14E45"/>
    <w:rsid w:val="00F152ED"/>
    <w:rsid w:val="00F1534C"/>
    <w:rsid w:val="00F15407"/>
    <w:rsid w:val="00F15577"/>
    <w:rsid w:val="00F155A7"/>
    <w:rsid w:val="00F156F4"/>
    <w:rsid w:val="00F15921"/>
    <w:rsid w:val="00F15A90"/>
    <w:rsid w:val="00F15AC1"/>
    <w:rsid w:val="00F15CFE"/>
    <w:rsid w:val="00F15EC5"/>
    <w:rsid w:val="00F16198"/>
    <w:rsid w:val="00F161D3"/>
    <w:rsid w:val="00F16573"/>
    <w:rsid w:val="00F16CE6"/>
    <w:rsid w:val="00F16F98"/>
    <w:rsid w:val="00F17247"/>
    <w:rsid w:val="00F17678"/>
    <w:rsid w:val="00F1769B"/>
    <w:rsid w:val="00F17897"/>
    <w:rsid w:val="00F178CB"/>
    <w:rsid w:val="00F17BB8"/>
    <w:rsid w:val="00F17E9E"/>
    <w:rsid w:val="00F20031"/>
    <w:rsid w:val="00F2040B"/>
    <w:rsid w:val="00F204BA"/>
    <w:rsid w:val="00F20783"/>
    <w:rsid w:val="00F2089A"/>
    <w:rsid w:val="00F20F22"/>
    <w:rsid w:val="00F21175"/>
    <w:rsid w:val="00F213D1"/>
    <w:rsid w:val="00F2165D"/>
    <w:rsid w:val="00F21E24"/>
    <w:rsid w:val="00F21EB5"/>
    <w:rsid w:val="00F220DF"/>
    <w:rsid w:val="00F223D5"/>
    <w:rsid w:val="00F22BB8"/>
    <w:rsid w:val="00F22C56"/>
    <w:rsid w:val="00F22C6B"/>
    <w:rsid w:val="00F22DEA"/>
    <w:rsid w:val="00F22ED7"/>
    <w:rsid w:val="00F22F6F"/>
    <w:rsid w:val="00F2306C"/>
    <w:rsid w:val="00F23130"/>
    <w:rsid w:val="00F231C5"/>
    <w:rsid w:val="00F231F5"/>
    <w:rsid w:val="00F23298"/>
    <w:rsid w:val="00F2329D"/>
    <w:rsid w:val="00F23368"/>
    <w:rsid w:val="00F233F1"/>
    <w:rsid w:val="00F2346E"/>
    <w:rsid w:val="00F23D14"/>
    <w:rsid w:val="00F23D64"/>
    <w:rsid w:val="00F23DF9"/>
    <w:rsid w:val="00F23F0D"/>
    <w:rsid w:val="00F2404A"/>
    <w:rsid w:val="00F24208"/>
    <w:rsid w:val="00F24377"/>
    <w:rsid w:val="00F245FD"/>
    <w:rsid w:val="00F247EA"/>
    <w:rsid w:val="00F24ADE"/>
    <w:rsid w:val="00F24AE1"/>
    <w:rsid w:val="00F24B78"/>
    <w:rsid w:val="00F256F7"/>
    <w:rsid w:val="00F25777"/>
    <w:rsid w:val="00F25818"/>
    <w:rsid w:val="00F25D5C"/>
    <w:rsid w:val="00F25D61"/>
    <w:rsid w:val="00F25F94"/>
    <w:rsid w:val="00F2629A"/>
    <w:rsid w:val="00F26428"/>
    <w:rsid w:val="00F26569"/>
    <w:rsid w:val="00F2672A"/>
    <w:rsid w:val="00F26FA6"/>
    <w:rsid w:val="00F26FD7"/>
    <w:rsid w:val="00F2724C"/>
    <w:rsid w:val="00F273FD"/>
    <w:rsid w:val="00F274F3"/>
    <w:rsid w:val="00F27622"/>
    <w:rsid w:val="00F2775E"/>
    <w:rsid w:val="00F27B73"/>
    <w:rsid w:val="00F27C19"/>
    <w:rsid w:val="00F27C40"/>
    <w:rsid w:val="00F27F54"/>
    <w:rsid w:val="00F30092"/>
    <w:rsid w:val="00F30237"/>
    <w:rsid w:val="00F30314"/>
    <w:rsid w:val="00F303FC"/>
    <w:rsid w:val="00F30419"/>
    <w:rsid w:val="00F30437"/>
    <w:rsid w:val="00F304FE"/>
    <w:rsid w:val="00F30B48"/>
    <w:rsid w:val="00F30D10"/>
    <w:rsid w:val="00F30EEB"/>
    <w:rsid w:val="00F30FE1"/>
    <w:rsid w:val="00F3106B"/>
    <w:rsid w:val="00F31174"/>
    <w:rsid w:val="00F311E5"/>
    <w:rsid w:val="00F314A8"/>
    <w:rsid w:val="00F315CB"/>
    <w:rsid w:val="00F3176E"/>
    <w:rsid w:val="00F31A80"/>
    <w:rsid w:val="00F31A81"/>
    <w:rsid w:val="00F31C3B"/>
    <w:rsid w:val="00F31D66"/>
    <w:rsid w:val="00F31DC2"/>
    <w:rsid w:val="00F32373"/>
    <w:rsid w:val="00F325FA"/>
    <w:rsid w:val="00F3279A"/>
    <w:rsid w:val="00F3281F"/>
    <w:rsid w:val="00F32881"/>
    <w:rsid w:val="00F32897"/>
    <w:rsid w:val="00F328D1"/>
    <w:rsid w:val="00F32BC6"/>
    <w:rsid w:val="00F32C03"/>
    <w:rsid w:val="00F32CA8"/>
    <w:rsid w:val="00F32DAA"/>
    <w:rsid w:val="00F32F56"/>
    <w:rsid w:val="00F33197"/>
    <w:rsid w:val="00F331FC"/>
    <w:rsid w:val="00F3357B"/>
    <w:rsid w:val="00F33D5A"/>
    <w:rsid w:val="00F33EFE"/>
    <w:rsid w:val="00F344F1"/>
    <w:rsid w:val="00F34C40"/>
    <w:rsid w:val="00F34C7C"/>
    <w:rsid w:val="00F34E43"/>
    <w:rsid w:val="00F350CA"/>
    <w:rsid w:val="00F350DB"/>
    <w:rsid w:val="00F3534C"/>
    <w:rsid w:val="00F355A9"/>
    <w:rsid w:val="00F35768"/>
    <w:rsid w:val="00F36208"/>
    <w:rsid w:val="00F3625F"/>
    <w:rsid w:val="00F363BD"/>
    <w:rsid w:val="00F363ED"/>
    <w:rsid w:val="00F36496"/>
    <w:rsid w:val="00F36773"/>
    <w:rsid w:val="00F36D43"/>
    <w:rsid w:val="00F3758B"/>
    <w:rsid w:val="00F37628"/>
    <w:rsid w:val="00F37686"/>
    <w:rsid w:val="00F378BC"/>
    <w:rsid w:val="00F37CF9"/>
    <w:rsid w:val="00F37F30"/>
    <w:rsid w:val="00F40343"/>
    <w:rsid w:val="00F40730"/>
    <w:rsid w:val="00F40778"/>
    <w:rsid w:val="00F40C3B"/>
    <w:rsid w:val="00F41082"/>
    <w:rsid w:val="00F4138F"/>
    <w:rsid w:val="00F416F2"/>
    <w:rsid w:val="00F417DC"/>
    <w:rsid w:val="00F41A19"/>
    <w:rsid w:val="00F41B8E"/>
    <w:rsid w:val="00F41C41"/>
    <w:rsid w:val="00F42480"/>
    <w:rsid w:val="00F425BB"/>
    <w:rsid w:val="00F4273A"/>
    <w:rsid w:val="00F4293D"/>
    <w:rsid w:val="00F42995"/>
    <w:rsid w:val="00F42A24"/>
    <w:rsid w:val="00F42ABF"/>
    <w:rsid w:val="00F42C4D"/>
    <w:rsid w:val="00F42E26"/>
    <w:rsid w:val="00F42F48"/>
    <w:rsid w:val="00F432DE"/>
    <w:rsid w:val="00F435A6"/>
    <w:rsid w:val="00F43766"/>
    <w:rsid w:val="00F43878"/>
    <w:rsid w:val="00F4395C"/>
    <w:rsid w:val="00F43B23"/>
    <w:rsid w:val="00F43CF3"/>
    <w:rsid w:val="00F4425A"/>
    <w:rsid w:val="00F442FB"/>
    <w:rsid w:val="00F4457C"/>
    <w:rsid w:val="00F44C2C"/>
    <w:rsid w:val="00F451B3"/>
    <w:rsid w:val="00F45264"/>
    <w:rsid w:val="00F453A1"/>
    <w:rsid w:val="00F453C1"/>
    <w:rsid w:val="00F453D1"/>
    <w:rsid w:val="00F453E9"/>
    <w:rsid w:val="00F454EC"/>
    <w:rsid w:val="00F4568F"/>
    <w:rsid w:val="00F45FF0"/>
    <w:rsid w:val="00F46076"/>
    <w:rsid w:val="00F460B2"/>
    <w:rsid w:val="00F46390"/>
    <w:rsid w:val="00F46467"/>
    <w:rsid w:val="00F4682F"/>
    <w:rsid w:val="00F469D4"/>
    <w:rsid w:val="00F46FF3"/>
    <w:rsid w:val="00F4712E"/>
    <w:rsid w:val="00F47260"/>
    <w:rsid w:val="00F47317"/>
    <w:rsid w:val="00F473BA"/>
    <w:rsid w:val="00F474E0"/>
    <w:rsid w:val="00F47611"/>
    <w:rsid w:val="00F47E49"/>
    <w:rsid w:val="00F47E9D"/>
    <w:rsid w:val="00F47F93"/>
    <w:rsid w:val="00F50212"/>
    <w:rsid w:val="00F503E4"/>
    <w:rsid w:val="00F505FB"/>
    <w:rsid w:val="00F50897"/>
    <w:rsid w:val="00F50BE0"/>
    <w:rsid w:val="00F50C64"/>
    <w:rsid w:val="00F50EF5"/>
    <w:rsid w:val="00F51416"/>
    <w:rsid w:val="00F5181A"/>
    <w:rsid w:val="00F51BB4"/>
    <w:rsid w:val="00F51FBE"/>
    <w:rsid w:val="00F51FEC"/>
    <w:rsid w:val="00F524A6"/>
    <w:rsid w:val="00F5259B"/>
    <w:rsid w:val="00F525CA"/>
    <w:rsid w:val="00F52639"/>
    <w:rsid w:val="00F52700"/>
    <w:rsid w:val="00F529DA"/>
    <w:rsid w:val="00F52AB7"/>
    <w:rsid w:val="00F52CF7"/>
    <w:rsid w:val="00F52D3F"/>
    <w:rsid w:val="00F52D70"/>
    <w:rsid w:val="00F5302C"/>
    <w:rsid w:val="00F53090"/>
    <w:rsid w:val="00F530AA"/>
    <w:rsid w:val="00F530C3"/>
    <w:rsid w:val="00F530EB"/>
    <w:rsid w:val="00F5311F"/>
    <w:rsid w:val="00F537C6"/>
    <w:rsid w:val="00F5389B"/>
    <w:rsid w:val="00F53D9D"/>
    <w:rsid w:val="00F54320"/>
    <w:rsid w:val="00F5467E"/>
    <w:rsid w:val="00F54744"/>
    <w:rsid w:val="00F54848"/>
    <w:rsid w:val="00F5496B"/>
    <w:rsid w:val="00F551D1"/>
    <w:rsid w:val="00F554CB"/>
    <w:rsid w:val="00F55620"/>
    <w:rsid w:val="00F556C3"/>
    <w:rsid w:val="00F559B9"/>
    <w:rsid w:val="00F55A4A"/>
    <w:rsid w:val="00F56854"/>
    <w:rsid w:val="00F56BAE"/>
    <w:rsid w:val="00F56BF8"/>
    <w:rsid w:val="00F572AD"/>
    <w:rsid w:val="00F57521"/>
    <w:rsid w:val="00F5765F"/>
    <w:rsid w:val="00F578EA"/>
    <w:rsid w:val="00F57D78"/>
    <w:rsid w:val="00F57DD9"/>
    <w:rsid w:val="00F60B11"/>
    <w:rsid w:val="00F60B64"/>
    <w:rsid w:val="00F60BAB"/>
    <w:rsid w:val="00F60E0F"/>
    <w:rsid w:val="00F60E3A"/>
    <w:rsid w:val="00F610BA"/>
    <w:rsid w:val="00F611C4"/>
    <w:rsid w:val="00F61280"/>
    <w:rsid w:val="00F613FD"/>
    <w:rsid w:val="00F616B8"/>
    <w:rsid w:val="00F61A04"/>
    <w:rsid w:val="00F61D5E"/>
    <w:rsid w:val="00F62242"/>
    <w:rsid w:val="00F62333"/>
    <w:rsid w:val="00F62336"/>
    <w:rsid w:val="00F6236E"/>
    <w:rsid w:val="00F623C5"/>
    <w:rsid w:val="00F628A4"/>
    <w:rsid w:val="00F62BAD"/>
    <w:rsid w:val="00F62C2B"/>
    <w:rsid w:val="00F63369"/>
    <w:rsid w:val="00F6337D"/>
    <w:rsid w:val="00F63572"/>
    <w:rsid w:val="00F63BD7"/>
    <w:rsid w:val="00F63BE8"/>
    <w:rsid w:val="00F63E97"/>
    <w:rsid w:val="00F6422D"/>
    <w:rsid w:val="00F6426D"/>
    <w:rsid w:val="00F647BA"/>
    <w:rsid w:val="00F64A84"/>
    <w:rsid w:val="00F64F91"/>
    <w:rsid w:val="00F6506E"/>
    <w:rsid w:val="00F653DF"/>
    <w:rsid w:val="00F655B0"/>
    <w:rsid w:val="00F65A20"/>
    <w:rsid w:val="00F65A4D"/>
    <w:rsid w:val="00F65B01"/>
    <w:rsid w:val="00F65B73"/>
    <w:rsid w:val="00F65F74"/>
    <w:rsid w:val="00F66030"/>
    <w:rsid w:val="00F662F9"/>
    <w:rsid w:val="00F665AF"/>
    <w:rsid w:val="00F66A93"/>
    <w:rsid w:val="00F66B8F"/>
    <w:rsid w:val="00F66D52"/>
    <w:rsid w:val="00F66DC8"/>
    <w:rsid w:val="00F671AF"/>
    <w:rsid w:val="00F67230"/>
    <w:rsid w:val="00F674E2"/>
    <w:rsid w:val="00F675EB"/>
    <w:rsid w:val="00F678AE"/>
    <w:rsid w:val="00F67948"/>
    <w:rsid w:val="00F67B2D"/>
    <w:rsid w:val="00F67BCC"/>
    <w:rsid w:val="00F67CF1"/>
    <w:rsid w:val="00F67DE4"/>
    <w:rsid w:val="00F67E9E"/>
    <w:rsid w:val="00F67EE7"/>
    <w:rsid w:val="00F67F1C"/>
    <w:rsid w:val="00F700E9"/>
    <w:rsid w:val="00F70151"/>
    <w:rsid w:val="00F70379"/>
    <w:rsid w:val="00F703F3"/>
    <w:rsid w:val="00F70672"/>
    <w:rsid w:val="00F706EA"/>
    <w:rsid w:val="00F70700"/>
    <w:rsid w:val="00F707A7"/>
    <w:rsid w:val="00F70B16"/>
    <w:rsid w:val="00F70CC4"/>
    <w:rsid w:val="00F70E26"/>
    <w:rsid w:val="00F70FA2"/>
    <w:rsid w:val="00F70FC8"/>
    <w:rsid w:val="00F71177"/>
    <w:rsid w:val="00F713D3"/>
    <w:rsid w:val="00F7140E"/>
    <w:rsid w:val="00F71482"/>
    <w:rsid w:val="00F7179C"/>
    <w:rsid w:val="00F71939"/>
    <w:rsid w:val="00F7195B"/>
    <w:rsid w:val="00F71C0A"/>
    <w:rsid w:val="00F7236A"/>
    <w:rsid w:val="00F724B1"/>
    <w:rsid w:val="00F72533"/>
    <w:rsid w:val="00F72D65"/>
    <w:rsid w:val="00F72E7B"/>
    <w:rsid w:val="00F730C2"/>
    <w:rsid w:val="00F73273"/>
    <w:rsid w:val="00F732A7"/>
    <w:rsid w:val="00F73AD1"/>
    <w:rsid w:val="00F740A7"/>
    <w:rsid w:val="00F7424C"/>
    <w:rsid w:val="00F7470E"/>
    <w:rsid w:val="00F74855"/>
    <w:rsid w:val="00F74937"/>
    <w:rsid w:val="00F749F0"/>
    <w:rsid w:val="00F75657"/>
    <w:rsid w:val="00F757B1"/>
    <w:rsid w:val="00F75A17"/>
    <w:rsid w:val="00F75A1C"/>
    <w:rsid w:val="00F75A7B"/>
    <w:rsid w:val="00F75C0A"/>
    <w:rsid w:val="00F75D8C"/>
    <w:rsid w:val="00F7642A"/>
    <w:rsid w:val="00F76681"/>
    <w:rsid w:val="00F766E9"/>
    <w:rsid w:val="00F767CD"/>
    <w:rsid w:val="00F769A4"/>
    <w:rsid w:val="00F769C5"/>
    <w:rsid w:val="00F76B4F"/>
    <w:rsid w:val="00F76B5D"/>
    <w:rsid w:val="00F7712E"/>
    <w:rsid w:val="00F772D9"/>
    <w:rsid w:val="00F773C7"/>
    <w:rsid w:val="00F7741B"/>
    <w:rsid w:val="00F777AE"/>
    <w:rsid w:val="00F779B1"/>
    <w:rsid w:val="00F77E03"/>
    <w:rsid w:val="00F80612"/>
    <w:rsid w:val="00F8090F"/>
    <w:rsid w:val="00F80C71"/>
    <w:rsid w:val="00F8125D"/>
    <w:rsid w:val="00F81302"/>
    <w:rsid w:val="00F81339"/>
    <w:rsid w:val="00F817EB"/>
    <w:rsid w:val="00F818B2"/>
    <w:rsid w:val="00F819A0"/>
    <w:rsid w:val="00F81C41"/>
    <w:rsid w:val="00F81EF4"/>
    <w:rsid w:val="00F822FB"/>
    <w:rsid w:val="00F823B4"/>
    <w:rsid w:val="00F82709"/>
    <w:rsid w:val="00F82B9B"/>
    <w:rsid w:val="00F82CB6"/>
    <w:rsid w:val="00F82EB4"/>
    <w:rsid w:val="00F82F2D"/>
    <w:rsid w:val="00F83016"/>
    <w:rsid w:val="00F83514"/>
    <w:rsid w:val="00F83550"/>
    <w:rsid w:val="00F83787"/>
    <w:rsid w:val="00F8387D"/>
    <w:rsid w:val="00F83E2D"/>
    <w:rsid w:val="00F83F69"/>
    <w:rsid w:val="00F8506C"/>
    <w:rsid w:val="00F8543F"/>
    <w:rsid w:val="00F85770"/>
    <w:rsid w:val="00F85AB3"/>
    <w:rsid w:val="00F863D0"/>
    <w:rsid w:val="00F864AC"/>
    <w:rsid w:val="00F86659"/>
    <w:rsid w:val="00F8675C"/>
    <w:rsid w:val="00F86779"/>
    <w:rsid w:val="00F86815"/>
    <w:rsid w:val="00F86890"/>
    <w:rsid w:val="00F86A8E"/>
    <w:rsid w:val="00F86ACD"/>
    <w:rsid w:val="00F86E57"/>
    <w:rsid w:val="00F86F25"/>
    <w:rsid w:val="00F8708C"/>
    <w:rsid w:val="00F871D6"/>
    <w:rsid w:val="00F874B7"/>
    <w:rsid w:val="00F87978"/>
    <w:rsid w:val="00F879E9"/>
    <w:rsid w:val="00F87C1D"/>
    <w:rsid w:val="00F87C5D"/>
    <w:rsid w:val="00F87EBE"/>
    <w:rsid w:val="00F87F2D"/>
    <w:rsid w:val="00F90147"/>
    <w:rsid w:val="00F90936"/>
    <w:rsid w:val="00F90BFC"/>
    <w:rsid w:val="00F90CCE"/>
    <w:rsid w:val="00F90FB4"/>
    <w:rsid w:val="00F90FE3"/>
    <w:rsid w:val="00F91324"/>
    <w:rsid w:val="00F9165C"/>
    <w:rsid w:val="00F9182A"/>
    <w:rsid w:val="00F91B50"/>
    <w:rsid w:val="00F91C74"/>
    <w:rsid w:val="00F91DF9"/>
    <w:rsid w:val="00F92047"/>
    <w:rsid w:val="00F920E1"/>
    <w:rsid w:val="00F923E2"/>
    <w:rsid w:val="00F926E2"/>
    <w:rsid w:val="00F9270B"/>
    <w:rsid w:val="00F9297C"/>
    <w:rsid w:val="00F92980"/>
    <w:rsid w:val="00F92CBC"/>
    <w:rsid w:val="00F92D12"/>
    <w:rsid w:val="00F92FEC"/>
    <w:rsid w:val="00F93358"/>
    <w:rsid w:val="00F934C7"/>
    <w:rsid w:val="00F9351B"/>
    <w:rsid w:val="00F93757"/>
    <w:rsid w:val="00F937AB"/>
    <w:rsid w:val="00F93813"/>
    <w:rsid w:val="00F93DCA"/>
    <w:rsid w:val="00F94616"/>
    <w:rsid w:val="00F94699"/>
    <w:rsid w:val="00F948DD"/>
    <w:rsid w:val="00F94CE5"/>
    <w:rsid w:val="00F94D0A"/>
    <w:rsid w:val="00F94D61"/>
    <w:rsid w:val="00F94F02"/>
    <w:rsid w:val="00F94FF5"/>
    <w:rsid w:val="00F94FFA"/>
    <w:rsid w:val="00F95042"/>
    <w:rsid w:val="00F950E0"/>
    <w:rsid w:val="00F95218"/>
    <w:rsid w:val="00F954D5"/>
    <w:rsid w:val="00F95888"/>
    <w:rsid w:val="00F95CE1"/>
    <w:rsid w:val="00F95DBD"/>
    <w:rsid w:val="00F9650D"/>
    <w:rsid w:val="00F966B0"/>
    <w:rsid w:val="00F9685A"/>
    <w:rsid w:val="00F968DB"/>
    <w:rsid w:val="00F9692E"/>
    <w:rsid w:val="00F96BD7"/>
    <w:rsid w:val="00F96D57"/>
    <w:rsid w:val="00F97081"/>
    <w:rsid w:val="00F97605"/>
    <w:rsid w:val="00FA01A2"/>
    <w:rsid w:val="00FA0288"/>
    <w:rsid w:val="00FA02C9"/>
    <w:rsid w:val="00FA0355"/>
    <w:rsid w:val="00FA0FAF"/>
    <w:rsid w:val="00FA1350"/>
    <w:rsid w:val="00FA1585"/>
    <w:rsid w:val="00FA1615"/>
    <w:rsid w:val="00FA171A"/>
    <w:rsid w:val="00FA1BC6"/>
    <w:rsid w:val="00FA2092"/>
    <w:rsid w:val="00FA2323"/>
    <w:rsid w:val="00FA2365"/>
    <w:rsid w:val="00FA28A7"/>
    <w:rsid w:val="00FA29C9"/>
    <w:rsid w:val="00FA2EB2"/>
    <w:rsid w:val="00FA32DC"/>
    <w:rsid w:val="00FA3444"/>
    <w:rsid w:val="00FA38B7"/>
    <w:rsid w:val="00FA3CF8"/>
    <w:rsid w:val="00FA3D2D"/>
    <w:rsid w:val="00FA3E18"/>
    <w:rsid w:val="00FA3F09"/>
    <w:rsid w:val="00FA40B5"/>
    <w:rsid w:val="00FA41FE"/>
    <w:rsid w:val="00FA435D"/>
    <w:rsid w:val="00FA4B01"/>
    <w:rsid w:val="00FA4CF8"/>
    <w:rsid w:val="00FA4D41"/>
    <w:rsid w:val="00FA4F78"/>
    <w:rsid w:val="00FA4FA1"/>
    <w:rsid w:val="00FA51A4"/>
    <w:rsid w:val="00FA5476"/>
    <w:rsid w:val="00FA5B60"/>
    <w:rsid w:val="00FA5FA0"/>
    <w:rsid w:val="00FA6313"/>
    <w:rsid w:val="00FA6477"/>
    <w:rsid w:val="00FA6487"/>
    <w:rsid w:val="00FA6ABA"/>
    <w:rsid w:val="00FA6E8A"/>
    <w:rsid w:val="00FA6E9C"/>
    <w:rsid w:val="00FA715F"/>
    <w:rsid w:val="00FA738F"/>
    <w:rsid w:val="00FA73BE"/>
    <w:rsid w:val="00FA7A53"/>
    <w:rsid w:val="00FA7E23"/>
    <w:rsid w:val="00FB012C"/>
    <w:rsid w:val="00FB01A2"/>
    <w:rsid w:val="00FB0228"/>
    <w:rsid w:val="00FB0297"/>
    <w:rsid w:val="00FB05B8"/>
    <w:rsid w:val="00FB0943"/>
    <w:rsid w:val="00FB0B1E"/>
    <w:rsid w:val="00FB0DAD"/>
    <w:rsid w:val="00FB0DB3"/>
    <w:rsid w:val="00FB0E29"/>
    <w:rsid w:val="00FB0FB2"/>
    <w:rsid w:val="00FB1153"/>
    <w:rsid w:val="00FB11DD"/>
    <w:rsid w:val="00FB1375"/>
    <w:rsid w:val="00FB166E"/>
    <w:rsid w:val="00FB168C"/>
    <w:rsid w:val="00FB1772"/>
    <w:rsid w:val="00FB1883"/>
    <w:rsid w:val="00FB1AC5"/>
    <w:rsid w:val="00FB1C17"/>
    <w:rsid w:val="00FB2129"/>
    <w:rsid w:val="00FB22F4"/>
    <w:rsid w:val="00FB25B7"/>
    <w:rsid w:val="00FB2707"/>
    <w:rsid w:val="00FB30CD"/>
    <w:rsid w:val="00FB3190"/>
    <w:rsid w:val="00FB33A3"/>
    <w:rsid w:val="00FB35A9"/>
    <w:rsid w:val="00FB38CF"/>
    <w:rsid w:val="00FB3A84"/>
    <w:rsid w:val="00FB3DE1"/>
    <w:rsid w:val="00FB3FC4"/>
    <w:rsid w:val="00FB41AD"/>
    <w:rsid w:val="00FB44DA"/>
    <w:rsid w:val="00FB456F"/>
    <w:rsid w:val="00FB465E"/>
    <w:rsid w:val="00FB48C7"/>
    <w:rsid w:val="00FB49B7"/>
    <w:rsid w:val="00FB4DB4"/>
    <w:rsid w:val="00FB4FB6"/>
    <w:rsid w:val="00FB547D"/>
    <w:rsid w:val="00FB573F"/>
    <w:rsid w:val="00FB58A0"/>
    <w:rsid w:val="00FB6481"/>
    <w:rsid w:val="00FB652A"/>
    <w:rsid w:val="00FB6922"/>
    <w:rsid w:val="00FB6934"/>
    <w:rsid w:val="00FB6AD2"/>
    <w:rsid w:val="00FB6D1D"/>
    <w:rsid w:val="00FB6F80"/>
    <w:rsid w:val="00FB722D"/>
    <w:rsid w:val="00FB7435"/>
    <w:rsid w:val="00FB74B2"/>
    <w:rsid w:val="00FB7655"/>
    <w:rsid w:val="00FB77DC"/>
    <w:rsid w:val="00FB7BF3"/>
    <w:rsid w:val="00FB7F56"/>
    <w:rsid w:val="00FC0103"/>
    <w:rsid w:val="00FC0105"/>
    <w:rsid w:val="00FC02DA"/>
    <w:rsid w:val="00FC05EE"/>
    <w:rsid w:val="00FC078A"/>
    <w:rsid w:val="00FC08C7"/>
    <w:rsid w:val="00FC0AF4"/>
    <w:rsid w:val="00FC116A"/>
    <w:rsid w:val="00FC1397"/>
    <w:rsid w:val="00FC1681"/>
    <w:rsid w:val="00FC186F"/>
    <w:rsid w:val="00FC1C6F"/>
    <w:rsid w:val="00FC1F0F"/>
    <w:rsid w:val="00FC2096"/>
    <w:rsid w:val="00FC2315"/>
    <w:rsid w:val="00FC264C"/>
    <w:rsid w:val="00FC26E4"/>
    <w:rsid w:val="00FC2715"/>
    <w:rsid w:val="00FC27C5"/>
    <w:rsid w:val="00FC28A3"/>
    <w:rsid w:val="00FC28EA"/>
    <w:rsid w:val="00FC293F"/>
    <w:rsid w:val="00FC2C0B"/>
    <w:rsid w:val="00FC2C5C"/>
    <w:rsid w:val="00FC2C8C"/>
    <w:rsid w:val="00FC2EB3"/>
    <w:rsid w:val="00FC33C9"/>
    <w:rsid w:val="00FC3A02"/>
    <w:rsid w:val="00FC3A6C"/>
    <w:rsid w:val="00FC3A9D"/>
    <w:rsid w:val="00FC3F09"/>
    <w:rsid w:val="00FC4436"/>
    <w:rsid w:val="00FC44ED"/>
    <w:rsid w:val="00FC463D"/>
    <w:rsid w:val="00FC47A8"/>
    <w:rsid w:val="00FC4AED"/>
    <w:rsid w:val="00FC4EF1"/>
    <w:rsid w:val="00FC4FA2"/>
    <w:rsid w:val="00FC5335"/>
    <w:rsid w:val="00FC5905"/>
    <w:rsid w:val="00FC5989"/>
    <w:rsid w:val="00FC5B15"/>
    <w:rsid w:val="00FC60AC"/>
    <w:rsid w:val="00FC678E"/>
    <w:rsid w:val="00FC6CC7"/>
    <w:rsid w:val="00FC6DBB"/>
    <w:rsid w:val="00FC6EBE"/>
    <w:rsid w:val="00FC71E1"/>
    <w:rsid w:val="00FC71EB"/>
    <w:rsid w:val="00FC74AD"/>
    <w:rsid w:val="00FC7701"/>
    <w:rsid w:val="00FC7C34"/>
    <w:rsid w:val="00FC7EC2"/>
    <w:rsid w:val="00FD026B"/>
    <w:rsid w:val="00FD02DF"/>
    <w:rsid w:val="00FD0312"/>
    <w:rsid w:val="00FD03DF"/>
    <w:rsid w:val="00FD045F"/>
    <w:rsid w:val="00FD07B9"/>
    <w:rsid w:val="00FD07BF"/>
    <w:rsid w:val="00FD0BEB"/>
    <w:rsid w:val="00FD0E11"/>
    <w:rsid w:val="00FD0F30"/>
    <w:rsid w:val="00FD101A"/>
    <w:rsid w:val="00FD11D4"/>
    <w:rsid w:val="00FD19CD"/>
    <w:rsid w:val="00FD1E16"/>
    <w:rsid w:val="00FD20ED"/>
    <w:rsid w:val="00FD2104"/>
    <w:rsid w:val="00FD219B"/>
    <w:rsid w:val="00FD2209"/>
    <w:rsid w:val="00FD26BF"/>
    <w:rsid w:val="00FD276C"/>
    <w:rsid w:val="00FD2922"/>
    <w:rsid w:val="00FD299C"/>
    <w:rsid w:val="00FD2A2B"/>
    <w:rsid w:val="00FD2AEF"/>
    <w:rsid w:val="00FD2B9A"/>
    <w:rsid w:val="00FD2DD4"/>
    <w:rsid w:val="00FD2FEA"/>
    <w:rsid w:val="00FD30DB"/>
    <w:rsid w:val="00FD32BB"/>
    <w:rsid w:val="00FD33A1"/>
    <w:rsid w:val="00FD38CB"/>
    <w:rsid w:val="00FD3C42"/>
    <w:rsid w:val="00FD3E50"/>
    <w:rsid w:val="00FD3F21"/>
    <w:rsid w:val="00FD40BC"/>
    <w:rsid w:val="00FD41CB"/>
    <w:rsid w:val="00FD45E4"/>
    <w:rsid w:val="00FD4C2F"/>
    <w:rsid w:val="00FD4ECF"/>
    <w:rsid w:val="00FD5659"/>
    <w:rsid w:val="00FD5739"/>
    <w:rsid w:val="00FD58F7"/>
    <w:rsid w:val="00FD5B7A"/>
    <w:rsid w:val="00FD5E08"/>
    <w:rsid w:val="00FD5E6F"/>
    <w:rsid w:val="00FD5ED9"/>
    <w:rsid w:val="00FD5F7D"/>
    <w:rsid w:val="00FD6083"/>
    <w:rsid w:val="00FD61FC"/>
    <w:rsid w:val="00FD6609"/>
    <w:rsid w:val="00FD67A5"/>
    <w:rsid w:val="00FD68AA"/>
    <w:rsid w:val="00FD69D3"/>
    <w:rsid w:val="00FD6DB3"/>
    <w:rsid w:val="00FD6DD0"/>
    <w:rsid w:val="00FD6E4B"/>
    <w:rsid w:val="00FD71CE"/>
    <w:rsid w:val="00FD74E7"/>
    <w:rsid w:val="00FD76FA"/>
    <w:rsid w:val="00FD7911"/>
    <w:rsid w:val="00FD7953"/>
    <w:rsid w:val="00FD7F52"/>
    <w:rsid w:val="00FE027A"/>
    <w:rsid w:val="00FE0357"/>
    <w:rsid w:val="00FE04E7"/>
    <w:rsid w:val="00FE08DC"/>
    <w:rsid w:val="00FE0939"/>
    <w:rsid w:val="00FE0D93"/>
    <w:rsid w:val="00FE0F0A"/>
    <w:rsid w:val="00FE123C"/>
    <w:rsid w:val="00FE1368"/>
    <w:rsid w:val="00FE1723"/>
    <w:rsid w:val="00FE18CA"/>
    <w:rsid w:val="00FE1BC1"/>
    <w:rsid w:val="00FE200F"/>
    <w:rsid w:val="00FE2096"/>
    <w:rsid w:val="00FE20D4"/>
    <w:rsid w:val="00FE22D3"/>
    <w:rsid w:val="00FE2A33"/>
    <w:rsid w:val="00FE2C17"/>
    <w:rsid w:val="00FE3416"/>
    <w:rsid w:val="00FE36C2"/>
    <w:rsid w:val="00FE3904"/>
    <w:rsid w:val="00FE39D1"/>
    <w:rsid w:val="00FE3D83"/>
    <w:rsid w:val="00FE3DAD"/>
    <w:rsid w:val="00FE405C"/>
    <w:rsid w:val="00FE43BA"/>
    <w:rsid w:val="00FE45BF"/>
    <w:rsid w:val="00FE47FC"/>
    <w:rsid w:val="00FE4885"/>
    <w:rsid w:val="00FE48FF"/>
    <w:rsid w:val="00FE4A5C"/>
    <w:rsid w:val="00FE4D90"/>
    <w:rsid w:val="00FE4DB7"/>
    <w:rsid w:val="00FE5132"/>
    <w:rsid w:val="00FE550D"/>
    <w:rsid w:val="00FE558E"/>
    <w:rsid w:val="00FE5819"/>
    <w:rsid w:val="00FE582B"/>
    <w:rsid w:val="00FE5A96"/>
    <w:rsid w:val="00FE5CF3"/>
    <w:rsid w:val="00FE5D90"/>
    <w:rsid w:val="00FE5F05"/>
    <w:rsid w:val="00FE614D"/>
    <w:rsid w:val="00FE62D4"/>
    <w:rsid w:val="00FE64AF"/>
    <w:rsid w:val="00FE680B"/>
    <w:rsid w:val="00FE6C20"/>
    <w:rsid w:val="00FE6EAF"/>
    <w:rsid w:val="00FE74E6"/>
    <w:rsid w:val="00FE76AD"/>
    <w:rsid w:val="00FE76B7"/>
    <w:rsid w:val="00FE776B"/>
    <w:rsid w:val="00FE78B5"/>
    <w:rsid w:val="00FE7936"/>
    <w:rsid w:val="00FF0151"/>
    <w:rsid w:val="00FF08EC"/>
    <w:rsid w:val="00FF095E"/>
    <w:rsid w:val="00FF0B6F"/>
    <w:rsid w:val="00FF0D0A"/>
    <w:rsid w:val="00FF0E34"/>
    <w:rsid w:val="00FF12DA"/>
    <w:rsid w:val="00FF14C6"/>
    <w:rsid w:val="00FF157C"/>
    <w:rsid w:val="00FF162D"/>
    <w:rsid w:val="00FF169E"/>
    <w:rsid w:val="00FF16C1"/>
    <w:rsid w:val="00FF17A1"/>
    <w:rsid w:val="00FF1A4D"/>
    <w:rsid w:val="00FF1C32"/>
    <w:rsid w:val="00FF1E27"/>
    <w:rsid w:val="00FF1E38"/>
    <w:rsid w:val="00FF1EE1"/>
    <w:rsid w:val="00FF1F37"/>
    <w:rsid w:val="00FF1FD7"/>
    <w:rsid w:val="00FF20E2"/>
    <w:rsid w:val="00FF2299"/>
    <w:rsid w:val="00FF22DF"/>
    <w:rsid w:val="00FF244C"/>
    <w:rsid w:val="00FF2532"/>
    <w:rsid w:val="00FF2F5E"/>
    <w:rsid w:val="00FF337B"/>
    <w:rsid w:val="00FF386B"/>
    <w:rsid w:val="00FF38EF"/>
    <w:rsid w:val="00FF3B16"/>
    <w:rsid w:val="00FF3B61"/>
    <w:rsid w:val="00FF3B71"/>
    <w:rsid w:val="00FF3EAE"/>
    <w:rsid w:val="00FF4100"/>
    <w:rsid w:val="00FF41EE"/>
    <w:rsid w:val="00FF4670"/>
    <w:rsid w:val="00FF46D6"/>
    <w:rsid w:val="00FF4868"/>
    <w:rsid w:val="00FF4922"/>
    <w:rsid w:val="00FF49A1"/>
    <w:rsid w:val="00FF4DC2"/>
    <w:rsid w:val="00FF4F0D"/>
    <w:rsid w:val="00FF51FE"/>
    <w:rsid w:val="00FF5811"/>
    <w:rsid w:val="00FF5907"/>
    <w:rsid w:val="00FF5ADF"/>
    <w:rsid w:val="00FF5CF9"/>
    <w:rsid w:val="00FF5E07"/>
    <w:rsid w:val="00FF5F92"/>
    <w:rsid w:val="00FF5FD4"/>
    <w:rsid w:val="00FF60DA"/>
    <w:rsid w:val="00FF60E4"/>
    <w:rsid w:val="00FF60F1"/>
    <w:rsid w:val="00FF62BE"/>
    <w:rsid w:val="00FF652D"/>
    <w:rsid w:val="00FF6558"/>
    <w:rsid w:val="00FF6EDD"/>
    <w:rsid w:val="00FF6FB1"/>
    <w:rsid w:val="00FF7299"/>
    <w:rsid w:val="00FF7494"/>
    <w:rsid w:val="00FF7632"/>
    <w:rsid w:val="00FF766C"/>
    <w:rsid w:val="00FF7806"/>
    <w:rsid w:val="00FF7C0E"/>
    <w:rsid w:val="00FF7C69"/>
    <w:rsid w:val="00FF7D14"/>
    <w:rsid w:val="00FF7D27"/>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F9E6DA4"/>
  <w15:docId w15:val="{9927A001-CB55-4064-BB0A-96FCB55F0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rPr>
      <w:kern w:val="2"/>
      <w:sz w:val="24"/>
      <w:szCs w:val="24"/>
      <w:lang w:val="en-GB"/>
    </w:rPr>
  </w:style>
  <w:style w:type="paragraph" w:styleId="1">
    <w:name w:val="heading 1"/>
    <w:basedOn w:val="a0"/>
    <w:next w:val="a0"/>
    <w:qFormat/>
    <w:pPr>
      <w:keepNext/>
      <w:snapToGrid w:val="0"/>
      <w:jc w:val="both"/>
      <w:outlineLvl w:val="0"/>
    </w:pPr>
    <w:rPr>
      <w:b/>
      <w:bCs/>
      <w:kern w:val="0"/>
      <w:sz w:val="28"/>
      <w:lang w:val="en-US"/>
    </w:rPr>
  </w:style>
  <w:style w:type="paragraph" w:styleId="2">
    <w:name w:val="heading 2"/>
    <w:basedOn w:val="a0"/>
    <w:next w:val="a1"/>
    <w:qFormat/>
    <w:pPr>
      <w:keepNext/>
      <w:tabs>
        <w:tab w:val="left" w:pos="1200"/>
      </w:tabs>
      <w:spacing w:line="480" w:lineRule="atLeast"/>
      <w:ind w:right="-691"/>
      <w:jc w:val="both"/>
      <w:outlineLvl w:val="1"/>
    </w:pPr>
    <w:rPr>
      <w:rFonts w:ascii="新細明體"/>
      <w:b/>
      <w:sz w:val="28"/>
      <w:szCs w:val="20"/>
      <w:lang w:val="en-US"/>
    </w:rPr>
  </w:style>
  <w:style w:type="paragraph" w:styleId="3">
    <w:name w:val="heading 3"/>
    <w:basedOn w:val="a0"/>
    <w:next w:val="a0"/>
    <w:qFormat/>
    <w:pPr>
      <w:keepNext/>
      <w:tabs>
        <w:tab w:val="left" w:pos="1080"/>
      </w:tabs>
      <w:spacing w:line="200" w:lineRule="exact"/>
      <w:ind w:right="-108"/>
      <w:jc w:val="both"/>
      <w:outlineLvl w:val="2"/>
    </w:pPr>
    <w:rPr>
      <w:b/>
      <w:sz w:val="22"/>
    </w:rPr>
  </w:style>
  <w:style w:type="paragraph" w:styleId="4">
    <w:name w:val="heading 4"/>
    <w:basedOn w:val="a0"/>
    <w:next w:val="a1"/>
    <w:qFormat/>
    <w:pPr>
      <w:keepNext/>
      <w:autoSpaceDE w:val="0"/>
      <w:snapToGrid w:val="0"/>
      <w:ind w:left="1320" w:right="-248"/>
      <w:jc w:val="both"/>
      <w:outlineLvl w:val="3"/>
    </w:pPr>
    <w:rPr>
      <w:rFonts w:eastAsia="細明體"/>
      <w:noProof/>
      <w:spacing w:val="30"/>
      <w:sz w:val="30"/>
      <w:szCs w:val="20"/>
      <w:lang w:val="en-US"/>
    </w:rPr>
  </w:style>
  <w:style w:type="paragraph" w:styleId="5">
    <w:name w:val="heading 5"/>
    <w:basedOn w:val="a0"/>
    <w:next w:val="a1"/>
    <w:link w:val="50"/>
    <w:qFormat/>
    <w:pPr>
      <w:keepNext/>
      <w:spacing w:line="260" w:lineRule="exact"/>
      <w:ind w:left="-48" w:right="-108"/>
      <w:jc w:val="center"/>
      <w:outlineLvl w:val="4"/>
    </w:pPr>
    <w:rPr>
      <w:rFonts w:ascii="新細明體"/>
      <w:sz w:val="21"/>
      <w:szCs w:val="20"/>
      <w:u w:val="single"/>
      <w:lang w:val="en-US"/>
    </w:rPr>
  </w:style>
  <w:style w:type="paragraph" w:styleId="6">
    <w:name w:val="heading 6"/>
    <w:basedOn w:val="a0"/>
    <w:next w:val="a0"/>
    <w:qFormat/>
    <w:pPr>
      <w:keepNext/>
      <w:snapToGrid w:val="0"/>
      <w:jc w:val="center"/>
      <w:outlineLvl w:val="5"/>
    </w:pPr>
    <w:rPr>
      <w:b/>
      <w:bCs/>
      <w:i/>
      <w:iCs/>
      <w:sz w:val="22"/>
    </w:rPr>
  </w:style>
  <w:style w:type="paragraph" w:styleId="9">
    <w:name w:val="heading 9"/>
    <w:basedOn w:val="a0"/>
    <w:next w:val="a0"/>
    <w:qFormat/>
    <w:pPr>
      <w:keepNext/>
      <w:spacing w:line="200" w:lineRule="exact"/>
      <w:ind w:leftChars="268" w:left="643"/>
      <w:jc w:val="center"/>
      <w:outlineLvl w:val="8"/>
    </w:pPr>
    <w:rPr>
      <w:sz w:val="20"/>
      <w:szCs w:val="20"/>
      <w:u w:val="single"/>
      <w:lang w:val="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pPr>
      <w:ind w:leftChars="200" w:left="480"/>
    </w:pPr>
  </w:style>
  <w:style w:type="paragraph" w:styleId="a5">
    <w:name w:val="Body Text"/>
    <w:basedOn w:val="a0"/>
    <w:link w:val="a6"/>
    <w:pPr>
      <w:spacing w:line="360" w:lineRule="atLeast"/>
    </w:pPr>
    <w:rPr>
      <w:rFonts w:ascii="新細明體"/>
      <w:sz w:val="28"/>
      <w:szCs w:val="20"/>
      <w:lang w:val="en-US"/>
    </w:rPr>
  </w:style>
  <w:style w:type="paragraph" w:customStyle="1" w:styleId="BodyText31">
    <w:name w:val="Body Text 31"/>
    <w:basedOn w:val="a0"/>
    <w:pPr>
      <w:widowControl/>
      <w:tabs>
        <w:tab w:val="left" w:pos="1080"/>
      </w:tabs>
      <w:overflowPunct w:val="0"/>
      <w:autoSpaceDE w:val="0"/>
      <w:autoSpaceDN w:val="0"/>
      <w:adjustRightInd w:val="0"/>
      <w:spacing w:line="360" w:lineRule="atLeast"/>
      <w:jc w:val="both"/>
      <w:textAlignment w:val="baseline"/>
    </w:pPr>
    <w:rPr>
      <w:kern w:val="0"/>
      <w:sz w:val="28"/>
      <w:szCs w:val="20"/>
      <w:lang w:val="en-US"/>
      <w14:shadow w14:blurRad="50800" w14:dist="38100" w14:dir="2700000" w14:sx="100000" w14:sy="100000" w14:kx="0" w14:ky="0" w14:algn="tl">
        <w14:srgbClr w14:val="000000">
          <w14:alpha w14:val="60000"/>
        </w14:srgbClr>
      </w14:shadow>
    </w:rPr>
  </w:style>
  <w:style w:type="paragraph" w:customStyle="1" w:styleId="BodyText21">
    <w:name w:val="Body Text 21"/>
    <w:basedOn w:val="a0"/>
    <w:pPr>
      <w:widowControl/>
      <w:tabs>
        <w:tab w:val="left" w:pos="1080"/>
      </w:tabs>
      <w:overflowPunct w:val="0"/>
      <w:autoSpaceDE w:val="0"/>
      <w:autoSpaceDN w:val="0"/>
      <w:adjustRightInd w:val="0"/>
      <w:spacing w:line="240" w:lineRule="atLeast"/>
      <w:ind w:right="28"/>
      <w:jc w:val="both"/>
      <w:textAlignment w:val="baseline"/>
    </w:pPr>
    <w:rPr>
      <w:kern w:val="0"/>
      <w:sz w:val="28"/>
      <w:szCs w:val="20"/>
      <w:lang w:val="en-US"/>
    </w:rPr>
  </w:style>
  <w:style w:type="paragraph" w:styleId="a7">
    <w:name w:val="endnote text"/>
    <w:basedOn w:val="a0"/>
    <w:link w:val="a8"/>
    <w:semiHidden/>
    <w:rPr>
      <w:rFonts w:ascii="新細明體"/>
      <w:sz w:val="21"/>
      <w:szCs w:val="20"/>
      <w:lang w:val="en-US"/>
    </w:rPr>
  </w:style>
  <w:style w:type="character" w:styleId="a9">
    <w:name w:val="annotation reference"/>
    <w:semiHidden/>
    <w:rPr>
      <w:sz w:val="18"/>
    </w:rPr>
  </w:style>
  <w:style w:type="paragraph" w:styleId="aa">
    <w:name w:val="Block Text"/>
    <w:basedOn w:val="a0"/>
    <w:pPr>
      <w:tabs>
        <w:tab w:val="left" w:pos="720"/>
      </w:tabs>
      <w:spacing w:line="240" w:lineRule="exact"/>
      <w:ind w:left="1320" w:right="29" w:hanging="1440"/>
      <w:jc w:val="both"/>
    </w:pPr>
    <w:rPr>
      <w:rFonts w:ascii="新細明體"/>
      <w:sz w:val="21"/>
      <w:szCs w:val="20"/>
      <w:lang w:val="en-US"/>
    </w:rPr>
  </w:style>
  <w:style w:type="character" w:styleId="ab">
    <w:name w:val="page number"/>
    <w:basedOn w:val="a2"/>
  </w:style>
  <w:style w:type="paragraph" w:styleId="ac">
    <w:name w:val="footer"/>
    <w:basedOn w:val="a0"/>
    <w:pPr>
      <w:tabs>
        <w:tab w:val="center" w:pos="4320"/>
        <w:tab w:val="right" w:pos="8640"/>
      </w:tabs>
    </w:pPr>
    <w:rPr>
      <w:rFonts w:ascii="新細明體"/>
      <w:sz w:val="21"/>
      <w:szCs w:val="20"/>
      <w:lang w:val="en-US"/>
    </w:rPr>
  </w:style>
  <w:style w:type="paragraph" w:styleId="ad">
    <w:name w:val="Title"/>
    <w:basedOn w:val="a0"/>
    <w:qFormat/>
    <w:pPr>
      <w:tabs>
        <w:tab w:val="left" w:pos="1200"/>
      </w:tabs>
      <w:snapToGrid w:val="0"/>
      <w:spacing w:line="360" w:lineRule="atLeast"/>
      <w:ind w:right="-216"/>
      <w:jc w:val="center"/>
    </w:pPr>
    <w:rPr>
      <w:b/>
      <w:kern w:val="0"/>
      <w:sz w:val="28"/>
    </w:rPr>
  </w:style>
  <w:style w:type="paragraph" w:styleId="20">
    <w:name w:val="Body Text 2"/>
    <w:basedOn w:val="a0"/>
    <w:pPr>
      <w:tabs>
        <w:tab w:val="left" w:pos="900"/>
        <w:tab w:val="left" w:pos="1080"/>
        <w:tab w:val="left" w:pos="2790"/>
      </w:tabs>
      <w:snapToGrid w:val="0"/>
      <w:spacing w:line="260" w:lineRule="exact"/>
      <w:ind w:right="28"/>
      <w:jc w:val="both"/>
    </w:pPr>
  </w:style>
  <w:style w:type="paragraph" w:styleId="a">
    <w:name w:val="List Bullet"/>
    <w:basedOn w:val="a0"/>
    <w:autoRedefine/>
    <w:pPr>
      <w:numPr>
        <w:numId w:val="3"/>
      </w:numPr>
    </w:pPr>
  </w:style>
  <w:style w:type="paragraph" w:customStyle="1" w:styleId="ae">
    <w:name w:val="附件列"/>
    <w:basedOn w:val="a5"/>
    <w:pPr>
      <w:tabs>
        <w:tab w:val="left" w:pos="1080"/>
      </w:tabs>
      <w:spacing w:line="480" w:lineRule="atLeast"/>
      <w:jc w:val="both"/>
    </w:pPr>
    <w:rPr>
      <w:rFonts w:ascii="Times New Roman"/>
      <w:kern w:val="0"/>
    </w:rPr>
  </w:style>
  <w:style w:type="paragraph" w:styleId="af">
    <w:name w:val="annotation text"/>
    <w:basedOn w:val="a0"/>
    <w:semiHidden/>
    <w:rPr>
      <w:szCs w:val="20"/>
      <w:lang w:val="en-US"/>
    </w:rPr>
  </w:style>
  <w:style w:type="character" w:styleId="af0">
    <w:name w:val="footnote reference"/>
    <w:uiPriority w:val="99"/>
    <w:semiHidden/>
    <w:qFormat/>
    <w:rPr>
      <w:vertAlign w:val="superscript"/>
    </w:rPr>
  </w:style>
  <w:style w:type="paragraph" w:customStyle="1" w:styleId="BOXE12">
    <w:name w:val="BOX_E標題12"/>
    <w:basedOn w:val="a0"/>
    <w:pPr>
      <w:keepNext/>
      <w:widowControl/>
      <w:tabs>
        <w:tab w:val="left" w:pos="936"/>
        <w:tab w:val="left" w:pos="1560"/>
        <w:tab w:val="left" w:pos="2184"/>
        <w:tab w:val="left" w:pos="2808"/>
      </w:tabs>
      <w:adjustRightInd w:val="0"/>
      <w:spacing w:after="120" w:line="240" w:lineRule="atLeast"/>
      <w:ind w:left="113" w:right="113"/>
      <w:jc w:val="both"/>
      <w:textAlignment w:val="baseline"/>
    </w:pPr>
    <w:rPr>
      <w:rFonts w:eastAsia="華康中黑體"/>
      <w:b/>
      <w:bCs/>
      <w:snapToGrid w:val="0"/>
      <w:kern w:val="0"/>
      <w:sz w:val="22"/>
      <w:szCs w:val="20"/>
      <w:lang w:val="en-US"/>
    </w:rPr>
  </w:style>
  <w:style w:type="paragraph" w:customStyle="1" w:styleId="BOXE">
    <w:name w:val="BOX_E標題分中"/>
    <w:basedOn w:val="a0"/>
    <w:pPr>
      <w:widowControl/>
      <w:tabs>
        <w:tab w:val="left" w:pos="936"/>
        <w:tab w:val="left" w:pos="1559"/>
        <w:tab w:val="left" w:pos="2183"/>
        <w:tab w:val="left" w:pos="2807"/>
      </w:tabs>
      <w:adjustRightInd w:val="0"/>
      <w:spacing w:after="120" w:line="240" w:lineRule="atLeast"/>
      <w:ind w:left="113" w:right="113"/>
      <w:jc w:val="center"/>
      <w:textAlignment w:val="baseline"/>
    </w:pPr>
    <w:rPr>
      <w:rFonts w:eastAsia="華康中黑體"/>
      <w:b/>
      <w:snapToGrid w:val="0"/>
      <w:kern w:val="0"/>
      <w:szCs w:val="20"/>
      <w:lang w:val="en-US"/>
    </w:rPr>
  </w:style>
  <w:style w:type="paragraph" w:customStyle="1" w:styleId="BOXE0">
    <w:name w:val="BOX_E內文"/>
    <w:basedOn w:val="a0"/>
    <w:pPr>
      <w:widowControl/>
      <w:tabs>
        <w:tab w:val="left" w:pos="907"/>
        <w:tab w:val="left" w:pos="936"/>
        <w:tab w:val="left" w:pos="1560"/>
        <w:tab w:val="left" w:pos="2184"/>
        <w:tab w:val="left" w:pos="2808"/>
      </w:tabs>
      <w:adjustRightInd w:val="0"/>
      <w:spacing w:after="120"/>
      <w:ind w:left="113" w:right="113"/>
      <w:jc w:val="both"/>
      <w:textAlignment w:val="baseline"/>
    </w:pPr>
    <w:rPr>
      <w:rFonts w:eastAsia="華康細明體"/>
      <w:snapToGrid w:val="0"/>
      <w:kern w:val="0"/>
      <w:sz w:val="22"/>
      <w:szCs w:val="20"/>
      <w:lang w:val="en-US"/>
    </w:rPr>
  </w:style>
  <w:style w:type="paragraph" w:customStyle="1" w:styleId="BOXE1">
    <w:name w:val="BOX_E內縮"/>
    <w:basedOn w:val="a0"/>
    <w:pPr>
      <w:widowControl/>
      <w:tabs>
        <w:tab w:val="left" w:pos="907"/>
        <w:tab w:val="left" w:pos="936"/>
        <w:tab w:val="left" w:pos="1560"/>
        <w:tab w:val="left" w:pos="2184"/>
        <w:tab w:val="left" w:pos="2808"/>
      </w:tabs>
      <w:adjustRightInd w:val="0"/>
      <w:spacing w:after="60"/>
      <w:ind w:left="680" w:right="113" w:hanging="567"/>
      <w:jc w:val="both"/>
      <w:textAlignment w:val="baseline"/>
    </w:pPr>
    <w:rPr>
      <w:rFonts w:eastAsia="華康細明體"/>
      <w:snapToGrid w:val="0"/>
      <w:kern w:val="0"/>
      <w:sz w:val="22"/>
      <w:szCs w:val="20"/>
      <w:lang w:val="en-US"/>
    </w:rPr>
  </w:style>
  <w:style w:type="paragraph" w:styleId="af1">
    <w:name w:val="Balloon Text"/>
    <w:basedOn w:val="a0"/>
    <w:semiHidden/>
    <w:rPr>
      <w:rFonts w:ascii="Arial" w:hAnsi="Arial"/>
      <w:sz w:val="18"/>
      <w:szCs w:val="18"/>
    </w:rPr>
  </w:style>
  <w:style w:type="paragraph" w:styleId="af2">
    <w:name w:val="header"/>
    <w:basedOn w:val="a0"/>
    <w:pPr>
      <w:tabs>
        <w:tab w:val="center" w:pos="4153"/>
        <w:tab w:val="right" w:pos="8306"/>
      </w:tabs>
      <w:snapToGrid w:val="0"/>
    </w:pPr>
    <w:rPr>
      <w:sz w:val="20"/>
      <w:szCs w:val="20"/>
    </w:rPr>
  </w:style>
  <w:style w:type="paragraph" w:styleId="af3">
    <w:name w:val="footnote text"/>
    <w:basedOn w:val="a0"/>
    <w:link w:val="af4"/>
    <w:uiPriority w:val="99"/>
    <w:pPr>
      <w:snapToGrid w:val="0"/>
    </w:pPr>
    <w:rPr>
      <w:kern w:val="0"/>
      <w:sz w:val="20"/>
      <w:szCs w:val="20"/>
    </w:rPr>
  </w:style>
  <w:style w:type="table" w:styleId="af5">
    <w:name w:val="Table Grid"/>
    <w:basedOn w:val="a3"/>
    <w:rsid w:val="003A41C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0"/>
    <w:uiPriority w:val="99"/>
    <w:rsid w:val="004C7269"/>
    <w:pPr>
      <w:widowControl/>
    </w:pPr>
    <w:rPr>
      <w:rFonts w:ascii="新細明體" w:hAnsi="新細明體" w:cs="新細明體"/>
      <w:kern w:val="0"/>
      <w:lang w:val="en-US"/>
    </w:rPr>
  </w:style>
  <w:style w:type="character" w:customStyle="1" w:styleId="apple-style-span">
    <w:name w:val="apple-style-span"/>
    <w:basedOn w:val="a2"/>
    <w:rsid w:val="00F152ED"/>
  </w:style>
  <w:style w:type="character" w:customStyle="1" w:styleId="apple-converted-space">
    <w:name w:val="apple-converted-space"/>
    <w:basedOn w:val="a2"/>
    <w:rsid w:val="00F152ED"/>
  </w:style>
  <w:style w:type="paragraph" w:customStyle="1" w:styleId="eng11ptbold">
    <w:name w:val="eng11ptbold"/>
    <w:basedOn w:val="a0"/>
    <w:rsid w:val="00192F57"/>
    <w:pPr>
      <w:widowControl/>
      <w:spacing w:before="100" w:beforeAutospacing="1" w:after="100" w:afterAutospacing="1"/>
    </w:pPr>
    <w:rPr>
      <w:rFonts w:ascii="新細明體" w:hAnsi="新細明體" w:cs="新細明體"/>
      <w:kern w:val="0"/>
      <w:lang w:val="en-US"/>
    </w:rPr>
  </w:style>
  <w:style w:type="paragraph" w:customStyle="1" w:styleId="Char">
    <w:name w:val="Char"/>
    <w:basedOn w:val="a0"/>
    <w:locked/>
    <w:rsid w:val="00745453"/>
    <w:pPr>
      <w:widowControl/>
      <w:spacing w:after="160" w:line="240" w:lineRule="exact"/>
    </w:pPr>
    <w:rPr>
      <w:rFonts w:ascii="Verdana" w:hAnsi="Verdana"/>
      <w:kern w:val="0"/>
      <w:sz w:val="20"/>
      <w:szCs w:val="20"/>
      <w:lang w:val="en-US" w:eastAsia="en-AU"/>
    </w:rPr>
  </w:style>
  <w:style w:type="character" w:styleId="af6">
    <w:name w:val="Hyperlink"/>
    <w:rsid w:val="00745453"/>
    <w:rPr>
      <w:color w:val="0000FF"/>
      <w:u w:val="single"/>
    </w:rPr>
  </w:style>
  <w:style w:type="paragraph" w:customStyle="1" w:styleId="af7">
    <w:name w:val="字元"/>
    <w:basedOn w:val="a0"/>
    <w:locked/>
    <w:rsid w:val="002C4BA9"/>
    <w:pPr>
      <w:widowControl/>
      <w:spacing w:after="160" w:line="240" w:lineRule="exact"/>
    </w:pPr>
    <w:rPr>
      <w:rFonts w:ascii="Verdana" w:hAnsi="Verdana"/>
      <w:kern w:val="0"/>
      <w:sz w:val="20"/>
      <w:szCs w:val="20"/>
      <w:lang w:val="en-US" w:eastAsia="en-AU"/>
    </w:rPr>
  </w:style>
  <w:style w:type="paragraph" w:styleId="af8">
    <w:name w:val="Subtitle"/>
    <w:basedOn w:val="a0"/>
    <w:qFormat/>
    <w:rsid w:val="00A97753"/>
    <w:pPr>
      <w:jc w:val="center"/>
    </w:pPr>
    <w:rPr>
      <w:rFonts w:ascii="Arial" w:hAnsi="Arial" w:cs="Arial"/>
      <w:b/>
      <w:bCs/>
      <w:sz w:val="32"/>
    </w:rPr>
  </w:style>
  <w:style w:type="paragraph" w:customStyle="1" w:styleId="CharCharChar">
    <w:name w:val="Char Char 字元 字元 Char"/>
    <w:basedOn w:val="a0"/>
    <w:locked/>
    <w:rsid w:val="00A32582"/>
    <w:pPr>
      <w:widowControl/>
      <w:spacing w:after="160" w:line="240" w:lineRule="exact"/>
    </w:pPr>
    <w:rPr>
      <w:rFonts w:ascii="Verdana" w:hAnsi="Verdana"/>
      <w:kern w:val="0"/>
      <w:sz w:val="20"/>
      <w:szCs w:val="20"/>
      <w:lang w:val="en-US" w:eastAsia="en-AU"/>
    </w:rPr>
  </w:style>
  <w:style w:type="character" w:customStyle="1" w:styleId="klink">
    <w:name w:val="klink"/>
    <w:basedOn w:val="a2"/>
    <w:rsid w:val="003C0502"/>
  </w:style>
  <w:style w:type="paragraph" w:customStyle="1" w:styleId="infocontent">
    <w:name w:val="infocontent"/>
    <w:basedOn w:val="a0"/>
    <w:rsid w:val="004B21C9"/>
    <w:pPr>
      <w:widowControl/>
      <w:spacing w:before="100" w:beforeAutospacing="1" w:after="100" w:afterAutospacing="1"/>
    </w:pPr>
    <w:rPr>
      <w:rFonts w:ascii="Verdana" w:hAnsi="Verdana" w:cs="新細明體"/>
      <w:color w:val="000000"/>
      <w:kern w:val="0"/>
      <w:sz w:val="20"/>
      <w:szCs w:val="20"/>
      <w:lang w:val="en-US"/>
    </w:rPr>
  </w:style>
  <w:style w:type="character" w:customStyle="1" w:styleId="a8">
    <w:name w:val="章節附註文字 字元"/>
    <w:link w:val="a7"/>
    <w:semiHidden/>
    <w:rsid w:val="00704A5E"/>
    <w:rPr>
      <w:rFonts w:ascii="新細明體" w:eastAsia="新細明體"/>
      <w:kern w:val="2"/>
      <w:sz w:val="21"/>
      <w:lang w:val="en-US" w:eastAsia="zh-TW" w:bidi="ar-SA"/>
    </w:rPr>
  </w:style>
  <w:style w:type="character" w:customStyle="1" w:styleId="hightlightstexte1">
    <w:name w:val="hightlights_text_e1"/>
    <w:rsid w:val="009C132B"/>
    <w:rPr>
      <w:rFonts w:ascii="Helvetica" w:hAnsi="Helvetica" w:hint="default"/>
      <w:sz w:val="24"/>
      <w:szCs w:val="24"/>
    </w:rPr>
  </w:style>
  <w:style w:type="paragraph" w:styleId="af9">
    <w:name w:val="annotation subject"/>
    <w:basedOn w:val="af"/>
    <w:next w:val="af"/>
    <w:semiHidden/>
    <w:rsid w:val="001B1607"/>
    <w:rPr>
      <w:b/>
      <w:bCs/>
      <w:szCs w:val="24"/>
      <w:lang w:val="en-GB"/>
    </w:rPr>
  </w:style>
  <w:style w:type="paragraph" w:customStyle="1" w:styleId="Char0">
    <w:name w:val="Char 字元 字元"/>
    <w:basedOn w:val="a0"/>
    <w:locked/>
    <w:rsid w:val="00534812"/>
    <w:pPr>
      <w:widowControl/>
      <w:spacing w:after="160" w:line="240" w:lineRule="exact"/>
    </w:pPr>
    <w:rPr>
      <w:rFonts w:ascii="Verdana" w:hAnsi="Verdana"/>
      <w:kern w:val="0"/>
      <w:sz w:val="20"/>
      <w:szCs w:val="20"/>
      <w:lang w:val="en-US" w:eastAsia="en-AU"/>
    </w:rPr>
  </w:style>
  <w:style w:type="paragraph" w:customStyle="1" w:styleId="CharCharChar0">
    <w:name w:val="Char Char 字元 字元 Char 字元 字元"/>
    <w:basedOn w:val="a0"/>
    <w:locked/>
    <w:rsid w:val="00707A21"/>
    <w:pPr>
      <w:widowControl/>
      <w:spacing w:after="160" w:line="240" w:lineRule="exact"/>
    </w:pPr>
    <w:rPr>
      <w:rFonts w:ascii="Verdana" w:hAnsi="Verdana"/>
      <w:kern w:val="0"/>
      <w:sz w:val="20"/>
      <w:szCs w:val="20"/>
      <w:lang w:val="en-US" w:eastAsia="en-AU"/>
    </w:rPr>
  </w:style>
  <w:style w:type="paragraph" w:styleId="afa">
    <w:name w:val="List Paragraph"/>
    <w:basedOn w:val="a0"/>
    <w:link w:val="afb"/>
    <w:uiPriority w:val="34"/>
    <w:qFormat/>
    <w:rsid w:val="00C127A9"/>
    <w:pPr>
      <w:ind w:leftChars="200" w:left="480"/>
    </w:pPr>
  </w:style>
  <w:style w:type="paragraph" w:styleId="afc">
    <w:name w:val="Revision"/>
    <w:hidden/>
    <w:uiPriority w:val="99"/>
    <w:semiHidden/>
    <w:rsid w:val="00322656"/>
    <w:rPr>
      <w:kern w:val="2"/>
      <w:sz w:val="24"/>
      <w:szCs w:val="24"/>
      <w:lang w:val="en-GB"/>
    </w:rPr>
  </w:style>
  <w:style w:type="character" w:customStyle="1" w:styleId="a6">
    <w:name w:val="本文 字元"/>
    <w:link w:val="a5"/>
    <w:rsid w:val="00EC0047"/>
    <w:rPr>
      <w:rFonts w:ascii="新細明體"/>
      <w:kern w:val="2"/>
      <w:sz w:val="28"/>
    </w:rPr>
  </w:style>
  <w:style w:type="character" w:customStyle="1" w:styleId="af4">
    <w:name w:val="註腳文字 字元"/>
    <w:link w:val="af3"/>
    <w:uiPriority w:val="99"/>
    <w:rsid w:val="009E5509"/>
    <w:rPr>
      <w:lang w:val="en-GB"/>
    </w:rPr>
  </w:style>
  <w:style w:type="character" w:customStyle="1" w:styleId="50">
    <w:name w:val="標題 5 字元"/>
    <w:link w:val="5"/>
    <w:rsid w:val="00224B7E"/>
    <w:rPr>
      <w:rFonts w:ascii="新細明體"/>
      <w:kern w:val="2"/>
      <w:sz w:val="21"/>
      <w:u w:val="single"/>
    </w:rPr>
  </w:style>
  <w:style w:type="character" w:customStyle="1" w:styleId="afb">
    <w:name w:val="清單段落 字元"/>
    <w:link w:val="afa"/>
    <w:uiPriority w:val="34"/>
    <w:qFormat/>
    <w:locked/>
    <w:rsid w:val="00D548B1"/>
    <w:rPr>
      <w:kern w:val="2"/>
      <w:sz w:val="24"/>
      <w:szCs w:val="24"/>
      <w:lang w:val="en-GB"/>
    </w:rPr>
  </w:style>
  <w:style w:type="character" w:styleId="afd">
    <w:name w:val="FollowedHyperlink"/>
    <w:basedOn w:val="a2"/>
    <w:semiHidden/>
    <w:unhideWhenUsed/>
    <w:rsid w:val="006658D9"/>
    <w:rPr>
      <w:color w:val="800080" w:themeColor="followedHyperlink"/>
      <w:u w:val="single"/>
    </w:rPr>
  </w:style>
  <w:style w:type="character" w:customStyle="1" w:styleId="fontsize11">
    <w:name w:val="fontsize11"/>
    <w:basedOn w:val="a2"/>
    <w:rsid w:val="00BD7CF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2266">
      <w:bodyDiv w:val="1"/>
      <w:marLeft w:val="0"/>
      <w:marRight w:val="0"/>
      <w:marTop w:val="0"/>
      <w:marBottom w:val="0"/>
      <w:divBdr>
        <w:top w:val="none" w:sz="0" w:space="0" w:color="auto"/>
        <w:left w:val="none" w:sz="0" w:space="0" w:color="auto"/>
        <w:bottom w:val="none" w:sz="0" w:space="0" w:color="auto"/>
        <w:right w:val="none" w:sz="0" w:space="0" w:color="auto"/>
      </w:divBdr>
    </w:div>
    <w:div w:id="232618962">
      <w:bodyDiv w:val="1"/>
      <w:marLeft w:val="0"/>
      <w:marRight w:val="0"/>
      <w:marTop w:val="0"/>
      <w:marBottom w:val="0"/>
      <w:divBdr>
        <w:top w:val="none" w:sz="0" w:space="0" w:color="auto"/>
        <w:left w:val="none" w:sz="0" w:space="0" w:color="auto"/>
        <w:bottom w:val="none" w:sz="0" w:space="0" w:color="auto"/>
        <w:right w:val="none" w:sz="0" w:space="0" w:color="auto"/>
      </w:divBdr>
    </w:div>
    <w:div w:id="238758688">
      <w:bodyDiv w:val="1"/>
      <w:marLeft w:val="0"/>
      <w:marRight w:val="0"/>
      <w:marTop w:val="0"/>
      <w:marBottom w:val="0"/>
      <w:divBdr>
        <w:top w:val="none" w:sz="0" w:space="0" w:color="auto"/>
        <w:left w:val="none" w:sz="0" w:space="0" w:color="auto"/>
        <w:bottom w:val="none" w:sz="0" w:space="0" w:color="auto"/>
        <w:right w:val="none" w:sz="0" w:space="0" w:color="auto"/>
      </w:divBdr>
    </w:div>
    <w:div w:id="262761352">
      <w:bodyDiv w:val="1"/>
      <w:marLeft w:val="0"/>
      <w:marRight w:val="0"/>
      <w:marTop w:val="0"/>
      <w:marBottom w:val="0"/>
      <w:divBdr>
        <w:top w:val="none" w:sz="0" w:space="0" w:color="auto"/>
        <w:left w:val="none" w:sz="0" w:space="0" w:color="auto"/>
        <w:bottom w:val="none" w:sz="0" w:space="0" w:color="auto"/>
        <w:right w:val="none" w:sz="0" w:space="0" w:color="auto"/>
      </w:divBdr>
    </w:div>
    <w:div w:id="314527482">
      <w:bodyDiv w:val="1"/>
      <w:marLeft w:val="0"/>
      <w:marRight w:val="0"/>
      <w:marTop w:val="0"/>
      <w:marBottom w:val="0"/>
      <w:divBdr>
        <w:top w:val="none" w:sz="0" w:space="0" w:color="auto"/>
        <w:left w:val="none" w:sz="0" w:space="0" w:color="auto"/>
        <w:bottom w:val="none" w:sz="0" w:space="0" w:color="auto"/>
        <w:right w:val="none" w:sz="0" w:space="0" w:color="auto"/>
      </w:divBdr>
    </w:div>
    <w:div w:id="478115030">
      <w:bodyDiv w:val="1"/>
      <w:marLeft w:val="0"/>
      <w:marRight w:val="0"/>
      <w:marTop w:val="0"/>
      <w:marBottom w:val="0"/>
      <w:divBdr>
        <w:top w:val="none" w:sz="0" w:space="0" w:color="auto"/>
        <w:left w:val="none" w:sz="0" w:space="0" w:color="auto"/>
        <w:bottom w:val="none" w:sz="0" w:space="0" w:color="auto"/>
        <w:right w:val="none" w:sz="0" w:space="0" w:color="auto"/>
      </w:divBdr>
    </w:div>
    <w:div w:id="515389547">
      <w:bodyDiv w:val="1"/>
      <w:marLeft w:val="0"/>
      <w:marRight w:val="0"/>
      <w:marTop w:val="0"/>
      <w:marBottom w:val="0"/>
      <w:divBdr>
        <w:top w:val="none" w:sz="0" w:space="0" w:color="auto"/>
        <w:left w:val="none" w:sz="0" w:space="0" w:color="auto"/>
        <w:bottom w:val="none" w:sz="0" w:space="0" w:color="auto"/>
        <w:right w:val="none" w:sz="0" w:space="0" w:color="auto"/>
      </w:divBdr>
    </w:div>
    <w:div w:id="534390981">
      <w:bodyDiv w:val="1"/>
      <w:marLeft w:val="0"/>
      <w:marRight w:val="0"/>
      <w:marTop w:val="0"/>
      <w:marBottom w:val="0"/>
      <w:divBdr>
        <w:top w:val="none" w:sz="0" w:space="0" w:color="auto"/>
        <w:left w:val="none" w:sz="0" w:space="0" w:color="auto"/>
        <w:bottom w:val="none" w:sz="0" w:space="0" w:color="auto"/>
        <w:right w:val="none" w:sz="0" w:space="0" w:color="auto"/>
      </w:divBdr>
    </w:div>
    <w:div w:id="625547582">
      <w:bodyDiv w:val="1"/>
      <w:marLeft w:val="0"/>
      <w:marRight w:val="0"/>
      <w:marTop w:val="0"/>
      <w:marBottom w:val="0"/>
      <w:divBdr>
        <w:top w:val="none" w:sz="0" w:space="0" w:color="auto"/>
        <w:left w:val="none" w:sz="0" w:space="0" w:color="auto"/>
        <w:bottom w:val="none" w:sz="0" w:space="0" w:color="auto"/>
        <w:right w:val="none" w:sz="0" w:space="0" w:color="auto"/>
      </w:divBdr>
    </w:div>
    <w:div w:id="828444189">
      <w:bodyDiv w:val="1"/>
      <w:marLeft w:val="0"/>
      <w:marRight w:val="0"/>
      <w:marTop w:val="0"/>
      <w:marBottom w:val="0"/>
      <w:divBdr>
        <w:top w:val="none" w:sz="0" w:space="0" w:color="auto"/>
        <w:left w:val="none" w:sz="0" w:space="0" w:color="auto"/>
        <w:bottom w:val="none" w:sz="0" w:space="0" w:color="auto"/>
        <w:right w:val="none" w:sz="0" w:space="0" w:color="auto"/>
      </w:divBdr>
    </w:div>
    <w:div w:id="848908307">
      <w:bodyDiv w:val="1"/>
      <w:marLeft w:val="0"/>
      <w:marRight w:val="0"/>
      <w:marTop w:val="0"/>
      <w:marBottom w:val="0"/>
      <w:divBdr>
        <w:top w:val="none" w:sz="0" w:space="0" w:color="auto"/>
        <w:left w:val="none" w:sz="0" w:space="0" w:color="auto"/>
        <w:bottom w:val="none" w:sz="0" w:space="0" w:color="auto"/>
        <w:right w:val="none" w:sz="0" w:space="0" w:color="auto"/>
      </w:divBdr>
    </w:div>
    <w:div w:id="850027914">
      <w:bodyDiv w:val="1"/>
      <w:marLeft w:val="0"/>
      <w:marRight w:val="0"/>
      <w:marTop w:val="0"/>
      <w:marBottom w:val="0"/>
      <w:divBdr>
        <w:top w:val="none" w:sz="0" w:space="0" w:color="auto"/>
        <w:left w:val="none" w:sz="0" w:space="0" w:color="auto"/>
        <w:bottom w:val="none" w:sz="0" w:space="0" w:color="auto"/>
        <w:right w:val="none" w:sz="0" w:space="0" w:color="auto"/>
      </w:divBdr>
    </w:div>
    <w:div w:id="888761630">
      <w:bodyDiv w:val="1"/>
      <w:marLeft w:val="0"/>
      <w:marRight w:val="0"/>
      <w:marTop w:val="0"/>
      <w:marBottom w:val="0"/>
      <w:divBdr>
        <w:top w:val="none" w:sz="0" w:space="0" w:color="auto"/>
        <w:left w:val="none" w:sz="0" w:space="0" w:color="auto"/>
        <w:bottom w:val="none" w:sz="0" w:space="0" w:color="auto"/>
        <w:right w:val="none" w:sz="0" w:space="0" w:color="auto"/>
      </w:divBdr>
    </w:div>
    <w:div w:id="911937316">
      <w:bodyDiv w:val="1"/>
      <w:marLeft w:val="0"/>
      <w:marRight w:val="0"/>
      <w:marTop w:val="0"/>
      <w:marBottom w:val="0"/>
      <w:divBdr>
        <w:top w:val="none" w:sz="0" w:space="0" w:color="auto"/>
        <w:left w:val="none" w:sz="0" w:space="0" w:color="auto"/>
        <w:bottom w:val="none" w:sz="0" w:space="0" w:color="auto"/>
        <w:right w:val="none" w:sz="0" w:space="0" w:color="auto"/>
      </w:divBdr>
    </w:div>
    <w:div w:id="945573536">
      <w:bodyDiv w:val="1"/>
      <w:marLeft w:val="0"/>
      <w:marRight w:val="0"/>
      <w:marTop w:val="0"/>
      <w:marBottom w:val="0"/>
      <w:divBdr>
        <w:top w:val="none" w:sz="0" w:space="0" w:color="auto"/>
        <w:left w:val="none" w:sz="0" w:space="0" w:color="auto"/>
        <w:bottom w:val="none" w:sz="0" w:space="0" w:color="auto"/>
        <w:right w:val="none" w:sz="0" w:space="0" w:color="auto"/>
      </w:divBdr>
    </w:div>
    <w:div w:id="996568616">
      <w:bodyDiv w:val="1"/>
      <w:marLeft w:val="0"/>
      <w:marRight w:val="0"/>
      <w:marTop w:val="0"/>
      <w:marBottom w:val="0"/>
      <w:divBdr>
        <w:top w:val="none" w:sz="0" w:space="0" w:color="auto"/>
        <w:left w:val="none" w:sz="0" w:space="0" w:color="auto"/>
        <w:bottom w:val="none" w:sz="0" w:space="0" w:color="auto"/>
        <w:right w:val="none" w:sz="0" w:space="0" w:color="auto"/>
      </w:divBdr>
    </w:div>
    <w:div w:id="1127553171">
      <w:bodyDiv w:val="1"/>
      <w:marLeft w:val="0"/>
      <w:marRight w:val="0"/>
      <w:marTop w:val="0"/>
      <w:marBottom w:val="0"/>
      <w:divBdr>
        <w:top w:val="none" w:sz="0" w:space="0" w:color="auto"/>
        <w:left w:val="none" w:sz="0" w:space="0" w:color="auto"/>
        <w:bottom w:val="none" w:sz="0" w:space="0" w:color="auto"/>
        <w:right w:val="none" w:sz="0" w:space="0" w:color="auto"/>
      </w:divBdr>
    </w:div>
    <w:div w:id="1167555679">
      <w:bodyDiv w:val="1"/>
      <w:marLeft w:val="0"/>
      <w:marRight w:val="0"/>
      <w:marTop w:val="0"/>
      <w:marBottom w:val="0"/>
      <w:divBdr>
        <w:top w:val="none" w:sz="0" w:space="0" w:color="auto"/>
        <w:left w:val="none" w:sz="0" w:space="0" w:color="auto"/>
        <w:bottom w:val="none" w:sz="0" w:space="0" w:color="auto"/>
        <w:right w:val="none" w:sz="0" w:space="0" w:color="auto"/>
      </w:divBdr>
    </w:div>
    <w:div w:id="1215971754">
      <w:bodyDiv w:val="1"/>
      <w:marLeft w:val="0"/>
      <w:marRight w:val="0"/>
      <w:marTop w:val="0"/>
      <w:marBottom w:val="0"/>
      <w:divBdr>
        <w:top w:val="none" w:sz="0" w:space="0" w:color="auto"/>
        <w:left w:val="none" w:sz="0" w:space="0" w:color="auto"/>
        <w:bottom w:val="none" w:sz="0" w:space="0" w:color="auto"/>
        <w:right w:val="none" w:sz="0" w:space="0" w:color="auto"/>
      </w:divBdr>
    </w:div>
    <w:div w:id="1301884379">
      <w:bodyDiv w:val="1"/>
      <w:marLeft w:val="0"/>
      <w:marRight w:val="0"/>
      <w:marTop w:val="0"/>
      <w:marBottom w:val="0"/>
      <w:divBdr>
        <w:top w:val="none" w:sz="0" w:space="0" w:color="auto"/>
        <w:left w:val="none" w:sz="0" w:space="0" w:color="auto"/>
        <w:bottom w:val="none" w:sz="0" w:space="0" w:color="auto"/>
        <w:right w:val="none" w:sz="0" w:space="0" w:color="auto"/>
      </w:divBdr>
    </w:div>
    <w:div w:id="1343436069">
      <w:bodyDiv w:val="1"/>
      <w:marLeft w:val="0"/>
      <w:marRight w:val="0"/>
      <w:marTop w:val="0"/>
      <w:marBottom w:val="0"/>
      <w:divBdr>
        <w:top w:val="none" w:sz="0" w:space="0" w:color="auto"/>
        <w:left w:val="none" w:sz="0" w:space="0" w:color="auto"/>
        <w:bottom w:val="none" w:sz="0" w:space="0" w:color="auto"/>
        <w:right w:val="none" w:sz="0" w:space="0" w:color="auto"/>
      </w:divBdr>
    </w:div>
    <w:div w:id="1376003863">
      <w:bodyDiv w:val="1"/>
      <w:marLeft w:val="0"/>
      <w:marRight w:val="0"/>
      <w:marTop w:val="0"/>
      <w:marBottom w:val="0"/>
      <w:divBdr>
        <w:top w:val="none" w:sz="0" w:space="0" w:color="auto"/>
        <w:left w:val="none" w:sz="0" w:space="0" w:color="auto"/>
        <w:bottom w:val="none" w:sz="0" w:space="0" w:color="auto"/>
        <w:right w:val="none" w:sz="0" w:space="0" w:color="auto"/>
      </w:divBdr>
    </w:div>
    <w:div w:id="1381369540">
      <w:bodyDiv w:val="1"/>
      <w:marLeft w:val="0"/>
      <w:marRight w:val="0"/>
      <w:marTop w:val="0"/>
      <w:marBottom w:val="0"/>
      <w:divBdr>
        <w:top w:val="none" w:sz="0" w:space="0" w:color="auto"/>
        <w:left w:val="none" w:sz="0" w:space="0" w:color="auto"/>
        <w:bottom w:val="none" w:sz="0" w:space="0" w:color="auto"/>
        <w:right w:val="none" w:sz="0" w:space="0" w:color="auto"/>
      </w:divBdr>
    </w:div>
    <w:div w:id="1406076122">
      <w:bodyDiv w:val="1"/>
      <w:marLeft w:val="0"/>
      <w:marRight w:val="0"/>
      <w:marTop w:val="0"/>
      <w:marBottom w:val="0"/>
      <w:divBdr>
        <w:top w:val="none" w:sz="0" w:space="0" w:color="auto"/>
        <w:left w:val="none" w:sz="0" w:space="0" w:color="auto"/>
        <w:bottom w:val="none" w:sz="0" w:space="0" w:color="auto"/>
        <w:right w:val="none" w:sz="0" w:space="0" w:color="auto"/>
      </w:divBdr>
    </w:div>
    <w:div w:id="1692368100">
      <w:bodyDiv w:val="1"/>
      <w:marLeft w:val="0"/>
      <w:marRight w:val="0"/>
      <w:marTop w:val="0"/>
      <w:marBottom w:val="0"/>
      <w:divBdr>
        <w:top w:val="none" w:sz="0" w:space="0" w:color="auto"/>
        <w:left w:val="none" w:sz="0" w:space="0" w:color="auto"/>
        <w:bottom w:val="none" w:sz="0" w:space="0" w:color="auto"/>
        <w:right w:val="none" w:sz="0" w:space="0" w:color="auto"/>
      </w:divBdr>
    </w:div>
    <w:div w:id="1845977287">
      <w:bodyDiv w:val="1"/>
      <w:marLeft w:val="0"/>
      <w:marRight w:val="0"/>
      <w:marTop w:val="0"/>
      <w:marBottom w:val="0"/>
      <w:divBdr>
        <w:top w:val="none" w:sz="0" w:space="0" w:color="auto"/>
        <w:left w:val="none" w:sz="0" w:space="0" w:color="auto"/>
        <w:bottom w:val="none" w:sz="0" w:space="0" w:color="auto"/>
        <w:right w:val="none" w:sz="0" w:space="0" w:color="auto"/>
      </w:divBdr>
    </w:div>
    <w:div w:id="1875844574">
      <w:bodyDiv w:val="1"/>
      <w:marLeft w:val="0"/>
      <w:marRight w:val="0"/>
      <w:marTop w:val="0"/>
      <w:marBottom w:val="0"/>
      <w:divBdr>
        <w:top w:val="none" w:sz="0" w:space="0" w:color="auto"/>
        <w:left w:val="none" w:sz="0" w:space="0" w:color="auto"/>
        <w:bottom w:val="none" w:sz="0" w:space="0" w:color="auto"/>
        <w:right w:val="none" w:sz="0" w:space="0" w:color="auto"/>
      </w:divBdr>
    </w:div>
    <w:div w:id="1893032793">
      <w:bodyDiv w:val="1"/>
      <w:marLeft w:val="0"/>
      <w:marRight w:val="0"/>
      <w:marTop w:val="0"/>
      <w:marBottom w:val="0"/>
      <w:divBdr>
        <w:top w:val="none" w:sz="0" w:space="0" w:color="auto"/>
        <w:left w:val="none" w:sz="0" w:space="0" w:color="auto"/>
        <w:bottom w:val="none" w:sz="0" w:space="0" w:color="auto"/>
        <w:right w:val="none" w:sz="0" w:space="0" w:color="auto"/>
      </w:divBdr>
    </w:div>
    <w:div w:id="1897933297">
      <w:bodyDiv w:val="1"/>
      <w:marLeft w:val="0"/>
      <w:marRight w:val="0"/>
      <w:marTop w:val="0"/>
      <w:marBottom w:val="0"/>
      <w:divBdr>
        <w:top w:val="none" w:sz="0" w:space="0" w:color="auto"/>
        <w:left w:val="none" w:sz="0" w:space="0" w:color="auto"/>
        <w:bottom w:val="none" w:sz="0" w:space="0" w:color="auto"/>
        <w:right w:val="none" w:sz="0" w:space="0" w:color="auto"/>
      </w:divBdr>
    </w:div>
    <w:div w:id="2084981230">
      <w:bodyDiv w:val="1"/>
      <w:marLeft w:val="0"/>
      <w:marRight w:val="0"/>
      <w:marTop w:val="0"/>
      <w:marBottom w:val="0"/>
      <w:divBdr>
        <w:top w:val="none" w:sz="0" w:space="0" w:color="auto"/>
        <w:left w:val="none" w:sz="0" w:space="0" w:color="auto"/>
        <w:bottom w:val="none" w:sz="0" w:space="0" w:color="auto"/>
        <w:right w:val="none" w:sz="0" w:space="0" w:color="auto"/>
      </w:divBdr>
      <w:divsChild>
        <w:div w:id="1281954453">
          <w:marLeft w:val="0"/>
          <w:marRight w:val="0"/>
          <w:marTop w:val="0"/>
          <w:marBottom w:val="0"/>
          <w:divBdr>
            <w:top w:val="none" w:sz="0" w:space="0" w:color="auto"/>
            <w:left w:val="none" w:sz="0" w:space="0" w:color="auto"/>
            <w:bottom w:val="none" w:sz="0" w:space="0" w:color="auto"/>
            <w:right w:val="none" w:sz="0" w:space="0" w:color="auto"/>
          </w:divBdr>
          <w:divsChild>
            <w:div w:id="2055620398">
              <w:marLeft w:val="0"/>
              <w:marRight w:val="0"/>
              <w:marTop w:val="0"/>
              <w:marBottom w:val="0"/>
              <w:divBdr>
                <w:top w:val="none" w:sz="0" w:space="0" w:color="auto"/>
                <w:left w:val="none" w:sz="0" w:space="0" w:color="auto"/>
                <w:bottom w:val="none" w:sz="0" w:space="0" w:color="auto"/>
                <w:right w:val="none" w:sz="0" w:space="0" w:color="auto"/>
              </w:divBdr>
              <w:divsChild>
                <w:div w:id="37998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844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7DEEF-471E-42D7-84B1-8F3668D37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15</Pages>
  <Words>4559</Words>
  <Characters>24796</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CHAPTER 1 : OVERALL VIEW</vt:lpstr>
    </vt:vector>
  </TitlesOfParts>
  <Company>EABFU</Company>
  <LinksUpToDate>false</LinksUpToDate>
  <CharactersWithSpaces>29297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OVERALL VIEW</dc:title>
  <dc:creator>PSII/Sr Econ 1</dc:creator>
  <cp:lastModifiedBy>Windows User</cp:lastModifiedBy>
  <cp:revision>10</cp:revision>
  <cp:lastPrinted>2025-05-09T09:39:00Z</cp:lastPrinted>
  <dcterms:created xsi:type="dcterms:W3CDTF">2025-05-09T06:18:00Z</dcterms:created>
  <dcterms:modified xsi:type="dcterms:W3CDTF">2025-05-10T06:24:00Z</dcterms:modified>
</cp:coreProperties>
</file>