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D67C" w14:textId="77777777" w:rsidR="00CC563B" w:rsidRPr="00CC563B" w:rsidRDefault="00CC563B" w:rsidP="00CC563B">
      <w:pPr>
        <w:pageBreakBefore/>
        <w:tabs>
          <w:tab w:val="clear" w:pos="936"/>
          <w:tab w:val="clear" w:pos="1560"/>
          <w:tab w:val="clear" w:pos="2184"/>
          <w:tab w:val="clear" w:pos="2808"/>
          <w:tab w:val="center" w:pos="4535"/>
        </w:tabs>
        <w:overflowPunct/>
        <w:adjustRightInd/>
        <w:snapToGrid w:val="0"/>
        <w:spacing w:after="240" w:line="240" w:lineRule="atLeast"/>
        <w:ind w:leftChars="20" w:left="60" w:rightChars="20" w:right="60"/>
        <w:jc w:val="left"/>
        <w:textAlignment w:val="auto"/>
        <w:rPr>
          <w:rFonts w:eastAsia="華康中黑體"/>
          <w:b/>
          <w:noProof/>
          <w:spacing w:val="20"/>
          <w:u w:color="0000FF"/>
        </w:rPr>
      </w:pPr>
      <w:r w:rsidRPr="00CC563B">
        <w:rPr>
          <w:rFonts w:eastAsia="華康中黑體"/>
          <w:noProof/>
          <w:spacing w:val="20"/>
          <w:u w:color="0000FF"/>
        </w:rPr>
        <mc:AlternateContent>
          <mc:Choice Requires="wps">
            <w:drawing>
              <wp:anchor distT="0" distB="0" distL="114300" distR="114300" simplePos="0" relativeHeight="251659264" behindDoc="1" locked="0" layoutInCell="1" allowOverlap="1" wp14:anchorId="4D85FE7F" wp14:editId="28812D72">
                <wp:simplePos x="0" y="0"/>
                <wp:positionH relativeFrom="column">
                  <wp:posOffset>-217170</wp:posOffset>
                </wp:positionH>
                <wp:positionV relativeFrom="paragraph">
                  <wp:posOffset>-117475</wp:posOffset>
                </wp:positionV>
                <wp:extent cx="6191250" cy="9486900"/>
                <wp:effectExtent l="0" t="0" r="19050" b="1905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486900"/>
                        </a:xfrm>
                        <a:prstGeom prst="rect">
                          <a:avLst/>
                        </a:prstGeom>
                        <a:solidFill>
                          <a:srgbClr val="FFFFFF"/>
                        </a:solidFill>
                        <a:ln w="9525">
                          <a:solidFill>
                            <a:srgbClr val="000000"/>
                          </a:solidFill>
                          <a:miter lim="800000"/>
                          <a:headEnd/>
                          <a:tailEnd/>
                        </a:ln>
                      </wps:spPr>
                      <wps:txbx>
                        <w:txbxContent>
                          <w:p w14:paraId="55480B1A" w14:textId="77777777" w:rsidR="00265E5C" w:rsidRDefault="00265E5C" w:rsidP="00CC563B">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5FE7F" id="Rectangle 6" o:spid="_x0000_s1027" style="position:absolute;left:0;text-align:left;margin-left:-17.1pt;margin-top:-9.25pt;width:487.5pt;height:7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">
                <v:textbox>
                  <w:txbxContent>
                    <w:p w14:paraId="55480B1A" w14:textId="77777777" w:rsidR="00265E5C" w:rsidRDefault="00265E5C" w:rsidP="00CC563B">
                      <w:pPr>
                        <w:spacing w:after="0"/>
                        <w:jc w:val="center"/>
                      </w:pPr>
                    </w:p>
                  </w:txbxContent>
                </v:textbox>
              </v:rect>
            </w:pict>
          </mc:Fallback>
        </mc:AlternateContent>
      </w:r>
      <w:r w:rsidRPr="00CC563B">
        <w:rPr>
          <w:rFonts w:eastAsia="華康中黑體" w:hint="eastAsia"/>
          <w:noProof/>
          <w:spacing w:val="20"/>
          <w:u w:color="0000FF"/>
        </w:rPr>
        <w:t>專題</w:t>
      </w:r>
      <w:r w:rsidRPr="00CC563B">
        <w:rPr>
          <w:rFonts w:eastAsia="華康中黑體" w:hint="eastAsia"/>
          <w:b/>
          <w:noProof/>
          <w:spacing w:val="20"/>
          <w:u w:color="0000FF"/>
        </w:rPr>
        <w:t>1.1</w:t>
      </w:r>
    </w:p>
    <w:p w14:paraId="4AD73E6B" w14:textId="77777777" w:rsidR="00CC563B" w:rsidRPr="00CC563B" w:rsidRDefault="00CC563B" w:rsidP="00CC563B">
      <w:pPr>
        <w:topLinePunct/>
        <w:snapToGrid w:val="0"/>
        <w:spacing w:after="240" w:line="240" w:lineRule="atLeast"/>
        <w:ind w:left="113" w:right="113"/>
        <w:jc w:val="center"/>
        <w:rPr>
          <w:rFonts w:eastAsia="華康中黑體"/>
          <w:bCs/>
          <w:snapToGrid w:val="0"/>
          <w:spacing w:val="20"/>
        </w:rPr>
      </w:pPr>
      <w:r w:rsidRPr="00CC563B">
        <w:rPr>
          <w:rFonts w:eastAsia="華康中黑體" w:hint="eastAsia"/>
          <w:bCs/>
          <w:snapToGrid w:val="0"/>
          <w:spacing w:val="20"/>
        </w:rPr>
        <w:t>香港營商氣氛</w:t>
      </w:r>
    </w:p>
    <w:p w14:paraId="3E8273E0" w14:textId="43C6567F" w:rsidR="00CC563B" w:rsidRPr="005C6351"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lang w:val="en-GB"/>
        </w:rPr>
      </w:pPr>
      <w:r w:rsidRPr="00CC563B">
        <w:rPr>
          <w:rFonts w:hint="eastAsia"/>
          <w:snapToGrid w:val="0"/>
          <w:spacing w:val="20"/>
          <w:sz w:val="22"/>
        </w:rPr>
        <w:t>本專題根據公開發</w:t>
      </w:r>
      <w:r w:rsidRPr="00CC563B">
        <w:rPr>
          <w:snapToGrid w:val="0"/>
          <w:spacing w:val="20"/>
          <w:sz w:val="22"/>
        </w:rPr>
        <w:t>布</w:t>
      </w:r>
      <w:r w:rsidRPr="00CC563B">
        <w:rPr>
          <w:rFonts w:hint="eastAsia"/>
          <w:snapToGrid w:val="0"/>
          <w:spacing w:val="20"/>
          <w:sz w:val="22"/>
        </w:rPr>
        <w:t>的多項調查結果，概述香港目前的營商氣氛。調查</w:t>
      </w:r>
      <w:r w:rsidRPr="00CC563B">
        <w:rPr>
          <w:rFonts w:hint="eastAsia"/>
          <w:snapToGrid w:val="0"/>
          <w:spacing w:val="20"/>
          <w:sz w:val="22"/>
          <w:lang w:eastAsia="zh-HK"/>
        </w:rPr>
        <w:t>結果顯示，</w:t>
      </w:r>
      <w:r w:rsidRPr="00CC563B">
        <w:rPr>
          <w:rFonts w:hint="eastAsia"/>
          <w:snapToGrid w:val="0"/>
          <w:spacing w:val="20"/>
          <w:sz w:val="22"/>
        </w:rPr>
        <w:t>整體營商氣氛自二零二五年下半年起顯</w:t>
      </w:r>
      <w:r w:rsidR="002A2127">
        <w:rPr>
          <w:rFonts w:hint="eastAsia"/>
          <w:snapToGrid w:val="0"/>
          <w:spacing w:val="20"/>
          <w:sz w:val="22"/>
        </w:rPr>
        <w:t>著</w:t>
      </w:r>
      <w:r w:rsidRPr="00CC563B">
        <w:rPr>
          <w:rFonts w:hint="eastAsia"/>
          <w:snapToGrid w:val="0"/>
          <w:spacing w:val="20"/>
          <w:sz w:val="22"/>
        </w:rPr>
        <w:t>改善。</w:t>
      </w:r>
    </w:p>
    <w:p w14:paraId="2DA42C85" w14:textId="015D6C34"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rPr>
      </w:pPr>
      <w:r w:rsidRPr="00CC563B">
        <w:rPr>
          <w:rFonts w:hint="eastAsia"/>
          <w:snapToGrid w:val="0"/>
          <w:spacing w:val="20"/>
          <w:sz w:val="22"/>
          <w:lang w:eastAsia="zh-HK"/>
        </w:rPr>
        <w:t>根據</w:t>
      </w:r>
      <w:r w:rsidRPr="00CC563B">
        <w:rPr>
          <w:rFonts w:hint="eastAsia"/>
          <w:snapToGrid w:val="0"/>
          <w:spacing w:val="20"/>
          <w:sz w:val="22"/>
        </w:rPr>
        <w:t>政府統</w:t>
      </w:r>
      <w:r w:rsidRPr="00CC563B">
        <w:rPr>
          <w:rFonts w:ascii="新細明體" w:hAnsi="新細明體" w:cs="新細明體" w:hint="eastAsia"/>
          <w:snapToGrid w:val="0"/>
          <w:spacing w:val="20"/>
          <w:sz w:val="22"/>
          <w:lang w:eastAsia="zh-HK"/>
        </w:rPr>
        <w:t>計處的業務展望按季統計調查</w:t>
      </w:r>
      <w:r w:rsidRPr="00CC563B">
        <w:rPr>
          <w:snapToGrid w:val="0"/>
          <w:spacing w:val="20"/>
          <w:sz w:val="22"/>
          <w:vertAlign w:val="superscript"/>
        </w:rPr>
        <w:t>(1)</w:t>
      </w:r>
      <w:r w:rsidRPr="00CC563B">
        <w:rPr>
          <w:rFonts w:ascii="新細明體" w:hAnsi="新細明體" w:cs="新細明體" w:hint="eastAsia"/>
          <w:snapToGrid w:val="0"/>
          <w:spacing w:val="20"/>
          <w:sz w:val="22"/>
          <w:lang w:eastAsia="zh-HK"/>
        </w:rPr>
        <w:t>所得結果，</w:t>
      </w:r>
      <w:r w:rsidRPr="00CC563B">
        <w:rPr>
          <w:rFonts w:ascii="新細明體" w:hAnsi="新細明體" w:cs="新細明體" w:hint="eastAsia"/>
          <w:snapToGrid w:val="0"/>
          <w:spacing w:val="20"/>
          <w:sz w:val="22"/>
        </w:rPr>
        <w:t>最近兩輪調查</w:t>
      </w:r>
      <w:r w:rsidRPr="00CC563B">
        <w:rPr>
          <w:snapToGrid w:val="0"/>
          <w:spacing w:val="20"/>
          <w:sz w:val="22"/>
        </w:rPr>
        <w:t>(</w:t>
      </w:r>
      <w:r w:rsidRPr="00CC563B">
        <w:rPr>
          <w:rFonts w:hint="eastAsia"/>
          <w:snapToGrid w:val="0"/>
          <w:spacing w:val="20"/>
          <w:sz w:val="22"/>
          <w:lang w:eastAsia="zh-HK"/>
        </w:rPr>
        <w:t>分別</w:t>
      </w:r>
      <w:r w:rsidRPr="00CC563B">
        <w:rPr>
          <w:rFonts w:hint="eastAsia"/>
          <w:snapToGrid w:val="0"/>
          <w:spacing w:val="20"/>
          <w:sz w:val="22"/>
        </w:rPr>
        <w:t>在二零二五年九月二日至二零二五年十月十日，以及二零二五年十二月一日至二零二六年一月九日進行</w:t>
      </w:r>
      <w:r w:rsidRPr="00CC563B">
        <w:rPr>
          <w:snapToGrid w:val="0"/>
          <w:spacing w:val="20"/>
          <w:sz w:val="22"/>
        </w:rPr>
        <w:t>)</w:t>
      </w:r>
      <w:r w:rsidRPr="00CC563B">
        <w:rPr>
          <w:rFonts w:hint="eastAsia"/>
          <w:snapToGrid w:val="0"/>
          <w:spacing w:val="20"/>
          <w:sz w:val="22"/>
        </w:rPr>
        <w:t>顯示，</w:t>
      </w:r>
      <w:r w:rsidRPr="00CC563B">
        <w:rPr>
          <w:rFonts w:ascii="新細明體" w:hAnsi="新細明體" w:cs="新細明體" w:hint="eastAsia"/>
          <w:snapToGrid w:val="0"/>
          <w:spacing w:val="20"/>
          <w:sz w:val="22"/>
          <w:lang w:eastAsia="zh-HK"/>
        </w:rPr>
        <w:t>香港大型企業的營商氣氛與</w:t>
      </w:r>
      <w:r w:rsidRPr="00CC563B">
        <w:rPr>
          <w:rFonts w:ascii="新細明體" w:hAnsi="新細明體" w:cs="新細明體" w:hint="eastAsia"/>
          <w:snapToGrid w:val="0"/>
          <w:spacing w:val="20"/>
          <w:sz w:val="22"/>
        </w:rPr>
        <w:t>二零二五年較早時進行的調查相比</w:t>
      </w:r>
      <w:r w:rsidRPr="00CC563B">
        <w:rPr>
          <w:rFonts w:ascii="新細明體" w:hAnsi="新細明體" w:cs="新細明體" w:hint="eastAsia"/>
          <w:snapToGrid w:val="0"/>
          <w:spacing w:val="20"/>
          <w:sz w:val="22"/>
          <w:lang w:eastAsia="zh-HK"/>
        </w:rPr>
        <w:t>明顯改善</w:t>
      </w:r>
      <w:r w:rsidRPr="00045CC2">
        <w:rPr>
          <w:snapToGrid w:val="0"/>
          <w:spacing w:val="20"/>
          <w:sz w:val="22"/>
        </w:rPr>
        <w:t>(</w:t>
      </w:r>
      <w:r w:rsidRPr="00CC563B">
        <w:rPr>
          <w:rFonts w:ascii="華康中黑體" w:eastAsia="華康中黑體" w:hAnsi="華康中黑體" w:cs="華康中黑體" w:hint="eastAsia"/>
          <w:i/>
          <w:snapToGrid w:val="0"/>
          <w:spacing w:val="20"/>
          <w:sz w:val="22"/>
        </w:rPr>
        <w:t>圖</w:t>
      </w:r>
      <w:r w:rsidRPr="00CC563B">
        <w:rPr>
          <w:rFonts w:eastAsia="華康中黑體"/>
          <w:i/>
          <w:snapToGrid w:val="0"/>
          <w:spacing w:val="10"/>
          <w:sz w:val="22"/>
        </w:rPr>
        <w:t> </w:t>
      </w:r>
      <w:r w:rsidRPr="00CC563B">
        <w:rPr>
          <w:b/>
          <w:i/>
          <w:snapToGrid w:val="0"/>
          <w:spacing w:val="20"/>
          <w:sz w:val="22"/>
        </w:rPr>
        <w:t>1</w:t>
      </w:r>
      <w:r w:rsidRPr="00045CC2">
        <w:rPr>
          <w:snapToGrid w:val="0"/>
          <w:spacing w:val="20"/>
          <w:sz w:val="22"/>
        </w:rPr>
        <w:t>)</w:t>
      </w:r>
      <w:r w:rsidRPr="00CC563B">
        <w:rPr>
          <w:rFonts w:hint="eastAsia"/>
          <w:snapToGrid w:val="0"/>
          <w:spacing w:val="20"/>
          <w:sz w:val="22"/>
          <w:lang w:eastAsia="zh-HK"/>
        </w:rPr>
        <w:t>。</w:t>
      </w:r>
      <w:r w:rsidRPr="00CC563B">
        <w:rPr>
          <w:rFonts w:hint="eastAsia"/>
          <w:snapToGrid w:val="0"/>
          <w:spacing w:val="20"/>
          <w:sz w:val="22"/>
        </w:rPr>
        <w:t>根據最新的調查結果，</w:t>
      </w:r>
      <w:r w:rsidRPr="00CC563B">
        <w:rPr>
          <w:rFonts w:hint="eastAsia"/>
          <w:snapToGrid w:val="0"/>
          <w:spacing w:val="20"/>
          <w:sz w:val="22"/>
          <w:lang w:eastAsia="zh-HK"/>
        </w:rPr>
        <w:t>大型企業預期</w:t>
      </w:r>
      <w:r w:rsidRPr="00CC563B">
        <w:rPr>
          <w:rFonts w:hint="eastAsia"/>
          <w:snapToGrid w:val="0"/>
          <w:spacing w:val="20"/>
          <w:sz w:val="22"/>
        </w:rPr>
        <w:t>二零二六年第一季</w:t>
      </w:r>
      <w:r w:rsidRPr="00CC563B">
        <w:rPr>
          <w:rFonts w:hint="eastAsia"/>
          <w:snapToGrid w:val="0"/>
          <w:spacing w:val="20"/>
          <w:sz w:val="22"/>
          <w:lang w:eastAsia="zh-HK"/>
        </w:rPr>
        <w:t>業務狀況勝於</w:t>
      </w:r>
      <w:r w:rsidRPr="00CC563B">
        <w:rPr>
          <w:rFonts w:hint="eastAsia"/>
          <w:snapToGrid w:val="0"/>
          <w:spacing w:val="20"/>
          <w:sz w:val="22"/>
        </w:rPr>
        <w:t>上一</w:t>
      </w:r>
      <w:r w:rsidRPr="00CC563B">
        <w:rPr>
          <w:rFonts w:hint="eastAsia"/>
          <w:snapToGrid w:val="0"/>
          <w:spacing w:val="20"/>
          <w:sz w:val="22"/>
          <w:lang w:eastAsia="zh-HK"/>
        </w:rPr>
        <w:t>季的比例</w:t>
      </w:r>
      <w:r w:rsidRPr="00CC563B">
        <w:rPr>
          <w:rFonts w:hint="eastAsia"/>
          <w:snapToGrid w:val="0"/>
          <w:spacing w:val="20"/>
          <w:sz w:val="22"/>
        </w:rPr>
        <w:t>，</w:t>
      </w:r>
      <w:r w:rsidRPr="00CC563B">
        <w:rPr>
          <w:rFonts w:hint="eastAsia"/>
          <w:snapToGrid w:val="0"/>
          <w:spacing w:val="20"/>
          <w:sz w:val="22"/>
          <w:lang w:eastAsia="zh-HK"/>
        </w:rPr>
        <w:t>較預期狀況遜於</w:t>
      </w:r>
      <w:r w:rsidRPr="00CC563B">
        <w:rPr>
          <w:rFonts w:hint="eastAsia"/>
          <w:snapToGrid w:val="0"/>
          <w:spacing w:val="20"/>
          <w:sz w:val="22"/>
        </w:rPr>
        <w:t>上一</w:t>
      </w:r>
      <w:r w:rsidRPr="00CC563B">
        <w:rPr>
          <w:rFonts w:hint="eastAsia"/>
          <w:snapToGrid w:val="0"/>
          <w:spacing w:val="20"/>
          <w:sz w:val="22"/>
          <w:lang w:eastAsia="zh-HK"/>
        </w:rPr>
        <w:t>季的比例</w:t>
      </w:r>
      <w:r w:rsidRPr="00CC563B">
        <w:rPr>
          <w:rFonts w:hint="eastAsia"/>
          <w:snapToGrid w:val="0"/>
          <w:spacing w:val="20"/>
          <w:sz w:val="22"/>
        </w:rPr>
        <w:t>低三</w:t>
      </w:r>
      <w:r w:rsidRPr="00CC563B">
        <w:rPr>
          <w:rFonts w:hint="eastAsia"/>
          <w:snapToGrid w:val="0"/>
          <w:spacing w:val="20"/>
          <w:sz w:val="22"/>
          <w:lang w:eastAsia="zh-HK"/>
        </w:rPr>
        <w:t>個百分點</w:t>
      </w:r>
      <w:r w:rsidRPr="00CC563B">
        <w:rPr>
          <w:snapToGrid w:val="0"/>
          <w:spacing w:val="20"/>
          <w:sz w:val="22"/>
        </w:rPr>
        <w:t>(</w:t>
      </w:r>
      <w:proofErr w:type="gramStart"/>
      <w:r w:rsidRPr="00CC563B">
        <w:rPr>
          <w:rFonts w:hint="eastAsia"/>
          <w:snapToGrid w:val="0"/>
          <w:spacing w:val="18"/>
          <w:sz w:val="22"/>
          <w:lang w:eastAsia="zh-HK"/>
        </w:rPr>
        <w:t>即淨差額</w:t>
      </w:r>
      <w:proofErr w:type="gramEnd"/>
      <w:r w:rsidRPr="00CC563B">
        <w:rPr>
          <w:rFonts w:hint="eastAsia"/>
          <w:snapToGrid w:val="0"/>
          <w:spacing w:val="18"/>
          <w:sz w:val="22"/>
          <w:lang w:eastAsia="zh-HK"/>
        </w:rPr>
        <w:t>為</w:t>
      </w:r>
      <w:r w:rsidRPr="00CC563B">
        <w:rPr>
          <w:snapToGrid w:val="0"/>
          <w:spacing w:val="18"/>
          <w:sz w:val="22"/>
        </w:rPr>
        <w:t>-3)</w:t>
      </w:r>
      <w:r w:rsidRPr="00CC563B">
        <w:rPr>
          <w:rFonts w:hint="eastAsia"/>
          <w:snapToGrid w:val="0"/>
          <w:spacing w:val="18"/>
          <w:sz w:val="22"/>
          <w:lang w:eastAsia="zh-HK"/>
        </w:rPr>
        <w:t>。這</w:t>
      </w:r>
      <w:r w:rsidRPr="00CC563B">
        <w:rPr>
          <w:rFonts w:hint="eastAsia"/>
          <w:snapToGrid w:val="0"/>
          <w:spacing w:val="18"/>
          <w:sz w:val="22"/>
        </w:rPr>
        <w:t>與上一輪的淨差額</w:t>
      </w:r>
      <w:r w:rsidRPr="00CC563B">
        <w:rPr>
          <w:snapToGrid w:val="0"/>
          <w:spacing w:val="18"/>
          <w:sz w:val="22"/>
        </w:rPr>
        <w:t>(-2)</w:t>
      </w:r>
      <w:r w:rsidRPr="00CC563B">
        <w:rPr>
          <w:rFonts w:hint="eastAsia"/>
          <w:snapToGrid w:val="0"/>
          <w:spacing w:val="18"/>
          <w:sz w:val="22"/>
        </w:rPr>
        <w:t>相若，並較二零二五年前數輪的淨差額</w:t>
      </w:r>
      <w:r w:rsidRPr="00CC563B">
        <w:rPr>
          <w:snapToGrid w:val="0"/>
          <w:spacing w:val="18"/>
          <w:sz w:val="22"/>
        </w:rPr>
        <w:t>(-10 </w:t>
      </w:r>
      <w:r w:rsidRPr="00CC563B">
        <w:rPr>
          <w:rFonts w:hint="eastAsia"/>
          <w:snapToGrid w:val="0"/>
          <w:spacing w:val="18"/>
          <w:sz w:val="22"/>
          <w:lang w:eastAsia="zh-HK"/>
        </w:rPr>
        <w:t>至</w:t>
      </w:r>
      <w:r w:rsidRPr="00CC563B">
        <w:rPr>
          <w:snapToGrid w:val="0"/>
          <w:spacing w:val="18"/>
          <w:sz w:val="22"/>
        </w:rPr>
        <w:t>-</w:t>
      </w:r>
      <w:r w:rsidRPr="00CC563B">
        <w:rPr>
          <w:rFonts w:hint="eastAsia"/>
          <w:snapToGrid w:val="0"/>
          <w:spacing w:val="20"/>
          <w:sz w:val="22"/>
        </w:rPr>
        <w:t>8)</w:t>
      </w:r>
      <w:r w:rsidR="002A2127">
        <w:rPr>
          <w:rFonts w:hint="eastAsia"/>
          <w:snapToGrid w:val="0"/>
          <w:spacing w:val="20"/>
          <w:sz w:val="22"/>
        </w:rPr>
        <w:t>明</w:t>
      </w:r>
      <w:r w:rsidRPr="00CC563B">
        <w:rPr>
          <w:rFonts w:hint="eastAsia"/>
          <w:snapToGrid w:val="0"/>
          <w:spacing w:val="20"/>
          <w:sz w:val="22"/>
          <w:lang w:eastAsia="zh-HK"/>
        </w:rPr>
        <w:t>顯上升。</w:t>
      </w:r>
    </w:p>
    <w:p w14:paraId="0E4CC37C" w14:textId="77777777"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lang w:eastAsia="zh-HK"/>
        </w:rPr>
      </w:pPr>
      <w:r w:rsidRPr="00CC563B">
        <w:rPr>
          <w:rFonts w:ascii="新細明體" w:hAnsi="新細明體" w:cs="新細明體" w:hint="eastAsia"/>
          <w:snapToGrid w:val="0"/>
          <w:spacing w:val="20"/>
          <w:sz w:val="22"/>
        </w:rPr>
        <w:t>與上一季相比，二零二六</w:t>
      </w:r>
      <w:r w:rsidRPr="00CC563B">
        <w:rPr>
          <w:rFonts w:ascii="新細明體" w:hAnsi="新細明體" w:cs="新細明體" w:hint="eastAsia"/>
          <w:snapToGrid w:val="0"/>
          <w:spacing w:val="20"/>
          <w:sz w:val="22"/>
          <w:lang w:eastAsia="zh-HK"/>
        </w:rPr>
        <w:t>年第一季</w:t>
      </w:r>
      <w:r w:rsidRPr="00CC563B">
        <w:rPr>
          <w:rFonts w:ascii="新細明體" w:hAnsi="新細明體" w:cs="新細明體" w:hint="eastAsia"/>
          <w:snapToGrid w:val="0"/>
          <w:spacing w:val="20"/>
          <w:sz w:val="22"/>
        </w:rPr>
        <w:t>大型企業營商氣氛顯示各行業</w:t>
      </w:r>
      <w:r w:rsidRPr="00CC563B">
        <w:rPr>
          <w:rFonts w:hint="eastAsia"/>
          <w:snapToGrid w:val="0"/>
          <w:spacing w:val="20"/>
          <w:sz w:val="22"/>
        </w:rPr>
        <w:t>的</w:t>
      </w:r>
      <w:r w:rsidRPr="00CC563B">
        <w:rPr>
          <w:rFonts w:ascii="新細明體" w:hAnsi="新細明體" w:cs="新細明體" w:hint="eastAsia"/>
          <w:snapToGrid w:val="0"/>
          <w:spacing w:val="20"/>
          <w:sz w:val="22"/>
        </w:rPr>
        <w:t>企業對業務狀況</w:t>
      </w:r>
      <w:r w:rsidRPr="00CC563B">
        <w:rPr>
          <w:rFonts w:ascii="新細明體" w:hAnsi="新細明體" w:cs="新細明體" w:hint="eastAsia"/>
          <w:snapToGrid w:val="0"/>
          <w:spacing w:val="20"/>
          <w:sz w:val="22"/>
          <w:lang w:eastAsia="zh-HK"/>
        </w:rPr>
        <w:t>持不同</w:t>
      </w:r>
      <w:r w:rsidRPr="00CC563B">
        <w:rPr>
          <w:rFonts w:ascii="新細明體" w:hAnsi="新細明體" w:cs="新細明體" w:hint="eastAsia"/>
          <w:snapToGrid w:val="0"/>
          <w:spacing w:val="20"/>
          <w:sz w:val="22"/>
        </w:rPr>
        <w:t>看法</w:t>
      </w:r>
      <w:r w:rsidRPr="009E5A7C">
        <w:rPr>
          <w:snapToGrid w:val="0"/>
          <w:spacing w:val="20"/>
          <w:sz w:val="22"/>
          <w:lang w:eastAsia="zh-HK"/>
        </w:rPr>
        <w:t>(</w:t>
      </w:r>
      <w:r w:rsidRPr="00CC563B">
        <w:rPr>
          <w:rFonts w:ascii="華康中黑體" w:eastAsia="華康中黑體" w:hAnsi="華康中黑體" w:cs="華康中黑體" w:hint="eastAsia"/>
          <w:i/>
          <w:snapToGrid w:val="0"/>
          <w:spacing w:val="20"/>
          <w:sz w:val="22"/>
        </w:rPr>
        <w:t>表</w:t>
      </w:r>
      <w:r w:rsidRPr="00CC563B">
        <w:rPr>
          <w:rFonts w:eastAsia="華康中黑體"/>
          <w:i/>
          <w:snapToGrid w:val="0"/>
          <w:spacing w:val="20"/>
          <w:sz w:val="22"/>
        </w:rPr>
        <w:t> </w:t>
      </w:r>
      <w:r w:rsidRPr="00CC563B">
        <w:rPr>
          <w:rFonts w:eastAsia="華康中黑體"/>
          <w:b/>
          <w:i/>
          <w:snapToGrid w:val="0"/>
          <w:spacing w:val="20"/>
          <w:sz w:val="22"/>
        </w:rPr>
        <w:t>1</w:t>
      </w:r>
      <w:r w:rsidRPr="009E5A7C">
        <w:rPr>
          <w:snapToGrid w:val="0"/>
          <w:spacing w:val="20"/>
          <w:sz w:val="22"/>
          <w:lang w:eastAsia="zh-HK"/>
        </w:rPr>
        <w:t>)</w:t>
      </w:r>
      <w:r w:rsidRPr="00CC563B">
        <w:rPr>
          <w:rFonts w:ascii="新細明體" w:hAnsi="新細明體" w:cs="新細明體" w:hint="eastAsia"/>
          <w:snapToGrid w:val="0"/>
          <w:spacing w:val="20"/>
          <w:sz w:val="22"/>
          <w:lang w:eastAsia="zh-HK"/>
        </w:rPr>
        <w:t>。「金融及保險業」對業務前景尤為樂觀，而「建</w:t>
      </w:r>
      <w:r w:rsidRPr="00CC563B">
        <w:rPr>
          <w:rFonts w:ascii="新細明體" w:hAnsi="新細明體" w:cs="新細明體" w:hint="eastAsia"/>
          <w:snapToGrid w:val="0"/>
          <w:spacing w:val="20"/>
          <w:sz w:val="22"/>
        </w:rPr>
        <w:t>造</w:t>
      </w:r>
      <w:r w:rsidRPr="00CC563B">
        <w:rPr>
          <w:rFonts w:ascii="新細明體" w:hAnsi="新細明體" w:cs="新細明體" w:hint="eastAsia"/>
          <w:snapToGrid w:val="0"/>
          <w:spacing w:val="20"/>
          <w:sz w:val="22"/>
          <w:lang w:eastAsia="zh-HK"/>
        </w:rPr>
        <w:t>業」</w:t>
      </w:r>
      <w:r w:rsidRPr="00CC563B">
        <w:rPr>
          <w:rFonts w:ascii="新細明體" w:hAnsi="新細明體" w:cs="新細明體" w:hint="eastAsia"/>
          <w:snapToGrid w:val="0"/>
          <w:spacing w:val="20"/>
          <w:sz w:val="22"/>
        </w:rPr>
        <w:t>和</w:t>
      </w:r>
      <w:r w:rsidRPr="00CC563B">
        <w:rPr>
          <w:rFonts w:ascii="新細明體" w:hAnsi="新細明體" w:cs="新細明體" w:hint="eastAsia"/>
          <w:snapToGrid w:val="0"/>
          <w:spacing w:val="20"/>
          <w:sz w:val="22"/>
          <w:lang w:eastAsia="zh-HK"/>
        </w:rPr>
        <w:t>「住宿</w:t>
      </w:r>
      <w:r w:rsidRPr="00CC563B">
        <w:rPr>
          <w:rFonts w:ascii="新細明體" w:hAnsi="新細明體" w:cs="新細明體" w:hint="eastAsia"/>
          <w:snapToGrid w:val="0"/>
          <w:spacing w:val="20"/>
          <w:sz w:val="22"/>
        </w:rPr>
        <w:t>及</w:t>
      </w:r>
      <w:r w:rsidRPr="00CC563B">
        <w:rPr>
          <w:rFonts w:ascii="新細明體" w:hAnsi="新細明體" w:cs="新細明體" w:hint="eastAsia"/>
          <w:snapToGrid w:val="0"/>
          <w:spacing w:val="20"/>
          <w:sz w:val="22"/>
          <w:lang w:eastAsia="zh-HK"/>
        </w:rPr>
        <w:t>膳食服務業」則</w:t>
      </w:r>
      <w:r w:rsidRPr="00CC563B">
        <w:rPr>
          <w:rFonts w:ascii="新細明體" w:hAnsi="新細明體" w:cs="新細明體" w:hint="eastAsia"/>
          <w:snapToGrid w:val="0"/>
          <w:spacing w:val="20"/>
          <w:sz w:val="22"/>
        </w:rPr>
        <w:t>明顯</w:t>
      </w:r>
      <w:r w:rsidRPr="00CC563B">
        <w:rPr>
          <w:rFonts w:ascii="新細明體" w:hAnsi="新細明體" w:cs="新細明體" w:hint="eastAsia"/>
          <w:snapToGrid w:val="0"/>
          <w:spacing w:val="20"/>
          <w:sz w:val="22"/>
          <w:lang w:eastAsia="zh-HK"/>
        </w:rPr>
        <w:t>有</w:t>
      </w:r>
      <w:r w:rsidRPr="00CC563B">
        <w:rPr>
          <w:rFonts w:ascii="新細明體" w:hAnsi="新細明體" w:cs="新細明體" w:hint="eastAsia"/>
          <w:snapToGrid w:val="0"/>
          <w:spacing w:val="20"/>
          <w:sz w:val="22"/>
        </w:rPr>
        <w:t>較多</w:t>
      </w:r>
      <w:r w:rsidRPr="00CC563B">
        <w:rPr>
          <w:rFonts w:ascii="新細明體" w:hAnsi="新細明體" w:cs="新細明體" w:hint="eastAsia"/>
          <w:snapToGrid w:val="0"/>
          <w:spacing w:val="20"/>
          <w:sz w:val="22"/>
          <w:lang w:eastAsia="zh-HK"/>
        </w:rPr>
        <w:t>企業預期</w:t>
      </w:r>
      <w:r w:rsidRPr="00CC563B">
        <w:rPr>
          <w:rFonts w:ascii="新細明體" w:hAnsi="新細明體" w:cs="新細明體" w:hint="eastAsia"/>
          <w:snapToGrid w:val="0"/>
          <w:spacing w:val="20"/>
          <w:sz w:val="22"/>
        </w:rPr>
        <w:t>業務</w:t>
      </w:r>
      <w:r w:rsidRPr="00CC563B">
        <w:rPr>
          <w:rFonts w:ascii="新細明體" w:hAnsi="新細明體" w:cs="新細明體" w:hint="eastAsia"/>
          <w:snapToGrid w:val="0"/>
          <w:spacing w:val="20"/>
          <w:sz w:val="22"/>
          <w:lang w:eastAsia="zh-HK"/>
        </w:rPr>
        <w:t>狀況較</w:t>
      </w:r>
      <w:r w:rsidRPr="00CC563B">
        <w:rPr>
          <w:rFonts w:ascii="新細明體" w:hAnsi="新細明體" w:cs="新細明體" w:hint="eastAsia"/>
          <w:snapToGrid w:val="0"/>
          <w:spacing w:val="20"/>
          <w:sz w:val="22"/>
        </w:rPr>
        <w:t>差</w:t>
      </w:r>
      <w:r w:rsidRPr="00CC563B">
        <w:rPr>
          <w:rFonts w:ascii="新細明體" w:hAnsi="新細明體" w:cs="新細明體" w:hint="eastAsia"/>
          <w:snapToGrid w:val="0"/>
          <w:spacing w:val="20"/>
          <w:sz w:val="22"/>
          <w:lang w:eastAsia="zh-HK"/>
        </w:rPr>
        <w:t>。招聘意</w:t>
      </w:r>
      <w:r w:rsidRPr="00CC563B">
        <w:rPr>
          <w:rFonts w:ascii="新細明體" w:hAnsi="新細明體" w:cs="新細明體" w:hint="eastAsia"/>
          <w:snapToGrid w:val="0"/>
          <w:spacing w:val="20"/>
          <w:sz w:val="22"/>
        </w:rPr>
        <w:t>欲</w:t>
      </w:r>
      <w:r w:rsidRPr="00CC563B">
        <w:rPr>
          <w:rFonts w:ascii="新細明體" w:hAnsi="新細明體" w:cs="新細明體" w:hint="eastAsia"/>
          <w:snapToGrid w:val="0"/>
          <w:spacing w:val="20"/>
          <w:sz w:val="22"/>
          <w:lang w:eastAsia="zh-HK"/>
        </w:rPr>
        <w:t>方面，最近的整體情況較上一輪稍為減弱，但大致與</w:t>
      </w:r>
      <w:r w:rsidRPr="00CC563B">
        <w:rPr>
          <w:rFonts w:ascii="新細明體" w:hAnsi="新細明體" w:cs="新細明體" w:hint="eastAsia"/>
          <w:snapToGrid w:val="0"/>
          <w:spacing w:val="20"/>
          <w:sz w:val="22"/>
        </w:rPr>
        <w:t>二零二五年</w:t>
      </w:r>
      <w:r w:rsidRPr="00CC563B">
        <w:rPr>
          <w:rFonts w:ascii="新細明體" w:hAnsi="新細明體" w:cs="新細明體" w:hint="eastAsia"/>
          <w:snapToGrid w:val="0"/>
          <w:spacing w:val="20"/>
          <w:sz w:val="22"/>
          <w:lang w:eastAsia="zh-HK"/>
        </w:rPr>
        <w:t>年初的情況相近</w:t>
      </w:r>
      <w:r w:rsidRPr="00CC563B">
        <w:rPr>
          <w:snapToGrid w:val="0"/>
          <w:spacing w:val="20"/>
          <w:sz w:val="22"/>
          <w:lang w:eastAsia="zh-HK"/>
        </w:rPr>
        <w:t>(</w:t>
      </w:r>
      <w:r w:rsidRPr="00CC563B">
        <w:rPr>
          <w:rFonts w:ascii="華康中黑體" w:eastAsia="華康中黑體" w:hAnsi="華康中黑體" w:cs="華康中黑體" w:hint="eastAsia"/>
          <w:i/>
          <w:snapToGrid w:val="0"/>
          <w:spacing w:val="20"/>
          <w:sz w:val="22"/>
        </w:rPr>
        <w:t>表</w:t>
      </w:r>
      <w:r w:rsidRPr="00CC563B">
        <w:rPr>
          <w:rFonts w:eastAsia="華康中黑體"/>
          <w:i/>
          <w:snapToGrid w:val="0"/>
          <w:spacing w:val="20"/>
          <w:sz w:val="22"/>
        </w:rPr>
        <w:t> </w:t>
      </w:r>
      <w:r w:rsidRPr="00CC563B">
        <w:rPr>
          <w:rFonts w:eastAsia="華康中黑體" w:hint="eastAsia"/>
          <w:b/>
          <w:i/>
          <w:snapToGrid w:val="0"/>
          <w:spacing w:val="20"/>
          <w:sz w:val="22"/>
        </w:rPr>
        <w:t>2</w:t>
      </w:r>
      <w:r w:rsidRPr="00CC563B">
        <w:rPr>
          <w:snapToGrid w:val="0"/>
          <w:spacing w:val="20"/>
          <w:sz w:val="22"/>
          <w:lang w:eastAsia="zh-HK"/>
        </w:rPr>
        <w:t>)</w:t>
      </w:r>
      <w:r w:rsidRPr="00CC563B">
        <w:rPr>
          <w:rFonts w:hint="eastAsia"/>
          <w:snapToGrid w:val="0"/>
          <w:spacing w:val="20"/>
          <w:sz w:val="22"/>
          <w:lang w:eastAsia="zh-HK"/>
        </w:rPr>
        <w:t>。</w:t>
      </w:r>
    </w:p>
    <w:tbl>
      <w:tblPr>
        <w:tblW w:w="9180" w:type="dxa"/>
        <w:tblLayout w:type="fixed"/>
        <w:tblLook w:val="04A0" w:firstRow="1" w:lastRow="0" w:firstColumn="1" w:lastColumn="0" w:noHBand="0" w:noVBand="1"/>
      </w:tblPr>
      <w:tblGrid>
        <w:gridCol w:w="9180"/>
      </w:tblGrid>
      <w:tr w:rsidR="00CC563B" w:rsidRPr="00CC563B" w14:paraId="7E4A5F43" w14:textId="77777777" w:rsidTr="00265E5C">
        <w:tc>
          <w:tcPr>
            <w:tcW w:w="9180" w:type="dxa"/>
            <w:shd w:val="clear" w:color="auto" w:fill="auto"/>
          </w:tcPr>
          <w:p w14:paraId="31F4255E" w14:textId="77777777" w:rsidR="00CC563B" w:rsidRPr="00CC563B" w:rsidRDefault="00CC563B" w:rsidP="00CC563B">
            <w:pPr>
              <w:keepNext/>
              <w:tabs>
                <w:tab w:val="clear" w:pos="936"/>
                <w:tab w:val="clear" w:pos="1560"/>
                <w:tab w:val="clear" w:pos="2184"/>
              </w:tabs>
              <w:topLinePunct/>
              <w:spacing w:after="0" w:line="240" w:lineRule="auto"/>
              <w:ind w:left="737" w:right="113" w:hanging="624"/>
              <w:jc w:val="center"/>
              <w:rPr>
                <w:rFonts w:eastAsia="華康中黑體"/>
                <w:b/>
                <w:snapToGrid w:val="0"/>
                <w:spacing w:val="20"/>
                <w:sz w:val="21"/>
                <w:szCs w:val="21"/>
                <w:lang w:eastAsia="zh-HK"/>
              </w:rPr>
            </w:pPr>
            <w:r w:rsidRPr="00CC563B">
              <w:rPr>
                <w:rFonts w:eastAsia="華康中黑體" w:hint="eastAsia"/>
                <w:snapToGrid w:val="0"/>
                <w:spacing w:val="20"/>
                <w:sz w:val="22"/>
              </w:rPr>
              <w:t>圖</w:t>
            </w:r>
            <w:r w:rsidRPr="00CC563B">
              <w:rPr>
                <w:rFonts w:eastAsia="華康中黑體"/>
                <w:b/>
                <w:snapToGrid w:val="0"/>
                <w:spacing w:val="20"/>
                <w:sz w:val="22"/>
              </w:rPr>
              <w:t>1</w:t>
            </w:r>
            <w:r w:rsidRPr="00CC563B">
              <w:rPr>
                <w:rFonts w:eastAsia="華康中黑體" w:hint="eastAsia"/>
                <w:b/>
                <w:snapToGrid w:val="0"/>
                <w:spacing w:val="20"/>
                <w:sz w:val="22"/>
              </w:rPr>
              <w:t>：</w:t>
            </w:r>
            <w:r w:rsidRPr="00CC563B">
              <w:rPr>
                <w:rFonts w:ascii="新細明體" w:eastAsia="華康中黑體" w:hAnsi="新細明體" w:cs="新細明體" w:hint="eastAsia"/>
                <w:snapToGrid w:val="0"/>
                <w:spacing w:val="20"/>
                <w:sz w:val="22"/>
                <w:lang w:eastAsia="zh-HK"/>
              </w:rPr>
              <w:t>與</w:t>
            </w:r>
            <w:r w:rsidRPr="00CC563B">
              <w:rPr>
                <w:rFonts w:ascii="新細明體" w:eastAsia="華康中黑體" w:hAnsi="新細明體" w:cs="新細明體" w:hint="eastAsia"/>
                <w:snapToGrid w:val="0"/>
                <w:spacing w:val="20"/>
                <w:sz w:val="22"/>
              </w:rPr>
              <w:t>二零二五年較早時的</w:t>
            </w:r>
            <w:r w:rsidRPr="00CC563B">
              <w:rPr>
                <w:rFonts w:ascii="新細明體" w:eastAsia="華康中黑體" w:hAnsi="新細明體" w:cs="新細明體" w:hint="eastAsia"/>
                <w:snapToGrid w:val="0"/>
                <w:spacing w:val="20"/>
                <w:sz w:val="22"/>
                <w:lang w:eastAsia="zh-HK"/>
              </w:rPr>
              <w:t>情</w:t>
            </w:r>
            <w:r w:rsidRPr="00CC563B">
              <w:rPr>
                <w:rFonts w:ascii="新細明體" w:eastAsia="華康中黑體" w:hAnsi="新細明體" w:cs="新細明體" w:hint="eastAsia"/>
                <w:snapToGrid w:val="0"/>
                <w:spacing w:val="20"/>
                <w:sz w:val="22"/>
              </w:rPr>
              <w:t>況相比</w:t>
            </w:r>
            <w:r w:rsidRPr="00CC563B">
              <w:rPr>
                <w:rFonts w:eastAsia="華康中黑體" w:hint="eastAsia"/>
                <w:b/>
                <w:snapToGrid w:val="0"/>
                <w:spacing w:val="20"/>
                <w:sz w:val="22"/>
                <w:lang w:eastAsia="zh-HK"/>
              </w:rPr>
              <w:t>，</w:t>
            </w:r>
            <w:r w:rsidRPr="00CC563B">
              <w:rPr>
                <w:rFonts w:ascii="新細明體" w:eastAsia="華康中黑體" w:hAnsi="新細明體" w:cs="新細明體" w:hint="eastAsia"/>
                <w:snapToGrid w:val="0"/>
                <w:spacing w:val="20"/>
                <w:sz w:val="22"/>
                <w:lang w:eastAsia="zh-HK"/>
              </w:rPr>
              <w:t>大型企業的營商氣氛明顯改善</w:t>
            </w:r>
          </w:p>
        </w:tc>
      </w:tr>
      <w:tr w:rsidR="00CC563B" w:rsidRPr="00CC563B" w14:paraId="6A1573BF" w14:textId="77777777" w:rsidTr="00265E5C">
        <w:trPr>
          <w:trHeight w:val="6834"/>
        </w:trPr>
        <w:tc>
          <w:tcPr>
            <w:tcW w:w="9180" w:type="dxa"/>
            <w:shd w:val="clear" w:color="auto" w:fill="auto"/>
          </w:tcPr>
          <w:p w14:paraId="06357E8F" w14:textId="77777777" w:rsidR="00CC563B" w:rsidRPr="00CC563B" w:rsidRDefault="00CC563B" w:rsidP="00CC563B">
            <w:pPr>
              <w:topLinePunct/>
              <w:autoSpaceDE w:val="0"/>
              <w:autoSpaceDN w:val="0"/>
              <w:spacing w:after="0" w:line="240" w:lineRule="auto"/>
              <w:ind w:rightChars="14" w:right="42"/>
              <w:jc w:val="center"/>
              <w:rPr>
                <w:noProof/>
              </w:rPr>
            </w:pPr>
            <w:r w:rsidRPr="00CC563B">
              <w:rPr>
                <w:noProof/>
              </w:rPr>
              <w:drawing>
                <wp:inline distT="0" distB="0" distL="0" distR="0" wp14:anchorId="7EB94A0C" wp14:editId="255AB42F">
                  <wp:extent cx="5140820" cy="36612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0820" cy="3661200"/>
                          </a:xfrm>
                          <a:prstGeom prst="rect">
                            <a:avLst/>
                          </a:prstGeom>
                          <a:noFill/>
                          <a:ln>
                            <a:noFill/>
                          </a:ln>
                        </pic:spPr>
                      </pic:pic>
                    </a:graphicData>
                  </a:graphic>
                </wp:inline>
              </w:drawing>
            </w:r>
          </w:p>
          <w:p w14:paraId="4D44F91C" w14:textId="77777777" w:rsidR="00CC563B" w:rsidRPr="00CC563B" w:rsidRDefault="00CC563B" w:rsidP="00CC563B">
            <w:pPr>
              <w:tabs>
                <w:tab w:val="clear" w:pos="936"/>
                <w:tab w:val="clear" w:pos="1560"/>
                <w:tab w:val="clear" w:pos="2184"/>
                <w:tab w:val="clear" w:pos="2808"/>
                <w:tab w:val="left" w:pos="700"/>
              </w:tabs>
              <w:topLinePunct/>
              <w:snapToGrid w:val="0"/>
              <w:spacing w:after="0" w:line="240" w:lineRule="auto"/>
              <w:ind w:leftChars="35" w:left="1126" w:right="113" w:hanging="1021"/>
              <w:rPr>
                <w:noProof/>
                <w:spacing w:val="12"/>
                <w:kern w:val="18"/>
                <w:sz w:val="16"/>
              </w:rPr>
            </w:pPr>
          </w:p>
        </w:tc>
      </w:tr>
    </w:tbl>
    <w:p w14:paraId="540658A7" w14:textId="77777777"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rPr>
      </w:pPr>
    </w:p>
    <w:p w14:paraId="1283D896" w14:textId="77777777"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rPr>
      </w:pPr>
      <w:r w:rsidRPr="00CC563B">
        <w:rPr>
          <w:noProof/>
          <w:snapToGrid w:val="0"/>
          <w:spacing w:val="20"/>
          <w:sz w:val="22"/>
        </w:rPr>
        <mc:AlternateContent>
          <mc:Choice Requires="wps">
            <w:drawing>
              <wp:anchor distT="4294967293" distB="4294967293" distL="114300" distR="114300" simplePos="0" relativeHeight="251660288" behindDoc="0" locked="0" layoutInCell="1" allowOverlap="1" wp14:anchorId="23BF3270" wp14:editId="78FEB179">
                <wp:simplePos x="0" y="0"/>
                <wp:positionH relativeFrom="column">
                  <wp:posOffset>2154555</wp:posOffset>
                </wp:positionH>
                <wp:positionV relativeFrom="paragraph">
                  <wp:posOffset>97526</wp:posOffset>
                </wp:positionV>
                <wp:extent cx="1494790" cy="0"/>
                <wp:effectExtent l="0" t="0" r="2921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5FBB" id="直線接點 1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9.65pt,7.7pt" to="287.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"/>
            </w:pict>
          </mc:Fallback>
        </mc:AlternateContent>
      </w:r>
    </w:p>
    <w:p w14:paraId="6718A4C4" w14:textId="77777777" w:rsidR="00CC563B" w:rsidRPr="00CC563B" w:rsidRDefault="00CC563B" w:rsidP="00CC563B">
      <w:pPr>
        <w:tabs>
          <w:tab w:val="clear" w:pos="936"/>
          <w:tab w:val="clear" w:pos="1560"/>
          <w:tab w:val="clear" w:pos="2184"/>
          <w:tab w:val="clear" w:pos="2808"/>
          <w:tab w:val="left" w:pos="2495"/>
        </w:tabs>
        <w:topLinePunct/>
        <w:snapToGrid w:val="0"/>
        <w:spacing w:after="90" w:line="200" w:lineRule="atLeast"/>
        <w:ind w:left="680" w:right="113" w:hanging="567"/>
        <w:rPr>
          <w:spacing w:val="20"/>
          <w:kern w:val="2"/>
          <w:sz w:val="18"/>
        </w:rPr>
      </w:pPr>
      <w:r w:rsidRPr="00CC563B">
        <w:rPr>
          <w:spacing w:val="20"/>
          <w:kern w:val="2"/>
          <w:sz w:val="18"/>
        </w:rPr>
        <w:t>(1)</w:t>
      </w:r>
      <w:r w:rsidRPr="00CC563B">
        <w:rPr>
          <w:spacing w:val="20"/>
          <w:kern w:val="2"/>
          <w:sz w:val="18"/>
        </w:rPr>
        <w:tab/>
      </w:r>
      <w:r w:rsidRPr="00CC563B">
        <w:rPr>
          <w:rFonts w:hint="eastAsia"/>
          <w:spacing w:val="20"/>
          <w:kern w:val="2"/>
          <w:sz w:val="18"/>
        </w:rPr>
        <w:t>業務展望按季統計調查收集約</w:t>
      </w:r>
      <w:r w:rsidRPr="00CC563B">
        <w:rPr>
          <w:spacing w:val="20"/>
          <w:kern w:val="2"/>
          <w:sz w:val="18"/>
        </w:rPr>
        <w:t> 500 </w:t>
      </w:r>
      <w:r w:rsidRPr="00CC563B">
        <w:rPr>
          <w:rFonts w:hint="eastAsia"/>
          <w:spacing w:val="20"/>
          <w:kern w:val="2"/>
          <w:sz w:val="18"/>
        </w:rPr>
        <w:t>至</w:t>
      </w:r>
      <w:r w:rsidRPr="00CC563B">
        <w:rPr>
          <w:spacing w:val="20"/>
          <w:kern w:val="2"/>
          <w:sz w:val="18"/>
        </w:rPr>
        <w:t> 600 </w:t>
      </w:r>
      <w:r w:rsidRPr="00CC563B">
        <w:rPr>
          <w:rFonts w:hint="eastAsia"/>
          <w:spacing w:val="20"/>
          <w:kern w:val="2"/>
          <w:sz w:val="18"/>
        </w:rPr>
        <w:t>家大型機構單位對短期業務前景的意見。受訪企業所提供的意見已撇除季節性因素的影響。</w:t>
      </w:r>
    </w:p>
    <w:p w14:paraId="3775EED6" w14:textId="77777777" w:rsidR="00CC563B" w:rsidRPr="00CC563B" w:rsidRDefault="00CC563B" w:rsidP="00CC563B">
      <w:pPr>
        <w:pageBreakBefore/>
        <w:tabs>
          <w:tab w:val="clear" w:pos="936"/>
          <w:tab w:val="clear" w:pos="1560"/>
          <w:tab w:val="clear" w:pos="2184"/>
          <w:tab w:val="clear" w:pos="2808"/>
        </w:tabs>
        <w:overflowPunct/>
        <w:adjustRightInd/>
        <w:spacing w:after="240" w:line="240" w:lineRule="auto"/>
        <w:ind w:leftChars="20" w:left="60" w:rightChars="20" w:right="60"/>
        <w:jc w:val="left"/>
        <w:textAlignment w:val="auto"/>
        <w:rPr>
          <w:rFonts w:eastAsia="華康中黑體"/>
          <w:b/>
          <w:noProof/>
          <w:spacing w:val="20"/>
          <w:u w:color="0000FF"/>
        </w:rPr>
      </w:pPr>
      <w:r w:rsidRPr="00CC563B">
        <w:rPr>
          <w:rFonts w:eastAsia="華康中黑體"/>
          <w:noProof/>
          <w:spacing w:val="20"/>
          <w:u w:color="0000FF"/>
        </w:rPr>
        <w:lastRenderedPageBreak/>
        <mc:AlternateContent>
          <mc:Choice Requires="wps">
            <w:drawing>
              <wp:anchor distT="0" distB="0" distL="114300" distR="114300" simplePos="0" relativeHeight="251661312" behindDoc="1" locked="0" layoutInCell="1" allowOverlap="1" wp14:anchorId="5DEB7766" wp14:editId="2D507B6B">
                <wp:simplePos x="0" y="0"/>
                <wp:positionH relativeFrom="column">
                  <wp:posOffset>-215188</wp:posOffset>
                </wp:positionH>
                <wp:positionV relativeFrom="paragraph">
                  <wp:posOffset>-120015</wp:posOffset>
                </wp:positionV>
                <wp:extent cx="6191250" cy="9486900"/>
                <wp:effectExtent l="0" t="0" r="19050" b="1905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48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8A7F1" id="Rectangle 6" o:spid="_x0000_s1026" style="position:absolute;margin-left:-16.95pt;margin-top:-9.45pt;width:487.5pt;height:7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"/>
            </w:pict>
          </mc:Fallback>
        </mc:AlternateContent>
      </w:r>
      <w:r w:rsidRPr="00CC563B">
        <w:rPr>
          <w:rFonts w:eastAsia="華康中黑體"/>
          <w:noProof/>
          <w:spacing w:val="20"/>
          <w:u w:color="0000FF"/>
        </w:rPr>
        <w:t>專題</w:t>
      </w:r>
      <w:r w:rsidRPr="00CC563B">
        <w:rPr>
          <w:rFonts w:eastAsia="華康中黑體" w:hint="eastAsia"/>
          <w:b/>
          <w:noProof/>
          <w:spacing w:val="20"/>
          <w:u w:color="0000FF"/>
        </w:rPr>
        <w:t>1.</w:t>
      </w:r>
      <w:r w:rsidRPr="00CC563B">
        <w:rPr>
          <w:rFonts w:eastAsia="華康中黑體"/>
          <w:b/>
          <w:noProof/>
          <w:spacing w:val="20"/>
          <w:u w:color="0000FF"/>
        </w:rPr>
        <w:t>1</w:t>
      </w:r>
      <w:r w:rsidRPr="00CC563B">
        <w:rPr>
          <w:rFonts w:eastAsia="華康中黑體" w:hint="eastAsia"/>
          <w:b/>
          <w:noProof/>
          <w:spacing w:val="20"/>
          <w:u w:color="0000FF"/>
        </w:rPr>
        <w:t xml:space="preserve"> (</w:t>
      </w:r>
      <w:r w:rsidRPr="00CC563B">
        <w:rPr>
          <w:rFonts w:eastAsia="華康中黑體" w:hint="eastAsia"/>
          <w:noProof/>
          <w:spacing w:val="20"/>
          <w:u w:color="0000FF"/>
        </w:rPr>
        <w:t>續</w:t>
      </w:r>
      <w:r w:rsidRPr="00CC563B">
        <w:rPr>
          <w:rFonts w:eastAsia="華康中黑體" w:hint="eastAsia"/>
          <w:b/>
          <w:noProof/>
          <w:spacing w:val="20"/>
          <w:u w:color="0000FF"/>
        </w:rPr>
        <w:t>)</w:t>
      </w:r>
    </w:p>
    <w:tbl>
      <w:tblPr>
        <w:tblW w:w="9464" w:type="dxa"/>
        <w:tblInd w:w="-142" w:type="dxa"/>
        <w:tblLayout w:type="fixed"/>
        <w:tblLook w:val="04A0" w:firstRow="1" w:lastRow="0" w:firstColumn="1" w:lastColumn="0" w:noHBand="0" w:noVBand="1"/>
      </w:tblPr>
      <w:tblGrid>
        <w:gridCol w:w="959"/>
        <w:gridCol w:w="3719"/>
        <w:gridCol w:w="959"/>
        <w:gridCol w:w="3827"/>
      </w:tblGrid>
      <w:tr w:rsidR="00CC563B" w:rsidRPr="00CC563B" w14:paraId="472D2043" w14:textId="77777777" w:rsidTr="00265E5C">
        <w:trPr>
          <w:trHeight w:val="602"/>
        </w:trPr>
        <w:tc>
          <w:tcPr>
            <w:tcW w:w="4678" w:type="dxa"/>
            <w:gridSpan w:val="2"/>
            <w:shd w:val="clear" w:color="auto" w:fill="auto"/>
          </w:tcPr>
          <w:p w14:paraId="42585658" w14:textId="77777777" w:rsidR="00CC563B" w:rsidRPr="00CC563B" w:rsidRDefault="00CC563B" w:rsidP="00CC563B">
            <w:pPr>
              <w:tabs>
                <w:tab w:val="clear" w:pos="936"/>
                <w:tab w:val="clear" w:pos="1560"/>
                <w:tab w:val="clear" w:pos="2184"/>
              </w:tabs>
              <w:topLinePunct/>
              <w:spacing w:before="120" w:after="120" w:line="0" w:lineRule="atLeast"/>
              <w:ind w:left="181" w:right="113" w:hanging="68"/>
              <w:jc w:val="center"/>
              <w:rPr>
                <w:rFonts w:eastAsia="華康中黑體"/>
                <w:b/>
                <w:snapToGrid w:val="0"/>
                <w:spacing w:val="0"/>
                <w:kern w:val="2"/>
                <w:sz w:val="22"/>
                <w:lang w:val="en-GB" w:eastAsia="zh-HK"/>
              </w:rPr>
            </w:pPr>
            <w:r w:rsidRPr="00CC563B">
              <w:rPr>
                <w:rFonts w:eastAsia="華康中黑體" w:hint="eastAsia"/>
                <w:snapToGrid w:val="0"/>
                <w:spacing w:val="20"/>
                <w:sz w:val="22"/>
              </w:rPr>
              <w:t>表</w:t>
            </w:r>
            <w:r w:rsidRPr="00CC563B">
              <w:rPr>
                <w:rFonts w:eastAsia="華康中黑體"/>
                <w:b/>
                <w:snapToGrid w:val="0"/>
                <w:spacing w:val="20"/>
                <w:sz w:val="22"/>
              </w:rPr>
              <w:t>1</w:t>
            </w:r>
            <w:r w:rsidRPr="00CC563B">
              <w:rPr>
                <w:rFonts w:eastAsia="華康中黑體" w:hint="eastAsia"/>
                <w:b/>
                <w:snapToGrid w:val="0"/>
                <w:spacing w:val="20"/>
                <w:sz w:val="22"/>
              </w:rPr>
              <w:t>：</w:t>
            </w:r>
            <w:r w:rsidRPr="00CC563B">
              <w:rPr>
                <w:rFonts w:eastAsia="華康中黑體" w:hint="eastAsia"/>
                <w:snapToGrid w:val="0"/>
                <w:spacing w:val="20"/>
                <w:sz w:val="22"/>
              </w:rPr>
              <w:t>大型企業營商氣氛</w:t>
            </w:r>
            <w:r w:rsidRPr="00CC563B">
              <w:rPr>
                <w:rFonts w:eastAsia="華康中黑體" w:hint="eastAsia"/>
                <w:snapToGrid w:val="0"/>
                <w:spacing w:val="20"/>
                <w:sz w:val="22"/>
                <w:lang w:eastAsia="zh-HK"/>
              </w:rPr>
              <w:t>顯示</w:t>
            </w:r>
            <w:r w:rsidRPr="00CC563B">
              <w:rPr>
                <w:rFonts w:ascii="新細明體" w:eastAsia="華康中黑體" w:hAnsi="新細明體" w:cs="新細明體" w:hint="eastAsia"/>
                <w:snapToGrid w:val="0"/>
                <w:spacing w:val="20"/>
                <w:sz w:val="22"/>
              </w:rPr>
              <w:t>各</w:t>
            </w:r>
            <w:r w:rsidRPr="00CC563B">
              <w:rPr>
                <w:rFonts w:eastAsia="華康中黑體" w:hint="eastAsia"/>
                <w:snapToGrid w:val="0"/>
                <w:spacing w:val="20"/>
                <w:sz w:val="22"/>
              </w:rPr>
              <w:t>行業的</w:t>
            </w:r>
            <w:r w:rsidRPr="00CC563B">
              <w:rPr>
                <w:rFonts w:eastAsia="華康中黑體" w:hint="eastAsia"/>
                <w:snapToGrid w:val="0"/>
                <w:spacing w:val="20"/>
                <w:sz w:val="22"/>
                <w:lang w:eastAsia="zh-HK"/>
              </w:rPr>
              <w:t>企業對業務狀況持不同看法</w:t>
            </w:r>
          </w:p>
        </w:tc>
        <w:tc>
          <w:tcPr>
            <w:tcW w:w="4786" w:type="dxa"/>
            <w:gridSpan w:val="2"/>
            <w:shd w:val="clear" w:color="auto" w:fill="auto"/>
          </w:tcPr>
          <w:p w14:paraId="51F53633" w14:textId="77777777" w:rsidR="00CC563B" w:rsidRPr="00CC563B" w:rsidRDefault="00CC563B" w:rsidP="00CC563B">
            <w:pPr>
              <w:keepNext/>
              <w:tabs>
                <w:tab w:val="clear" w:pos="936"/>
                <w:tab w:val="clear" w:pos="1560"/>
                <w:tab w:val="clear" w:pos="2184"/>
              </w:tabs>
              <w:topLinePunct/>
              <w:spacing w:before="120" w:after="240" w:line="0" w:lineRule="atLeast"/>
              <w:ind w:left="204" w:right="113" w:hanging="91"/>
              <w:jc w:val="center"/>
              <w:rPr>
                <w:rFonts w:eastAsia="華康中黑體"/>
                <w:b/>
                <w:snapToGrid w:val="0"/>
                <w:spacing w:val="0"/>
                <w:kern w:val="2"/>
                <w:sz w:val="22"/>
                <w:lang w:val="en-GB"/>
              </w:rPr>
            </w:pPr>
            <w:r w:rsidRPr="00CC563B">
              <w:rPr>
                <w:rFonts w:eastAsia="華康中黑體" w:hint="eastAsia"/>
                <w:snapToGrid w:val="0"/>
                <w:spacing w:val="20"/>
                <w:sz w:val="22"/>
              </w:rPr>
              <w:t>表</w:t>
            </w:r>
            <w:r w:rsidRPr="00CC563B">
              <w:rPr>
                <w:rFonts w:eastAsia="華康中黑體"/>
                <w:b/>
                <w:snapToGrid w:val="0"/>
                <w:spacing w:val="20"/>
                <w:sz w:val="22"/>
              </w:rPr>
              <w:t>2</w:t>
            </w:r>
            <w:r w:rsidRPr="00CC563B">
              <w:rPr>
                <w:rFonts w:eastAsia="華康中黑體" w:hint="eastAsia"/>
                <w:b/>
                <w:snapToGrid w:val="0"/>
                <w:spacing w:val="20"/>
                <w:sz w:val="22"/>
              </w:rPr>
              <w:t>：</w:t>
            </w:r>
            <w:r w:rsidRPr="00CC563B">
              <w:rPr>
                <w:rFonts w:eastAsia="華康中黑體" w:hint="eastAsia"/>
                <w:snapToGrid w:val="0"/>
                <w:spacing w:val="20"/>
                <w:sz w:val="22"/>
                <w:lang w:eastAsia="zh-HK"/>
              </w:rPr>
              <w:t>大型企業的</w:t>
            </w:r>
            <w:r w:rsidRPr="00CC563B">
              <w:rPr>
                <w:rFonts w:eastAsia="華康中黑體" w:hint="eastAsia"/>
                <w:snapToGrid w:val="0"/>
                <w:spacing w:val="20"/>
                <w:sz w:val="22"/>
              </w:rPr>
              <w:t>整體</w:t>
            </w:r>
            <w:r w:rsidRPr="00CC563B">
              <w:rPr>
                <w:rFonts w:eastAsia="華康中黑體" w:hint="eastAsia"/>
                <w:snapToGrid w:val="0"/>
                <w:spacing w:val="20"/>
                <w:sz w:val="22"/>
                <w:lang w:eastAsia="zh-HK"/>
              </w:rPr>
              <w:t>招聘意欲</w:t>
            </w:r>
            <w:r w:rsidRPr="00CC563B">
              <w:rPr>
                <w:rFonts w:eastAsia="華康中黑體"/>
                <w:snapToGrid w:val="0"/>
                <w:spacing w:val="20"/>
                <w:sz w:val="22"/>
                <w:lang w:eastAsia="zh-HK"/>
              </w:rPr>
              <w:br/>
            </w:r>
            <w:r w:rsidRPr="00CC563B">
              <w:rPr>
                <w:rFonts w:eastAsia="華康中黑體" w:hint="eastAsia"/>
                <w:snapToGrid w:val="0"/>
                <w:spacing w:val="20"/>
                <w:sz w:val="22"/>
              </w:rPr>
              <w:t>稍</w:t>
            </w:r>
            <w:r w:rsidRPr="00CC563B">
              <w:rPr>
                <w:rFonts w:eastAsia="華康中黑體" w:hint="eastAsia"/>
                <w:snapToGrid w:val="0"/>
                <w:spacing w:val="20"/>
                <w:sz w:val="22"/>
                <w:lang w:eastAsia="zh-HK"/>
              </w:rPr>
              <w:t>為減弱</w:t>
            </w:r>
          </w:p>
        </w:tc>
      </w:tr>
      <w:tr w:rsidR="00CC563B" w:rsidRPr="00CC563B" w14:paraId="1C712BEA" w14:textId="77777777" w:rsidTr="00265E5C">
        <w:tc>
          <w:tcPr>
            <w:tcW w:w="4678" w:type="dxa"/>
            <w:gridSpan w:val="2"/>
            <w:shd w:val="clear" w:color="auto" w:fill="auto"/>
          </w:tcPr>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592"/>
              <w:gridCol w:w="706"/>
              <w:gridCol w:w="426"/>
              <w:gridCol w:w="425"/>
              <w:gridCol w:w="425"/>
              <w:gridCol w:w="425"/>
              <w:gridCol w:w="567"/>
            </w:tblGrid>
            <w:tr w:rsidR="00CC563B" w:rsidRPr="00CC563B" w14:paraId="6CA0BAFE" w14:textId="77777777" w:rsidTr="00265E5C">
              <w:trPr>
                <w:trHeight w:val="115"/>
              </w:trPr>
              <w:tc>
                <w:tcPr>
                  <w:tcW w:w="4566" w:type="dxa"/>
                  <w:gridSpan w:val="7"/>
                  <w:tcBorders>
                    <w:left w:val="single" w:sz="4" w:space="0" w:color="auto"/>
                    <w:right w:val="single" w:sz="4" w:space="0" w:color="auto"/>
                  </w:tcBorders>
                  <w:shd w:val="clear" w:color="auto" w:fill="auto"/>
                  <w:tcMar>
                    <w:top w:w="15" w:type="dxa"/>
                    <w:left w:w="15" w:type="dxa"/>
                    <w:bottom w:w="0" w:type="dxa"/>
                    <w:right w:w="15" w:type="dxa"/>
                  </w:tcMar>
                </w:tcPr>
                <w:p w14:paraId="293B8D19" w14:textId="77777777" w:rsidR="00CC563B" w:rsidRPr="00CC563B" w:rsidRDefault="00CC563B" w:rsidP="00CC563B">
                  <w:pPr>
                    <w:topLinePunct/>
                    <w:snapToGrid w:val="0"/>
                    <w:spacing w:after="0" w:line="240" w:lineRule="auto"/>
                    <w:jc w:val="center"/>
                    <w:rPr>
                      <w:rFonts w:ascii="華康中黑體" w:eastAsia="華康中黑體" w:hAnsi="華康中黑體" w:cs="華康中黑體"/>
                      <w:bCs/>
                      <w:spacing w:val="0"/>
                      <w:sz w:val="18"/>
                      <w:szCs w:val="18"/>
                    </w:rPr>
                  </w:pPr>
                  <w:r w:rsidRPr="00CC563B">
                    <w:rPr>
                      <w:rFonts w:ascii="華康中黑體" w:eastAsia="華康中黑體" w:hAnsi="華康中黑體" w:cs="華康中黑體" w:hint="eastAsia"/>
                      <w:bCs/>
                      <w:spacing w:val="0"/>
                      <w:sz w:val="18"/>
                      <w:szCs w:val="18"/>
                    </w:rPr>
                    <w:t>業務展望按季統計調查</w:t>
                  </w:r>
                  <w:r w:rsidRPr="00CC563B">
                    <w:rPr>
                      <w:rFonts w:ascii="華康中黑體" w:eastAsia="華康中黑體" w:hAnsi="華康中黑體" w:cs="華康中黑體" w:hint="eastAsia"/>
                      <w:b/>
                      <w:bCs/>
                      <w:spacing w:val="0"/>
                      <w:sz w:val="18"/>
                      <w:szCs w:val="18"/>
                    </w:rPr>
                    <w:t>：</w:t>
                  </w:r>
                  <w:r w:rsidRPr="00CC563B">
                    <w:rPr>
                      <w:rFonts w:ascii="華康中黑體" w:eastAsia="華康中黑體" w:hAnsi="華康中黑體" w:cs="華康中黑體" w:hint="eastAsia"/>
                      <w:bCs/>
                      <w:spacing w:val="0"/>
                      <w:sz w:val="18"/>
                      <w:szCs w:val="18"/>
                    </w:rPr>
                    <w:t>業務狀況預期變動</w:t>
                  </w:r>
                </w:p>
              </w:tc>
            </w:tr>
            <w:tr w:rsidR="00CC563B" w:rsidRPr="00CC563B" w14:paraId="3D9DD73D" w14:textId="77777777" w:rsidTr="00265E5C">
              <w:trPr>
                <w:trHeight w:val="162"/>
              </w:trPr>
              <w:tc>
                <w:tcPr>
                  <w:tcW w:w="1592" w:type="dxa"/>
                  <w:vMerge w:val="restart"/>
                  <w:shd w:val="clear" w:color="auto" w:fill="auto"/>
                  <w:tcMar>
                    <w:top w:w="15" w:type="dxa"/>
                    <w:left w:w="15" w:type="dxa"/>
                    <w:bottom w:w="0" w:type="dxa"/>
                    <w:right w:w="15" w:type="dxa"/>
                  </w:tcMar>
                  <w:hideMark/>
                </w:tcPr>
                <w:p w14:paraId="6D3283F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left"/>
                    <w:textAlignment w:val="auto"/>
                    <w:rPr>
                      <w:spacing w:val="0"/>
                      <w:kern w:val="2"/>
                      <w:sz w:val="18"/>
                      <w:szCs w:val="18"/>
                      <w:lang w:val="en-GB"/>
                    </w:rPr>
                  </w:pPr>
                </w:p>
              </w:tc>
              <w:tc>
                <w:tcPr>
                  <w:tcW w:w="2974" w:type="dxa"/>
                  <w:gridSpan w:val="6"/>
                  <w:shd w:val="clear" w:color="auto" w:fill="auto"/>
                  <w:tcMar>
                    <w:top w:w="15" w:type="dxa"/>
                    <w:left w:w="15" w:type="dxa"/>
                    <w:bottom w:w="0" w:type="dxa"/>
                    <w:right w:w="15" w:type="dxa"/>
                  </w:tcMar>
                  <w:hideMark/>
                </w:tcPr>
                <w:p w14:paraId="45FE08A1"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Cs/>
                      <w:spacing w:val="0"/>
                      <w:kern w:val="2"/>
                      <w:sz w:val="16"/>
                      <w:szCs w:val="16"/>
                      <w:lang w:val="en-GB"/>
                    </w:rPr>
                  </w:pPr>
                  <w:r w:rsidRPr="00CC563B">
                    <w:rPr>
                      <w:rFonts w:hint="eastAsia"/>
                      <w:bCs/>
                      <w:spacing w:val="0"/>
                      <w:kern w:val="2"/>
                      <w:sz w:val="16"/>
                      <w:szCs w:val="16"/>
                      <w:lang w:val="en-GB"/>
                    </w:rPr>
                    <w:t>淨差額</w:t>
                  </w:r>
                  <w:r w:rsidRPr="00CC563B">
                    <w:rPr>
                      <w:rFonts w:hint="eastAsia"/>
                      <w:bCs/>
                      <w:spacing w:val="0"/>
                      <w:kern w:val="2"/>
                      <w:sz w:val="16"/>
                      <w:szCs w:val="16"/>
                      <w:lang w:val="en-GB"/>
                    </w:rPr>
                    <w:t>* (</w:t>
                  </w:r>
                  <w:r w:rsidRPr="00CC563B">
                    <w:rPr>
                      <w:rFonts w:hint="eastAsia"/>
                      <w:bCs/>
                      <w:spacing w:val="0"/>
                      <w:kern w:val="2"/>
                      <w:sz w:val="16"/>
                      <w:szCs w:val="16"/>
                      <w:lang w:val="en-GB"/>
                    </w:rPr>
                    <w:t>百分點</w:t>
                  </w:r>
                  <w:r w:rsidRPr="00CC563B">
                    <w:rPr>
                      <w:rFonts w:hint="eastAsia"/>
                      <w:bCs/>
                      <w:spacing w:val="0"/>
                      <w:kern w:val="2"/>
                      <w:sz w:val="16"/>
                      <w:szCs w:val="16"/>
                      <w:lang w:val="en-GB"/>
                    </w:rPr>
                    <w:t>)</w:t>
                  </w:r>
                </w:p>
              </w:tc>
            </w:tr>
            <w:tr w:rsidR="00CC563B" w:rsidRPr="00CC563B" w14:paraId="16FBE883" w14:textId="77777777" w:rsidTr="00265E5C">
              <w:trPr>
                <w:trHeight w:val="180"/>
              </w:trPr>
              <w:tc>
                <w:tcPr>
                  <w:tcW w:w="1592" w:type="dxa"/>
                  <w:vMerge/>
                  <w:shd w:val="clear" w:color="auto" w:fill="auto"/>
                  <w:tcMar>
                    <w:top w:w="15" w:type="dxa"/>
                    <w:left w:w="15" w:type="dxa"/>
                    <w:bottom w:w="0" w:type="dxa"/>
                    <w:right w:w="15" w:type="dxa"/>
                  </w:tcMar>
                </w:tcPr>
                <w:p w14:paraId="6B571553"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left"/>
                    <w:textAlignment w:val="auto"/>
                    <w:rPr>
                      <w:spacing w:val="0"/>
                      <w:kern w:val="2"/>
                      <w:sz w:val="18"/>
                      <w:szCs w:val="18"/>
                      <w:lang w:val="en-GB"/>
                    </w:rPr>
                  </w:pPr>
                </w:p>
              </w:tc>
              <w:tc>
                <w:tcPr>
                  <w:tcW w:w="706" w:type="dxa"/>
                  <w:shd w:val="clear" w:color="auto" w:fill="auto"/>
                  <w:tcMar>
                    <w:top w:w="15" w:type="dxa"/>
                    <w:left w:w="15" w:type="dxa"/>
                    <w:bottom w:w="0" w:type="dxa"/>
                    <w:right w:w="15" w:type="dxa"/>
                  </w:tcMar>
                  <w:vAlign w:val="center"/>
                </w:tcPr>
                <w:p w14:paraId="06DA0D03"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二零</w:t>
                  </w:r>
                  <w:r w:rsidRPr="00BE566E">
                    <w:rPr>
                      <w:rFonts w:hint="eastAsia"/>
                      <w:spacing w:val="0"/>
                      <w:kern w:val="2"/>
                      <w:sz w:val="11"/>
                      <w:szCs w:val="11"/>
                      <w:lang w:val="en-GB" w:eastAsia="zh-HK"/>
                    </w:rPr>
                    <w:t>二四</w:t>
                  </w:r>
                  <w:r w:rsidRPr="00BE566E">
                    <w:rPr>
                      <w:rFonts w:hint="eastAsia"/>
                      <w:spacing w:val="0"/>
                      <w:kern w:val="2"/>
                      <w:sz w:val="11"/>
                      <w:szCs w:val="11"/>
                      <w:lang w:val="en-GB"/>
                    </w:rPr>
                    <w:t>年</w:t>
                  </w:r>
                </w:p>
              </w:tc>
              <w:tc>
                <w:tcPr>
                  <w:tcW w:w="1701" w:type="dxa"/>
                  <w:gridSpan w:val="4"/>
                  <w:shd w:val="clear" w:color="auto" w:fill="auto"/>
                  <w:vAlign w:val="center"/>
                </w:tcPr>
                <w:p w14:paraId="7631E94E"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二零</w:t>
                  </w:r>
                  <w:r w:rsidRPr="00BE566E">
                    <w:rPr>
                      <w:rFonts w:hint="eastAsia"/>
                      <w:spacing w:val="0"/>
                      <w:kern w:val="2"/>
                      <w:sz w:val="11"/>
                      <w:szCs w:val="11"/>
                      <w:lang w:val="en-GB" w:eastAsia="zh-HK"/>
                    </w:rPr>
                    <w:t>二五</w:t>
                  </w:r>
                  <w:r w:rsidRPr="00BE566E">
                    <w:rPr>
                      <w:rFonts w:hint="eastAsia"/>
                      <w:spacing w:val="0"/>
                      <w:kern w:val="2"/>
                      <w:sz w:val="11"/>
                      <w:szCs w:val="11"/>
                      <w:lang w:val="en-GB"/>
                    </w:rPr>
                    <w:t>年</w:t>
                  </w:r>
                </w:p>
              </w:tc>
              <w:tc>
                <w:tcPr>
                  <w:tcW w:w="567" w:type="dxa"/>
                  <w:vAlign w:val="center"/>
                </w:tcPr>
                <w:p w14:paraId="73D03E88"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二零二六年</w:t>
                  </w:r>
                </w:p>
              </w:tc>
            </w:tr>
            <w:tr w:rsidR="00CC563B" w:rsidRPr="00CC563B" w14:paraId="34CFE9EC" w14:textId="77777777" w:rsidTr="00265E5C">
              <w:trPr>
                <w:trHeight w:val="261"/>
              </w:trPr>
              <w:tc>
                <w:tcPr>
                  <w:tcW w:w="1592" w:type="dxa"/>
                  <w:vMerge/>
                  <w:shd w:val="clear" w:color="auto" w:fill="auto"/>
                  <w:tcMar>
                    <w:top w:w="15" w:type="dxa"/>
                    <w:left w:w="15" w:type="dxa"/>
                    <w:bottom w:w="0" w:type="dxa"/>
                    <w:right w:w="15" w:type="dxa"/>
                  </w:tcMar>
                  <w:hideMark/>
                </w:tcPr>
                <w:p w14:paraId="59139BD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left"/>
                    <w:textAlignment w:val="auto"/>
                    <w:rPr>
                      <w:spacing w:val="0"/>
                      <w:kern w:val="2"/>
                      <w:sz w:val="18"/>
                      <w:szCs w:val="18"/>
                      <w:lang w:val="en-GB"/>
                    </w:rPr>
                  </w:pPr>
                </w:p>
              </w:tc>
              <w:tc>
                <w:tcPr>
                  <w:tcW w:w="706" w:type="dxa"/>
                  <w:shd w:val="clear" w:color="auto" w:fill="auto"/>
                  <w:tcMar>
                    <w:top w:w="15" w:type="dxa"/>
                    <w:left w:w="15" w:type="dxa"/>
                    <w:bottom w:w="0" w:type="dxa"/>
                    <w:right w:w="15" w:type="dxa"/>
                  </w:tcMar>
                  <w:vAlign w:val="center"/>
                </w:tcPr>
                <w:p w14:paraId="604F68EA"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第四季</w:t>
                  </w:r>
                </w:p>
              </w:tc>
              <w:tc>
                <w:tcPr>
                  <w:tcW w:w="426" w:type="dxa"/>
                  <w:shd w:val="clear" w:color="auto" w:fill="auto"/>
                  <w:tcMar>
                    <w:top w:w="15" w:type="dxa"/>
                    <w:left w:w="15" w:type="dxa"/>
                    <w:bottom w:w="0" w:type="dxa"/>
                    <w:right w:w="15" w:type="dxa"/>
                  </w:tcMar>
                  <w:vAlign w:val="center"/>
                </w:tcPr>
                <w:p w14:paraId="6178CDF8"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第一季</w:t>
                  </w:r>
                </w:p>
              </w:tc>
              <w:tc>
                <w:tcPr>
                  <w:tcW w:w="425" w:type="dxa"/>
                  <w:shd w:val="clear" w:color="auto" w:fill="auto"/>
                  <w:tcMar>
                    <w:top w:w="15" w:type="dxa"/>
                    <w:left w:w="15" w:type="dxa"/>
                    <w:bottom w:w="0" w:type="dxa"/>
                    <w:right w:w="15" w:type="dxa"/>
                  </w:tcMar>
                  <w:vAlign w:val="center"/>
                </w:tcPr>
                <w:p w14:paraId="728291AF"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第二季</w:t>
                  </w:r>
                </w:p>
              </w:tc>
              <w:tc>
                <w:tcPr>
                  <w:tcW w:w="425" w:type="dxa"/>
                  <w:vAlign w:val="center"/>
                </w:tcPr>
                <w:p w14:paraId="161BEAAD"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第三季</w:t>
                  </w:r>
                </w:p>
              </w:tc>
              <w:tc>
                <w:tcPr>
                  <w:tcW w:w="425" w:type="dxa"/>
                  <w:vAlign w:val="center"/>
                </w:tcPr>
                <w:p w14:paraId="4806AB51"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第四季</w:t>
                  </w:r>
                </w:p>
              </w:tc>
              <w:tc>
                <w:tcPr>
                  <w:tcW w:w="567" w:type="dxa"/>
                  <w:vAlign w:val="center"/>
                </w:tcPr>
                <w:p w14:paraId="42E70C4E"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第一季</w:t>
                  </w:r>
                </w:p>
              </w:tc>
            </w:tr>
            <w:tr w:rsidR="00CC563B" w:rsidRPr="00CC563B" w14:paraId="570EEF39" w14:textId="77777777" w:rsidTr="00265E5C">
              <w:trPr>
                <w:trHeight w:val="252"/>
              </w:trPr>
              <w:tc>
                <w:tcPr>
                  <w:tcW w:w="1592" w:type="dxa"/>
                  <w:shd w:val="clear" w:color="auto" w:fill="auto"/>
                  <w:tcMar>
                    <w:top w:w="15" w:type="dxa"/>
                    <w:left w:w="15" w:type="dxa"/>
                    <w:bottom w:w="0" w:type="dxa"/>
                    <w:right w:w="15" w:type="dxa"/>
                  </w:tcMar>
                  <w:vAlign w:val="center"/>
                </w:tcPr>
                <w:p w14:paraId="274DD78E"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製造業</w:t>
                  </w:r>
                </w:p>
              </w:tc>
              <w:tc>
                <w:tcPr>
                  <w:tcW w:w="706" w:type="dxa"/>
                  <w:shd w:val="clear" w:color="auto" w:fill="auto"/>
                  <w:tcMar>
                    <w:top w:w="15" w:type="dxa"/>
                    <w:left w:w="15" w:type="dxa"/>
                    <w:bottom w:w="0" w:type="dxa"/>
                    <w:right w:w="15" w:type="dxa"/>
                  </w:tcMar>
                  <w:vAlign w:val="center"/>
                </w:tcPr>
                <w:p w14:paraId="70532DBD"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-19</w:t>
                  </w:r>
                </w:p>
              </w:tc>
              <w:tc>
                <w:tcPr>
                  <w:tcW w:w="426" w:type="dxa"/>
                  <w:shd w:val="clear" w:color="auto" w:fill="auto"/>
                  <w:tcMar>
                    <w:top w:w="15" w:type="dxa"/>
                    <w:left w:w="15" w:type="dxa"/>
                    <w:bottom w:w="0" w:type="dxa"/>
                    <w:right w:w="15" w:type="dxa"/>
                  </w:tcMar>
                  <w:vAlign w:val="center"/>
                </w:tcPr>
                <w:p w14:paraId="420E8C9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-22</w:t>
                  </w:r>
                </w:p>
              </w:tc>
              <w:tc>
                <w:tcPr>
                  <w:tcW w:w="425" w:type="dxa"/>
                  <w:shd w:val="clear" w:color="auto" w:fill="auto"/>
                  <w:tcMar>
                    <w:top w:w="15" w:type="dxa"/>
                    <w:left w:w="15" w:type="dxa"/>
                    <w:bottom w:w="0" w:type="dxa"/>
                    <w:right w:w="15" w:type="dxa"/>
                  </w:tcMar>
                  <w:vAlign w:val="center"/>
                </w:tcPr>
                <w:p w14:paraId="4335650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-20</w:t>
                  </w:r>
                </w:p>
              </w:tc>
              <w:tc>
                <w:tcPr>
                  <w:tcW w:w="425" w:type="dxa"/>
                  <w:vAlign w:val="center"/>
                </w:tcPr>
                <w:p w14:paraId="7271E9B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w:t>
                  </w:r>
                </w:p>
              </w:tc>
              <w:tc>
                <w:tcPr>
                  <w:tcW w:w="425" w:type="dxa"/>
                  <w:vAlign w:val="center"/>
                </w:tcPr>
                <w:p w14:paraId="17206E2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-15</w:t>
                  </w:r>
                </w:p>
              </w:tc>
              <w:tc>
                <w:tcPr>
                  <w:tcW w:w="567" w:type="dxa"/>
                  <w:vAlign w:val="center"/>
                </w:tcPr>
                <w:p w14:paraId="522E58BB"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-15</w:t>
                  </w:r>
                </w:p>
              </w:tc>
            </w:tr>
            <w:tr w:rsidR="00CC563B" w:rsidRPr="00CC563B" w14:paraId="0CA7047C" w14:textId="77777777" w:rsidTr="00265E5C">
              <w:trPr>
                <w:trHeight w:val="252"/>
              </w:trPr>
              <w:tc>
                <w:tcPr>
                  <w:tcW w:w="1592" w:type="dxa"/>
                  <w:shd w:val="clear" w:color="auto" w:fill="auto"/>
                  <w:tcMar>
                    <w:top w:w="15" w:type="dxa"/>
                    <w:left w:w="15" w:type="dxa"/>
                    <w:bottom w:w="0" w:type="dxa"/>
                    <w:right w:w="15" w:type="dxa"/>
                  </w:tcMar>
                  <w:vAlign w:val="center"/>
                </w:tcPr>
                <w:p w14:paraId="72FC501F"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建造業</w:t>
                  </w:r>
                </w:p>
              </w:tc>
              <w:tc>
                <w:tcPr>
                  <w:tcW w:w="706" w:type="dxa"/>
                  <w:shd w:val="clear" w:color="auto" w:fill="auto"/>
                  <w:tcMar>
                    <w:top w:w="15" w:type="dxa"/>
                    <w:left w:w="15" w:type="dxa"/>
                    <w:bottom w:w="0" w:type="dxa"/>
                    <w:right w:w="15" w:type="dxa"/>
                  </w:tcMar>
                  <w:vAlign w:val="center"/>
                </w:tcPr>
                <w:p w14:paraId="549A9D1D"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-12</w:t>
                  </w:r>
                </w:p>
              </w:tc>
              <w:tc>
                <w:tcPr>
                  <w:tcW w:w="426" w:type="dxa"/>
                  <w:shd w:val="clear" w:color="auto" w:fill="auto"/>
                  <w:tcMar>
                    <w:top w:w="15" w:type="dxa"/>
                    <w:left w:w="15" w:type="dxa"/>
                    <w:bottom w:w="0" w:type="dxa"/>
                    <w:right w:w="15" w:type="dxa"/>
                  </w:tcMar>
                  <w:vAlign w:val="center"/>
                </w:tcPr>
                <w:p w14:paraId="4A8A321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-14</w:t>
                  </w:r>
                </w:p>
              </w:tc>
              <w:tc>
                <w:tcPr>
                  <w:tcW w:w="425" w:type="dxa"/>
                  <w:shd w:val="clear" w:color="auto" w:fill="auto"/>
                  <w:tcMar>
                    <w:top w:w="15" w:type="dxa"/>
                    <w:left w:w="15" w:type="dxa"/>
                    <w:bottom w:w="0" w:type="dxa"/>
                    <w:right w:w="15" w:type="dxa"/>
                  </w:tcMar>
                  <w:vAlign w:val="center"/>
                </w:tcPr>
                <w:p w14:paraId="32B0339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-16</w:t>
                  </w:r>
                </w:p>
              </w:tc>
              <w:tc>
                <w:tcPr>
                  <w:tcW w:w="425" w:type="dxa"/>
                  <w:vAlign w:val="center"/>
                </w:tcPr>
                <w:p w14:paraId="2CB7C0C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-22</w:t>
                  </w:r>
                </w:p>
              </w:tc>
              <w:tc>
                <w:tcPr>
                  <w:tcW w:w="425" w:type="dxa"/>
                  <w:vAlign w:val="center"/>
                </w:tcPr>
                <w:p w14:paraId="206C8B5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-24</w:t>
                  </w:r>
                </w:p>
              </w:tc>
              <w:tc>
                <w:tcPr>
                  <w:tcW w:w="567" w:type="dxa"/>
                  <w:vAlign w:val="center"/>
                </w:tcPr>
                <w:p w14:paraId="7F2A1650"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-23</w:t>
                  </w:r>
                </w:p>
              </w:tc>
            </w:tr>
            <w:tr w:rsidR="00CC563B" w:rsidRPr="00CC563B" w14:paraId="394272FC" w14:textId="77777777" w:rsidTr="00265E5C">
              <w:trPr>
                <w:trHeight w:val="252"/>
              </w:trPr>
              <w:tc>
                <w:tcPr>
                  <w:tcW w:w="1592" w:type="dxa"/>
                  <w:shd w:val="clear" w:color="auto" w:fill="auto"/>
                  <w:tcMar>
                    <w:top w:w="15" w:type="dxa"/>
                    <w:left w:w="15" w:type="dxa"/>
                    <w:bottom w:w="0" w:type="dxa"/>
                    <w:right w:w="15" w:type="dxa"/>
                  </w:tcMar>
                  <w:vAlign w:val="center"/>
                  <w:hideMark/>
                </w:tcPr>
                <w:p w14:paraId="7E63C19D"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進出口貿易及批發業</w:t>
                  </w:r>
                </w:p>
              </w:tc>
              <w:tc>
                <w:tcPr>
                  <w:tcW w:w="706" w:type="dxa"/>
                  <w:shd w:val="clear" w:color="auto" w:fill="auto"/>
                  <w:tcMar>
                    <w:top w:w="15" w:type="dxa"/>
                    <w:left w:w="15" w:type="dxa"/>
                    <w:bottom w:w="0" w:type="dxa"/>
                    <w:right w:w="15" w:type="dxa"/>
                  </w:tcMar>
                  <w:vAlign w:val="center"/>
                </w:tcPr>
                <w:p w14:paraId="5407A98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-8</w:t>
                  </w:r>
                </w:p>
              </w:tc>
              <w:tc>
                <w:tcPr>
                  <w:tcW w:w="426" w:type="dxa"/>
                  <w:shd w:val="clear" w:color="auto" w:fill="auto"/>
                  <w:tcMar>
                    <w:top w:w="15" w:type="dxa"/>
                    <w:left w:w="15" w:type="dxa"/>
                    <w:bottom w:w="0" w:type="dxa"/>
                    <w:right w:w="15" w:type="dxa"/>
                  </w:tcMar>
                  <w:vAlign w:val="center"/>
                </w:tcPr>
                <w:p w14:paraId="4500A0CD"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-15</w:t>
                  </w:r>
                </w:p>
              </w:tc>
              <w:tc>
                <w:tcPr>
                  <w:tcW w:w="425" w:type="dxa"/>
                  <w:shd w:val="clear" w:color="auto" w:fill="auto"/>
                  <w:tcMar>
                    <w:top w:w="15" w:type="dxa"/>
                    <w:left w:w="15" w:type="dxa"/>
                    <w:bottom w:w="0" w:type="dxa"/>
                    <w:right w:w="15" w:type="dxa"/>
                  </w:tcMar>
                  <w:vAlign w:val="center"/>
                </w:tcPr>
                <w:p w14:paraId="4425A7B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-19</w:t>
                  </w:r>
                </w:p>
              </w:tc>
              <w:tc>
                <w:tcPr>
                  <w:tcW w:w="425" w:type="dxa"/>
                  <w:vAlign w:val="center"/>
                </w:tcPr>
                <w:p w14:paraId="73A12AF7"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-18</w:t>
                  </w:r>
                </w:p>
              </w:tc>
              <w:tc>
                <w:tcPr>
                  <w:tcW w:w="425" w:type="dxa"/>
                  <w:vAlign w:val="center"/>
                </w:tcPr>
                <w:p w14:paraId="08FA4B1B"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-11</w:t>
                  </w:r>
                </w:p>
              </w:tc>
              <w:tc>
                <w:tcPr>
                  <w:tcW w:w="567" w:type="dxa"/>
                  <w:vAlign w:val="center"/>
                </w:tcPr>
                <w:p w14:paraId="05200A94"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-12</w:t>
                  </w:r>
                </w:p>
              </w:tc>
            </w:tr>
            <w:tr w:rsidR="00CC563B" w:rsidRPr="00CC563B" w14:paraId="0B6AD44B" w14:textId="77777777" w:rsidTr="00265E5C">
              <w:trPr>
                <w:trHeight w:val="252"/>
              </w:trPr>
              <w:tc>
                <w:tcPr>
                  <w:tcW w:w="1592" w:type="dxa"/>
                  <w:shd w:val="clear" w:color="auto" w:fill="auto"/>
                  <w:tcMar>
                    <w:top w:w="15" w:type="dxa"/>
                    <w:left w:w="15" w:type="dxa"/>
                    <w:bottom w:w="0" w:type="dxa"/>
                    <w:right w:w="15" w:type="dxa"/>
                  </w:tcMar>
                  <w:vAlign w:val="center"/>
                  <w:hideMark/>
                </w:tcPr>
                <w:p w14:paraId="4541EF42"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零售業</w:t>
                  </w:r>
                </w:p>
              </w:tc>
              <w:tc>
                <w:tcPr>
                  <w:tcW w:w="706" w:type="dxa"/>
                  <w:shd w:val="clear" w:color="auto" w:fill="auto"/>
                  <w:tcMar>
                    <w:top w:w="15" w:type="dxa"/>
                    <w:left w:w="15" w:type="dxa"/>
                    <w:bottom w:w="0" w:type="dxa"/>
                    <w:right w:w="15" w:type="dxa"/>
                  </w:tcMar>
                  <w:vAlign w:val="center"/>
                </w:tcPr>
                <w:p w14:paraId="0D849C4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-19</w:t>
                  </w:r>
                </w:p>
              </w:tc>
              <w:tc>
                <w:tcPr>
                  <w:tcW w:w="426" w:type="dxa"/>
                  <w:shd w:val="clear" w:color="auto" w:fill="auto"/>
                  <w:tcMar>
                    <w:top w:w="15" w:type="dxa"/>
                    <w:left w:w="15" w:type="dxa"/>
                    <w:bottom w:w="0" w:type="dxa"/>
                    <w:right w:w="15" w:type="dxa"/>
                  </w:tcMar>
                  <w:vAlign w:val="center"/>
                </w:tcPr>
                <w:p w14:paraId="336C3FD0"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-31</w:t>
                  </w:r>
                </w:p>
              </w:tc>
              <w:tc>
                <w:tcPr>
                  <w:tcW w:w="425" w:type="dxa"/>
                  <w:shd w:val="clear" w:color="auto" w:fill="auto"/>
                  <w:tcMar>
                    <w:top w:w="15" w:type="dxa"/>
                    <w:left w:w="15" w:type="dxa"/>
                    <w:bottom w:w="0" w:type="dxa"/>
                    <w:right w:w="15" w:type="dxa"/>
                  </w:tcMar>
                  <w:vAlign w:val="center"/>
                </w:tcPr>
                <w:p w14:paraId="5AD8D73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+4</w:t>
                  </w:r>
                </w:p>
              </w:tc>
              <w:tc>
                <w:tcPr>
                  <w:tcW w:w="425" w:type="dxa"/>
                  <w:vAlign w:val="center"/>
                </w:tcPr>
                <w:p w14:paraId="4BC646B4"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-14</w:t>
                  </w:r>
                </w:p>
              </w:tc>
              <w:tc>
                <w:tcPr>
                  <w:tcW w:w="425" w:type="dxa"/>
                  <w:vAlign w:val="center"/>
                </w:tcPr>
                <w:p w14:paraId="109357C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+14</w:t>
                  </w:r>
                </w:p>
              </w:tc>
              <w:tc>
                <w:tcPr>
                  <w:tcW w:w="567" w:type="dxa"/>
                  <w:vAlign w:val="center"/>
                </w:tcPr>
                <w:p w14:paraId="7F9B7F2D"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w:t>
                  </w:r>
                </w:p>
              </w:tc>
            </w:tr>
            <w:tr w:rsidR="00CC563B" w:rsidRPr="00CC563B" w14:paraId="0C1BE51A" w14:textId="77777777" w:rsidTr="00265E5C">
              <w:trPr>
                <w:trHeight w:val="252"/>
              </w:trPr>
              <w:tc>
                <w:tcPr>
                  <w:tcW w:w="1592" w:type="dxa"/>
                  <w:shd w:val="clear" w:color="auto" w:fill="auto"/>
                  <w:tcMar>
                    <w:top w:w="15" w:type="dxa"/>
                    <w:left w:w="15" w:type="dxa"/>
                    <w:bottom w:w="0" w:type="dxa"/>
                    <w:right w:w="15" w:type="dxa"/>
                  </w:tcMar>
                  <w:vAlign w:val="center"/>
                  <w:hideMark/>
                </w:tcPr>
                <w:p w14:paraId="1C5EE6F0"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住宿及膳食服務業</w:t>
                  </w:r>
                </w:p>
              </w:tc>
              <w:tc>
                <w:tcPr>
                  <w:tcW w:w="706" w:type="dxa"/>
                  <w:shd w:val="clear" w:color="auto" w:fill="auto"/>
                  <w:tcMar>
                    <w:top w:w="15" w:type="dxa"/>
                    <w:left w:w="15" w:type="dxa"/>
                    <w:bottom w:w="0" w:type="dxa"/>
                    <w:right w:w="15" w:type="dxa"/>
                  </w:tcMar>
                  <w:vAlign w:val="center"/>
                </w:tcPr>
                <w:p w14:paraId="7FCE46AC"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w:t>
                  </w:r>
                </w:p>
              </w:tc>
              <w:tc>
                <w:tcPr>
                  <w:tcW w:w="426" w:type="dxa"/>
                  <w:shd w:val="clear" w:color="auto" w:fill="auto"/>
                  <w:tcMar>
                    <w:top w:w="15" w:type="dxa"/>
                    <w:left w:w="15" w:type="dxa"/>
                    <w:bottom w:w="0" w:type="dxa"/>
                    <w:right w:w="15" w:type="dxa"/>
                  </w:tcMar>
                  <w:vAlign w:val="center"/>
                </w:tcPr>
                <w:p w14:paraId="277A2B3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-36</w:t>
                  </w:r>
                </w:p>
              </w:tc>
              <w:tc>
                <w:tcPr>
                  <w:tcW w:w="425" w:type="dxa"/>
                  <w:shd w:val="clear" w:color="auto" w:fill="auto"/>
                  <w:tcMar>
                    <w:top w:w="15" w:type="dxa"/>
                    <w:left w:w="15" w:type="dxa"/>
                    <w:bottom w:w="0" w:type="dxa"/>
                    <w:right w:w="15" w:type="dxa"/>
                  </w:tcMar>
                  <w:vAlign w:val="center"/>
                </w:tcPr>
                <w:p w14:paraId="14D9E5FB"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-37</w:t>
                  </w:r>
                </w:p>
              </w:tc>
              <w:tc>
                <w:tcPr>
                  <w:tcW w:w="425" w:type="dxa"/>
                  <w:vAlign w:val="center"/>
                </w:tcPr>
                <w:p w14:paraId="06589CB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-16</w:t>
                  </w:r>
                </w:p>
              </w:tc>
              <w:tc>
                <w:tcPr>
                  <w:tcW w:w="425" w:type="dxa"/>
                  <w:vAlign w:val="center"/>
                </w:tcPr>
                <w:p w14:paraId="1080B362"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+10</w:t>
                  </w:r>
                </w:p>
              </w:tc>
              <w:tc>
                <w:tcPr>
                  <w:tcW w:w="567" w:type="dxa"/>
                  <w:vAlign w:val="center"/>
                </w:tcPr>
                <w:p w14:paraId="346E721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-22</w:t>
                  </w:r>
                </w:p>
              </w:tc>
            </w:tr>
            <w:tr w:rsidR="00CC563B" w:rsidRPr="00CC563B" w14:paraId="65C1572E" w14:textId="77777777" w:rsidTr="00265E5C">
              <w:trPr>
                <w:trHeight w:val="252"/>
              </w:trPr>
              <w:tc>
                <w:tcPr>
                  <w:tcW w:w="1592" w:type="dxa"/>
                  <w:shd w:val="clear" w:color="auto" w:fill="auto"/>
                  <w:tcMar>
                    <w:top w:w="15" w:type="dxa"/>
                    <w:left w:w="15" w:type="dxa"/>
                    <w:bottom w:w="0" w:type="dxa"/>
                    <w:right w:w="15" w:type="dxa"/>
                  </w:tcMar>
                  <w:vAlign w:val="center"/>
                  <w:hideMark/>
                </w:tcPr>
                <w:p w14:paraId="2530DCE1"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運輸、倉庫</w:t>
                  </w:r>
                  <w:proofErr w:type="gramStart"/>
                  <w:r w:rsidRPr="00CC563B">
                    <w:rPr>
                      <w:rFonts w:cs="華康細明體" w:hint="eastAsia"/>
                      <w:spacing w:val="0"/>
                      <w:kern w:val="2"/>
                      <w:sz w:val="16"/>
                      <w:szCs w:val="16"/>
                      <w:lang w:val="en-GB"/>
                    </w:rPr>
                    <w:t>及速遞服務業</w:t>
                  </w:r>
                  <w:proofErr w:type="gramEnd"/>
                </w:p>
              </w:tc>
              <w:tc>
                <w:tcPr>
                  <w:tcW w:w="706" w:type="dxa"/>
                  <w:shd w:val="clear" w:color="auto" w:fill="auto"/>
                  <w:tcMar>
                    <w:top w:w="15" w:type="dxa"/>
                    <w:left w:w="15" w:type="dxa"/>
                    <w:bottom w:w="0" w:type="dxa"/>
                    <w:right w:w="15" w:type="dxa"/>
                  </w:tcMar>
                  <w:vAlign w:val="center"/>
                </w:tcPr>
                <w:p w14:paraId="5E9673A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w:t>
                  </w:r>
                </w:p>
              </w:tc>
              <w:tc>
                <w:tcPr>
                  <w:tcW w:w="426" w:type="dxa"/>
                  <w:shd w:val="clear" w:color="auto" w:fill="auto"/>
                  <w:tcMar>
                    <w:top w:w="15" w:type="dxa"/>
                    <w:left w:w="15" w:type="dxa"/>
                    <w:bottom w:w="0" w:type="dxa"/>
                    <w:right w:w="15" w:type="dxa"/>
                  </w:tcMar>
                  <w:vAlign w:val="center"/>
                </w:tcPr>
                <w:p w14:paraId="4CE0F982"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-27</w:t>
                  </w:r>
                </w:p>
              </w:tc>
              <w:tc>
                <w:tcPr>
                  <w:tcW w:w="425" w:type="dxa"/>
                  <w:shd w:val="clear" w:color="auto" w:fill="auto"/>
                  <w:tcMar>
                    <w:top w:w="15" w:type="dxa"/>
                    <w:left w:w="15" w:type="dxa"/>
                    <w:bottom w:w="0" w:type="dxa"/>
                    <w:right w:w="15" w:type="dxa"/>
                  </w:tcMar>
                  <w:vAlign w:val="center"/>
                </w:tcPr>
                <w:p w14:paraId="6DD0D082"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-25</w:t>
                  </w:r>
                </w:p>
              </w:tc>
              <w:tc>
                <w:tcPr>
                  <w:tcW w:w="425" w:type="dxa"/>
                  <w:vAlign w:val="center"/>
                </w:tcPr>
                <w:p w14:paraId="7EDBF4B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-31</w:t>
                  </w:r>
                </w:p>
              </w:tc>
              <w:tc>
                <w:tcPr>
                  <w:tcW w:w="425" w:type="dxa"/>
                  <w:vAlign w:val="center"/>
                </w:tcPr>
                <w:p w14:paraId="574853D1"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-11</w:t>
                  </w:r>
                </w:p>
              </w:tc>
              <w:tc>
                <w:tcPr>
                  <w:tcW w:w="567" w:type="dxa"/>
                  <w:vAlign w:val="center"/>
                </w:tcPr>
                <w:p w14:paraId="0CC46773"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-13</w:t>
                  </w:r>
                </w:p>
              </w:tc>
            </w:tr>
            <w:tr w:rsidR="00CC563B" w:rsidRPr="00CC563B" w14:paraId="4CB13CBE" w14:textId="77777777" w:rsidTr="00265E5C">
              <w:trPr>
                <w:trHeight w:val="252"/>
              </w:trPr>
              <w:tc>
                <w:tcPr>
                  <w:tcW w:w="1592" w:type="dxa"/>
                  <w:shd w:val="clear" w:color="auto" w:fill="auto"/>
                  <w:tcMar>
                    <w:top w:w="15" w:type="dxa"/>
                    <w:left w:w="15" w:type="dxa"/>
                    <w:bottom w:w="0" w:type="dxa"/>
                    <w:right w:w="15" w:type="dxa"/>
                  </w:tcMar>
                  <w:vAlign w:val="center"/>
                  <w:hideMark/>
                </w:tcPr>
                <w:p w14:paraId="453A6696"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資訊及通訊業</w:t>
                  </w:r>
                </w:p>
              </w:tc>
              <w:tc>
                <w:tcPr>
                  <w:tcW w:w="706" w:type="dxa"/>
                  <w:shd w:val="clear" w:color="auto" w:fill="auto"/>
                  <w:tcMar>
                    <w:top w:w="15" w:type="dxa"/>
                    <w:left w:w="15" w:type="dxa"/>
                    <w:bottom w:w="0" w:type="dxa"/>
                    <w:right w:w="15" w:type="dxa"/>
                  </w:tcMar>
                  <w:vAlign w:val="center"/>
                </w:tcPr>
                <w:p w14:paraId="6C7E7164"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-5</w:t>
                  </w:r>
                </w:p>
              </w:tc>
              <w:tc>
                <w:tcPr>
                  <w:tcW w:w="426" w:type="dxa"/>
                  <w:shd w:val="clear" w:color="auto" w:fill="auto"/>
                  <w:tcMar>
                    <w:top w:w="15" w:type="dxa"/>
                    <w:left w:w="15" w:type="dxa"/>
                    <w:bottom w:w="0" w:type="dxa"/>
                    <w:right w:w="15" w:type="dxa"/>
                  </w:tcMar>
                  <w:vAlign w:val="center"/>
                </w:tcPr>
                <w:p w14:paraId="49D0EE8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-11</w:t>
                  </w:r>
                </w:p>
              </w:tc>
              <w:tc>
                <w:tcPr>
                  <w:tcW w:w="425" w:type="dxa"/>
                  <w:shd w:val="clear" w:color="auto" w:fill="auto"/>
                  <w:tcMar>
                    <w:top w:w="15" w:type="dxa"/>
                    <w:left w:w="15" w:type="dxa"/>
                    <w:bottom w:w="0" w:type="dxa"/>
                    <w:right w:w="15" w:type="dxa"/>
                  </w:tcMar>
                  <w:vAlign w:val="center"/>
                </w:tcPr>
                <w:p w14:paraId="6F5CA6B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-17</w:t>
                  </w:r>
                </w:p>
              </w:tc>
              <w:tc>
                <w:tcPr>
                  <w:tcW w:w="425" w:type="dxa"/>
                  <w:vAlign w:val="center"/>
                </w:tcPr>
                <w:p w14:paraId="507467E3"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-9</w:t>
                  </w:r>
                </w:p>
              </w:tc>
              <w:tc>
                <w:tcPr>
                  <w:tcW w:w="425" w:type="dxa"/>
                  <w:vAlign w:val="center"/>
                </w:tcPr>
                <w:p w14:paraId="1CC24C4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-16</w:t>
                  </w:r>
                </w:p>
              </w:tc>
              <w:tc>
                <w:tcPr>
                  <w:tcW w:w="567" w:type="dxa"/>
                  <w:vAlign w:val="center"/>
                </w:tcPr>
                <w:p w14:paraId="64F601D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-8</w:t>
                  </w:r>
                </w:p>
              </w:tc>
            </w:tr>
            <w:tr w:rsidR="00CC563B" w:rsidRPr="00CC563B" w14:paraId="097FFCD1" w14:textId="77777777" w:rsidTr="00265E5C">
              <w:trPr>
                <w:trHeight w:val="252"/>
              </w:trPr>
              <w:tc>
                <w:tcPr>
                  <w:tcW w:w="1592" w:type="dxa"/>
                  <w:shd w:val="clear" w:color="auto" w:fill="auto"/>
                  <w:tcMar>
                    <w:top w:w="15" w:type="dxa"/>
                    <w:left w:w="15" w:type="dxa"/>
                    <w:bottom w:w="0" w:type="dxa"/>
                    <w:right w:w="15" w:type="dxa"/>
                  </w:tcMar>
                  <w:vAlign w:val="center"/>
                </w:tcPr>
                <w:p w14:paraId="4674223C"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金融及保險業</w:t>
                  </w:r>
                </w:p>
              </w:tc>
              <w:tc>
                <w:tcPr>
                  <w:tcW w:w="706" w:type="dxa"/>
                  <w:shd w:val="clear" w:color="auto" w:fill="auto"/>
                  <w:tcMar>
                    <w:top w:w="15" w:type="dxa"/>
                    <w:left w:w="15" w:type="dxa"/>
                    <w:bottom w:w="0" w:type="dxa"/>
                    <w:right w:w="15" w:type="dxa"/>
                  </w:tcMar>
                  <w:vAlign w:val="center"/>
                </w:tcPr>
                <w:p w14:paraId="70523022"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w:t>
                  </w:r>
                </w:p>
              </w:tc>
              <w:tc>
                <w:tcPr>
                  <w:tcW w:w="426" w:type="dxa"/>
                  <w:shd w:val="clear" w:color="auto" w:fill="auto"/>
                  <w:tcMar>
                    <w:top w:w="15" w:type="dxa"/>
                    <w:left w:w="15" w:type="dxa"/>
                    <w:bottom w:w="0" w:type="dxa"/>
                    <w:right w:w="15" w:type="dxa"/>
                  </w:tcMar>
                  <w:vAlign w:val="center"/>
                </w:tcPr>
                <w:p w14:paraId="1C0D8E7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+10</w:t>
                  </w:r>
                </w:p>
              </w:tc>
              <w:tc>
                <w:tcPr>
                  <w:tcW w:w="425" w:type="dxa"/>
                  <w:shd w:val="clear" w:color="auto" w:fill="auto"/>
                  <w:tcMar>
                    <w:top w:w="15" w:type="dxa"/>
                    <w:left w:w="15" w:type="dxa"/>
                    <w:bottom w:w="0" w:type="dxa"/>
                    <w:right w:w="15" w:type="dxa"/>
                  </w:tcMar>
                  <w:vAlign w:val="center"/>
                </w:tcPr>
                <w:p w14:paraId="4F1F9731"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+8</w:t>
                  </w:r>
                </w:p>
              </w:tc>
              <w:tc>
                <w:tcPr>
                  <w:tcW w:w="425" w:type="dxa"/>
                  <w:vAlign w:val="center"/>
                </w:tcPr>
                <w:p w14:paraId="09F8077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+11</w:t>
                  </w:r>
                </w:p>
              </w:tc>
              <w:tc>
                <w:tcPr>
                  <w:tcW w:w="425" w:type="dxa"/>
                  <w:vAlign w:val="center"/>
                </w:tcPr>
                <w:p w14:paraId="0B436A2D"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+13</w:t>
                  </w:r>
                </w:p>
              </w:tc>
              <w:tc>
                <w:tcPr>
                  <w:tcW w:w="567" w:type="dxa"/>
                  <w:vAlign w:val="center"/>
                </w:tcPr>
                <w:p w14:paraId="344D032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+21</w:t>
                  </w:r>
                </w:p>
              </w:tc>
            </w:tr>
            <w:tr w:rsidR="00CC563B" w:rsidRPr="00CC563B" w14:paraId="72CA6829" w14:textId="77777777" w:rsidTr="00265E5C">
              <w:trPr>
                <w:trHeight w:val="252"/>
              </w:trPr>
              <w:tc>
                <w:tcPr>
                  <w:tcW w:w="1592" w:type="dxa"/>
                  <w:shd w:val="clear" w:color="auto" w:fill="auto"/>
                  <w:tcMar>
                    <w:top w:w="15" w:type="dxa"/>
                    <w:left w:w="15" w:type="dxa"/>
                    <w:bottom w:w="0" w:type="dxa"/>
                    <w:right w:w="15" w:type="dxa"/>
                  </w:tcMar>
                  <w:vAlign w:val="center"/>
                  <w:hideMark/>
                </w:tcPr>
                <w:p w14:paraId="0E129022"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地產業</w:t>
                  </w:r>
                </w:p>
              </w:tc>
              <w:tc>
                <w:tcPr>
                  <w:tcW w:w="706" w:type="dxa"/>
                  <w:shd w:val="clear" w:color="auto" w:fill="auto"/>
                  <w:tcMar>
                    <w:top w:w="15" w:type="dxa"/>
                    <w:left w:w="15" w:type="dxa"/>
                    <w:bottom w:w="0" w:type="dxa"/>
                    <w:right w:w="15" w:type="dxa"/>
                  </w:tcMar>
                  <w:vAlign w:val="center"/>
                </w:tcPr>
                <w:p w14:paraId="7930104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+6</w:t>
                  </w:r>
                </w:p>
              </w:tc>
              <w:tc>
                <w:tcPr>
                  <w:tcW w:w="426" w:type="dxa"/>
                  <w:shd w:val="clear" w:color="auto" w:fill="auto"/>
                  <w:tcMar>
                    <w:top w:w="15" w:type="dxa"/>
                    <w:left w:w="15" w:type="dxa"/>
                    <w:bottom w:w="0" w:type="dxa"/>
                    <w:right w:w="15" w:type="dxa"/>
                  </w:tcMar>
                  <w:vAlign w:val="center"/>
                </w:tcPr>
                <w:p w14:paraId="43EDB99B"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-15</w:t>
                  </w:r>
                </w:p>
              </w:tc>
              <w:tc>
                <w:tcPr>
                  <w:tcW w:w="425" w:type="dxa"/>
                  <w:shd w:val="clear" w:color="auto" w:fill="auto"/>
                  <w:tcMar>
                    <w:top w:w="15" w:type="dxa"/>
                    <w:left w:w="15" w:type="dxa"/>
                    <w:bottom w:w="0" w:type="dxa"/>
                    <w:right w:w="15" w:type="dxa"/>
                  </w:tcMar>
                  <w:vAlign w:val="center"/>
                </w:tcPr>
                <w:p w14:paraId="11F6372B"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-11</w:t>
                  </w:r>
                </w:p>
              </w:tc>
              <w:tc>
                <w:tcPr>
                  <w:tcW w:w="425" w:type="dxa"/>
                  <w:vAlign w:val="center"/>
                </w:tcPr>
                <w:p w14:paraId="2DAF2784"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w:t>
                  </w:r>
                </w:p>
              </w:tc>
              <w:tc>
                <w:tcPr>
                  <w:tcW w:w="425" w:type="dxa"/>
                  <w:vAlign w:val="center"/>
                </w:tcPr>
                <w:p w14:paraId="338BC3F4"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+7</w:t>
                  </w:r>
                </w:p>
              </w:tc>
              <w:tc>
                <w:tcPr>
                  <w:tcW w:w="567" w:type="dxa"/>
                  <w:vAlign w:val="center"/>
                </w:tcPr>
                <w:p w14:paraId="13E928A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-4</w:t>
                  </w:r>
                </w:p>
              </w:tc>
            </w:tr>
            <w:tr w:rsidR="00CC563B" w:rsidRPr="00CC563B" w14:paraId="5BA7236B" w14:textId="77777777" w:rsidTr="00265E5C">
              <w:trPr>
                <w:trHeight w:val="252"/>
              </w:trPr>
              <w:tc>
                <w:tcPr>
                  <w:tcW w:w="1592" w:type="dxa"/>
                  <w:shd w:val="clear" w:color="auto" w:fill="auto"/>
                  <w:tcMar>
                    <w:top w:w="15" w:type="dxa"/>
                    <w:left w:w="15" w:type="dxa"/>
                    <w:bottom w:w="0" w:type="dxa"/>
                    <w:right w:w="15" w:type="dxa"/>
                  </w:tcMar>
                  <w:vAlign w:val="center"/>
                  <w:hideMark/>
                </w:tcPr>
                <w:p w14:paraId="5A0ADBA3"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專業及商用服務業</w:t>
                  </w:r>
                </w:p>
              </w:tc>
              <w:tc>
                <w:tcPr>
                  <w:tcW w:w="706" w:type="dxa"/>
                  <w:shd w:val="clear" w:color="auto" w:fill="auto"/>
                  <w:tcMar>
                    <w:top w:w="15" w:type="dxa"/>
                    <w:left w:w="15" w:type="dxa"/>
                    <w:bottom w:w="0" w:type="dxa"/>
                    <w:right w:w="15" w:type="dxa"/>
                  </w:tcMar>
                  <w:vAlign w:val="center"/>
                </w:tcPr>
                <w:p w14:paraId="6D98E80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w:t>
                  </w:r>
                </w:p>
              </w:tc>
              <w:tc>
                <w:tcPr>
                  <w:tcW w:w="426" w:type="dxa"/>
                  <w:shd w:val="clear" w:color="auto" w:fill="auto"/>
                  <w:tcMar>
                    <w:top w:w="15" w:type="dxa"/>
                    <w:left w:w="15" w:type="dxa"/>
                    <w:bottom w:w="0" w:type="dxa"/>
                    <w:right w:w="15" w:type="dxa"/>
                  </w:tcMar>
                  <w:vAlign w:val="center"/>
                </w:tcPr>
                <w:p w14:paraId="1E0A89B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-8</w:t>
                  </w:r>
                </w:p>
              </w:tc>
              <w:tc>
                <w:tcPr>
                  <w:tcW w:w="425" w:type="dxa"/>
                  <w:shd w:val="clear" w:color="auto" w:fill="auto"/>
                  <w:tcMar>
                    <w:top w:w="15" w:type="dxa"/>
                    <w:left w:w="15" w:type="dxa"/>
                    <w:bottom w:w="0" w:type="dxa"/>
                    <w:right w:w="15" w:type="dxa"/>
                  </w:tcMar>
                  <w:vAlign w:val="center"/>
                </w:tcPr>
                <w:p w14:paraId="155239C7"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-6</w:t>
                  </w:r>
                </w:p>
              </w:tc>
              <w:tc>
                <w:tcPr>
                  <w:tcW w:w="425" w:type="dxa"/>
                  <w:vAlign w:val="center"/>
                </w:tcPr>
                <w:p w14:paraId="0E7F4A4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-14</w:t>
                  </w:r>
                </w:p>
              </w:tc>
              <w:tc>
                <w:tcPr>
                  <w:tcW w:w="425" w:type="dxa"/>
                  <w:vAlign w:val="center"/>
                </w:tcPr>
                <w:p w14:paraId="44516E7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-9</w:t>
                  </w:r>
                </w:p>
              </w:tc>
              <w:tc>
                <w:tcPr>
                  <w:tcW w:w="567" w:type="dxa"/>
                  <w:vAlign w:val="center"/>
                </w:tcPr>
                <w:p w14:paraId="0307C1EC"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-12</w:t>
                  </w:r>
                </w:p>
              </w:tc>
            </w:tr>
            <w:tr w:rsidR="00CC563B" w:rsidRPr="00CC563B" w14:paraId="219390EB" w14:textId="77777777" w:rsidTr="00265E5C">
              <w:trPr>
                <w:trHeight w:val="252"/>
              </w:trPr>
              <w:tc>
                <w:tcPr>
                  <w:tcW w:w="1592" w:type="dxa"/>
                  <w:shd w:val="clear" w:color="auto" w:fill="auto"/>
                  <w:tcMar>
                    <w:top w:w="15" w:type="dxa"/>
                    <w:left w:w="15" w:type="dxa"/>
                    <w:bottom w:w="0" w:type="dxa"/>
                    <w:right w:w="15" w:type="dxa"/>
                  </w:tcMar>
                  <w:vAlign w:val="center"/>
                </w:tcPr>
                <w:p w14:paraId="3606B1EA" w14:textId="77777777" w:rsidR="00CC563B" w:rsidRPr="009E5A7C"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rFonts w:ascii="華康中黑體" w:eastAsia="華康中黑體" w:hAnsi="華康中黑體" w:cs="華康中黑體"/>
                      <w:bCs/>
                      <w:spacing w:val="0"/>
                      <w:kern w:val="2"/>
                      <w:sz w:val="16"/>
                      <w:szCs w:val="16"/>
                      <w:lang w:val="en-GB"/>
                    </w:rPr>
                  </w:pPr>
                  <w:r w:rsidRPr="009E5A7C">
                    <w:rPr>
                      <w:rFonts w:ascii="華康中黑體" w:eastAsia="華康中黑體" w:hAnsi="華康中黑體" w:cs="華康中黑體" w:hint="eastAsia"/>
                      <w:bCs/>
                      <w:spacing w:val="0"/>
                      <w:kern w:val="2"/>
                      <w:sz w:val="16"/>
                      <w:szCs w:val="16"/>
                      <w:lang w:val="en-GB"/>
                    </w:rPr>
                    <w:t>所有以上行業</w:t>
                  </w:r>
                </w:p>
              </w:tc>
              <w:tc>
                <w:tcPr>
                  <w:tcW w:w="706" w:type="dxa"/>
                  <w:shd w:val="clear" w:color="auto" w:fill="auto"/>
                  <w:tcMar>
                    <w:top w:w="15" w:type="dxa"/>
                    <w:left w:w="15" w:type="dxa"/>
                    <w:bottom w:w="0" w:type="dxa"/>
                    <w:right w:w="15" w:type="dxa"/>
                  </w:tcMar>
                  <w:vAlign w:val="center"/>
                </w:tcPr>
                <w:p w14:paraId="39E43A0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-3</w:t>
                  </w:r>
                </w:p>
              </w:tc>
              <w:tc>
                <w:tcPr>
                  <w:tcW w:w="426" w:type="dxa"/>
                  <w:shd w:val="clear" w:color="auto" w:fill="auto"/>
                  <w:tcMar>
                    <w:top w:w="15" w:type="dxa"/>
                    <w:left w:w="15" w:type="dxa"/>
                    <w:bottom w:w="0" w:type="dxa"/>
                    <w:right w:w="15" w:type="dxa"/>
                  </w:tcMar>
                  <w:vAlign w:val="center"/>
                </w:tcPr>
                <w:p w14:paraId="0392ADC2"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-10</w:t>
                  </w:r>
                </w:p>
              </w:tc>
              <w:tc>
                <w:tcPr>
                  <w:tcW w:w="425" w:type="dxa"/>
                  <w:shd w:val="clear" w:color="auto" w:fill="auto"/>
                  <w:tcMar>
                    <w:top w:w="15" w:type="dxa"/>
                    <w:left w:w="15" w:type="dxa"/>
                    <w:bottom w:w="0" w:type="dxa"/>
                    <w:right w:w="15" w:type="dxa"/>
                  </w:tcMar>
                  <w:vAlign w:val="center"/>
                </w:tcPr>
                <w:p w14:paraId="2D209A1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-9</w:t>
                  </w:r>
                </w:p>
              </w:tc>
              <w:tc>
                <w:tcPr>
                  <w:tcW w:w="425" w:type="dxa"/>
                  <w:vAlign w:val="center"/>
                </w:tcPr>
                <w:p w14:paraId="56C3F0B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-8</w:t>
                  </w:r>
                </w:p>
              </w:tc>
              <w:tc>
                <w:tcPr>
                  <w:tcW w:w="425" w:type="dxa"/>
                  <w:vAlign w:val="center"/>
                </w:tcPr>
                <w:p w14:paraId="35F69B8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-2</w:t>
                  </w:r>
                </w:p>
              </w:tc>
              <w:tc>
                <w:tcPr>
                  <w:tcW w:w="567" w:type="dxa"/>
                  <w:vAlign w:val="center"/>
                </w:tcPr>
                <w:p w14:paraId="50BA992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rPr>
                    <w:t>-3</w:t>
                  </w:r>
                </w:p>
              </w:tc>
            </w:tr>
          </w:tbl>
          <w:p w14:paraId="352B4FFA" w14:textId="77777777" w:rsidR="00CC563B" w:rsidRPr="00CC563B" w:rsidRDefault="00CC563B" w:rsidP="00CC563B">
            <w:pPr>
              <w:widowControl w:val="0"/>
              <w:tabs>
                <w:tab w:val="clear" w:pos="936"/>
                <w:tab w:val="clear" w:pos="1560"/>
                <w:tab w:val="clear" w:pos="2184"/>
                <w:tab w:val="clear" w:pos="2808"/>
              </w:tabs>
              <w:topLinePunct/>
              <w:autoSpaceDE w:val="0"/>
              <w:autoSpaceDN w:val="0"/>
              <w:snapToGrid w:val="0"/>
              <w:spacing w:afterLines="30" w:after="108" w:line="240" w:lineRule="auto"/>
              <w:rPr>
                <w:rFonts w:eastAsia="新細明體"/>
                <w:b/>
                <w:spacing w:val="0"/>
                <w:kern w:val="2"/>
                <w:szCs w:val="24"/>
                <w:lang w:val="en-GB" w:eastAsia="zh-HK"/>
              </w:rPr>
            </w:pPr>
          </w:p>
        </w:tc>
        <w:tc>
          <w:tcPr>
            <w:tcW w:w="4786" w:type="dxa"/>
            <w:gridSpan w:val="2"/>
            <w:shd w:val="clear" w:color="auto" w:fill="auto"/>
          </w:tcPr>
          <w:tbl>
            <w:tblPr>
              <w:tblW w:w="9322" w:type="dxa"/>
              <w:tblLayout w:type="fixed"/>
              <w:tblLook w:val="04A0" w:firstRow="1" w:lastRow="0" w:firstColumn="1" w:lastColumn="0" w:noHBand="0" w:noVBand="1"/>
            </w:tblPr>
            <w:tblGrid>
              <w:gridCol w:w="9322"/>
            </w:tblGrid>
            <w:tr w:rsidR="00CC563B" w:rsidRPr="00CC563B" w14:paraId="4E44C894" w14:textId="77777777" w:rsidTr="00265E5C">
              <w:tc>
                <w:tcPr>
                  <w:tcW w:w="4678" w:type="dxa"/>
                  <w:shd w:val="clear" w:color="auto" w:fill="auto"/>
                </w:tcPr>
                <w:tbl>
                  <w:tblPr>
                    <w:tblW w:w="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524"/>
                    <w:gridCol w:w="664"/>
                    <w:gridCol w:w="401"/>
                    <w:gridCol w:w="401"/>
                    <w:gridCol w:w="401"/>
                    <w:gridCol w:w="401"/>
                    <w:gridCol w:w="593"/>
                  </w:tblGrid>
                  <w:tr w:rsidR="00CC563B" w:rsidRPr="00CC563B" w14:paraId="1DAF9B6C" w14:textId="77777777" w:rsidTr="00265E5C">
                    <w:trPr>
                      <w:trHeight w:val="115"/>
                    </w:trPr>
                    <w:tc>
                      <w:tcPr>
                        <w:tcW w:w="4385" w:type="dxa"/>
                        <w:gridSpan w:val="7"/>
                        <w:tcBorders>
                          <w:left w:val="single" w:sz="4" w:space="0" w:color="auto"/>
                          <w:right w:val="single" w:sz="4" w:space="0" w:color="auto"/>
                        </w:tcBorders>
                        <w:shd w:val="clear" w:color="auto" w:fill="auto"/>
                        <w:tcMar>
                          <w:top w:w="15" w:type="dxa"/>
                          <w:left w:w="15" w:type="dxa"/>
                          <w:bottom w:w="0" w:type="dxa"/>
                          <w:right w:w="15" w:type="dxa"/>
                        </w:tcMar>
                      </w:tcPr>
                      <w:p w14:paraId="59A80408" w14:textId="229083CF" w:rsidR="00CC563B" w:rsidRPr="00CC563B" w:rsidRDefault="00CC563B" w:rsidP="00CC563B">
                        <w:pPr>
                          <w:topLinePunct/>
                          <w:snapToGrid w:val="0"/>
                          <w:spacing w:after="0" w:line="240" w:lineRule="auto"/>
                          <w:jc w:val="center"/>
                          <w:rPr>
                            <w:rFonts w:ascii="華康中黑體" w:eastAsia="華康中黑體" w:hAnsi="華康中黑體" w:cs="華康中黑體"/>
                            <w:bCs/>
                            <w:spacing w:val="0"/>
                            <w:sz w:val="18"/>
                            <w:szCs w:val="18"/>
                          </w:rPr>
                        </w:pPr>
                        <w:r w:rsidRPr="00CC563B">
                          <w:rPr>
                            <w:rFonts w:ascii="華康中黑體" w:eastAsia="華康中黑體" w:hAnsi="華康中黑體" w:cs="華康中黑體" w:hint="eastAsia"/>
                            <w:bCs/>
                            <w:spacing w:val="0"/>
                            <w:sz w:val="18"/>
                            <w:szCs w:val="18"/>
                          </w:rPr>
                          <w:t>業務展望按季統計調查</w:t>
                        </w:r>
                        <w:r w:rsidRPr="00CC563B">
                          <w:rPr>
                            <w:rFonts w:ascii="華康中黑體" w:eastAsia="華康中黑體" w:hAnsi="華康中黑體" w:cs="華康中黑體" w:hint="eastAsia"/>
                            <w:b/>
                            <w:bCs/>
                            <w:spacing w:val="0"/>
                            <w:sz w:val="18"/>
                            <w:szCs w:val="18"/>
                          </w:rPr>
                          <w:t>：</w:t>
                        </w:r>
                        <w:r w:rsidR="00AD6846">
                          <w:rPr>
                            <w:rFonts w:ascii="華康中黑體" w:eastAsia="華康中黑體" w:hAnsi="華康中黑體" w:cs="華康中黑體" w:hint="eastAsia"/>
                            <w:bCs/>
                            <w:spacing w:val="0"/>
                            <w:sz w:val="18"/>
                            <w:szCs w:val="18"/>
                          </w:rPr>
                          <w:t>從</w:t>
                        </w:r>
                        <w:r w:rsidRPr="00CC563B">
                          <w:rPr>
                            <w:rFonts w:ascii="華康中黑體" w:eastAsia="華康中黑體" w:hAnsi="華康中黑體" w:cs="華康中黑體" w:hint="eastAsia"/>
                            <w:bCs/>
                            <w:spacing w:val="0"/>
                            <w:sz w:val="18"/>
                            <w:szCs w:val="18"/>
                          </w:rPr>
                          <w:t>業人數預期變動</w:t>
                        </w:r>
                      </w:p>
                    </w:tc>
                  </w:tr>
                  <w:tr w:rsidR="00CC563B" w:rsidRPr="00CC563B" w14:paraId="2EBC7F97" w14:textId="77777777" w:rsidTr="00265E5C">
                    <w:trPr>
                      <w:trHeight w:val="162"/>
                    </w:trPr>
                    <w:tc>
                      <w:tcPr>
                        <w:tcW w:w="1524" w:type="dxa"/>
                        <w:vMerge w:val="restart"/>
                        <w:shd w:val="clear" w:color="auto" w:fill="auto"/>
                        <w:tcMar>
                          <w:top w:w="15" w:type="dxa"/>
                          <w:left w:w="15" w:type="dxa"/>
                          <w:bottom w:w="0" w:type="dxa"/>
                          <w:right w:w="15" w:type="dxa"/>
                        </w:tcMar>
                        <w:hideMark/>
                      </w:tcPr>
                      <w:p w14:paraId="74EA4304"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left"/>
                          <w:textAlignment w:val="auto"/>
                          <w:rPr>
                            <w:spacing w:val="0"/>
                            <w:kern w:val="2"/>
                            <w:sz w:val="18"/>
                            <w:szCs w:val="18"/>
                            <w:lang w:val="en-GB"/>
                          </w:rPr>
                        </w:pPr>
                      </w:p>
                    </w:tc>
                    <w:tc>
                      <w:tcPr>
                        <w:tcW w:w="2861" w:type="dxa"/>
                        <w:gridSpan w:val="6"/>
                        <w:shd w:val="clear" w:color="auto" w:fill="auto"/>
                        <w:tcMar>
                          <w:top w:w="15" w:type="dxa"/>
                          <w:left w:w="15" w:type="dxa"/>
                          <w:bottom w:w="0" w:type="dxa"/>
                          <w:right w:w="15" w:type="dxa"/>
                        </w:tcMar>
                        <w:hideMark/>
                      </w:tcPr>
                      <w:p w14:paraId="5A19E6E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Cs/>
                            <w:spacing w:val="0"/>
                            <w:kern w:val="2"/>
                            <w:sz w:val="16"/>
                            <w:szCs w:val="16"/>
                            <w:lang w:val="en-GB"/>
                          </w:rPr>
                        </w:pPr>
                        <w:r w:rsidRPr="00CC563B">
                          <w:rPr>
                            <w:rFonts w:hint="eastAsia"/>
                            <w:bCs/>
                            <w:spacing w:val="0"/>
                            <w:kern w:val="2"/>
                            <w:sz w:val="16"/>
                            <w:szCs w:val="16"/>
                            <w:lang w:val="en-GB"/>
                          </w:rPr>
                          <w:t>淨差額</w:t>
                        </w:r>
                        <w:r w:rsidRPr="00CC563B">
                          <w:rPr>
                            <w:rFonts w:hint="eastAsia"/>
                            <w:bCs/>
                            <w:spacing w:val="0"/>
                            <w:kern w:val="2"/>
                            <w:sz w:val="16"/>
                            <w:szCs w:val="16"/>
                            <w:lang w:val="en-GB"/>
                          </w:rPr>
                          <w:t>* (</w:t>
                        </w:r>
                        <w:r w:rsidRPr="00CC563B">
                          <w:rPr>
                            <w:rFonts w:hint="eastAsia"/>
                            <w:bCs/>
                            <w:spacing w:val="0"/>
                            <w:kern w:val="2"/>
                            <w:sz w:val="16"/>
                            <w:szCs w:val="16"/>
                            <w:lang w:val="en-GB"/>
                          </w:rPr>
                          <w:t>百分點</w:t>
                        </w:r>
                        <w:r w:rsidRPr="00CC563B">
                          <w:rPr>
                            <w:rFonts w:hint="eastAsia"/>
                            <w:bCs/>
                            <w:spacing w:val="0"/>
                            <w:kern w:val="2"/>
                            <w:sz w:val="16"/>
                            <w:szCs w:val="16"/>
                            <w:lang w:val="en-GB"/>
                          </w:rPr>
                          <w:t>)</w:t>
                        </w:r>
                      </w:p>
                    </w:tc>
                  </w:tr>
                  <w:tr w:rsidR="00CC563B" w:rsidRPr="00CC563B" w14:paraId="3B08B78E" w14:textId="77777777" w:rsidTr="00BE566E">
                    <w:trPr>
                      <w:trHeight w:val="152"/>
                    </w:trPr>
                    <w:tc>
                      <w:tcPr>
                        <w:tcW w:w="1524" w:type="dxa"/>
                        <w:vMerge/>
                        <w:shd w:val="clear" w:color="auto" w:fill="auto"/>
                        <w:tcMar>
                          <w:top w:w="15" w:type="dxa"/>
                          <w:left w:w="15" w:type="dxa"/>
                          <w:bottom w:w="0" w:type="dxa"/>
                          <w:right w:w="15" w:type="dxa"/>
                        </w:tcMar>
                      </w:tcPr>
                      <w:p w14:paraId="1077A2D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left"/>
                          <w:textAlignment w:val="auto"/>
                          <w:rPr>
                            <w:spacing w:val="0"/>
                            <w:kern w:val="2"/>
                            <w:sz w:val="18"/>
                            <w:szCs w:val="18"/>
                            <w:lang w:val="en-GB"/>
                          </w:rPr>
                        </w:pPr>
                      </w:p>
                    </w:tc>
                    <w:tc>
                      <w:tcPr>
                        <w:tcW w:w="664" w:type="dxa"/>
                        <w:shd w:val="clear" w:color="auto" w:fill="auto"/>
                        <w:tcMar>
                          <w:top w:w="15" w:type="dxa"/>
                          <w:left w:w="15" w:type="dxa"/>
                          <w:bottom w:w="0" w:type="dxa"/>
                          <w:right w:w="15" w:type="dxa"/>
                        </w:tcMar>
                        <w:vAlign w:val="center"/>
                      </w:tcPr>
                      <w:p w14:paraId="58AFDE69"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二零</w:t>
                        </w:r>
                        <w:r w:rsidRPr="00BE566E">
                          <w:rPr>
                            <w:rFonts w:hint="eastAsia"/>
                            <w:spacing w:val="0"/>
                            <w:kern w:val="2"/>
                            <w:sz w:val="11"/>
                            <w:szCs w:val="11"/>
                            <w:lang w:val="en-GB" w:eastAsia="zh-HK"/>
                          </w:rPr>
                          <w:t>二四</w:t>
                        </w:r>
                        <w:r w:rsidRPr="00BE566E">
                          <w:rPr>
                            <w:rFonts w:hint="eastAsia"/>
                            <w:spacing w:val="0"/>
                            <w:kern w:val="2"/>
                            <w:sz w:val="11"/>
                            <w:szCs w:val="11"/>
                            <w:lang w:val="en-GB"/>
                          </w:rPr>
                          <w:t>年</w:t>
                        </w:r>
                      </w:p>
                    </w:tc>
                    <w:tc>
                      <w:tcPr>
                        <w:tcW w:w="1604" w:type="dxa"/>
                        <w:gridSpan w:val="4"/>
                        <w:shd w:val="clear" w:color="auto" w:fill="auto"/>
                        <w:vAlign w:val="center"/>
                      </w:tcPr>
                      <w:p w14:paraId="6DF45216"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二零</w:t>
                        </w:r>
                        <w:r w:rsidRPr="00BE566E">
                          <w:rPr>
                            <w:rFonts w:hint="eastAsia"/>
                            <w:spacing w:val="0"/>
                            <w:kern w:val="2"/>
                            <w:sz w:val="11"/>
                            <w:szCs w:val="11"/>
                            <w:lang w:val="en-GB" w:eastAsia="zh-HK"/>
                          </w:rPr>
                          <w:t>二五</w:t>
                        </w:r>
                        <w:r w:rsidRPr="00BE566E">
                          <w:rPr>
                            <w:rFonts w:hint="eastAsia"/>
                            <w:spacing w:val="0"/>
                            <w:kern w:val="2"/>
                            <w:sz w:val="11"/>
                            <w:szCs w:val="11"/>
                            <w:lang w:val="en-GB"/>
                          </w:rPr>
                          <w:t>年</w:t>
                        </w:r>
                      </w:p>
                    </w:tc>
                    <w:tc>
                      <w:tcPr>
                        <w:tcW w:w="593" w:type="dxa"/>
                        <w:vAlign w:val="center"/>
                      </w:tcPr>
                      <w:p w14:paraId="50FDFE11"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二零二六年</w:t>
                        </w:r>
                      </w:p>
                    </w:tc>
                  </w:tr>
                  <w:tr w:rsidR="00CC563B" w:rsidRPr="00CC563B" w14:paraId="50E88FCE" w14:textId="77777777" w:rsidTr="00BE566E">
                    <w:trPr>
                      <w:trHeight w:val="261"/>
                    </w:trPr>
                    <w:tc>
                      <w:tcPr>
                        <w:tcW w:w="1524" w:type="dxa"/>
                        <w:vMerge/>
                        <w:shd w:val="clear" w:color="auto" w:fill="auto"/>
                        <w:tcMar>
                          <w:top w:w="15" w:type="dxa"/>
                          <w:left w:w="15" w:type="dxa"/>
                          <w:bottom w:w="0" w:type="dxa"/>
                          <w:right w:w="15" w:type="dxa"/>
                        </w:tcMar>
                        <w:hideMark/>
                      </w:tcPr>
                      <w:p w14:paraId="5876933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left"/>
                          <w:textAlignment w:val="auto"/>
                          <w:rPr>
                            <w:spacing w:val="0"/>
                            <w:kern w:val="2"/>
                            <w:sz w:val="18"/>
                            <w:szCs w:val="18"/>
                            <w:lang w:val="en-GB"/>
                          </w:rPr>
                        </w:pPr>
                      </w:p>
                    </w:tc>
                    <w:tc>
                      <w:tcPr>
                        <w:tcW w:w="664" w:type="dxa"/>
                        <w:shd w:val="clear" w:color="auto" w:fill="auto"/>
                        <w:tcMar>
                          <w:top w:w="15" w:type="dxa"/>
                          <w:left w:w="15" w:type="dxa"/>
                          <w:bottom w:w="0" w:type="dxa"/>
                          <w:right w:w="15" w:type="dxa"/>
                        </w:tcMar>
                        <w:vAlign w:val="center"/>
                      </w:tcPr>
                      <w:p w14:paraId="57FA432D"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第四季</w:t>
                        </w:r>
                      </w:p>
                    </w:tc>
                    <w:tc>
                      <w:tcPr>
                        <w:tcW w:w="401" w:type="dxa"/>
                        <w:shd w:val="clear" w:color="auto" w:fill="auto"/>
                        <w:tcMar>
                          <w:top w:w="15" w:type="dxa"/>
                          <w:left w:w="15" w:type="dxa"/>
                          <w:bottom w:w="0" w:type="dxa"/>
                          <w:right w:w="15" w:type="dxa"/>
                        </w:tcMar>
                        <w:vAlign w:val="center"/>
                      </w:tcPr>
                      <w:p w14:paraId="36EFF6E8"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第一季</w:t>
                        </w:r>
                      </w:p>
                    </w:tc>
                    <w:tc>
                      <w:tcPr>
                        <w:tcW w:w="401" w:type="dxa"/>
                        <w:shd w:val="clear" w:color="auto" w:fill="auto"/>
                        <w:tcMar>
                          <w:top w:w="15" w:type="dxa"/>
                          <w:left w:w="15" w:type="dxa"/>
                          <w:bottom w:w="0" w:type="dxa"/>
                          <w:right w:w="15" w:type="dxa"/>
                        </w:tcMar>
                        <w:vAlign w:val="center"/>
                      </w:tcPr>
                      <w:p w14:paraId="2EDFE8CA"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第二季</w:t>
                        </w:r>
                      </w:p>
                    </w:tc>
                    <w:tc>
                      <w:tcPr>
                        <w:tcW w:w="401" w:type="dxa"/>
                        <w:vAlign w:val="center"/>
                      </w:tcPr>
                      <w:p w14:paraId="5EF2644C"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第三季</w:t>
                        </w:r>
                      </w:p>
                    </w:tc>
                    <w:tc>
                      <w:tcPr>
                        <w:tcW w:w="401" w:type="dxa"/>
                        <w:vAlign w:val="center"/>
                      </w:tcPr>
                      <w:p w14:paraId="13FEAC6D"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第四季</w:t>
                        </w:r>
                      </w:p>
                    </w:tc>
                    <w:tc>
                      <w:tcPr>
                        <w:tcW w:w="593" w:type="dxa"/>
                        <w:vAlign w:val="center"/>
                      </w:tcPr>
                      <w:p w14:paraId="2C298BE5" w14:textId="77777777" w:rsidR="00CC563B" w:rsidRPr="00BE566E" w:rsidRDefault="00CC563B" w:rsidP="00CC563B">
                        <w:pPr>
                          <w:widowControl w:val="0"/>
                          <w:tabs>
                            <w:tab w:val="clear" w:pos="936"/>
                            <w:tab w:val="clear" w:pos="1560"/>
                            <w:tab w:val="clear" w:pos="2184"/>
                            <w:tab w:val="clear" w:pos="2808"/>
                          </w:tabs>
                          <w:overflowPunct/>
                          <w:topLinePunct/>
                          <w:adjustRightInd/>
                          <w:snapToGrid w:val="0"/>
                          <w:spacing w:after="0" w:line="240" w:lineRule="auto"/>
                          <w:jc w:val="center"/>
                          <w:textAlignment w:val="auto"/>
                          <w:rPr>
                            <w:spacing w:val="0"/>
                            <w:kern w:val="2"/>
                            <w:sz w:val="11"/>
                            <w:szCs w:val="11"/>
                            <w:lang w:val="en-GB"/>
                          </w:rPr>
                        </w:pPr>
                        <w:r w:rsidRPr="00BE566E">
                          <w:rPr>
                            <w:rFonts w:hint="eastAsia"/>
                            <w:spacing w:val="0"/>
                            <w:kern w:val="2"/>
                            <w:sz w:val="11"/>
                            <w:szCs w:val="11"/>
                            <w:lang w:val="en-GB"/>
                          </w:rPr>
                          <w:t>第一季</w:t>
                        </w:r>
                      </w:p>
                    </w:tc>
                  </w:tr>
                  <w:tr w:rsidR="00CC563B" w:rsidRPr="00CC563B" w14:paraId="659A4637" w14:textId="77777777" w:rsidTr="00BE566E">
                    <w:trPr>
                      <w:trHeight w:val="254"/>
                    </w:trPr>
                    <w:tc>
                      <w:tcPr>
                        <w:tcW w:w="1524" w:type="dxa"/>
                        <w:shd w:val="clear" w:color="auto" w:fill="auto"/>
                        <w:tcMar>
                          <w:top w:w="15" w:type="dxa"/>
                          <w:left w:w="15" w:type="dxa"/>
                          <w:bottom w:w="0" w:type="dxa"/>
                          <w:right w:w="15" w:type="dxa"/>
                        </w:tcMar>
                        <w:vAlign w:val="center"/>
                      </w:tcPr>
                      <w:p w14:paraId="04E1B3D9"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製造業</w:t>
                        </w:r>
                      </w:p>
                    </w:tc>
                    <w:tc>
                      <w:tcPr>
                        <w:tcW w:w="664" w:type="dxa"/>
                        <w:shd w:val="clear" w:color="auto" w:fill="auto"/>
                        <w:tcMar>
                          <w:top w:w="15" w:type="dxa"/>
                          <w:left w:w="15" w:type="dxa"/>
                          <w:bottom w:w="0" w:type="dxa"/>
                          <w:right w:w="15" w:type="dxa"/>
                        </w:tcMar>
                        <w:vAlign w:val="center"/>
                      </w:tcPr>
                      <w:p w14:paraId="61BD2F6C"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w:t>
                        </w:r>
                      </w:p>
                    </w:tc>
                    <w:tc>
                      <w:tcPr>
                        <w:tcW w:w="401" w:type="dxa"/>
                        <w:shd w:val="clear" w:color="auto" w:fill="auto"/>
                        <w:tcMar>
                          <w:top w:w="15" w:type="dxa"/>
                          <w:left w:w="15" w:type="dxa"/>
                          <w:bottom w:w="0" w:type="dxa"/>
                          <w:right w:w="15" w:type="dxa"/>
                        </w:tcMar>
                        <w:vAlign w:val="center"/>
                      </w:tcPr>
                      <w:p w14:paraId="31D126C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+4</w:t>
                        </w:r>
                      </w:p>
                    </w:tc>
                    <w:tc>
                      <w:tcPr>
                        <w:tcW w:w="401" w:type="dxa"/>
                        <w:shd w:val="clear" w:color="auto" w:fill="auto"/>
                        <w:tcMar>
                          <w:top w:w="15" w:type="dxa"/>
                          <w:left w:w="15" w:type="dxa"/>
                          <w:bottom w:w="0" w:type="dxa"/>
                          <w:right w:w="15" w:type="dxa"/>
                        </w:tcMar>
                        <w:vAlign w:val="center"/>
                      </w:tcPr>
                      <w:p w14:paraId="3FC9E41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w:t>
                        </w:r>
                      </w:p>
                    </w:tc>
                    <w:tc>
                      <w:tcPr>
                        <w:tcW w:w="401" w:type="dxa"/>
                        <w:vAlign w:val="center"/>
                      </w:tcPr>
                      <w:p w14:paraId="3F3FC52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+4</w:t>
                        </w:r>
                      </w:p>
                    </w:tc>
                    <w:tc>
                      <w:tcPr>
                        <w:tcW w:w="401" w:type="dxa"/>
                        <w:vAlign w:val="center"/>
                      </w:tcPr>
                      <w:p w14:paraId="0C7B6CF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+15</w:t>
                        </w:r>
                      </w:p>
                    </w:tc>
                    <w:tc>
                      <w:tcPr>
                        <w:tcW w:w="593" w:type="dxa"/>
                        <w:vAlign w:val="center"/>
                      </w:tcPr>
                      <w:p w14:paraId="76102CF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+10</w:t>
                        </w:r>
                      </w:p>
                    </w:tc>
                  </w:tr>
                  <w:tr w:rsidR="00CC563B" w:rsidRPr="00CC563B" w14:paraId="4502C442" w14:textId="77777777" w:rsidTr="00BE566E">
                    <w:trPr>
                      <w:trHeight w:val="254"/>
                    </w:trPr>
                    <w:tc>
                      <w:tcPr>
                        <w:tcW w:w="1524" w:type="dxa"/>
                        <w:shd w:val="clear" w:color="auto" w:fill="auto"/>
                        <w:tcMar>
                          <w:top w:w="15" w:type="dxa"/>
                          <w:left w:w="15" w:type="dxa"/>
                          <w:bottom w:w="0" w:type="dxa"/>
                          <w:right w:w="15" w:type="dxa"/>
                        </w:tcMar>
                        <w:vAlign w:val="center"/>
                      </w:tcPr>
                      <w:p w14:paraId="6A848C43"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建造業</w:t>
                        </w:r>
                      </w:p>
                    </w:tc>
                    <w:tc>
                      <w:tcPr>
                        <w:tcW w:w="664" w:type="dxa"/>
                        <w:shd w:val="clear" w:color="auto" w:fill="auto"/>
                        <w:tcMar>
                          <w:top w:w="15" w:type="dxa"/>
                          <w:left w:w="15" w:type="dxa"/>
                          <w:bottom w:w="0" w:type="dxa"/>
                          <w:right w:w="15" w:type="dxa"/>
                        </w:tcMar>
                        <w:vAlign w:val="center"/>
                      </w:tcPr>
                      <w:p w14:paraId="7A05CFD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-7</w:t>
                        </w:r>
                      </w:p>
                    </w:tc>
                    <w:tc>
                      <w:tcPr>
                        <w:tcW w:w="401" w:type="dxa"/>
                        <w:shd w:val="clear" w:color="auto" w:fill="auto"/>
                        <w:tcMar>
                          <w:top w:w="15" w:type="dxa"/>
                          <w:left w:w="15" w:type="dxa"/>
                          <w:bottom w:w="0" w:type="dxa"/>
                          <w:right w:w="15" w:type="dxa"/>
                        </w:tcMar>
                        <w:vAlign w:val="center"/>
                      </w:tcPr>
                      <w:p w14:paraId="4C033B5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-12</w:t>
                        </w:r>
                      </w:p>
                    </w:tc>
                    <w:tc>
                      <w:tcPr>
                        <w:tcW w:w="401" w:type="dxa"/>
                        <w:shd w:val="clear" w:color="auto" w:fill="auto"/>
                        <w:tcMar>
                          <w:top w:w="15" w:type="dxa"/>
                          <w:left w:w="15" w:type="dxa"/>
                          <w:bottom w:w="0" w:type="dxa"/>
                          <w:right w:w="15" w:type="dxa"/>
                        </w:tcMar>
                        <w:vAlign w:val="center"/>
                      </w:tcPr>
                      <w:p w14:paraId="3308DA37"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-12</w:t>
                        </w:r>
                      </w:p>
                    </w:tc>
                    <w:tc>
                      <w:tcPr>
                        <w:tcW w:w="401" w:type="dxa"/>
                        <w:vAlign w:val="center"/>
                      </w:tcPr>
                      <w:p w14:paraId="75A846B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-6</w:t>
                        </w:r>
                      </w:p>
                    </w:tc>
                    <w:tc>
                      <w:tcPr>
                        <w:tcW w:w="401" w:type="dxa"/>
                        <w:vAlign w:val="center"/>
                      </w:tcPr>
                      <w:p w14:paraId="53AEF443"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-9</w:t>
                        </w:r>
                      </w:p>
                    </w:tc>
                    <w:tc>
                      <w:tcPr>
                        <w:tcW w:w="593" w:type="dxa"/>
                        <w:vAlign w:val="center"/>
                      </w:tcPr>
                      <w:p w14:paraId="79DD9750"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-26</w:t>
                        </w:r>
                      </w:p>
                    </w:tc>
                  </w:tr>
                  <w:tr w:rsidR="00CC563B" w:rsidRPr="00CC563B" w14:paraId="3E0E7B2C" w14:textId="77777777" w:rsidTr="00BE566E">
                    <w:trPr>
                      <w:trHeight w:val="254"/>
                    </w:trPr>
                    <w:tc>
                      <w:tcPr>
                        <w:tcW w:w="1524" w:type="dxa"/>
                        <w:shd w:val="clear" w:color="auto" w:fill="auto"/>
                        <w:tcMar>
                          <w:top w:w="15" w:type="dxa"/>
                          <w:left w:w="15" w:type="dxa"/>
                          <w:bottom w:w="0" w:type="dxa"/>
                          <w:right w:w="15" w:type="dxa"/>
                        </w:tcMar>
                        <w:vAlign w:val="center"/>
                        <w:hideMark/>
                      </w:tcPr>
                      <w:p w14:paraId="162FFCE8"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進出口貿易及批發業</w:t>
                        </w:r>
                      </w:p>
                    </w:tc>
                    <w:tc>
                      <w:tcPr>
                        <w:tcW w:w="664" w:type="dxa"/>
                        <w:shd w:val="clear" w:color="auto" w:fill="auto"/>
                        <w:tcMar>
                          <w:top w:w="15" w:type="dxa"/>
                          <w:left w:w="15" w:type="dxa"/>
                          <w:bottom w:w="0" w:type="dxa"/>
                          <w:right w:w="15" w:type="dxa"/>
                        </w:tcMar>
                        <w:vAlign w:val="center"/>
                      </w:tcPr>
                      <w:p w14:paraId="4A061D7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+4</w:t>
                        </w:r>
                      </w:p>
                    </w:tc>
                    <w:tc>
                      <w:tcPr>
                        <w:tcW w:w="401" w:type="dxa"/>
                        <w:shd w:val="clear" w:color="auto" w:fill="auto"/>
                        <w:tcMar>
                          <w:top w:w="15" w:type="dxa"/>
                          <w:left w:w="15" w:type="dxa"/>
                          <w:bottom w:w="0" w:type="dxa"/>
                          <w:right w:w="15" w:type="dxa"/>
                        </w:tcMar>
                        <w:vAlign w:val="center"/>
                      </w:tcPr>
                      <w:p w14:paraId="67A4EEC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-4</w:t>
                        </w:r>
                      </w:p>
                    </w:tc>
                    <w:tc>
                      <w:tcPr>
                        <w:tcW w:w="401" w:type="dxa"/>
                        <w:shd w:val="clear" w:color="auto" w:fill="auto"/>
                        <w:tcMar>
                          <w:top w:w="15" w:type="dxa"/>
                          <w:left w:w="15" w:type="dxa"/>
                          <w:bottom w:w="0" w:type="dxa"/>
                          <w:right w:w="15" w:type="dxa"/>
                        </w:tcMar>
                        <w:vAlign w:val="center"/>
                      </w:tcPr>
                      <w:p w14:paraId="3D699AB1"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w:t>
                        </w:r>
                      </w:p>
                    </w:tc>
                    <w:tc>
                      <w:tcPr>
                        <w:tcW w:w="401" w:type="dxa"/>
                        <w:vAlign w:val="center"/>
                      </w:tcPr>
                      <w:p w14:paraId="176053F1"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-6</w:t>
                        </w:r>
                      </w:p>
                    </w:tc>
                    <w:tc>
                      <w:tcPr>
                        <w:tcW w:w="401" w:type="dxa"/>
                        <w:vAlign w:val="center"/>
                      </w:tcPr>
                      <w:p w14:paraId="6580FDA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0</w:t>
                        </w:r>
                      </w:p>
                    </w:tc>
                    <w:tc>
                      <w:tcPr>
                        <w:tcW w:w="593" w:type="dxa"/>
                        <w:vAlign w:val="center"/>
                      </w:tcPr>
                      <w:p w14:paraId="208F8C8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+3</w:t>
                        </w:r>
                      </w:p>
                    </w:tc>
                  </w:tr>
                  <w:tr w:rsidR="00CC563B" w:rsidRPr="00CC563B" w14:paraId="31CB958A" w14:textId="77777777" w:rsidTr="00BE566E">
                    <w:trPr>
                      <w:trHeight w:val="254"/>
                    </w:trPr>
                    <w:tc>
                      <w:tcPr>
                        <w:tcW w:w="1524" w:type="dxa"/>
                        <w:shd w:val="clear" w:color="auto" w:fill="auto"/>
                        <w:tcMar>
                          <w:top w:w="15" w:type="dxa"/>
                          <w:left w:w="15" w:type="dxa"/>
                          <w:bottom w:w="0" w:type="dxa"/>
                          <w:right w:w="15" w:type="dxa"/>
                        </w:tcMar>
                        <w:vAlign w:val="center"/>
                        <w:hideMark/>
                      </w:tcPr>
                      <w:p w14:paraId="4C980AF2"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零售業</w:t>
                        </w:r>
                      </w:p>
                    </w:tc>
                    <w:tc>
                      <w:tcPr>
                        <w:tcW w:w="664" w:type="dxa"/>
                        <w:shd w:val="clear" w:color="auto" w:fill="auto"/>
                        <w:tcMar>
                          <w:top w:w="15" w:type="dxa"/>
                          <w:left w:w="15" w:type="dxa"/>
                          <w:bottom w:w="0" w:type="dxa"/>
                          <w:right w:w="15" w:type="dxa"/>
                        </w:tcMar>
                        <w:vAlign w:val="center"/>
                      </w:tcPr>
                      <w:p w14:paraId="7FE8B61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w:t>
                        </w:r>
                      </w:p>
                    </w:tc>
                    <w:tc>
                      <w:tcPr>
                        <w:tcW w:w="401" w:type="dxa"/>
                        <w:shd w:val="clear" w:color="auto" w:fill="auto"/>
                        <w:tcMar>
                          <w:top w:w="15" w:type="dxa"/>
                          <w:left w:w="15" w:type="dxa"/>
                          <w:bottom w:w="0" w:type="dxa"/>
                          <w:right w:w="15" w:type="dxa"/>
                        </w:tcMar>
                        <w:vAlign w:val="center"/>
                      </w:tcPr>
                      <w:p w14:paraId="1D9E517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0</w:t>
                        </w:r>
                      </w:p>
                    </w:tc>
                    <w:tc>
                      <w:tcPr>
                        <w:tcW w:w="401" w:type="dxa"/>
                        <w:shd w:val="clear" w:color="auto" w:fill="auto"/>
                        <w:tcMar>
                          <w:top w:w="15" w:type="dxa"/>
                          <w:left w:w="15" w:type="dxa"/>
                          <w:bottom w:w="0" w:type="dxa"/>
                          <w:right w:w="15" w:type="dxa"/>
                        </w:tcMar>
                        <w:vAlign w:val="center"/>
                      </w:tcPr>
                      <w:p w14:paraId="5DA83C9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w:t>
                        </w:r>
                      </w:p>
                    </w:tc>
                    <w:tc>
                      <w:tcPr>
                        <w:tcW w:w="401" w:type="dxa"/>
                        <w:vAlign w:val="center"/>
                      </w:tcPr>
                      <w:p w14:paraId="1A29381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0</w:t>
                        </w:r>
                      </w:p>
                    </w:tc>
                    <w:tc>
                      <w:tcPr>
                        <w:tcW w:w="401" w:type="dxa"/>
                        <w:vAlign w:val="center"/>
                      </w:tcPr>
                      <w:p w14:paraId="3A59658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-12</w:t>
                        </w:r>
                      </w:p>
                    </w:tc>
                    <w:tc>
                      <w:tcPr>
                        <w:tcW w:w="593" w:type="dxa"/>
                        <w:vAlign w:val="center"/>
                      </w:tcPr>
                      <w:p w14:paraId="1299CFF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-4</w:t>
                        </w:r>
                      </w:p>
                    </w:tc>
                  </w:tr>
                  <w:tr w:rsidR="00CC563B" w:rsidRPr="00CC563B" w14:paraId="27861EF3" w14:textId="77777777" w:rsidTr="00BE566E">
                    <w:trPr>
                      <w:trHeight w:val="254"/>
                    </w:trPr>
                    <w:tc>
                      <w:tcPr>
                        <w:tcW w:w="1524" w:type="dxa"/>
                        <w:shd w:val="clear" w:color="auto" w:fill="auto"/>
                        <w:tcMar>
                          <w:top w:w="15" w:type="dxa"/>
                          <w:left w:w="15" w:type="dxa"/>
                          <w:bottom w:w="0" w:type="dxa"/>
                          <w:right w:w="15" w:type="dxa"/>
                        </w:tcMar>
                        <w:vAlign w:val="center"/>
                        <w:hideMark/>
                      </w:tcPr>
                      <w:p w14:paraId="6A349710"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住宿及膳食服務業</w:t>
                        </w:r>
                      </w:p>
                    </w:tc>
                    <w:tc>
                      <w:tcPr>
                        <w:tcW w:w="664" w:type="dxa"/>
                        <w:shd w:val="clear" w:color="auto" w:fill="auto"/>
                        <w:tcMar>
                          <w:top w:w="15" w:type="dxa"/>
                          <w:left w:w="15" w:type="dxa"/>
                          <w:bottom w:w="0" w:type="dxa"/>
                          <w:right w:w="15" w:type="dxa"/>
                        </w:tcMar>
                        <w:vAlign w:val="center"/>
                      </w:tcPr>
                      <w:p w14:paraId="7E94290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-7</w:t>
                        </w:r>
                      </w:p>
                    </w:tc>
                    <w:tc>
                      <w:tcPr>
                        <w:tcW w:w="401" w:type="dxa"/>
                        <w:shd w:val="clear" w:color="auto" w:fill="auto"/>
                        <w:tcMar>
                          <w:top w:w="15" w:type="dxa"/>
                          <w:left w:w="15" w:type="dxa"/>
                          <w:bottom w:w="0" w:type="dxa"/>
                          <w:right w:w="15" w:type="dxa"/>
                        </w:tcMar>
                        <w:vAlign w:val="center"/>
                      </w:tcPr>
                      <w:p w14:paraId="14F73183"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-5</w:t>
                        </w:r>
                      </w:p>
                    </w:tc>
                    <w:tc>
                      <w:tcPr>
                        <w:tcW w:w="401" w:type="dxa"/>
                        <w:shd w:val="clear" w:color="auto" w:fill="auto"/>
                        <w:tcMar>
                          <w:top w:w="15" w:type="dxa"/>
                          <w:left w:w="15" w:type="dxa"/>
                          <w:bottom w:w="0" w:type="dxa"/>
                          <w:right w:w="15" w:type="dxa"/>
                        </w:tcMar>
                        <w:vAlign w:val="center"/>
                      </w:tcPr>
                      <w:p w14:paraId="6A33302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-22</w:t>
                        </w:r>
                      </w:p>
                    </w:tc>
                    <w:tc>
                      <w:tcPr>
                        <w:tcW w:w="401" w:type="dxa"/>
                        <w:vAlign w:val="center"/>
                      </w:tcPr>
                      <w:p w14:paraId="48CB1F8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-7</w:t>
                        </w:r>
                      </w:p>
                    </w:tc>
                    <w:tc>
                      <w:tcPr>
                        <w:tcW w:w="401" w:type="dxa"/>
                        <w:vAlign w:val="center"/>
                      </w:tcPr>
                      <w:p w14:paraId="33859CAB"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+5</w:t>
                        </w:r>
                      </w:p>
                    </w:tc>
                    <w:tc>
                      <w:tcPr>
                        <w:tcW w:w="593" w:type="dxa"/>
                        <w:vAlign w:val="center"/>
                      </w:tcPr>
                      <w:p w14:paraId="27D8140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+6</w:t>
                        </w:r>
                      </w:p>
                    </w:tc>
                  </w:tr>
                  <w:tr w:rsidR="00CC563B" w:rsidRPr="00CC563B" w14:paraId="5F11082B" w14:textId="77777777" w:rsidTr="00BE566E">
                    <w:trPr>
                      <w:trHeight w:val="254"/>
                    </w:trPr>
                    <w:tc>
                      <w:tcPr>
                        <w:tcW w:w="1524" w:type="dxa"/>
                        <w:shd w:val="clear" w:color="auto" w:fill="auto"/>
                        <w:tcMar>
                          <w:top w:w="15" w:type="dxa"/>
                          <w:left w:w="15" w:type="dxa"/>
                          <w:bottom w:w="0" w:type="dxa"/>
                          <w:right w:w="15" w:type="dxa"/>
                        </w:tcMar>
                        <w:vAlign w:val="center"/>
                        <w:hideMark/>
                      </w:tcPr>
                      <w:p w14:paraId="5F5E1D27"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運輸、倉庫</w:t>
                        </w:r>
                        <w:proofErr w:type="gramStart"/>
                        <w:r w:rsidRPr="00CC563B">
                          <w:rPr>
                            <w:rFonts w:cs="華康細明體" w:hint="eastAsia"/>
                            <w:spacing w:val="0"/>
                            <w:kern w:val="2"/>
                            <w:sz w:val="16"/>
                            <w:szCs w:val="16"/>
                            <w:lang w:val="en-GB"/>
                          </w:rPr>
                          <w:t>及速遞服務業</w:t>
                        </w:r>
                        <w:proofErr w:type="gramEnd"/>
                      </w:p>
                    </w:tc>
                    <w:tc>
                      <w:tcPr>
                        <w:tcW w:w="664" w:type="dxa"/>
                        <w:shd w:val="clear" w:color="auto" w:fill="auto"/>
                        <w:tcMar>
                          <w:top w:w="15" w:type="dxa"/>
                          <w:left w:w="15" w:type="dxa"/>
                          <w:bottom w:w="0" w:type="dxa"/>
                          <w:right w:w="15" w:type="dxa"/>
                        </w:tcMar>
                        <w:vAlign w:val="center"/>
                      </w:tcPr>
                      <w:p w14:paraId="389148F2"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+10</w:t>
                        </w:r>
                      </w:p>
                    </w:tc>
                    <w:tc>
                      <w:tcPr>
                        <w:tcW w:w="401" w:type="dxa"/>
                        <w:shd w:val="clear" w:color="auto" w:fill="auto"/>
                        <w:tcMar>
                          <w:top w:w="15" w:type="dxa"/>
                          <w:left w:w="15" w:type="dxa"/>
                          <w:bottom w:w="0" w:type="dxa"/>
                          <w:right w:w="15" w:type="dxa"/>
                        </w:tcMar>
                        <w:vAlign w:val="center"/>
                      </w:tcPr>
                      <w:p w14:paraId="38A8355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w:t>
                        </w:r>
                      </w:p>
                    </w:tc>
                    <w:tc>
                      <w:tcPr>
                        <w:tcW w:w="401" w:type="dxa"/>
                        <w:shd w:val="clear" w:color="auto" w:fill="auto"/>
                        <w:tcMar>
                          <w:top w:w="15" w:type="dxa"/>
                          <w:left w:w="15" w:type="dxa"/>
                          <w:bottom w:w="0" w:type="dxa"/>
                          <w:right w:w="15" w:type="dxa"/>
                        </w:tcMar>
                        <w:vAlign w:val="center"/>
                      </w:tcPr>
                      <w:p w14:paraId="28134B1C"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+6</w:t>
                        </w:r>
                      </w:p>
                    </w:tc>
                    <w:tc>
                      <w:tcPr>
                        <w:tcW w:w="401" w:type="dxa"/>
                        <w:vAlign w:val="center"/>
                      </w:tcPr>
                      <w:p w14:paraId="0735385C"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+9</w:t>
                        </w:r>
                      </w:p>
                    </w:tc>
                    <w:tc>
                      <w:tcPr>
                        <w:tcW w:w="401" w:type="dxa"/>
                        <w:vAlign w:val="center"/>
                      </w:tcPr>
                      <w:p w14:paraId="1FBFC3F7"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+7</w:t>
                        </w:r>
                      </w:p>
                    </w:tc>
                    <w:tc>
                      <w:tcPr>
                        <w:tcW w:w="593" w:type="dxa"/>
                        <w:vAlign w:val="center"/>
                      </w:tcPr>
                      <w:p w14:paraId="1ACDAA7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-19</w:t>
                        </w:r>
                      </w:p>
                    </w:tc>
                  </w:tr>
                  <w:tr w:rsidR="00CC563B" w:rsidRPr="00CC563B" w14:paraId="29DF82B8" w14:textId="77777777" w:rsidTr="00BE566E">
                    <w:trPr>
                      <w:trHeight w:val="254"/>
                    </w:trPr>
                    <w:tc>
                      <w:tcPr>
                        <w:tcW w:w="1524" w:type="dxa"/>
                        <w:shd w:val="clear" w:color="auto" w:fill="auto"/>
                        <w:tcMar>
                          <w:top w:w="15" w:type="dxa"/>
                          <w:left w:w="15" w:type="dxa"/>
                          <w:bottom w:w="0" w:type="dxa"/>
                          <w:right w:w="15" w:type="dxa"/>
                        </w:tcMar>
                        <w:vAlign w:val="center"/>
                        <w:hideMark/>
                      </w:tcPr>
                      <w:p w14:paraId="2B734645"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資訊及通訊業</w:t>
                        </w:r>
                      </w:p>
                    </w:tc>
                    <w:tc>
                      <w:tcPr>
                        <w:tcW w:w="664" w:type="dxa"/>
                        <w:shd w:val="clear" w:color="auto" w:fill="auto"/>
                        <w:tcMar>
                          <w:top w:w="15" w:type="dxa"/>
                          <w:left w:w="15" w:type="dxa"/>
                          <w:bottom w:w="0" w:type="dxa"/>
                          <w:right w:w="15" w:type="dxa"/>
                        </w:tcMar>
                        <w:vAlign w:val="center"/>
                      </w:tcPr>
                      <w:p w14:paraId="005B871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-4</w:t>
                        </w:r>
                      </w:p>
                    </w:tc>
                    <w:tc>
                      <w:tcPr>
                        <w:tcW w:w="401" w:type="dxa"/>
                        <w:shd w:val="clear" w:color="auto" w:fill="auto"/>
                        <w:tcMar>
                          <w:top w:w="15" w:type="dxa"/>
                          <w:left w:w="15" w:type="dxa"/>
                          <w:bottom w:w="0" w:type="dxa"/>
                          <w:right w:w="15" w:type="dxa"/>
                        </w:tcMar>
                        <w:vAlign w:val="center"/>
                      </w:tcPr>
                      <w:p w14:paraId="5259E514"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-7</w:t>
                        </w:r>
                      </w:p>
                    </w:tc>
                    <w:tc>
                      <w:tcPr>
                        <w:tcW w:w="401" w:type="dxa"/>
                        <w:shd w:val="clear" w:color="auto" w:fill="auto"/>
                        <w:tcMar>
                          <w:top w:w="15" w:type="dxa"/>
                          <w:left w:w="15" w:type="dxa"/>
                          <w:bottom w:w="0" w:type="dxa"/>
                          <w:right w:w="15" w:type="dxa"/>
                        </w:tcMar>
                        <w:vAlign w:val="center"/>
                      </w:tcPr>
                      <w:p w14:paraId="5DB60FCD"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w:t>
                        </w:r>
                      </w:p>
                    </w:tc>
                    <w:tc>
                      <w:tcPr>
                        <w:tcW w:w="401" w:type="dxa"/>
                        <w:vAlign w:val="center"/>
                      </w:tcPr>
                      <w:p w14:paraId="2C89040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-13</w:t>
                        </w:r>
                      </w:p>
                    </w:tc>
                    <w:tc>
                      <w:tcPr>
                        <w:tcW w:w="401" w:type="dxa"/>
                        <w:vAlign w:val="center"/>
                      </w:tcPr>
                      <w:p w14:paraId="1F6CC1E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w:t>
                        </w:r>
                      </w:p>
                    </w:tc>
                    <w:tc>
                      <w:tcPr>
                        <w:tcW w:w="593" w:type="dxa"/>
                        <w:vAlign w:val="center"/>
                      </w:tcPr>
                      <w:p w14:paraId="2A58C08C"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-4</w:t>
                        </w:r>
                      </w:p>
                    </w:tc>
                  </w:tr>
                  <w:tr w:rsidR="00CC563B" w:rsidRPr="00CC563B" w14:paraId="39A82480" w14:textId="77777777" w:rsidTr="00BE566E">
                    <w:trPr>
                      <w:trHeight w:val="254"/>
                    </w:trPr>
                    <w:tc>
                      <w:tcPr>
                        <w:tcW w:w="1524" w:type="dxa"/>
                        <w:shd w:val="clear" w:color="auto" w:fill="auto"/>
                        <w:tcMar>
                          <w:top w:w="15" w:type="dxa"/>
                          <w:left w:w="15" w:type="dxa"/>
                          <w:bottom w:w="0" w:type="dxa"/>
                          <w:right w:w="15" w:type="dxa"/>
                        </w:tcMar>
                        <w:vAlign w:val="center"/>
                      </w:tcPr>
                      <w:p w14:paraId="7EA687BC"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金融及保險業</w:t>
                        </w:r>
                      </w:p>
                    </w:tc>
                    <w:tc>
                      <w:tcPr>
                        <w:tcW w:w="664" w:type="dxa"/>
                        <w:shd w:val="clear" w:color="auto" w:fill="auto"/>
                        <w:tcMar>
                          <w:top w:w="15" w:type="dxa"/>
                          <w:left w:w="15" w:type="dxa"/>
                          <w:bottom w:w="0" w:type="dxa"/>
                          <w:right w:w="15" w:type="dxa"/>
                        </w:tcMar>
                        <w:vAlign w:val="center"/>
                      </w:tcPr>
                      <w:p w14:paraId="55B22EA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+5</w:t>
                        </w:r>
                      </w:p>
                    </w:tc>
                    <w:tc>
                      <w:tcPr>
                        <w:tcW w:w="401" w:type="dxa"/>
                        <w:shd w:val="clear" w:color="auto" w:fill="auto"/>
                        <w:tcMar>
                          <w:top w:w="15" w:type="dxa"/>
                          <w:left w:w="15" w:type="dxa"/>
                          <w:bottom w:w="0" w:type="dxa"/>
                          <w:right w:w="15" w:type="dxa"/>
                        </w:tcMar>
                        <w:vAlign w:val="center"/>
                      </w:tcPr>
                      <w:p w14:paraId="2FB4CA82"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+9</w:t>
                        </w:r>
                      </w:p>
                    </w:tc>
                    <w:tc>
                      <w:tcPr>
                        <w:tcW w:w="401" w:type="dxa"/>
                        <w:shd w:val="clear" w:color="auto" w:fill="auto"/>
                        <w:tcMar>
                          <w:top w:w="15" w:type="dxa"/>
                          <w:left w:w="15" w:type="dxa"/>
                          <w:bottom w:w="0" w:type="dxa"/>
                          <w:right w:w="15" w:type="dxa"/>
                        </w:tcMar>
                        <w:vAlign w:val="center"/>
                      </w:tcPr>
                      <w:p w14:paraId="45C9B12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+6</w:t>
                        </w:r>
                      </w:p>
                    </w:tc>
                    <w:tc>
                      <w:tcPr>
                        <w:tcW w:w="401" w:type="dxa"/>
                        <w:vAlign w:val="center"/>
                      </w:tcPr>
                      <w:p w14:paraId="659DC310"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+4</w:t>
                        </w:r>
                      </w:p>
                    </w:tc>
                    <w:tc>
                      <w:tcPr>
                        <w:tcW w:w="401" w:type="dxa"/>
                        <w:vAlign w:val="center"/>
                      </w:tcPr>
                      <w:p w14:paraId="705128DB"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+2</w:t>
                        </w:r>
                      </w:p>
                    </w:tc>
                    <w:tc>
                      <w:tcPr>
                        <w:tcW w:w="593" w:type="dxa"/>
                        <w:vAlign w:val="center"/>
                      </w:tcPr>
                      <w:p w14:paraId="749956E9"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+7</w:t>
                        </w:r>
                      </w:p>
                    </w:tc>
                  </w:tr>
                  <w:tr w:rsidR="00CC563B" w:rsidRPr="00CC563B" w14:paraId="469A6FD4" w14:textId="77777777" w:rsidTr="00BE566E">
                    <w:trPr>
                      <w:trHeight w:val="254"/>
                    </w:trPr>
                    <w:tc>
                      <w:tcPr>
                        <w:tcW w:w="1524" w:type="dxa"/>
                        <w:shd w:val="clear" w:color="auto" w:fill="auto"/>
                        <w:tcMar>
                          <w:top w:w="15" w:type="dxa"/>
                          <w:left w:w="15" w:type="dxa"/>
                          <w:bottom w:w="0" w:type="dxa"/>
                          <w:right w:w="15" w:type="dxa"/>
                        </w:tcMar>
                        <w:vAlign w:val="center"/>
                        <w:hideMark/>
                      </w:tcPr>
                      <w:p w14:paraId="028D2615"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地產業</w:t>
                        </w:r>
                      </w:p>
                    </w:tc>
                    <w:tc>
                      <w:tcPr>
                        <w:tcW w:w="664" w:type="dxa"/>
                        <w:shd w:val="clear" w:color="auto" w:fill="auto"/>
                        <w:tcMar>
                          <w:top w:w="15" w:type="dxa"/>
                          <w:left w:w="15" w:type="dxa"/>
                          <w:bottom w:w="0" w:type="dxa"/>
                          <w:right w:w="15" w:type="dxa"/>
                        </w:tcMar>
                        <w:vAlign w:val="center"/>
                      </w:tcPr>
                      <w:p w14:paraId="7BFAB67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+9</w:t>
                        </w:r>
                      </w:p>
                    </w:tc>
                    <w:tc>
                      <w:tcPr>
                        <w:tcW w:w="401" w:type="dxa"/>
                        <w:shd w:val="clear" w:color="auto" w:fill="auto"/>
                        <w:tcMar>
                          <w:top w:w="15" w:type="dxa"/>
                          <w:left w:w="15" w:type="dxa"/>
                          <w:bottom w:w="0" w:type="dxa"/>
                          <w:right w:w="15" w:type="dxa"/>
                        </w:tcMar>
                        <w:vAlign w:val="center"/>
                      </w:tcPr>
                      <w:p w14:paraId="5C36CDF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w:t>
                        </w:r>
                      </w:p>
                    </w:tc>
                    <w:tc>
                      <w:tcPr>
                        <w:tcW w:w="401" w:type="dxa"/>
                        <w:shd w:val="clear" w:color="auto" w:fill="auto"/>
                        <w:tcMar>
                          <w:top w:w="15" w:type="dxa"/>
                          <w:left w:w="15" w:type="dxa"/>
                          <w:bottom w:w="0" w:type="dxa"/>
                          <w:right w:w="15" w:type="dxa"/>
                        </w:tcMar>
                        <w:vAlign w:val="center"/>
                      </w:tcPr>
                      <w:p w14:paraId="3D8892A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+15</w:t>
                        </w:r>
                      </w:p>
                    </w:tc>
                    <w:tc>
                      <w:tcPr>
                        <w:tcW w:w="401" w:type="dxa"/>
                        <w:vAlign w:val="center"/>
                      </w:tcPr>
                      <w:p w14:paraId="3B6F48FE"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+10</w:t>
                        </w:r>
                      </w:p>
                    </w:tc>
                    <w:tc>
                      <w:tcPr>
                        <w:tcW w:w="401" w:type="dxa"/>
                        <w:vAlign w:val="center"/>
                      </w:tcPr>
                      <w:p w14:paraId="37500BD2"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+11</w:t>
                        </w:r>
                      </w:p>
                    </w:tc>
                    <w:tc>
                      <w:tcPr>
                        <w:tcW w:w="593" w:type="dxa"/>
                        <w:vAlign w:val="center"/>
                      </w:tcPr>
                      <w:p w14:paraId="14E23F13"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+10</w:t>
                        </w:r>
                      </w:p>
                    </w:tc>
                  </w:tr>
                  <w:tr w:rsidR="00CC563B" w:rsidRPr="00CC563B" w14:paraId="2D0B0B37" w14:textId="77777777" w:rsidTr="00BE566E">
                    <w:trPr>
                      <w:trHeight w:val="254"/>
                    </w:trPr>
                    <w:tc>
                      <w:tcPr>
                        <w:tcW w:w="1524" w:type="dxa"/>
                        <w:shd w:val="clear" w:color="auto" w:fill="auto"/>
                        <w:tcMar>
                          <w:top w:w="15" w:type="dxa"/>
                          <w:left w:w="15" w:type="dxa"/>
                          <w:bottom w:w="0" w:type="dxa"/>
                          <w:right w:w="15" w:type="dxa"/>
                        </w:tcMar>
                        <w:vAlign w:val="center"/>
                        <w:hideMark/>
                      </w:tcPr>
                      <w:p w14:paraId="2DC0ED23"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spacing w:val="0"/>
                            <w:kern w:val="2"/>
                            <w:sz w:val="16"/>
                            <w:szCs w:val="16"/>
                            <w:lang w:val="en-GB"/>
                          </w:rPr>
                        </w:pPr>
                        <w:r w:rsidRPr="00CC563B">
                          <w:rPr>
                            <w:rFonts w:cs="華康細明體" w:hint="eastAsia"/>
                            <w:spacing w:val="0"/>
                            <w:kern w:val="2"/>
                            <w:sz w:val="16"/>
                            <w:szCs w:val="16"/>
                            <w:lang w:val="en-GB"/>
                          </w:rPr>
                          <w:t>專業及商用服務業</w:t>
                        </w:r>
                      </w:p>
                    </w:tc>
                    <w:tc>
                      <w:tcPr>
                        <w:tcW w:w="664" w:type="dxa"/>
                        <w:shd w:val="clear" w:color="auto" w:fill="auto"/>
                        <w:tcMar>
                          <w:top w:w="15" w:type="dxa"/>
                          <w:left w:w="15" w:type="dxa"/>
                          <w:bottom w:w="0" w:type="dxa"/>
                          <w:right w:w="15" w:type="dxa"/>
                        </w:tcMar>
                        <w:vAlign w:val="center"/>
                      </w:tcPr>
                      <w:p w14:paraId="5D561860"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w:t>
                        </w:r>
                      </w:p>
                    </w:tc>
                    <w:tc>
                      <w:tcPr>
                        <w:tcW w:w="401" w:type="dxa"/>
                        <w:shd w:val="clear" w:color="auto" w:fill="auto"/>
                        <w:tcMar>
                          <w:top w:w="15" w:type="dxa"/>
                          <w:left w:w="15" w:type="dxa"/>
                          <w:bottom w:w="0" w:type="dxa"/>
                          <w:right w:w="15" w:type="dxa"/>
                        </w:tcMar>
                        <w:vAlign w:val="center"/>
                      </w:tcPr>
                      <w:p w14:paraId="4AF211B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-5</w:t>
                        </w:r>
                      </w:p>
                    </w:tc>
                    <w:tc>
                      <w:tcPr>
                        <w:tcW w:w="401" w:type="dxa"/>
                        <w:shd w:val="clear" w:color="auto" w:fill="auto"/>
                        <w:tcMar>
                          <w:top w:w="15" w:type="dxa"/>
                          <w:left w:w="15" w:type="dxa"/>
                          <w:bottom w:w="0" w:type="dxa"/>
                          <w:right w:w="15" w:type="dxa"/>
                        </w:tcMar>
                        <w:vAlign w:val="center"/>
                      </w:tcPr>
                      <w:p w14:paraId="439E501A"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-3</w:t>
                        </w:r>
                      </w:p>
                    </w:tc>
                    <w:tc>
                      <w:tcPr>
                        <w:tcW w:w="401" w:type="dxa"/>
                        <w:vAlign w:val="center"/>
                      </w:tcPr>
                      <w:p w14:paraId="2B73DF3F"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-6</w:t>
                        </w:r>
                      </w:p>
                    </w:tc>
                    <w:tc>
                      <w:tcPr>
                        <w:tcW w:w="401" w:type="dxa"/>
                        <w:vAlign w:val="center"/>
                      </w:tcPr>
                      <w:p w14:paraId="174839A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spacing w:val="0"/>
                            <w:sz w:val="16"/>
                            <w:szCs w:val="16"/>
                            <w:lang w:eastAsia="zh-HK"/>
                          </w:rPr>
                          <w:t>-10</w:t>
                        </w:r>
                      </w:p>
                    </w:tc>
                    <w:tc>
                      <w:tcPr>
                        <w:tcW w:w="593" w:type="dxa"/>
                        <w:vAlign w:val="center"/>
                      </w:tcPr>
                      <w:p w14:paraId="48D84CE7"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spacing w:val="0"/>
                            <w:sz w:val="16"/>
                            <w:szCs w:val="16"/>
                            <w:lang w:eastAsia="zh-HK"/>
                          </w:rPr>
                        </w:pPr>
                        <w:r w:rsidRPr="00CC563B">
                          <w:rPr>
                            <w:rFonts w:hint="eastAsia"/>
                            <w:spacing w:val="0"/>
                            <w:sz w:val="16"/>
                            <w:szCs w:val="16"/>
                          </w:rPr>
                          <w:t>-13</w:t>
                        </w:r>
                      </w:p>
                    </w:tc>
                  </w:tr>
                  <w:tr w:rsidR="00CC563B" w:rsidRPr="00CC563B" w14:paraId="1DC18C7B" w14:textId="77777777" w:rsidTr="00BE566E">
                    <w:trPr>
                      <w:trHeight w:val="254"/>
                    </w:trPr>
                    <w:tc>
                      <w:tcPr>
                        <w:tcW w:w="1524" w:type="dxa"/>
                        <w:shd w:val="clear" w:color="auto" w:fill="auto"/>
                        <w:tcMar>
                          <w:top w:w="15" w:type="dxa"/>
                          <w:left w:w="15" w:type="dxa"/>
                          <w:bottom w:w="0" w:type="dxa"/>
                          <w:right w:w="15" w:type="dxa"/>
                        </w:tcMar>
                        <w:vAlign w:val="center"/>
                      </w:tcPr>
                      <w:p w14:paraId="1BBA19E5" w14:textId="77777777" w:rsidR="00CC563B" w:rsidRPr="009E5A7C" w:rsidRDefault="00CC563B" w:rsidP="00CC563B">
                        <w:pPr>
                          <w:widowControl w:val="0"/>
                          <w:tabs>
                            <w:tab w:val="clear" w:pos="936"/>
                            <w:tab w:val="clear" w:pos="1560"/>
                            <w:tab w:val="clear" w:pos="2184"/>
                            <w:tab w:val="clear" w:pos="2808"/>
                          </w:tabs>
                          <w:overflowPunct/>
                          <w:topLinePunct/>
                          <w:adjustRightInd/>
                          <w:snapToGrid w:val="0"/>
                          <w:spacing w:after="0" w:line="240" w:lineRule="auto"/>
                          <w:ind w:leftChars="5" w:left="15"/>
                          <w:jc w:val="left"/>
                          <w:textAlignment w:val="auto"/>
                          <w:rPr>
                            <w:rFonts w:ascii="華康中黑體" w:eastAsia="華康中黑體" w:hAnsi="華康中黑體" w:cs="華康中黑體"/>
                            <w:bCs/>
                            <w:spacing w:val="0"/>
                            <w:kern w:val="2"/>
                            <w:sz w:val="19"/>
                            <w:szCs w:val="19"/>
                            <w:lang w:val="en-GB"/>
                          </w:rPr>
                        </w:pPr>
                        <w:r w:rsidRPr="009E5A7C">
                          <w:rPr>
                            <w:rFonts w:ascii="華康中黑體" w:eastAsia="華康中黑體" w:hAnsi="華康中黑體" w:cs="華康中黑體" w:hint="eastAsia"/>
                            <w:bCs/>
                            <w:spacing w:val="0"/>
                            <w:kern w:val="2"/>
                            <w:sz w:val="16"/>
                            <w:szCs w:val="16"/>
                            <w:lang w:val="en-GB"/>
                          </w:rPr>
                          <w:t>所有以上行業</w:t>
                        </w:r>
                      </w:p>
                    </w:tc>
                    <w:tc>
                      <w:tcPr>
                        <w:tcW w:w="664" w:type="dxa"/>
                        <w:shd w:val="clear" w:color="auto" w:fill="auto"/>
                        <w:tcMar>
                          <w:top w:w="15" w:type="dxa"/>
                          <w:left w:w="15" w:type="dxa"/>
                          <w:bottom w:w="0" w:type="dxa"/>
                          <w:right w:w="15" w:type="dxa"/>
                        </w:tcMar>
                        <w:vAlign w:val="center"/>
                      </w:tcPr>
                      <w:p w14:paraId="4D8022A8"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+1</w:t>
                        </w:r>
                      </w:p>
                    </w:tc>
                    <w:tc>
                      <w:tcPr>
                        <w:tcW w:w="401" w:type="dxa"/>
                        <w:shd w:val="clear" w:color="auto" w:fill="auto"/>
                        <w:tcMar>
                          <w:top w:w="15" w:type="dxa"/>
                          <w:left w:w="15" w:type="dxa"/>
                          <w:bottom w:w="0" w:type="dxa"/>
                          <w:right w:w="15" w:type="dxa"/>
                        </w:tcMar>
                        <w:vAlign w:val="center"/>
                      </w:tcPr>
                      <w:p w14:paraId="47BE774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-3</w:t>
                        </w:r>
                      </w:p>
                    </w:tc>
                    <w:tc>
                      <w:tcPr>
                        <w:tcW w:w="401" w:type="dxa"/>
                        <w:shd w:val="clear" w:color="auto" w:fill="auto"/>
                        <w:tcMar>
                          <w:top w:w="15" w:type="dxa"/>
                          <w:left w:w="15" w:type="dxa"/>
                          <w:bottom w:w="0" w:type="dxa"/>
                          <w:right w:w="15" w:type="dxa"/>
                        </w:tcMar>
                        <w:vAlign w:val="center"/>
                      </w:tcPr>
                      <w:p w14:paraId="70F29603"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-2</w:t>
                        </w:r>
                      </w:p>
                    </w:tc>
                    <w:tc>
                      <w:tcPr>
                        <w:tcW w:w="401" w:type="dxa"/>
                        <w:vAlign w:val="center"/>
                      </w:tcPr>
                      <w:p w14:paraId="2571EC4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-2</w:t>
                        </w:r>
                      </w:p>
                    </w:tc>
                    <w:tc>
                      <w:tcPr>
                        <w:tcW w:w="401" w:type="dxa"/>
                        <w:vAlign w:val="center"/>
                      </w:tcPr>
                      <w:p w14:paraId="1E820496"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lang w:eastAsia="zh-HK"/>
                          </w:rPr>
                          <w:t>-1</w:t>
                        </w:r>
                      </w:p>
                    </w:tc>
                    <w:tc>
                      <w:tcPr>
                        <w:tcW w:w="593" w:type="dxa"/>
                        <w:vAlign w:val="center"/>
                      </w:tcPr>
                      <w:p w14:paraId="7CF6A915" w14:textId="77777777" w:rsidR="00CC563B" w:rsidRPr="00CC563B" w:rsidRDefault="00CC563B" w:rsidP="00CC563B">
                        <w:pPr>
                          <w:widowControl w:val="0"/>
                          <w:tabs>
                            <w:tab w:val="clear" w:pos="936"/>
                            <w:tab w:val="clear" w:pos="1560"/>
                            <w:tab w:val="clear" w:pos="2184"/>
                            <w:tab w:val="clear" w:pos="2808"/>
                          </w:tabs>
                          <w:overflowPunct/>
                          <w:topLinePunct/>
                          <w:adjustRightInd/>
                          <w:spacing w:after="0" w:line="200" w:lineRule="exact"/>
                          <w:jc w:val="center"/>
                          <w:textAlignment w:val="auto"/>
                          <w:rPr>
                            <w:b/>
                            <w:bCs/>
                            <w:spacing w:val="0"/>
                            <w:sz w:val="16"/>
                            <w:szCs w:val="16"/>
                            <w:lang w:eastAsia="zh-HK"/>
                          </w:rPr>
                        </w:pPr>
                        <w:r w:rsidRPr="00CC563B">
                          <w:rPr>
                            <w:b/>
                            <w:bCs/>
                            <w:spacing w:val="0"/>
                            <w:sz w:val="16"/>
                            <w:szCs w:val="16"/>
                          </w:rPr>
                          <w:t>-4</w:t>
                        </w:r>
                      </w:p>
                    </w:tc>
                  </w:tr>
                </w:tbl>
                <w:p w14:paraId="25371C48" w14:textId="77777777" w:rsidR="00CC563B" w:rsidRPr="00CC563B" w:rsidRDefault="00CC563B" w:rsidP="00CC563B">
                  <w:pPr>
                    <w:widowControl w:val="0"/>
                    <w:tabs>
                      <w:tab w:val="clear" w:pos="936"/>
                      <w:tab w:val="clear" w:pos="1560"/>
                      <w:tab w:val="clear" w:pos="2184"/>
                      <w:tab w:val="clear" w:pos="2808"/>
                    </w:tabs>
                    <w:topLinePunct/>
                    <w:autoSpaceDE w:val="0"/>
                    <w:autoSpaceDN w:val="0"/>
                    <w:snapToGrid w:val="0"/>
                    <w:spacing w:after="0" w:line="200" w:lineRule="exact"/>
                    <w:ind w:leftChars="14" w:left="751" w:rightChars="14" w:right="42" w:hangingChars="443" w:hanging="709"/>
                    <w:rPr>
                      <w:rFonts w:eastAsia="新細明體"/>
                      <w:spacing w:val="0"/>
                      <w:kern w:val="2"/>
                      <w:sz w:val="16"/>
                      <w:szCs w:val="16"/>
                      <w:highlight w:val="red"/>
                      <w:lang w:val="en-GB"/>
                    </w:rPr>
                  </w:pPr>
                </w:p>
              </w:tc>
            </w:tr>
          </w:tbl>
          <w:p w14:paraId="3FCFA81D" w14:textId="77777777" w:rsidR="00CC563B" w:rsidRPr="00CC563B" w:rsidRDefault="00CC563B" w:rsidP="00CC563B">
            <w:pPr>
              <w:widowControl w:val="0"/>
              <w:tabs>
                <w:tab w:val="clear" w:pos="936"/>
                <w:tab w:val="clear" w:pos="1560"/>
                <w:tab w:val="clear" w:pos="2184"/>
                <w:tab w:val="clear" w:pos="2808"/>
              </w:tabs>
              <w:topLinePunct/>
              <w:autoSpaceDE w:val="0"/>
              <w:autoSpaceDN w:val="0"/>
              <w:snapToGrid w:val="0"/>
              <w:spacing w:after="0" w:line="200" w:lineRule="exact"/>
              <w:ind w:leftChars="14" w:left="751" w:rightChars="14" w:right="42" w:hangingChars="443" w:hanging="709"/>
              <w:rPr>
                <w:rFonts w:eastAsia="新細明體"/>
                <w:spacing w:val="0"/>
                <w:kern w:val="2"/>
                <w:sz w:val="16"/>
                <w:szCs w:val="16"/>
                <w:lang w:val="en-GB"/>
              </w:rPr>
            </w:pPr>
          </w:p>
        </w:tc>
      </w:tr>
      <w:tr w:rsidR="00CC563B" w:rsidRPr="00CC563B" w14:paraId="51350F16" w14:textId="77777777" w:rsidTr="00265E5C">
        <w:tc>
          <w:tcPr>
            <w:tcW w:w="959" w:type="dxa"/>
            <w:shd w:val="clear" w:color="auto" w:fill="auto"/>
          </w:tcPr>
          <w:p w14:paraId="3CAE7F82"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Lines="50" w:after="180" w:line="240" w:lineRule="auto"/>
              <w:jc w:val="center"/>
              <w:textAlignment w:val="auto"/>
              <w:rPr>
                <w:rFonts w:ascii="華康細明體" w:hAnsi="華康細明體"/>
                <w:bCs/>
                <w:spacing w:val="0"/>
                <w:kern w:val="2"/>
                <w:sz w:val="18"/>
                <w:szCs w:val="18"/>
                <w:lang w:val="en-GB"/>
              </w:rPr>
            </w:pPr>
            <w:proofErr w:type="gramStart"/>
            <w:r w:rsidRPr="00CC563B">
              <w:rPr>
                <w:rFonts w:ascii="華康細明體" w:hAnsi="華康細明體"/>
                <w:spacing w:val="0"/>
                <w:kern w:val="2"/>
                <w:sz w:val="16"/>
                <w:szCs w:val="16"/>
                <w:lang w:val="en-GB"/>
              </w:rPr>
              <w:t>註</w:t>
            </w:r>
            <w:proofErr w:type="gramEnd"/>
            <w:r w:rsidRPr="00CC563B">
              <w:rPr>
                <w:rFonts w:ascii="華康細明體" w:hAnsi="華康細明體"/>
                <w:spacing w:val="0"/>
                <w:kern w:val="2"/>
                <w:sz w:val="16"/>
                <w:szCs w:val="16"/>
                <w:lang w:val="en-GB"/>
              </w:rPr>
              <w:t>：</w:t>
            </w:r>
            <w:r w:rsidRPr="00CC563B">
              <w:rPr>
                <w:spacing w:val="0"/>
                <w:kern w:val="2"/>
                <w:sz w:val="16"/>
                <w:szCs w:val="16"/>
                <w:lang w:val="en-GB"/>
              </w:rPr>
              <w:t>(*)</w:t>
            </w:r>
          </w:p>
        </w:tc>
        <w:tc>
          <w:tcPr>
            <w:tcW w:w="3719" w:type="dxa"/>
            <w:shd w:val="clear" w:color="auto" w:fill="auto"/>
          </w:tcPr>
          <w:p w14:paraId="0D5E6D5B" w14:textId="77777777" w:rsidR="00CC563B" w:rsidRPr="00CC563B" w:rsidRDefault="00CC563B" w:rsidP="00CC563B">
            <w:pPr>
              <w:topLinePunct/>
              <w:snapToGrid w:val="0"/>
              <w:spacing w:afterLines="50" w:after="180" w:line="240" w:lineRule="auto"/>
              <w:rPr>
                <w:rFonts w:ascii="華康細明體" w:hAnsi="華康細明體"/>
                <w:spacing w:val="0"/>
                <w:kern w:val="2"/>
                <w:sz w:val="16"/>
                <w:szCs w:val="16"/>
                <w:lang w:val="en-GB"/>
              </w:rPr>
            </w:pPr>
            <w:r w:rsidRPr="00CC563B">
              <w:rPr>
                <w:rFonts w:ascii="華康細明體" w:hAnsi="華康細明體"/>
                <w:spacing w:val="0"/>
                <w:kern w:val="2"/>
                <w:sz w:val="16"/>
                <w:szCs w:val="16"/>
                <w:lang w:val="en-GB"/>
              </w:rPr>
              <w:t>淨差額顯示預期業務狀況與上季比較的變動方向，即機構單位填報「較佳」與「較差」的百分點差距。正數表示可能趨升，負數則指可能趨跌。</w:t>
            </w:r>
          </w:p>
        </w:tc>
        <w:tc>
          <w:tcPr>
            <w:tcW w:w="959" w:type="dxa"/>
            <w:shd w:val="clear" w:color="auto" w:fill="auto"/>
          </w:tcPr>
          <w:p w14:paraId="7A95E857" w14:textId="77777777" w:rsidR="00CC563B" w:rsidRPr="00CC563B" w:rsidRDefault="00CC563B" w:rsidP="00CC563B">
            <w:pPr>
              <w:widowControl w:val="0"/>
              <w:tabs>
                <w:tab w:val="clear" w:pos="936"/>
                <w:tab w:val="clear" w:pos="1560"/>
                <w:tab w:val="clear" w:pos="2184"/>
                <w:tab w:val="clear" w:pos="2808"/>
              </w:tabs>
              <w:overflowPunct/>
              <w:topLinePunct/>
              <w:adjustRightInd/>
              <w:snapToGrid w:val="0"/>
              <w:spacing w:afterLines="50" w:after="180" w:line="240" w:lineRule="auto"/>
              <w:ind w:leftChars="10" w:left="30"/>
              <w:jc w:val="left"/>
              <w:textAlignment w:val="auto"/>
              <w:rPr>
                <w:rFonts w:ascii="華康細明體" w:hAnsi="華康細明體"/>
                <w:bCs/>
                <w:spacing w:val="0"/>
                <w:kern w:val="2"/>
                <w:sz w:val="18"/>
                <w:szCs w:val="18"/>
                <w:lang w:val="en-GB"/>
              </w:rPr>
            </w:pPr>
            <w:proofErr w:type="gramStart"/>
            <w:r w:rsidRPr="00CC563B">
              <w:rPr>
                <w:rFonts w:ascii="華康細明體" w:hAnsi="華康細明體"/>
                <w:spacing w:val="0"/>
                <w:kern w:val="2"/>
                <w:sz w:val="16"/>
                <w:szCs w:val="16"/>
                <w:lang w:val="en-GB"/>
              </w:rPr>
              <w:t>註</w:t>
            </w:r>
            <w:proofErr w:type="gramEnd"/>
            <w:r w:rsidRPr="00CC563B">
              <w:rPr>
                <w:rFonts w:ascii="華康細明體" w:hAnsi="華康細明體"/>
                <w:spacing w:val="0"/>
                <w:kern w:val="2"/>
                <w:sz w:val="16"/>
                <w:szCs w:val="16"/>
                <w:lang w:val="en-GB"/>
              </w:rPr>
              <w:t>：</w:t>
            </w:r>
            <w:r w:rsidRPr="00CC563B">
              <w:rPr>
                <w:spacing w:val="0"/>
                <w:kern w:val="2"/>
                <w:sz w:val="16"/>
                <w:szCs w:val="16"/>
                <w:lang w:val="en-GB"/>
              </w:rPr>
              <w:t>(*)</w:t>
            </w:r>
          </w:p>
        </w:tc>
        <w:tc>
          <w:tcPr>
            <w:tcW w:w="3827" w:type="dxa"/>
            <w:shd w:val="clear" w:color="auto" w:fill="auto"/>
          </w:tcPr>
          <w:p w14:paraId="63FF38DB" w14:textId="77777777" w:rsidR="00CC563B" w:rsidRPr="00CC563B" w:rsidRDefault="00CC563B" w:rsidP="00CC563B">
            <w:pPr>
              <w:topLinePunct/>
              <w:snapToGrid w:val="0"/>
              <w:spacing w:afterLines="50" w:after="180" w:line="240" w:lineRule="auto"/>
              <w:ind w:rightChars="48" w:right="144"/>
              <w:rPr>
                <w:rFonts w:ascii="華康細明體" w:hAnsi="華康細明體"/>
                <w:bCs/>
                <w:spacing w:val="0"/>
                <w:kern w:val="2"/>
                <w:sz w:val="18"/>
                <w:szCs w:val="18"/>
                <w:lang w:val="en-GB"/>
              </w:rPr>
            </w:pPr>
            <w:r w:rsidRPr="00CC563B">
              <w:rPr>
                <w:rFonts w:hint="eastAsia"/>
                <w:spacing w:val="0"/>
                <w:sz w:val="16"/>
                <w:szCs w:val="16"/>
              </w:rPr>
              <w:t>淨差額</w:t>
            </w:r>
            <w:r w:rsidRPr="00CC563B">
              <w:rPr>
                <w:rFonts w:ascii="華康細明體" w:hAnsi="華康細明體" w:hint="eastAsia"/>
                <w:spacing w:val="0"/>
                <w:kern w:val="2"/>
                <w:sz w:val="16"/>
                <w:szCs w:val="16"/>
                <w:lang w:val="en-GB"/>
              </w:rPr>
              <w:t>顯示預期就業人數與上季比較的變動方向，即機構單位填報「上升」與「下降」的百分點差距。正數表示可能趨升，負數則指可能趨跌。</w:t>
            </w:r>
          </w:p>
        </w:tc>
      </w:tr>
    </w:tbl>
    <w:p w14:paraId="7B909D8C" w14:textId="77777777"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rPr>
      </w:pPr>
    </w:p>
    <w:p w14:paraId="75F90CE6" w14:textId="77777777"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rPr>
      </w:pPr>
      <w:r w:rsidRPr="00CC563B">
        <w:rPr>
          <w:rFonts w:hint="eastAsia"/>
          <w:snapToGrid w:val="0"/>
          <w:spacing w:val="20"/>
          <w:sz w:val="22"/>
        </w:rPr>
        <w:t>中小型企業</w:t>
      </w:r>
      <w:r w:rsidRPr="00CC563B">
        <w:rPr>
          <w:rFonts w:hint="eastAsia"/>
          <w:snapToGrid w:val="0"/>
          <w:spacing w:val="20"/>
          <w:sz w:val="22"/>
        </w:rPr>
        <w:t>(</w:t>
      </w:r>
      <w:r w:rsidRPr="00CC563B">
        <w:rPr>
          <w:rFonts w:hint="eastAsia"/>
          <w:snapToGrid w:val="0"/>
          <w:spacing w:val="20"/>
          <w:sz w:val="22"/>
        </w:rPr>
        <w:t>中小企</w:t>
      </w:r>
      <w:r w:rsidRPr="00CC563B">
        <w:rPr>
          <w:rFonts w:hint="eastAsia"/>
          <w:snapToGrid w:val="0"/>
          <w:spacing w:val="20"/>
          <w:sz w:val="22"/>
        </w:rPr>
        <w:t>)</w:t>
      </w:r>
      <w:r w:rsidRPr="00CC563B">
        <w:rPr>
          <w:rFonts w:hint="eastAsia"/>
          <w:snapToGrid w:val="0"/>
          <w:spacing w:val="20"/>
          <w:sz w:val="22"/>
        </w:rPr>
        <w:t>方面，政府統計處按月編製一套動向指數</w:t>
      </w:r>
      <w:r w:rsidRPr="00CC563B">
        <w:rPr>
          <w:rFonts w:hint="eastAsia"/>
          <w:snapToGrid w:val="0"/>
          <w:spacing w:val="20"/>
          <w:sz w:val="22"/>
          <w:vertAlign w:val="superscript"/>
        </w:rPr>
        <w:t>(2)</w:t>
      </w:r>
      <w:r w:rsidRPr="00CC563B">
        <w:rPr>
          <w:rFonts w:hint="eastAsia"/>
          <w:snapToGrid w:val="0"/>
          <w:spacing w:val="20"/>
          <w:sz w:val="22"/>
        </w:rPr>
        <w:t>，以評估中小企對業務狀況的看法與上月比較的整體轉向。反映目前情況的綜合動向指數自二零二五年年中起大致維持上升趨勢，並在二零二五年十二月升至</w:t>
      </w:r>
      <w:r w:rsidRPr="00CC563B">
        <w:rPr>
          <w:rFonts w:hint="eastAsia"/>
          <w:snapToGrid w:val="0"/>
          <w:spacing w:val="20"/>
          <w:sz w:val="22"/>
        </w:rPr>
        <w:t>21</w:t>
      </w:r>
      <w:r w:rsidRPr="00CC563B">
        <w:rPr>
          <w:rFonts w:hint="eastAsia"/>
          <w:snapToGrid w:val="0"/>
          <w:spacing w:val="20"/>
          <w:sz w:val="22"/>
        </w:rPr>
        <w:t>個月高位，儘管在二零二六年一月稍為下跌</w:t>
      </w:r>
      <w:r w:rsidRPr="00CC563B">
        <w:rPr>
          <w:snapToGrid w:val="0"/>
          <w:spacing w:val="20"/>
          <w:sz w:val="22"/>
        </w:rPr>
        <w:t>(</w:t>
      </w:r>
      <w:r w:rsidRPr="00CC563B">
        <w:rPr>
          <w:rFonts w:ascii="華康中黑體" w:eastAsia="華康中黑體" w:hAnsi="華康中黑體" w:cs="華康中黑體" w:hint="eastAsia"/>
          <w:i/>
          <w:snapToGrid w:val="0"/>
          <w:spacing w:val="20"/>
          <w:sz w:val="22"/>
        </w:rPr>
        <w:t>圖</w:t>
      </w:r>
      <w:r w:rsidRPr="00CC563B">
        <w:rPr>
          <w:rFonts w:eastAsia="華康中黑體"/>
          <w:i/>
          <w:snapToGrid w:val="0"/>
          <w:spacing w:val="10"/>
          <w:sz w:val="22"/>
        </w:rPr>
        <w:t> </w:t>
      </w:r>
      <w:r w:rsidRPr="00CC563B">
        <w:rPr>
          <w:rFonts w:hint="eastAsia"/>
          <w:b/>
          <w:i/>
          <w:snapToGrid w:val="0"/>
          <w:spacing w:val="20"/>
          <w:sz w:val="22"/>
        </w:rPr>
        <w:t>2</w:t>
      </w:r>
      <w:r w:rsidRPr="00CC563B">
        <w:rPr>
          <w:b/>
          <w:i/>
          <w:snapToGrid w:val="0"/>
          <w:spacing w:val="20"/>
          <w:sz w:val="22"/>
        </w:rPr>
        <w:t>a</w:t>
      </w:r>
      <w:r w:rsidRPr="00CC563B">
        <w:rPr>
          <w:snapToGrid w:val="0"/>
          <w:spacing w:val="20"/>
          <w:sz w:val="22"/>
        </w:rPr>
        <w:t>)</w:t>
      </w:r>
      <w:r w:rsidRPr="00CC563B">
        <w:rPr>
          <w:rFonts w:hint="eastAsia"/>
          <w:snapToGrid w:val="0"/>
          <w:spacing w:val="20"/>
          <w:sz w:val="22"/>
        </w:rPr>
        <w:t>。中小企就業情緒</w:t>
      </w:r>
      <w:r w:rsidRPr="00CC563B">
        <w:rPr>
          <w:rFonts w:hint="eastAsia"/>
          <w:snapToGrid w:val="0"/>
          <w:spacing w:val="20"/>
          <w:sz w:val="22"/>
          <w:lang w:eastAsia="zh-HK"/>
        </w:rPr>
        <w:t>在最近六個月左右的情況與二零二五年較早時相比大致改善</w:t>
      </w:r>
      <w:r w:rsidRPr="00CC563B">
        <w:rPr>
          <w:rFonts w:hint="eastAsia"/>
          <w:snapToGrid w:val="0"/>
          <w:spacing w:val="20"/>
          <w:sz w:val="22"/>
        </w:rPr>
        <w:t>，信貸情況</w:t>
      </w:r>
      <w:r w:rsidRPr="00CC563B">
        <w:rPr>
          <w:rFonts w:hint="eastAsia"/>
          <w:snapToGrid w:val="0"/>
          <w:spacing w:val="20"/>
          <w:sz w:val="22"/>
          <w:lang w:eastAsia="zh-HK"/>
        </w:rPr>
        <w:t>亦</w:t>
      </w:r>
      <w:r w:rsidRPr="00CC563B">
        <w:rPr>
          <w:rFonts w:hint="eastAsia"/>
          <w:snapToGrid w:val="0"/>
          <w:spacing w:val="20"/>
          <w:sz w:val="22"/>
        </w:rPr>
        <w:t>維持寬鬆。與此同時，渣打香港中小企領先營商指數</w:t>
      </w:r>
      <w:r w:rsidRPr="00CC563B">
        <w:rPr>
          <w:rFonts w:hint="eastAsia"/>
          <w:snapToGrid w:val="0"/>
          <w:spacing w:val="20"/>
          <w:sz w:val="22"/>
          <w:vertAlign w:val="superscript"/>
        </w:rPr>
        <w:t>(3)</w:t>
      </w:r>
      <w:r w:rsidRPr="00CC563B">
        <w:rPr>
          <w:rFonts w:hint="eastAsia"/>
          <w:snapToGrid w:val="0"/>
          <w:spacing w:val="20"/>
          <w:sz w:val="22"/>
        </w:rPr>
        <w:t>在二零二五年第四季升至全年</w:t>
      </w:r>
      <w:r w:rsidRPr="00CC563B">
        <w:rPr>
          <w:rFonts w:hint="eastAsia"/>
          <w:snapToGrid w:val="0"/>
          <w:spacing w:val="20"/>
          <w:sz w:val="22"/>
          <w:lang w:eastAsia="zh-HK"/>
        </w:rPr>
        <w:t>高位</w:t>
      </w:r>
      <w:r w:rsidRPr="00CC563B">
        <w:rPr>
          <w:rFonts w:hint="eastAsia"/>
          <w:snapToGrid w:val="0"/>
          <w:spacing w:val="20"/>
          <w:sz w:val="22"/>
        </w:rPr>
        <w:t>後，在二零二六年第一季稍為回落，但仍高於二零二五年首三季的水平。</w:t>
      </w:r>
    </w:p>
    <w:p w14:paraId="6E70DC4C" w14:textId="77777777" w:rsidR="00CC563B" w:rsidRPr="00CC563B" w:rsidRDefault="00CC563B" w:rsidP="00CC563B">
      <w:pPr>
        <w:tabs>
          <w:tab w:val="clear" w:pos="936"/>
          <w:tab w:val="clear" w:pos="1560"/>
          <w:tab w:val="clear" w:pos="2184"/>
          <w:tab w:val="clear" w:pos="2808"/>
          <w:tab w:val="left" w:pos="630"/>
        </w:tabs>
        <w:snapToGrid w:val="0"/>
        <w:spacing w:after="240" w:line="240" w:lineRule="atLeast"/>
        <w:ind w:left="113" w:right="113"/>
        <w:rPr>
          <w:snapToGrid w:val="0"/>
          <w:spacing w:val="20"/>
          <w:sz w:val="22"/>
          <w:lang w:val="en-GB" w:eastAsia="zh-HK"/>
        </w:rPr>
      </w:pPr>
      <w:r w:rsidRPr="00CC563B">
        <w:rPr>
          <w:rFonts w:hint="eastAsia"/>
          <w:snapToGrid w:val="0"/>
          <w:spacing w:val="22"/>
          <w:sz w:val="22"/>
          <w:lang w:val="en-GB"/>
        </w:rPr>
        <w:t>至於坊間其他調查，用以評估私營機構業務表現</w:t>
      </w:r>
      <w:proofErr w:type="gramStart"/>
      <w:r w:rsidRPr="00CC563B">
        <w:rPr>
          <w:rFonts w:hint="eastAsia"/>
          <w:snapToGrid w:val="0"/>
          <w:spacing w:val="22"/>
          <w:sz w:val="22"/>
          <w:lang w:val="en-GB"/>
        </w:rPr>
        <w:t>的標普全球</w:t>
      </w:r>
      <w:proofErr w:type="gramEnd"/>
      <w:r w:rsidRPr="00CC563B">
        <w:rPr>
          <w:rFonts w:hint="eastAsia"/>
          <w:snapToGrid w:val="0"/>
          <w:spacing w:val="22"/>
          <w:sz w:val="22"/>
          <w:lang w:val="en-GB"/>
        </w:rPr>
        <w:t>香港採購經理指數</w:t>
      </w:r>
      <w:r w:rsidRPr="00CC563B">
        <w:rPr>
          <w:snapToGrid w:val="0"/>
          <w:spacing w:val="22"/>
          <w:sz w:val="22"/>
          <w:vertAlign w:val="superscript"/>
          <w:lang w:val="en-GB"/>
        </w:rPr>
        <w:t>(</w:t>
      </w:r>
      <w:r w:rsidRPr="00CC563B">
        <w:rPr>
          <w:rFonts w:hint="eastAsia"/>
          <w:snapToGrid w:val="0"/>
          <w:spacing w:val="22"/>
          <w:sz w:val="22"/>
          <w:vertAlign w:val="superscript"/>
          <w:lang w:val="en-GB"/>
        </w:rPr>
        <w:t>4</w:t>
      </w:r>
      <w:r w:rsidRPr="00CC563B">
        <w:rPr>
          <w:snapToGrid w:val="0"/>
          <w:spacing w:val="22"/>
          <w:sz w:val="22"/>
          <w:vertAlign w:val="superscript"/>
          <w:lang w:val="en-GB"/>
        </w:rPr>
        <w:t>)</w:t>
      </w:r>
      <w:r w:rsidRPr="00CC563B">
        <w:rPr>
          <w:rFonts w:hint="eastAsia"/>
          <w:snapToGrid w:val="0"/>
          <w:spacing w:val="20"/>
          <w:sz w:val="22"/>
          <w:lang w:val="en-GB" w:eastAsia="zh-HK"/>
        </w:rPr>
        <w:t>連</w:t>
      </w:r>
      <w:r w:rsidRPr="00CC563B">
        <w:rPr>
          <w:rFonts w:hint="eastAsia"/>
          <w:snapToGrid w:val="0"/>
          <w:spacing w:val="20"/>
          <w:sz w:val="22"/>
          <w:lang w:val="en-GB"/>
        </w:rPr>
        <w:t>續</w:t>
      </w:r>
      <w:r w:rsidRPr="00CC563B">
        <w:rPr>
          <w:rFonts w:hint="eastAsia"/>
          <w:snapToGrid w:val="0"/>
          <w:spacing w:val="20"/>
          <w:sz w:val="22"/>
          <w:lang w:val="en-GB" w:eastAsia="zh-HK"/>
        </w:rPr>
        <w:t>六個月高於強弱分界線，並在二零二六年一月上升至</w:t>
      </w:r>
      <w:r w:rsidRPr="00CC563B">
        <w:rPr>
          <w:snapToGrid w:val="0"/>
          <w:spacing w:val="20"/>
          <w:sz w:val="22"/>
          <w:lang w:val="en-GB" w:eastAsia="zh-HK"/>
        </w:rPr>
        <w:t>52.3</w:t>
      </w:r>
      <w:r w:rsidRPr="00CC563B">
        <w:rPr>
          <w:snapToGrid w:val="0"/>
          <w:spacing w:val="20"/>
          <w:sz w:val="22"/>
        </w:rPr>
        <w:t>(</w:t>
      </w:r>
      <w:r w:rsidRPr="00CC563B">
        <w:rPr>
          <w:rFonts w:ascii="華康中黑體" w:eastAsia="華康中黑體" w:hAnsi="華康中黑體" w:cs="華康中黑體" w:hint="eastAsia"/>
          <w:i/>
          <w:snapToGrid w:val="0"/>
          <w:spacing w:val="20"/>
          <w:sz w:val="22"/>
        </w:rPr>
        <w:t>圖</w:t>
      </w:r>
      <w:r w:rsidRPr="00CC563B">
        <w:rPr>
          <w:rFonts w:eastAsia="華康中黑體"/>
          <w:i/>
          <w:snapToGrid w:val="0"/>
          <w:spacing w:val="10"/>
          <w:sz w:val="22"/>
        </w:rPr>
        <w:t> </w:t>
      </w:r>
      <w:r w:rsidRPr="00CC563B">
        <w:rPr>
          <w:rFonts w:hint="eastAsia"/>
          <w:b/>
          <w:i/>
          <w:snapToGrid w:val="0"/>
          <w:spacing w:val="20"/>
          <w:sz w:val="22"/>
        </w:rPr>
        <w:t>2</w:t>
      </w:r>
      <w:r w:rsidRPr="00CC563B">
        <w:rPr>
          <w:b/>
          <w:i/>
          <w:snapToGrid w:val="0"/>
          <w:spacing w:val="20"/>
          <w:sz w:val="22"/>
        </w:rPr>
        <w:t>b</w:t>
      </w:r>
      <w:r w:rsidRPr="00CC563B">
        <w:rPr>
          <w:snapToGrid w:val="0"/>
          <w:spacing w:val="20"/>
          <w:sz w:val="22"/>
        </w:rPr>
        <w:t>)</w:t>
      </w:r>
      <w:r w:rsidRPr="00CC563B">
        <w:rPr>
          <w:rFonts w:hint="eastAsia"/>
          <w:snapToGrid w:val="0"/>
          <w:spacing w:val="20"/>
          <w:sz w:val="22"/>
          <w:lang w:val="en-GB" w:eastAsia="zh-HK"/>
        </w:rPr>
        <w:t>。根</w:t>
      </w:r>
      <w:r w:rsidRPr="00CC563B">
        <w:rPr>
          <w:rFonts w:hint="eastAsia"/>
          <w:snapToGrid w:val="0"/>
          <w:spacing w:val="20"/>
          <w:sz w:val="22"/>
          <w:lang w:val="en-GB"/>
        </w:rPr>
        <w:t>據</w:t>
      </w:r>
      <w:r w:rsidRPr="00CC563B">
        <w:rPr>
          <w:rFonts w:hint="eastAsia"/>
          <w:snapToGrid w:val="0"/>
          <w:spacing w:val="20"/>
          <w:sz w:val="22"/>
          <w:lang w:val="en-GB" w:eastAsia="zh-HK"/>
        </w:rPr>
        <w:t>早前在二零二五年十月十七日至十一月七日期間收</w:t>
      </w:r>
      <w:r w:rsidRPr="00CC563B">
        <w:rPr>
          <w:rFonts w:hint="eastAsia"/>
          <w:snapToGrid w:val="0"/>
          <w:spacing w:val="20"/>
          <w:sz w:val="22"/>
          <w:lang w:val="en-GB"/>
        </w:rPr>
        <w:t>集</w:t>
      </w:r>
      <w:r w:rsidRPr="00CC563B">
        <w:rPr>
          <w:rFonts w:hint="eastAsia"/>
          <w:snapToGrid w:val="0"/>
          <w:spacing w:val="20"/>
          <w:sz w:val="22"/>
          <w:lang w:val="en-GB" w:eastAsia="zh-HK"/>
        </w:rPr>
        <w:t>的資料編製而成的</w:t>
      </w:r>
      <w:r w:rsidRPr="00CC563B">
        <w:rPr>
          <w:rFonts w:hint="eastAsia"/>
          <w:snapToGrid w:val="0"/>
          <w:spacing w:val="20"/>
          <w:sz w:val="22"/>
          <w:lang w:val="en-GB"/>
        </w:rPr>
        <w:t>香港貿易發展局</w:t>
      </w:r>
      <w:r w:rsidRPr="00CC563B">
        <w:rPr>
          <w:rFonts w:hint="eastAsia"/>
          <w:snapToGrid w:val="0"/>
          <w:spacing w:val="20"/>
          <w:sz w:val="22"/>
          <w:lang w:val="en-GB"/>
        </w:rPr>
        <w:t>(</w:t>
      </w:r>
      <w:r w:rsidRPr="00CC563B">
        <w:rPr>
          <w:rFonts w:hint="eastAsia"/>
          <w:snapToGrid w:val="0"/>
          <w:spacing w:val="20"/>
          <w:sz w:val="22"/>
          <w:lang w:val="en-GB" w:eastAsia="zh-HK"/>
        </w:rPr>
        <w:t>香港</w:t>
      </w:r>
      <w:r w:rsidRPr="00CC563B">
        <w:rPr>
          <w:rFonts w:hint="eastAsia"/>
          <w:snapToGrid w:val="0"/>
          <w:spacing w:val="20"/>
          <w:sz w:val="22"/>
          <w:lang w:val="en-GB"/>
        </w:rPr>
        <w:t>貿發局</w:t>
      </w:r>
      <w:r w:rsidRPr="00CC563B">
        <w:rPr>
          <w:rFonts w:hint="eastAsia"/>
          <w:snapToGrid w:val="0"/>
          <w:spacing w:val="20"/>
          <w:sz w:val="22"/>
          <w:lang w:val="en-GB"/>
        </w:rPr>
        <w:t>)</w:t>
      </w:r>
      <w:r w:rsidRPr="00CC563B">
        <w:rPr>
          <w:rFonts w:hint="eastAsia"/>
          <w:snapToGrid w:val="0"/>
          <w:spacing w:val="20"/>
          <w:sz w:val="22"/>
          <w:lang w:val="en-GB"/>
        </w:rPr>
        <w:t>出口</w:t>
      </w:r>
      <w:r w:rsidRPr="00CC563B">
        <w:rPr>
          <w:rFonts w:hint="eastAsia"/>
          <w:snapToGrid w:val="0"/>
          <w:spacing w:val="20"/>
          <w:sz w:val="22"/>
          <w:lang w:val="en-GB" w:eastAsia="zh-HK"/>
        </w:rPr>
        <w:t>信</w:t>
      </w:r>
      <w:r w:rsidRPr="00CC563B">
        <w:rPr>
          <w:rFonts w:hint="eastAsia"/>
          <w:snapToGrid w:val="0"/>
          <w:spacing w:val="20"/>
          <w:sz w:val="22"/>
          <w:lang w:val="en-GB"/>
        </w:rPr>
        <w:t>心指數</w:t>
      </w:r>
      <w:r w:rsidRPr="00CC563B">
        <w:rPr>
          <w:snapToGrid w:val="0"/>
          <w:spacing w:val="20"/>
          <w:sz w:val="22"/>
          <w:vertAlign w:val="superscript"/>
          <w:lang w:val="en-GB"/>
        </w:rPr>
        <w:t>(5)</w:t>
      </w:r>
      <w:r w:rsidRPr="00CC563B">
        <w:rPr>
          <w:rFonts w:hint="eastAsia"/>
          <w:snapToGrid w:val="0"/>
          <w:spacing w:val="20"/>
          <w:sz w:val="22"/>
          <w:lang w:val="en-GB" w:eastAsia="zh-HK"/>
        </w:rPr>
        <w:t>顯示，預期繼續有正面增</w:t>
      </w:r>
      <w:r w:rsidRPr="00CC563B">
        <w:rPr>
          <w:rFonts w:hint="eastAsia"/>
          <w:snapToGrid w:val="0"/>
          <w:spacing w:val="20"/>
          <w:sz w:val="22"/>
          <w:lang w:val="en-GB"/>
        </w:rPr>
        <w:t>長</w:t>
      </w:r>
      <w:r w:rsidRPr="00CC563B">
        <w:rPr>
          <w:rFonts w:hint="eastAsia"/>
          <w:snapToGrid w:val="0"/>
          <w:spacing w:val="20"/>
          <w:sz w:val="22"/>
          <w:lang w:val="en-GB" w:eastAsia="zh-HK"/>
        </w:rPr>
        <w:t>前景。</w:t>
      </w:r>
    </w:p>
    <w:p w14:paraId="7AC03C7A" w14:textId="77777777" w:rsidR="00CC563B" w:rsidRPr="00CC563B" w:rsidRDefault="00CC563B" w:rsidP="00CC563B">
      <w:pPr>
        <w:tabs>
          <w:tab w:val="clear" w:pos="936"/>
          <w:tab w:val="clear" w:pos="1560"/>
          <w:tab w:val="clear" w:pos="2184"/>
          <w:tab w:val="clear" w:pos="2808"/>
          <w:tab w:val="left" w:pos="630"/>
        </w:tabs>
        <w:snapToGrid w:val="0"/>
        <w:spacing w:after="240" w:line="240" w:lineRule="atLeast"/>
        <w:ind w:right="113"/>
        <w:rPr>
          <w:snapToGrid w:val="0"/>
          <w:spacing w:val="20"/>
          <w:sz w:val="22"/>
          <w:lang w:val="en-GB"/>
        </w:rPr>
      </w:pPr>
    </w:p>
    <w:p w14:paraId="3BDD11AD" w14:textId="77777777" w:rsidR="00CC563B" w:rsidRPr="00CC563B" w:rsidRDefault="00CC563B" w:rsidP="00CC563B">
      <w:pPr>
        <w:tabs>
          <w:tab w:val="clear" w:pos="936"/>
          <w:tab w:val="clear" w:pos="1560"/>
          <w:tab w:val="clear" w:pos="2184"/>
          <w:tab w:val="clear" w:pos="2808"/>
          <w:tab w:val="left" w:pos="630"/>
        </w:tabs>
        <w:topLinePunct/>
        <w:snapToGrid w:val="0"/>
        <w:spacing w:after="120" w:line="240" w:lineRule="atLeast"/>
        <w:ind w:right="113"/>
        <w:rPr>
          <w:snapToGrid w:val="0"/>
          <w:spacing w:val="20"/>
          <w:sz w:val="22"/>
          <w:lang w:val="en-GB"/>
        </w:rPr>
      </w:pPr>
    </w:p>
    <w:p w14:paraId="2AFBEF58" w14:textId="77777777" w:rsidR="00CC563B" w:rsidRPr="00CC563B" w:rsidRDefault="00CC563B" w:rsidP="00CC563B">
      <w:pPr>
        <w:tabs>
          <w:tab w:val="clear" w:pos="936"/>
          <w:tab w:val="clear" w:pos="1560"/>
          <w:tab w:val="clear" w:pos="2184"/>
          <w:tab w:val="clear" w:pos="2808"/>
          <w:tab w:val="left" w:pos="630"/>
        </w:tabs>
        <w:topLinePunct/>
        <w:snapToGrid w:val="0"/>
        <w:spacing w:after="120" w:line="240" w:lineRule="atLeast"/>
        <w:ind w:left="113" w:right="113"/>
        <w:rPr>
          <w:snapToGrid w:val="0"/>
          <w:spacing w:val="20"/>
          <w:sz w:val="22"/>
          <w:lang w:val="en-GB"/>
        </w:rPr>
      </w:pPr>
    </w:p>
    <w:p w14:paraId="1E19C01D" w14:textId="77777777" w:rsidR="00CC563B" w:rsidRPr="00CC563B" w:rsidRDefault="00CC563B" w:rsidP="00CC563B">
      <w:pPr>
        <w:tabs>
          <w:tab w:val="clear" w:pos="936"/>
          <w:tab w:val="clear" w:pos="1560"/>
          <w:tab w:val="clear" w:pos="2184"/>
          <w:tab w:val="clear" w:pos="2808"/>
          <w:tab w:val="left" w:pos="630"/>
        </w:tabs>
        <w:topLinePunct/>
        <w:snapToGrid w:val="0"/>
        <w:spacing w:after="120" w:line="240" w:lineRule="atLeast"/>
        <w:ind w:left="113" w:right="113"/>
        <w:rPr>
          <w:snapToGrid w:val="0"/>
          <w:spacing w:val="20"/>
          <w:sz w:val="22"/>
          <w:lang w:val="en-GB"/>
        </w:rPr>
      </w:pPr>
    </w:p>
    <w:p w14:paraId="5CEBD467" w14:textId="77777777" w:rsidR="00CC563B" w:rsidRPr="00CC563B" w:rsidRDefault="00CC563B" w:rsidP="00CC563B">
      <w:pPr>
        <w:tabs>
          <w:tab w:val="clear" w:pos="936"/>
          <w:tab w:val="clear" w:pos="1560"/>
          <w:tab w:val="clear" w:pos="2184"/>
          <w:tab w:val="clear" w:pos="2808"/>
          <w:tab w:val="left" w:pos="630"/>
        </w:tabs>
        <w:topLinePunct/>
        <w:snapToGrid w:val="0"/>
        <w:spacing w:after="120" w:line="240" w:lineRule="atLeast"/>
        <w:ind w:left="113" w:right="113"/>
        <w:rPr>
          <w:snapToGrid w:val="0"/>
          <w:spacing w:val="20"/>
          <w:sz w:val="22"/>
          <w:lang w:val="en-GB"/>
        </w:rPr>
      </w:pPr>
    </w:p>
    <w:p w14:paraId="5E405247" w14:textId="77777777" w:rsidR="00CC563B" w:rsidRPr="00CC563B" w:rsidRDefault="00CC563B" w:rsidP="00CC563B">
      <w:pPr>
        <w:tabs>
          <w:tab w:val="clear" w:pos="936"/>
          <w:tab w:val="clear" w:pos="1560"/>
          <w:tab w:val="clear" w:pos="2184"/>
          <w:tab w:val="clear" w:pos="2808"/>
          <w:tab w:val="left" w:pos="630"/>
        </w:tabs>
        <w:topLinePunct/>
        <w:snapToGrid w:val="0"/>
        <w:spacing w:after="120" w:line="240" w:lineRule="atLeast"/>
        <w:ind w:left="113" w:right="113"/>
        <w:rPr>
          <w:snapToGrid w:val="0"/>
          <w:spacing w:val="20"/>
          <w:sz w:val="22"/>
        </w:rPr>
      </w:pPr>
      <w:r w:rsidRPr="00CC563B">
        <w:rPr>
          <w:noProof/>
          <w:snapToGrid w:val="0"/>
          <w:spacing w:val="20"/>
          <w:sz w:val="22"/>
        </w:rPr>
        <mc:AlternateContent>
          <mc:Choice Requires="wps">
            <w:drawing>
              <wp:anchor distT="4294967293" distB="4294967293" distL="114300" distR="114300" simplePos="0" relativeHeight="251662336" behindDoc="0" locked="0" layoutInCell="1" allowOverlap="1" wp14:anchorId="039B78EA" wp14:editId="7E7A4F98">
                <wp:simplePos x="0" y="0"/>
                <wp:positionH relativeFrom="column">
                  <wp:posOffset>2072640</wp:posOffset>
                </wp:positionH>
                <wp:positionV relativeFrom="paragraph">
                  <wp:posOffset>29210</wp:posOffset>
                </wp:positionV>
                <wp:extent cx="1494790" cy="0"/>
                <wp:effectExtent l="0" t="0" r="2921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D365F" id="直線接點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2pt,2.3pt" to="280.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"/>
            </w:pict>
          </mc:Fallback>
        </mc:AlternateContent>
      </w:r>
    </w:p>
    <w:p w14:paraId="64A145FB" w14:textId="77777777" w:rsidR="00CC563B" w:rsidRPr="00CC563B" w:rsidRDefault="00CC563B" w:rsidP="00CC563B">
      <w:pPr>
        <w:tabs>
          <w:tab w:val="clear" w:pos="936"/>
          <w:tab w:val="clear" w:pos="1560"/>
          <w:tab w:val="clear" w:pos="2184"/>
          <w:tab w:val="clear" w:pos="2808"/>
          <w:tab w:val="left" w:pos="2495"/>
        </w:tabs>
        <w:snapToGrid w:val="0"/>
        <w:spacing w:after="120" w:line="200" w:lineRule="atLeast"/>
        <w:ind w:left="680" w:right="113" w:hanging="567"/>
        <w:rPr>
          <w:spacing w:val="20"/>
          <w:kern w:val="2"/>
          <w:sz w:val="18"/>
          <w:lang w:val="en-HK"/>
        </w:rPr>
      </w:pPr>
      <w:r w:rsidRPr="00CC563B">
        <w:rPr>
          <w:spacing w:val="20"/>
          <w:kern w:val="2"/>
          <w:sz w:val="18"/>
        </w:rPr>
        <w:t>(2)</w:t>
      </w:r>
      <w:r w:rsidRPr="00CC563B">
        <w:rPr>
          <w:spacing w:val="20"/>
          <w:kern w:val="2"/>
          <w:sz w:val="18"/>
        </w:rPr>
        <w:tab/>
      </w:r>
      <w:r w:rsidRPr="00CC563B">
        <w:rPr>
          <w:rFonts w:hint="eastAsia"/>
          <w:spacing w:val="20"/>
          <w:kern w:val="2"/>
          <w:sz w:val="18"/>
        </w:rPr>
        <w:t>指中小型企業業務狀況按月統計調查的結果，該調查每月從約</w:t>
      </w:r>
      <w:r w:rsidRPr="00CC563B">
        <w:rPr>
          <w:spacing w:val="20"/>
          <w:kern w:val="2"/>
          <w:sz w:val="18"/>
        </w:rPr>
        <w:t> 600 </w:t>
      </w:r>
      <w:r w:rsidRPr="00CC563B">
        <w:rPr>
          <w:rFonts w:hint="eastAsia"/>
          <w:spacing w:val="20"/>
          <w:kern w:val="2"/>
          <w:sz w:val="18"/>
        </w:rPr>
        <w:t>家中小企的固定樣本徵求回應。</w:t>
      </w:r>
    </w:p>
    <w:p w14:paraId="1A06A65F" w14:textId="77777777" w:rsidR="00CC563B" w:rsidRPr="00CC563B" w:rsidRDefault="00CC563B" w:rsidP="00CC563B">
      <w:pPr>
        <w:tabs>
          <w:tab w:val="clear" w:pos="936"/>
          <w:tab w:val="clear" w:pos="1560"/>
          <w:tab w:val="clear" w:pos="2184"/>
          <w:tab w:val="clear" w:pos="2808"/>
          <w:tab w:val="left" w:pos="2495"/>
        </w:tabs>
        <w:snapToGrid w:val="0"/>
        <w:spacing w:after="120" w:line="200" w:lineRule="atLeast"/>
        <w:ind w:left="680" w:right="113" w:hanging="567"/>
        <w:rPr>
          <w:snapToGrid w:val="0"/>
          <w:spacing w:val="22"/>
          <w:sz w:val="22"/>
          <w:lang w:val="en-GB"/>
        </w:rPr>
      </w:pPr>
      <w:r w:rsidRPr="00CC563B">
        <w:rPr>
          <w:spacing w:val="20"/>
          <w:kern w:val="2"/>
          <w:sz w:val="18"/>
        </w:rPr>
        <w:t>(3)</w:t>
      </w:r>
      <w:r w:rsidRPr="00CC563B">
        <w:rPr>
          <w:spacing w:val="20"/>
          <w:kern w:val="2"/>
          <w:sz w:val="18"/>
        </w:rPr>
        <w:tab/>
      </w:r>
      <w:r w:rsidRPr="00CC563B">
        <w:rPr>
          <w:rFonts w:hint="eastAsia"/>
          <w:spacing w:val="20"/>
          <w:kern w:val="2"/>
          <w:sz w:val="18"/>
        </w:rPr>
        <w:t>該季度統計調查由香港生產力促進局獨立進行，旨在讓公眾和中小企了解來季的營商氣候，以便規劃未來。綜合營商指數涵蓋五個範疇，分別是本港中小企對下季「招聘意向」、「投資意向」、「營業狀況」、「盈利表現」和「環球經濟」的展望。</w:t>
      </w:r>
    </w:p>
    <w:p w14:paraId="0C294B7A" w14:textId="77777777" w:rsidR="00CC563B" w:rsidRPr="00CC563B" w:rsidRDefault="00CC563B" w:rsidP="00CC563B">
      <w:pPr>
        <w:pageBreakBefore/>
        <w:tabs>
          <w:tab w:val="clear" w:pos="936"/>
          <w:tab w:val="clear" w:pos="1560"/>
          <w:tab w:val="clear" w:pos="2184"/>
          <w:tab w:val="clear" w:pos="2808"/>
        </w:tabs>
        <w:overflowPunct/>
        <w:adjustRightInd/>
        <w:spacing w:after="240" w:line="240" w:lineRule="auto"/>
        <w:ind w:leftChars="20" w:left="60" w:rightChars="20" w:right="60"/>
        <w:jc w:val="left"/>
        <w:textAlignment w:val="auto"/>
        <w:rPr>
          <w:rFonts w:eastAsia="華康中黑體"/>
          <w:b/>
          <w:noProof/>
          <w:spacing w:val="20"/>
          <w:u w:color="0000FF"/>
        </w:rPr>
      </w:pPr>
      <w:r w:rsidRPr="00CC563B">
        <w:rPr>
          <w:rFonts w:eastAsia="華康中黑體"/>
          <w:noProof/>
          <w:spacing w:val="20"/>
          <w:u w:color="0000FF"/>
        </w:rPr>
        <w:lastRenderedPageBreak/>
        <mc:AlternateContent>
          <mc:Choice Requires="wps">
            <w:drawing>
              <wp:anchor distT="0" distB="0" distL="114300" distR="114300" simplePos="0" relativeHeight="251663360" behindDoc="1" locked="0" layoutInCell="1" allowOverlap="1" wp14:anchorId="354C68F7" wp14:editId="4F639130">
                <wp:simplePos x="0" y="0"/>
                <wp:positionH relativeFrom="column">
                  <wp:posOffset>-217170</wp:posOffset>
                </wp:positionH>
                <wp:positionV relativeFrom="paragraph">
                  <wp:posOffset>-117475</wp:posOffset>
                </wp:positionV>
                <wp:extent cx="6191250" cy="9486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48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5D550" id="Rectangle 6" o:spid="_x0000_s1026" style="position:absolute;margin-left:-17.1pt;margin-top:-9.25pt;width:487.5pt;height:7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"/>
            </w:pict>
          </mc:Fallback>
        </mc:AlternateContent>
      </w:r>
      <w:r w:rsidRPr="00CC563B">
        <w:rPr>
          <w:rFonts w:eastAsia="華康中黑體"/>
          <w:noProof/>
          <w:spacing w:val="20"/>
          <w:u w:color="0000FF"/>
        </w:rPr>
        <w:t>專題</w:t>
      </w:r>
      <w:r w:rsidRPr="00CC563B">
        <w:rPr>
          <w:rFonts w:eastAsia="華康中黑體" w:hint="eastAsia"/>
          <w:b/>
          <w:noProof/>
          <w:spacing w:val="20"/>
          <w:u w:color="0000FF"/>
        </w:rPr>
        <w:t>1.</w:t>
      </w:r>
      <w:r w:rsidRPr="00CC563B">
        <w:rPr>
          <w:rFonts w:eastAsia="華康中黑體"/>
          <w:b/>
          <w:noProof/>
          <w:spacing w:val="20"/>
          <w:u w:color="0000FF"/>
        </w:rPr>
        <w:t>1</w:t>
      </w:r>
      <w:r w:rsidRPr="00CC563B">
        <w:rPr>
          <w:rFonts w:eastAsia="華康中黑體" w:hint="eastAsia"/>
          <w:b/>
          <w:noProof/>
          <w:spacing w:val="20"/>
          <w:u w:color="0000FF"/>
        </w:rPr>
        <w:t xml:space="preserve"> (</w:t>
      </w:r>
      <w:r w:rsidRPr="00CC563B">
        <w:rPr>
          <w:rFonts w:eastAsia="華康中黑體" w:hint="eastAsia"/>
          <w:noProof/>
          <w:spacing w:val="20"/>
          <w:u w:color="0000FF"/>
        </w:rPr>
        <w:t>續</w:t>
      </w:r>
      <w:r w:rsidRPr="00CC563B">
        <w:rPr>
          <w:rFonts w:eastAsia="華康中黑體" w:hint="eastAsia"/>
          <w:b/>
          <w:noProof/>
          <w:spacing w:val="20"/>
          <w:u w:color="0000FF"/>
        </w:rPr>
        <w:t>)</w:t>
      </w:r>
    </w:p>
    <w:tbl>
      <w:tblPr>
        <w:tblStyle w:val="af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16A57" w:rsidRPr="00CC563B" w14:paraId="66ED1D1F" w14:textId="77777777" w:rsidTr="00265E5C">
        <w:trPr>
          <w:jc w:val="center"/>
        </w:trPr>
        <w:tc>
          <w:tcPr>
            <w:tcW w:w="9071" w:type="dxa"/>
          </w:tcPr>
          <w:p w14:paraId="27414D4E" w14:textId="61145360" w:rsidR="00CC563B" w:rsidRPr="00CC563B" w:rsidRDefault="00CC563B" w:rsidP="00CC563B">
            <w:pPr>
              <w:keepNext/>
              <w:tabs>
                <w:tab w:val="clear" w:pos="936"/>
                <w:tab w:val="clear" w:pos="1560"/>
                <w:tab w:val="clear" w:pos="2184"/>
              </w:tabs>
              <w:topLinePunct/>
              <w:spacing w:before="120" w:after="0" w:line="240" w:lineRule="atLeast"/>
              <w:ind w:left="737" w:right="113" w:hanging="624"/>
              <w:jc w:val="center"/>
              <w:rPr>
                <w:rFonts w:eastAsia="華康中黑體"/>
                <w:snapToGrid w:val="0"/>
                <w:spacing w:val="20"/>
                <w:sz w:val="22"/>
              </w:rPr>
            </w:pPr>
            <w:r w:rsidRPr="00CC563B">
              <w:rPr>
                <w:rFonts w:eastAsia="華康中黑體" w:hint="eastAsia"/>
                <w:snapToGrid w:val="0"/>
                <w:spacing w:val="20"/>
                <w:sz w:val="22"/>
              </w:rPr>
              <w:t>圖</w:t>
            </w:r>
            <w:r w:rsidRPr="00CC563B">
              <w:rPr>
                <w:rFonts w:eastAsia="華康中黑體" w:hint="eastAsia"/>
                <w:b/>
                <w:snapToGrid w:val="0"/>
                <w:spacing w:val="20"/>
                <w:sz w:val="22"/>
              </w:rPr>
              <w:t>2</w:t>
            </w:r>
            <w:r w:rsidRPr="00CC563B">
              <w:rPr>
                <w:rFonts w:eastAsia="華康中黑體" w:hint="eastAsia"/>
                <w:b/>
                <w:snapToGrid w:val="0"/>
                <w:spacing w:val="20"/>
                <w:sz w:val="22"/>
              </w:rPr>
              <w:t>：</w:t>
            </w:r>
            <w:r w:rsidRPr="00CC563B">
              <w:rPr>
                <w:rFonts w:eastAsia="華康中黑體" w:hint="eastAsia"/>
                <w:snapToGrid w:val="0"/>
                <w:spacing w:val="22"/>
                <w:sz w:val="22"/>
              </w:rPr>
              <w:t>其他營商氣氛指數</w:t>
            </w:r>
            <w:r w:rsidRPr="00CC563B">
              <w:rPr>
                <w:rFonts w:eastAsia="華康中黑體" w:hint="eastAsia"/>
                <w:snapToGrid w:val="0"/>
                <w:spacing w:val="22"/>
                <w:sz w:val="22"/>
                <w:lang w:eastAsia="zh-HK"/>
              </w:rPr>
              <w:t>自二零二五年下半年起普</w:t>
            </w:r>
            <w:r w:rsidRPr="00CC563B">
              <w:rPr>
                <w:rFonts w:eastAsia="華康中黑體" w:hint="eastAsia"/>
                <w:snapToGrid w:val="0"/>
                <w:spacing w:val="22"/>
                <w:sz w:val="22"/>
              </w:rPr>
              <w:t>遍</w:t>
            </w:r>
            <w:r w:rsidRPr="00CC563B">
              <w:rPr>
                <w:rFonts w:eastAsia="華康中黑體" w:hint="eastAsia"/>
                <w:snapToGrid w:val="0"/>
                <w:spacing w:val="22"/>
                <w:sz w:val="22"/>
                <w:lang w:eastAsia="zh-HK"/>
              </w:rPr>
              <w:t>保</w:t>
            </w:r>
            <w:r w:rsidRPr="00CC563B">
              <w:rPr>
                <w:rFonts w:eastAsia="華康中黑體" w:hint="eastAsia"/>
                <w:snapToGrid w:val="0"/>
                <w:spacing w:val="22"/>
                <w:sz w:val="22"/>
              </w:rPr>
              <w:t>持</w:t>
            </w:r>
            <w:r w:rsidRPr="00CC563B">
              <w:rPr>
                <w:rFonts w:eastAsia="華康中黑體" w:hint="eastAsia"/>
                <w:snapToGrid w:val="0"/>
                <w:spacing w:val="22"/>
                <w:sz w:val="22"/>
                <w:lang w:eastAsia="zh-HK"/>
              </w:rPr>
              <w:t>良</w:t>
            </w:r>
            <w:r w:rsidRPr="00CC563B">
              <w:rPr>
                <w:rFonts w:eastAsia="華康中黑體" w:hint="eastAsia"/>
                <w:snapToGrid w:val="0"/>
                <w:spacing w:val="22"/>
                <w:sz w:val="22"/>
              </w:rPr>
              <w:t>好</w:t>
            </w:r>
            <w:r w:rsidRPr="00CC563B">
              <w:rPr>
                <w:rFonts w:eastAsia="華康中黑體" w:hint="eastAsia"/>
                <w:snapToGrid w:val="0"/>
                <w:spacing w:val="22"/>
                <w:sz w:val="22"/>
                <w:lang w:eastAsia="zh-HK"/>
              </w:rPr>
              <w:t>勢頭</w:t>
            </w:r>
          </w:p>
        </w:tc>
      </w:tr>
      <w:tr w:rsidR="00416A57" w:rsidRPr="00CC563B" w14:paraId="0BF45272" w14:textId="77777777" w:rsidTr="00265E5C">
        <w:trPr>
          <w:jc w:val="center"/>
        </w:trPr>
        <w:tc>
          <w:tcPr>
            <w:tcW w:w="9071" w:type="dxa"/>
          </w:tcPr>
          <w:p w14:paraId="10987E0B" w14:textId="77777777" w:rsidR="00CC563B" w:rsidRPr="00CC563B" w:rsidRDefault="00CC563B" w:rsidP="00CC563B">
            <w:pPr>
              <w:keepNext/>
              <w:tabs>
                <w:tab w:val="clear" w:pos="936"/>
                <w:tab w:val="clear" w:pos="1560"/>
                <w:tab w:val="clear" w:pos="2184"/>
              </w:tabs>
              <w:topLinePunct/>
              <w:spacing w:before="120" w:after="0" w:line="240" w:lineRule="atLeast"/>
              <w:ind w:left="737" w:right="113" w:hanging="624"/>
              <w:jc w:val="center"/>
              <w:rPr>
                <w:rFonts w:eastAsia="華康中黑體"/>
                <w:snapToGrid w:val="0"/>
                <w:color w:val="FF0000"/>
                <w:spacing w:val="20"/>
                <w:sz w:val="22"/>
              </w:rPr>
            </w:pPr>
            <w:r w:rsidRPr="00CC563B">
              <w:rPr>
                <w:rFonts w:eastAsia="華康中黑體"/>
                <w:noProof/>
                <w:snapToGrid w:val="0"/>
                <w:color w:val="FF0000"/>
                <w:spacing w:val="20"/>
                <w:sz w:val="22"/>
              </w:rPr>
              <w:drawing>
                <wp:inline distT="0" distB="0" distL="0" distR="0" wp14:anchorId="39C5C6E3" wp14:editId="736BD43E">
                  <wp:extent cx="5375910" cy="3577554"/>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05" t="6746" r="1605"/>
                          <a:stretch/>
                        </pic:blipFill>
                        <pic:spPr bwMode="auto">
                          <a:xfrm>
                            <a:off x="0" y="0"/>
                            <a:ext cx="5377744" cy="35787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ED2F63" w14:textId="77777777" w:rsidR="00CC563B" w:rsidRPr="00CC563B" w:rsidRDefault="00CC563B" w:rsidP="00CC563B">
      <w:pPr>
        <w:tabs>
          <w:tab w:val="clear" w:pos="936"/>
          <w:tab w:val="clear" w:pos="1560"/>
          <w:tab w:val="clear" w:pos="2184"/>
          <w:tab w:val="clear" w:pos="2808"/>
          <w:tab w:val="left" w:pos="700"/>
        </w:tabs>
        <w:topLinePunct/>
        <w:snapToGrid w:val="0"/>
        <w:spacing w:after="0" w:line="240" w:lineRule="auto"/>
        <w:ind w:leftChars="35" w:left="1126" w:right="113" w:hanging="1021"/>
        <w:rPr>
          <w:spacing w:val="12"/>
          <w:kern w:val="18"/>
          <w:sz w:val="16"/>
        </w:rPr>
      </w:pPr>
      <w:proofErr w:type="gramStart"/>
      <w:r w:rsidRPr="00CC563B">
        <w:rPr>
          <w:rFonts w:hint="eastAsia"/>
          <w:spacing w:val="12"/>
          <w:kern w:val="18"/>
          <w:sz w:val="16"/>
        </w:rPr>
        <w:t>註</w:t>
      </w:r>
      <w:proofErr w:type="gramEnd"/>
      <w:r w:rsidRPr="00CC563B">
        <w:rPr>
          <w:rFonts w:hint="eastAsia"/>
          <w:spacing w:val="12"/>
          <w:kern w:val="18"/>
          <w:sz w:val="16"/>
        </w:rPr>
        <w:t>：</w:t>
      </w:r>
      <w:r w:rsidRPr="00CC563B">
        <w:rPr>
          <w:spacing w:val="12"/>
          <w:kern w:val="18"/>
          <w:sz w:val="16"/>
        </w:rPr>
        <w:tab/>
        <w:t>(^)</w:t>
      </w:r>
      <w:r w:rsidRPr="00CC563B">
        <w:rPr>
          <w:spacing w:val="12"/>
          <w:kern w:val="18"/>
          <w:sz w:val="16"/>
        </w:rPr>
        <w:tab/>
      </w:r>
      <w:r w:rsidRPr="00CC563B">
        <w:rPr>
          <w:rFonts w:hint="eastAsia"/>
          <w:spacing w:val="12"/>
          <w:kern w:val="18"/>
          <w:sz w:val="16"/>
        </w:rPr>
        <w:t>動向指數是按報稱「上升」的中小企百分比，加上報稱「相同」的中小企百分比的一半計算。動向指數高於</w:t>
      </w:r>
      <w:r w:rsidRPr="00CC563B">
        <w:rPr>
          <w:spacing w:val="12"/>
          <w:kern w:val="18"/>
          <w:sz w:val="16"/>
        </w:rPr>
        <w:t>50</w:t>
      </w:r>
      <w:r w:rsidRPr="00CC563B">
        <w:rPr>
          <w:rFonts w:hint="eastAsia"/>
          <w:spacing w:val="12"/>
          <w:kern w:val="18"/>
          <w:sz w:val="16"/>
        </w:rPr>
        <w:t>表示業務狀況普遍向好，低於</w:t>
      </w:r>
      <w:r w:rsidRPr="00CC563B">
        <w:rPr>
          <w:spacing w:val="12"/>
          <w:kern w:val="18"/>
          <w:sz w:val="16"/>
        </w:rPr>
        <w:t>50</w:t>
      </w:r>
      <w:r w:rsidRPr="00CC563B">
        <w:rPr>
          <w:rFonts w:hint="eastAsia"/>
          <w:spacing w:val="12"/>
          <w:kern w:val="18"/>
          <w:sz w:val="16"/>
        </w:rPr>
        <w:t>則表示情況恰恰相反。受訪企業所提供的意見已撇除季節性因素的影響。</w:t>
      </w:r>
    </w:p>
    <w:p w14:paraId="393FC1C1" w14:textId="77777777" w:rsidR="00CC563B" w:rsidRPr="00CC563B" w:rsidRDefault="00CC563B" w:rsidP="00CC563B">
      <w:pPr>
        <w:tabs>
          <w:tab w:val="clear" w:pos="936"/>
          <w:tab w:val="clear" w:pos="1560"/>
          <w:tab w:val="clear" w:pos="2184"/>
          <w:tab w:val="clear" w:pos="2808"/>
          <w:tab w:val="left" w:pos="700"/>
        </w:tabs>
        <w:topLinePunct/>
        <w:snapToGrid w:val="0"/>
        <w:spacing w:after="0" w:line="240" w:lineRule="auto"/>
        <w:ind w:leftChars="35" w:left="1126" w:right="113" w:hanging="1021"/>
        <w:rPr>
          <w:spacing w:val="12"/>
          <w:kern w:val="18"/>
          <w:sz w:val="16"/>
        </w:rPr>
      </w:pPr>
      <w:r w:rsidRPr="00CC563B">
        <w:rPr>
          <w:spacing w:val="12"/>
          <w:kern w:val="18"/>
          <w:sz w:val="16"/>
        </w:rPr>
        <w:tab/>
        <w:t>(~)</w:t>
      </w:r>
      <w:r w:rsidRPr="00CC563B">
        <w:rPr>
          <w:spacing w:val="12"/>
          <w:kern w:val="18"/>
          <w:sz w:val="16"/>
        </w:rPr>
        <w:tab/>
      </w:r>
      <w:r w:rsidRPr="00CC563B">
        <w:rPr>
          <w:rFonts w:hint="eastAsia"/>
          <w:spacing w:val="12"/>
          <w:kern w:val="18"/>
          <w:sz w:val="16"/>
        </w:rPr>
        <w:t>季度數據。</w:t>
      </w:r>
    </w:p>
    <w:p w14:paraId="5DF8EC51" w14:textId="77777777" w:rsidR="00CC563B" w:rsidRPr="00CC563B" w:rsidRDefault="00CC563B" w:rsidP="00CC563B">
      <w:pPr>
        <w:tabs>
          <w:tab w:val="clear" w:pos="936"/>
          <w:tab w:val="clear" w:pos="1560"/>
          <w:tab w:val="clear" w:pos="2184"/>
          <w:tab w:val="clear" w:pos="2808"/>
          <w:tab w:val="left" w:pos="700"/>
        </w:tabs>
        <w:topLinePunct/>
        <w:snapToGrid w:val="0"/>
        <w:spacing w:after="0" w:line="240" w:lineRule="auto"/>
        <w:ind w:leftChars="35" w:left="1126" w:right="113" w:hanging="1021"/>
        <w:rPr>
          <w:spacing w:val="12"/>
          <w:kern w:val="18"/>
          <w:sz w:val="16"/>
        </w:rPr>
      </w:pPr>
      <w:r w:rsidRPr="00CC563B">
        <w:rPr>
          <w:spacing w:val="12"/>
          <w:kern w:val="18"/>
          <w:sz w:val="16"/>
        </w:rPr>
        <w:tab/>
        <w:t>(*)</w:t>
      </w:r>
      <w:r w:rsidRPr="00CC563B">
        <w:rPr>
          <w:spacing w:val="12"/>
          <w:kern w:val="18"/>
          <w:sz w:val="16"/>
        </w:rPr>
        <w:tab/>
      </w:r>
      <w:r w:rsidRPr="00CC563B">
        <w:rPr>
          <w:rFonts w:hint="eastAsia"/>
          <w:spacing w:val="12"/>
          <w:kern w:val="18"/>
          <w:sz w:val="16"/>
        </w:rPr>
        <w:t>自二零二四年第一季起編製的季度數據。指數高於</w:t>
      </w:r>
      <w:r w:rsidRPr="00CC563B">
        <w:rPr>
          <w:spacing w:val="12"/>
          <w:kern w:val="18"/>
          <w:sz w:val="16"/>
        </w:rPr>
        <w:t> 50 </w:t>
      </w:r>
      <w:r w:rsidRPr="00CC563B">
        <w:rPr>
          <w:rFonts w:hint="eastAsia"/>
          <w:spacing w:val="12"/>
          <w:kern w:val="18"/>
          <w:sz w:val="16"/>
        </w:rPr>
        <w:t>表示對前景看漲、態度樂觀，低於</w:t>
      </w:r>
      <w:r w:rsidRPr="00CC563B">
        <w:rPr>
          <w:spacing w:val="12"/>
          <w:kern w:val="18"/>
          <w:sz w:val="16"/>
        </w:rPr>
        <w:t> 50</w:t>
      </w:r>
      <w:r w:rsidRPr="00CC563B">
        <w:rPr>
          <w:rFonts w:hint="eastAsia"/>
          <w:spacing w:val="12"/>
          <w:kern w:val="18"/>
          <w:sz w:val="16"/>
        </w:rPr>
        <w:t>則表示對前景看淡、態度悲觀。</w:t>
      </w:r>
    </w:p>
    <w:p w14:paraId="318ECC26" w14:textId="77777777" w:rsidR="00CC563B" w:rsidRPr="00CC563B" w:rsidRDefault="00CC563B" w:rsidP="00CC563B">
      <w:pPr>
        <w:tabs>
          <w:tab w:val="clear" w:pos="936"/>
          <w:tab w:val="clear" w:pos="1560"/>
          <w:tab w:val="clear" w:pos="2184"/>
          <w:tab w:val="clear" w:pos="2808"/>
          <w:tab w:val="left" w:pos="1345"/>
        </w:tabs>
        <w:topLinePunct/>
        <w:snapToGrid w:val="0"/>
        <w:spacing w:after="120" w:line="320" w:lineRule="exact"/>
        <w:ind w:left="113" w:right="113"/>
        <w:rPr>
          <w:snapToGrid w:val="0"/>
          <w:spacing w:val="20"/>
          <w:sz w:val="22"/>
        </w:rPr>
      </w:pPr>
      <w:r w:rsidRPr="00CC563B">
        <w:rPr>
          <w:snapToGrid w:val="0"/>
          <w:spacing w:val="20"/>
          <w:sz w:val="22"/>
        </w:rPr>
        <w:tab/>
      </w:r>
    </w:p>
    <w:p w14:paraId="4E3A96C9" w14:textId="08AB1301"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lang w:eastAsia="zh-HK"/>
        </w:rPr>
      </w:pPr>
      <w:r w:rsidRPr="00CC563B">
        <w:rPr>
          <w:rFonts w:hint="eastAsia"/>
          <w:snapToGrid w:val="0"/>
          <w:spacing w:val="20"/>
          <w:sz w:val="22"/>
        </w:rPr>
        <w:t>值得注意的是，這些統計調查主要以意見為依據，難免有各種局限</w:t>
      </w:r>
      <w:r w:rsidRPr="00CC563B">
        <w:rPr>
          <w:snapToGrid w:val="0"/>
          <w:spacing w:val="20"/>
          <w:sz w:val="22"/>
        </w:rPr>
        <w:t>(</w:t>
      </w:r>
      <w:r w:rsidRPr="00CC563B">
        <w:rPr>
          <w:rFonts w:hint="eastAsia"/>
          <w:snapToGrid w:val="0"/>
          <w:spacing w:val="20"/>
          <w:sz w:val="22"/>
        </w:rPr>
        <w:t>例如調查結果不可作直接比較</w:t>
      </w:r>
      <w:r w:rsidRPr="00CC563B">
        <w:rPr>
          <w:snapToGrid w:val="0"/>
          <w:spacing w:val="20"/>
          <w:sz w:val="22"/>
        </w:rPr>
        <w:t>)</w:t>
      </w:r>
      <w:r w:rsidRPr="00CC563B">
        <w:rPr>
          <w:rFonts w:hint="eastAsia"/>
          <w:snapToGrid w:val="0"/>
          <w:spacing w:val="20"/>
          <w:sz w:val="22"/>
        </w:rPr>
        <w:t>，因此在詮釋調查結果時務須謹慎。綜觀這些統計調查結果，顯示整體營商氣氛</w:t>
      </w:r>
      <w:r w:rsidRPr="00CC563B">
        <w:rPr>
          <w:rFonts w:hint="eastAsia"/>
          <w:snapToGrid w:val="0"/>
          <w:spacing w:val="20"/>
          <w:sz w:val="22"/>
          <w:lang w:eastAsia="zh-HK"/>
        </w:rPr>
        <w:t>自二零二五年下半年起顯</w:t>
      </w:r>
      <w:r w:rsidR="00AD6846">
        <w:rPr>
          <w:rFonts w:hint="eastAsia"/>
          <w:snapToGrid w:val="0"/>
          <w:spacing w:val="20"/>
          <w:sz w:val="22"/>
          <w:lang w:eastAsia="zh-HK"/>
        </w:rPr>
        <w:t>著</w:t>
      </w:r>
      <w:r w:rsidRPr="00CC563B">
        <w:rPr>
          <w:rFonts w:hint="eastAsia"/>
          <w:snapToGrid w:val="0"/>
          <w:spacing w:val="20"/>
          <w:sz w:val="22"/>
          <w:lang w:eastAsia="zh-HK"/>
        </w:rPr>
        <w:t>改善</w:t>
      </w:r>
      <w:r w:rsidRPr="00CC563B">
        <w:rPr>
          <w:rFonts w:hint="eastAsia"/>
          <w:snapToGrid w:val="0"/>
          <w:spacing w:val="20"/>
          <w:sz w:val="22"/>
        </w:rPr>
        <w:t>。展望未來，</w:t>
      </w:r>
      <w:r w:rsidRPr="00CC563B">
        <w:rPr>
          <w:rFonts w:hint="eastAsia"/>
          <w:snapToGrid w:val="0"/>
          <w:spacing w:val="20"/>
          <w:sz w:val="22"/>
          <w:lang w:eastAsia="zh-HK"/>
        </w:rPr>
        <w:t>儘</w:t>
      </w:r>
      <w:r w:rsidRPr="00CC563B">
        <w:rPr>
          <w:rFonts w:hint="eastAsia"/>
          <w:snapToGrid w:val="0"/>
          <w:spacing w:val="20"/>
          <w:sz w:val="22"/>
        </w:rPr>
        <w:t>管</w:t>
      </w:r>
      <w:r w:rsidRPr="00CC563B">
        <w:rPr>
          <w:rFonts w:hint="eastAsia"/>
          <w:snapToGrid w:val="0"/>
          <w:spacing w:val="20"/>
          <w:sz w:val="22"/>
          <w:lang w:eastAsia="zh-HK"/>
        </w:rPr>
        <w:t>外圍環境仍</w:t>
      </w:r>
      <w:r w:rsidRPr="00CC563B">
        <w:rPr>
          <w:rFonts w:hint="eastAsia"/>
          <w:snapToGrid w:val="0"/>
          <w:spacing w:val="20"/>
          <w:sz w:val="22"/>
        </w:rPr>
        <w:t>有</w:t>
      </w:r>
      <w:r w:rsidRPr="00CC563B">
        <w:rPr>
          <w:rFonts w:hint="eastAsia"/>
          <w:snapToGrid w:val="0"/>
          <w:spacing w:val="20"/>
          <w:sz w:val="22"/>
          <w:lang w:eastAsia="zh-HK"/>
        </w:rPr>
        <w:t>值得關注的不確定性，香港經</w:t>
      </w:r>
      <w:r w:rsidRPr="00CC563B">
        <w:rPr>
          <w:rFonts w:hint="eastAsia"/>
          <w:snapToGrid w:val="0"/>
          <w:spacing w:val="20"/>
          <w:sz w:val="22"/>
        </w:rPr>
        <w:t>濟</w:t>
      </w:r>
      <w:r w:rsidRPr="00CC563B">
        <w:rPr>
          <w:rFonts w:hint="eastAsia"/>
          <w:snapToGrid w:val="0"/>
          <w:spacing w:val="20"/>
          <w:sz w:val="22"/>
          <w:lang w:eastAsia="zh-HK"/>
        </w:rPr>
        <w:t>的良好增長勢頭應有助本地營商氣</w:t>
      </w:r>
      <w:r w:rsidRPr="00CC563B">
        <w:rPr>
          <w:rFonts w:hint="eastAsia"/>
          <w:snapToGrid w:val="0"/>
          <w:spacing w:val="20"/>
          <w:sz w:val="22"/>
        </w:rPr>
        <w:t>氛</w:t>
      </w:r>
      <w:r w:rsidRPr="00CC563B">
        <w:rPr>
          <w:rFonts w:hint="eastAsia"/>
          <w:snapToGrid w:val="0"/>
          <w:spacing w:val="20"/>
          <w:sz w:val="22"/>
          <w:lang w:eastAsia="zh-HK"/>
        </w:rPr>
        <w:t>持續改善。</w:t>
      </w:r>
    </w:p>
    <w:p w14:paraId="38B773B6" w14:textId="77777777"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rPr>
      </w:pPr>
    </w:p>
    <w:p w14:paraId="70DEED06" w14:textId="77777777"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rPr>
      </w:pPr>
    </w:p>
    <w:p w14:paraId="3337EC34" w14:textId="77777777" w:rsidR="00CC563B" w:rsidRPr="00CC563B" w:rsidRDefault="00CC563B" w:rsidP="00CC563B">
      <w:pPr>
        <w:tabs>
          <w:tab w:val="clear" w:pos="936"/>
          <w:tab w:val="clear" w:pos="1560"/>
          <w:tab w:val="clear" w:pos="2184"/>
          <w:tab w:val="clear" w:pos="2808"/>
          <w:tab w:val="left" w:pos="630"/>
        </w:tabs>
        <w:topLinePunct/>
        <w:snapToGrid w:val="0"/>
        <w:spacing w:after="240" w:line="240" w:lineRule="atLeast"/>
        <w:ind w:left="113" w:right="113"/>
        <w:rPr>
          <w:snapToGrid w:val="0"/>
          <w:spacing w:val="20"/>
          <w:sz w:val="22"/>
        </w:rPr>
      </w:pPr>
      <w:r w:rsidRPr="00CC563B">
        <w:rPr>
          <w:noProof/>
          <w:snapToGrid w:val="0"/>
          <w:spacing w:val="20"/>
          <w:sz w:val="22"/>
        </w:rPr>
        <mc:AlternateContent>
          <mc:Choice Requires="wps">
            <w:drawing>
              <wp:anchor distT="4294967293" distB="4294967293" distL="114300" distR="114300" simplePos="0" relativeHeight="251664384" behindDoc="0" locked="0" layoutInCell="1" allowOverlap="1" wp14:anchorId="0ABA504E" wp14:editId="74C14402">
                <wp:simplePos x="0" y="0"/>
                <wp:positionH relativeFrom="column">
                  <wp:posOffset>2108200</wp:posOffset>
                </wp:positionH>
                <wp:positionV relativeFrom="paragraph">
                  <wp:posOffset>83185</wp:posOffset>
                </wp:positionV>
                <wp:extent cx="1494790" cy="0"/>
                <wp:effectExtent l="0" t="0" r="29210"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4660" id="直線接點 7"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6pt,6.55pt" to="283.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"/>
            </w:pict>
          </mc:Fallback>
        </mc:AlternateContent>
      </w:r>
    </w:p>
    <w:p w14:paraId="036D4576" w14:textId="77777777" w:rsidR="00CC563B" w:rsidRPr="00CC563B" w:rsidRDefault="00CC563B" w:rsidP="00CC563B">
      <w:pPr>
        <w:tabs>
          <w:tab w:val="clear" w:pos="936"/>
          <w:tab w:val="clear" w:pos="1560"/>
          <w:tab w:val="clear" w:pos="2184"/>
          <w:tab w:val="clear" w:pos="2808"/>
          <w:tab w:val="left" w:pos="2495"/>
        </w:tabs>
        <w:snapToGrid w:val="0"/>
        <w:spacing w:after="120" w:line="200" w:lineRule="atLeast"/>
        <w:ind w:left="680" w:right="113" w:hanging="567"/>
        <w:rPr>
          <w:spacing w:val="20"/>
          <w:kern w:val="2"/>
          <w:sz w:val="18"/>
        </w:rPr>
      </w:pPr>
      <w:r w:rsidRPr="00CC563B">
        <w:rPr>
          <w:spacing w:val="20"/>
          <w:kern w:val="2"/>
          <w:sz w:val="18"/>
        </w:rPr>
        <w:t>(4)</w:t>
      </w:r>
      <w:r w:rsidRPr="00CC563B">
        <w:rPr>
          <w:spacing w:val="20"/>
          <w:kern w:val="2"/>
          <w:sz w:val="18"/>
        </w:rPr>
        <w:tab/>
      </w:r>
      <w:r w:rsidRPr="00CC563B">
        <w:rPr>
          <w:rFonts w:hint="eastAsia"/>
          <w:spacing w:val="20"/>
          <w:kern w:val="2"/>
          <w:sz w:val="18"/>
        </w:rPr>
        <w:t>標普全球香港採購經理指數根據約</w:t>
      </w:r>
      <w:r w:rsidRPr="00CC563B">
        <w:rPr>
          <w:rFonts w:hint="eastAsia"/>
          <w:spacing w:val="20"/>
          <w:kern w:val="2"/>
          <w:sz w:val="18"/>
        </w:rPr>
        <w:t>400</w:t>
      </w:r>
      <w:r w:rsidRPr="00CC563B">
        <w:rPr>
          <w:rFonts w:hint="eastAsia"/>
          <w:spacing w:val="20"/>
          <w:kern w:val="2"/>
          <w:sz w:val="18"/>
        </w:rPr>
        <w:t>家私營公司的採購經理每月就問卷調查所作的回覆而編製。這個綜合指數是按照五個分類指數計算出來，相關權數如下：新訂單</w:t>
      </w:r>
      <w:r w:rsidRPr="00CC563B">
        <w:rPr>
          <w:rFonts w:hint="eastAsia"/>
          <w:spacing w:val="20"/>
          <w:kern w:val="2"/>
          <w:sz w:val="18"/>
        </w:rPr>
        <w:t>(30</w:t>
      </w:r>
      <w:proofErr w:type="gramStart"/>
      <w:r w:rsidRPr="00CC563B">
        <w:rPr>
          <w:rFonts w:hint="eastAsia"/>
          <w:spacing w:val="20"/>
          <w:kern w:val="2"/>
          <w:sz w:val="18"/>
        </w:rPr>
        <w:t>%)</w:t>
      </w:r>
      <w:r w:rsidRPr="00CC563B">
        <w:rPr>
          <w:rFonts w:hint="eastAsia"/>
          <w:spacing w:val="20"/>
          <w:kern w:val="2"/>
          <w:sz w:val="18"/>
        </w:rPr>
        <w:t>、</w:t>
      </w:r>
      <w:proofErr w:type="gramEnd"/>
      <w:r w:rsidRPr="00CC563B">
        <w:rPr>
          <w:rFonts w:hint="eastAsia"/>
          <w:spacing w:val="20"/>
          <w:kern w:val="2"/>
          <w:sz w:val="18"/>
        </w:rPr>
        <w:t>產出</w:t>
      </w:r>
      <w:r w:rsidRPr="00CC563B">
        <w:rPr>
          <w:rFonts w:hint="eastAsia"/>
          <w:spacing w:val="20"/>
          <w:kern w:val="2"/>
          <w:sz w:val="18"/>
        </w:rPr>
        <w:t>(25%)</w:t>
      </w:r>
      <w:r w:rsidRPr="00CC563B">
        <w:rPr>
          <w:rFonts w:hint="eastAsia"/>
          <w:spacing w:val="20"/>
          <w:kern w:val="2"/>
          <w:sz w:val="18"/>
        </w:rPr>
        <w:t>、就業人數</w:t>
      </w:r>
      <w:r w:rsidRPr="00CC563B">
        <w:rPr>
          <w:rFonts w:hint="eastAsia"/>
          <w:spacing w:val="20"/>
          <w:kern w:val="2"/>
          <w:sz w:val="18"/>
        </w:rPr>
        <w:t>(20%)</w:t>
      </w:r>
      <w:r w:rsidRPr="00CC563B">
        <w:rPr>
          <w:rFonts w:hint="eastAsia"/>
          <w:spacing w:val="20"/>
          <w:kern w:val="2"/>
          <w:sz w:val="18"/>
        </w:rPr>
        <w:t>、供應商交期</w:t>
      </w:r>
      <w:r w:rsidRPr="00CC563B">
        <w:rPr>
          <w:rFonts w:hint="eastAsia"/>
          <w:spacing w:val="20"/>
          <w:kern w:val="2"/>
          <w:sz w:val="18"/>
        </w:rPr>
        <w:t>(15%)</w:t>
      </w:r>
      <w:r w:rsidRPr="00CC563B">
        <w:rPr>
          <w:rFonts w:hint="eastAsia"/>
          <w:spacing w:val="20"/>
          <w:kern w:val="2"/>
          <w:sz w:val="18"/>
        </w:rPr>
        <w:t>及採購庫存</w:t>
      </w:r>
      <w:r w:rsidRPr="00CC563B">
        <w:rPr>
          <w:rFonts w:hint="eastAsia"/>
          <w:spacing w:val="20"/>
          <w:kern w:val="2"/>
          <w:sz w:val="18"/>
        </w:rPr>
        <w:t>(10%)</w:t>
      </w:r>
      <w:r w:rsidRPr="00CC563B">
        <w:rPr>
          <w:rFonts w:hint="eastAsia"/>
          <w:spacing w:val="20"/>
          <w:kern w:val="2"/>
          <w:sz w:val="18"/>
        </w:rPr>
        <w:t>；其中，供應商交期指數作反向計算，令其走向可與其他指數比較。調查結果反映當月對比上月的變化。</w:t>
      </w:r>
    </w:p>
    <w:p w14:paraId="120E66AF" w14:textId="77777777" w:rsidR="00CC563B" w:rsidRPr="00CC563B" w:rsidRDefault="00CC563B" w:rsidP="00CC563B">
      <w:pPr>
        <w:tabs>
          <w:tab w:val="clear" w:pos="936"/>
          <w:tab w:val="clear" w:pos="1560"/>
          <w:tab w:val="clear" w:pos="2184"/>
          <w:tab w:val="clear" w:pos="2808"/>
          <w:tab w:val="left" w:pos="2495"/>
        </w:tabs>
        <w:overflowPunct/>
        <w:topLinePunct/>
        <w:snapToGrid w:val="0"/>
        <w:spacing w:after="120" w:line="200" w:lineRule="atLeast"/>
        <w:ind w:left="680" w:right="113" w:hanging="567"/>
        <w:rPr>
          <w:spacing w:val="20"/>
          <w:kern w:val="2"/>
          <w:sz w:val="18"/>
        </w:rPr>
      </w:pPr>
      <w:r w:rsidRPr="00CC563B">
        <w:rPr>
          <w:spacing w:val="20"/>
          <w:kern w:val="2"/>
          <w:sz w:val="18"/>
        </w:rPr>
        <w:t>(5)</w:t>
      </w:r>
      <w:r w:rsidRPr="00CC563B">
        <w:rPr>
          <w:spacing w:val="20"/>
          <w:kern w:val="2"/>
          <w:sz w:val="18"/>
        </w:rPr>
        <w:tab/>
      </w:r>
      <w:r w:rsidRPr="00CC563B">
        <w:rPr>
          <w:rFonts w:hint="eastAsia"/>
          <w:spacing w:val="20"/>
          <w:kern w:val="2"/>
          <w:sz w:val="18"/>
        </w:rPr>
        <w:t>香港貿發局出口信心指數旨在反映香港貿易商的短期出口前景。這個綜合指數是按照五個分類指數計算出來，相關權數如下：銷售及新訂單</w:t>
      </w:r>
      <w:r w:rsidRPr="00CC563B">
        <w:rPr>
          <w:rFonts w:hint="eastAsia"/>
          <w:spacing w:val="20"/>
          <w:kern w:val="2"/>
          <w:sz w:val="18"/>
        </w:rPr>
        <w:t>(50.0</w:t>
      </w:r>
      <w:proofErr w:type="gramStart"/>
      <w:r w:rsidRPr="00CC563B">
        <w:rPr>
          <w:rFonts w:hint="eastAsia"/>
          <w:spacing w:val="20"/>
          <w:kern w:val="2"/>
          <w:sz w:val="18"/>
        </w:rPr>
        <w:t>%)</w:t>
      </w:r>
      <w:r w:rsidRPr="00CC563B">
        <w:rPr>
          <w:rFonts w:hint="eastAsia"/>
          <w:spacing w:val="20"/>
          <w:kern w:val="2"/>
          <w:sz w:val="18"/>
        </w:rPr>
        <w:t>、</w:t>
      </w:r>
      <w:proofErr w:type="gramEnd"/>
      <w:r w:rsidRPr="00CC563B">
        <w:rPr>
          <w:rFonts w:hint="eastAsia"/>
          <w:spacing w:val="20"/>
          <w:kern w:val="2"/>
          <w:sz w:val="18"/>
        </w:rPr>
        <w:t>貿易價值</w:t>
      </w:r>
      <w:r w:rsidRPr="00CC563B">
        <w:rPr>
          <w:rFonts w:hint="eastAsia"/>
          <w:spacing w:val="20"/>
          <w:kern w:val="2"/>
          <w:sz w:val="18"/>
        </w:rPr>
        <w:t>(12.5%)</w:t>
      </w:r>
      <w:r w:rsidRPr="00CC563B">
        <w:rPr>
          <w:rFonts w:hint="eastAsia"/>
          <w:spacing w:val="20"/>
          <w:kern w:val="2"/>
          <w:sz w:val="18"/>
        </w:rPr>
        <w:t>、成本</w:t>
      </w:r>
      <w:r w:rsidRPr="00CC563B">
        <w:rPr>
          <w:rFonts w:hint="eastAsia"/>
          <w:spacing w:val="20"/>
          <w:kern w:val="2"/>
          <w:sz w:val="18"/>
        </w:rPr>
        <w:t>(12.5%)</w:t>
      </w:r>
      <w:r w:rsidRPr="00CC563B">
        <w:rPr>
          <w:rFonts w:hint="eastAsia"/>
          <w:spacing w:val="20"/>
          <w:kern w:val="2"/>
          <w:sz w:val="18"/>
        </w:rPr>
        <w:t>、採購</w:t>
      </w:r>
      <w:r w:rsidRPr="00CC563B">
        <w:rPr>
          <w:rFonts w:hint="eastAsia"/>
          <w:spacing w:val="20"/>
          <w:kern w:val="2"/>
          <w:sz w:val="18"/>
        </w:rPr>
        <w:t>(12.5%)</w:t>
      </w:r>
      <w:r w:rsidRPr="00CC563B">
        <w:rPr>
          <w:rFonts w:hint="eastAsia"/>
          <w:spacing w:val="20"/>
          <w:kern w:val="2"/>
          <w:sz w:val="18"/>
        </w:rPr>
        <w:t>及庫存</w:t>
      </w:r>
      <w:r w:rsidRPr="00CC563B">
        <w:rPr>
          <w:rFonts w:hint="eastAsia"/>
          <w:spacing w:val="20"/>
          <w:kern w:val="2"/>
          <w:sz w:val="18"/>
        </w:rPr>
        <w:t>(12.5%)</w:t>
      </w:r>
      <w:r w:rsidRPr="00CC563B">
        <w:rPr>
          <w:rFonts w:hint="eastAsia"/>
          <w:spacing w:val="20"/>
          <w:kern w:val="2"/>
          <w:sz w:val="18"/>
        </w:rPr>
        <w:t>；其中，成本指數和庫存指數作反向計算，令其走向可與其他指數比較。這項營商信心調查按季進行，邀請</w:t>
      </w:r>
      <w:r w:rsidRPr="00CC563B">
        <w:rPr>
          <w:spacing w:val="20"/>
          <w:kern w:val="2"/>
          <w:sz w:val="18"/>
        </w:rPr>
        <w:t> </w:t>
      </w:r>
      <w:r w:rsidRPr="00CC563B">
        <w:rPr>
          <w:rFonts w:hint="eastAsia"/>
          <w:spacing w:val="20"/>
          <w:kern w:val="2"/>
          <w:sz w:val="18"/>
        </w:rPr>
        <w:t>500</w:t>
      </w:r>
      <w:r w:rsidRPr="00CC563B">
        <w:rPr>
          <w:spacing w:val="20"/>
          <w:kern w:val="2"/>
          <w:sz w:val="18"/>
        </w:rPr>
        <w:t> </w:t>
      </w:r>
      <w:r w:rsidRPr="00CC563B">
        <w:rPr>
          <w:rFonts w:hint="eastAsia"/>
          <w:spacing w:val="20"/>
          <w:kern w:val="2"/>
          <w:sz w:val="18"/>
        </w:rPr>
        <w:t>多家香港貿易商參與，他們來自六個主要行業，分別為電子產品業、服裝業、玩具業、珠寶業、鐘錶業及生產設備／物料業。</w:t>
      </w:r>
    </w:p>
    <w:sectPr w:rsidR="00CC563B" w:rsidRPr="00CC563B" w:rsidSect="002C035B">
      <w:headerReference w:type="default" r:id="rId10"/>
      <w:footerReference w:type="default" r:id="rId11"/>
      <w:pgSz w:w="11907" w:h="16839" w:code="9"/>
      <w:pgMar w:top="1134" w:right="1418" w:bottom="1134" w:left="1418" w:header="567"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6968" w14:textId="77777777" w:rsidR="00265E5C" w:rsidRDefault="00265E5C">
      <w:pPr>
        <w:spacing w:after="0" w:line="240" w:lineRule="auto"/>
      </w:pPr>
      <w:r>
        <w:separator/>
      </w:r>
    </w:p>
  </w:endnote>
  <w:endnote w:type="continuationSeparator" w:id="0">
    <w:p w14:paraId="2BD53597" w14:textId="77777777" w:rsidR="00265E5C" w:rsidRDefault="0026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微軟正黑體"/>
    <w:panose1 w:val="02020309000000000000"/>
    <w:charset w:val="88"/>
    <w:family w:val="modern"/>
    <w:pitch w:val="fixed"/>
    <w:sig w:usb0="F1002BFF" w:usb1="39DFFFFF" w:usb2="00000037" w:usb3="00000000" w:csb0="003F00FF"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panose1 w:val="020B0509000000000000"/>
    <w:charset w:val="88"/>
    <w:family w:val="modern"/>
    <w:pitch w:val="fixed"/>
    <w:sig w:usb0="F1002BFF" w:usb1="3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新細明體..">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AA8C" w14:textId="77F1DDCA" w:rsidR="00265E5C" w:rsidRPr="00F558B4" w:rsidRDefault="00265E5C" w:rsidP="00A9463E">
    <w:pPr>
      <w:pStyle w:val="ab"/>
      <w:framePr w:wrap="around" w:vAnchor="text" w:hAnchor="margin" w:xAlign="center" w:y="1"/>
      <w:rPr>
        <w:rStyle w:val="af"/>
        <w:sz w:val="24"/>
        <w:szCs w:val="24"/>
      </w:rPr>
    </w:pPr>
    <w:r w:rsidRPr="00F558B4">
      <w:rPr>
        <w:rStyle w:val="af"/>
        <w:sz w:val="24"/>
        <w:szCs w:val="24"/>
      </w:rPr>
      <w:fldChar w:fldCharType="begin"/>
    </w:r>
    <w:r w:rsidRPr="00F558B4">
      <w:rPr>
        <w:rStyle w:val="af"/>
        <w:sz w:val="24"/>
        <w:szCs w:val="24"/>
      </w:rPr>
      <w:instrText xml:space="preserve">PAGE  </w:instrText>
    </w:r>
    <w:r w:rsidRPr="00F558B4">
      <w:rPr>
        <w:rStyle w:val="af"/>
        <w:sz w:val="24"/>
        <w:szCs w:val="24"/>
      </w:rPr>
      <w:fldChar w:fldCharType="separate"/>
    </w:r>
    <w:r w:rsidR="00DD7AAB">
      <w:rPr>
        <w:rStyle w:val="af"/>
        <w:noProof/>
        <w:sz w:val="24"/>
        <w:szCs w:val="24"/>
      </w:rPr>
      <w:t>11</w:t>
    </w:r>
    <w:r w:rsidRPr="00F558B4">
      <w:rPr>
        <w:rStyle w:val="af"/>
        <w:sz w:val="24"/>
        <w:szCs w:val="24"/>
      </w:rPr>
      <w:fldChar w:fldCharType="end"/>
    </w:r>
  </w:p>
  <w:p w14:paraId="4B6286BD" w14:textId="77777777" w:rsidR="00265E5C" w:rsidRDefault="00265E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EB1E" w14:textId="77777777" w:rsidR="00265E5C" w:rsidRDefault="00265E5C" w:rsidP="00557990">
      <w:pPr>
        <w:spacing w:after="0" w:line="240" w:lineRule="auto"/>
        <w:jc w:val="center"/>
      </w:pPr>
      <w:r>
        <w:separator/>
      </w:r>
    </w:p>
  </w:footnote>
  <w:footnote w:type="continuationSeparator" w:id="0">
    <w:p w14:paraId="245A5175" w14:textId="77777777" w:rsidR="00265E5C" w:rsidRDefault="00265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21EC" w14:textId="71C4FB4E" w:rsidR="005C6351" w:rsidRDefault="005C6351" w:rsidP="005C6351">
    <w:pPr>
      <w:pStyle w:val="ad"/>
      <w:jc w:val="right"/>
    </w:pPr>
    <w:r w:rsidRPr="00A33C8C">
      <w:rPr>
        <w:rFonts w:ascii="細明體" w:eastAsia="細明體" w:hAnsi="細明體" w:hint="eastAsia"/>
        <w:i/>
      </w:rPr>
      <w:t>二零二</w:t>
    </w:r>
    <w:r>
      <w:rPr>
        <w:rFonts w:ascii="細明體" w:eastAsia="細明體" w:hAnsi="細明體" w:hint="eastAsia"/>
        <w:i/>
        <w:lang w:eastAsia="zh-HK"/>
      </w:rPr>
      <w:t>五</w:t>
    </w:r>
    <w:r w:rsidRPr="00A33C8C">
      <w:rPr>
        <w:rFonts w:ascii="細明體" w:eastAsia="細明體" w:hAnsi="細明體" w:hint="eastAsia"/>
        <w:i/>
      </w:rPr>
      <w:t>年經濟概況及二零二</w:t>
    </w:r>
    <w:r>
      <w:rPr>
        <w:rFonts w:ascii="細明體" w:eastAsia="細明體" w:hAnsi="細明體" w:hint="eastAsia"/>
        <w:i/>
        <w:lang w:eastAsia="zh-HK"/>
      </w:rPr>
      <w:t>六</w:t>
    </w:r>
    <w:r w:rsidRPr="00A33C8C">
      <w:rPr>
        <w:rFonts w:ascii="細明體" w:eastAsia="細明體" w:hAnsi="細明體" w:hint="eastAsia"/>
        <w:i/>
      </w:rPr>
      <w:t>年展望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54E1"/>
    <w:multiLevelType w:val="singleLevel"/>
    <w:tmpl w:val="3EFEE754"/>
    <w:lvl w:ilvl="0">
      <w:start w:val="1"/>
      <w:numFmt w:val="bullet"/>
      <w:pStyle w:val="a"/>
      <w:lvlText w:val=""/>
      <w:lvlJc w:val="left"/>
      <w:pPr>
        <w:ind w:left="480" w:hanging="480"/>
      </w:pPr>
      <w:rPr>
        <w:rFonts w:ascii="Wingdings" w:hAnsi="Wingdings" w:hint="default"/>
        <w:sz w:val="16"/>
      </w:rPr>
    </w:lvl>
  </w:abstractNum>
  <w:abstractNum w:abstractNumId="1" w15:restartNumberingAfterBreak="0">
    <w:nsid w:val="3D720390"/>
    <w:multiLevelType w:val="singleLevel"/>
    <w:tmpl w:val="7AA81420"/>
    <w:lvl w:ilvl="0">
      <w:start w:val="1"/>
      <w:numFmt w:val="bullet"/>
      <w:pStyle w:val="1"/>
      <w:lvlText w:val=""/>
      <w:lvlJc w:val="left"/>
      <w:pPr>
        <w:tabs>
          <w:tab w:val="num" w:pos="425"/>
        </w:tabs>
        <w:ind w:left="425" w:hanging="425"/>
      </w:pPr>
      <w:rPr>
        <w:rFonts w:ascii="Wingdings" w:hAnsi="Wingdings" w:hint="default"/>
        <w:sz w:val="20"/>
      </w:rPr>
    </w:lvl>
  </w:abstractNum>
  <w:abstractNum w:abstractNumId="2" w15:restartNumberingAfterBreak="0">
    <w:nsid w:val="44250612"/>
    <w:multiLevelType w:val="hybridMultilevel"/>
    <w:tmpl w:val="082E2B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42E4C51"/>
    <w:multiLevelType w:val="singleLevel"/>
    <w:tmpl w:val="F174AF32"/>
    <w:lvl w:ilvl="0">
      <w:start w:val="1"/>
      <w:numFmt w:val="bullet"/>
      <w:pStyle w:val="a0"/>
      <w:lvlText w:val=""/>
      <w:lvlJc w:val="left"/>
      <w:pPr>
        <w:tabs>
          <w:tab w:val="num" w:pos="624"/>
        </w:tabs>
        <w:ind w:left="624" w:hanging="624"/>
      </w:pPr>
      <w:rPr>
        <w:rFonts w:ascii="Wingdings" w:hAnsi="Wingdings" w:hint="default"/>
        <w:sz w:val="16"/>
      </w:rPr>
    </w:lvl>
  </w:abstractNum>
  <w:abstractNum w:abstractNumId="4" w15:restartNumberingAfterBreak="0">
    <w:nsid w:val="565D679E"/>
    <w:multiLevelType w:val="hybridMultilevel"/>
    <w:tmpl w:val="D812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77685"/>
    <w:multiLevelType w:val="hybridMultilevel"/>
    <w:tmpl w:val="19A63796"/>
    <w:lvl w:ilvl="0" w:tplc="885009AA">
      <w:start w:val="1"/>
      <w:numFmt w:val="bullet"/>
      <w:lvlText w:val=""/>
      <w:lvlJc w:val="left"/>
      <w:pPr>
        <w:ind w:left="480" w:hanging="480"/>
      </w:pPr>
      <w:rPr>
        <w:rFonts w:ascii="Wingdings" w:hAnsi="Wingdings" w:hint="default"/>
        <w:sz w:val="24"/>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 w15:restartNumberingAfterBreak="0">
    <w:nsid w:val="6C391A06"/>
    <w:multiLevelType w:val="hybridMultilevel"/>
    <w:tmpl w:val="3C00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D11635"/>
    <w:multiLevelType w:val="hybridMultilevel"/>
    <w:tmpl w:val="3D74D5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253874"/>
    <w:multiLevelType w:val="singleLevel"/>
    <w:tmpl w:val="469402E4"/>
    <w:lvl w:ilvl="0">
      <w:start w:val="1"/>
      <w:numFmt w:val="bullet"/>
      <w:lvlText w:val=""/>
      <w:lvlJc w:val="left"/>
      <w:pPr>
        <w:tabs>
          <w:tab w:val="num" w:pos="425"/>
        </w:tabs>
        <w:ind w:left="425" w:hanging="425"/>
      </w:pPr>
      <w:rPr>
        <w:rFonts w:ascii="Wingdings" w:hAnsi="Wingdings" w:hint="default"/>
        <w:sz w:val="16"/>
        <w:lang w:val="en-GB"/>
      </w:rPr>
    </w:lvl>
  </w:abstractNum>
  <w:num w:numId="1" w16cid:durableId="688989806">
    <w:abstractNumId w:val="0"/>
  </w:num>
  <w:num w:numId="2" w16cid:durableId="1942377467">
    <w:abstractNumId w:val="1"/>
  </w:num>
  <w:num w:numId="3" w16cid:durableId="360009251">
    <w:abstractNumId w:val="3"/>
  </w:num>
  <w:num w:numId="4" w16cid:durableId="1546522587">
    <w:abstractNumId w:val="6"/>
  </w:num>
  <w:num w:numId="5" w16cid:durableId="1400714095">
    <w:abstractNumId w:val="2"/>
  </w:num>
  <w:num w:numId="6" w16cid:durableId="1160779056">
    <w:abstractNumId w:val="7"/>
  </w:num>
  <w:num w:numId="7" w16cid:durableId="629939779">
    <w:abstractNumId w:val="3"/>
  </w:num>
  <w:num w:numId="8" w16cid:durableId="1348406435">
    <w:abstractNumId w:val="3"/>
  </w:num>
  <w:num w:numId="9" w16cid:durableId="569997308">
    <w:abstractNumId w:val="3"/>
  </w:num>
  <w:num w:numId="10" w16cid:durableId="1303198952">
    <w:abstractNumId w:val="8"/>
  </w:num>
  <w:num w:numId="11" w16cid:durableId="1710640838">
    <w:abstractNumId w:val="4"/>
  </w:num>
  <w:num w:numId="12" w16cid:durableId="155999157">
    <w:abstractNumId w:val="3"/>
  </w:num>
  <w:num w:numId="13" w16cid:durableId="650912666">
    <w:abstractNumId w:val="3"/>
  </w:num>
  <w:num w:numId="14" w16cid:durableId="1786271555">
    <w:abstractNumId w:val="5"/>
  </w:num>
  <w:num w:numId="15" w16cid:durableId="118274209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7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7B"/>
    <w:rsid w:val="000018F9"/>
    <w:rsid w:val="00001CB3"/>
    <w:rsid w:val="00001E46"/>
    <w:rsid w:val="0000223E"/>
    <w:rsid w:val="000022B1"/>
    <w:rsid w:val="000023A3"/>
    <w:rsid w:val="000025CC"/>
    <w:rsid w:val="0000266D"/>
    <w:rsid w:val="00002BB6"/>
    <w:rsid w:val="00002BC0"/>
    <w:rsid w:val="00003A6C"/>
    <w:rsid w:val="00003C2B"/>
    <w:rsid w:val="00003C89"/>
    <w:rsid w:val="000042E9"/>
    <w:rsid w:val="00004352"/>
    <w:rsid w:val="000057E4"/>
    <w:rsid w:val="00005EC3"/>
    <w:rsid w:val="000074BE"/>
    <w:rsid w:val="00011B83"/>
    <w:rsid w:val="000120E9"/>
    <w:rsid w:val="000125A4"/>
    <w:rsid w:val="0001331F"/>
    <w:rsid w:val="0001384D"/>
    <w:rsid w:val="00013DD2"/>
    <w:rsid w:val="000145DF"/>
    <w:rsid w:val="00014B92"/>
    <w:rsid w:val="00014FC4"/>
    <w:rsid w:val="00015606"/>
    <w:rsid w:val="000159DF"/>
    <w:rsid w:val="00015F16"/>
    <w:rsid w:val="00016EDB"/>
    <w:rsid w:val="00017B98"/>
    <w:rsid w:val="00020E6D"/>
    <w:rsid w:val="000214E2"/>
    <w:rsid w:val="0002192E"/>
    <w:rsid w:val="00021F34"/>
    <w:rsid w:val="00022534"/>
    <w:rsid w:val="0002368A"/>
    <w:rsid w:val="000242A6"/>
    <w:rsid w:val="00024F9C"/>
    <w:rsid w:val="0002585A"/>
    <w:rsid w:val="00025BD1"/>
    <w:rsid w:val="00025C1D"/>
    <w:rsid w:val="000269C0"/>
    <w:rsid w:val="00027370"/>
    <w:rsid w:val="000307ED"/>
    <w:rsid w:val="000307F6"/>
    <w:rsid w:val="00030DEC"/>
    <w:rsid w:val="00031896"/>
    <w:rsid w:val="00031A98"/>
    <w:rsid w:val="00031ABA"/>
    <w:rsid w:val="00031C17"/>
    <w:rsid w:val="0003253D"/>
    <w:rsid w:val="00032A11"/>
    <w:rsid w:val="00032CC7"/>
    <w:rsid w:val="000337B2"/>
    <w:rsid w:val="00034505"/>
    <w:rsid w:val="00034681"/>
    <w:rsid w:val="0003473B"/>
    <w:rsid w:val="000348C5"/>
    <w:rsid w:val="00035645"/>
    <w:rsid w:val="0003628E"/>
    <w:rsid w:val="000368CD"/>
    <w:rsid w:val="00036FE0"/>
    <w:rsid w:val="00037C33"/>
    <w:rsid w:val="00040BA1"/>
    <w:rsid w:val="000412E2"/>
    <w:rsid w:val="0004189F"/>
    <w:rsid w:val="0004224E"/>
    <w:rsid w:val="00042759"/>
    <w:rsid w:val="00042D40"/>
    <w:rsid w:val="00042F76"/>
    <w:rsid w:val="000437CD"/>
    <w:rsid w:val="00043C3B"/>
    <w:rsid w:val="000445C4"/>
    <w:rsid w:val="00044670"/>
    <w:rsid w:val="0004474D"/>
    <w:rsid w:val="00045983"/>
    <w:rsid w:val="00045B54"/>
    <w:rsid w:val="00045CC2"/>
    <w:rsid w:val="00046CF4"/>
    <w:rsid w:val="00046EE9"/>
    <w:rsid w:val="0004768F"/>
    <w:rsid w:val="00047F61"/>
    <w:rsid w:val="000500D9"/>
    <w:rsid w:val="000517B4"/>
    <w:rsid w:val="00051F4D"/>
    <w:rsid w:val="000525D2"/>
    <w:rsid w:val="00052C8A"/>
    <w:rsid w:val="000532F2"/>
    <w:rsid w:val="00054128"/>
    <w:rsid w:val="00054649"/>
    <w:rsid w:val="00055ACE"/>
    <w:rsid w:val="00055E27"/>
    <w:rsid w:val="00056257"/>
    <w:rsid w:val="0005636E"/>
    <w:rsid w:val="0005767D"/>
    <w:rsid w:val="00057BD2"/>
    <w:rsid w:val="000602D2"/>
    <w:rsid w:val="000619ED"/>
    <w:rsid w:val="00062451"/>
    <w:rsid w:val="00063F76"/>
    <w:rsid w:val="00064E11"/>
    <w:rsid w:val="00065858"/>
    <w:rsid w:val="00066090"/>
    <w:rsid w:val="000662D9"/>
    <w:rsid w:val="00066D6B"/>
    <w:rsid w:val="00066F97"/>
    <w:rsid w:val="0006777D"/>
    <w:rsid w:val="00070B81"/>
    <w:rsid w:val="00070EF2"/>
    <w:rsid w:val="00071774"/>
    <w:rsid w:val="00072021"/>
    <w:rsid w:val="00072198"/>
    <w:rsid w:val="00072792"/>
    <w:rsid w:val="00072A97"/>
    <w:rsid w:val="000734B3"/>
    <w:rsid w:val="00073555"/>
    <w:rsid w:val="0007480C"/>
    <w:rsid w:val="00074897"/>
    <w:rsid w:val="0007548F"/>
    <w:rsid w:val="00075D2C"/>
    <w:rsid w:val="00077B5C"/>
    <w:rsid w:val="00080B64"/>
    <w:rsid w:val="00080D4E"/>
    <w:rsid w:val="000812C2"/>
    <w:rsid w:val="00081506"/>
    <w:rsid w:val="00081C8A"/>
    <w:rsid w:val="00082968"/>
    <w:rsid w:val="00082F64"/>
    <w:rsid w:val="000841D9"/>
    <w:rsid w:val="00084EAF"/>
    <w:rsid w:val="0008527D"/>
    <w:rsid w:val="00085433"/>
    <w:rsid w:val="0008568B"/>
    <w:rsid w:val="000858CA"/>
    <w:rsid w:val="000859D2"/>
    <w:rsid w:val="00085DC7"/>
    <w:rsid w:val="000862EC"/>
    <w:rsid w:val="00086610"/>
    <w:rsid w:val="00086639"/>
    <w:rsid w:val="0008797F"/>
    <w:rsid w:val="00087E37"/>
    <w:rsid w:val="00090419"/>
    <w:rsid w:val="00090807"/>
    <w:rsid w:val="000909DE"/>
    <w:rsid w:val="00092084"/>
    <w:rsid w:val="000923E1"/>
    <w:rsid w:val="00092536"/>
    <w:rsid w:val="00093248"/>
    <w:rsid w:val="000933A4"/>
    <w:rsid w:val="000936B2"/>
    <w:rsid w:val="00093D12"/>
    <w:rsid w:val="000940A5"/>
    <w:rsid w:val="000949A7"/>
    <w:rsid w:val="00095E44"/>
    <w:rsid w:val="00095F7C"/>
    <w:rsid w:val="0009691E"/>
    <w:rsid w:val="00096B54"/>
    <w:rsid w:val="000974CD"/>
    <w:rsid w:val="00097937"/>
    <w:rsid w:val="00097DEB"/>
    <w:rsid w:val="000A0423"/>
    <w:rsid w:val="000A082C"/>
    <w:rsid w:val="000A1272"/>
    <w:rsid w:val="000A19C5"/>
    <w:rsid w:val="000A1C6F"/>
    <w:rsid w:val="000A2912"/>
    <w:rsid w:val="000A29D4"/>
    <w:rsid w:val="000A2FA7"/>
    <w:rsid w:val="000A31A5"/>
    <w:rsid w:val="000A3362"/>
    <w:rsid w:val="000A338E"/>
    <w:rsid w:val="000A37ED"/>
    <w:rsid w:val="000A3845"/>
    <w:rsid w:val="000A3AB9"/>
    <w:rsid w:val="000A41DF"/>
    <w:rsid w:val="000A525D"/>
    <w:rsid w:val="000A5F12"/>
    <w:rsid w:val="000A67B2"/>
    <w:rsid w:val="000A6B82"/>
    <w:rsid w:val="000A7186"/>
    <w:rsid w:val="000A7462"/>
    <w:rsid w:val="000A75A9"/>
    <w:rsid w:val="000A78D2"/>
    <w:rsid w:val="000A7CFC"/>
    <w:rsid w:val="000B003C"/>
    <w:rsid w:val="000B0358"/>
    <w:rsid w:val="000B0A59"/>
    <w:rsid w:val="000B0C09"/>
    <w:rsid w:val="000B11C6"/>
    <w:rsid w:val="000B129D"/>
    <w:rsid w:val="000B1796"/>
    <w:rsid w:val="000B1B16"/>
    <w:rsid w:val="000B2236"/>
    <w:rsid w:val="000B272D"/>
    <w:rsid w:val="000B2A67"/>
    <w:rsid w:val="000B2E60"/>
    <w:rsid w:val="000B37D2"/>
    <w:rsid w:val="000B3C62"/>
    <w:rsid w:val="000B42D2"/>
    <w:rsid w:val="000B4489"/>
    <w:rsid w:val="000B4636"/>
    <w:rsid w:val="000B4FE5"/>
    <w:rsid w:val="000B5813"/>
    <w:rsid w:val="000B6EB8"/>
    <w:rsid w:val="000C0CA4"/>
    <w:rsid w:val="000C145B"/>
    <w:rsid w:val="000C1AD1"/>
    <w:rsid w:val="000C1F51"/>
    <w:rsid w:val="000C1F8B"/>
    <w:rsid w:val="000C3213"/>
    <w:rsid w:val="000C3951"/>
    <w:rsid w:val="000C3AAE"/>
    <w:rsid w:val="000C3D65"/>
    <w:rsid w:val="000C4FED"/>
    <w:rsid w:val="000C522D"/>
    <w:rsid w:val="000C5305"/>
    <w:rsid w:val="000C5D0D"/>
    <w:rsid w:val="000C6034"/>
    <w:rsid w:val="000C6CF7"/>
    <w:rsid w:val="000C71EB"/>
    <w:rsid w:val="000C7917"/>
    <w:rsid w:val="000C792F"/>
    <w:rsid w:val="000C7CB3"/>
    <w:rsid w:val="000D0D90"/>
    <w:rsid w:val="000D1CFF"/>
    <w:rsid w:val="000D1D5C"/>
    <w:rsid w:val="000D2A93"/>
    <w:rsid w:val="000D2AB5"/>
    <w:rsid w:val="000D3F0E"/>
    <w:rsid w:val="000D41FD"/>
    <w:rsid w:val="000D506C"/>
    <w:rsid w:val="000D56AC"/>
    <w:rsid w:val="000D5C0E"/>
    <w:rsid w:val="000D71CA"/>
    <w:rsid w:val="000D72B4"/>
    <w:rsid w:val="000D745E"/>
    <w:rsid w:val="000D7554"/>
    <w:rsid w:val="000D76D5"/>
    <w:rsid w:val="000D790D"/>
    <w:rsid w:val="000D7D09"/>
    <w:rsid w:val="000E0AFD"/>
    <w:rsid w:val="000E0C93"/>
    <w:rsid w:val="000E0CA4"/>
    <w:rsid w:val="000E0F07"/>
    <w:rsid w:val="000E1265"/>
    <w:rsid w:val="000E18D9"/>
    <w:rsid w:val="000E1EB3"/>
    <w:rsid w:val="000E23D6"/>
    <w:rsid w:val="000E2A65"/>
    <w:rsid w:val="000E3840"/>
    <w:rsid w:val="000E3B18"/>
    <w:rsid w:val="000E3E4F"/>
    <w:rsid w:val="000E4B81"/>
    <w:rsid w:val="000E4B95"/>
    <w:rsid w:val="000E53B1"/>
    <w:rsid w:val="000E560E"/>
    <w:rsid w:val="000E60EC"/>
    <w:rsid w:val="000E62D6"/>
    <w:rsid w:val="000E6CCA"/>
    <w:rsid w:val="000E6E62"/>
    <w:rsid w:val="000E7071"/>
    <w:rsid w:val="000E72FC"/>
    <w:rsid w:val="000E7A6A"/>
    <w:rsid w:val="000F0795"/>
    <w:rsid w:val="000F07CD"/>
    <w:rsid w:val="000F277C"/>
    <w:rsid w:val="000F3302"/>
    <w:rsid w:val="000F4C88"/>
    <w:rsid w:val="000F4D88"/>
    <w:rsid w:val="000F52DF"/>
    <w:rsid w:val="000F5EBA"/>
    <w:rsid w:val="000F6377"/>
    <w:rsid w:val="000F6BEF"/>
    <w:rsid w:val="000F78AB"/>
    <w:rsid w:val="00100E68"/>
    <w:rsid w:val="001015F3"/>
    <w:rsid w:val="001016C1"/>
    <w:rsid w:val="00101E26"/>
    <w:rsid w:val="001020BD"/>
    <w:rsid w:val="00102BB3"/>
    <w:rsid w:val="00102F40"/>
    <w:rsid w:val="00103681"/>
    <w:rsid w:val="00103EBC"/>
    <w:rsid w:val="0010574C"/>
    <w:rsid w:val="001057C0"/>
    <w:rsid w:val="0010625E"/>
    <w:rsid w:val="00106973"/>
    <w:rsid w:val="001071E2"/>
    <w:rsid w:val="00107D48"/>
    <w:rsid w:val="00110486"/>
    <w:rsid w:val="00110670"/>
    <w:rsid w:val="001106BA"/>
    <w:rsid w:val="00111782"/>
    <w:rsid w:val="0011312F"/>
    <w:rsid w:val="00113A1F"/>
    <w:rsid w:val="001140BB"/>
    <w:rsid w:val="00114911"/>
    <w:rsid w:val="001157EF"/>
    <w:rsid w:val="00115A16"/>
    <w:rsid w:val="00116762"/>
    <w:rsid w:val="00117D33"/>
    <w:rsid w:val="00120703"/>
    <w:rsid w:val="0012087E"/>
    <w:rsid w:val="00120D77"/>
    <w:rsid w:val="00121CEA"/>
    <w:rsid w:val="00122058"/>
    <w:rsid w:val="0012250B"/>
    <w:rsid w:val="00122D92"/>
    <w:rsid w:val="00123531"/>
    <w:rsid w:val="00123561"/>
    <w:rsid w:val="001245F1"/>
    <w:rsid w:val="001259C2"/>
    <w:rsid w:val="001261E8"/>
    <w:rsid w:val="001270FC"/>
    <w:rsid w:val="00127A49"/>
    <w:rsid w:val="00127B56"/>
    <w:rsid w:val="00127BDB"/>
    <w:rsid w:val="00130265"/>
    <w:rsid w:val="00130857"/>
    <w:rsid w:val="0013139E"/>
    <w:rsid w:val="001316A6"/>
    <w:rsid w:val="00131B58"/>
    <w:rsid w:val="001324D7"/>
    <w:rsid w:val="00133665"/>
    <w:rsid w:val="001337A7"/>
    <w:rsid w:val="001337F7"/>
    <w:rsid w:val="00133CB4"/>
    <w:rsid w:val="00133D3B"/>
    <w:rsid w:val="0013439D"/>
    <w:rsid w:val="001347A4"/>
    <w:rsid w:val="00135546"/>
    <w:rsid w:val="00135C48"/>
    <w:rsid w:val="00135F49"/>
    <w:rsid w:val="00136ADF"/>
    <w:rsid w:val="00136C01"/>
    <w:rsid w:val="0013730E"/>
    <w:rsid w:val="00137848"/>
    <w:rsid w:val="0014032E"/>
    <w:rsid w:val="001403BA"/>
    <w:rsid w:val="00140AAC"/>
    <w:rsid w:val="00141ACA"/>
    <w:rsid w:val="00141C64"/>
    <w:rsid w:val="00141EF1"/>
    <w:rsid w:val="00142C7D"/>
    <w:rsid w:val="00142DBD"/>
    <w:rsid w:val="00143F89"/>
    <w:rsid w:val="0014492E"/>
    <w:rsid w:val="00144FC0"/>
    <w:rsid w:val="001469CA"/>
    <w:rsid w:val="00146C4C"/>
    <w:rsid w:val="0014713B"/>
    <w:rsid w:val="001503E6"/>
    <w:rsid w:val="00150962"/>
    <w:rsid w:val="00151BB2"/>
    <w:rsid w:val="001522C7"/>
    <w:rsid w:val="0015271C"/>
    <w:rsid w:val="00152E69"/>
    <w:rsid w:val="001543A0"/>
    <w:rsid w:val="00154B83"/>
    <w:rsid w:val="00154E7F"/>
    <w:rsid w:val="001556C3"/>
    <w:rsid w:val="0015668A"/>
    <w:rsid w:val="0016164B"/>
    <w:rsid w:val="00162577"/>
    <w:rsid w:val="0016271B"/>
    <w:rsid w:val="001641AF"/>
    <w:rsid w:val="001647A1"/>
    <w:rsid w:val="00165874"/>
    <w:rsid w:val="00166142"/>
    <w:rsid w:val="001663D2"/>
    <w:rsid w:val="00167460"/>
    <w:rsid w:val="00167CE3"/>
    <w:rsid w:val="001705E8"/>
    <w:rsid w:val="0017112C"/>
    <w:rsid w:val="001726E3"/>
    <w:rsid w:val="00172FAB"/>
    <w:rsid w:val="00174243"/>
    <w:rsid w:val="00174C4B"/>
    <w:rsid w:val="00177B87"/>
    <w:rsid w:val="00177FBA"/>
    <w:rsid w:val="00177FBC"/>
    <w:rsid w:val="001808C3"/>
    <w:rsid w:val="00180DF7"/>
    <w:rsid w:val="0018136D"/>
    <w:rsid w:val="00181A71"/>
    <w:rsid w:val="00182178"/>
    <w:rsid w:val="00182B5D"/>
    <w:rsid w:val="001834C1"/>
    <w:rsid w:val="00183F3E"/>
    <w:rsid w:val="001842EF"/>
    <w:rsid w:val="00184428"/>
    <w:rsid w:val="00184CE5"/>
    <w:rsid w:val="00184D59"/>
    <w:rsid w:val="001863C9"/>
    <w:rsid w:val="00186F13"/>
    <w:rsid w:val="00187485"/>
    <w:rsid w:val="001900C0"/>
    <w:rsid w:val="00190151"/>
    <w:rsid w:val="00190616"/>
    <w:rsid w:val="00190EB9"/>
    <w:rsid w:val="00191114"/>
    <w:rsid w:val="0019142A"/>
    <w:rsid w:val="00191B0E"/>
    <w:rsid w:val="00191B72"/>
    <w:rsid w:val="00191D39"/>
    <w:rsid w:val="001924DB"/>
    <w:rsid w:val="001934D3"/>
    <w:rsid w:val="00193E25"/>
    <w:rsid w:val="0019500E"/>
    <w:rsid w:val="0019653F"/>
    <w:rsid w:val="0019671E"/>
    <w:rsid w:val="00197ABF"/>
    <w:rsid w:val="001A01BC"/>
    <w:rsid w:val="001A035D"/>
    <w:rsid w:val="001A0719"/>
    <w:rsid w:val="001A0A0B"/>
    <w:rsid w:val="001A0BB1"/>
    <w:rsid w:val="001A0D87"/>
    <w:rsid w:val="001A12BF"/>
    <w:rsid w:val="001A232A"/>
    <w:rsid w:val="001A2D09"/>
    <w:rsid w:val="001A2E25"/>
    <w:rsid w:val="001A41FF"/>
    <w:rsid w:val="001A5994"/>
    <w:rsid w:val="001A5FB5"/>
    <w:rsid w:val="001A6396"/>
    <w:rsid w:val="001A66D3"/>
    <w:rsid w:val="001A6DE4"/>
    <w:rsid w:val="001A711E"/>
    <w:rsid w:val="001A74C3"/>
    <w:rsid w:val="001B130D"/>
    <w:rsid w:val="001B14A9"/>
    <w:rsid w:val="001B1913"/>
    <w:rsid w:val="001B1EA3"/>
    <w:rsid w:val="001B215C"/>
    <w:rsid w:val="001B2725"/>
    <w:rsid w:val="001B29E8"/>
    <w:rsid w:val="001B2E6E"/>
    <w:rsid w:val="001B32C5"/>
    <w:rsid w:val="001B33F9"/>
    <w:rsid w:val="001B3769"/>
    <w:rsid w:val="001B4DD1"/>
    <w:rsid w:val="001B5B08"/>
    <w:rsid w:val="001B5D9F"/>
    <w:rsid w:val="001B6306"/>
    <w:rsid w:val="001C0019"/>
    <w:rsid w:val="001C0223"/>
    <w:rsid w:val="001C03EC"/>
    <w:rsid w:val="001C089D"/>
    <w:rsid w:val="001C13FE"/>
    <w:rsid w:val="001C1BB8"/>
    <w:rsid w:val="001C1EF2"/>
    <w:rsid w:val="001C2B8E"/>
    <w:rsid w:val="001C3977"/>
    <w:rsid w:val="001C4132"/>
    <w:rsid w:val="001C50AB"/>
    <w:rsid w:val="001C5628"/>
    <w:rsid w:val="001C69E6"/>
    <w:rsid w:val="001C6A31"/>
    <w:rsid w:val="001C7108"/>
    <w:rsid w:val="001C7813"/>
    <w:rsid w:val="001D006D"/>
    <w:rsid w:val="001D049C"/>
    <w:rsid w:val="001D0D4F"/>
    <w:rsid w:val="001D10E5"/>
    <w:rsid w:val="001D1499"/>
    <w:rsid w:val="001D1BEB"/>
    <w:rsid w:val="001D1EF4"/>
    <w:rsid w:val="001D1F3A"/>
    <w:rsid w:val="001D2496"/>
    <w:rsid w:val="001D2C37"/>
    <w:rsid w:val="001D3513"/>
    <w:rsid w:val="001D4F84"/>
    <w:rsid w:val="001D54E7"/>
    <w:rsid w:val="001D63D4"/>
    <w:rsid w:val="001D64BB"/>
    <w:rsid w:val="001E11DF"/>
    <w:rsid w:val="001E12CC"/>
    <w:rsid w:val="001E29D6"/>
    <w:rsid w:val="001E468D"/>
    <w:rsid w:val="001E478A"/>
    <w:rsid w:val="001E5B54"/>
    <w:rsid w:val="001E65B9"/>
    <w:rsid w:val="001E680B"/>
    <w:rsid w:val="001E72C6"/>
    <w:rsid w:val="001E7DAE"/>
    <w:rsid w:val="001E7E05"/>
    <w:rsid w:val="001E7F82"/>
    <w:rsid w:val="001F0018"/>
    <w:rsid w:val="001F0725"/>
    <w:rsid w:val="001F1268"/>
    <w:rsid w:val="001F1726"/>
    <w:rsid w:val="001F2990"/>
    <w:rsid w:val="001F2E14"/>
    <w:rsid w:val="001F2EEC"/>
    <w:rsid w:val="001F3139"/>
    <w:rsid w:val="001F32BE"/>
    <w:rsid w:val="001F3D7C"/>
    <w:rsid w:val="001F3F48"/>
    <w:rsid w:val="001F44B6"/>
    <w:rsid w:val="001F4552"/>
    <w:rsid w:val="001F4696"/>
    <w:rsid w:val="001F6977"/>
    <w:rsid w:val="001F7563"/>
    <w:rsid w:val="00200121"/>
    <w:rsid w:val="00200A0C"/>
    <w:rsid w:val="00200BCE"/>
    <w:rsid w:val="00200D86"/>
    <w:rsid w:val="00200F4B"/>
    <w:rsid w:val="00202135"/>
    <w:rsid w:val="00202C10"/>
    <w:rsid w:val="00202FEE"/>
    <w:rsid w:val="002036A4"/>
    <w:rsid w:val="00203885"/>
    <w:rsid w:val="00203A83"/>
    <w:rsid w:val="00203C60"/>
    <w:rsid w:val="00204CF6"/>
    <w:rsid w:val="002066C9"/>
    <w:rsid w:val="00206B18"/>
    <w:rsid w:val="00207680"/>
    <w:rsid w:val="002077BE"/>
    <w:rsid w:val="00210372"/>
    <w:rsid w:val="00210A21"/>
    <w:rsid w:val="00213540"/>
    <w:rsid w:val="0021378F"/>
    <w:rsid w:val="002140D7"/>
    <w:rsid w:val="00214104"/>
    <w:rsid w:val="002142B6"/>
    <w:rsid w:val="00214485"/>
    <w:rsid w:val="00215EA3"/>
    <w:rsid w:val="0021617A"/>
    <w:rsid w:val="00216E18"/>
    <w:rsid w:val="00220AF5"/>
    <w:rsid w:val="0022149D"/>
    <w:rsid w:val="002231BF"/>
    <w:rsid w:val="00223878"/>
    <w:rsid w:val="00224E90"/>
    <w:rsid w:val="0022607D"/>
    <w:rsid w:val="0022671E"/>
    <w:rsid w:val="0022678F"/>
    <w:rsid w:val="00226A22"/>
    <w:rsid w:val="00226ACC"/>
    <w:rsid w:val="0022789D"/>
    <w:rsid w:val="00230D78"/>
    <w:rsid w:val="002313FD"/>
    <w:rsid w:val="002318F5"/>
    <w:rsid w:val="00232765"/>
    <w:rsid w:val="00232890"/>
    <w:rsid w:val="002334A9"/>
    <w:rsid w:val="002334CA"/>
    <w:rsid w:val="00233D6E"/>
    <w:rsid w:val="002355CE"/>
    <w:rsid w:val="00235667"/>
    <w:rsid w:val="00236025"/>
    <w:rsid w:val="002363A5"/>
    <w:rsid w:val="00236846"/>
    <w:rsid w:val="00237558"/>
    <w:rsid w:val="0023787C"/>
    <w:rsid w:val="00240728"/>
    <w:rsid w:val="00240F07"/>
    <w:rsid w:val="00240F13"/>
    <w:rsid w:val="002412DB"/>
    <w:rsid w:val="00241C52"/>
    <w:rsid w:val="00242D24"/>
    <w:rsid w:val="00243971"/>
    <w:rsid w:val="00244BE9"/>
    <w:rsid w:val="002460CE"/>
    <w:rsid w:val="002462CD"/>
    <w:rsid w:val="002469E5"/>
    <w:rsid w:val="00246FFA"/>
    <w:rsid w:val="002473F0"/>
    <w:rsid w:val="002475F7"/>
    <w:rsid w:val="00247CF8"/>
    <w:rsid w:val="00250014"/>
    <w:rsid w:val="002501D7"/>
    <w:rsid w:val="00251243"/>
    <w:rsid w:val="002526FC"/>
    <w:rsid w:val="00253404"/>
    <w:rsid w:val="00253731"/>
    <w:rsid w:val="0025385D"/>
    <w:rsid w:val="00253FC1"/>
    <w:rsid w:val="002542AE"/>
    <w:rsid w:val="0025479D"/>
    <w:rsid w:val="00254899"/>
    <w:rsid w:val="00254C6D"/>
    <w:rsid w:val="0025509F"/>
    <w:rsid w:val="002550A1"/>
    <w:rsid w:val="00256178"/>
    <w:rsid w:val="00256333"/>
    <w:rsid w:val="00256C58"/>
    <w:rsid w:val="002579D1"/>
    <w:rsid w:val="002600B3"/>
    <w:rsid w:val="002600F5"/>
    <w:rsid w:val="00260801"/>
    <w:rsid w:val="002609A1"/>
    <w:rsid w:val="00261409"/>
    <w:rsid w:val="002616AA"/>
    <w:rsid w:val="002639A7"/>
    <w:rsid w:val="00264CFB"/>
    <w:rsid w:val="00265612"/>
    <w:rsid w:val="0026565F"/>
    <w:rsid w:val="0026568B"/>
    <w:rsid w:val="002656B8"/>
    <w:rsid w:val="00265903"/>
    <w:rsid w:val="00265E5C"/>
    <w:rsid w:val="00265F23"/>
    <w:rsid w:val="00266249"/>
    <w:rsid w:val="00266825"/>
    <w:rsid w:val="00266A53"/>
    <w:rsid w:val="002671DD"/>
    <w:rsid w:val="00267354"/>
    <w:rsid w:val="00267C4A"/>
    <w:rsid w:val="00270B65"/>
    <w:rsid w:val="00270C63"/>
    <w:rsid w:val="00271D48"/>
    <w:rsid w:val="00272405"/>
    <w:rsid w:val="00274E81"/>
    <w:rsid w:val="00274F9F"/>
    <w:rsid w:val="002751A7"/>
    <w:rsid w:val="0027529C"/>
    <w:rsid w:val="002754F5"/>
    <w:rsid w:val="00276491"/>
    <w:rsid w:val="00277163"/>
    <w:rsid w:val="00277258"/>
    <w:rsid w:val="00280A7D"/>
    <w:rsid w:val="00280F0C"/>
    <w:rsid w:val="00281366"/>
    <w:rsid w:val="00281367"/>
    <w:rsid w:val="00281B0D"/>
    <w:rsid w:val="0028242C"/>
    <w:rsid w:val="00283C36"/>
    <w:rsid w:val="00283D02"/>
    <w:rsid w:val="00284956"/>
    <w:rsid w:val="00284B1B"/>
    <w:rsid w:val="00284E20"/>
    <w:rsid w:val="002852AC"/>
    <w:rsid w:val="00285F28"/>
    <w:rsid w:val="00286C5D"/>
    <w:rsid w:val="00286EE1"/>
    <w:rsid w:val="002905B9"/>
    <w:rsid w:val="00290AA7"/>
    <w:rsid w:val="00291F54"/>
    <w:rsid w:val="002924F5"/>
    <w:rsid w:val="0029289F"/>
    <w:rsid w:val="002934D0"/>
    <w:rsid w:val="002935CD"/>
    <w:rsid w:val="002948BC"/>
    <w:rsid w:val="00295392"/>
    <w:rsid w:val="0029560D"/>
    <w:rsid w:val="00295AFC"/>
    <w:rsid w:val="00295E7C"/>
    <w:rsid w:val="00297479"/>
    <w:rsid w:val="00297CCD"/>
    <w:rsid w:val="00297EA0"/>
    <w:rsid w:val="002A025A"/>
    <w:rsid w:val="002A0B7D"/>
    <w:rsid w:val="002A0C81"/>
    <w:rsid w:val="002A2127"/>
    <w:rsid w:val="002A39E0"/>
    <w:rsid w:val="002A4378"/>
    <w:rsid w:val="002A476D"/>
    <w:rsid w:val="002A4EC8"/>
    <w:rsid w:val="002A5084"/>
    <w:rsid w:val="002A525A"/>
    <w:rsid w:val="002A5698"/>
    <w:rsid w:val="002A5F55"/>
    <w:rsid w:val="002A7184"/>
    <w:rsid w:val="002A7DF1"/>
    <w:rsid w:val="002B04ED"/>
    <w:rsid w:val="002B06A0"/>
    <w:rsid w:val="002B0778"/>
    <w:rsid w:val="002B0ACE"/>
    <w:rsid w:val="002B0B70"/>
    <w:rsid w:val="002B29A3"/>
    <w:rsid w:val="002B3660"/>
    <w:rsid w:val="002B567D"/>
    <w:rsid w:val="002B5A55"/>
    <w:rsid w:val="002B5CC7"/>
    <w:rsid w:val="002B5FD3"/>
    <w:rsid w:val="002B6175"/>
    <w:rsid w:val="002B6416"/>
    <w:rsid w:val="002B67BA"/>
    <w:rsid w:val="002B6908"/>
    <w:rsid w:val="002B699D"/>
    <w:rsid w:val="002B7A0B"/>
    <w:rsid w:val="002C035B"/>
    <w:rsid w:val="002C1317"/>
    <w:rsid w:val="002C205F"/>
    <w:rsid w:val="002C20EB"/>
    <w:rsid w:val="002C22B0"/>
    <w:rsid w:val="002C2C68"/>
    <w:rsid w:val="002C3AD4"/>
    <w:rsid w:val="002C3FA5"/>
    <w:rsid w:val="002C417A"/>
    <w:rsid w:val="002C536F"/>
    <w:rsid w:val="002C5A8D"/>
    <w:rsid w:val="002C630F"/>
    <w:rsid w:val="002C6490"/>
    <w:rsid w:val="002D1E9B"/>
    <w:rsid w:val="002D37B1"/>
    <w:rsid w:val="002D4C46"/>
    <w:rsid w:val="002D5048"/>
    <w:rsid w:val="002D545C"/>
    <w:rsid w:val="002D6EA6"/>
    <w:rsid w:val="002D7416"/>
    <w:rsid w:val="002D754D"/>
    <w:rsid w:val="002D789B"/>
    <w:rsid w:val="002D7A88"/>
    <w:rsid w:val="002D7E91"/>
    <w:rsid w:val="002E0B43"/>
    <w:rsid w:val="002E0D03"/>
    <w:rsid w:val="002E0D5D"/>
    <w:rsid w:val="002E11A6"/>
    <w:rsid w:val="002E1834"/>
    <w:rsid w:val="002E1A5F"/>
    <w:rsid w:val="002E1C3E"/>
    <w:rsid w:val="002E1CB9"/>
    <w:rsid w:val="002E28CF"/>
    <w:rsid w:val="002E29B4"/>
    <w:rsid w:val="002E3C2D"/>
    <w:rsid w:val="002E3C4A"/>
    <w:rsid w:val="002E3DFA"/>
    <w:rsid w:val="002E7647"/>
    <w:rsid w:val="002F017C"/>
    <w:rsid w:val="002F094C"/>
    <w:rsid w:val="002F0C4E"/>
    <w:rsid w:val="002F1777"/>
    <w:rsid w:val="002F19E0"/>
    <w:rsid w:val="002F1CEE"/>
    <w:rsid w:val="002F1FE2"/>
    <w:rsid w:val="002F1FF0"/>
    <w:rsid w:val="002F21EF"/>
    <w:rsid w:val="002F2FB6"/>
    <w:rsid w:val="002F3597"/>
    <w:rsid w:val="002F4A79"/>
    <w:rsid w:val="002F4D49"/>
    <w:rsid w:val="002F4E2F"/>
    <w:rsid w:val="002F4EB8"/>
    <w:rsid w:val="002F50EF"/>
    <w:rsid w:val="002F79DC"/>
    <w:rsid w:val="002F7CDF"/>
    <w:rsid w:val="00300273"/>
    <w:rsid w:val="003003A3"/>
    <w:rsid w:val="0030070F"/>
    <w:rsid w:val="00300D86"/>
    <w:rsid w:val="003015D2"/>
    <w:rsid w:val="00301991"/>
    <w:rsid w:val="00301A4B"/>
    <w:rsid w:val="00301B79"/>
    <w:rsid w:val="00301DF4"/>
    <w:rsid w:val="00301E0B"/>
    <w:rsid w:val="003023ED"/>
    <w:rsid w:val="0030282C"/>
    <w:rsid w:val="00302E39"/>
    <w:rsid w:val="00304923"/>
    <w:rsid w:val="00304ED5"/>
    <w:rsid w:val="00305E9C"/>
    <w:rsid w:val="00306603"/>
    <w:rsid w:val="00306FDB"/>
    <w:rsid w:val="003076B7"/>
    <w:rsid w:val="00307BBE"/>
    <w:rsid w:val="00307E19"/>
    <w:rsid w:val="0031064D"/>
    <w:rsid w:val="003128C2"/>
    <w:rsid w:val="003129C9"/>
    <w:rsid w:val="00312C6F"/>
    <w:rsid w:val="0031300A"/>
    <w:rsid w:val="0031388E"/>
    <w:rsid w:val="00314808"/>
    <w:rsid w:val="00314AF5"/>
    <w:rsid w:val="00315846"/>
    <w:rsid w:val="00315CA2"/>
    <w:rsid w:val="00315E17"/>
    <w:rsid w:val="00316172"/>
    <w:rsid w:val="003164D4"/>
    <w:rsid w:val="003166E7"/>
    <w:rsid w:val="00316F86"/>
    <w:rsid w:val="00316F9F"/>
    <w:rsid w:val="003176A3"/>
    <w:rsid w:val="00317832"/>
    <w:rsid w:val="00317839"/>
    <w:rsid w:val="00317A2B"/>
    <w:rsid w:val="00320078"/>
    <w:rsid w:val="003202B1"/>
    <w:rsid w:val="003204C0"/>
    <w:rsid w:val="00320A40"/>
    <w:rsid w:val="00320B5A"/>
    <w:rsid w:val="00321936"/>
    <w:rsid w:val="00321A57"/>
    <w:rsid w:val="00322665"/>
    <w:rsid w:val="00322D2E"/>
    <w:rsid w:val="00323167"/>
    <w:rsid w:val="00323954"/>
    <w:rsid w:val="00323C4E"/>
    <w:rsid w:val="003253C4"/>
    <w:rsid w:val="003253DD"/>
    <w:rsid w:val="00325950"/>
    <w:rsid w:val="0032716A"/>
    <w:rsid w:val="0032731A"/>
    <w:rsid w:val="003312D0"/>
    <w:rsid w:val="00331BC3"/>
    <w:rsid w:val="0033249D"/>
    <w:rsid w:val="00332A6D"/>
    <w:rsid w:val="00332BC7"/>
    <w:rsid w:val="00332C4A"/>
    <w:rsid w:val="003333C4"/>
    <w:rsid w:val="00333D32"/>
    <w:rsid w:val="00333E34"/>
    <w:rsid w:val="00333E58"/>
    <w:rsid w:val="003340F6"/>
    <w:rsid w:val="0033478D"/>
    <w:rsid w:val="00335615"/>
    <w:rsid w:val="00335D5E"/>
    <w:rsid w:val="003364A3"/>
    <w:rsid w:val="00341B4D"/>
    <w:rsid w:val="0034230C"/>
    <w:rsid w:val="00342FF6"/>
    <w:rsid w:val="00343B2B"/>
    <w:rsid w:val="00343D24"/>
    <w:rsid w:val="00343D7F"/>
    <w:rsid w:val="00343EAA"/>
    <w:rsid w:val="00343ED4"/>
    <w:rsid w:val="0034452B"/>
    <w:rsid w:val="00344AFE"/>
    <w:rsid w:val="0034591C"/>
    <w:rsid w:val="00345958"/>
    <w:rsid w:val="0034615C"/>
    <w:rsid w:val="00346B2B"/>
    <w:rsid w:val="00347389"/>
    <w:rsid w:val="00347A6A"/>
    <w:rsid w:val="00347F9E"/>
    <w:rsid w:val="00351926"/>
    <w:rsid w:val="00351947"/>
    <w:rsid w:val="00352433"/>
    <w:rsid w:val="00352716"/>
    <w:rsid w:val="00353DF0"/>
    <w:rsid w:val="0035499A"/>
    <w:rsid w:val="00354B62"/>
    <w:rsid w:val="0035504C"/>
    <w:rsid w:val="003559ED"/>
    <w:rsid w:val="00355ACE"/>
    <w:rsid w:val="003573B6"/>
    <w:rsid w:val="00357568"/>
    <w:rsid w:val="0035757F"/>
    <w:rsid w:val="00357623"/>
    <w:rsid w:val="0035774A"/>
    <w:rsid w:val="00360632"/>
    <w:rsid w:val="00360896"/>
    <w:rsid w:val="0036131C"/>
    <w:rsid w:val="003622EA"/>
    <w:rsid w:val="0036238C"/>
    <w:rsid w:val="003628E1"/>
    <w:rsid w:val="0036334C"/>
    <w:rsid w:val="0036380B"/>
    <w:rsid w:val="00363B01"/>
    <w:rsid w:val="00365867"/>
    <w:rsid w:val="00365BAB"/>
    <w:rsid w:val="00365F73"/>
    <w:rsid w:val="0036632D"/>
    <w:rsid w:val="003666C5"/>
    <w:rsid w:val="00367B2A"/>
    <w:rsid w:val="003704C2"/>
    <w:rsid w:val="00370675"/>
    <w:rsid w:val="00370840"/>
    <w:rsid w:val="00370D53"/>
    <w:rsid w:val="003712ED"/>
    <w:rsid w:val="00371547"/>
    <w:rsid w:val="00371A8C"/>
    <w:rsid w:val="00371E99"/>
    <w:rsid w:val="00371FD3"/>
    <w:rsid w:val="00372116"/>
    <w:rsid w:val="003722C6"/>
    <w:rsid w:val="0037259D"/>
    <w:rsid w:val="003726E2"/>
    <w:rsid w:val="00372A00"/>
    <w:rsid w:val="00372CE6"/>
    <w:rsid w:val="00372D30"/>
    <w:rsid w:val="00373269"/>
    <w:rsid w:val="00373EB9"/>
    <w:rsid w:val="003745AE"/>
    <w:rsid w:val="00374B84"/>
    <w:rsid w:val="0037550F"/>
    <w:rsid w:val="00375C18"/>
    <w:rsid w:val="0037630F"/>
    <w:rsid w:val="0037667B"/>
    <w:rsid w:val="00376EB0"/>
    <w:rsid w:val="00377068"/>
    <w:rsid w:val="0038073D"/>
    <w:rsid w:val="00380A39"/>
    <w:rsid w:val="0038102B"/>
    <w:rsid w:val="00381424"/>
    <w:rsid w:val="00381CE2"/>
    <w:rsid w:val="003826E8"/>
    <w:rsid w:val="00382840"/>
    <w:rsid w:val="00383A02"/>
    <w:rsid w:val="0038492E"/>
    <w:rsid w:val="00385A4F"/>
    <w:rsid w:val="0038662D"/>
    <w:rsid w:val="00386F9A"/>
    <w:rsid w:val="00387401"/>
    <w:rsid w:val="00387493"/>
    <w:rsid w:val="00387BE6"/>
    <w:rsid w:val="003901E1"/>
    <w:rsid w:val="003907AA"/>
    <w:rsid w:val="00390C42"/>
    <w:rsid w:val="003917D2"/>
    <w:rsid w:val="00391F3F"/>
    <w:rsid w:val="003929D3"/>
    <w:rsid w:val="00392CF7"/>
    <w:rsid w:val="00393DA5"/>
    <w:rsid w:val="00396174"/>
    <w:rsid w:val="00397483"/>
    <w:rsid w:val="00397504"/>
    <w:rsid w:val="00397B4D"/>
    <w:rsid w:val="003A0192"/>
    <w:rsid w:val="003A0367"/>
    <w:rsid w:val="003A047E"/>
    <w:rsid w:val="003A0851"/>
    <w:rsid w:val="003A0DE1"/>
    <w:rsid w:val="003A0F23"/>
    <w:rsid w:val="003A1C0C"/>
    <w:rsid w:val="003A30D8"/>
    <w:rsid w:val="003A37F0"/>
    <w:rsid w:val="003A3AB2"/>
    <w:rsid w:val="003A3B41"/>
    <w:rsid w:val="003A42FC"/>
    <w:rsid w:val="003A48CE"/>
    <w:rsid w:val="003A73B4"/>
    <w:rsid w:val="003A7998"/>
    <w:rsid w:val="003B08F6"/>
    <w:rsid w:val="003B0BE2"/>
    <w:rsid w:val="003B0C72"/>
    <w:rsid w:val="003B103F"/>
    <w:rsid w:val="003B16A7"/>
    <w:rsid w:val="003B1D9D"/>
    <w:rsid w:val="003B2BC5"/>
    <w:rsid w:val="003B2BF9"/>
    <w:rsid w:val="003B2CC8"/>
    <w:rsid w:val="003B39FD"/>
    <w:rsid w:val="003B3E24"/>
    <w:rsid w:val="003B4394"/>
    <w:rsid w:val="003B4871"/>
    <w:rsid w:val="003B4900"/>
    <w:rsid w:val="003B52D4"/>
    <w:rsid w:val="003B5AC7"/>
    <w:rsid w:val="003B5AEB"/>
    <w:rsid w:val="003B7074"/>
    <w:rsid w:val="003B7243"/>
    <w:rsid w:val="003B7E2E"/>
    <w:rsid w:val="003B7EDE"/>
    <w:rsid w:val="003C01BE"/>
    <w:rsid w:val="003C02F5"/>
    <w:rsid w:val="003C0CBF"/>
    <w:rsid w:val="003C1D68"/>
    <w:rsid w:val="003C1E96"/>
    <w:rsid w:val="003C293B"/>
    <w:rsid w:val="003C29B3"/>
    <w:rsid w:val="003C2CF0"/>
    <w:rsid w:val="003C3446"/>
    <w:rsid w:val="003C3720"/>
    <w:rsid w:val="003C3828"/>
    <w:rsid w:val="003C5432"/>
    <w:rsid w:val="003C5615"/>
    <w:rsid w:val="003C636D"/>
    <w:rsid w:val="003C6CDA"/>
    <w:rsid w:val="003C729E"/>
    <w:rsid w:val="003C7610"/>
    <w:rsid w:val="003D0B6B"/>
    <w:rsid w:val="003D10F4"/>
    <w:rsid w:val="003D1165"/>
    <w:rsid w:val="003D1EA2"/>
    <w:rsid w:val="003D376D"/>
    <w:rsid w:val="003D400F"/>
    <w:rsid w:val="003D47E2"/>
    <w:rsid w:val="003D4A82"/>
    <w:rsid w:val="003D4B7A"/>
    <w:rsid w:val="003D4E21"/>
    <w:rsid w:val="003D513B"/>
    <w:rsid w:val="003D549E"/>
    <w:rsid w:val="003D571D"/>
    <w:rsid w:val="003D576B"/>
    <w:rsid w:val="003D5972"/>
    <w:rsid w:val="003D5F52"/>
    <w:rsid w:val="003D7E32"/>
    <w:rsid w:val="003E00DC"/>
    <w:rsid w:val="003E0126"/>
    <w:rsid w:val="003E154C"/>
    <w:rsid w:val="003E1FA3"/>
    <w:rsid w:val="003E32EF"/>
    <w:rsid w:val="003E3522"/>
    <w:rsid w:val="003E546D"/>
    <w:rsid w:val="003E574C"/>
    <w:rsid w:val="003E5C22"/>
    <w:rsid w:val="003E649E"/>
    <w:rsid w:val="003E6789"/>
    <w:rsid w:val="003E69E2"/>
    <w:rsid w:val="003E6D27"/>
    <w:rsid w:val="003E74E3"/>
    <w:rsid w:val="003E77C0"/>
    <w:rsid w:val="003F0BF2"/>
    <w:rsid w:val="003F1891"/>
    <w:rsid w:val="003F3144"/>
    <w:rsid w:val="003F3514"/>
    <w:rsid w:val="003F3989"/>
    <w:rsid w:val="003F3BB5"/>
    <w:rsid w:val="003F3EF1"/>
    <w:rsid w:val="003F5174"/>
    <w:rsid w:val="003F528F"/>
    <w:rsid w:val="003F52E7"/>
    <w:rsid w:val="003F575E"/>
    <w:rsid w:val="003F5CF3"/>
    <w:rsid w:val="003F6086"/>
    <w:rsid w:val="003F62B8"/>
    <w:rsid w:val="003F75A4"/>
    <w:rsid w:val="003F768C"/>
    <w:rsid w:val="003F7E4F"/>
    <w:rsid w:val="003F7FBF"/>
    <w:rsid w:val="004002DB"/>
    <w:rsid w:val="004006CA"/>
    <w:rsid w:val="00400B49"/>
    <w:rsid w:val="00400F42"/>
    <w:rsid w:val="0040415C"/>
    <w:rsid w:val="00404926"/>
    <w:rsid w:val="00405101"/>
    <w:rsid w:val="0040541D"/>
    <w:rsid w:val="0040579C"/>
    <w:rsid w:val="00407A4D"/>
    <w:rsid w:val="00407EF4"/>
    <w:rsid w:val="00410C1B"/>
    <w:rsid w:val="00411AC5"/>
    <w:rsid w:val="004125F8"/>
    <w:rsid w:val="00412771"/>
    <w:rsid w:val="00413EA4"/>
    <w:rsid w:val="00414878"/>
    <w:rsid w:val="004149A0"/>
    <w:rsid w:val="00415887"/>
    <w:rsid w:val="004158AA"/>
    <w:rsid w:val="00415A31"/>
    <w:rsid w:val="00415BC9"/>
    <w:rsid w:val="0041673C"/>
    <w:rsid w:val="00416A57"/>
    <w:rsid w:val="0041737A"/>
    <w:rsid w:val="00417589"/>
    <w:rsid w:val="00417D43"/>
    <w:rsid w:val="00417D54"/>
    <w:rsid w:val="004203B0"/>
    <w:rsid w:val="0042057B"/>
    <w:rsid w:val="00420B3E"/>
    <w:rsid w:val="00420F38"/>
    <w:rsid w:val="00421026"/>
    <w:rsid w:val="0042117D"/>
    <w:rsid w:val="00422CC2"/>
    <w:rsid w:val="004230E0"/>
    <w:rsid w:val="00423DF1"/>
    <w:rsid w:val="00423EA4"/>
    <w:rsid w:val="00424984"/>
    <w:rsid w:val="00424A75"/>
    <w:rsid w:val="0042539C"/>
    <w:rsid w:val="004254CC"/>
    <w:rsid w:val="0042552B"/>
    <w:rsid w:val="00425ADC"/>
    <w:rsid w:val="00426286"/>
    <w:rsid w:val="004273D5"/>
    <w:rsid w:val="00430DF1"/>
    <w:rsid w:val="00431460"/>
    <w:rsid w:val="00431A4E"/>
    <w:rsid w:val="00432FC5"/>
    <w:rsid w:val="00434E9D"/>
    <w:rsid w:val="0043515F"/>
    <w:rsid w:val="00435A77"/>
    <w:rsid w:val="00435BC5"/>
    <w:rsid w:val="00435BFD"/>
    <w:rsid w:val="00436490"/>
    <w:rsid w:val="004400C7"/>
    <w:rsid w:val="004416A2"/>
    <w:rsid w:val="00441F48"/>
    <w:rsid w:val="004420B0"/>
    <w:rsid w:val="00444423"/>
    <w:rsid w:val="00444BCE"/>
    <w:rsid w:val="0044511F"/>
    <w:rsid w:val="00445423"/>
    <w:rsid w:val="00445A18"/>
    <w:rsid w:val="00445B2E"/>
    <w:rsid w:val="00446061"/>
    <w:rsid w:val="00446664"/>
    <w:rsid w:val="0044756A"/>
    <w:rsid w:val="00447F3D"/>
    <w:rsid w:val="00450449"/>
    <w:rsid w:val="00450459"/>
    <w:rsid w:val="0045093C"/>
    <w:rsid w:val="00450A47"/>
    <w:rsid w:val="00451E08"/>
    <w:rsid w:val="004526F8"/>
    <w:rsid w:val="00452BD2"/>
    <w:rsid w:val="0045384E"/>
    <w:rsid w:val="00453FAA"/>
    <w:rsid w:val="004568A8"/>
    <w:rsid w:val="00461719"/>
    <w:rsid w:val="004618EA"/>
    <w:rsid w:val="0046190A"/>
    <w:rsid w:val="00461BC3"/>
    <w:rsid w:val="00461D96"/>
    <w:rsid w:val="004625BE"/>
    <w:rsid w:val="00462770"/>
    <w:rsid w:val="0046343E"/>
    <w:rsid w:val="004634CC"/>
    <w:rsid w:val="00463B0C"/>
    <w:rsid w:val="00465689"/>
    <w:rsid w:val="004657B3"/>
    <w:rsid w:val="00465E0C"/>
    <w:rsid w:val="00465E7C"/>
    <w:rsid w:val="00466104"/>
    <w:rsid w:val="0046650D"/>
    <w:rsid w:val="0046667D"/>
    <w:rsid w:val="00466B68"/>
    <w:rsid w:val="00466B8F"/>
    <w:rsid w:val="00466EE2"/>
    <w:rsid w:val="004672B1"/>
    <w:rsid w:val="00467C3D"/>
    <w:rsid w:val="00467F17"/>
    <w:rsid w:val="004701C2"/>
    <w:rsid w:val="004709CC"/>
    <w:rsid w:val="00470CC3"/>
    <w:rsid w:val="00471488"/>
    <w:rsid w:val="00471523"/>
    <w:rsid w:val="00471C3E"/>
    <w:rsid w:val="00471F6C"/>
    <w:rsid w:val="004728C7"/>
    <w:rsid w:val="00472CFD"/>
    <w:rsid w:val="00473348"/>
    <w:rsid w:val="00473716"/>
    <w:rsid w:val="00473BE1"/>
    <w:rsid w:val="00473EFC"/>
    <w:rsid w:val="0047559C"/>
    <w:rsid w:val="00475D34"/>
    <w:rsid w:val="00476F10"/>
    <w:rsid w:val="00477CED"/>
    <w:rsid w:val="00480AF7"/>
    <w:rsid w:val="004817B5"/>
    <w:rsid w:val="00482468"/>
    <w:rsid w:val="004825D7"/>
    <w:rsid w:val="0048321C"/>
    <w:rsid w:val="0048336D"/>
    <w:rsid w:val="00484EDD"/>
    <w:rsid w:val="00485369"/>
    <w:rsid w:val="00485505"/>
    <w:rsid w:val="004858CF"/>
    <w:rsid w:val="00485FA9"/>
    <w:rsid w:val="004861E6"/>
    <w:rsid w:val="0048643B"/>
    <w:rsid w:val="004865A3"/>
    <w:rsid w:val="00486AE6"/>
    <w:rsid w:val="0048775B"/>
    <w:rsid w:val="0049018E"/>
    <w:rsid w:val="004907B8"/>
    <w:rsid w:val="00490AB8"/>
    <w:rsid w:val="00491073"/>
    <w:rsid w:val="00492507"/>
    <w:rsid w:val="00492CDA"/>
    <w:rsid w:val="00492F40"/>
    <w:rsid w:val="00493489"/>
    <w:rsid w:val="00493A69"/>
    <w:rsid w:val="004944D0"/>
    <w:rsid w:val="00494F09"/>
    <w:rsid w:val="004951F1"/>
    <w:rsid w:val="004952CF"/>
    <w:rsid w:val="00495A38"/>
    <w:rsid w:val="00495EA7"/>
    <w:rsid w:val="00496655"/>
    <w:rsid w:val="00496B44"/>
    <w:rsid w:val="00496CD1"/>
    <w:rsid w:val="00496CF5"/>
    <w:rsid w:val="0049787F"/>
    <w:rsid w:val="004979A9"/>
    <w:rsid w:val="004A029B"/>
    <w:rsid w:val="004A0410"/>
    <w:rsid w:val="004A0852"/>
    <w:rsid w:val="004A0A45"/>
    <w:rsid w:val="004A0D51"/>
    <w:rsid w:val="004A12A5"/>
    <w:rsid w:val="004A15E3"/>
    <w:rsid w:val="004A1748"/>
    <w:rsid w:val="004A1D00"/>
    <w:rsid w:val="004A22FD"/>
    <w:rsid w:val="004A3492"/>
    <w:rsid w:val="004A3FC8"/>
    <w:rsid w:val="004A51D5"/>
    <w:rsid w:val="004A53EE"/>
    <w:rsid w:val="004A5CCD"/>
    <w:rsid w:val="004A6B7B"/>
    <w:rsid w:val="004A6E07"/>
    <w:rsid w:val="004A6E67"/>
    <w:rsid w:val="004A6F12"/>
    <w:rsid w:val="004A6F4C"/>
    <w:rsid w:val="004A74E7"/>
    <w:rsid w:val="004B04E2"/>
    <w:rsid w:val="004B0FD5"/>
    <w:rsid w:val="004B170A"/>
    <w:rsid w:val="004B1E2A"/>
    <w:rsid w:val="004B1E53"/>
    <w:rsid w:val="004B271B"/>
    <w:rsid w:val="004B29B6"/>
    <w:rsid w:val="004B3CF0"/>
    <w:rsid w:val="004B5061"/>
    <w:rsid w:val="004B51B7"/>
    <w:rsid w:val="004B5C7F"/>
    <w:rsid w:val="004B66BF"/>
    <w:rsid w:val="004B70C1"/>
    <w:rsid w:val="004C02AD"/>
    <w:rsid w:val="004C1185"/>
    <w:rsid w:val="004C15B2"/>
    <w:rsid w:val="004C1CBF"/>
    <w:rsid w:val="004C432A"/>
    <w:rsid w:val="004C474D"/>
    <w:rsid w:val="004C47E5"/>
    <w:rsid w:val="004C4858"/>
    <w:rsid w:val="004C4C8E"/>
    <w:rsid w:val="004C55D8"/>
    <w:rsid w:val="004C5F86"/>
    <w:rsid w:val="004C69BE"/>
    <w:rsid w:val="004D054D"/>
    <w:rsid w:val="004D08B4"/>
    <w:rsid w:val="004D141D"/>
    <w:rsid w:val="004D1B95"/>
    <w:rsid w:val="004D1C2E"/>
    <w:rsid w:val="004D1F70"/>
    <w:rsid w:val="004D2025"/>
    <w:rsid w:val="004D316C"/>
    <w:rsid w:val="004D317D"/>
    <w:rsid w:val="004D418F"/>
    <w:rsid w:val="004D4353"/>
    <w:rsid w:val="004D48DF"/>
    <w:rsid w:val="004D4FD7"/>
    <w:rsid w:val="004D5FCC"/>
    <w:rsid w:val="004D60E7"/>
    <w:rsid w:val="004D6FFB"/>
    <w:rsid w:val="004E01BA"/>
    <w:rsid w:val="004E038F"/>
    <w:rsid w:val="004E0C4A"/>
    <w:rsid w:val="004E147C"/>
    <w:rsid w:val="004E151E"/>
    <w:rsid w:val="004E15A5"/>
    <w:rsid w:val="004E1716"/>
    <w:rsid w:val="004E1878"/>
    <w:rsid w:val="004E1B34"/>
    <w:rsid w:val="004E2311"/>
    <w:rsid w:val="004E55CB"/>
    <w:rsid w:val="004E5A79"/>
    <w:rsid w:val="004E5B7F"/>
    <w:rsid w:val="004E5F03"/>
    <w:rsid w:val="004E73FC"/>
    <w:rsid w:val="004F03CD"/>
    <w:rsid w:val="004F05FE"/>
    <w:rsid w:val="004F1423"/>
    <w:rsid w:val="004F1F74"/>
    <w:rsid w:val="004F21EE"/>
    <w:rsid w:val="004F2572"/>
    <w:rsid w:val="004F31FE"/>
    <w:rsid w:val="004F326C"/>
    <w:rsid w:val="004F4009"/>
    <w:rsid w:val="004F49EF"/>
    <w:rsid w:val="004F49F3"/>
    <w:rsid w:val="004F513E"/>
    <w:rsid w:val="004F5575"/>
    <w:rsid w:val="004F5CB5"/>
    <w:rsid w:val="004F63B2"/>
    <w:rsid w:val="004F6AB6"/>
    <w:rsid w:val="004F6B63"/>
    <w:rsid w:val="004F72AF"/>
    <w:rsid w:val="004F736D"/>
    <w:rsid w:val="004F76C6"/>
    <w:rsid w:val="004F774A"/>
    <w:rsid w:val="00500959"/>
    <w:rsid w:val="00500C47"/>
    <w:rsid w:val="00501EBF"/>
    <w:rsid w:val="0050243A"/>
    <w:rsid w:val="0050266A"/>
    <w:rsid w:val="00502C11"/>
    <w:rsid w:val="00502C1A"/>
    <w:rsid w:val="00503282"/>
    <w:rsid w:val="00510316"/>
    <w:rsid w:val="00511428"/>
    <w:rsid w:val="00511943"/>
    <w:rsid w:val="0051275F"/>
    <w:rsid w:val="00512EA3"/>
    <w:rsid w:val="00513022"/>
    <w:rsid w:val="00513AF8"/>
    <w:rsid w:val="00513D1F"/>
    <w:rsid w:val="00513D75"/>
    <w:rsid w:val="00513EE7"/>
    <w:rsid w:val="00514479"/>
    <w:rsid w:val="00514502"/>
    <w:rsid w:val="005157BA"/>
    <w:rsid w:val="00515E0B"/>
    <w:rsid w:val="005177AF"/>
    <w:rsid w:val="00520469"/>
    <w:rsid w:val="00520916"/>
    <w:rsid w:val="00520E5E"/>
    <w:rsid w:val="005215B9"/>
    <w:rsid w:val="005223B6"/>
    <w:rsid w:val="0052241C"/>
    <w:rsid w:val="00522F78"/>
    <w:rsid w:val="005236E1"/>
    <w:rsid w:val="00523DF5"/>
    <w:rsid w:val="0052453C"/>
    <w:rsid w:val="0052469A"/>
    <w:rsid w:val="005248AB"/>
    <w:rsid w:val="00525278"/>
    <w:rsid w:val="005259ED"/>
    <w:rsid w:val="00525BE8"/>
    <w:rsid w:val="00525E31"/>
    <w:rsid w:val="00525ED3"/>
    <w:rsid w:val="0052659B"/>
    <w:rsid w:val="00526ED7"/>
    <w:rsid w:val="00527B6B"/>
    <w:rsid w:val="00530E53"/>
    <w:rsid w:val="00532919"/>
    <w:rsid w:val="0053293D"/>
    <w:rsid w:val="00532DAF"/>
    <w:rsid w:val="005337B4"/>
    <w:rsid w:val="005346B9"/>
    <w:rsid w:val="005349E0"/>
    <w:rsid w:val="00535734"/>
    <w:rsid w:val="00535869"/>
    <w:rsid w:val="00535AF7"/>
    <w:rsid w:val="00535E1E"/>
    <w:rsid w:val="00535F8B"/>
    <w:rsid w:val="00536A5A"/>
    <w:rsid w:val="005372E5"/>
    <w:rsid w:val="00541501"/>
    <w:rsid w:val="00541D6A"/>
    <w:rsid w:val="005424C1"/>
    <w:rsid w:val="00543336"/>
    <w:rsid w:val="00543F58"/>
    <w:rsid w:val="0054470D"/>
    <w:rsid w:val="00544715"/>
    <w:rsid w:val="00544C05"/>
    <w:rsid w:val="00545598"/>
    <w:rsid w:val="005455FF"/>
    <w:rsid w:val="005462C1"/>
    <w:rsid w:val="00547399"/>
    <w:rsid w:val="00550179"/>
    <w:rsid w:val="005502CF"/>
    <w:rsid w:val="00550956"/>
    <w:rsid w:val="00550AEB"/>
    <w:rsid w:val="00551C21"/>
    <w:rsid w:val="0055235F"/>
    <w:rsid w:val="00552B9C"/>
    <w:rsid w:val="00552BC2"/>
    <w:rsid w:val="005538B8"/>
    <w:rsid w:val="00553D90"/>
    <w:rsid w:val="005549C3"/>
    <w:rsid w:val="00554FE9"/>
    <w:rsid w:val="00555018"/>
    <w:rsid w:val="00555CA7"/>
    <w:rsid w:val="005563CC"/>
    <w:rsid w:val="00556D52"/>
    <w:rsid w:val="00557048"/>
    <w:rsid w:val="00557464"/>
    <w:rsid w:val="0055793C"/>
    <w:rsid w:val="00557990"/>
    <w:rsid w:val="0056021D"/>
    <w:rsid w:val="005609E9"/>
    <w:rsid w:val="005622C4"/>
    <w:rsid w:val="0056391B"/>
    <w:rsid w:val="00563AD5"/>
    <w:rsid w:val="005644C7"/>
    <w:rsid w:val="0056474A"/>
    <w:rsid w:val="00565A82"/>
    <w:rsid w:val="00565DA3"/>
    <w:rsid w:val="00566C13"/>
    <w:rsid w:val="00566FC8"/>
    <w:rsid w:val="005673A8"/>
    <w:rsid w:val="005675D5"/>
    <w:rsid w:val="005677A1"/>
    <w:rsid w:val="00567BCF"/>
    <w:rsid w:val="0057010D"/>
    <w:rsid w:val="00570804"/>
    <w:rsid w:val="00571089"/>
    <w:rsid w:val="0057221E"/>
    <w:rsid w:val="0057267B"/>
    <w:rsid w:val="005729E4"/>
    <w:rsid w:val="005736B0"/>
    <w:rsid w:val="0057376F"/>
    <w:rsid w:val="0057388B"/>
    <w:rsid w:val="00573F7B"/>
    <w:rsid w:val="005741EC"/>
    <w:rsid w:val="00574277"/>
    <w:rsid w:val="005743FD"/>
    <w:rsid w:val="0057488D"/>
    <w:rsid w:val="00575036"/>
    <w:rsid w:val="00575E24"/>
    <w:rsid w:val="00580366"/>
    <w:rsid w:val="0058141F"/>
    <w:rsid w:val="00581CB7"/>
    <w:rsid w:val="00581F4E"/>
    <w:rsid w:val="00582016"/>
    <w:rsid w:val="005828EC"/>
    <w:rsid w:val="00582A51"/>
    <w:rsid w:val="00582D01"/>
    <w:rsid w:val="0058434D"/>
    <w:rsid w:val="00585153"/>
    <w:rsid w:val="0058522D"/>
    <w:rsid w:val="005854EB"/>
    <w:rsid w:val="005857BC"/>
    <w:rsid w:val="00585A22"/>
    <w:rsid w:val="00585EF9"/>
    <w:rsid w:val="005860E0"/>
    <w:rsid w:val="005875DF"/>
    <w:rsid w:val="00587B09"/>
    <w:rsid w:val="00587F15"/>
    <w:rsid w:val="0059050B"/>
    <w:rsid w:val="00590831"/>
    <w:rsid w:val="00590F8D"/>
    <w:rsid w:val="005919E2"/>
    <w:rsid w:val="005925D7"/>
    <w:rsid w:val="0059281A"/>
    <w:rsid w:val="00592854"/>
    <w:rsid w:val="00592E3E"/>
    <w:rsid w:val="00592FF8"/>
    <w:rsid w:val="00593B37"/>
    <w:rsid w:val="005942E6"/>
    <w:rsid w:val="00594594"/>
    <w:rsid w:val="00594C59"/>
    <w:rsid w:val="0059514F"/>
    <w:rsid w:val="005951B2"/>
    <w:rsid w:val="005954AA"/>
    <w:rsid w:val="00595D49"/>
    <w:rsid w:val="005963C6"/>
    <w:rsid w:val="005964B6"/>
    <w:rsid w:val="00596B8F"/>
    <w:rsid w:val="00596CA2"/>
    <w:rsid w:val="005974E3"/>
    <w:rsid w:val="00597980"/>
    <w:rsid w:val="005A0349"/>
    <w:rsid w:val="005A16E9"/>
    <w:rsid w:val="005A1DC6"/>
    <w:rsid w:val="005A263F"/>
    <w:rsid w:val="005A2CA9"/>
    <w:rsid w:val="005A2FC0"/>
    <w:rsid w:val="005A3140"/>
    <w:rsid w:val="005A31A1"/>
    <w:rsid w:val="005A3935"/>
    <w:rsid w:val="005A47B0"/>
    <w:rsid w:val="005A5524"/>
    <w:rsid w:val="005A5DEA"/>
    <w:rsid w:val="005A65DC"/>
    <w:rsid w:val="005A6628"/>
    <w:rsid w:val="005A66E0"/>
    <w:rsid w:val="005A6BFD"/>
    <w:rsid w:val="005A7EDD"/>
    <w:rsid w:val="005B07BF"/>
    <w:rsid w:val="005B0823"/>
    <w:rsid w:val="005B143B"/>
    <w:rsid w:val="005B14E1"/>
    <w:rsid w:val="005B2A98"/>
    <w:rsid w:val="005B339C"/>
    <w:rsid w:val="005B3419"/>
    <w:rsid w:val="005B3DAE"/>
    <w:rsid w:val="005B478B"/>
    <w:rsid w:val="005B4E50"/>
    <w:rsid w:val="005B5E73"/>
    <w:rsid w:val="005B6D6B"/>
    <w:rsid w:val="005B76C3"/>
    <w:rsid w:val="005B7798"/>
    <w:rsid w:val="005B7E8A"/>
    <w:rsid w:val="005C0537"/>
    <w:rsid w:val="005C0C3E"/>
    <w:rsid w:val="005C0FB5"/>
    <w:rsid w:val="005C1DF3"/>
    <w:rsid w:val="005C1EC1"/>
    <w:rsid w:val="005C3165"/>
    <w:rsid w:val="005C3257"/>
    <w:rsid w:val="005C429D"/>
    <w:rsid w:val="005C46C5"/>
    <w:rsid w:val="005C6351"/>
    <w:rsid w:val="005C73E1"/>
    <w:rsid w:val="005C79B9"/>
    <w:rsid w:val="005C7F16"/>
    <w:rsid w:val="005D02D9"/>
    <w:rsid w:val="005D0BC5"/>
    <w:rsid w:val="005D0BE5"/>
    <w:rsid w:val="005D19CF"/>
    <w:rsid w:val="005D1D3B"/>
    <w:rsid w:val="005D1D84"/>
    <w:rsid w:val="005D27D2"/>
    <w:rsid w:val="005D2BA5"/>
    <w:rsid w:val="005D46D9"/>
    <w:rsid w:val="005D4C43"/>
    <w:rsid w:val="005D4CDA"/>
    <w:rsid w:val="005D50E2"/>
    <w:rsid w:val="005D5246"/>
    <w:rsid w:val="005D6370"/>
    <w:rsid w:val="005D63B9"/>
    <w:rsid w:val="005D6D14"/>
    <w:rsid w:val="005D6E6A"/>
    <w:rsid w:val="005E0697"/>
    <w:rsid w:val="005E3418"/>
    <w:rsid w:val="005E348B"/>
    <w:rsid w:val="005E3516"/>
    <w:rsid w:val="005E4D66"/>
    <w:rsid w:val="005E534D"/>
    <w:rsid w:val="005E64D2"/>
    <w:rsid w:val="005E6C0F"/>
    <w:rsid w:val="005E7D20"/>
    <w:rsid w:val="005F07CF"/>
    <w:rsid w:val="005F0987"/>
    <w:rsid w:val="005F0C96"/>
    <w:rsid w:val="005F0F91"/>
    <w:rsid w:val="005F151A"/>
    <w:rsid w:val="005F2260"/>
    <w:rsid w:val="005F4243"/>
    <w:rsid w:val="005F5218"/>
    <w:rsid w:val="005F5B31"/>
    <w:rsid w:val="005F6286"/>
    <w:rsid w:val="005F62F9"/>
    <w:rsid w:val="005F69FB"/>
    <w:rsid w:val="005F71D0"/>
    <w:rsid w:val="005F7E4D"/>
    <w:rsid w:val="006008DF"/>
    <w:rsid w:val="006010D6"/>
    <w:rsid w:val="006011DD"/>
    <w:rsid w:val="00601294"/>
    <w:rsid w:val="00601D50"/>
    <w:rsid w:val="00601FA7"/>
    <w:rsid w:val="0060246C"/>
    <w:rsid w:val="00602CDD"/>
    <w:rsid w:val="00603249"/>
    <w:rsid w:val="00603558"/>
    <w:rsid w:val="006038B3"/>
    <w:rsid w:val="0060394B"/>
    <w:rsid w:val="00603D9B"/>
    <w:rsid w:val="006048A9"/>
    <w:rsid w:val="00604923"/>
    <w:rsid w:val="00604A6B"/>
    <w:rsid w:val="00604DB0"/>
    <w:rsid w:val="00605497"/>
    <w:rsid w:val="00605823"/>
    <w:rsid w:val="006068AE"/>
    <w:rsid w:val="00606C15"/>
    <w:rsid w:val="00606EC8"/>
    <w:rsid w:val="00607518"/>
    <w:rsid w:val="006078B3"/>
    <w:rsid w:val="00607A09"/>
    <w:rsid w:val="00607E0D"/>
    <w:rsid w:val="00607E5C"/>
    <w:rsid w:val="00610458"/>
    <w:rsid w:val="00610E22"/>
    <w:rsid w:val="00611952"/>
    <w:rsid w:val="00611FD4"/>
    <w:rsid w:val="006122B7"/>
    <w:rsid w:val="006123A6"/>
    <w:rsid w:val="00612B07"/>
    <w:rsid w:val="00612EDA"/>
    <w:rsid w:val="00613339"/>
    <w:rsid w:val="00613E36"/>
    <w:rsid w:val="00613F18"/>
    <w:rsid w:val="0061416D"/>
    <w:rsid w:val="00614570"/>
    <w:rsid w:val="00614DE0"/>
    <w:rsid w:val="006159BD"/>
    <w:rsid w:val="00615B2E"/>
    <w:rsid w:val="00616C2D"/>
    <w:rsid w:val="006178FA"/>
    <w:rsid w:val="00617B21"/>
    <w:rsid w:val="00620346"/>
    <w:rsid w:val="0062056C"/>
    <w:rsid w:val="00620665"/>
    <w:rsid w:val="006207A1"/>
    <w:rsid w:val="0062206F"/>
    <w:rsid w:val="006222D7"/>
    <w:rsid w:val="006224A0"/>
    <w:rsid w:val="00622591"/>
    <w:rsid w:val="006239FF"/>
    <w:rsid w:val="00623CD5"/>
    <w:rsid w:val="006240C7"/>
    <w:rsid w:val="006240FC"/>
    <w:rsid w:val="00624CF3"/>
    <w:rsid w:val="0062522E"/>
    <w:rsid w:val="0062575C"/>
    <w:rsid w:val="00626AE3"/>
    <w:rsid w:val="00626B8A"/>
    <w:rsid w:val="00626E2D"/>
    <w:rsid w:val="00626E99"/>
    <w:rsid w:val="00627D21"/>
    <w:rsid w:val="0063000D"/>
    <w:rsid w:val="00630262"/>
    <w:rsid w:val="00630702"/>
    <w:rsid w:val="00631162"/>
    <w:rsid w:val="00631D2E"/>
    <w:rsid w:val="00632139"/>
    <w:rsid w:val="0063215E"/>
    <w:rsid w:val="006334AD"/>
    <w:rsid w:val="0063386C"/>
    <w:rsid w:val="006338DC"/>
    <w:rsid w:val="00633F3B"/>
    <w:rsid w:val="00634AB4"/>
    <w:rsid w:val="00635F5E"/>
    <w:rsid w:val="006378B3"/>
    <w:rsid w:val="00640FB4"/>
    <w:rsid w:val="00641298"/>
    <w:rsid w:val="006423B5"/>
    <w:rsid w:val="006427FB"/>
    <w:rsid w:val="0064283A"/>
    <w:rsid w:val="00642930"/>
    <w:rsid w:val="00642CA6"/>
    <w:rsid w:val="00643817"/>
    <w:rsid w:val="0064388A"/>
    <w:rsid w:val="00644729"/>
    <w:rsid w:val="006455AD"/>
    <w:rsid w:val="006458C4"/>
    <w:rsid w:val="00645931"/>
    <w:rsid w:val="00645C2D"/>
    <w:rsid w:val="0064620D"/>
    <w:rsid w:val="00646DD0"/>
    <w:rsid w:val="00647DE1"/>
    <w:rsid w:val="006504F6"/>
    <w:rsid w:val="00650912"/>
    <w:rsid w:val="00650D4E"/>
    <w:rsid w:val="00651034"/>
    <w:rsid w:val="00651EB5"/>
    <w:rsid w:val="00652566"/>
    <w:rsid w:val="00652A90"/>
    <w:rsid w:val="00652FA5"/>
    <w:rsid w:val="006533E5"/>
    <w:rsid w:val="0065397C"/>
    <w:rsid w:val="00655188"/>
    <w:rsid w:val="006559F1"/>
    <w:rsid w:val="00655F5D"/>
    <w:rsid w:val="00656455"/>
    <w:rsid w:val="00656DAB"/>
    <w:rsid w:val="0065744F"/>
    <w:rsid w:val="00657901"/>
    <w:rsid w:val="006579D8"/>
    <w:rsid w:val="006612BD"/>
    <w:rsid w:val="006616C8"/>
    <w:rsid w:val="00661B96"/>
    <w:rsid w:val="00661F7D"/>
    <w:rsid w:val="00661F98"/>
    <w:rsid w:val="0066216E"/>
    <w:rsid w:val="00662691"/>
    <w:rsid w:val="006628F5"/>
    <w:rsid w:val="00662D13"/>
    <w:rsid w:val="00662F30"/>
    <w:rsid w:val="00663760"/>
    <w:rsid w:val="00663AF6"/>
    <w:rsid w:val="00663B15"/>
    <w:rsid w:val="006646B5"/>
    <w:rsid w:val="006653B5"/>
    <w:rsid w:val="00665831"/>
    <w:rsid w:val="006659A7"/>
    <w:rsid w:val="00665F76"/>
    <w:rsid w:val="00666195"/>
    <w:rsid w:val="00667526"/>
    <w:rsid w:val="00667559"/>
    <w:rsid w:val="0066792F"/>
    <w:rsid w:val="00667D09"/>
    <w:rsid w:val="00670EA3"/>
    <w:rsid w:val="00672236"/>
    <w:rsid w:val="00672485"/>
    <w:rsid w:val="0067263C"/>
    <w:rsid w:val="0067288B"/>
    <w:rsid w:val="00672B4C"/>
    <w:rsid w:val="00672DF3"/>
    <w:rsid w:val="00673799"/>
    <w:rsid w:val="00674215"/>
    <w:rsid w:val="00674ACF"/>
    <w:rsid w:val="00674E87"/>
    <w:rsid w:val="00675E06"/>
    <w:rsid w:val="00675FEA"/>
    <w:rsid w:val="006763ED"/>
    <w:rsid w:val="006765F5"/>
    <w:rsid w:val="006777B0"/>
    <w:rsid w:val="006779A3"/>
    <w:rsid w:val="00680745"/>
    <w:rsid w:val="00680CC7"/>
    <w:rsid w:val="006815D4"/>
    <w:rsid w:val="00682FE3"/>
    <w:rsid w:val="0068313A"/>
    <w:rsid w:val="00684032"/>
    <w:rsid w:val="006854F1"/>
    <w:rsid w:val="00687550"/>
    <w:rsid w:val="006877DD"/>
    <w:rsid w:val="006879B6"/>
    <w:rsid w:val="00687B1E"/>
    <w:rsid w:val="00687E8B"/>
    <w:rsid w:val="00690249"/>
    <w:rsid w:val="006903F7"/>
    <w:rsid w:val="006907B4"/>
    <w:rsid w:val="006910D9"/>
    <w:rsid w:val="006911CF"/>
    <w:rsid w:val="00691B30"/>
    <w:rsid w:val="00692931"/>
    <w:rsid w:val="00692A8C"/>
    <w:rsid w:val="00692C53"/>
    <w:rsid w:val="0069514B"/>
    <w:rsid w:val="006957B2"/>
    <w:rsid w:val="00695DBD"/>
    <w:rsid w:val="006960B9"/>
    <w:rsid w:val="006969A9"/>
    <w:rsid w:val="00697017"/>
    <w:rsid w:val="00697579"/>
    <w:rsid w:val="006A03CB"/>
    <w:rsid w:val="006A075B"/>
    <w:rsid w:val="006A0D79"/>
    <w:rsid w:val="006A1CBB"/>
    <w:rsid w:val="006A32F9"/>
    <w:rsid w:val="006A3EF0"/>
    <w:rsid w:val="006A426A"/>
    <w:rsid w:val="006A475A"/>
    <w:rsid w:val="006A4BBA"/>
    <w:rsid w:val="006A4E84"/>
    <w:rsid w:val="006A4F8E"/>
    <w:rsid w:val="006A58A8"/>
    <w:rsid w:val="006A7C45"/>
    <w:rsid w:val="006A7C52"/>
    <w:rsid w:val="006B0199"/>
    <w:rsid w:val="006B06EF"/>
    <w:rsid w:val="006B16AE"/>
    <w:rsid w:val="006B24F5"/>
    <w:rsid w:val="006B2BF7"/>
    <w:rsid w:val="006B2D10"/>
    <w:rsid w:val="006B2F54"/>
    <w:rsid w:val="006B3082"/>
    <w:rsid w:val="006B3185"/>
    <w:rsid w:val="006B3640"/>
    <w:rsid w:val="006B3C6E"/>
    <w:rsid w:val="006B45A4"/>
    <w:rsid w:val="006B568A"/>
    <w:rsid w:val="006B59D9"/>
    <w:rsid w:val="006B5DCF"/>
    <w:rsid w:val="006B614F"/>
    <w:rsid w:val="006B6728"/>
    <w:rsid w:val="006B7CC7"/>
    <w:rsid w:val="006B7FCB"/>
    <w:rsid w:val="006C0C89"/>
    <w:rsid w:val="006C14E5"/>
    <w:rsid w:val="006C180B"/>
    <w:rsid w:val="006C18F9"/>
    <w:rsid w:val="006C1FC7"/>
    <w:rsid w:val="006C2824"/>
    <w:rsid w:val="006C4380"/>
    <w:rsid w:val="006C4CE2"/>
    <w:rsid w:val="006C5091"/>
    <w:rsid w:val="006C55C9"/>
    <w:rsid w:val="006C6AFB"/>
    <w:rsid w:val="006C7588"/>
    <w:rsid w:val="006D0A10"/>
    <w:rsid w:val="006D195A"/>
    <w:rsid w:val="006D2C2A"/>
    <w:rsid w:val="006D3755"/>
    <w:rsid w:val="006D3786"/>
    <w:rsid w:val="006D3900"/>
    <w:rsid w:val="006D3C2F"/>
    <w:rsid w:val="006D436C"/>
    <w:rsid w:val="006D4E5C"/>
    <w:rsid w:val="006D5058"/>
    <w:rsid w:val="006D5A4A"/>
    <w:rsid w:val="006D62CA"/>
    <w:rsid w:val="006D62D4"/>
    <w:rsid w:val="006D6AB7"/>
    <w:rsid w:val="006D7BD6"/>
    <w:rsid w:val="006E0885"/>
    <w:rsid w:val="006E0DA1"/>
    <w:rsid w:val="006E15A9"/>
    <w:rsid w:val="006E1929"/>
    <w:rsid w:val="006E1D1F"/>
    <w:rsid w:val="006E2135"/>
    <w:rsid w:val="006E2604"/>
    <w:rsid w:val="006E26AF"/>
    <w:rsid w:val="006E3AC2"/>
    <w:rsid w:val="006E3CA9"/>
    <w:rsid w:val="006E40BB"/>
    <w:rsid w:val="006E41F6"/>
    <w:rsid w:val="006E44A6"/>
    <w:rsid w:val="006E44BD"/>
    <w:rsid w:val="006E47CE"/>
    <w:rsid w:val="006E4E5F"/>
    <w:rsid w:val="006E5908"/>
    <w:rsid w:val="006E5ABA"/>
    <w:rsid w:val="006E5E04"/>
    <w:rsid w:val="006F0894"/>
    <w:rsid w:val="006F09C7"/>
    <w:rsid w:val="006F0A81"/>
    <w:rsid w:val="006F0D62"/>
    <w:rsid w:val="006F29AD"/>
    <w:rsid w:val="006F2A1C"/>
    <w:rsid w:val="006F32ED"/>
    <w:rsid w:val="006F3950"/>
    <w:rsid w:val="006F3A0D"/>
    <w:rsid w:val="006F5D38"/>
    <w:rsid w:val="006F793F"/>
    <w:rsid w:val="006F7D33"/>
    <w:rsid w:val="006F7F56"/>
    <w:rsid w:val="006F7FEF"/>
    <w:rsid w:val="0070012A"/>
    <w:rsid w:val="00700D6A"/>
    <w:rsid w:val="007016F5"/>
    <w:rsid w:val="00702A68"/>
    <w:rsid w:val="0070340A"/>
    <w:rsid w:val="00703B80"/>
    <w:rsid w:val="00704348"/>
    <w:rsid w:val="00704988"/>
    <w:rsid w:val="00705009"/>
    <w:rsid w:val="00710362"/>
    <w:rsid w:val="0071040D"/>
    <w:rsid w:val="00710DA1"/>
    <w:rsid w:val="00711322"/>
    <w:rsid w:val="007117C6"/>
    <w:rsid w:val="007119F1"/>
    <w:rsid w:val="00711C17"/>
    <w:rsid w:val="00711CA9"/>
    <w:rsid w:val="00711F42"/>
    <w:rsid w:val="00713EFC"/>
    <w:rsid w:val="007145A6"/>
    <w:rsid w:val="0071510E"/>
    <w:rsid w:val="00715EA2"/>
    <w:rsid w:val="0071601E"/>
    <w:rsid w:val="007165F1"/>
    <w:rsid w:val="00716643"/>
    <w:rsid w:val="007167FC"/>
    <w:rsid w:val="00716924"/>
    <w:rsid w:val="0071699F"/>
    <w:rsid w:val="00717081"/>
    <w:rsid w:val="00717B5C"/>
    <w:rsid w:val="00720574"/>
    <w:rsid w:val="007211C3"/>
    <w:rsid w:val="00721271"/>
    <w:rsid w:val="007216D6"/>
    <w:rsid w:val="00722CD4"/>
    <w:rsid w:val="00723323"/>
    <w:rsid w:val="00723A45"/>
    <w:rsid w:val="00723CC1"/>
    <w:rsid w:val="00723D30"/>
    <w:rsid w:val="007244F4"/>
    <w:rsid w:val="007264B3"/>
    <w:rsid w:val="0072657A"/>
    <w:rsid w:val="00730894"/>
    <w:rsid w:val="007313AA"/>
    <w:rsid w:val="00731469"/>
    <w:rsid w:val="007317CB"/>
    <w:rsid w:val="0073202A"/>
    <w:rsid w:val="0073232F"/>
    <w:rsid w:val="007329A5"/>
    <w:rsid w:val="00732A1F"/>
    <w:rsid w:val="00732CDB"/>
    <w:rsid w:val="00732EB1"/>
    <w:rsid w:val="007344EC"/>
    <w:rsid w:val="007358E9"/>
    <w:rsid w:val="00735B87"/>
    <w:rsid w:val="00735F36"/>
    <w:rsid w:val="007361C0"/>
    <w:rsid w:val="00736479"/>
    <w:rsid w:val="00736656"/>
    <w:rsid w:val="0073793D"/>
    <w:rsid w:val="00737D32"/>
    <w:rsid w:val="00740162"/>
    <w:rsid w:val="007407DF"/>
    <w:rsid w:val="0074093A"/>
    <w:rsid w:val="00740FDA"/>
    <w:rsid w:val="0074258F"/>
    <w:rsid w:val="00742ABF"/>
    <w:rsid w:val="00744426"/>
    <w:rsid w:val="00744522"/>
    <w:rsid w:val="00744AEC"/>
    <w:rsid w:val="007451E4"/>
    <w:rsid w:val="0074568C"/>
    <w:rsid w:val="00746AB0"/>
    <w:rsid w:val="00746E10"/>
    <w:rsid w:val="007470F1"/>
    <w:rsid w:val="00750574"/>
    <w:rsid w:val="0075085C"/>
    <w:rsid w:val="00750E18"/>
    <w:rsid w:val="00751070"/>
    <w:rsid w:val="007511EB"/>
    <w:rsid w:val="00751E05"/>
    <w:rsid w:val="007532B3"/>
    <w:rsid w:val="007546BF"/>
    <w:rsid w:val="00754785"/>
    <w:rsid w:val="007552A6"/>
    <w:rsid w:val="00755B8D"/>
    <w:rsid w:val="00755EEB"/>
    <w:rsid w:val="00755F01"/>
    <w:rsid w:val="0075616A"/>
    <w:rsid w:val="00756746"/>
    <w:rsid w:val="0075695E"/>
    <w:rsid w:val="0075753F"/>
    <w:rsid w:val="007578C2"/>
    <w:rsid w:val="00757CD8"/>
    <w:rsid w:val="0076034D"/>
    <w:rsid w:val="00760593"/>
    <w:rsid w:val="00760724"/>
    <w:rsid w:val="00761DF9"/>
    <w:rsid w:val="007623EF"/>
    <w:rsid w:val="0076262D"/>
    <w:rsid w:val="007626B7"/>
    <w:rsid w:val="00762C9C"/>
    <w:rsid w:val="00763FB9"/>
    <w:rsid w:val="00764493"/>
    <w:rsid w:val="00765C3F"/>
    <w:rsid w:val="007667E2"/>
    <w:rsid w:val="00766BB7"/>
    <w:rsid w:val="00767024"/>
    <w:rsid w:val="00767677"/>
    <w:rsid w:val="00767685"/>
    <w:rsid w:val="00770950"/>
    <w:rsid w:val="00770B09"/>
    <w:rsid w:val="00770CA7"/>
    <w:rsid w:val="00771ADC"/>
    <w:rsid w:val="0077249B"/>
    <w:rsid w:val="00772B09"/>
    <w:rsid w:val="00773B18"/>
    <w:rsid w:val="0077475F"/>
    <w:rsid w:val="00774E9C"/>
    <w:rsid w:val="0077597B"/>
    <w:rsid w:val="00775A7E"/>
    <w:rsid w:val="00775D1B"/>
    <w:rsid w:val="00777313"/>
    <w:rsid w:val="00777437"/>
    <w:rsid w:val="0077754C"/>
    <w:rsid w:val="007775D8"/>
    <w:rsid w:val="00777A0F"/>
    <w:rsid w:val="00780601"/>
    <w:rsid w:val="00780613"/>
    <w:rsid w:val="00780FD0"/>
    <w:rsid w:val="007816AB"/>
    <w:rsid w:val="007816B6"/>
    <w:rsid w:val="00781ED7"/>
    <w:rsid w:val="00781EE9"/>
    <w:rsid w:val="00782CFF"/>
    <w:rsid w:val="0078389B"/>
    <w:rsid w:val="00783A56"/>
    <w:rsid w:val="00784337"/>
    <w:rsid w:val="00784D37"/>
    <w:rsid w:val="00784E78"/>
    <w:rsid w:val="00786426"/>
    <w:rsid w:val="00786931"/>
    <w:rsid w:val="00786A5E"/>
    <w:rsid w:val="00786ECB"/>
    <w:rsid w:val="007870EB"/>
    <w:rsid w:val="007872E6"/>
    <w:rsid w:val="0078774D"/>
    <w:rsid w:val="00787914"/>
    <w:rsid w:val="00787CA2"/>
    <w:rsid w:val="00787F8B"/>
    <w:rsid w:val="007904DE"/>
    <w:rsid w:val="00790DC0"/>
    <w:rsid w:val="00790F10"/>
    <w:rsid w:val="0079196E"/>
    <w:rsid w:val="00792842"/>
    <w:rsid w:val="00792A97"/>
    <w:rsid w:val="007947A3"/>
    <w:rsid w:val="00794836"/>
    <w:rsid w:val="00795889"/>
    <w:rsid w:val="00795C79"/>
    <w:rsid w:val="00797654"/>
    <w:rsid w:val="00797D6A"/>
    <w:rsid w:val="00797D78"/>
    <w:rsid w:val="00797D99"/>
    <w:rsid w:val="007A0E22"/>
    <w:rsid w:val="007A11F9"/>
    <w:rsid w:val="007A1CEA"/>
    <w:rsid w:val="007A40D5"/>
    <w:rsid w:val="007A42A7"/>
    <w:rsid w:val="007A471E"/>
    <w:rsid w:val="007A48D9"/>
    <w:rsid w:val="007A4CAF"/>
    <w:rsid w:val="007A502B"/>
    <w:rsid w:val="007A54DA"/>
    <w:rsid w:val="007A5801"/>
    <w:rsid w:val="007A674E"/>
    <w:rsid w:val="007A6AB1"/>
    <w:rsid w:val="007A7028"/>
    <w:rsid w:val="007B0B63"/>
    <w:rsid w:val="007B114C"/>
    <w:rsid w:val="007B1AA7"/>
    <w:rsid w:val="007B21CB"/>
    <w:rsid w:val="007B24B6"/>
    <w:rsid w:val="007B3492"/>
    <w:rsid w:val="007B4266"/>
    <w:rsid w:val="007B522D"/>
    <w:rsid w:val="007B59CA"/>
    <w:rsid w:val="007B6826"/>
    <w:rsid w:val="007B6982"/>
    <w:rsid w:val="007B6B53"/>
    <w:rsid w:val="007B741C"/>
    <w:rsid w:val="007B789C"/>
    <w:rsid w:val="007B7E04"/>
    <w:rsid w:val="007C0397"/>
    <w:rsid w:val="007C1301"/>
    <w:rsid w:val="007C1644"/>
    <w:rsid w:val="007C1F04"/>
    <w:rsid w:val="007C1FC0"/>
    <w:rsid w:val="007C2A8E"/>
    <w:rsid w:val="007C3C41"/>
    <w:rsid w:val="007C428C"/>
    <w:rsid w:val="007C45AE"/>
    <w:rsid w:val="007C4AD0"/>
    <w:rsid w:val="007C4B2D"/>
    <w:rsid w:val="007C4F52"/>
    <w:rsid w:val="007C58E3"/>
    <w:rsid w:val="007C5A3D"/>
    <w:rsid w:val="007C62D3"/>
    <w:rsid w:val="007C688B"/>
    <w:rsid w:val="007C6C2A"/>
    <w:rsid w:val="007C6E64"/>
    <w:rsid w:val="007D18D6"/>
    <w:rsid w:val="007D1CCB"/>
    <w:rsid w:val="007D2413"/>
    <w:rsid w:val="007D27BB"/>
    <w:rsid w:val="007D2E14"/>
    <w:rsid w:val="007D464D"/>
    <w:rsid w:val="007D47B3"/>
    <w:rsid w:val="007D492A"/>
    <w:rsid w:val="007D5ECD"/>
    <w:rsid w:val="007D717D"/>
    <w:rsid w:val="007D7924"/>
    <w:rsid w:val="007D7FB1"/>
    <w:rsid w:val="007E09D2"/>
    <w:rsid w:val="007E2B58"/>
    <w:rsid w:val="007E34D6"/>
    <w:rsid w:val="007E3544"/>
    <w:rsid w:val="007E380F"/>
    <w:rsid w:val="007E4129"/>
    <w:rsid w:val="007E4272"/>
    <w:rsid w:val="007E44A3"/>
    <w:rsid w:val="007E495E"/>
    <w:rsid w:val="007E4D8B"/>
    <w:rsid w:val="007E517E"/>
    <w:rsid w:val="007E54FB"/>
    <w:rsid w:val="007E5A7D"/>
    <w:rsid w:val="007E6789"/>
    <w:rsid w:val="007E6902"/>
    <w:rsid w:val="007E7623"/>
    <w:rsid w:val="007E7957"/>
    <w:rsid w:val="007E7C47"/>
    <w:rsid w:val="007E7F10"/>
    <w:rsid w:val="007F08CB"/>
    <w:rsid w:val="007F0975"/>
    <w:rsid w:val="007F10A8"/>
    <w:rsid w:val="007F1A5D"/>
    <w:rsid w:val="007F1B62"/>
    <w:rsid w:val="007F1C22"/>
    <w:rsid w:val="007F2572"/>
    <w:rsid w:val="007F30AE"/>
    <w:rsid w:val="007F3344"/>
    <w:rsid w:val="007F34D3"/>
    <w:rsid w:val="007F3E43"/>
    <w:rsid w:val="007F407E"/>
    <w:rsid w:val="007F43B1"/>
    <w:rsid w:val="007F47A1"/>
    <w:rsid w:val="007F500A"/>
    <w:rsid w:val="007F5C6E"/>
    <w:rsid w:val="007F62D3"/>
    <w:rsid w:val="007F6D09"/>
    <w:rsid w:val="007F7476"/>
    <w:rsid w:val="007F776A"/>
    <w:rsid w:val="0080078B"/>
    <w:rsid w:val="008008E3"/>
    <w:rsid w:val="00801274"/>
    <w:rsid w:val="00801F3F"/>
    <w:rsid w:val="008025B8"/>
    <w:rsid w:val="00802752"/>
    <w:rsid w:val="0080277F"/>
    <w:rsid w:val="008036F2"/>
    <w:rsid w:val="00803AA2"/>
    <w:rsid w:val="00803C6E"/>
    <w:rsid w:val="008044C7"/>
    <w:rsid w:val="0080487B"/>
    <w:rsid w:val="00805074"/>
    <w:rsid w:val="00805C24"/>
    <w:rsid w:val="008068D7"/>
    <w:rsid w:val="00806AC7"/>
    <w:rsid w:val="00806F7C"/>
    <w:rsid w:val="00807426"/>
    <w:rsid w:val="008100D9"/>
    <w:rsid w:val="008101AD"/>
    <w:rsid w:val="008105FB"/>
    <w:rsid w:val="00811CDB"/>
    <w:rsid w:val="00811D44"/>
    <w:rsid w:val="00813622"/>
    <w:rsid w:val="008138EE"/>
    <w:rsid w:val="00813DF5"/>
    <w:rsid w:val="00815359"/>
    <w:rsid w:val="0081563E"/>
    <w:rsid w:val="00816928"/>
    <w:rsid w:val="008206EF"/>
    <w:rsid w:val="00820E15"/>
    <w:rsid w:val="00820FD1"/>
    <w:rsid w:val="00822215"/>
    <w:rsid w:val="0082318D"/>
    <w:rsid w:val="00823D23"/>
    <w:rsid w:val="00824081"/>
    <w:rsid w:val="008247A1"/>
    <w:rsid w:val="0082482D"/>
    <w:rsid w:val="00824B19"/>
    <w:rsid w:val="00824DED"/>
    <w:rsid w:val="00824E39"/>
    <w:rsid w:val="008258A9"/>
    <w:rsid w:val="00826455"/>
    <w:rsid w:val="008268C0"/>
    <w:rsid w:val="00826996"/>
    <w:rsid w:val="00827F4F"/>
    <w:rsid w:val="00830490"/>
    <w:rsid w:val="00830CF2"/>
    <w:rsid w:val="00831905"/>
    <w:rsid w:val="00831CA9"/>
    <w:rsid w:val="0083202A"/>
    <w:rsid w:val="00832CEC"/>
    <w:rsid w:val="00832EEF"/>
    <w:rsid w:val="00833564"/>
    <w:rsid w:val="0083422E"/>
    <w:rsid w:val="00834331"/>
    <w:rsid w:val="00834AC1"/>
    <w:rsid w:val="00834E6F"/>
    <w:rsid w:val="008360A3"/>
    <w:rsid w:val="00836309"/>
    <w:rsid w:val="008369C7"/>
    <w:rsid w:val="00836B88"/>
    <w:rsid w:val="008379F3"/>
    <w:rsid w:val="00840871"/>
    <w:rsid w:val="00840A3A"/>
    <w:rsid w:val="00840D74"/>
    <w:rsid w:val="00840F27"/>
    <w:rsid w:val="00841267"/>
    <w:rsid w:val="008418E2"/>
    <w:rsid w:val="00842554"/>
    <w:rsid w:val="008440B3"/>
    <w:rsid w:val="00844407"/>
    <w:rsid w:val="00845440"/>
    <w:rsid w:val="008454D3"/>
    <w:rsid w:val="00845B35"/>
    <w:rsid w:val="00845DC0"/>
    <w:rsid w:val="00846600"/>
    <w:rsid w:val="00846A35"/>
    <w:rsid w:val="00847938"/>
    <w:rsid w:val="00850C61"/>
    <w:rsid w:val="00851218"/>
    <w:rsid w:val="00851227"/>
    <w:rsid w:val="008513EB"/>
    <w:rsid w:val="00851B0B"/>
    <w:rsid w:val="00852A53"/>
    <w:rsid w:val="00852B58"/>
    <w:rsid w:val="0085314E"/>
    <w:rsid w:val="00853323"/>
    <w:rsid w:val="0085339B"/>
    <w:rsid w:val="00853CF4"/>
    <w:rsid w:val="00853E55"/>
    <w:rsid w:val="0085485B"/>
    <w:rsid w:val="00854B98"/>
    <w:rsid w:val="00856666"/>
    <w:rsid w:val="00856E33"/>
    <w:rsid w:val="00860637"/>
    <w:rsid w:val="00860A5D"/>
    <w:rsid w:val="00860C34"/>
    <w:rsid w:val="008615F3"/>
    <w:rsid w:val="00861BBC"/>
    <w:rsid w:val="00861C36"/>
    <w:rsid w:val="008643DD"/>
    <w:rsid w:val="00865C74"/>
    <w:rsid w:val="00866002"/>
    <w:rsid w:val="00866AD9"/>
    <w:rsid w:val="008671D6"/>
    <w:rsid w:val="0087013C"/>
    <w:rsid w:val="00870A17"/>
    <w:rsid w:val="00870B4D"/>
    <w:rsid w:val="00870E2E"/>
    <w:rsid w:val="00870FC5"/>
    <w:rsid w:val="00871686"/>
    <w:rsid w:val="008716AB"/>
    <w:rsid w:val="00872DED"/>
    <w:rsid w:val="00873174"/>
    <w:rsid w:val="00873305"/>
    <w:rsid w:val="008735E6"/>
    <w:rsid w:val="00873809"/>
    <w:rsid w:val="00873B38"/>
    <w:rsid w:val="00873E68"/>
    <w:rsid w:val="00874149"/>
    <w:rsid w:val="00874E75"/>
    <w:rsid w:val="008767CE"/>
    <w:rsid w:val="00876E13"/>
    <w:rsid w:val="00876EA6"/>
    <w:rsid w:val="0087728A"/>
    <w:rsid w:val="00877DF1"/>
    <w:rsid w:val="00880B93"/>
    <w:rsid w:val="008811AF"/>
    <w:rsid w:val="00881C0A"/>
    <w:rsid w:val="0088255C"/>
    <w:rsid w:val="00883B0E"/>
    <w:rsid w:val="00884A6C"/>
    <w:rsid w:val="00884D3F"/>
    <w:rsid w:val="008852D2"/>
    <w:rsid w:val="00885F3A"/>
    <w:rsid w:val="0088632B"/>
    <w:rsid w:val="00886340"/>
    <w:rsid w:val="008865E5"/>
    <w:rsid w:val="00886DAF"/>
    <w:rsid w:val="008908E7"/>
    <w:rsid w:val="00890CE2"/>
    <w:rsid w:val="00890DEF"/>
    <w:rsid w:val="00890DFE"/>
    <w:rsid w:val="00892A1E"/>
    <w:rsid w:val="00893363"/>
    <w:rsid w:val="00893614"/>
    <w:rsid w:val="0089382C"/>
    <w:rsid w:val="00893996"/>
    <w:rsid w:val="00893A6D"/>
    <w:rsid w:val="00894A7F"/>
    <w:rsid w:val="00896B13"/>
    <w:rsid w:val="0089703D"/>
    <w:rsid w:val="00897614"/>
    <w:rsid w:val="0089790E"/>
    <w:rsid w:val="00897E44"/>
    <w:rsid w:val="008A047E"/>
    <w:rsid w:val="008A1478"/>
    <w:rsid w:val="008A2856"/>
    <w:rsid w:val="008A2B79"/>
    <w:rsid w:val="008A37D4"/>
    <w:rsid w:val="008A37E1"/>
    <w:rsid w:val="008A3DB5"/>
    <w:rsid w:val="008A4F2C"/>
    <w:rsid w:val="008A4F76"/>
    <w:rsid w:val="008A52C5"/>
    <w:rsid w:val="008A5A5A"/>
    <w:rsid w:val="008A607F"/>
    <w:rsid w:val="008A6D7C"/>
    <w:rsid w:val="008A6E34"/>
    <w:rsid w:val="008A704C"/>
    <w:rsid w:val="008A724F"/>
    <w:rsid w:val="008A747E"/>
    <w:rsid w:val="008A7751"/>
    <w:rsid w:val="008A7A85"/>
    <w:rsid w:val="008B0971"/>
    <w:rsid w:val="008B0C52"/>
    <w:rsid w:val="008B116D"/>
    <w:rsid w:val="008B26EC"/>
    <w:rsid w:val="008B3631"/>
    <w:rsid w:val="008B4469"/>
    <w:rsid w:val="008B4975"/>
    <w:rsid w:val="008B51FC"/>
    <w:rsid w:val="008B543A"/>
    <w:rsid w:val="008B6BE9"/>
    <w:rsid w:val="008C00C8"/>
    <w:rsid w:val="008C0498"/>
    <w:rsid w:val="008C0AC6"/>
    <w:rsid w:val="008C0B94"/>
    <w:rsid w:val="008C0BBC"/>
    <w:rsid w:val="008C131E"/>
    <w:rsid w:val="008C1A66"/>
    <w:rsid w:val="008C20D5"/>
    <w:rsid w:val="008C3DA9"/>
    <w:rsid w:val="008C4059"/>
    <w:rsid w:val="008C4B42"/>
    <w:rsid w:val="008C4C68"/>
    <w:rsid w:val="008C4CB2"/>
    <w:rsid w:val="008C539F"/>
    <w:rsid w:val="008C5D88"/>
    <w:rsid w:val="008C5EED"/>
    <w:rsid w:val="008C72DD"/>
    <w:rsid w:val="008D05A7"/>
    <w:rsid w:val="008D18EF"/>
    <w:rsid w:val="008D1A4C"/>
    <w:rsid w:val="008D1EAF"/>
    <w:rsid w:val="008D1ECE"/>
    <w:rsid w:val="008D28DB"/>
    <w:rsid w:val="008D2A43"/>
    <w:rsid w:val="008D2F66"/>
    <w:rsid w:val="008D36BC"/>
    <w:rsid w:val="008D3B7A"/>
    <w:rsid w:val="008D4969"/>
    <w:rsid w:val="008D4B54"/>
    <w:rsid w:val="008D5CE8"/>
    <w:rsid w:val="008D6420"/>
    <w:rsid w:val="008D6454"/>
    <w:rsid w:val="008D64BE"/>
    <w:rsid w:val="008D64D2"/>
    <w:rsid w:val="008D6D06"/>
    <w:rsid w:val="008D7287"/>
    <w:rsid w:val="008D758E"/>
    <w:rsid w:val="008D77D1"/>
    <w:rsid w:val="008D7C13"/>
    <w:rsid w:val="008E065E"/>
    <w:rsid w:val="008E1621"/>
    <w:rsid w:val="008E1720"/>
    <w:rsid w:val="008E2005"/>
    <w:rsid w:val="008E2229"/>
    <w:rsid w:val="008E2A10"/>
    <w:rsid w:val="008E314B"/>
    <w:rsid w:val="008E396C"/>
    <w:rsid w:val="008E3A32"/>
    <w:rsid w:val="008E3A35"/>
    <w:rsid w:val="008E4512"/>
    <w:rsid w:val="008E4B03"/>
    <w:rsid w:val="008E4D63"/>
    <w:rsid w:val="008E5037"/>
    <w:rsid w:val="008E52D2"/>
    <w:rsid w:val="008E5B9B"/>
    <w:rsid w:val="008E63A4"/>
    <w:rsid w:val="008E66E9"/>
    <w:rsid w:val="008E6919"/>
    <w:rsid w:val="008E6EA4"/>
    <w:rsid w:val="008E72FA"/>
    <w:rsid w:val="008E768D"/>
    <w:rsid w:val="008E77C3"/>
    <w:rsid w:val="008E7C33"/>
    <w:rsid w:val="008F0400"/>
    <w:rsid w:val="008F0A33"/>
    <w:rsid w:val="008F0A92"/>
    <w:rsid w:val="008F0C77"/>
    <w:rsid w:val="008F1D3A"/>
    <w:rsid w:val="008F2685"/>
    <w:rsid w:val="008F2FD1"/>
    <w:rsid w:val="008F418A"/>
    <w:rsid w:val="008F4A0E"/>
    <w:rsid w:val="008F4D96"/>
    <w:rsid w:val="008F5D9D"/>
    <w:rsid w:val="008F606F"/>
    <w:rsid w:val="008F6862"/>
    <w:rsid w:val="008F7050"/>
    <w:rsid w:val="008F76F1"/>
    <w:rsid w:val="008F7A13"/>
    <w:rsid w:val="00900E37"/>
    <w:rsid w:val="009019A7"/>
    <w:rsid w:val="00901F6A"/>
    <w:rsid w:val="0090300C"/>
    <w:rsid w:val="0090324D"/>
    <w:rsid w:val="00903739"/>
    <w:rsid w:val="00903B6C"/>
    <w:rsid w:val="00903BEE"/>
    <w:rsid w:val="00904783"/>
    <w:rsid w:val="00904919"/>
    <w:rsid w:val="00905341"/>
    <w:rsid w:val="009058C7"/>
    <w:rsid w:val="00905CB2"/>
    <w:rsid w:val="0090631C"/>
    <w:rsid w:val="009064B4"/>
    <w:rsid w:val="009066C0"/>
    <w:rsid w:val="0090744A"/>
    <w:rsid w:val="009074E0"/>
    <w:rsid w:val="00907947"/>
    <w:rsid w:val="00907AF4"/>
    <w:rsid w:val="00907C1D"/>
    <w:rsid w:val="00907D26"/>
    <w:rsid w:val="00911791"/>
    <w:rsid w:val="00912692"/>
    <w:rsid w:val="00912E4C"/>
    <w:rsid w:val="0091354F"/>
    <w:rsid w:val="009146C4"/>
    <w:rsid w:val="00914AC0"/>
    <w:rsid w:val="00914F65"/>
    <w:rsid w:val="009155E1"/>
    <w:rsid w:val="00916D93"/>
    <w:rsid w:val="00917F6C"/>
    <w:rsid w:val="00920980"/>
    <w:rsid w:val="00920AB4"/>
    <w:rsid w:val="00920B77"/>
    <w:rsid w:val="009213E8"/>
    <w:rsid w:val="00921530"/>
    <w:rsid w:val="0092165C"/>
    <w:rsid w:val="00921ACC"/>
    <w:rsid w:val="009223EC"/>
    <w:rsid w:val="0092355D"/>
    <w:rsid w:val="00923DB7"/>
    <w:rsid w:val="0092480A"/>
    <w:rsid w:val="00925AA4"/>
    <w:rsid w:val="00925B64"/>
    <w:rsid w:val="00925F38"/>
    <w:rsid w:val="00926A39"/>
    <w:rsid w:val="00926CA5"/>
    <w:rsid w:val="00927078"/>
    <w:rsid w:val="009274E9"/>
    <w:rsid w:val="00927577"/>
    <w:rsid w:val="0092790F"/>
    <w:rsid w:val="009301FA"/>
    <w:rsid w:val="00930308"/>
    <w:rsid w:val="0093046C"/>
    <w:rsid w:val="00930741"/>
    <w:rsid w:val="00931755"/>
    <w:rsid w:val="00931BC6"/>
    <w:rsid w:val="00932555"/>
    <w:rsid w:val="00932F1D"/>
    <w:rsid w:val="009337E6"/>
    <w:rsid w:val="00933F54"/>
    <w:rsid w:val="00937275"/>
    <w:rsid w:val="0093784E"/>
    <w:rsid w:val="00937EC0"/>
    <w:rsid w:val="0094079E"/>
    <w:rsid w:val="0094145A"/>
    <w:rsid w:val="0094195B"/>
    <w:rsid w:val="00942641"/>
    <w:rsid w:val="00943309"/>
    <w:rsid w:val="009434FC"/>
    <w:rsid w:val="00944A5C"/>
    <w:rsid w:val="00945BBF"/>
    <w:rsid w:val="00945BE7"/>
    <w:rsid w:val="00946349"/>
    <w:rsid w:val="00946690"/>
    <w:rsid w:val="00946BE5"/>
    <w:rsid w:val="00946EC3"/>
    <w:rsid w:val="00947F41"/>
    <w:rsid w:val="00950100"/>
    <w:rsid w:val="00950A31"/>
    <w:rsid w:val="00950B2B"/>
    <w:rsid w:val="00950B5A"/>
    <w:rsid w:val="009510B2"/>
    <w:rsid w:val="009516CD"/>
    <w:rsid w:val="00952CA2"/>
    <w:rsid w:val="0095335C"/>
    <w:rsid w:val="00953F0C"/>
    <w:rsid w:val="00954FEE"/>
    <w:rsid w:val="00956143"/>
    <w:rsid w:val="0095739D"/>
    <w:rsid w:val="00960CA7"/>
    <w:rsid w:val="009611A8"/>
    <w:rsid w:val="00961DC0"/>
    <w:rsid w:val="00962A0B"/>
    <w:rsid w:val="009633AA"/>
    <w:rsid w:val="00963652"/>
    <w:rsid w:val="00964511"/>
    <w:rsid w:val="00966755"/>
    <w:rsid w:val="00967267"/>
    <w:rsid w:val="00970632"/>
    <w:rsid w:val="0097129D"/>
    <w:rsid w:val="0097139D"/>
    <w:rsid w:val="00971609"/>
    <w:rsid w:val="00971C66"/>
    <w:rsid w:val="00974183"/>
    <w:rsid w:val="00974D00"/>
    <w:rsid w:val="0097595F"/>
    <w:rsid w:val="00976B20"/>
    <w:rsid w:val="0097770F"/>
    <w:rsid w:val="00977718"/>
    <w:rsid w:val="0098028F"/>
    <w:rsid w:val="0098175A"/>
    <w:rsid w:val="009818E8"/>
    <w:rsid w:val="00981B48"/>
    <w:rsid w:val="009824E0"/>
    <w:rsid w:val="00982C21"/>
    <w:rsid w:val="00985BD9"/>
    <w:rsid w:val="009870C3"/>
    <w:rsid w:val="0098768A"/>
    <w:rsid w:val="00987F53"/>
    <w:rsid w:val="0099115C"/>
    <w:rsid w:val="00991621"/>
    <w:rsid w:val="0099230C"/>
    <w:rsid w:val="00992406"/>
    <w:rsid w:val="00992543"/>
    <w:rsid w:val="00992B16"/>
    <w:rsid w:val="00992D96"/>
    <w:rsid w:val="00992E12"/>
    <w:rsid w:val="00993850"/>
    <w:rsid w:val="00993BF1"/>
    <w:rsid w:val="0099565D"/>
    <w:rsid w:val="00995DC7"/>
    <w:rsid w:val="00995ECC"/>
    <w:rsid w:val="00996AE1"/>
    <w:rsid w:val="0099777B"/>
    <w:rsid w:val="0099788D"/>
    <w:rsid w:val="00997A8E"/>
    <w:rsid w:val="009A0534"/>
    <w:rsid w:val="009A23D4"/>
    <w:rsid w:val="009A29DE"/>
    <w:rsid w:val="009A2E8F"/>
    <w:rsid w:val="009A3171"/>
    <w:rsid w:val="009A327A"/>
    <w:rsid w:val="009A371A"/>
    <w:rsid w:val="009A3A33"/>
    <w:rsid w:val="009A3FC7"/>
    <w:rsid w:val="009A4B77"/>
    <w:rsid w:val="009A5990"/>
    <w:rsid w:val="009A5C8F"/>
    <w:rsid w:val="009A5FF2"/>
    <w:rsid w:val="009A6086"/>
    <w:rsid w:val="009A6C7F"/>
    <w:rsid w:val="009A7112"/>
    <w:rsid w:val="009A772B"/>
    <w:rsid w:val="009A778D"/>
    <w:rsid w:val="009B0966"/>
    <w:rsid w:val="009B12D3"/>
    <w:rsid w:val="009B12E3"/>
    <w:rsid w:val="009B1DD9"/>
    <w:rsid w:val="009B1E0B"/>
    <w:rsid w:val="009B1E5B"/>
    <w:rsid w:val="009B32D3"/>
    <w:rsid w:val="009B3656"/>
    <w:rsid w:val="009B3DAF"/>
    <w:rsid w:val="009B3F06"/>
    <w:rsid w:val="009B4574"/>
    <w:rsid w:val="009B4E9F"/>
    <w:rsid w:val="009B56EB"/>
    <w:rsid w:val="009B5D19"/>
    <w:rsid w:val="009B6332"/>
    <w:rsid w:val="009B6830"/>
    <w:rsid w:val="009B7327"/>
    <w:rsid w:val="009C0463"/>
    <w:rsid w:val="009C0991"/>
    <w:rsid w:val="009C0D25"/>
    <w:rsid w:val="009C0DD5"/>
    <w:rsid w:val="009C14A4"/>
    <w:rsid w:val="009C154F"/>
    <w:rsid w:val="009C16DF"/>
    <w:rsid w:val="009C2590"/>
    <w:rsid w:val="009C449C"/>
    <w:rsid w:val="009C464B"/>
    <w:rsid w:val="009C66E2"/>
    <w:rsid w:val="009C6D4E"/>
    <w:rsid w:val="009C7C73"/>
    <w:rsid w:val="009D0523"/>
    <w:rsid w:val="009D06B6"/>
    <w:rsid w:val="009D082D"/>
    <w:rsid w:val="009D1BFF"/>
    <w:rsid w:val="009D1FB2"/>
    <w:rsid w:val="009D32BE"/>
    <w:rsid w:val="009D3D71"/>
    <w:rsid w:val="009D5DD3"/>
    <w:rsid w:val="009D602B"/>
    <w:rsid w:val="009E0432"/>
    <w:rsid w:val="009E2159"/>
    <w:rsid w:val="009E29B1"/>
    <w:rsid w:val="009E4512"/>
    <w:rsid w:val="009E47A5"/>
    <w:rsid w:val="009E49CE"/>
    <w:rsid w:val="009E58DD"/>
    <w:rsid w:val="009E5A7C"/>
    <w:rsid w:val="009E6514"/>
    <w:rsid w:val="009E69F2"/>
    <w:rsid w:val="009E6C47"/>
    <w:rsid w:val="009E6CB1"/>
    <w:rsid w:val="009E7272"/>
    <w:rsid w:val="009E7BB4"/>
    <w:rsid w:val="009F20B1"/>
    <w:rsid w:val="009F2291"/>
    <w:rsid w:val="009F2D94"/>
    <w:rsid w:val="009F38A1"/>
    <w:rsid w:val="009F4CC9"/>
    <w:rsid w:val="009F4D10"/>
    <w:rsid w:val="009F4F27"/>
    <w:rsid w:val="009F53C7"/>
    <w:rsid w:val="009F5783"/>
    <w:rsid w:val="009F5805"/>
    <w:rsid w:val="009F5B12"/>
    <w:rsid w:val="009F731C"/>
    <w:rsid w:val="00A0024A"/>
    <w:rsid w:val="00A014C4"/>
    <w:rsid w:val="00A01517"/>
    <w:rsid w:val="00A017DE"/>
    <w:rsid w:val="00A03051"/>
    <w:rsid w:val="00A03292"/>
    <w:rsid w:val="00A03379"/>
    <w:rsid w:val="00A03B2C"/>
    <w:rsid w:val="00A03D46"/>
    <w:rsid w:val="00A05808"/>
    <w:rsid w:val="00A06AB4"/>
    <w:rsid w:val="00A06CDC"/>
    <w:rsid w:val="00A07444"/>
    <w:rsid w:val="00A07455"/>
    <w:rsid w:val="00A07796"/>
    <w:rsid w:val="00A07D26"/>
    <w:rsid w:val="00A07FFC"/>
    <w:rsid w:val="00A103B2"/>
    <w:rsid w:val="00A10432"/>
    <w:rsid w:val="00A10A21"/>
    <w:rsid w:val="00A11A10"/>
    <w:rsid w:val="00A12628"/>
    <w:rsid w:val="00A137C7"/>
    <w:rsid w:val="00A13B12"/>
    <w:rsid w:val="00A14860"/>
    <w:rsid w:val="00A15FC7"/>
    <w:rsid w:val="00A16195"/>
    <w:rsid w:val="00A17569"/>
    <w:rsid w:val="00A17BAE"/>
    <w:rsid w:val="00A17E1D"/>
    <w:rsid w:val="00A20774"/>
    <w:rsid w:val="00A209C7"/>
    <w:rsid w:val="00A20BE9"/>
    <w:rsid w:val="00A2199C"/>
    <w:rsid w:val="00A227AF"/>
    <w:rsid w:val="00A2389A"/>
    <w:rsid w:val="00A23BD2"/>
    <w:rsid w:val="00A24384"/>
    <w:rsid w:val="00A24AFF"/>
    <w:rsid w:val="00A24F40"/>
    <w:rsid w:val="00A252BD"/>
    <w:rsid w:val="00A25A74"/>
    <w:rsid w:val="00A25E6C"/>
    <w:rsid w:val="00A26156"/>
    <w:rsid w:val="00A274EC"/>
    <w:rsid w:val="00A27CF6"/>
    <w:rsid w:val="00A31222"/>
    <w:rsid w:val="00A31920"/>
    <w:rsid w:val="00A31CC6"/>
    <w:rsid w:val="00A32C68"/>
    <w:rsid w:val="00A336C5"/>
    <w:rsid w:val="00A3469C"/>
    <w:rsid w:val="00A34E84"/>
    <w:rsid w:val="00A35A02"/>
    <w:rsid w:val="00A36440"/>
    <w:rsid w:val="00A4062A"/>
    <w:rsid w:val="00A41050"/>
    <w:rsid w:val="00A4118A"/>
    <w:rsid w:val="00A41DC3"/>
    <w:rsid w:val="00A430C2"/>
    <w:rsid w:val="00A43919"/>
    <w:rsid w:val="00A43E4D"/>
    <w:rsid w:val="00A45DF3"/>
    <w:rsid w:val="00A4611B"/>
    <w:rsid w:val="00A4615F"/>
    <w:rsid w:val="00A46902"/>
    <w:rsid w:val="00A46B40"/>
    <w:rsid w:val="00A46BF4"/>
    <w:rsid w:val="00A472C7"/>
    <w:rsid w:val="00A4786F"/>
    <w:rsid w:val="00A50A30"/>
    <w:rsid w:val="00A50DFB"/>
    <w:rsid w:val="00A5152A"/>
    <w:rsid w:val="00A51DCA"/>
    <w:rsid w:val="00A522ED"/>
    <w:rsid w:val="00A52638"/>
    <w:rsid w:val="00A5287B"/>
    <w:rsid w:val="00A528DC"/>
    <w:rsid w:val="00A52FB2"/>
    <w:rsid w:val="00A52FF7"/>
    <w:rsid w:val="00A5375F"/>
    <w:rsid w:val="00A53B2A"/>
    <w:rsid w:val="00A53F01"/>
    <w:rsid w:val="00A54044"/>
    <w:rsid w:val="00A54715"/>
    <w:rsid w:val="00A55005"/>
    <w:rsid w:val="00A5520A"/>
    <w:rsid w:val="00A56552"/>
    <w:rsid w:val="00A566D6"/>
    <w:rsid w:val="00A56768"/>
    <w:rsid w:val="00A56884"/>
    <w:rsid w:val="00A56CE3"/>
    <w:rsid w:val="00A57315"/>
    <w:rsid w:val="00A57B4D"/>
    <w:rsid w:val="00A57D88"/>
    <w:rsid w:val="00A61072"/>
    <w:rsid w:val="00A618DD"/>
    <w:rsid w:val="00A61D1E"/>
    <w:rsid w:val="00A62CF6"/>
    <w:rsid w:val="00A62E98"/>
    <w:rsid w:val="00A6389A"/>
    <w:rsid w:val="00A645D0"/>
    <w:rsid w:val="00A64CBC"/>
    <w:rsid w:val="00A6539F"/>
    <w:rsid w:val="00A667E6"/>
    <w:rsid w:val="00A66801"/>
    <w:rsid w:val="00A6716E"/>
    <w:rsid w:val="00A67F04"/>
    <w:rsid w:val="00A710B0"/>
    <w:rsid w:val="00A7178A"/>
    <w:rsid w:val="00A71BE5"/>
    <w:rsid w:val="00A7312D"/>
    <w:rsid w:val="00A7348A"/>
    <w:rsid w:val="00A73554"/>
    <w:rsid w:val="00A73CAF"/>
    <w:rsid w:val="00A73EC3"/>
    <w:rsid w:val="00A744C2"/>
    <w:rsid w:val="00A749DE"/>
    <w:rsid w:val="00A74C6E"/>
    <w:rsid w:val="00A75B69"/>
    <w:rsid w:val="00A8077F"/>
    <w:rsid w:val="00A8079F"/>
    <w:rsid w:val="00A80D3E"/>
    <w:rsid w:val="00A80F5A"/>
    <w:rsid w:val="00A81188"/>
    <w:rsid w:val="00A8127F"/>
    <w:rsid w:val="00A81549"/>
    <w:rsid w:val="00A81ABC"/>
    <w:rsid w:val="00A8215B"/>
    <w:rsid w:val="00A83348"/>
    <w:rsid w:val="00A83AA1"/>
    <w:rsid w:val="00A840BF"/>
    <w:rsid w:val="00A8457A"/>
    <w:rsid w:val="00A85E9D"/>
    <w:rsid w:val="00A862D4"/>
    <w:rsid w:val="00A8651D"/>
    <w:rsid w:val="00A86A97"/>
    <w:rsid w:val="00A873BB"/>
    <w:rsid w:val="00A90A19"/>
    <w:rsid w:val="00A90A1A"/>
    <w:rsid w:val="00A90F51"/>
    <w:rsid w:val="00A91593"/>
    <w:rsid w:val="00A917A7"/>
    <w:rsid w:val="00A91C07"/>
    <w:rsid w:val="00A91E04"/>
    <w:rsid w:val="00A91E8E"/>
    <w:rsid w:val="00A920F3"/>
    <w:rsid w:val="00A921C0"/>
    <w:rsid w:val="00A936DE"/>
    <w:rsid w:val="00A93B98"/>
    <w:rsid w:val="00A9463E"/>
    <w:rsid w:val="00A95720"/>
    <w:rsid w:val="00A95D63"/>
    <w:rsid w:val="00A95F45"/>
    <w:rsid w:val="00A96379"/>
    <w:rsid w:val="00A97338"/>
    <w:rsid w:val="00A97918"/>
    <w:rsid w:val="00AA0E73"/>
    <w:rsid w:val="00AA1236"/>
    <w:rsid w:val="00AA1DDE"/>
    <w:rsid w:val="00AA369F"/>
    <w:rsid w:val="00AA4447"/>
    <w:rsid w:val="00AA4A8F"/>
    <w:rsid w:val="00AA6684"/>
    <w:rsid w:val="00AA6818"/>
    <w:rsid w:val="00AA6926"/>
    <w:rsid w:val="00AA6927"/>
    <w:rsid w:val="00AA6FAE"/>
    <w:rsid w:val="00AA7131"/>
    <w:rsid w:val="00AA73EF"/>
    <w:rsid w:val="00AA7DD8"/>
    <w:rsid w:val="00AB10C8"/>
    <w:rsid w:val="00AB113C"/>
    <w:rsid w:val="00AB14E0"/>
    <w:rsid w:val="00AB19DA"/>
    <w:rsid w:val="00AB3BBA"/>
    <w:rsid w:val="00AB3C8E"/>
    <w:rsid w:val="00AB4601"/>
    <w:rsid w:val="00AB515A"/>
    <w:rsid w:val="00AB5785"/>
    <w:rsid w:val="00AB5B30"/>
    <w:rsid w:val="00AB61F1"/>
    <w:rsid w:val="00AB6B4D"/>
    <w:rsid w:val="00AB78F9"/>
    <w:rsid w:val="00AC14B3"/>
    <w:rsid w:val="00AC181C"/>
    <w:rsid w:val="00AC197D"/>
    <w:rsid w:val="00AC1BE3"/>
    <w:rsid w:val="00AC2043"/>
    <w:rsid w:val="00AC34CF"/>
    <w:rsid w:val="00AC3858"/>
    <w:rsid w:val="00AC4670"/>
    <w:rsid w:val="00AC48B2"/>
    <w:rsid w:val="00AC4FB6"/>
    <w:rsid w:val="00AC52E6"/>
    <w:rsid w:val="00AC5511"/>
    <w:rsid w:val="00AC58AF"/>
    <w:rsid w:val="00AC59B8"/>
    <w:rsid w:val="00AC659F"/>
    <w:rsid w:val="00AC6961"/>
    <w:rsid w:val="00AC6D78"/>
    <w:rsid w:val="00AD00D6"/>
    <w:rsid w:val="00AD0A7A"/>
    <w:rsid w:val="00AD0F75"/>
    <w:rsid w:val="00AD124B"/>
    <w:rsid w:val="00AD25C7"/>
    <w:rsid w:val="00AD2BE9"/>
    <w:rsid w:val="00AD2EF2"/>
    <w:rsid w:val="00AD2F26"/>
    <w:rsid w:val="00AD34F0"/>
    <w:rsid w:val="00AD3AB5"/>
    <w:rsid w:val="00AD3C75"/>
    <w:rsid w:val="00AD4166"/>
    <w:rsid w:val="00AD51EB"/>
    <w:rsid w:val="00AD5BFB"/>
    <w:rsid w:val="00AD5C4D"/>
    <w:rsid w:val="00AD5F5F"/>
    <w:rsid w:val="00AD5FCB"/>
    <w:rsid w:val="00AD6224"/>
    <w:rsid w:val="00AD6846"/>
    <w:rsid w:val="00AD71E1"/>
    <w:rsid w:val="00AD7688"/>
    <w:rsid w:val="00AD77BF"/>
    <w:rsid w:val="00AD7C36"/>
    <w:rsid w:val="00AE0009"/>
    <w:rsid w:val="00AE0134"/>
    <w:rsid w:val="00AE0EC6"/>
    <w:rsid w:val="00AE100F"/>
    <w:rsid w:val="00AE15D2"/>
    <w:rsid w:val="00AE1B16"/>
    <w:rsid w:val="00AE25A4"/>
    <w:rsid w:val="00AE2968"/>
    <w:rsid w:val="00AE3563"/>
    <w:rsid w:val="00AE3EF7"/>
    <w:rsid w:val="00AE43AD"/>
    <w:rsid w:val="00AE48D0"/>
    <w:rsid w:val="00AE4949"/>
    <w:rsid w:val="00AE5F79"/>
    <w:rsid w:val="00AE6F1C"/>
    <w:rsid w:val="00AE7022"/>
    <w:rsid w:val="00AE745D"/>
    <w:rsid w:val="00AF0711"/>
    <w:rsid w:val="00AF0B02"/>
    <w:rsid w:val="00AF1D8D"/>
    <w:rsid w:val="00AF2380"/>
    <w:rsid w:val="00AF2522"/>
    <w:rsid w:val="00AF281B"/>
    <w:rsid w:val="00AF46E0"/>
    <w:rsid w:val="00AF4A10"/>
    <w:rsid w:val="00AF6368"/>
    <w:rsid w:val="00AF6A16"/>
    <w:rsid w:val="00AF70A8"/>
    <w:rsid w:val="00AF7B15"/>
    <w:rsid w:val="00B002BE"/>
    <w:rsid w:val="00B00547"/>
    <w:rsid w:val="00B023DF"/>
    <w:rsid w:val="00B02527"/>
    <w:rsid w:val="00B02D13"/>
    <w:rsid w:val="00B03307"/>
    <w:rsid w:val="00B03A24"/>
    <w:rsid w:val="00B03DD8"/>
    <w:rsid w:val="00B04AC3"/>
    <w:rsid w:val="00B066E5"/>
    <w:rsid w:val="00B06872"/>
    <w:rsid w:val="00B06AA1"/>
    <w:rsid w:val="00B07681"/>
    <w:rsid w:val="00B076A6"/>
    <w:rsid w:val="00B07B5B"/>
    <w:rsid w:val="00B07F82"/>
    <w:rsid w:val="00B10C1A"/>
    <w:rsid w:val="00B113BC"/>
    <w:rsid w:val="00B11AB7"/>
    <w:rsid w:val="00B11B7C"/>
    <w:rsid w:val="00B11D08"/>
    <w:rsid w:val="00B1225B"/>
    <w:rsid w:val="00B1238C"/>
    <w:rsid w:val="00B12640"/>
    <w:rsid w:val="00B12AA3"/>
    <w:rsid w:val="00B12BE0"/>
    <w:rsid w:val="00B12FAB"/>
    <w:rsid w:val="00B14063"/>
    <w:rsid w:val="00B14479"/>
    <w:rsid w:val="00B1523C"/>
    <w:rsid w:val="00B15318"/>
    <w:rsid w:val="00B15947"/>
    <w:rsid w:val="00B1594C"/>
    <w:rsid w:val="00B1713A"/>
    <w:rsid w:val="00B202C0"/>
    <w:rsid w:val="00B21313"/>
    <w:rsid w:val="00B21803"/>
    <w:rsid w:val="00B22610"/>
    <w:rsid w:val="00B22B3C"/>
    <w:rsid w:val="00B23531"/>
    <w:rsid w:val="00B240FC"/>
    <w:rsid w:val="00B24358"/>
    <w:rsid w:val="00B24CFD"/>
    <w:rsid w:val="00B24E66"/>
    <w:rsid w:val="00B253D9"/>
    <w:rsid w:val="00B253E1"/>
    <w:rsid w:val="00B25A4A"/>
    <w:rsid w:val="00B25B6D"/>
    <w:rsid w:val="00B26B95"/>
    <w:rsid w:val="00B27C32"/>
    <w:rsid w:val="00B3050E"/>
    <w:rsid w:val="00B309F3"/>
    <w:rsid w:val="00B30B08"/>
    <w:rsid w:val="00B30DBD"/>
    <w:rsid w:val="00B31730"/>
    <w:rsid w:val="00B31B16"/>
    <w:rsid w:val="00B32AA3"/>
    <w:rsid w:val="00B3475C"/>
    <w:rsid w:val="00B34AC2"/>
    <w:rsid w:val="00B34B3D"/>
    <w:rsid w:val="00B355BF"/>
    <w:rsid w:val="00B358A9"/>
    <w:rsid w:val="00B35E44"/>
    <w:rsid w:val="00B360D5"/>
    <w:rsid w:val="00B36540"/>
    <w:rsid w:val="00B3694C"/>
    <w:rsid w:val="00B36B6A"/>
    <w:rsid w:val="00B370E8"/>
    <w:rsid w:val="00B37702"/>
    <w:rsid w:val="00B37E6E"/>
    <w:rsid w:val="00B40494"/>
    <w:rsid w:val="00B41271"/>
    <w:rsid w:val="00B419ED"/>
    <w:rsid w:val="00B426BA"/>
    <w:rsid w:val="00B42E68"/>
    <w:rsid w:val="00B443EB"/>
    <w:rsid w:val="00B444AA"/>
    <w:rsid w:val="00B44ADA"/>
    <w:rsid w:val="00B44CC4"/>
    <w:rsid w:val="00B45EE1"/>
    <w:rsid w:val="00B45F64"/>
    <w:rsid w:val="00B463A2"/>
    <w:rsid w:val="00B463E3"/>
    <w:rsid w:val="00B46F47"/>
    <w:rsid w:val="00B46F57"/>
    <w:rsid w:val="00B50D54"/>
    <w:rsid w:val="00B51BBE"/>
    <w:rsid w:val="00B52222"/>
    <w:rsid w:val="00B52736"/>
    <w:rsid w:val="00B540FD"/>
    <w:rsid w:val="00B543D7"/>
    <w:rsid w:val="00B55232"/>
    <w:rsid w:val="00B56148"/>
    <w:rsid w:val="00B56C26"/>
    <w:rsid w:val="00B56E2C"/>
    <w:rsid w:val="00B56EC4"/>
    <w:rsid w:val="00B56F5D"/>
    <w:rsid w:val="00B57285"/>
    <w:rsid w:val="00B600B6"/>
    <w:rsid w:val="00B6056D"/>
    <w:rsid w:val="00B60EEE"/>
    <w:rsid w:val="00B60FAD"/>
    <w:rsid w:val="00B61119"/>
    <w:rsid w:val="00B633A1"/>
    <w:rsid w:val="00B634B0"/>
    <w:rsid w:val="00B64E93"/>
    <w:rsid w:val="00B64F9D"/>
    <w:rsid w:val="00B65C57"/>
    <w:rsid w:val="00B66401"/>
    <w:rsid w:val="00B66FCE"/>
    <w:rsid w:val="00B67250"/>
    <w:rsid w:val="00B707A4"/>
    <w:rsid w:val="00B71529"/>
    <w:rsid w:val="00B71748"/>
    <w:rsid w:val="00B71EAA"/>
    <w:rsid w:val="00B72324"/>
    <w:rsid w:val="00B73DED"/>
    <w:rsid w:val="00B74409"/>
    <w:rsid w:val="00B7443B"/>
    <w:rsid w:val="00B74D62"/>
    <w:rsid w:val="00B76231"/>
    <w:rsid w:val="00B7636B"/>
    <w:rsid w:val="00B7685C"/>
    <w:rsid w:val="00B76E03"/>
    <w:rsid w:val="00B7704C"/>
    <w:rsid w:val="00B772F1"/>
    <w:rsid w:val="00B7752F"/>
    <w:rsid w:val="00B77ADF"/>
    <w:rsid w:val="00B81082"/>
    <w:rsid w:val="00B81377"/>
    <w:rsid w:val="00B816F1"/>
    <w:rsid w:val="00B818E2"/>
    <w:rsid w:val="00B82797"/>
    <w:rsid w:val="00B82CEC"/>
    <w:rsid w:val="00B82F66"/>
    <w:rsid w:val="00B83907"/>
    <w:rsid w:val="00B83C14"/>
    <w:rsid w:val="00B84922"/>
    <w:rsid w:val="00B84DB0"/>
    <w:rsid w:val="00B8582E"/>
    <w:rsid w:val="00B85CBF"/>
    <w:rsid w:val="00B8618D"/>
    <w:rsid w:val="00B861F2"/>
    <w:rsid w:val="00B872D0"/>
    <w:rsid w:val="00B9048F"/>
    <w:rsid w:val="00B907F6"/>
    <w:rsid w:val="00B9189D"/>
    <w:rsid w:val="00B91CC8"/>
    <w:rsid w:val="00B91D19"/>
    <w:rsid w:val="00B920E6"/>
    <w:rsid w:val="00B92982"/>
    <w:rsid w:val="00B92B92"/>
    <w:rsid w:val="00B92F85"/>
    <w:rsid w:val="00B93757"/>
    <w:rsid w:val="00B94294"/>
    <w:rsid w:val="00B94344"/>
    <w:rsid w:val="00B94605"/>
    <w:rsid w:val="00B94CC1"/>
    <w:rsid w:val="00B94CF8"/>
    <w:rsid w:val="00B956B7"/>
    <w:rsid w:val="00B95AB0"/>
    <w:rsid w:val="00B978D8"/>
    <w:rsid w:val="00B97CCC"/>
    <w:rsid w:val="00B97F85"/>
    <w:rsid w:val="00BA00C4"/>
    <w:rsid w:val="00BA1903"/>
    <w:rsid w:val="00BA1CCA"/>
    <w:rsid w:val="00BA1D00"/>
    <w:rsid w:val="00BA3124"/>
    <w:rsid w:val="00BA36FA"/>
    <w:rsid w:val="00BA38D4"/>
    <w:rsid w:val="00BA3A36"/>
    <w:rsid w:val="00BA3D64"/>
    <w:rsid w:val="00BA4B56"/>
    <w:rsid w:val="00BA50F2"/>
    <w:rsid w:val="00BA595D"/>
    <w:rsid w:val="00BA5DAE"/>
    <w:rsid w:val="00BA6522"/>
    <w:rsid w:val="00BA6987"/>
    <w:rsid w:val="00BA69D2"/>
    <w:rsid w:val="00BA79F3"/>
    <w:rsid w:val="00BB03E5"/>
    <w:rsid w:val="00BB09D5"/>
    <w:rsid w:val="00BB0A2C"/>
    <w:rsid w:val="00BB0EAB"/>
    <w:rsid w:val="00BB1B1A"/>
    <w:rsid w:val="00BB1CAB"/>
    <w:rsid w:val="00BB1DD2"/>
    <w:rsid w:val="00BB228D"/>
    <w:rsid w:val="00BB2A7A"/>
    <w:rsid w:val="00BB31ED"/>
    <w:rsid w:val="00BB3F95"/>
    <w:rsid w:val="00BB48F5"/>
    <w:rsid w:val="00BB5301"/>
    <w:rsid w:val="00BB5727"/>
    <w:rsid w:val="00BB5B86"/>
    <w:rsid w:val="00BB5CE4"/>
    <w:rsid w:val="00BB6224"/>
    <w:rsid w:val="00BB6319"/>
    <w:rsid w:val="00BB6FF8"/>
    <w:rsid w:val="00BB7A43"/>
    <w:rsid w:val="00BB7E2B"/>
    <w:rsid w:val="00BC1510"/>
    <w:rsid w:val="00BC411D"/>
    <w:rsid w:val="00BC4246"/>
    <w:rsid w:val="00BC5400"/>
    <w:rsid w:val="00BC5D2D"/>
    <w:rsid w:val="00BC5FEE"/>
    <w:rsid w:val="00BC6490"/>
    <w:rsid w:val="00BC66F4"/>
    <w:rsid w:val="00BC6A9C"/>
    <w:rsid w:val="00BC6E25"/>
    <w:rsid w:val="00BD025C"/>
    <w:rsid w:val="00BD18B3"/>
    <w:rsid w:val="00BD1EFC"/>
    <w:rsid w:val="00BD1F1A"/>
    <w:rsid w:val="00BD29FB"/>
    <w:rsid w:val="00BD2FDB"/>
    <w:rsid w:val="00BD34E0"/>
    <w:rsid w:val="00BD3574"/>
    <w:rsid w:val="00BD35CB"/>
    <w:rsid w:val="00BD38B2"/>
    <w:rsid w:val="00BD3D87"/>
    <w:rsid w:val="00BD414D"/>
    <w:rsid w:val="00BD46FA"/>
    <w:rsid w:val="00BD5C5B"/>
    <w:rsid w:val="00BD63C6"/>
    <w:rsid w:val="00BD6A73"/>
    <w:rsid w:val="00BD7852"/>
    <w:rsid w:val="00BE0242"/>
    <w:rsid w:val="00BE080B"/>
    <w:rsid w:val="00BE0E21"/>
    <w:rsid w:val="00BE1221"/>
    <w:rsid w:val="00BE1763"/>
    <w:rsid w:val="00BE1C90"/>
    <w:rsid w:val="00BE2A75"/>
    <w:rsid w:val="00BE39B2"/>
    <w:rsid w:val="00BE3A7C"/>
    <w:rsid w:val="00BE4199"/>
    <w:rsid w:val="00BE4DC9"/>
    <w:rsid w:val="00BE566E"/>
    <w:rsid w:val="00BE5A8F"/>
    <w:rsid w:val="00BE5BDB"/>
    <w:rsid w:val="00BE5FB8"/>
    <w:rsid w:val="00BE603B"/>
    <w:rsid w:val="00BE6082"/>
    <w:rsid w:val="00BE7241"/>
    <w:rsid w:val="00BE74D6"/>
    <w:rsid w:val="00BE7579"/>
    <w:rsid w:val="00BE7776"/>
    <w:rsid w:val="00BE7ED4"/>
    <w:rsid w:val="00BF042B"/>
    <w:rsid w:val="00BF04C4"/>
    <w:rsid w:val="00BF2BC7"/>
    <w:rsid w:val="00BF2D64"/>
    <w:rsid w:val="00BF309F"/>
    <w:rsid w:val="00BF351C"/>
    <w:rsid w:val="00BF35BD"/>
    <w:rsid w:val="00BF4390"/>
    <w:rsid w:val="00BF47D2"/>
    <w:rsid w:val="00BF4FAA"/>
    <w:rsid w:val="00BF5C8E"/>
    <w:rsid w:val="00BF7BB7"/>
    <w:rsid w:val="00C006AE"/>
    <w:rsid w:val="00C016BE"/>
    <w:rsid w:val="00C018A7"/>
    <w:rsid w:val="00C0202B"/>
    <w:rsid w:val="00C0226B"/>
    <w:rsid w:val="00C033EB"/>
    <w:rsid w:val="00C03468"/>
    <w:rsid w:val="00C03626"/>
    <w:rsid w:val="00C04F21"/>
    <w:rsid w:val="00C05020"/>
    <w:rsid w:val="00C05414"/>
    <w:rsid w:val="00C05864"/>
    <w:rsid w:val="00C05BE0"/>
    <w:rsid w:val="00C06677"/>
    <w:rsid w:val="00C06A70"/>
    <w:rsid w:val="00C06BC9"/>
    <w:rsid w:val="00C06FE2"/>
    <w:rsid w:val="00C10F61"/>
    <w:rsid w:val="00C122B8"/>
    <w:rsid w:val="00C127AA"/>
    <w:rsid w:val="00C131A4"/>
    <w:rsid w:val="00C134F1"/>
    <w:rsid w:val="00C135A0"/>
    <w:rsid w:val="00C13F4E"/>
    <w:rsid w:val="00C13FAE"/>
    <w:rsid w:val="00C16158"/>
    <w:rsid w:val="00C170B8"/>
    <w:rsid w:val="00C20805"/>
    <w:rsid w:val="00C21B86"/>
    <w:rsid w:val="00C2275A"/>
    <w:rsid w:val="00C230BF"/>
    <w:rsid w:val="00C23343"/>
    <w:rsid w:val="00C23423"/>
    <w:rsid w:val="00C23D35"/>
    <w:rsid w:val="00C24919"/>
    <w:rsid w:val="00C257E8"/>
    <w:rsid w:val="00C26128"/>
    <w:rsid w:val="00C264E9"/>
    <w:rsid w:val="00C27DF4"/>
    <w:rsid w:val="00C27FF0"/>
    <w:rsid w:val="00C305D4"/>
    <w:rsid w:val="00C306CD"/>
    <w:rsid w:val="00C3145B"/>
    <w:rsid w:val="00C31704"/>
    <w:rsid w:val="00C31EB7"/>
    <w:rsid w:val="00C32C01"/>
    <w:rsid w:val="00C32CCF"/>
    <w:rsid w:val="00C3394F"/>
    <w:rsid w:val="00C33FDF"/>
    <w:rsid w:val="00C342B7"/>
    <w:rsid w:val="00C3475B"/>
    <w:rsid w:val="00C362AC"/>
    <w:rsid w:val="00C362BA"/>
    <w:rsid w:val="00C368C9"/>
    <w:rsid w:val="00C369F9"/>
    <w:rsid w:val="00C36D1E"/>
    <w:rsid w:val="00C378D2"/>
    <w:rsid w:val="00C404EB"/>
    <w:rsid w:val="00C405BB"/>
    <w:rsid w:val="00C40C7B"/>
    <w:rsid w:val="00C411F2"/>
    <w:rsid w:val="00C412B2"/>
    <w:rsid w:val="00C41E39"/>
    <w:rsid w:val="00C427E0"/>
    <w:rsid w:val="00C434BB"/>
    <w:rsid w:val="00C43C7D"/>
    <w:rsid w:val="00C43DA6"/>
    <w:rsid w:val="00C43DC4"/>
    <w:rsid w:val="00C43F02"/>
    <w:rsid w:val="00C442D4"/>
    <w:rsid w:val="00C44321"/>
    <w:rsid w:val="00C45156"/>
    <w:rsid w:val="00C45D8C"/>
    <w:rsid w:val="00C45E42"/>
    <w:rsid w:val="00C47299"/>
    <w:rsid w:val="00C47349"/>
    <w:rsid w:val="00C47BFA"/>
    <w:rsid w:val="00C501B5"/>
    <w:rsid w:val="00C51FF5"/>
    <w:rsid w:val="00C52B31"/>
    <w:rsid w:val="00C5305F"/>
    <w:rsid w:val="00C530CD"/>
    <w:rsid w:val="00C54B5B"/>
    <w:rsid w:val="00C55EF4"/>
    <w:rsid w:val="00C571E6"/>
    <w:rsid w:val="00C576A5"/>
    <w:rsid w:val="00C60B0D"/>
    <w:rsid w:val="00C61B51"/>
    <w:rsid w:val="00C61F89"/>
    <w:rsid w:val="00C62551"/>
    <w:rsid w:val="00C62DDF"/>
    <w:rsid w:val="00C63C0C"/>
    <w:rsid w:val="00C63D4A"/>
    <w:rsid w:val="00C63DEE"/>
    <w:rsid w:val="00C63ED6"/>
    <w:rsid w:val="00C64105"/>
    <w:rsid w:val="00C64230"/>
    <w:rsid w:val="00C644A6"/>
    <w:rsid w:val="00C64CDA"/>
    <w:rsid w:val="00C64CF4"/>
    <w:rsid w:val="00C653F0"/>
    <w:rsid w:val="00C66154"/>
    <w:rsid w:val="00C67CD3"/>
    <w:rsid w:val="00C67EF2"/>
    <w:rsid w:val="00C700A2"/>
    <w:rsid w:val="00C70F23"/>
    <w:rsid w:val="00C7103B"/>
    <w:rsid w:val="00C71716"/>
    <w:rsid w:val="00C72608"/>
    <w:rsid w:val="00C72F40"/>
    <w:rsid w:val="00C7353D"/>
    <w:rsid w:val="00C73E36"/>
    <w:rsid w:val="00C73F5F"/>
    <w:rsid w:val="00C753D3"/>
    <w:rsid w:val="00C76530"/>
    <w:rsid w:val="00C7679C"/>
    <w:rsid w:val="00C76914"/>
    <w:rsid w:val="00C76A76"/>
    <w:rsid w:val="00C76C7C"/>
    <w:rsid w:val="00C76E4B"/>
    <w:rsid w:val="00C76FCF"/>
    <w:rsid w:val="00C77668"/>
    <w:rsid w:val="00C80187"/>
    <w:rsid w:val="00C809A9"/>
    <w:rsid w:val="00C80B7A"/>
    <w:rsid w:val="00C80C04"/>
    <w:rsid w:val="00C83510"/>
    <w:rsid w:val="00C83A4A"/>
    <w:rsid w:val="00C83A59"/>
    <w:rsid w:val="00C83C6E"/>
    <w:rsid w:val="00C8467F"/>
    <w:rsid w:val="00C8505A"/>
    <w:rsid w:val="00C86281"/>
    <w:rsid w:val="00C86DEE"/>
    <w:rsid w:val="00C86F9F"/>
    <w:rsid w:val="00C8769C"/>
    <w:rsid w:val="00C87C81"/>
    <w:rsid w:val="00C90627"/>
    <w:rsid w:val="00C90A39"/>
    <w:rsid w:val="00C90D96"/>
    <w:rsid w:val="00C9218F"/>
    <w:rsid w:val="00C9362D"/>
    <w:rsid w:val="00C93715"/>
    <w:rsid w:val="00C941E7"/>
    <w:rsid w:val="00C9481D"/>
    <w:rsid w:val="00C94958"/>
    <w:rsid w:val="00C94C21"/>
    <w:rsid w:val="00C951A3"/>
    <w:rsid w:val="00C962FF"/>
    <w:rsid w:val="00C96992"/>
    <w:rsid w:val="00C97581"/>
    <w:rsid w:val="00C975D2"/>
    <w:rsid w:val="00C97CE3"/>
    <w:rsid w:val="00CA0081"/>
    <w:rsid w:val="00CA0E48"/>
    <w:rsid w:val="00CA0FED"/>
    <w:rsid w:val="00CA13A2"/>
    <w:rsid w:val="00CA1C7D"/>
    <w:rsid w:val="00CA1FD3"/>
    <w:rsid w:val="00CA28E8"/>
    <w:rsid w:val="00CA2997"/>
    <w:rsid w:val="00CA3948"/>
    <w:rsid w:val="00CA3AF0"/>
    <w:rsid w:val="00CA3AFC"/>
    <w:rsid w:val="00CA3BF2"/>
    <w:rsid w:val="00CA4717"/>
    <w:rsid w:val="00CA478C"/>
    <w:rsid w:val="00CA51C2"/>
    <w:rsid w:val="00CA5DA5"/>
    <w:rsid w:val="00CA5E36"/>
    <w:rsid w:val="00CA6A29"/>
    <w:rsid w:val="00CA6DBF"/>
    <w:rsid w:val="00CB09EB"/>
    <w:rsid w:val="00CB0EA4"/>
    <w:rsid w:val="00CB24C0"/>
    <w:rsid w:val="00CB2CAB"/>
    <w:rsid w:val="00CB41F8"/>
    <w:rsid w:val="00CB4F6D"/>
    <w:rsid w:val="00CB54C6"/>
    <w:rsid w:val="00CB57C7"/>
    <w:rsid w:val="00CB58B4"/>
    <w:rsid w:val="00CB6699"/>
    <w:rsid w:val="00CB68E7"/>
    <w:rsid w:val="00CB7360"/>
    <w:rsid w:val="00CB7B68"/>
    <w:rsid w:val="00CC03C7"/>
    <w:rsid w:val="00CC171C"/>
    <w:rsid w:val="00CC1ED3"/>
    <w:rsid w:val="00CC291A"/>
    <w:rsid w:val="00CC3166"/>
    <w:rsid w:val="00CC3351"/>
    <w:rsid w:val="00CC3A8A"/>
    <w:rsid w:val="00CC4E53"/>
    <w:rsid w:val="00CC5608"/>
    <w:rsid w:val="00CC563B"/>
    <w:rsid w:val="00CC6A12"/>
    <w:rsid w:val="00CC7028"/>
    <w:rsid w:val="00CC7823"/>
    <w:rsid w:val="00CC7CAA"/>
    <w:rsid w:val="00CD01A9"/>
    <w:rsid w:val="00CD191C"/>
    <w:rsid w:val="00CD2598"/>
    <w:rsid w:val="00CD27FA"/>
    <w:rsid w:val="00CD29B3"/>
    <w:rsid w:val="00CD2F32"/>
    <w:rsid w:val="00CD3295"/>
    <w:rsid w:val="00CD33B5"/>
    <w:rsid w:val="00CD3BF3"/>
    <w:rsid w:val="00CD3E0C"/>
    <w:rsid w:val="00CD439B"/>
    <w:rsid w:val="00CD4805"/>
    <w:rsid w:val="00CD4F84"/>
    <w:rsid w:val="00CD5F0E"/>
    <w:rsid w:val="00CD6B70"/>
    <w:rsid w:val="00CD7FBC"/>
    <w:rsid w:val="00CE006D"/>
    <w:rsid w:val="00CE018B"/>
    <w:rsid w:val="00CE1B7C"/>
    <w:rsid w:val="00CE1C6F"/>
    <w:rsid w:val="00CE24BA"/>
    <w:rsid w:val="00CE3BC8"/>
    <w:rsid w:val="00CE3E48"/>
    <w:rsid w:val="00CE4068"/>
    <w:rsid w:val="00CE4A24"/>
    <w:rsid w:val="00CE4CB1"/>
    <w:rsid w:val="00CE4F80"/>
    <w:rsid w:val="00CE4FE0"/>
    <w:rsid w:val="00CE590C"/>
    <w:rsid w:val="00CE5A92"/>
    <w:rsid w:val="00CE5D8E"/>
    <w:rsid w:val="00CE6292"/>
    <w:rsid w:val="00CE6CB0"/>
    <w:rsid w:val="00CE727E"/>
    <w:rsid w:val="00CE7DFC"/>
    <w:rsid w:val="00CF033E"/>
    <w:rsid w:val="00CF0C53"/>
    <w:rsid w:val="00CF1BD2"/>
    <w:rsid w:val="00CF21E5"/>
    <w:rsid w:val="00CF401F"/>
    <w:rsid w:val="00CF403D"/>
    <w:rsid w:val="00CF41FC"/>
    <w:rsid w:val="00CF420A"/>
    <w:rsid w:val="00CF44B1"/>
    <w:rsid w:val="00CF48FB"/>
    <w:rsid w:val="00CF4B0C"/>
    <w:rsid w:val="00CF4E0F"/>
    <w:rsid w:val="00CF51F1"/>
    <w:rsid w:val="00CF53D8"/>
    <w:rsid w:val="00CF609D"/>
    <w:rsid w:val="00CF62AF"/>
    <w:rsid w:val="00CF6733"/>
    <w:rsid w:val="00CF6CAA"/>
    <w:rsid w:val="00CF7D2A"/>
    <w:rsid w:val="00CF7DA5"/>
    <w:rsid w:val="00D00752"/>
    <w:rsid w:val="00D0081D"/>
    <w:rsid w:val="00D01683"/>
    <w:rsid w:val="00D0235F"/>
    <w:rsid w:val="00D034DF"/>
    <w:rsid w:val="00D03E0C"/>
    <w:rsid w:val="00D0424E"/>
    <w:rsid w:val="00D04316"/>
    <w:rsid w:val="00D04375"/>
    <w:rsid w:val="00D04C17"/>
    <w:rsid w:val="00D04C2E"/>
    <w:rsid w:val="00D05047"/>
    <w:rsid w:val="00D0516D"/>
    <w:rsid w:val="00D057C6"/>
    <w:rsid w:val="00D0601E"/>
    <w:rsid w:val="00D066B7"/>
    <w:rsid w:val="00D067C1"/>
    <w:rsid w:val="00D07F84"/>
    <w:rsid w:val="00D10A66"/>
    <w:rsid w:val="00D1236B"/>
    <w:rsid w:val="00D12586"/>
    <w:rsid w:val="00D127A4"/>
    <w:rsid w:val="00D12CAB"/>
    <w:rsid w:val="00D1476F"/>
    <w:rsid w:val="00D14CBF"/>
    <w:rsid w:val="00D14FB7"/>
    <w:rsid w:val="00D14FB8"/>
    <w:rsid w:val="00D15584"/>
    <w:rsid w:val="00D15A0A"/>
    <w:rsid w:val="00D15CB9"/>
    <w:rsid w:val="00D162D1"/>
    <w:rsid w:val="00D16B21"/>
    <w:rsid w:val="00D17135"/>
    <w:rsid w:val="00D17B4F"/>
    <w:rsid w:val="00D205AA"/>
    <w:rsid w:val="00D20DD3"/>
    <w:rsid w:val="00D215A6"/>
    <w:rsid w:val="00D22DFE"/>
    <w:rsid w:val="00D23CCB"/>
    <w:rsid w:val="00D23F3E"/>
    <w:rsid w:val="00D24117"/>
    <w:rsid w:val="00D247F5"/>
    <w:rsid w:val="00D24AA3"/>
    <w:rsid w:val="00D27AA3"/>
    <w:rsid w:val="00D3252F"/>
    <w:rsid w:val="00D32760"/>
    <w:rsid w:val="00D32FF1"/>
    <w:rsid w:val="00D33E7D"/>
    <w:rsid w:val="00D346A5"/>
    <w:rsid w:val="00D348F1"/>
    <w:rsid w:val="00D349C1"/>
    <w:rsid w:val="00D34A7B"/>
    <w:rsid w:val="00D35D39"/>
    <w:rsid w:val="00D36593"/>
    <w:rsid w:val="00D3693B"/>
    <w:rsid w:val="00D37A4E"/>
    <w:rsid w:val="00D37C44"/>
    <w:rsid w:val="00D40C38"/>
    <w:rsid w:val="00D40D0A"/>
    <w:rsid w:val="00D40E5C"/>
    <w:rsid w:val="00D42BB6"/>
    <w:rsid w:val="00D430DA"/>
    <w:rsid w:val="00D4337C"/>
    <w:rsid w:val="00D4444F"/>
    <w:rsid w:val="00D446D6"/>
    <w:rsid w:val="00D44DE2"/>
    <w:rsid w:val="00D44EA4"/>
    <w:rsid w:val="00D4791A"/>
    <w:rsid w:val="00D47E9D"/>
    <w:rsid w:val="00D47EDB"/>
    <w:rsid w:val="00D5003A"/>
    <w:rsid w:val="00D508DD"/>
    <w:rsid w:val="00D50D0F"/>
    <w:rsid w:val="00D516D5"/>
    <w:rsid w:val="00D520E8"/>
    <w:rsid w:val="00D5321E"/>
    <w:rsid w:val="00D54748"/>
    <w:rsid w:val="00D54A52"/>
    <w:rsid w:val="00D54A73"/>
    <w:rsid w:val="00D551F5"/>
    <w:rsid w:val="00D55AE2"/>
    <w:rsid w:val="00D5629E"/>
    <w:rsid w:val="00D563CB"/>
    <w:rsid w:val="00D57670"/>
    <w:rsid w:val="00D60962"/>
    <w:rsid w:val="00D61DF6"/>
    <w:rsid w:val="00D62328"/>
    <w:rsid w:val="00D6419D"/>
    <w:rsid w:val="00D64296"/>
    <w:rsid w:val="00D6560B"/>
    <w:rsid w:val="00D663AC"/>
    <w:rsid w:val="00D673BD"/>
    <w:rsid w:val="00D677F6"/>
    <w:rsid w:val="00D67B15"/>
    <w:rsid w:val="00D70588"/>
    <w:rsid w:val="00D708CA"/>
    <w:rsid w:val="00D7147B"/>
    <w:rsid w:val="00D71A04"/>
    <w:rsid w:val="00D726F6"/>
    <w:rsid w:val="00D727FC"/>
    <w:rsid w:val="00D735C4"/>
    <w:rsid w:val="00D73946"/>
    <w:rsid w:val="00D746BE"/>
    <w:rsid w:val="00D74CF9"/>
    <w:rsid w:val="00D75F29"/>
    <w:rsid w:val="00D7607A"/>
    <w:rsid w:val="00D760C2"/>
    <w:rsid w:val="00D76CA9"/>
    <w:rsid w:val="00D778D8"/>
    <w:rsid w:val="00D8364C"/>
    <w:rsid w:val="00D837EC"/>
    <w:rsid w:val="00D838F5"/>
    <w:rsid w:val="00D83A31"/>
    <w:rsid w:val="00D83DD0"/>
    <w:rsid w:val="00D84EC7"/>
    <w:rsid w:val="00D8552A"/>
    <w:rsid w:val="00D85644"/>
    <w:rsid w:val="00D85E78"/>
    <w:rsid w:val="00D860B1"/>
    <w:rsid w:val="00D86B7D"/>
    <w:rsid w:val="00D873E6"/>
    <w:rsid w:val="00D9065A"/>
    <w:rsid w:val="00D90757"/>
    <w:rsid w:val="00D908D5"/>
    <w:rsid w:val="00D90B5F"/>
    <w:rsid w:val="00D90BB9"/>
    <w:rsid w:val="00D9120C"/>
    <w:rsid w:val="00D92266"/>
    <w:rsid w:val="00D92FEF"/>
    <w:rsid w:val="00D94833"/>
    <w:rsid w:val="00D94B39"/>
    <w:rsid w:val="00D954D7"/>
    <w:rsid w:val="00D959B9"/>
    <w:rsid w:val="00D95A28"/>
    <w:rsid w:val="00D95B6E"/>
    <w:rsid w:val="00D95D52"/>
    <w:rsid w:val="00D960C1"/>
    <w:rsid w:val="00D962C2"/>
    <w:rsid w:val="00D969B6"/>
    <w:rsid w:val="00D96A7F"/>
    <w:rsid w:val="00D96F09"/>
    <w:rsid w:val="00D9750E"/>
    <w:rsid w:val="00DA01F5"/>
    <w:rsid w:val="00DA097C"/>
    <w:rsid w:val="00DA28DE"/>
    <w:rsid w:val="00DA2B12"/>
    <w:rsid w:val="00DA2CC4"/>
    <w:rsid w:val="00DA335B"/>
    <w:rsid w:val="00DA35C2"/>
    <w:rsid w:val="00DA3B6C"/>
    <w:rsid w:val="00DA3F91"/>
    <w:rsid w:val="00DA4B6F"/>
    <w:rsid w:val="00DA4D9D"/>
    <w:rsid w:val="00DA52CA"/>
    <w:rsid w:val="00DA565E"/>
    <w:rsid w:val="00DA581D"/>
    <w:rsid w:val="00DA6046"/>
    <w:rsid w:val="00DA60C1"/>
    <w:rsid w:val="00DA6407"/>
    <w:rsid w:val="00DA6BE8"/>
    <w:rsid w:val="00DA718D"/>
    <w:rsid w:val="00DA7916"/>
    <w:rsid w:val="00DA7CFB"/>
    <w:rsid w:val="00DB0158"/>
    <w:rsid w:val="00DB0E32"/>
    <w:rsid w:val="00DB15EE"/>
    <w:rsid w:val="00DB1705"/>
    <w:rsid w:val="00DB1AD5"/>
    <w:rsid w:val="00DB201A"/>
    <w:rsid w:val="00DB32F1"/>
    <w:rsid w:val="00DB3E6F"/>
    <w:rsid w:val="00DB3F60"/>
    <w:rsid w:val="00DB4D31"/>
    <w:rsid w:val="00DB4E1C"/>
    <w:rsid w:val="00DB4E9A"/>
    <w:rsid w:val="00DB4F4F"/>
    <w:rsid w:val="00DB528D"/>
    <w:rsid w:val="00DB5593"/>
    <w:rsid w:val="00DB5863"/>
    <w:rsid w:val="00DB7516"/>
    <w:rsid w:val="00DC1A3D"/>
    <w:rsid w:val="00DC1D83"/>
    <w:rsid w:val="00DC2785"/>
    <w:rsid w:val="00DC31B9"/>
    <w:rsid w:val="00DC31CB"/>
    <w:rsid w:val="00DC4287"/>
    <w:rsid w:val="00DC432A"/>
    <w:rsid w:val="00DC5988"/>
    <w:rsid w:val="00DC6135"/>
    <w:rsid w:val="00DC700C"/>
    <w:rsid w:val="00DC7150"/>
    <w:rsid w:val="00DD1112"/>
    <w:rsid w:val="00DD18A6"/>
    <w:rsid w:val="00DD19A3"/>
    <w:rsid w:val="00DD24A5"/>
    <w:rsid w:val="00DD3584"/>
    <w:rsid w:val="00DD3858"/>
    <w:rsid w:val="00DD45D1"/>
    <w:rsid w:val="00DD4CDF"/>
    <w:rsid w:val="00DD536D"/>
    <w:rsid w:val="00DD5CCC"/>
    <w:rsid w:val="00DD5FFE"/>
    <w:rsid w:val="00DD68CC"/>
    <w:rsid w:val="00DD73E3"/>
    <w:rsid w:val="00DD7535"/>
    <w:rsid w:val="00DD756F"/>
    <w:rsid w:val="00DD767F"/>
    <w:rsid w:val="00DD79D6"/>
    <w:rsid w:val="00DD7AAB"/>
    <w:rsid w:val="00DD7EE0"/>
    <w:rsid w:val="00DD7EE8"/>
    <w:rsid w:val="00DE0368"/>
    <w:rsid w:val="00DE09CB"/>
    <w:rsid w:val="00DE11AA"/>
    <w:rsid w:val="00DE238D"/>
    <w:rsid w:val="00DE3200"/>
    <w:rsid w:val="00DE3769"/>
    <w:rsid w:val="00DE38B2"/>
    <w:rsid w:val="00DE3B65"/>
    <w:rsid w:val="00DE3C8F"/>
    <w:rsid w:val="00DE5296"/>
    <w:rsid w:val="00DE688A"/>
    <w:rsid w:val="00DE6AEA"/>
    <w:rsid w:val="00DE7356"/>
    <w:rsid w:val="00DF096D"/>
    <w:rsid w:val="00DF15F4"/>
    <w:rsid w:val="00DF237F"/>
    <w:rsid w:val="00DF2BEA"/>
    <w:rsid w:val="00DF33F2"/>
    <w:rsid w:val="00DF3706"/>
    <w:rsid w:val="00DF3755"/>
    <w:rsid w:val="00DF57F3"/>
    <w:rsid w:val="00DF78B3"/>
    <w:rsid w:val="00E00256"/>
    <w:rsid w:val="00E00C1A"/>
    <w:rsid w:val="00E0145F"/>
    <w:rsid w:val="00E015C3"/>
    <w:rsid w:val="00E019E1"/>
    <w:rsid w:val="00E02C82"/>
    <w:rsid w:val="00E04590"/>
    <w:rsid w:val="00E045C0"/>
    <w:rsid w:val="00E05293"/>
    <w:rsid w:val="00E067B7"/>
    <w:rsid w:val="00E06A06"/>
    <w:rsid w:val="00E075C7"/>
    <w:rsid w:val="00E11DE4"/>
    <w:rsid w:val="00E120A8"/>
    <w:rsid w:val="00E1223E"/>
    <w:rsid w:val="00E12860"/>
    <w:rsid w:val="00E138D3"/>
    <w:rsid w:val="00E14518"/>
    <w:rsid w:val="00E14CBA"/>
    <w:rsid w:val="00E151C7"/>
    <w:rsid w:val="00E155DF"/>
    <w:rsid w:val="00E15DCF"/>
    <w:rsid w:val="00E16555"/>
    <w:rsid w:val="00E16E21"/>
    <w:rsid w:val="00E16F13"/>
    <w:rsid w:val="00E178A1"/>
    <w:rsid w:val="00E20147"/>
    <w:rsid w:val="00E20AF1"/>
    <w:rsid w:val="00E22164"/>
    <w:rsid w:val="00E224A5"/>
    <w:rsid w:val="00E2271E"/>
    <w:rsid w:val="00E23058"/>
    <w:rsid w:val="00E23183"/>
    <w:rsid w:val="00E2367D"/>
    <w:rsid w:val="00E236B0"/>
    <w:rsid w:val="00E241CB"/>
    <w:rsid w:val="00E2459A"/>
    <w:rsid w:val="00E246ED"/>
    <w:rsid w:val="00E2483D"/>
    <w:rsid w:val="00E248A0"/>
    <w:rsid w:val="00E25104"/>
    <w:rsid w:val="00E25615"/>
    <w:rsid w:val="00E256F8"/>
    <w:rsid w:val="00E26064"/>
    <w:rsid w:val="00E26EF5"/>
    <w:rsid w:val="00E305D4"/>
    <w:rsid w:val="00E30AA2"/>
    <w:rsid w:val="00E30C27"/>
    <w:rsid w:val="00E32275"/>
    <w:rsid w:val="00E328C6"/>
    <w:rsid w:val="00E32CB8"/>
    <w:rsid w:val="00E3399E"/>
    <w:rsid w:val="00E351D8"/>
    <w:rsid w:val="00E3580A"/>
    <w:rsid w:val="00E35A6C"/>
    <w:rsid w:val="00E35C4B"/>
    <w:rsid w:val="00E35E25"/>
    <w:rsid w:val="00E40644"/>
    <w:rsid w:val="00E409A4"/>
    <w:rsid w:val="00E41570"/>
    <w:rsid w:val="00E41819"/>
    <w:rsid w:val="00E41F65"/>
    <w:rsid w:val="00E43598"/>
    <w:rsid w:val="00E43AA5"/>
    <w:rsid w:val="00E4460A"/>
    <w:rsid w:val="00E455FE"/>
    <w:rsid w:val="00E46882"/>
    <w:rsid w:val="00E5048E"/>
    <w:rsid w:val="00E50A11"/>
    <w:rsid w:val="00E50BC5"/>
    <w:rsid w:val="00E50C60"/>
    <w:rsid w:val="00E511A4"/>
    <w:rsid w:val="00E52251"/>
    <w:rsid w:val="00E523B5"/>
    <w:rsid w:val="00E5253C"/>
    <w:rsid w:val="00E53A72"/>
    <w:rsid w:val="00E54129"/>
    <w:rsid w:val="00E54A20"/>
    <w:rsid w:val="00E54FA8"/>
    <w:rsid w:val="00E56AA7"/>
    <w:rsid w:val="00E574FF"/>
    <w:rsid w:val="00E57C75"/>
    <w:rsid w:val="00E6126A"/>
    <w:rsid w:val="00E61413"/>
    <w:rsid w:val="00E61D90"/>
    <w:rsid w:val="00E620CE"/>
    <w:rsid w:val="00E62457"/>
    <w:rsid w:val="00E6314B"/>
    <w:rsid w:val="00E63B86"/>
    <w:rsid w:val="00E63C6A"/>
    <w:rsid w:val="00E63F39"/>
    <w:rsid w:val="00E64800"/>
    <w:rsid w:val="00E64B3B"/>
    <w:rsid w:val="00E64F6A"/>
    <w:rsid w:val="00E655C9"/>
    <w:rsid w:val="00E666FB"/>
    <w:rsid w:val="00E66BBA"/>
    <w:rsid w:val="00E66C40"/>
    <w:rsid w:val="00E675DF"/>
    <w:rsid w:val="00E678D2"/>
    <w:rsid w:val="00E67975"/>
    <w:rsid w:val="00E67B58"/>
    <w:rsid w:val="00E70688"/>
    <w:rsid w:val="00E70A62"/>
    <w:rsid w:val="00E70D51"/>
    <w:rsid w:val="00E70F1B"/>
    <w:rsid w:val="00E719DC"/>
    <w:rsid w:val="00E72592"/>
    <w:rsid w:val="00E73402"/>
    <w:rsid w:val="00E736F2"/>
    <w:rsid w:val="00E73984"/>
    <w:rsid w:val="00E745EE"/>
    <w:rsid w:val="00E75832"/>
    <w:rsid w:val="00E75F2E"/>
    <w:rsid w:val="00E76897"/>
    <w:rsid w:val="00E76C33"/>
    <w:rsid w:val="00E76F15"/>
    <w:rsid w:val="00E81E40"/>
    <w:rsid w:val="00E82E9F"/>
    <w:rsid w:val="00E83122"/>
    <w:rsid w:val="00E833EC"/>
    <w:rsid w:val="00E83806"/>
    <w:rsid w:val="00E83CA8"/>
    <w:rsid w:val="00E83F65"/>
    <w:rsid w:val="00E84BBD"/>
    <w:rsid w:val="00E86A7F"/>
    <w:rsid w:val="00E86BBD"/>
    <w:rsid w:val="00E87F2D"/>
    <w:rsid w:val="00E87FA7"/>
    <w:rsid w:val="00E907E5"/>
    <w:rsid w:val="00E912B8"/>
    <w:rsid w:val="00E91778"/>
    <w:rsid w:val="00E92527"/>
    <w:rsid w:val="00E925A4"/>
    <w:rsid w:val="00E92CB1"/>
    <w:rsid w:val="00E93052"/>
    <w:rsid w:val="00E932B6"/>
    <w:rsid w:val="00E93AA0"/>
    <w:rsid w:val="00E94BEB"/>
    <w:rsid w:val="00E9504C"/>
    <w:rsid w:val="00E9520C"/>
    <w:rsid w:val="00E95A4D"/>
    <w:rsid w:val="00E961C5"/>
    <w:rsid w:val="00E96BDA"/>
    <w:rsid w:val="00E9764A"/>
    <w:rsid w:val="00E97A1D"/>
    <w:rsid w:val="00E97E74"/>
    <w:rsid w:val="00EA02ED"/>
    <w:rsid w:val="00EA0455"/>
    <w:rsid w:val="00EA084D"/>
    <w:rsid w:val="00EA13F6"/>
    <w:rsid w:val="00EA1C1B"/>
    <w:rsid w:val="00EA238C"/>
    <w:rsid w:val="00EA23B0"/>
    <w:rsid w:val="00EA24A0"/>
    <w:rsid w:val="00EA2AFE"/>
    <w:rsid w:val="00EA2D69"/>
    <w:rsid w:val="00EA4243"/>
    <w:rsid w:val="00EA45C7"/>
    <w:rsid w:val="00EA6262"/>
    <w:rsid w:val="00EA6A60"/>
    <w:rsid w:val="00EA7583"/>
    <w:rsid w:val="00EB0779"/>
    <w:rsid w:val="00EB095A"/>
    <w:rsid w:val="00EB0ABD"/>
    <w:rsid w:val="00EB0F0C"/>
    <w:rsid w:val="00EB128A"/>
    <w:rsid w:val="00EB1ADB"/>
    <w:rsid w:val="00EB1FA5"/>
    <w:rsid w:val="00EB2747"/>
    <w:rsid w:val="00EB31C2"/>
    <w:rsid w:val="00EB34DD"/>
    <w:rsid w:val="00EB3E52"/>
    <w:rsid w:val="00EB3FE8"/>
    <w:rsid w:val="00EB40DE"/>
    <w:rsid w:val="00EB43B6"/>
    <w:rsid w:val="00EB4C46"/>
    <w:rsid w:val="00EB6291"/>
    <w:rsid w:val="00EB66DF"/>
    <w:rsid w:val="00EB68F8"/>
    <w:rsid w:val="00EB7E9E"/>
    <w:rsid w:val="00EB7EBE"/>
    <w:rsid w:val="00EC00C2"/>
    <w:rsid w:val="00EC07B1"/>
    <w:rsid w:val="00EC123A"/>
    <w:rsid w:val="00EC14BB"/>
    <w:rsid w:val="00EC15A8"/>
    <w:rsid w:val="00EC1BD7"/>
    <w:rsid w:val="00EC1C8F"/>
    <w:rsid w:val="00EC318E"/>
    <w:rsid w:val="00EC34A9"/>
    <w:rsid w:val="00EC3FFF"/>
    <w:rsid w:val="00EC57A7"/>
    <w:rsid w:val="00EC5BB0"/>
    <w:rsid w:val="00EC5EBA"/>
    <w:rsid w:val="00EC63E9"/>
    <w:rsid w:val="00EC6BAC"/>
    <w:rsid w:val="00ED02A4"/>
    <w:rsid w:val="00ED0DD3"/>
    <w:rsid w:val="00ED0EF2"/>
    <w:rsid w:val="00ED1F95"/>
    <w:rsid w:val="00ED1FB5"/>
    <w:rsid w:val="00ED248B"/>
    <w:rsid w:val="00ED303B"/>
    <w:rsid w:val="00ED38BE"/>
    <w:rsid w:val="00ED3CCA"/>
    <w:rsid w:val="00ED57F0"/>
    <w:rsid w:val="00ED6515"/>
    <w:rsid w:val="00ED6A49"/>
    <w:rsid w:val="00ED707E"/>
    <w:rsid w:val="00ED71FD"/>
    <w:rsid w:val="00ED7F3C"/>
    <w:rsid w:val="00EE07BE"/>
    <w:rsid w:val="00EE0DFA"/>
    <w:rsid w:val="00EE15F4"/>
    <w:rsid w:val="00EE265D"/>
    <w:rsid w:val="00EE2C51"/>
    <w:rsid w:val="00EE3F19"/>
    <w:rsid w:val="00EE4AAA"/>
    <w:rsid w:val="00EE5522"/>
    <w:rsid w:val="00EE57E8"/>
    <w:rsid w:val="00EE6239"/>
    <w:rsid w:val="00EE635D"/>
    <w:rsid w:val="00EE6646"/>
    <w:rsid w:val="00EE6B35"/>
    <w:rsid w:val="00EE6EA3"/>
    <w:rsid w:val="00EE7D7B"/>
    <w:rsid w:val="00EE7EB9"/>
    <w:rsid w:val="00EE7EE8"/>
    <w:rsid w:val="00EF093E"/>
    <w:rsid w:val="00EF28CC"/>
    <w:rsid w:val="00EF2A1C"/>
    <w:rsid w:val="00EF3340"/>
    <w:rsid w:val="00EF39FF"/>
    <w:rsid w:val="00EF3C77"/>
    <w:rsid w:val="00EF4851"/>
    <w:rsid w:val="00EF504B"/>
    <w:rsid w:val="00EF5429"/>
    <w:rsid w:val="00EF5528"/>
    <w:rsid w:val="00EF5AD3"/>
    <w:rsid w:val="00EF6021"/>
    <w:rsid w:val="00EF6552"/>
    <w:rsid w:val="00EF65B2"/>
    <w:rsid w:val="00EF6DF2"/>
    <w:rsid w:val="00EF70C2"/>
    <w:rsid w:val="00EF7F48"/>
    <w:rsid w:val="00F0051A"/>
    <w:rsid w:val="00F00D18"/>
    <w:rsid w:val="00F01508"/>
    <w:rsid w:val="00F019EA"/>
    <w:rsid w:val="00F02D6A"/>
    <w:rsid w:val="00F02EC3"/>
    <w:rsid w:val="00F039F5"/>
    <w:rsid w:val="00F040E4"/>
    <w:rsid w:val="00F04E74"/>
    <w:rsid w:val="00F04E89"/>
    <w:rsid w:val="00F04EBE"/>
    <w:rsid w:val="00F056BD"/>
    <w:rsid w:val="00F05FD6"/>
    <w:rsid w:val="00F06A64"/>
    <w:rsid w:val="00F06B4F"/>
    <w:rsid w:val="00F06F6D"/>
    <w:rsid w:val="00F0720D"/>
    <w:rsid w:val="00F0740C"/>
    <w:rsid w:val="00F07E13"/>
    <w:rsid w:val="00F1047B"/>
    <w:rsid w:val="00F108A8"/>
    <w:rsid w:val="00F10B73"/>
    <w:rsid w:val="00F10F5A"/>
    <w:rsid w:val="00F11ADB"/>
    <w:rsid w:val="00F11C65"/>
    <w:rsid w:val="00F132DD"/>
    <w:rsid w:val="00F13379"/>
    <w:rsid w:val="00F14515"/>
    <w:rsid w:val="00F14536"/>
    <w:rsid w:val="00F15B7D"/>
    <w:rsid w:val="00F1678F"/>
    <w:rsid w:val="00F17E5D"/>
    <w:rsid w:val="00F17ECE"/>
    <w:rsid w:val="00F17F76"/>
    <w:rsid w:val="00F20176"/>
    <w:rsid w:val="00F20462"/>
    <w:rsid w:val="00F224E5"/>
    <w:rsid w:val="00F225AB"/>
    <w:rsid w:val="00F22C1B"/>
    <w:rsid w:val="00F25220"/>
    <w:rsid w:val="00F254E0"/>
    <w:rsid w:val="00F25A0E"/>
    <w:rsid w:val="00F25A41"/>
    <w:rsid w:val="00F26B64"/>
    <w:rsid w:val="00F27003"/>
    <w:rsid w:val="00F27D82"/>
    <w:rsid w:val="00F30E7C"/>
    <w:rsid w:val="00F318AF"/>
    <w:rsid w:val="00F31C06"/>
    <w:rsid w:val="00F3277A"/>
    <w:rsid w:val="00F3321F"/>
    <w:rsid w:val="00F33C73"/>
    <w:rsid w:val="00F351EB"/>
    <w:rsid w:val="00F36157"/>
    <w:rsid w:val="00F36619"/>
    <w:rsid w:val="00F37862"/>
    <w:rsid w:val="00F37942"/>
    <w:rsid w:val="00F4046A"/>
    <w:rsid w:val="00F41016"/>
    <w:rsid w:val="00F412BB"/>
    <w:rsid w:val="00F41B4E"/>
    <w:rsid w:val="00F425A9"/>
    <w:rsid w:val="00F42CF4"/>
    <w:rsid w:val="00F431CF"/>
    <w:rsid w:val="00F439C3"/>
    <w:rsid w:val="00F44A71"/>
    <w:rsid w:val="00F44D09"/>
    <w:rsid w:val="00F45673"/>
    <w:rsid w:val="00F458F2"/>
    <w:rsid w:val="00F45BDD"/>
    <w:rsid w:val="00F45E31"/>
    <w:rsid w:val="00F47588"/>
    <w:rsid w:val="00F4772E"/>
    <w:rsid w:val="00F5115C"/>
    <w:rsid w:val="00F518FB"/>
    <w:rsid w:val="00F51C05"/>
    <w:rsid w:val="00F51ECC"/>
    <w:rsid w:val="00F51F0A"/>
    <w:rsid w:val="00F52745"/>
    <w:rsid w:val="00F530DC"/>
    <w:rsid w:val="00F53A68"/>
    <w:rsid w:val="00F53FCC"/>
    <w:rsid w:val="00F55632"/>
    <w:rsid w:val="00F56A45"/>
    <w:rsid w:val="00F57CF7"/>
    <w:rsid w:val="00F57FFB"/>
    <w:rsid w:val="00F60260"/>
    <w:rsid w:val="00F60E11"/>
    <w:rsid w:val="00F61FE7"/>
    <w:rsid w:val="00F62C93"/>
    <w:rsid w:val="00F63193"/>
    <w:rsid w:val="00F64606"/>
    <w:rsid w:val="00F646E4"/>
    <w:rsid w:val="00F65E61"/>
    <w:rsid w:val="00F65E7E"/>
    <w:rsid w:val="00F66AD5"/>
    <w:rsid w:val="00F66BF9"/>
    <w:rsid w:val="00F67B58"/>
    <w:rsid w:val="00F713C7"/>
    <w:rsid w:val="00F723D5"/>
    <w:rsid w:val="00F72D90"/>
    <w:rsid w:val="00F73322"/>
    <w:rsid w:val="00F7396F"/>
    <w:rsid w:val="00F75956"/>
    <w:rsid w:val="00F75EFD"/>
    <w:rsid w:val="00F76728"/>
    <w:rsid w:val="00F76859"/>
    <w:rsid w:val="00F77035"/>
    <w:rsid w:val="00F779BE"/>
    <w:rsid w:val="00F77AF9"/>
    <w:rsid w:val="00F77C9C"/>
    <w:rsid w:val="00F77EB0"/>
    <w:rsid w:val="00F80A55"/>
    <w:rsid w:val="00F80CCE"/>
    <w:rsid w:val="00F813B0"/>
    <w:rsid w:val="00F813FB"/>
    <w:rsid w:val="00F81AF9"/>
    <w:rsid w:val="00F824D7"/>
    <w:rsid w:val="00F8290A"/>
    <w:rsid w:val="00F82A13"/>
    <w:rsid w:val="00F82A64"/>
    <w:rsid w:val="00F83EF2"/>
    <w:rsid w:val="00F83F24"/>
    <w:rsid w:val="00F84B82"/>
    <w:rsid w:val="00F84E4F"/>
    <w:rsid w:val="00F8557E"/>
    <w:rsid w:val="00F85A73"/>
    <w:rsid w:val="00F85DAB"/>
    <w:rsid w:val="00F87409"/>
    <w:rsid w:val="00F87D0E"/>
    <w:rsid w:val="00F87F55"/>
    <w:rsid w:val="00F9007D"/>
    <w:rsid w:val="00F9028F"/>
    <w:rsid w:val="00F9063A"/>
    <w:rsid w:val="00F9077A"/>
    <w:rsid w:val="00F90E39"/>
    <w:rsid w:val="00F91DD4"/>
    <w:rsid w:val="00F9305F"/>
    <w:rsid w:val="00F930D5"/>
    <w:rsid w:val="00F93459"/>
    <w:rsid w:val="00F934D0"/>
    <w:rsid w:val="00F9360F"/>
    <w:rsid w:val="00F93DBE"/>
    <w:rsid w:val="00F94333"/>
    <w:rsid w:val="00F94A36"/>
    <w:rsid w:val="00F9561A"/>
    <w:rsid w:val="00F957EB"/>
    <w:rsid w:val="00F9588E"/>
    <w:rsid w:val="00F95A0A"/>
    <w:rsid w:val="00F9656B"/>
    <w:rsid w:val="00F96751"/>
    <w:rsid w:val="00F973CB"/>
    <w:rsid w:val="00FA0351"/>
    <w:rsid w:val="00FA10FC"/>
    <w:rsid w:val="00FA1957"/>
    <w:rsid w:val="00FA25CE"/>
    <w:rsid w:val="00FA2EFB"/>
    <w:rsid w:val="00FA3DB9"/>
    <w:rsid w:val="00FA4F1D"/>
    <w:rsid w:val="00FA582B"/>
    <w:rsid w:val="00FA5AC3"/>
    <w:rsid w:val="00FA5EDA"/>
    <w:rsid w:val="00FA67E5"/>
    <w:rsid w:val="00FA6C66"/>
    <w:rsid w:val="00FA6FB5"/>
    <w:rsid w:val="00FA7165"/>
    <w:rsid w:val="00FA72DE"/>
    <w:rsid w:val="00FA7650"/>
    <w:rsid w:val="00FA773A"/>
    <w:rsid w:val="00FA79CF"/>
    <w:rsid w:val="00FA7A2C"/>
    <w:rsid w:val="00FA7D75"/>
    <w:rsid w:val="00FB00DD"/>
    <w:rsid w:val="00FB03DF"/>
    <w:rsid w:val="00FB123A"/>
    <w:rsid w:val="00FB1AE1"/>
    <w:rsid w:val="00FB1F6D"/>
    <w:rsid w:val="00FB3742"/>
    <w:rsid w:val="00FB38F1"/>
    <w:rsid w:val="00FB3A74"/>
    <w:rsid w:val="00FB4021"/>
    <w:rsid w:val="00FB572B"/>
    <w:rsid w:val="00FB5D3C"/>
    <w:rsid w:val="00FB6813"/>
    <w:rsid w:val="00FB6925"/>
    <w:rsid w:val="00FB7F9D"/>
    <w:rsid w:val="00FB7FC1"/>
    <w:rsid w:val="00FC0387"/>
    <w:rsid w:val="00FC154B"/>
    <w:rsid w:val="00FC1C81"/>
    <w:rsid w:val="00FC2D43"/>
    <w:rsid w:val="00FC44FC"/>
    <w:rsid w:val="00FC5634"/>
    <w:rsid w:val="00FC5A0A"/>
    <w:rsid w:val="00FC613D"/>
    <w:rsid w:val="00FC616A"/>
    <w:rsid w:val="00FC6541"/>
    <w:rsid w:val="00FC65BA"/>
    <w:rsid w:val="00FC705F"/>
    <w:rsid w:val="00FC7424"/>
    <w:rsid w:val="00FD0B87"/>
    <w:rsid w:val="00FD1BD4"/>
    <w:rsid w:val="00FD269A"/>
    <w:rsid w:val="00FD4950"/>
    <w:rsid w:val="00FD515D"/>
    <w:rsid w:val="00FD6051"/>
    <w:rsid w:val="00FD6B5D"/>
    <w:rsid w:val="00FD6EBB"/>
    <w:rsid w:val="00FD71B5"/>
    <w:rsid w:val="00FD78E4"/>
    <w:rsid w:val="00FE16DB"/>
    <w:rsid w:val="00FE191A"/>
    <w:rsid w:val="00FE1C61"/>
    <w:rsid w:val="00FE23B8"/>
    <w:rsid w:val="00FE32FA"/>
    <w:rsid w:val="00FE461B"/>
    <w:rsid w:val="00FE4997"/>
    <w:rsid w:val="00FE5032"/>
    <w:rsid w:val="00FE5578"/>
    <w:rsid w:val="00FE5B49"/>
    <w:rsid w:val="00FE65C7"/>
    <w:rsid w:val="00FE6834"/>
    <w:rsid w:val="00FE7992"/>
    <w:rsid w:val="00FF00B4"/>
    <w:rsid w:val="00FF06A7"/>
    <w:rsid w:val="00FF0F78"/>
    <w:rsid w:val="00FF16B9"/>
    <w:rsid w:val="00FF2800"/>
    <w:rsid w:val="00FF3255"/>
    <w:rsid w:val="00FF44C4"/>
    <w:rsid w:val="00FF4505"/>
    <w:rsid w:val="00FF4D00"/>
    <w:rsid w:val="00FF4EF7"/>
    <w:rsid w:val="00FF5FAB"/>
    <w:rsid w:val="00FF6E33"/>
    <w:rsid w:val="00FF706C"/>
    <w:rsid w:val="00FF767D"/>
    <w:rsid w:val="00FF7BC4"/>
    <w:rsid w:val="00FF7BC8"/>
    <w:rsid w:val="00FF7CE9"/>
    <w:rsid w:val="00FF7E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AF24"/>
  <w15:docId w15:val="{644A8DC7-8E33-46DF-B6C0-11FAD856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735C4"/>
    <w:pPr>
      <w:tabs>
        <w:tab w:val="left" w:pos="936"/>
        <w:tab w:val="left" w:pos="1560"/>
        <w:tab w:val="left" w:pos="2184"/>
        <w:tab w:val="left" w:pos="2808"/>
      </w:tabs>
      <w:overflowPunct w:val="0"/>
      <w:adjustRightInd w:val="0"/>
      <w:spacing w:after="360" w:line="360" w:lineRule="atLeast"/>
      <w:jc w:val="both"/>
      <w:textAlignment w:val="baseline"/>
    </w:pPr>
    <w:rPr>
      <w:rFonts w:ascii="Times New Roman" w:eastAsia="華康細明體" w:hAnsi="Times New Roman" w:cs="Times New Roman"/>
      <w:spacing w:val="30"/>
      <w:kern w:val="0"/>
      <w:szCs w:val="20"/>
    </w:rPr>
  </w:style>
  <w:style w:type="paragraph" w:styleId="10">
    <w:name w:val="heading 1"/>
    <w:basedOn w:val="a1"/>
    <w:next w:val="a1"/>
    <w:link w:val="11"/>
    <w:qFormat/>
    <w:rsid w:val="00A5287B"/>
    <w:pPr>
      <w:keepNext/>
      <w:spacing w:before="180" w:after="180" w:line="720" w:lineRule="atLeast"/>
      <w:outlineLvl w:val="0"/>
    </w:pPr>
    <w:rPr>
      <w:rFonts w:ascii="Arial" w:eastAsia="新細明體" w:hAnsi="Arial"/>
      <w:b/>
      <w:bCs/>
      <w:kern w:val="52"/>
      <w:sz w:val="52"/>
      <w:szCs w:val="52"/>
    </w:rPr>
  </w:style>
  <w:style w:type="paragraph" w:styleId="2">
    <w:name w:val="heading 2"/>
    <w:basedOn w:val="a1"/>
    <w:next w:val="a2"/>
    <w:link w:val="20"/>
    <w:qFormat/>
    <w:rsid w:val="00A5287B"/>
    <w:pPr>
      <w:keepNext/>
      <w:tabs>
        <w:tab w:val="clear" w:pos="936"/>
        <w:tab w:val="clear" w:pos="1560"/>
        <w:tab w:val="clear" w:pos="2184"/>
        <w:tab w:val="clear" w:pos="2808"/>
      </w:tabs>
      <w:autoSpaceDE w:val="0"/>
      <w:autoSpaceDN w:val="0"/>
      <w:spacing w:after="0" w:line="-280" w:lineRule="auto"/>
      <w:ind w:right="29"/>
      <w:outlineLvl w:val="1"/>
    </w:pPr>
    <w:rPr>
      <w:rFonts w:eastAsia="新細明體"/>
      <w:b/>
      <w:spacing w:val="0"/>
      <w:sz w:val="28"/>
    </w:rPr>
  </w:style>
  <w:style w:type="paragraph" w:styleId="3">
    <w:name w:val="heading 3"/>
    <w:basedOn w:val="a1"/>
    <w:next w:val="a1"/>
    <w:link w:val="30"/>
    <w:uiPriority w:val="9"/>
    <w:qFormat/>
    <w:rsid w:val="00A5287B"/>
    <w:pPr>
      <w:keepNext/>
      <w:tabs>
        <w:tab w:val="clear" w:pos="1560"/>
        <w:tab w:val="clear" w:pos="2184"/>
        <w:tab w:val="clear" w:pos="2808"/>
        <w:tab w:val="left" w:pos="1559"/>
        <w:tab w:val="left" w:pos="2183"/>
        <w:tab w:val="left" w:pos="2807"/>
      </w:tabs>
      <w:spacing w:line="720" w:lineRule="atLeast"/>
      <w:outlineLvl w:val="2"/>
    </w:pPr>
    <w:rPr>
      <w:rFonts w:ascii="Arial" w:eastAsia="細明體" w:hAnsi="Arial"/>
      <w:b/>
      <w:snapToGrid w:val="0"/>
      <w:sz w:val="36"/>
    </w:rPr>
  </w:style>
  <w:style w:type="paragraph" w:styleId="4">
    <w:name w:val="heading 4"/>
    <w:basedOn w:val="a1"/>
    <w:next w:val="a1"/>
    <w:link w:val="40"/>
    <w:qFormat/>
    <w:rsid w:val="00A5287B"/>
    <w:pPr>
      <w:keepNext/>
      <w:widowControl w:val="0"/>
      <w:tabs>
        <w:tab w:val="clear" w:pos="936"/>
        <w:tab w:val="clear" w:pos="1560"/>
        <w:tab w:val="clear" w:pos="2184"/>
        <w:tab w:val="clear" w:pos="2808"/>
      </w:tabs>
      <w:adjustRightInd/>
      <w:snapToGrid w:val="0"/>
      <w:spacing w:after="0" w:line="240" w:lineRule="auto"/>
      <w:ind w:leftChars="-45" w:left="-108"/>
      <w:jc w:val="left"/>
      <w:textAlignment w:val="auto"/>
      <w:outlineLvl w:val="3"/>
    </w:pPr>
    <w:rPr>
      <w:rFonts w:eastAsia="新細明體"/>
      <w:spacing w:val="0"/>
      <w:kern w:val="2"/>
      <w:sz w:val="22"/>
      <w:szCs w:val="22"/>
      <w:u w:val="single"/>
      <w:lang w:val="en-GB"/>
    </w:rPr>
  </w:style>
  <w:style w:type="paragraph" w:styleId="5">
    <w:name w:val="heading 5"/>
    <w:basedOn w:val="a1"/>
    <w:next w:val="a2"/>
    <w:link w:val="50"/>
    <w:qFormat/>
    <w:rsid w:val="00A5287B"/>
    <w:pPr>
      <w:keepNext/>
      <w:widowControl w:val="0"/>
      <w:tabs>
        <w:tab w:val="clear" w:pos="936"/>
        <w:tab w:val="clear" w:pos="1560"/>
        <w:tab w:val="clear" w:pos="2184"/>
        <w:tab w:val="clear" w:pos="2808"/>
      </w:tabs>
      <w:adjustRightInd/>
      <w:spacing w:after="0" w:line="260" w:lineRule="exact"/>
      <w:ind w:left="-48" w:right="-108"/>
      <w:jc w:val="center"/>
      <w:textAlignment w:val="auto"/>
      <w:outlineLvl w:val="4"/>
    </w:pPr>
    <w:rPr>
      <w:rFonts w:ascii="新細明體" w:eastAsia="新細明體"/>
      <w:spacing w:val="0"/>
      <w:kern w:val="2"/>
      <w:sz w:val="21"/>
      <w:u w:val="single"/>
    </w:rPr>
  </w:style>
  <w:style w:type="paragraph" w:styleId="8">
    <w:name w:val="heading 8"/>
    <w:basedOn w:val="a1"/>
    <w:next w:val="a1"/>
    <w:link w:val="80"/>
    <w:uiPriority w:val="9"/>
    <w:qFormat/>
    <w:rsid w:val="00A5287B"/>
    <w:pPr>
      <w:keepNext/>
      <w:spacing w:line="720" w:lineRule="atLeast"/>
      <w:ind w:leftChars="400" w:left="400"/>
      <w:outlineLvl w:val="7"/>
    </w:pPr>
    <w:rPr>
      <w:rFonts w:ascii="Cambria" w:eastAsia="新細明體" w:hAnsi="Cambria"/>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basedOn w:val="a3"/>
    <w:link w:val="10"/>
    <w:rsid w:val="00A5287B"/>
    <w:rPr>
      <w:rFonts w:ascii="Arial" w:eastAsia="新細明體" w:hAnsi="Arial" w:cs="Times New Roman"/>
      <w:b/>
      <w:bCs/>
      <w:spacing w:val="30"/>
      <w:kern w:val="52"/>
      <w:sz w:val="52"/>
      <w:szCs w:val="52"/>
    </w:rPr>
  </w:style>
  <w:style w:type="character" w:customStyle="1" w:styleId="20">
    <w:name w:val="標題 2 字元"/>
    <w:basedOn w:val="a3"/>
    <w:link w:val="2"/>
    <w:rsid w:val="00A5287B"/>
    <w:rPr>
      <w:rFonts w:ascii="Times New Roman" w:eastAsia="新細明體" w:hAnsi="Times New Roman" w:cs="Times New Roman"/>
      <w:b/>
      <w:kern w:val="0"/>
      <w:sz w:val="28"/>
      <w:szCs w:val="20"/>
    </w:rPr>
  </w:style>
  <w:style w:type="character" w:customStyle="1" w:styleId="30">
    <w:name w:val="標題 3 字元"/>
    <w:basedOn w:val="a3"/>
    <w:link w:val="3"/>
    <w:uiPriority w:val="9"/>
    <w:rsid w:val="00A5287B"/>
    <w:rPr>
      <w:rFonts w:ascii="Arial" w:eastAsia="細明體" w:hAnsi="Arial" w:cs="Times New Roman"/>
      <w:b/>
      <w:snapToGrid w:val="0"/>
      <w:spacing w:val="30"/>
      <w:kern w:val="0"/>
      <w:sz w:val="36"/>
      <w:szCs w:val="20"/>
    </w:rPr>
  </w:style>
  <w:style w:type="character" w:customStyle="1" w:styleId="40">
    <w:name w:val="標題 4 字元"/>
    <w:basedOn w:val="a3"/>
    <w:link w:val="4"/>
    <w:rsid w:val="00A5287B"/>
    <w:rPr>
      <w:rFonts w:ascii="Times New Roman" w:eastAsia="新細明體" w:hAnsi="Times New Roman" w:cs="Times New Roman"/>
      <w:sz w:val="22"/>
      <w:u w:val="single"/>
      <w:lang w:val="en-GB"/>
    </w:rPr>
  </w:style>
  <w:style w:type="character" w:customStyle="1" w:styleId="50">
    <w:name w:val="標題 5 字元"/>
    <w:basedOn w:val="a3"/>
    <w:link w:val="5"/>
    <w:rsid w:val="00A5287B"/>
    <w:rPr>
      <w:rFonts w:ascii="新細明體" w:eastAsia="新細明體" w:hAnsi="Times New Roman" w:cs="Times New Roman"/>
      <w:sz w:val="21"/>
      <w:szCs w:val="20"/>
      <w:u w:val="single"/>
    </w:rPr>
  </w:style>
  <w:style w:type="character" w:customStyle="1" w:styleId="80">
    <w:name w:val="標題 8 字元"/>
    <w:basedOn w:val="a3"/>
    <w:link w:val="8"/>
    <w:uiPriority w:val="9"/>
    <w:rsid w:val="00A5287B"/>
    <w:rPr>
      <w:rFonts w:ascii="Cambria" w:eastAsia="新細明體" w:hAnsi="Cambria" w:cs="Times New Roman"/>
      <w:spacing w:val="30"/>
      <w:kern w:val="0"/>
      <w:sz w:val="36"/>
      <w:szCs w:val="36"/>
    </w:rPr>
  </w:style>
  <w:style w:type="paragraph" w:customStyle="1" w:styleId="12">
    <w:name w:val="內縮1"/>
    <w:basedOn w:val="a1"/>
    <w:rsid w:val="00A5287B"/>
    <w:pPr>
      <w:ind w:left="1248" w:hanging="624"/>
    </w:pPr>
  </w:style>
  <w:style w:type="paragraph" w:styleId="a6">
    <w:name w:val="footnote text"/>
    <w:basedOn w:val="a1"/>
    <w:link w:val="a7"/>
    <w:rsid w:val="00A5287B"/>
    <w:pPr>
      <w:snapToGrid w:val="0"/>
      <w:spacing w:after="120" w:line="320" w:lineRule="atLeast"/>
      <w:ind w:left="150" w:hangingChars="150" w:hanging="150"/>
      <w:jc w:val="left"/>
    </w:pPr>
    <w:rPr>
      <w:sz w:val="20"/>
    </w:rPr>
  </w:style>
  <w:style w:type="character" w:customStyle="1" w:styleId="a7">
    <w:name w:val="註腳文字 字元"/>
    <w:basedOn w:val="a3"/>
    <w:link w:val="a6"/>
    <w:rsid w:val="00A5287B"/>
    <w:rPr>
      <w:rFonts w:ascii="Times New Roman" w:eastAsia="華康細明體" w:hAnsi="Times New Roman" w:cs="Times New Roman"/>
      <w:spacing w:val="30"/>
      <w:kern w:val="0"/>
      <w:sz w:val="20"/>
      <w:szCs w:val="20"/>
    </w:rPr>
  </w:style>
  <w:style w:type="paragraph" w:customStyle="1" w:styleId="a8">
    <w:name w:val="內縮"/>
    <w:basedOn w:val="a1"/>
    <w:rsid w:val="00A5287B"/>
    <w:pPr>
      <w:ind w:left="624" w:hanging="624"/>
    </w:pPr>
  </w:style>
  <w:style w:type="paragraph" w:customStyle="1" w:styleId="21">
    <w:name w:val="內縮2"/>
    <w:basedOn w:val="a1"/>
    <w:rsid w:val="00A5287B"/>
    <w:pPr>
      <w:ind w:left="1871" w:hanging="624"/>
    </w:pPr>
  </w:style>
  <w:style w:type="paragraph" w:customStyle="1" w:styleId="31">
    <w:name w:val="內縮3"/>
    <w:basedOn w:val="a1"/>
    <w:rsid w:val="00A5287B"/>
    <w:pPr>
      <w:ind w:left="2495" w:hanging="624"/>
    </w:pPr>
  </w:style>
  <w:style w:type="paragraph" w:customStyle="1" w:styleId="a9">
    <w:name w:val="標題分中"/>
    <w:basedOn w:val="a1"/>
    <w:next w:val="a1"/>
    <w:rsid w:val="00897614"/>
    <w:pPr>
      <w:jc w:val="center"/>
    </w:pPr>
    <w:rPr>
      <w:rFonts w:eastAsia="華康中黑體"/>
      <w:szCs w:val="24"/>
    </w:rPr>
  </w:style>
  <w:style w:type="paragraph" w:customStyle="1" w:styleId="120">
    <w:name w:val="標題12"/>
    <w:basedOn w:val="a1"/>
    <w:next w:val="a1"/>
    <w:link w:val="121"/>
    <w:rsid w:val="00A5287B"/>
    <w:pPr>
      <w:keepNext/>
    </w:pPr>
    <w:rPr>
      <w:rFonts w:eastAsia="華康中黑體"/>
    </w:rPr>
  </w:style>
  <w:style w:type="paragraph" w:customStyle="1" w:styleId="13">
    <w:name w:val="標題13"/>
    <w:basedOn w:val="a1"/>
    <w:next w:val="a1"/>
    <w:rsid w:val="00A5287B"/>
    <w:pPr>
      <w:keepNext/>
    </w:pPr>
    <w:rPr>
      <w:rFonts w:eastAsia="華康中黑體"/>
      <w:sz w:val="26"/>
    </w:rPr>
  </w:style>
  <w:style w:type="paragraph" w:customStyle="1" w:styleId="14">
    <w:name w:val="標題14"/>
    <w:basedOn w:val="a1"/>
    <w:next w:val="a1"/>
    <w:rsid w:val="00A5287B"/>
    <w:pPr>
      <w:keepNext/>
    </w:pPr>
    <w:rPr>
      <w:rFonts w:eastAsia="華康中黑體"/>
      <w:sz w:val="28"/>
    </w:rPr>
  </w:style>
  <w:style w:type="paragraph" w:customStyle="1" w:styleId="a">
    <w:name w:val="圓點"/>
    <w:basedOn w:val="a1"/>
    <w:link w:val="aa"/>
    <w:qFormat/>
    <w:rsid w:val="001020BD"/>
    <w:pPr>
      <w:numPr>
        <w:numId w:val="1"/>
      </w:numPr>
    </w:pPr>
  </w:style>
  <w:style w:type="paragraph" w:customStyle="1" w:styleId="1">
    <w:name w:val="圓點1"/>
    <w:basedOn w:val="12"/>
    <w:rsid w:val="00A5287B"/>
    <w:pPr>
      <w:numPr>
        <w:numId w:val="2"/>
      </w:numPr>
      <w:tabs>
        <w:tab w:val="clear" w:pos="425"/>
      </w:tabs>
      <w:ind w:left="1248" w:hanging="624"/>
    </w:pPr>
  </w:style>
  <w:style w:type="paragraph" w:styleId="ab">
    <w:name w:val="footer"/>
    <w:basedOn w:val="a1"/>
    <w:link w:val="ac"/>
    <w:rsid w:val="00A5287B"/>
    <w:pPr>
      <w:tabs>
        <w:tab w:val="center" w:pos="4153"/>
        <w:tab w:val="right" w:pos="9072"/>
      </w:tabs>
      <w:spacing w:after="0"/>
    </w:pPr>
    <w:rPr>
      <w:sz w:val="16"/>
    </w:rPr>
  </w:style>
  <w:style w:type="character" w:customStyle="1" w:styleId="ac">
    <w:name w:val="頁尾 字元"/>
    <w:basedOn w:val="a3"/>
    <w:link w:val="ab"/>
    <w:rsid w:val="00A5287B"/>
    <w:rPr>
      <w:rFonts w:ascii="Times New Roman" w:eastAsia="華康細明體" w:hAnsi="Times New Roman" w:cs="Times New Roman"/>
      <w:spacing w:val="30"/>
      <w:kern w:val="0"/>
      <w:sz w:val="16"/>
      <w:szCs w:val="20"/>
    </w:rPr>
  </w:style>
  <w:style w:type="paragraph" w:styleId="ad">
    <w:name w:val="header"/>
    <w:basedOn w:val="a1"/>
    <w:link w:val="ae"/>
    <w:rsid w:val="00A5287B"/>
    <w:pPr>
      <w:tabs>
        <w:tab w:val="clear" w:pos="936"/>
        <w:tab w:val="clear" w:pos="1560"/>
        <w:tab w:val="clear" w:pos="2184"/>
        <w:tab w:val="clear" w:pos="2808"/>
        <w:tab w:val="center" w:pos="4153"/>
        <w:tab w:val="right" w:pos="8306"/>
      </w:tabs>
      <w:spacing w:after="0"/>
    </w:pPr>
    <w:rPr>
      <w:sz w:val="20"/>
    </w:rPr>
  </w:style>
  <w:style w:type="character" w:customStyle="1" w:styleId="ae">
    <w:name w:val="頁首 字元"/>
    <w:basedOn w:val="a3"/>
    <w:link w:val="ad"/>
    <w:rsid w:val="00A5287B"/>
    <w:rPr>
      <w:rFonts w:ascii="Times New Roman" w:eastAsia="華康細明體" w:hAnsi="Times New Roman" w:cs="Times New Roman"/>
      <w:spacing w:val="30"/>
      <w:kern w:val="0"/>
      <w:sz w:val="20"/>
      <w:szCs w:val="20"/>
    </w:rPr>
  </w:style>
  <w:style w:type="character" w:styleId="af">
    <w:name w:val="page number"/>
    <w:rsid w:val="00A5287B"/>
    <w:rPr>
      <w:rFonts w:ascii="Times New Roman"/>
      <w:spacing w:val="10"/>
      <w:position w:val="0"/>
    </w:rPr>
  </w:style>
  <w:style w:type="paragraph" w:styleId="af0">
    <w:name w:val="Signature"/>
    <w:basedOn w:val="a1"/>
    <w:link w:val="af1"/>
    <w:semiHidden/>
    <w:rsid w:val="00A5287B"/>
    <w:pPr>
      <w:ind w:left="4320"/>
    </w:pPr>
  </w:style>
  <w:style w:type="character" w:customStyle="1" w:styleId="af1">
    <w:name w:val="簽名 字元"/>
    <w:basedOn w:val="a3"/>
    <w:link w:val="af0"/>
    <w:semiHidden/>
    <w:rsid w:val="00A5287B"/>
    <w:rPr>
      <w:rFonts w:ascii="Times New Roman" w:eastAsia="華康細明體" w:hAnsi="Times New Roman" w:cs="Times New Roman"/>
      <w:spacing w:val="30"/>
      <w:kern w:val="0"/>
      <w:szCs w:val="20"/>
    </w:rPr>
  </w:style>
  <w:style w:type="character" w:styleId="af2">
    <w:name w:val="footnote reference"/>
    <w:uiPriority w:val="99"/>
    <w:semiHidden/>
    <w:rsid w:val="00A5287B"/>
    <w:rPr>
      <w:vertAlign w:val="superscript"/>
    </w:rPr>
  </w:style>
  <w:style w:type="paragraph" w:customStyle="1" w:styleId="a0">
    <w:name w:val="圓點_斜體"/>
    <w:basedOn w:val="a1"/>
    <w:link w:val="af3"/>
    <w:qFormat/>
    <w:rsid w:val="00A5287B"/>
    <w:pPr>
      <w:numPr>
        <w:numId w:val="3"/>
      </w:numPr>
      <w:autoSpaceDE w:val="0"/>
      <w:autoSpaceDN w:val="0"/>
    </w:pPr>
    <w:rPr>
      <w:i/>
    </w:rPr>
  </w:style>
  <w:style w:type="paragraph" w:customStyle="1" w:styleId="122">
    <w:name w:val="表標題12"/>
    <w:basedOn w:val="a1"/>
    <w:next w:val="10"/>
    <w:rsid w:val="00A5287B"/>
    <w:pPr>
      <w:keepNext/>
      <w:tabs>
        <w:tab w:val="clear" w:pos="1560"/>
        <w:tab w:val="clear" w:pos="2184"/>
        <w:tab w:val="clear" w:pos="2808"/>
        <w:tab w:val="left" w:pos="1559"/>
        <w:tab w:val="left" w:pos="2183"/>
        <w:tab w:val="left" w:pos="2807"/>
      </w:tabs>
      <w:snapToGrid w:val="0"/>
      <w:spacing w:after="120" w:line="240" w:lineRule="atLeast"/>
      <w:jc w:val="center"/>
    </w:pPr>
    <w:rPr>
      <w:rFonts w:eastAsia="華康中黑體"/>
    </w:rPr>
  </w:style>
  <w:style w:type="paragraph" w:customStyle="1" w:styleId="af4">
    <w:name w:val="內文_底標題"/>
    <w:basedOn w:val="a1"/>
    <w:qFormat/>
    <w:rsid w:val="00A5287B"/>
    <w:pPr>
      <w:keepNext/>
      <w:tabs>
        <w:tab w:val="clear" w:pos="936"/>
        <w:tab w:val="clear" w:pos="1560"/>
        <w:tab w:val="clear" w:pos="2184"/>
        <w:tab w:val="clear" w:pos="2808"/>
        <w:tab w:val="left" w:pos="624"/>
        <w:tab w:val="left" w:pos="1247"/>
        <w:tab w:val="left" w:pos="1871"/>
        <w:tab w:val="left" w:pos="2495"/>
      </w:tabs>
      <w:textAlignment w:val="auto"/>
    </w:pPr>
    <w:rPr>
      <w:u w:val="single"/>
    </w:rPr>
  </w:style>
  <w:style w:type="paragraph" w:customStyle="1" w:styleId="af5">
    <w:name w:val="內文_斜標題"/>
    <w:basedOn w:val="a1"/>
    <w:next w:val="a1"/>
    <w:qFormat/>
    <w:rsid w:val="00A5287B"/>
    <w:pPr>
      <w:keepNext/>
      <w:tabs>
        <w:tab w:val="clear" w:pos="936"/>
        <w:tab w:val="clear" w:pos="1560"/>
        <w:tab w:val="clear" w:pos="2184"/>
        <w:tab w:val="clear" w:pos="2808"/>
        <w:tab w:val="left" w:pos="624"/>
        <w:tab w:val="left" w:pos="1247"/>
        <w:tab w:val="left" w:pos="1871"/>
        <w:tab w:val="left" w:pos="2495"/>
      </w:tabs>
      <w:textAlignment w:val="auto"/>
    </w:pPr>
    <w:rPr>
      <w:i/>
    </w:rPr>
  </w:style>
  <w:style w:type="paragraph" w:customStyle="1" w:styleId="123">
    <w:name w:val="標題12_底"/>
    <w:basedOn w:val="120"/>
    <w:qFormat/>
    <w:rsid w:val="00A5287B"/>
    <w:pPr>
      <w:tabs>
        <w:tab w:val="clear" w:pos="936"/>
        <w:tab w:val="clear" w:pos="1560"/>
        <w:tab w:val="clear" w:pos="2184"/>
        <w:tab w:val="clear" w:pos="2808"/>
        <w:tab w:val="left" w:pos="624"/>
        <w:tab w:val="left" w:pos="1247"/>
        <w:tab w:val="left" w:pos="1871"/>
        <w:tab w:val="left" w:pos="2495"/>
      </w:tabs>
      <w:textAlignment w:val="auto"/>
    </w:pPr>
    <w:rPr>
      <w:u w:val="single"/>
    </w:rPr>
  </w:style>
  <w:style w:type="paragraph" w:customStyle="1" w:styleId="BOX">
    <w:name w:val="BOX_內文"/>
    <w:basedOn w:val="a1"/>
    <w:link w:val="BOX0"/>
    <w:rsid w:val="00A5287B"/>
    <w:pPr>
      <w:tabs>
        <w:tab w:val="clear" w:pos="936"/>
        <w:tab w:val="clear" w:pos="1560"/>
        <w:tab w:val="clear" w:pos="2184"/>
        <w:tab w:val="clear" w:pos="2808"/>
        <w:tab w:val="left" w:pos="630"/>
      </w:tabs>
      <w:spacing w:after="240" w:line="240" w:lineRule="atLeast"/>
      <w:ind w:left="113" w:right="113"/>
    </w:pPr>
    <w:rPr>
      <w:snapToGrid w:val="0"/>
      <w:spacing w:val="20"/>
      <w:sz w:val="22"/>
    </w:rPr>
  </w:style>
  <w:style w:type="paragraph" w:customStyle="1" w:styleId="BOX1">
    <w:name w:val="BOX_內縮"/>
    <w:basedOn w:val="BOX"/>
    <w:rsid w:val="00A5287B"/>
    <w:pPr>
      <w:ind w:left="680" w:hanging="567"/>
    </w:pPr>
  </w:style>
  <w:style w:type="paragraph" w:customStyle="1" w:styleId="BOX2">
    <w:name w:val="BOX_表內文"/>
    <w:basedOn w:val="BOX"/>
    <w:link w:val="BOX3"/>
    <w:rsid w:val="00A5287B"/>
    <w:pPr>
      <w:spacing w:before="60" w:after="60"/>
    </w:pPr>
    <w:rPr>
      <w:spacing w:val="0"/>
      <w:sz w:val="18"/>
    </w:rPr>
  </w:style>
  <w:style w:type="paragraph" w:customStyle="1" w:styleId="BOX4">
    <w:name w:val="BOX_註"/>
    <w:basedOn w:val="BOX"/>
    <w:rsid w:val="00A5287B"/>
    <w:pPr>
      <w:tabs>
        <w:tab w:val="left" w:pos="964"/>
        <w:tab w:val="left" w:pos="1531"/>
        <w:tab w:val="left" w:pos="2495"/>
      </w:tabs>
      <w:spacing w:after="120" w:line="200" w:lineRule="atLeast"/>
      <w:ind w:left="1366" w:right="454" w:hanging="907"/>
    </w:pPr>
    <w:rPr>
      <w:sz w:val="18"/>
    </w:rPr>
  </w:style>
  <w:style w:type="paragraph" w:customStyle="1" w:styleId="BOX12">
    <w:name w:val="BOX_標題12"/>
    <w:basedOn w:val="120"/>
    <w:rsid w:val="00A5287B"/>
    <w:pPr>
      <w:tabs>
        <w:tab w:val="clear" w:pos="936"/>
        <w:tab w:val="clear" w:pos="1560"/>
        <w:tab w:val="clear" w:pos="2184"/>
      </w:tabs>
      <w:spacing w:before="120" w:after="240" w:line="240" w:lineRule="atLeast"/>
      <w:ind w:left="737" w:right="113" w:hanging="624"/>
    </w:pPr>
    <w:rPr>
      <w:snapToGrid w:val="0"/>
      <w:spacing w:val="20"/>
    </w:rPr>
  </w:style>
  <w:style w:type="paragraph" w:customStyle="1" w:styleId="BOX5">
    <w:name w:val="BOX_圖內標題"/>
    <w:basedOn w:val="BOX12"/>
    <w:rsid w:val="00A5287B"/>
    <w:pPr>
      <w:ind w:left="113" w:firstLine="0"/>
      <w:jc w:val="center"/>
    </w:pPr>
    <w:rPr>
      <w:spacing w:val="10"/>
      <w:sz w:val="18"/>
    </w:rPr>
  </w:style>
  <w:style w:type="paragraph" w:customStyle="1" w:styleId="BOX6">
    <w:name w:val="BOX_標題分中"/>
    <w:basedOn w:val="a9"/>
    <w:next w:val="BOX"/>
    <w:rsid w:val="00A5287B"/>
    <w:pPr>
      <w:tabs>
        <w:tab w:val="clear" w:pos="1560"/>
        <w:tab w:val="clear" w:pos="2184"/>
        <w:tab w:val="clear" w:pos="2808"/>
        <w:tab w:val="left" w:pos="1559"/>
        <w:tab w:val="left" w:pos="2183"/>
        <w:tab w:val="left" w:pos="2807"/>
      </w:tabs>
      <w:spacing w:after="240" w:line="240" w:lineRule="atLeast"/>
      <w:ind w:left="113" w:right="113"/>
    </w:pPr>
    <w:rPr>
      <w:bCs/>
      <w:snapToGrid w:val="0"/>
      <w:spacing w:val="20"/>
    </w:rPr>
  </w:style>
  <w:style w:type="paragraph" w:customStyle="1" w:styleId="BOX7">
    <w:name w:val="BOX_標題分頁"/>
    <w:rsid w:val="00A5287B"/>
    <w:pPr>
      <w:pageBreakBefore/>
      <w:spacing w:after="240"/>
      <w:ind w:leftChars="20" w:left="60" w:rightChars="20" w:right="60"/>
    </w:pPr>
    <w:rPr>
      <w:rFonts w:ascii="Times New Roman" w:eastAsia="華康中黑體" w:hAnsi="Times New Roman" w:cs="Times New Roman"/>
      <w:b/>
      <w:noProof/>
      <w:spacing w:val="20"/>
      <w:kern w:val="0"/>
      <w:szCs w:val="20"/>
      <w:u w:color="0000FF"/>
    </w:rPr>
  </w:style>
  <w:style w:type="paragraph" w:styleId="af6">
    <w:name w:val="Balloon Text"/>
    <w:basedOn w:val="a1"/>
    <w:link w:val="af7"/>
    <w:uiPriority w:val="99"/>
    <w:semiHidden/>
    <w:rsid w:val="00A5287B"/>
    <w:rPr>
      <w:rFonts w:ascii="Arial" w:eastAsia="新細明體" w:hAnsi="Arial"/>
      <w:sz w:val="18"/>
      <w:szCs w:val="18"/>
    </w:rPr>
  </w:style>
  <w:style w:type="character" w:customStyle="1" w:styleId="af7">
    <w:name w:val="註解方塊文字 字元"/>
    <w:basedOn w:val="a3"/>
    <w:link w:val="af6"/>
    <w:uiPriority w:val="99"/>
    <w:semiHidden/>
    <w:rsid w:val="00A5287B"/>
    <w:rPr>
      <w:rFonts w:ascii="Arial" w:eastAsia="新細明體" w:hAnsi="Arial" w:cs="Times New Roman"/>
      <w:spacing w:val="30"/>
      <w:kern w:val="0"/>
      <w:sz w:val="18"/>
      <w:szCs w:val="18"/>
    </w:rPr>
  </w:style>
  <w:style w:type="paragraph" w:styleId="a2">
    <w:name w:val="Normal Indent"/>
    <w:basedOn w:val="a1"/>
    <w:rsid w:val="00A5287B"/>
    <w:pPr>
      <w:tabs>
        <w:tab w:val="clear" w:pos="1560"/>
        <w:tab w:val="clear" w:pos="2184"/>
        <w:tab w:val="clear" w:pos="2808"/>
        <w:tab w:val="left" w:pos="1559"/>
        <w:tab w:val="left" w:pos="2183"/>
        <w:tab w:val="left" w:pos="2807"/>
      </w:tabs>
      <w:ind w:left="936" w:hanging="936"/>
    </w:pPr>
    <w:rPr>
      <w:snapToGrid w:val="0"/>
      <w:sz w:val="22"/>
    </w:rPr>
  </w:style>
  <w:style w:type="paragraph" w:styleId="af8">
    <w:name w:val="Body Text Indent"/>
    <w:basedOn w:val="a1"/>
    <w:link w:val="af9"/>
    <w:rsid w:val="00A5287B"/>
    <w:pPr>
      <w:widowControl w:val="0"/>
      <w:adjustRightInd/>
      <w:spacing w:after="0" w:line="240" w:lineRule="auto"/>
      <w:ind w:left="900" w:firstLine="36"/>
      <w:jc w:val="left"/>
      <w:textAlignment w:val="auto"/>
    </w:pPr>
    <w:rPr>
      <w:rFonts w:eastAsia="新細明體"/>
      <w:spacing w:val="0"/>
      <w:kern w:val="2"/>
      <w:sz w:val="28"/>
      <w:szCs w:val="24"/>
    </w:rPr>
  </w:style>
  <w:style w:type="character" w:customStyle="1" w:styleId="af9">
    <w:name w:val="本文縮排 字元"/>
    <w:basedOn w:val="a3"/>
    <w:link w:val="af8"/>
    <w:rsid w:val="00A5287B"/>
    <w:rPr>
      <w:rFonts w:ascii="Times New Roman" w:eastAsia="新細明體" w:hAnsi="Times New Roman" w:cs="Times New Roman"/>
      <w:sz w:val="28"/>
      <w:szCs w:val="24"/>
    </w:rPr>
  </w:style>
  <w:style w:type="paragraph" w:customStyle="1" w:styleId="124">
    <w:name w:val="標題12_斜"/>
    <w:basedOn w:val="120"/>
    <w:rsid w:val="00A5287B"/>
    <w:pPr>
      <w:tabs>
        <w:tab w:val="clear" w:pos="936"/>
        <w:tab w:val="clear" w:pos="1560"/>
        <w:tab w:val="clear" w:pos="2184"/>
        <w:tab w:val="clear" w:pos="2808"/>
        <w:tab w:val="left" w:pos="624"/>
        <w:tab w:val="left" w:pos="1247"/>
        <w:tab w:val="left" w:pos="1871"/>
        <w:tab w:val="left" w:pos="2495"/>
      </w:tabs>
      <w:textAlignment w:val="auto"/>
    </w:pPr>
    <w:rPr>
      <w:i/>
    </w:rPr>
  </w:style>
  <w:style w:type="paragraph" w:customStyle="1" w:styleId="afa">
    <w:name w:val="表內標題"/>
    <w:basedOn w:val="a1"/>
    <w:rsid w:val="00A5287B"/>
    <w:pPr>
      <w:keepNext/>
      <w:widowControl w:val="0"/>
      <w:jc w:val="center"/>
    </w:pPr>
    <w:rPr>
      <w:rFonts w:eastAsia="華康中黑體"/>
      <w:snapToGrid w:val="0"/>
    </w:rPr>
  </w:style>
  <w:style w:type="paragraph" w:styleId="afb">
    <w:name w:val="endnote text"/>
    <w:basedOn w:val="a1"/>
    <w:link w:val="afc"/>
    <w:semiHidden/>
    <w:rsid w:val="00A5287B"/>
    <w:pPr>
      <w:widowControl w:val="0"/>
      <w:tabs>
        <w:tab w:val="left" w:pos="624"/>
        <w:tab w:val="left" w:pos="1247"/>
        <w:tab w:val="left" w:pos="1871"/>
      </w:tabs>
      <w:adjustRightInd/>
      <w:snapToGrid w:val="0"/>
      <w:spacing w:line="660" w:lineRule="auto"/>
      <w:jc w:val="left"/>
      <w:textAlignment w:val="auto"/>
    </w:pPr>
    <w:rPr>
      <w:snapToGrid w:val="0"/>
      <w:spacing w:val="20"/>
      <w:kern w:val="2"/>
      <w:sz w:val="28"/>
    </w:rPr>
  </w:style>
  <w:style w:type="character" w:customStyle="1" w:styleId="afc">
    <w:name w:val="章節附註文字 字元"/>
    <w:basedOn w:val="a3"/>
    <w:link w:val="afb"/>
    <w:semiHidden/>
    <w:rsid w:val="00A5287B"/>
    <w:rPr>
      <w:rFonts w:ascii="Times New Roman" w:eastAsia="華康細明體" w:hAnsi="Times New Roman" w:cs="Times New Roman"/>
      <w:snapToGrid w:val="0"/>
      <w:spacing w:val="20"/>
      <w:sz w:val="28"/>
      <w:szCs w:val="20"/>
    </w:rPr>
  </w:style>
  <w:style w:type="character" w:styleId="afd">
    <w:name w:val="endnote reference"/>
    <w:uiPriority w:val="99"/>
    <w:semiHidden/>
    <w:rsid w:val="00A5287B"/>
    <w:rPr>
      <w:vertAlign w:val="superscript"/>
    </w:rPr>
  </w:style>
  <w:style w:type="paragraph" w:customStyle="1" w:styleId="afe">
    <w:name w:val="註釋內文"/>
    <w:basedOn w:val="a2"/>
    <w:rsid w:val="00A5287B"/>
    <w:pPr>
      <w:keepLines/>
      <w:snapToGrid w:val="0"/>
    </w:pPr>
    <w:rPr>
      <w:snapToGrid/>
    </w:rPr>
  </w:style>
  <w:style w:type="paragraph" w:customStyle="1" w:styleId="22">
    <w:name w:val="註釋內文2"/>
    <w:basedOn w:val="12"/>
    <w:rsid w:val="00A5287B"/>
    <w:pPr>
      <w:keepLines/>
      <w:tabs>
        <w:tab w:val="clear" w:pos="1560"/>
        <w:tab w:val="clear" w:pos="2184"/>
        <w:tab w:val="clear" w:pos="2808"/>
        <w:tab w:val="left" w:pos="1559"/>
        <w:tab w:val="left" w:pos="2183"/>
        <w:tab w:val="left" w:pos="2807"/>
      </w:tabs>
      <w:ind w:left="1560"/>
    </w:pPr>
    <w:rPr>
      <w:snapToGrid w:val="0"/>
      <w:sz w:val="22"/>
    </w:rPr>
  </w:style>
  <w:style w:type="paragraph" w:customStyle="1" w:styleId="aff">
    <w:name w:val="資料來源"/>
    <w:basedOn w:val="a6"/>
    <w:rsid w:val="00A5287B"/>
    <w:pPr>
      <w:keepNext/>
      <w:tabs>
        <w:tab w:val="clear" w:pos="936"/>
        <w:tab w:val="clear" w:pos="2808"/>
        <w:tab w:val="left" w:pos="600"/>
        <w:tab w:val="left" w:pos="1276"/>
        <w:tab w:val="left" w:pos="2807"/>
      </w:tabs>
      <w:snapToGrid/>
      <w:spacing w:before="60" w:after="60" w:line="240" w:lineRule="auto"/>
      <w:ind w:left="1843" w:right="-568" w:firstLineChars="0" w:hanging="1843"/>
      <w:jc w:val="both"/>
    </w:pPr>
    <w:rPr>
      <w:snapToGrid w:val="0"/>
      <w:sz w:val="18"/>
    </w:rPr>
  </w:style>
  <w:style w:type="paragraph" w:customStyle="1" w:styleId="15">
    <w:name w:val="註腳文字1"/>
    <w:basedOn w:val="a6"/>
    <w:rsid w:val="00A5287B"/>
    <w:pPr>
      <w:tabs>
        <w:tab w:val="clear" w:pos="1560"/>
        <w:tab w:val="clear" w:pos="2184"/>
        <w:tab w:val="clear" w:pos="2808"/>
        <w:tab w:val="left" w:pos="595"/>
        <w:tab w:val="left" w:pos="1559"/>
        <w:tab w:val="left" w:pos="2183"/>
        <w:tab w:val="left" w:pos="2807"/>
      </w:tabs>
      <w:spacing w:before="60" w:after="60" w:line="240" w:lineRule="auto"/>
      <w:ind w:left="595" w:firstLineChars="0" w:hanging="595"/>
      <w:jc w:val="both"/>
    </w:pPr>
    <w:rPr>
      <w:sz w:val="18"/>
    </w:rPr>
  </w:style>
  <w:style w:type="paragraph" w:customStyle="1" w:styleId="7">
    <w:name w:val="註腳文字7"/>
    <w:aliases w:val="8"/>
    <w:basedOn w:val="a1"/>
    <w:rsid w:val="00A5287B"/>
    <w:pPr>
      <w:tabs>
        <w:tab w:val="clear" w:pos="1560"/>
        <w:tab w:val="clear" w:pos="2184"/>
        <w:tab w:val="clear" w:pos="2808"/>
        <w:tab w:val="left" w:pos="595"/>
        <w:tab w:val="left" w:pos="1134"/>
        <w:tab w:val="left" w:pos="1559"/>
        <w:tab w:val="left" w:pos="2183"/>
        <w:tab w:val="left" w:pos="2807"/>
      </w:tabs>
      <w:spacing w:before="60" w:after="60" w:line="240" w:lineRule="auto"/>
      <w:ind w:left="1701" w:hanging="1701"/>
    </w:pPr>
    <w:rPr>
      <w:snapToGrid w:val="0"/>
      <w:sz w:val="16"/>
    </w:rPr>
  </w:style>
  <w:style w:type="paragraph" w:styleId="aff0">
    <w:name w:val="annotation text"/>
    <w:basedOn w:val="a1"/>
    <w:link w:val="aff1"/>
    <w:uiPriority w:val="99"/>
    <w:semiHidden/>
    <w:rsid w:val="00A5287B"/>
    <w:pPr>
      <w:widowControl w:val="0"/>
      <w:tabs>
        <w:tab w:val="clear" w:pos="936"/>
        <w:tab w:val="clear" w:pos="1560"/>
        <w:tab w:val="clear" w:pos="2184"/>
        <w:tab w:val="clear" w:pos="2808"/>
      </w:tabs>
      <w:adjustRightInd/>
      <w:spacing w:after="0" w:line="240" w:lineRule="auto"/>
      <w:jc w:val="left"/>
      <w:textAlignment w:val="auto"/>
    </w:pPr>
    <w:rPr>
      <w:rFonts w:eastAsia="新細明體"/>
      <w:spacing w:val="0"/>
      <w:kern w:val="2"/>
    </w:rPr>
  </w:style>
  <w:style w:type="character" w:customStyle="1" w:styleId="aff1">
    <w:name w:val="註解文字 字元"/>
    <w:basedOn w:val="a3"/>
    <w:link w:val="aff0"/>
    <w:uiPriority w:val="99"/>
    <w:semiHidden/>
    <w:rsid w:val="00A5287B"/>
    <w:rPr>
      <w:rFonts w:ascii="Times New Roman" w:eastAsia="新細明體" w:hAnsi="Times New Roman" w:cs="Times New Roman"/>
      <w:szCs w:val="20"/>
    </w:rPr>
  </w:style>
  <w:style w:type="paragraph" w:customStyle="1" w:styleId="aff2">
    <w:name w:val="圓點a"/>
    <w:basedOn w:val="a"/>
    <w:rsid w:val="00A5287B"/>
    <w:pPr>
      <w:ind w:leftChars="150" w:left="936" w:hangingChars="162" w:hanging="486"/>
    </w:pPr>
  </w:style>
  <w:style w:type="paragraph" w:styleId="aff3">
    <w:name w:val="List Bullet"/>
    <w:basedOn w:val="a1"/>
    <w:autoRedefine/>
    <w:semiHidden/>
    <w:rsid w:val="00A5287B"/>
    <w:pPr>
      <w:widowControl w:val="0"/>
      <w:tabs>
        <w:tab w:val="clear" w:pos="936"/>
        <w:tab w:val="clear" w:pos="1560"/>
        <w:tab w:val="clear" w:pos="2184"/>
        <w:tab w:val="clear" w:pos="2808"/>
        <w:tab w:val="num" w:pos="361"/>
      </w:tabs>
      <w:adjustRightInd/>
      <w:spacing w:after="0" w:line="240" w:lineRule="auto"/>
      <w:ind w:leftChars="200" w:left="361" w:hangingChars="200" w:hanging="360"/>
      <w:jc w:val="left"/>
      <w:textAlignment w:val="auto"/>
    </w:pPr>
    <w:rPr>
      <w:rFonts w:eastAsia="新細明體"/>
      <w:spacing w:val="0"/>
      <w:kern w:val="2"/>
      <w:szCs w:val="24"/>
      <w:lang w:val="en-GB"/>
    </w:rPr>
  </w:style>
  <w:style w:type="character" w:styleId="aff4">
    <w:name w:val="FollowedHyperlink"/>
    <w:semiHidden/>
    <w:rsid w:val="00A5287B"/>
    <w:rPr>
      <w:color w:val="800080"/>
      <w:u w:val="single"/>
    </w:rPr>
  </w:style>
  <w:style w:type="paragraph" w:customStyle="1" w:styleId="BOX11">
    <w:name w:val="BOX_標題11"/>
    <w:basedOn w:val="BOX12"/>
    <w:rsid w:val="00A5287B"/>
    <w:rPr>
      <w:sz w:val="22"/>
    </w:rPr>
  </w:style>
  <w:style w:type="paragraph" w:styleId="Web">
    <w:name w:val="Normal (Web)"/>
    <w:basedOn w:val="a1"/>
    <w:uiPriority w:val="99"/>
    <w:semiHidden/>
    <w:rsid w:val="00A5287B"/>
    <w:pPr>
      <w:tabs>
        <w:tab w:val="clear" w:pos="936"/>
        <w:tab w:val="clear" w:pos="1560"/>
        <w:tab w:val="clear" w:pos="2184"/>
        <w:tab w:val="clear" w:pos="2808"/>
      </w:tabs>
      <w:adjustRightInd/>
      <w:spacing w:before="100" w:beforeAutospacing="1" w:after="100" w:afterAutospacing="1" w:line="240" w:lineRule="auto"/>
      <w:jc w:val="left"/>
      <w:textAlignment w:val="auto"/>
    </w:pPr>
    <w:rPr>
      <w:rFonts w:ascii="新細明體" w:eastAsia="新細明體" w:hAnsi="新細明體"/>
      <w:color w:val="000000"/>
      <w:spacing w:val="0"/>
      <w:szCs w:val="24"/>
    </w:rPr>
  </w:style>
  <w:style w:type="paragraph" w:customStyle="1" w:styleId="BOX8">
    <w:name w:val="BOX_註腳"/>
    <w:basedOn w:val="BOX4"/>
    <w:rsid w:val="00A5287B"/>
    <w:pPr>
      <w:tabs>
        <w:tab w:val="clear" w:pos="1531"/>
      </w:tabs>
      <w:spacing w:beforeLines="100" w:after="240"/>
      <w:ind w:left="397" w:right="113" w:hanging="284"/>
    </w:pPr>
  </w:style>
  <w:style w:type="paragraph" w:customStyle="1" w:styleId="110">
    <w:name w:val="標題_圖(11)"/>
    <w:basedOn w:val="120"/>
    <w:qFormat/>
    <w:rsid w:val="00A5287B"/>
    <w:pPr>
      <w:keepNext w:val="0"/>
      <w:snapToGrid w:val="0"/>
      <w:spacing w:after="0" w:line="240" w:lineRule="auto"/>
      <w:jc w:val="center"/>
    </w:pPr>
    <w:rPr>
      <w:spacing w:val="20"/>
      <w:sz w:val="22"/>
      <w:szCs w:val="22"/>
    </w:rPr>
  </w:style>
  <w:style w:type="table" w:styleId="aff5">
    <w:name w:val="Table Grid"/>
    <w:basedOn w:val="a4"/>
    <w:uiPriority w:val="59"/>
    <w:qFormat/>
    <w:rsid w:val="00A5287B"/>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List Paragraph"/>
    <w:basedOn w:val="a1"/>
    <w:uiPriority w:val="34"/>
    <w:qFormat/>
    <w:rsid w:val="00A5287B"/>
    <w:pPr>
      <w:widowControl w:val="0"/>
      <w:tabs>
        <w:tab w:val="clear" w:pos="936"/>
        <w:tab w:val="clear" w:pos="1560"/>
        <w:tab w:val="clear" w:pos="2184"/>
        <w:tab w:val="clear" w:pos="2808"/>
      </w:tabs>
      <w:adjustRightInd/>
      <w:spacing w:after="0" w:line="240" w:lineRule="auto"/>
      <w:ind w:leftChars="200" w:left="480"/>
      <w:jc w:val="left"/>
      <w:textAlignment w:val="auto"/>
    </w:pPr>
    <w:rPr>
      <w:rFonts w:eastAsia="新細明體"/>
      <w:spacing w:val="0"/>
      <w:kern w:val="2"/>
      <w:szCs w:val="24"/>
      <w:lang w:val="en-GB"/>
    </w:rPr>
  </w:style>
  <w:style w:type="paragraph" w:styleId="aff7">
    <w:name w:val="Block Text"/>
    <w:basedOn w:val="a1"/>
    <w:rsid w:val="00A5287B"/>
    <w:pPr>
      <w:widowControl w:val="0"/>
      <w:tabs>
        <w:tab w:val="clear" w:pos="936"/>
        <w:tab w:val="clear" w:pos="1560"/>
        <w:tab w:val="clear" w:pos="2184"/>
        <w:tab w:val="clear" w:pos="2808"/>
        <w:tab w:val="left" w:pos="720"/>
      </w:tabs>
      <w:adjustRightInd/>
      <w:spacing w:after="0" w:line="240" w:lineRule="exact"/>
      <w:ind w:left="1320" w:right="29" w:hanging="1440"/>
      <w:textAlignment w:val="auto"/>
    </w:pPr>
    <w:rPr>
      <w:rFonts w:ascii="新細明體" w:eastAsia="新細明體"/>
      <w:spacing w:val="0"/>
      <w:kern w:val="2"/>
      <w:sz w:val="21"/>
    </w:rPr>
  </w:style>
  <w:style w:type="paragraph" w:customStyle="1" w:styleId="BOX110">
    <w:name w:val="BOX_內縮1.1"/>
    <w:basedOn w:val="BOX1"/>
    <w:qFormat/>
    <w:rsid w:val="00A5287B"/>
    <w:pPr>
      <w:ind w:left="2665" w:hanging="2552"/>
    </w:pPr>
  </w:style>
  <w:style w:type="paragraph" w:styleId="aff8">
    <w:name w:val="Title"/>
    <w:basedOn w:val="a1"/>
    <w:link w:val="aff9"/>
    <w:qFormat/>
    <w:rsid w:val="00A5287B"/>
    <w:pPr>
      <w:widowControl w:val="0"/>
      <w:tabs>
        <w:tab w:val="clear" w:pos="936"/>
        <w:tab w:val="clear" w:pos="1560"/>
        <w:tab w:val="clear" w:pos="2184"/>
        <w:tab w:val="clear" w:pos="2808"/>
        <w:tab w:val="left" w:pos="1200"/>
      </w:tabs>
      <w:adjustRightInd/>
      <w:snapToGrid w:val="0"/>
      <w:spacing w:after="0"/>
      <w:ind w:right="-216"/>
      <w:jc w:val="center"/>
      <w:textAlignment w:val="auto"/>
    </w:pPr>
    <w:rPr>
      <w:rFonts w:eastAsia="新細明體"/>
      <w:b/>
      <w:spacing w:val="0"/>
      <w:sz w:val="28"/>
      <w:szCs w:val="24"/>
      <w:lang w:val="en-GB"/>
    </w:rPr>
  </w:style>
  <w:style w:type="character" w:customStyle="1" w:styleId="aff9">
    <w:name w:val="標題 字元"/>
    <w:basedOn w:val="a3"/>
    <w:link w:val="aff8"/>
    <w:rsid w:val="00A5287B"/>
    <w:rPr>
      <w:rFonts w:ascii="Times New Roman" w:eastAsia="新細明體" w:hAnsi="Times New Roman" w:cs="Times New Roman"/>
      <w:b/>
      <w:kern w:val="0"/>
      <w:sz w:val="28"/>
      <w:szCs w:val="24"/>
      <w:lang w:val="en-GB"/>
    </w:rPr>
  </w:style>
  <w:style w:type="paragraph" w:styleId="affa">
    <w:name w:val="Revision"/>
    <w:hidden/>
    <w:uiPriority w:val="99"/>
    <w:semiHidden/>
    <w:rsid w:val="00A5287B"/>
    <w:rPr>
      <w:rFonts w:ascii="Times New Roman" w:eastAsia="華康細明體" w:hAnsi="Times New Roman" w:cs="Times New Roman"/>
      <w:spacing w:val="30"/>
      <w:kern w:val="0"/>
      <w:szCs w:val="20"/>
    </w:rPr>
  </w:style>
  <w:style w:type="paragraph" w:customStyle="1" w:styleId="16">
    <w:name w:val="樣式1"/>
    <w:basedOn w:val="a1"/>
    <w:rsid w:val="00A5287B"/>
    <w:pPr>
      <w:widowControl w:val="0"/>
      <w:tabs>
        <w:tab w:val="clear" w:pos="936"/>
        <w:tab w:val="clear" w:pos="1560"/>
        <w:tab w:val="clear" w:pos="2184"/>
        <w:tab w:val="clear" w:pos="2808"/>
      </w:tabs>
      <w:adjustRightInd/>
      <w:spacing w:after="0" w:line="480" w:lineRule="auto"/>
      <w:jc w:val="left"/>
      <w:textAlignment w:val="auto"/>
    </w:pPr>
    <w:rPr>
      <w:rFonts w:eastAsia="新細明體"/>
      <w:spacing w:val="20"/>
      <w:kern w:val="2"/>
      <w:szCs w:val="24"/>
    </w:rPr>
  </w:style>
  <w:style w:type="paragraph" w:customStyle="1" w:styleId="affb">
    <w:name w:val="內文_表"/>
    <w:basedOn w:val="a1"/>
    <w:qFormat/>
    <w:rsid w:val="00A5287B"/>
    <w:pPr>
      <w:tabs>
        <w:tab w:val="clear" w:pos="936"/>
        <w:tab w:val="clear" w:pos="1560"/>
        <w:tab w:val="clear" w:pos="2184"/>
        <w:tab w:val="clear" w:pos="2808"/>
        <w:tab w:val="left" w:pos="575"/>
      </w:tabs>
      <w:snapToGrid w:val="0"/>
      <w:spacing w:after="0" w:line="240" w:lineRule="auto"/>
      <w:ind w:right="28"/>
    </w:pPr>
    <w:rPr>
      <w:bCs/>
      <w:spacing w:val="0"/>
      <w:sz w:val="20"/>
    </w:rPr>
  </w:style>
  <w:style w:type="paragraph" w:customStyle="1" w:styleId="affc">
    <w:name w:val="內文_表(中)"/>
    <w:basedOn w:val="a1"/>
    <w:qFormat/>
    <w:rsid w:val="00A5287B"/>
    <w:pPr>
      <w:tabs>
        <w:tab w:val="clear" w:pos="936"/>
        <w:tab w:val="clear" w:pos="1560"/>
        <w:tab w:val="clear" w:pos="2184"/>
        <w:tab w:val="clear" w:pos="2808"/>
      </w:tabs>
      <w:snapToGrid w:val="0"/>
      <w:spacing w:after="0" w:line="240" w:lineRule="auto"/>
      <w:ind w:right="28"/>
      <w:jc w:val="center"/>
    </w:pPr>
    <w:rPr>
      <w:bCs/>
      <w:spacing w:val="0"/>
      <w:sz w:val="20"/>
      <w:u w:val="single"/>
    </w:rPr>
  </w:style>
  <w:style w:type="paragraph" w:customStyle="1" w:styleId="affd">
    <w:name w:val="內文_表註"/>
    <w:link w:val="affe"/>
    <w:qFormat/>
    <w:rsid w:val="00A5287B"/>
    <w:pPr>
      <w:tabs>
        <w:tab w:val="left" w:pos="720"/>
      </w:tabs>
      <w:snapToGrid w:val="0"/>
      <w:spacing w:beforeLines="50"/>
      <w:ind w:left="1315" w:hanging="1247"/>
      <w:jc w:val="both"/>
    </w:pPr>
    <w:rPr>
      <w:rFonts w:ascii="Times New Roman" w:eastAsia="華康細明體" w:hAnsi="Times New Roman" w:cs="Times New Roman"/>
      <w:snapToGrid w:val="0"/>
      <w:spacing w:val="30"/>
      <w:kern w:val="0"/>
      <w:sz w:val="18"/>
      <w:szCs w:val="18"/>
    </w:rPr>
  </w:style>
  <w:style w:type="paragraph" w:customStyle="1" w:styleId="9">
    <w:name w:val="內文_表(9)"/>
    <w:basedOn w:val="affb"/>
    <w:qFormat/>
    <w:rsid w:val="00A5287B"/>
    <w:rPr>
      <w:sz w:val="18"/>
      <w:szCs w:val="18"/>
    </w:rPr>
  </w:style>
  <w:style w:type="paragraph" w:styleId="afff">
    <w:name w:val="Body Text"/>
    <w:basedOn w:val="a1"/>
    <w:link w:val="afff0"/>
    <w:rsid w:val="00A5287B"/>
    <w:pPr>
      <w:widowControl w:val="0"/>
      <w:tabs>
        <w:tab w:val="clear" w:pos="936"/>
        <w:tab w:val="clear" w:pos="1560"/>
        <w:tab w:val="clear" w:pos="2184"/>
        <w:tab w:val="clear" w:pos="2808"/>
        <w:tab w:val="left" w:pos="480"/>
      </w:tabs>
      <w:adjustRightInd/>
      <w:spacing w:after="0" w:line="260" w:lineRule="exact"/>
      <w:ind w:right="29"/>
      <w:textAlignment w:val="auto"/>
    </w:pPr>
    <w:rPr>
      <w:rFonts w:eastAsia="新細明體"/>
      <w:color w:val="000000"/>
      <w:spacing w:val="0"/>
      <w:kern w:val="2"/>
    </w:rPr>
  </w:style>
  <w:style w:type="character" w:customStyle="1" w:styleId="afff0">
    <w:name w:val="本文 字元"/>
    <w:basedOn w:val="a3"/>
    <w:link w:val="afff"/>
    <w:rsid w:val="00A5287B"/>
    <w:rPr>
      <w:rFonts w:ascii="Times New Roman" w:eastAsia="新細明體" w:hAnsi="Times New Roman" w:cs="Times New Roman"/>
      <w:color w:val="000000"/>
      <w:szCs w:val="20"/>
    </w:rPr>
  </w:style>
  <w:style w:type="paragraph" w:styleId="afff1">
    <w:name w:val="Subtitle"/>
    <w:basedOn w:val="a1"/>
    <w:link w:val="afff2"/>
    <w:qFormat/>
    <w:rsid w:val="00A5287B"/>
    <w:pPr>
      <w:widowControl w:val="0"/>
      <w:tabs>
        <w:tab w:val="clear" w:pos="936"/>
        <w:tab w:val="clear" w:pos="1560"/>
        <w:tab w:val="clear" w:pos="2184"/>
        <w:tab w:val="clear" w:pos="2808"/>
      </w:tabs>
      <w:adjustRightInd/>
      <w:spacing w:after="0" w:line="480" w:lineRule="atLeast"/>
      <w:textAlignment w:val="auto"/>
    </w:pPr>
    <w:rPr>
      <w:rFonts w:eastAsia="新細明體"/>
      <w:b/>
      <w:spacing w:val="0"/>
      <w:kern w:val="2"/>
      <w:sz w:val="28"/>
    </w:rPr>
  </w:style>
  <w:style w:type="character" w:customStyle="1" w:styleId="afff2">
    <w:name w:val="副標題 字元"/>
    <w:basedOn w:val="a3"/>
    <w:link w:val="afff1"/>
    <w:rsid w:val="00A5287B"/>
    <w:rPr>
      <w:rFonts w:ascii="Times New Roman" w:eastAsia="新細明體" w:hAnsi="Times New Roman" w:cs="Times New Roman"/>
      <w:b/>
      <w:sz w:val="28"/>
      <w:szCs w:val="20"/>
    </w:rPr>
  </w:style>
  <w:style w:type="paragraph" w:customStyle="1" w:styleId="100">
    <w:name w:val="表10"/>
    <w:basedOn w:val="a1"/>
    <w:rsid w:val="00A5287B"/>
    <w:pPr>
      <w:keepNext/>
      <w:keepLines/>
      <w:widowControl w:val="0"/>
      <w:tabs>
        <w:tab w:val="clear" w:pos="936"/>
        <w:tab w:val="clear" w:pos="1560"/>
        <w:tab w:val="clear" w:pos="2184"/>
        <w:tab w:val="clear" w:pos="2808"/>
        <w:tab w:val="left" w:pos="1702"/>
        <w:tab w:val="right" w:pos="4111"/>
        <w:tab w:val="right" w:pos="5671"/>
        <w:tab w:val="right" w:pos="7230"/>
        <w:tab w:val="right" w:pos="8647"/>
        <w:tab w:val="right" w:pos="9072"/>
      </w:tabs>
      <w:spacing w:before="120" w:after="0" w:line="240" w:lineRule="atLeast"/>
    </w:pPr>
    <w:rPr>
      <w:sz w:val="20"/>
    </w:rPr>
  </w:style>
  <w:style w:type="paragraph" w:customStyle="1" w:styleId="101">
    <w:name w:val="內文_表(10)"/>
    <w:basedOn w:val="9"/>
    <w:qFormat/>
    <w:rsid w:val="00A5287B"/>
    <w:pPr>
      <w:keepNext/>
    </w:pPr>
    <w:rPr>
      <w:sz w:val="20"/>
      <w:szCs w:val="20"/>
    </w:rPr>
  </w:style>
  <w:style w:type="paragraph" w:customStyle="1" w:styleId="afff3">
    <w:name w:val="註"/>
    <w:basedOn w:val="a6"/>
    <w:rsid w:val="00A5287B"/>
    <w:pPr>
      <w:tabs>
        <w:tab w:val="clear" w:pos="936"/>
        <w:tab w:val="clear" w:pos="1560"/>
        <w:tab w:val="clear" w:pos="2184"/>
        <w:tab w:val="clear" w:pos="2808"/>
        <w:tab w:val="left" w:pos="624"/>
      </w:tabs>
      <w:spacing w:before="60" w:after="60" w:line="240" w:lineRule="auto"/>
      <w:ind w:left="1247" w:firstLineChars="0" w:hanging="1247"/>
      <w:jc w:val="both"/>
    </w:pPr>
    <w:rPr>
      <w:sz w:val="18"/>
    </w:rPr>
  </w:style>
  <w:style w:type="paragraph" w:customStyle="1" w:styleId="17">
    <w:name w:val="表格內文1"/>
    <w:basedOn w:val="a1"/>
    <w:rsid w:val="00A5287B"/>
    <w:pPr>
      <w:keepNext/>
      <w:autoSpaceDE w:val="0"/>
      <w:autoSpaceDN w:val="0"/>
      <w:spacing w:before="20" w:after="20" w:line="240" w:lineRule="auto"/>
      <w:textAlignment w:val="bottom"/>
    </w:pPr>
    <w:rPr>
      <w:snapToGrid w:val="0"/>
      <w:spacing w:val="0"/>
      <w:sz w:val="20"/>
    </w:rPr>
  </w:style>
  <w:style w:type="paragraph" w:customStyle="1" w:styleId="BOX10">
    <w:name w:val="BOX_內縮1"/>
    <w:basedOn w:val="BOX1"/>
    <w:qFormat/>
    <w:rsid w:val="00A5287B"/>
    <w:pPr>
      <w:ind w:left="1247"/>
    </w:pPr>
  </w:style>
  <w:style w:type="character" w:customStyle="1" w:styleId="affe">
    <w:name w:val="內文_表註 字元"/>
    <w:link w:val="affd"/>
    <w:rsid w:val="00A5287B"/>
    <w:rPr>
      <w:rFonts w:ascii="Times New Roman" w:eastAsia="華康細明體" w:hAnsi="Times New Roman" w:cs="Times New Roman"/>
      <w:snapToGrid w:val="0"/>
      <w:spacing w:val="30"/>
      <w:kern w:val="0"/>
      <w:sz w:val="18"/>
      <w:szCs w:val="18"/>
    </w:rPr>
  </w:style>
  <w:style w:type="character" w:customStyle="1" w:styleId="BOX3">
    <w:name w:val="BOX_表內文 字元"/>
    <w:link w:val="BOX2"/>
    <w:rsid w:val="00A5287B"/>
    <w:rPr>
      <w:rFonts w:ascii="Times New Roman" w:eastAsia="華康細明體" w:hAnsi="Times New Roman" w:cs="Times New Roman"/>
      <w:snapToGrid w:val="0"/>
      <w:kern w:val="0"/>
      <w:sz w:val="18"/>
      <w:szCs w:val="20"/>
    </w:rPr>
  </w:style>
  <w:style w:type="paragraph" w:styleId="23">
    <w:name w:val="Body Text 2"/>
    <w:basedOn w:val="a1"/>
    <w:link w:val="24"/>
    <w:rsid w:val="00A5287B"/>
    <w:pPr>
      <w:widowControl w:val="0"/>
      <w:tabs>
        <w:tab w:val="clear" w:pos="936"/>
        <w:tab w:val="clear" w:pos="1560"/>
        <w:tab w:val="clear" w:pos="2184"/>
        <w:tab w:val="clear" w:pos="2808"/>
        <w:tab w:val="left" w:pos="450"/>
      </w:tabs>
      <w:adjustRightInd/>
      <w:spacing w:after="0" w:line="240" w:lineRule="exact"/>
      <w:ind w:right="29"/>
      <w:textAlignment w:val="auto"/>
    </w:pPr>
    <w:rPr>
      <w:rFonts w:eastAsia="新細明體"/>
      <w:spacing w:val="0"/>
      <w:kern w:val="2"/>
    </w:rPr>
  </w:style>
  <w:style w:type="character" w:customStyle="1" w:styleId="24">
    <w:name w:val="本文 2 字元"/>
    <w:basedOn w:val="a3"/>
    <w:link w:val="23"/>
    <w:rsid w:val="00A5287B"/>
    <w:rPr>
      <w:rFonts w:ascii="Times New Roman" w:eastAsia="新細明體" w:hAnsi="Times New Roman" w:cs="Times New Roman"/>
      <w:szCs w:val="20"/>
    </w:rPr>
  </w:style>
  <w:style w:type="character" w:styleId="afff4">
    <w:name w:val="annotation reference"/>
    <w:uiPriority w:val="99"/>
    <w:semiHidden/>
    <w:unhideWhenUsed/>
    <w:rsid w:val="00A5287B"/>
    <w:rPr>
      <w:sz w:val="18"/>
      <w:szCs w:val="18"/>
    </w:rPr>
  </w:style>
  <w:style w:type="paragraph" w:customStyle="1" w:styleId="afff5">
    <w:name w:val="字元 字元"/>
    <w:basedOn w:val="a1"/>
    <w:locked/>
    <w:rsid w:val="00A5287B"/>
    <w:pPr>
      <w:tabs>
        <w:tab w:val="clear" w:pos="936"/>
        <w:tab w:val="clear" w:pos="1560"/>
        <w:tab w:val="clear" w:pos="2184"/>
        <w:tab w:val="clear" w:pos="2808"/>
      </w:tabs>
      <w:adjustRightInd/>
      <w:spacing w:after="160" w:line="240" w:lineRule="exact"/>
      <w:jc w:val="left"/>
      <w:textAlignment w:val="auto"/>
    </w:pPr>
    <w:rPr>
      <w:rFonts w:ascii="Verdana" w:eastAsia="新細明體" w:hAnsi="Verdana"/>
      <w:spacing w:val="0"/>
      <w:sz w:val="20"/>
      <w:lang w:eastAsia="en-AU"/>
    </w:rPr>
  </w:style>
  <w:style w:type="character" w:customStyle="1" w:styleId="BOX0">
    <w:name w:val="BOX_內文 字元"/>
    <w:link w:val="BOX"/>
    <w:rsid w:val="00A5287B"/>
    <w:rPr>
      <w:rFonts w:ascii="Times New Roman" w:eastAsia="華康細明體" w:hAnsi="Times New Roman" w:cs="Times New Roman"/>
      <w:snapToGrid w:val="0"/>
      <w:spacing w:val="20"/>
      <w:kern w:val="0"/>
      <w:sz w:val="22"/>
      <w:szCs w:val="20"/>
    </w:rPr>
  </w:style>
  <w:style w:type="paragraph" w:customStyle="1" w:styleId="Default">
    <w:name w:val="Default"/>
    <w:rsid w:val="00A5287B"/>
    <w:pPr>
      <w:widowControl w:val="0"/>
      <w:autoSpaceDE w:val="0"/>
      <w:autoSpaceDN w:val="0"/>
      <w:adjustRightInd w:val="0"/>
    </w:pPr>
    <w:rPr>
      <w:rFonts w:ascii="新細明體.." w:eastAsia="新細明體.." w:hAnsi="Calibri" w:cs="新細明體.."/>
      <w:color w:val="000000"/>
      <w:kern w:val="0"/>
      <w:szCs w:val="24"/>
    </w:rPr>
  </w:style>
  <w:style w:type="character" w:customStyle="1" w:styleId="af3">
    <w:name w:val="圓點_斜體 字元"/>
    <w:link w:val="a0"/>
    <w:rsid w:val="00A5287B"/>
    <w:rPr>
      <w:rFonts w:ascii="Times New Roman" w:eastAsia="華康細明體" w:hAnsi="Times New Roman" w:cs="Times New Roman"/>
      <w:i/>
      <w:spacing w:val="30"/>
      <w:kern w:val="0"/>
      <w:szCs w:val="20"/>
    </w:rPr>
  </w:style>
  <w:style w:type="character" w:customStyle="1" w:styleId="aa">
    <w:name w:val="圓點 字元"/>
    <w:link w:val="a"/>
    <w:rsid w:val="00A5287B"/>
    <w:rPr>
      <w:rFonts w:ascii="Times New Roman" w:eastAsia="華康細明體" w:hAnsi="Times New Roman" w:cs="Times New Roman"/>
      <w:spacing w:val="30"/>
      <w:kern w:val="0"/>
      <w:szCs w:val="20"/>
    </w:rPr>
  </w:style>
  <w:style w:type="paragraph" w:customStyle="1" w:styleId="BOX100">
    <w:name w:val="BOX_註(10)"/>
    <w:basedOn w:val="BOX4"/>
    <w:rsid w:val="00A5287B"/>
    <w:pPr>
      <w:tabs>
        <w:tab w:val="clear" w:pos="1531"/>
      </w:tabs>
      <w:spacing w:after="0"/>
      <w:ind w:left="680" w:right="113" w:hanging="567"/>
    </w:pPr>
    <w:rPr>
      <w:kern w:val="2"/>
    </w:rPr>
  </w:style>
  <w:style w:type="character" w:styleId="afff6">
    <w:name w:val="Hyperlink"/>
    <w:uiPriority w:val="99"/>
    <w:unhideWhenUsed/>
    <w:rsid w:val="00A5287B"/>
    <w:rPr>
      <w:color w:val="0000FF"/>
      <w:u w:val="single"/>
    </w:rPr>
  </w:style>
  <w:style w:type="paragraph" w:customStyle="1" w:styleId="BOX9">
    <w:name w:val="BOX_圖"/>
    <w:basedOn w:val="a1"/>
    <w:qFormat/>
    <w:rsid w:val="00A5287B"/>
    <w:pPr>
      <w:tabs>
        <w:tab w:val="clear" w:pos="936"/>
        <w:tab w:val="clear" w:pos="1560"/>
        <w:tab w:val="clear" w:pos="2184"/>
        <w:tab w:val="clear" w:pos="2808"/>
        <w:tab w:val="left" w:pos="426"/>
      </w:tabs>
      <w:adjustRightInd/>
      <w:snapToGrid w:val="0"/>
      <w:spacing w:after="0" w:line="240" w:lineRule="auto"/>
      <w:textAlignment w:val="auto"/>
    </w:pPr>
    <w:rPr>
      <w:spacing w:val="0"/>
      <w:sz w:val="12"/>
      <w:szCs w:val="12"/>
      <w:lang w:val="en-GB"/>
    </w:rPr>
  </w:style>
  <w:style w:type="paragraph" w:customStyle="1" w:styleId="afff7">
    <w:name w:val="字元"/>
    <w:basedOn w:val="a1"/>
    <w:locked/>
    <w:rsid w:val="00A5287B"/>
    <w:pPr>
      <w:tabs>
        <w:tab w:val="clear" w:pos="936"/>
        <w:tab w:val="clear" w:pos="1560"/>
        <w:tab w:val="clear" w:pos="2184"/>
        <w:tab w:val="clear" w:pos="2808"/>
      </w:tabs>
      <w:adjustRightInd/>
      <w:spacing w:after="160" w:line="240" w:lineRule="exact"/>
      <w:jc w:val="left"/>
      <w:textAlignment w:val="auto"/>
    </w:pPr>
    <w:rPr>
      <w:rFonts w:ascii="Verdana" w:eastAsia="新細明體" w:hAnsi="Verdana"/>
      <w:spacing w:val="0"/>
      <w:sz w:val="20"/>
      <w:lang w:eastAsia="en-AU"/>
    </w:rPr>
  </w:style>
  <w:style w:type="paragraph" w:customStyle="1" w:styleId="afff8">
    <w:name w:val="內文_圖文字"/>
    <w:qFormat/>
    <w:rsid w:val="00A5287B"/>
    <w:pPr>
      <w:snapToGrid w:val="0"/>
    </w:pPr>
    <w:rPr>
      <w:rFonts w:ascii="Times New Roman" w:eastAsia="華康細明體" w:hAnsi="Times New Roman" w:cs="Times New Roman"/>
      <w:kern w:val="0"/>
      <w:sz w:val="16"/>
      <w:szCs w:val="16"/>
    </w:rPr>
  </w:style>
  <w:style w:type="character" w:styleId="afff9">
    <w:name w:val="Emphasis"/>
    <w:basedOn w:val="a3"/>
    <w:uiPriority w:val="20"/>
    <w:qFormat/>
    <w:rsid w:val="00B42E68"/>
    <w:rPr>
      <w:b w:val="0"/>
      <w:bCs w:val="0"/>
      <w:i w:val="0"/>
      <w:iCs w:val="0"/>
      <w:color w:val="DD4B39"/>
    </w:rPr>
  </w:style>
  <w:style w:type="paragraph" w:customStyle="1" w:styleId="afffa">
    <w:name w:val="標題_表"/>
    <w:basedOn w:val="a9"/>
    <w:qFormat/>
    <w:rsid w:val="00C2275A"/>
    <w:pPr>
      <w:keepNext/>
      <w:spacing w:after="120"/>
    </w:pPr>
  </w:style>
  <w:style w:type="paragraph" w:styleId="afffb">
    <w:name w:val="annotation subject"/>
    <w:basedOn w:val="aff0"/>
    <w:next w:val="aff0"/>
    <w:link w:val="afffc"/>
    <w:uiPriority w:val="99"/>
    <w:semiHidden/>
    <w:unhideWhenUsed/>
    <w:rsid w:val="00C644A6"/>
    <w:pPr>
      <w:widowControl/>
      <w:tabs>
        <w:tab w:val="left" w:pos="936"/>
        <w:tab w:val="left" w:pos="1560"/>
        <w:tab w:val="left" w:pos="2184"/>
        <w:tab w:val="left" w:pos="2808"/>
      </w:tabs>
      <w:adjustRightInd w:val="0"/>
      <w:spacing w:after="360" w:line="360" w:lineRule="atLeast"/>
      <w:textAlignment w:val="baseline"/>
    </w:pPr>
    <w:rPr>
      <w:rFonts w:eastAsia="華康細明體"/>
      <w:b/>
      <w:bCs/>
      <w:spacing w:val="30"/>
      <w:kern w:val="0"/>
    </w:rPr>
  </w:style>
  <w:style w:type="character" w:customStyle="1" w:styleId="afffc">
    <w:name w:val="註解主旨 字元"/>
    <w:basedOn w:val="aff1"/>
    <w:link w:val="afffb"/>
    <w:uiPriority w:val="99"/>
    <w:semiHidden/>
    <w:rsid w:val="00C644A6"/>
    <w:rPr>
      <w:rFonts w:ascii="Times New Roman" w:eastAsia="華康細明體" w:hAnsi="Times New Roman" w:cs="Times New Roman"/>
      <w:b/>
      <w:bCs/>
      <w:spacing w:val="30"/>
      <w:kern w:val="0"/>
      <w:szCs w:val="20"/>
    </w:rPr>
  </w:style>
  <w:style w:type="paragraph" w:customStyle="1" w:styleId="BOX90">
    <w:name w:val="BOX_註(9)"/>
    <w:basedOn w:val="BOX4"/>
    <w:rsid w:val="008E7C33"/>
    <w:pPr>
      <w:tabs>
        <w:tab w:val="clear" w:pos="630"/>
        <w:tab w:val="clear" w:pos="964"/>
        <w:tab w:val="clear" w:pos="1531"/>
      </w:tabs>
      <w:overflowPunct/>
      <w:snapToGrid w:val="0"/>
      <w:spacing w:after="0"/>
      <w:ind w:left="680" w:right="113" w:hanging="567"/>
    </w:pPr>
    <w:rPr>
      <w:snapToGrid/>
      <w:kern w:val="2"/>
    </w:rPr>
  </w:style>
  <w:style w:type="paragraph" w:customStyle="1" w:styleId="BOXa">
    <w:name w:val="BOX_註、資料來源"/>
    <w:basedOn w:val="BOX8"/>
    <w:qFormat/>
    <w:rsid w:val="000307ED"/>
    <w:pPr>
      <w:tabs>
        <w:tab w:val="clear" w:pos="630"/>
        <w:tab w:val="clear" w:pos="964"/>
        <w:tab w:val="clear" w:pos="2495"/>
        <w:tab w:val="left" w:pos="700"/>
      </w:tabs>
      <w:snapToGrid w:val="0"/>
      <w:spacing w:beforeLines="0" w:after="0" w:line="240" w:lineRule="auto"/>
      <w:ind w:leftChars="35" w:left="1056" w:hanging="1021"/>
    </w:pPr>
    <w:rPr>
      <w:snapToGrid/>
      <w:spacing w:val="12"/>
      <w:kern w:val="18"/>
      <w:sz w:val="16"/>
    </w:rPr>
  </w:style>
  <w:style w:type="paragraph" w:customStyle="1" w:styleId="afffd">
    <w:name w:val="內文_縮排"/>
    <w:basedOn w:val="a1"/>
    <w:qFormat/>
    <w:rsid w:val="004B04E2"/>
    <w:pPr>
      <w:ind w:left="936" w:hanging="936"/>
    </w:pPr>
    <w:rPr>
      <w:color w:val="000000"/>
    </w:rPr>
  </w:style>
  <w:style w:type="paragraph" w:customStyle="1" w:styleId="BOXE">
    <w:name w:val="BOX_E內縮"/>
    <w:basedOn w:val="a1"/>
    <w:rsid w:val="0035774A"/>
    <w:pPr>
      <w:tabs>
        <w:tab w:val="left" w:pos="907"/>
      </w:tabs>
      <w:overflowPunct/>
      <w:spacing w:after="60" w:line="240" w:lineRule="auto"/>
      <w:ind w:left="680" w:right="113" w:hanging="567"/>
    </w:pPr>
    <w:rPr>
      <w:snapToGrid w:val="0"/>
      <w:spacing w:val="0"/>
      <w:sz w:val="22"/>
    </w:rPr>
  </w:style>
  <w:style w:type="character" w:customStyle="1" w:styleId="18">
    <w:name w:val="未解析的提及1"/>
    <w:basedOn w:val="a3"/>
    <w:uiPriority w:val="99"/>
    <w:semiHidden/>
    <w:unhideWhenUsed/>
    <w:rsid w:val="00054128"/>
    <w:rPr>
      <w:color w:val="605E5C"/>
      <w:shd w:val="clear" w:color="auto" w:fill="E1DFDD"/>
    </w:rPr>
  </w:style>
  <w:style w:type="character" w:customStyle="1" w:styleId="121">
    <w:name w:val="標題12 字元"/>
    <w:link w:val="120"/>
    <w:rsid w:val="002462CD"/>
    <w:rPr>
      <w:rFonts w:ascii="Times New Roman" w:eastAsia="華康中黑體" w:hAnsi="Times New Roman" w:cs="Times New Roman"/>
      <w:spacing w:val="30"/>
      <w:kern w:val="0"/>
      <w:szCs w:val="20"/>
    </w:rPr>
  </w:style>
  <w:style w:type="paragraph" w:styleId="HTML">
    <w:name w:val="HTML Preformatted"/>
    <w:basedOn w:val="a1"/>
    <w:link w:val="HTML0"/>
    <w:uiPriority w:val="99"/>
    <w:semiHidden/>
    <w:unhideWhenUsed/>
    <w:rsid w:val="00E067B7"/>
    <w:rPr>
      <w:rFonts w:ascii="Courier New" w:hAnsi="Courier New" w:cs="Courier New"/>
      <w:sz w:val="20"/>
    </w:rPr>
  </w:style>
  <w:style w:type="character" w:customStyle="1" w:styleId="HTML0">
    <w:name w:val="HTML 預設格式 字元"/>
    <w:basedOn w:val="a3"/>
    <w:link w:val="HTML"/>
    <w:uiPriority w:val="99"/>
    <w:semiHidden/>
    <w:rsid w:val="00E067B7"/>
    <w:rPr>
      <w:rFonts w:ascii="Courier New" w:eastAsia="華康細明體" w:hAnsi="Courier New" w:cs="Courier New"/>
      <w:spacing w:val="30"/>
      <w:kern w:val="0"/>
      <w:sz w:val="20"/>
      <w:szCs w:val="20"/>
    </w:rPr>
  </w:style>
  <w:style w:type="character" w:customStyle="1" w:styleId="normaltextrun">
    <w:name w:val="normaltextrun"/>
    <w:basedOn w:val="a3"/>
    <w:rsid w:val="00F05FD6"/>
  </w:style>
  <w:style w:type="character" w:customStyle="1" w:styleId="fontsize11">
    <w:name w:val="fontsize11"/>
    <w:basedOn w:val="a3"/>
    <w:rsid w:val="002F2FB6"/>
    <w:rPr>
      <w:spacing w:val="1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1448">
      <w:bodyDiv w:val="1"/>
      <w:marLeft w:val="0"/>
      <w:marRight w:val="0"/>
      <w:marTop w:val="0"/>
      <w:marBottom w:val="0"/>
      <w:divBdr>
        <w:top w:val="none" w:sz="0" w:space="0" w:color="auto"/>
        <w:left w:val="none" w:sz="0" w:space="0" w:color="auto"/>
        <w:bottom w:val="none" w:sz="0" w:space="0" w:color="auto"/>
        <w:right w:val="none" w:sz="0" w:space="0" w:color="auto"/>
      </w:divBdr>
    </w:div>
    <w:div w:id="851915398">
      <w:bodyDiv w:val="1"/>
      <w:marLeft w:val="0"/>
      <w:marRight w:val="0"/>
      <w:marTop w:val="0"/>
      <w:marBottom w:val="0"/>
      <w:divBdr>
        <w:top w:val="none" w:sz="0" w:space="0" w:color="auto"/>
        <w:left w:val="none" w:sz="0" w:space="0" w:color="auto"/>
        <w:bottom w:val="none" w:sz="0" w:space="0" w:color="auto"/>
        <w:right w:val="none" w:sz="0" w:space="0" w:color="auto"/>
      </w:divBdr>
    </w:div>
    <w:div w:id="986082122">
      <w:bodyDiv w:val="1"/>
      <w:marLeft w:val="0"/>
      <w:marRight w:val="0"/>
      <w:marTop w:val="0"/>
      <w:marBottom w:val="0"/>
      <w:divBdr>
        <w:top w:val="none" w:sz="0" w:space="0" w:color="auto"/>
        <w:left w:val="none" w:sz="0" w:space="0" w:color="auto"/>
        <w:bottom w:val="none" w:sz="0" w:space="0" w:color="auto"/>
        <w:right w:val="none" w:sz="0" w:space="0" w:color="auto"/>
      </w:divBdr>
    </w:div>
    <w:div w:id="1561093973">
      <w:bodyDiv w:val="1"/>
      <w:marLeft w:val="0"/>
      <w:marRight w:val="0"/>
      <w:marTop w:val="0"/>
      <w:marBottom w:val="0"/>
      <w:divBdr>
        <w:top w:val="none" w:sz="0" w:space="0" w:color="auto"/>
        <w:left w:val="none" w:sz="0" w:space="0" w:color="auto"/>
        <w:bottom w:val="none" w:sz="0" w:space="0" w:color="auto"/>
        <w:right w:val="none" w:sz="0" w:space="0" w:color="auto"/>
      </w:divBdr>
    </w:div>
    <w:div w:id="1895657436">
      <w:bodyDiv w:val="1"/>
      <w:marLeft w:val="0"/>
      <w:marRight w:val="0"/>
      <w:marTop w:val="0"/>
      <w:marBottom w:val="0"/>
      <w:divBdr>
        <w:top w:val="none" w:sz="0" w:space="0" w:color="auto"/>
        <w:left w:val="none" w:sz="0" w:space="0" w:color="auto"/>
        <w:bottom w:val="none" w:sz="0" w:space="0" w:color="auto"/>
        <w:right w:val="none" w:sz="0" w:space="0" w:color="auto"/>
      </w:divBdr>
    </w:div>
    <w:div w:id="1910462594">
      <w:bodyDiv w:val="1"/>
      <w:marLeft w:val="0"/>
      <w:marRight w:val="0"/>
      <w:marTop w:val="0"/>
      <w:marBottom w:val="0"/>
      <w:divBdr>
        <w:top w:val="none" w:sz="0" w:space="0" w:color="auto"/>
        <w:left w:val="none" w:sz="0" w:space="0" w:color="auto"/>
        <w:bottom w:val="none" w:sz="0" w:space="0" w:color="auto"/>
        <w:right w:val="none" w:sz="0" w:space="0" w:color="auto"/>
      </w:divBdr>
    </w:div>
    <w:div w:id="194140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A5BD-39C8-4DB6-AF59-53E118DD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SO1-5</cp:lastModifiedBy>
  <cp:revision>2</cp:revision>
  <cp:lastPrinted>2026-02-12T06:53:00Z</cp:lastPrinted>
  <dcterms:created xsi:type="dcterms:W3CDTF">2026-02-24T07:47:00Z</dcterms:created>
  <dcterms:modified xsi:type="dcterms:W3CDTF">2026-02-24T07:47:00Z</dcterms:modified>
</cp:coreProperties>
</file>