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26E8C75" w14:textId="77777777" w:rsidR="00CA0FED" w:rsidRPr="00A744C2" w:rsidRDefault="00CA0FED" w:rsidP="00A744C2">
      <w:pPr>
        <w:pStyle w:val="a9"/>
      </w:pPr>
      <w:bookmarkStart w:id="0" w:name="_GoBack"/>
      <w:bookmarkEnd w:id="0"/>
      <w:r w:rsidRPr="00886DAF">
        <w:rPr>
          <w:rFonts w:hint="eastAsia"/>
        </w:rPr>
        <w:t>第一章</w:t>
      </w:r>
      <w:r w:rsidRPr="007A4CAF">
        <w:rPr>
          <w:rFonts w:hint="eastAsia"/>
          <w:b/>
        </w:rPr>
        <w:t>：</w:t>
      </w:r>
      <w:r w:rsidRPr="00886DAF">
        <w:rPr>
          <w:rFonts w:hint="eastAsia"/>
        </w:rPr>
        <w:t>二零二</w:t>
      </w:r>
      <w:r>
        <w:rPr>
          <w:rFonts w:hint="eastAsia"/>
          <w:lang w:eastAsia="zh-HK"/>
        </w:rPr>
        <w:t>二</w:t>
      </w:r>
      <w:r w:rsidRPr="00886DAF">
        <w:rPr>
          <w:rFonts w:hint="eastAsia"/>
        </w:rPr>
        <w:t>年經濟表現的全面概況</w:t>
      </w:r>
    </w:p>
    <w:p w14:paraId="360F32E1" w14:textId="77777777" w:rsidR="00CA0FED" w:rsidRPr="00A744C2" w:rsidRDefault="00CA0FED" w:rsidP="00A744C2">
      <w:pPr>
        <w:pStyle w:val="124"/>
      </w:pPr>
      <w:r w:rsidRPr="00E857F1">
        <w:rPr>
          <w:rFonts w:hint="eastAsia"/>
          <w:lang w:val="en-GB"/>
        </w:rPr>
        <w:t>摘要</w:t>
      </w:r>
    </w:p>
    <w:p w14:paraId="001FBB6F" w14:textId="3EE1EF28" w:rsidR="00CA0FED" w:rsidRPr="00B57CE2" w:rsidRDefault="00CA0FED" w:rsidP="00A744C2">
      <w:pPr>
        <w:pStyle w:val="a0"/>
        <w:rPr>
          <w:lang w:val="en-GB"/>
        </w:rPr>
      </w:pPr>
      <w:r w:rsidRPr="006F485D">
        <w:rPr>
          <w:rFonts w:hint="eastAsia"/>
          <w:lang w:val="en-GB"/>
        </w:rPr>
        <w:t>香港經濟</w:t>
      </w:r>
      <w:r>
        <w:rPr>
          <w:rFonts w:hint="eastAsia"/>
          <w:lang w:val="en-GB" w:eastAsia="zh-HK"/>
        </w:rPr>
        <w:t>在</w:t>
      </w:r>
      <w:r w:rsidRPr="006F485D">
        <w:rPr>
          <w:rFonts w:hint="eastAsia"/>
          <w:lang w:val="en-GB"/>
        </w:rPr>
        <w:t>二零二</w:t>
      </w:r>
      <w:r>
        <w:rPr>
          <w:rFonts w:hint="eastAsia"/>
          <w:lang w:val="en-GB" w:eastAsia="zh-HK"/>
        </w:rPr>
        <w:t>一</w:t>
      </w:r>
      <w:r w:rsidRPr="006F485D">
        <w:rPr>
          <w:rFonts w:hint="eastAsia"/>
          <w:lang w:val="en-GB"/>
        </w:rPr>
        <w:t>年</w:t>
      </w:r>
      <w:r w:rsidR="00AE100F">
        <w:rPr>
          <w:rFonts w:hint="eastAsia"/>
          <w:lang w:val="en-GB" w:eastAsia="zh-HK"/>
        </w:rPr>
        <w:t>明顯</w:t>
      </w:r>
      <w:r w:rsidR="00496B44">
        <w:rPr>
          <w:rFonts w:hint="eastAsia"/>
          <w:lang w:val="en-GB" w:eastAsia="zh-HK"/>
        </w:rPr>
        <w:t>擴張</w:t>
      </w:r>
      <w:r>
        <w:rPr>
          <w:rFonts w:hint="eastAsia"/>
          <w:lang w:val="en-GB" w:eastAsia="zh-HK"/>
        </w:rPr>
        <w:t>後，在</w:t>
      </w:r>
      <w:r w:rsidRPr="006F485D">
        <w:rPr>
          <w:rFonts w:hint="eastAsia"/>
          <w:lang w:val="en-GB"/>
        </w:rPr>
        <w:t>二零二二年</w:t>
      </w:r>
      <w:r w:rsidR="00AE100F" w:rsidRPr="006F485D">
        <w:rPr>
          <w:rFonts w:hint="eastAsia"/>
          <w:lang w:val="en-GB"/>
        </w:rPr>
        <w:t>顯著</w:t>
      </w:r>
      <w:r w:rsidRPr="006F485D">
        <w:rPr>
          <w:rFonts w:hint="eastAsia"/>
          <w:lang w:val="en-GB"/>
        </w:rPr>
        <w:t>轉弱</w:t>
      </w:r>
      <w:r>
        <w:rPr>
          <w:rFonts w:hint="eastAsia"/>
          <w:lang w:val="en-GB" w:eastAsia="zh-HK"/>
        </w:rPr>
        <w:t>。經濟活動先</w:t>
      </w:r>
      <w:r w:rsidR="006E1929">
        <w:rPr>
          <w:rFonts w:hint="eastAsia"/>
          <w:lang w:val="en-GB" w:eastAsia="zh-HK"/>
        </w:rPr>
        <w:t>是</w:t>
      </w:r>
      <w:r>
        <w:rPr>
          <w:rFonts w:hint="eastAsia"/>
          <w:lang w:val="en-GB" w:eastAsia="zh-HK"/>
        </w:rPr>
        <w:t>受到本地第五波疫情</w:t>
      </w:r>
      <w:r w:rsidR="006E1929" w:rsidRPr="006E1929">
        <w:rPr>
          <w:rFonts w:hint="eastAsia"/>
          <w:lang w:eastAsia="zh-HK"/>
        </w:rPr>
        <w:t>影響</w:t>
      </w:r>
      <w:r w:rsidR="006E1929">
        <w:rPr>
          <w:rFonts w:hint="eastAsia"/>
          <w:lang w:val="en-GB"/>
        </w:rPr>
        <w:t>，</w:t>
      </w:r>
      <w:r w:rsidR="006E1929">
        <w:rPr>
          <w:rFonts w:hint="eastAsia"/>
          <w:lang w:val="en-GB" w:eastAsia="zh-HK"/>
        </w:rPr>
        <w:t>及後受</w:t>
      </w:r>
      <w:r>
        <w:rPr>
          <w:rFonts w:hint="eastAsia"/>
          <w:lang w:val="en-GB" w:eastAsia="zh-HK"/>
        </w:rPr>
        <w:t>外圍環境惡化和金融狀況收緊所拖累。</w:t>
      </w:r>
      <w:r w:rsidRPr="006F485D">
        <w:rPr>
          <w:rFonts w:hint="eastAsia"/>
          <w:lang w:val="en-GB" w:eastAsia="zh-HK"/>
        </w:rPr>
        <w:t>二零二二年全年合計</w:t>
      </w:r>
      <w:r>
        <w:rPr>
          <w:rFonts w:hint="eastAsia"/>
          <w:lang w:val="en-GB" w:eastAsia="zh-HK"/>
        </w:rPr>
        <w:t>，</w:t>
      </w:r>
      <w:r w:rsidRPr="006F485D">
        <w:rPr>
          <w:rFonts w:hint="eastAsia"/>
          <w:lang w:val="en-GB" w:eastAsia="zh-HK"/>
        </w:rPr>
        <w:t>實質本地生產總值收縮</w:t>
      </w:r>
      <w:r w:rsidRPr="006F485D">
        <w:rPr>
          <w:rFonts w:hint="eastAsia"/>
          <w:lang w:val="en-GB" w:eastAsia="zh-HK"/>
        </w:rPr>
        <w:t>3.5%</w:t>
      </w:r>
      <w:r w:rsidRPr="006F485D">
        <w:rPr>
          <w:rFonts w:hint="eastAsia"/>
          <w:lang w:val="en-GB" w:eastAsia="zh-HK"/>
        </w:rPr>
        <w:t>。</w:t>
      </w:r>
    </w:p>
    <w:p w14:paraId="5C662EB2" w14:textId="50B54F51" w:rsidR="00CA0FED" w:rsidRPr="009B6044" w:rsidRDefault="00CA0FED" w:rsidP="00A744C2">
      <w:pPr>
        <w:pStyle w:val="a0"/>
        <w:rPr>
          <w:lang w:val="en-GB" w:eastAsia="zh-HK"/>
        </w:rPr>
      </w:pPr>
      <w:r w:rsidRPr="00006185">
        <w:rPr>
          <w:rFonts w:hint="eastAsia"/>
          <w:lang w:val="en-GB" w:eastAsia="zh-HK"/>
        </w:rPr>
        <w:t>香港的</w:t>
      </w:r>
      <w:r w:rsidRPr="006B06CF">
        <w:rPr>
          <w:rFonts w:hint="eastAsia"/>
        </w:rPr>
        <w:t>整體貨物</w:t>
      </w:r>
      <w:r w:rsidRPr="00006185">
        <w:rPr>
          <w:rFonts w:hint="eastAsia"/>
          <w:lang w:val="en-GB" w:eastAsia="zh-HK"/>
        </w:rPr>
        <w:t>出口在二零二二年下挫</w:t>
      </w:r>
      <w:r>
        <w:rPr>
          <w:rFonts w:hint="eastAsia"/>
          <w:lang w:val="en-GB" w:eastAsia="zh-HK"/>
        </w:rPr>
        <w:t>。</w:t>
      </w:r>
      <w:r w:rsidRPr="009B6044">
        <w:rPr>
          <w:rFonts w:hint="eastAsia"/>
          <w:lang w:val="en-GB" w:eastAsia="zh-HK"/>
        </w:rPr>
        <w:t>環球</w:t>
      </w:r>
      <w:r w:rsidR="00CB41F8">
        <w:rPr>
          <w:rFonts w:hint="eastAsia"/>
          <w:lang w:val="en-GB" w:eastAsia="zh-HK"/>
        </w:rPr>
        <w:t>經</w:t>
      </w:r>
      <w:r w:rsidR="00CB41F8">
        <w:rPr>
          <w:rFonts w:hint="eastAsia"/>
          <w:lang w:val="en-GB"/>
        </w:rPr>
        <w:t>濟</w:t>
      </w:r>
      <w:r w:rsidR="00496B44">
        <w:rPr>
          <w:rFonts w:hint="eastAsia"/>
          <w:lang w:val="en-GB" w:eastAsia="zh-HK"/>
        </w:rPr>
        <w:t>增長</w:t>
      </w:r>
      <w:r w:rsidRPr="009B6044">
        <w:rPr>
          <w:rFonts w:hint="eastAsia"/>
          <w:lang w:val="en-GB" w:eastAsia="zh-HK"/>
        </w:rPr>
        <w:t>放緩，</w:t>
      </w:r>
      <w:r w:rsidR="008E1720">
        <w:rPr>
          <w:rFonts w:hint="eastAsia"/>
          <w:lang w:val="en-GB" w:eastAsia="zh-HK"/>
        </w:rPr>
        <w:t>加上</w:t>
      </w:r>
      <w:r w:rsidRPr="009B6044">
        <w:rPr>
          <w:rFonts w:hint="eastAsia"/>
          <w:lang w:val="en-GB" w:eastAsia="zh-HK"/>
        </w:rPr>
        <w:t>香港與內地</w:t>
      </w:r>
      <w:r w:rsidR="002D789B">
        <w:rPr>
          <w:rFonts w:hint="eastAsia"/>
          <w:lang w:val="en-GB" w:eastAsia="zh-HK"/>
        </w:rPr>
        <w:t>之間</w:t>
      </w:r>
      <w:r w:rsidRPr="009B6044">
        <w:rPr>
          <w:rFonts w:hint="eastAsia"/>
          <w:lang w:val="en-GB" w:eastAsia="zh-HK"/>
        </w:rPr>
        <w:t>的跨境陸路貨運受阻，嚴重拖累香港的出口表現。輸往內地、美國</w:t>
      </w:r>
      <w:r w:rsidR="00064E11" w:rsidRPr="00496B44">
        <w:rPr>
          <w:rFonts w:hint="eastAsia"/>
          <w:lang w:val="en-GB" w:eastAsia="zh-HK"/>
        </w:rPr>
        <w:t>和歐盟</w:t>
      </w:r>
      <w:r w:rsidRPr="009B6044">
        <w:rPr>
          <w:rFonts w:hint="eastAsia"/>
          <w:lang w:val="en-GB" w:eastAsia="zh-HK"/>
        </w:rPr>
        <w:t>的出口轉為明顯下跌。輸往其他亞洲主要市場的出口表現</w:t>
      </w:r>
      <w:r w:rsidR="008E1720">
        <w:rPr>
          <w:rFonts w:hint="eastAsia"/>
          <w:lang w:val="en-GB" w:eastAsia="zh-HK"/>
        </w:rPr>
        <w:t>減弱</w:t>
      </w:r>
      <w:r w:rsidRPr="009B6044">
        <w:rPr>
          <w:rFonts w:hint="eastAsia"/>
          <w:lang w:val="en-GB" w:eastAsia="zh-HK"/>
        </w:rPr>
        <w:t>。</w:t>
      </w:r>
    </w:p>
    <w:p w14:paraId="571A444C" w14:textId="56B0BC2D" w:rsidR="00CA0FED" w:rsidRPr="00020E6D" w:rsidRDefault="00CA0FED" w:rsidP="00BB1CAB">
      <w:pPr>
        <w:pStyle w:val="a0"/>
        <w:rPr>
          <w:lang w:val="en-GB" w:eastAsia="zh-HK"/>
        </w:rPr>
      </w:pPr>
      <w:r w:rsidRPr="00020E6D">
        <w:rPr>
          <w:rFonts w:hint="eastAsia"/>
          <w:lang w:val="en-GB" w:eastAsia="zh-HK"/>
        </w:rPr>
        <w:t>服務輸出在二零二二年微跌。</w:t>
      </w:r>
      <w:r w:rsidR="00496B44" w:rsidRPr="00020E6D">
        <w:rPr>
          <w:rFonts w:hint="eastAsia"/>
          <w:lang w:val="en-GB" w:eastAsia="zh-HK"/>
        </w:rPr>
        <w:t>隨着</w:t>
      </w:r>
      <w:r w:rsidRPr="00020E6D">
        <w:rPr>
          <w:rFonts w:hint="eastAsia"/>
          <w:lang w:val="en-GB" w:eastAsia="zh-HK"/>
        </w:rPr>
        <w:t>貿易表現疲弱，運輸服務輸出減少。金融服務輸出和商用及其他服務輸出亦</w:t>
      </w:r>
      <w:r w:rsidR="008E1720" w:rsidRPr="000F1693">
        <w:rPr>
          <w:rFonts w:hint="eastAsia"/>
          <w:lang w:eastAsia="zh-HK"/>
        </w:rPr>
        <w:t>隨</w:t>
      </w:r>
      <w:r w:rsidRPr="00020E6D">
        <w:rPr>
          <w:rFonts w:hint="eastAsia"/>
          <w:lang w:val="en-GB" w:eastAsia="zh-HK"/>
        </w:rPr>
        <w:t>外圍環境惡化而下跌。另一方面，</w:t>
      </w:r>
      <w:r w:rsidR="00BB1CAB" w:rsidRPr="00020E6D">
        <w:rPr>
          <w:rFonts w:hint="eastAsia"/>
          <w:lang w:val="en-GB" w:eastAsia="zh-HK"/>
        </w:rPr>
        <w:t>隨着政府逐步放寬對</w:t>
      </w:r>
      <w:r w:rsidR="009C464B">
        <w:rPr>
          <w:rFonts w:hint="eastAsia"/>
          <w:lang w:val="en-GB" w:eastAsia="zh-HK"/>
        </w:rPr>
        <w:t>入境</w:t>
      </w:r>
      <w:r w:rsidR="00BB1CAB" w:rsidRPr="00020E6D">
        <w:rPr>
          <w:rFonts w:hint="eastAsia"/>
          <w:lang w:val="en-GB" w:eastAsia="zh-HK"/>
        </w:rPr>
        <w:t>旅客的檢測和檢疫安排</w:t>
      </w:r>
      <w:r w:rsidR="00020E6D">
        <w:rPr>
          <w:rFonts w:hint="eastAsia"/>
          <w:lang w:val="en-GB"/>
        </w:rPr>
        <w:t>，</w:t>
      </w:r>
      <w:r w:rsidRPr="00020E6D">
        <w:rPr>
          <w:rFonts w:hint="eastAsia"/>
          <w:lang w:val="en-GB" w:eastAsia="zh-HK"/>
        </w:rPr>
        <w:t>旅遊服務輸出大幅上升，但仍遠低於疫情前水平。</w:t>
      </w:r>
    </w:p>
    <w:p w14:paraId="25BAF379" w14:textId="552FFDD0" w:rsidR="00CA0FED" w:rsidRPr="00020E6D" w:rsidRDefault="00CA0FED" w:rsidP="00A744C2">
      <w:pPr>
        <w:pStyle w:val="a0"/>
        <w:rPr>
          <w:lang w:val="en-GB" w:eastAsia="zh-HK"/>
        </w:rPr>
      </w:pPr>
      <w:r w:rsidRPr="00020E6D">
        <w:rPr>
          <w:rFonts w:hint="eastAsia"/>
          <w:lang w:val="en-GB" w:eastAsia="zh-HK"/>
        </w:rPr>
        <w:t>私</w:t>
      </w:r>
      <w:r w:rsidRPr="00080757">
        <w:rPr>
          <w:rFonts w:hint="eastAsia"/>
          <w:lang w:val="en-GB" w:eastAsia="zh-HK"/>
        </w:rPr>
        <w:t>人消費</w:t>
      </w:r>
      <w:r w:rsidR="00AB3BBA" w:rsidRPr="00786931">
        <w:rPr>
          <w:rFonts w:hint="eastAsia"/>
          <w:lang w:val="en-GB" w:eastAsia="zh-HK"/>
        </w:rPr>
        <w:t>開支</w:t>
      </w:r>
      <w:r>
        <w:rPr>
          <w:rFonts w:hint="eastAsia"/>
          <w:lang w:val="en-GB" w:eastAsia="zh-HK"/>
        </w:rPr>
        <w:t>在二零二二年第一季</w:t>
      </w:r>
      <w:r w:rsidRPr="00080757">
        <w:rPr>
          <w:rFonts w:hint="eastAsia"/>
          <w:lang w:val="en-GB" w:eastAsia="zh-HK"/>
        </w:rPr>
        <w:t>受到本地第五波疫情</w:t>
      </w:r>
      <w:r>
        <w:rPr>
          <w:rFonts w:hint="eastAsia"/>
          <w:lang w:val="en-GB" w:eastAsia="zh-HK"/>
        </w:rPr>
        <w:t>影響而急跌。其後隨着本地疫情趨穩</w:t>
      </w:r>
      <w:r w:rsidR="00BA4B56" w:rsidRPr="00020E6D">
        <w:rPr>
          <w:rFonts w:hint="eastAsia"/>
          <w:lang w:val="en-GB" w:eastAsia="zh-HK"/>
        </w:rPr>
        <w:t>和</w:t>
      </w:r>
      <w:r>
        <w:rPr>
          <w:rFonts w:hint="eastAsia"/>
          <w:lang w:val="en-GB" w:eastAsia="zh-HK"/>
        </w:rPr>
        <w:t>社交距離措施放寬</w:t>
      </w:r>
      <w:r w:rsidR="00020E6D">
        <w:rPr>
          <w:rFonts w:hint="eastAsia"/>
          <w:lang w:val="en-GB" w:eastAsia="zh-HK"/>
        </w:rPr>
        <w:t>、</w:t>
      </w:r>
      <w:r w:rsidRPr="00080757">
        <w:rPr>
          <w:rFonts w:hint="eastAsia"/>
          <w:lang w:val="en-GB" w:eastAsia="zh-HK"/>
        </w:rPr>
        <w:t>勞工市場情況改善</w:t>
      </w:r>
      <w:r w:rsidR="00A137C7">
        <w:rPr>
          <w:rFonts w:hint="eastAsia"/>
          <w:lang w:val="en-GB"/>
        </w:rPr>
        <w:t>，</w:t>
      </w:r>
      <w:r w:rsidR="00A137C7">
        <w:rPr>
          <w:rFonts w:hint="eastAsia"/>
          <w:lang w:val="en-GB" w:eastAsia="zh-HK"/>
        </w:rPr>
        <w:t>以</w:t>
      </w:r>
      <w:r w:rsidR="00BA4B56" w:rsidRPr="00020E6D">
        <w:rPr>
          <w:rFonts w:hint="eastAsia"/>
          <w:lang w:val="en-GB" w:eastAsia="zh-HK"/>
        </w:rPr>
        <w:t>及</w:t>
      </w:r>
      <w:r>
        <w:rPr>
          <w:rFonts w:hint="eastAsia"/>
          <w:lang w:val="en-GB" w:eastAsia="zh-HK"/>
        </w:rPr>
        <w:t>消費券</w:t>
      </w:r>
      <w:r w:rsidR="006E1929">
        <w:rPr>
          <w:rFonts w:hint="eastAsia"/>
          <w:lang w:val="en-GB" w:eastAsia="zh-HK"/>
        </w:rPr>
        <w:t>的發放</w:t>
      </w:r>
      <w:r>
        <w:rPr>
          <w:rFonts w:hint="eastAsia"/>
          <w:lang w:val="en-GB" w:eastAsia="zh-HK"/>
        </w:rPr>
        <w:t>，</w:t>
      </w:r>
      <w:r w:rsidRPr="00080757">
        <w:rPr>
          <w:rFonts w:hint="eastAsia"/>
          <w:lang w:val="en-GB" w:eastAsia="zh-HK"/>
        </w:rPr>
        <w:t>私人消費</w:t>
      </w:r>
      <w:r w:rsidR="00AB3BBA" w:rsidRPr="00786931">
        <w:rPr>
          <w:rFonts w:hint="eastAsia"/>
          <w:lang w:val="en-GB" w:eastAsia="zh-HK"/>
        </w:rPr>
        <w:t>開支</w:t>
      </w:r>
      <w:r>
        <w:rPr>
          <w:rFonts w:hint="eastAsia"/>
          <w:lang w:val="en-GB" w:eastAsia="zh-HK"/>
        </w:rPr>
        <w:t>在年內餘下時間</w:t>
      </w:r>
      <w:r w:rsidR="002600B3">
        <w:rPr>
          <w:rFonts w:hint="eastAsia"/>
          <w:lang w:val="en-GB" w:eastAsia="zh-HK"/>
        </w:rPr>
        <w:t>有</w:t>
      </w:r>
      <w:r w:rsidR="00020E6D">
        <w:rPr>
          <w:rFonts w:hint="eastAsia"/>
          <w:lang w:val="en-GB" w:eastAsia="zh-HK"/>
        </w:rPr>
        <w:t>所</w:t>
      </w:r>
      <w:r w:rsidR="002600B3">
        <w:rPr>
          <w:rFonts w:hint="eastAsia"/>
          <w:lang w:val="en-GB" w:eastAsia="zh-HK"/>
        </w:rPr>
        <w:t>改善</w:t>
      </w:r>
      <w:r>
        <w:rPr>
          <w:rFonts w:hint="eastAsia"/>
          <w:lang w:val="en-GB" w:eastAsia="zh-HK"/>
        </w:rPr>
        <w:t>，但全年合計仍輕微下跌。由於</w:t>
      </w:r>
      <w:r w:rsidRPr="00080757">
        <w:rPr>
          <w:rFonts w:hint="eastAsia"/>
          <w:lang w:val="en-GB" w:eastAsia="zh-HK"/>
        </w:rPr>
        <w:t>營商前景</w:t>
      </w:r>
      <w:r w:rsidR="006E1929">
        <w:rPr>
          <w:rFonts w:hint="eastAsia"/>
          <w:lang w:val="en-GB" w:eastAsia="zh-HK"/>
        </w:rPr>
        <w:t>欠佳</w:t>
      </w:r>
      <w:r w:rsidR="00B7685C">
        <w:rPr>
          <w:rFonts w:hint="eastAsia"/>
          <w:lang w:val="en-GB" w:eastAsia="zh-HK"/>
        </w:rPr>
        <w:t>和</w:t>
      </w:r>
      <w:r>
        <w:rPr>
          <w:rFonts w:hint="eastAsia"/>
          <w:lang w:val="en-GB" w:eastAsia="zh-HK"/>
        </w:rPr>
        <w:t>借貸成本上升，</w:t>
      </w:r>
      <w:r w:rsidRPr="00080757">
        <w:rPr>
          <w:rFonts w:hint="eastAsia"/>
          <w:lang w:val="en-GB" w:eastAsia="zh-HK"/>
        </w:rPr>
        <w:t>整體投資開支</w:t>
      </w:r>
      <w:r w:rsidRPr="00C67AD8">
        <w:rPr>
          <w:rFonts w:hint="eastAsia"/>
          <w:lang w:val="en-GB" w:eastAsia="zh-HK"/>
        </w:rPr>
        <w:t>在二零二二年</w:t>
      </w:r>
      <w:r>
        <w:rPr>
          <w:rFonts w:hint="eastAsia"/>
          <w:lang w:val="en-GB" w:eastAsia="zh-HK"/>
        </w:rPr>
        <w:t>顯著下跌。</w:t>
      </w:r>
    </w:p>
    <w:p w14:paraId="101B36F6" w14:textId="5DB3B459" w:rsidR="00CA0FED" w:rsidRPr="00B57CE2" w:rsidRDefault="00CA0FED" w:rsidP="00A744C2">
      <w:pPr>
        <w:pStyle w:val="a0"/>
        <w:rPr>
          <w:rFonts w:eastAsia="新細明體"/>
          <w:spacing w:val="0"/>
          <w:sz w:val="28"/>
          <w:lang w:val="en-GB"/>
        </w:rPr>
      </w:pPr>
      <w:r w:rsidRPr="00233248">
        <w:rPr>
          <w:rFonts w:hint="eastAsia"/>
          <w:lang w:val="en-HK"/>
        </w:rPr>
        <w:t>勞工市場在二零二二年最初數月受壓，其後在年內餘下時間改善。經季節性調整的失業率顯著上升至二零二二年二至四月</w:t>
      </w:r>
      <w:r w:rsidRPr="00233248">
        <w:rPr>
          <w:rFonts w:hint="eastAsia"/>
          <w:lang w:val="en-HK"/>
        </w:rPr>
        <w:t>5.4%</w:t>
      </w:r>
      <w:r w:rsidRPr="00233248">
        <w:rPr>
          <w:rFonts w:hint="eastAsia"/>
          <w:lang w:val="en-HK"/>
        </w:rPr>
        <w:t>的高位後，</w:t>
      </w:r>
      <w:r w:rsidR="00893A6D" w:rsidRPr="00893A6D">
        <w:rPr>
          <w:rFonts w:hint="eastAsia"/>
          <w:lang w:val="en-HK"/>
        </w:rPr>
        <w:t>接連</w:t>
      </w:r>
      <w:r w:rsidRPr="00233248">
        <w:rPr>
          <w:rFonts w:hint="eastAsia"/>
          <w:lang w:val="en-HK"/>
        </w:rPr>
        <w:t>下跌至第四季的</w:t>
      </w:r>
      <w:r w:rsidRPr="00233248">
        <w:rPr>
          <w:rFonts w:hint="eastAsia"/>
          <w:lang w:val="en-HK"/>
        </w:rPr>
        <w:t>3.5%</w:t>
      </w:r>
      <w:r w:rsidRPr="00233248">
        <w:rPr>
          <w:rFonts w:hint="eastAsia"/>
          <w:lang w:val="en-HK"/>
        </w:rPr>
        <w:t>。就業不足率亦</w:t>
      </w:r>
      <w:r w:rsidR="00893A6D">
        <w:rPr>
          <w:rFonts w:hint="eastAsia"/>
          <w:lang w:val="en-HK" w:eastAsia="zh-HK"/>
        </w:rPr>
        <w:t>在</w:t>
      </w:r>
      <w:r w:rsidRPr="00233248">
        <w:rPr>
          <w:rFonts w:hint="eastAsia"/>
          <w:lang w:val="en-HK"/>
        </w:rPr>
        <w:t>二至四月</w:t>
      </w:r>
      <w:r w:rsidR="00893A6D">
        <w:rPr>
          <w:rFonts w:hint="eastAsia"/>
          <w:lang w:val="en-HK" w:eastAsia="zh-HK"/>
        </w:rPr>
        <w:t>上升至</w:t>
      </w:r>
      <w:r w:rsidRPr="00233248">
        <w:rPr>
          <w:rFonts w:hint="eastAsia"/>
          <w:lang w:val="en-HK"/>
        </w:rPr>
        <w:t>3.8%</w:t>
      </w:r>
      <w:r w:rsidRPr="00233248">
        <w:rPr>
          <w:rFonts w:hint="eastAsia"/>
          <w:lang w:val="en-HK"/>
        </w:rPr>
        <w:t>的高位</w:t>
      </w:r>
      <w:r w:rsidR="004E73FC">
        <w:rPr>
          <w:rFonts w:hint="eastAsia"/>
          <w:lang w:val="en-HK" w:eastAsia="zh-HK"/>
        </w:rPr>
        <w:t>後</w:t>
      </w:r>
      <w:r w:rsidRPr="00233248">
        <w:rPr>
          <w:rFonts w:hint="eastAsia"/>
          <w:lang w:val="en-HK"/>
        </w:rPr>
        <w:t>，下跌至第四季的</w:t>
      </w:r>
      <w:r w:rsidRPr="00233248">
        <w:rPr>
          <w:rFonts w:hint="eastAsia"/>
          <w:lang w:val="en-HK"/>
        </w:rPr>
        <w:t>1.5%</w:t>
      </w:r>
      <w:r w:rsidRPr="00233248">
        <w:rPr>
          <w:rFonts w:hint="eastAsia"/>
          <w:lang w:val="en-HK"/>
        </w:rPr>
        <w:t>。</w:t>
      </w:r>
    </w:p>
    <w:p w14:paraId="7F183236" w14:textId="6BAD9698" w:rsidR="00CA0FED" w:rsidRPr="0099035D" w:rsidRDefault="00CA0FED" w:rsidP="00A744C2">
      <w:pPr>
        <w:pStyle w:val="a0"/>
      </w:pPr>
      <w:r w:rsidRPr="00B53BD2">
        <w:rPr>
          <w:rFonts w:hint="eastAsia"/>
        </w:rPr>
        <w:t>本地股票市場在二零二二年出現大幅波動。</w:t>
      </w:r>
      <w:r w:rsidRPr="00DD29B1">
        <w:rPr>
          <w:rFonts w:hint="eastAsia"/>
          <w:spacing w:val="28"/>
        </w:rPr>
        <w:t>恒生指數</w:t>
      </w:r>
      <w:r w:rsidRPr="00DD29B1">
        <w:rPr>
          <w:spacing w:val="28"/>
        </w:rPr>
        <w:t>(</w:t>
      </w:r>
      <w:r w:rsidRPr="00DD29B1">
        <w:rPr>
          <w:rFonts w:hint="eastAsia"/>
          <w:spacing w:val="28"/>
        </w:rPr>
        <w:t>恒指</w:t>
      </w:r>
      <w:r w:rsidRPr="00DD29B1">
        <w:rPr>
          <w:spacing w:val="28"/>
        </w:rPr>
        <w:t>)</w:t>
      </w:r>
      <w:r>
        <w:rPr>
          <w:rFonts w:hint="eastAsia"/>
          <w:spacing w:val="28"/>
          <w:lang w:eastAsia="zh-HK"/>
        </w:rPr>
        <w:t>持續向下</w:t>
      </w:r>
      <w:r w:rsidRPr="00DD29B1">
        <w:rPr>
          <w:rFonts w:hint="eastAsia"/>
          <w:spacing w:val="28"/>
        </w:rPr>
        <w:t>，</w:t>
      </w:r>
      <w:r>
        <w:rPr>
          <w:rFonts w:hint="eastAsia"/>
          <w:spacing w:val="28"/>
          <w:lang w:eastAsia="zh-HK"/>
        </w:rPr>
        <w:t>於</w:t>
      </w:r>
      <w:r w:rsidRPr="00DD29B1">
        <w:rPr>
          <w:rFonts w:hint="eastAsia"/>
          <w:spacing w:val="28"/>
        </w:rPr>
        <w:t>十月</w:t>
      </w:r>
      <w:r w:rsidRPr="00B53BD2">
        <w:rPr>
          <w:rFonts w:hint="eastAsia"/>
        </w:rPr>
        <w:t>三十一日</w:t>
      </w:r>
      <w:r>
        <w:rPr>
          <w:rFonts w:hint="eastAsia"/>
          <w:lang w:eastAsia="zh-HK"/>
        </w:rPr>
        <w:t>低見</w:t>
      </w:r>
      <w:r w:rsidRPr="00B53BD2">
        <w:rPr>
          <w:rFonts w:hint="eastAsia"/>
        </w:rPr>
        <w:t>14</w:t>
      </w:r>
      <w:r w:rsidRPr="00674C75">
        <w:t> </w:t>
      </w:r>
      <w:r w:rsidRPr="00B53BD2">
        <w:rPr>
          <w:rFonts w:hint="eastAsia"/>
        </w:rPr>
        <w:t>687</w:t>
      </w:r>
      <w:r w:rsidRPr="00B53BD2">
        <w:rPr>
          <w:rFonts w:hint="eastAsia"/>
        </w:rPr>
        <w:t>點，是自二零零九年四月以來的最低水平。</w:t>
      </w:r>
      <w:r w:rsidR="00B32AA3" w:rsidRPr="00B32AA3">
        <w:rPr>
          <w:rFonts w:hint="eastAsia"/>
        </w:rPr>
        <w:t>隨後</w:t>
      </w:r>
      <w:r w:rsidRPr="00B53BD2">
        <w:rPr>
          <w:rFonts w:hint="eastAsia"/>
        </w:rPr>
        <w:t>由於市場預期美國加息幅度</w:t>
      </w:r>
      <w:r w:rsidR="00B32AA3" w:rsidRPr="00B32AA3">
        <w:rPr>
          <w:rFonts w:hint="eastAsia"/>
        </w:rPr>
        <w:t>轉趨溫和</w:t>
      </w:r>
      <w:r w:rsidRPr="00B53BD2">
        <w:rPr>
          <w:rFonts w:hint="eastAsia"/>
        </w:rPr>
        <w:t>，加上內地</w:t>
      </w:r>
      <w:r>
        <w:rPr>
          <w:rFonts w:hint="eastAsia"/>
          <w:lang w:eastAsia="zh-HK"/>
        </w:rPr>
        <w:t>優化</w:t>
      </w:r>
      <w:r w:rsidRPr="00B53BD2">
        <w:rPr>
          <w:rFonts w:hint="eastAsia"/>
        </w:rPr>
        <w:t>防疫抗疫措施，恒指強勁反彈，年底收報</w:t>
      </w:r>
      <w:r w:rsidRPr="00B53BD2">
        <w:rPr>
          <w:rFonts w:hint="eastAsia"/>
        </w:rPr>
        <w:t>19</w:t>
      </w:r>
      <w:r w:rsidRPr="00674C75">
        <w:t> </w:t>
      </w:r>
      <w:r w:rsidRPr="00B53BD2">
        <w:rPr>
          <w:rFonts w:hint="eastAsia"/>
        </w:rPr>
        <w:t>781</w:t>
      </w:r>
      <w:r>
        <w:t> </w:t>
      </w:r>
      <w:r w:rsidRPr="00B53BD2">
        <w:rPr>
          <w:rFonts w:hint="eastAsia"/>
        </w:rPr>
        <w:t>點。全年合計，恒指下跌</w:t>
      </w:r>
      <w:r w:rsidRPr="00B53BD2">
        <w:rPr>
          <w:rFonts w:hint="eastAsia"/>
        </w:rPr>
        <w:t>15.5%</w:t>
      </w:r>
      <w:r w:rsidRPr="00B53BD2">
        <w:rPr>
          <w:rFonts w:hint="eastAsia"/>
        </w:rPr>
        <w:t>。</w:t>
      </w:r>
      <w:r w:rsidRPr="0099035D">
        <w:rPr>
          <w:rFonts w:hint="eastAsia"/>
        </w:rPr>
        <w:t>住宅物業市場顯著調整。交投活動在上半年</w:t>
      </w:r>
      <w:r w:rsidR="002F79DC" w:rsidRPr="002F79DC">
        <w:rPr>
          <w:rFonts w:hint="eastAsia"/>
        </w:rPr>
        <w:t>處於溫和水平</w:t>
      </w:r>
      <w:r w:rsidRPr="0099035D">
        <w:rPr>
          <w:rFonts w:hint="eastAsia"/>
        </w:rPr>
        <w:t>，其後在下半年明顯轉淡。住宅售價</w:t>
      </w:r>
      <w:r w:rsidR="002F79DC">
        <w:rPr>
          <w:rFonts w:hint="eastAsia"/>
          <w:lang w:eastAsia="zh-HK"/>
        </w:rPr>
        <w:t>在年內</w:t>
      </w:r>
      <w:r w:rsidRPr="0099035D">
        <w:rPr>
          <w:rFonts w:hint="eastAsia"/>
        </w:rPr>
        <w:t>累計下跌</w:t>
      </w:r>
      <w:r w:rsidRPr="0099035D">
        <w:rPr>
          <w:rFonts w:hint="eastAsia"/>
        </w:rPr>
        <w:t>16%</w:t>
      </w:r>
      <w:r w:rsidRPr="0099035D">
        <w:rPr>
          <w:rFonts w:hint="eastAsia"/>
        </w:rPr>
        <w:t>。</w:t>
      </w:r>
    </w:p>
    <w:p w14:paraId="5E4B4052" w14:textId="2056B854" w:rsidR="00CA0FED" w:rsidRDefault="00CA0FED" w:rsidP="00A744C2">
      <w:pPr>
        <w:pStyle w:val="a0"/>
        <w:rPr>
          <w:lang w:val="en-GB"/>
        </w:rPr>
      </w:pPr>
      <w:r w:rsidRPr="00E2483D">
        <w:rPr>
          <w:rFonts w:hint="eastAsia"/>
          <w:spacing w:val="26"/>
          <w:lang w:val="en-GB" w:eastAsia="zh-HK"/>
        </w:rPr>
        <w:t>基本消費物價通脹在二零二二年整體上維持溫和</w:t>
      </w:r>
      <w:r w:rsidRPr="00E2483D">
        <w:rPr>
          <w:rFonts w:hint="eastAsia"/>
          <w:spacing w:val="26"/>
          <w:lang w:val="en-GB"/>
        </w:rPr>
        <w:t>，</w:t>
      </w:r>
      <w:r w:rsidRPr="00E2483D">
        <w:rPr>
          <w:rFonts w:hint="eastAsia"/>
          <w:spacing w:val="26"/>
          <w:lang w:val="en-GB" w:eastAsia="zh-HK"/>
        </w:rPr>
        <w:t>儘</w:t>
      </w:r>
      <w:r w:rsidRPr="00E2483D">
        <w:rPr>
          <w:rFonts w:hint="eastAsia"/>
          <w:spacing w:val="26"/>
          <w:lang w:val="en-GB"/>
        </w:rPr>
        <w:t>管</w:t>
      </w:r>
      <w:r w:rsidRPr="00E2483D">
        <w:rPr>
          <w:rFonts w:hint="eastAsia"/>
          <w:spacing w:val="26"/>
          <w:lang w:val="en-GB" w:eastAsia="zh-HK"/>
        </w:rPr>
        <w:t>有所上升。</w:t>
      </w:r>
      <w:r w:rsidRPr="00E2483D">
        <w:rPr>
          <w:rFonts w:hint="eastAsia"/>
          <w:spacing w:val="24"/>
          <w:lang w:val="en-GB"/>
        </w:rPr>
        <w:t>食品</w:t>
      </w:r>
      <w:r w:rsidRPr="00E2483D">
        <w:rPr>
          <w:rFonts w:hint="eastAsia"/>
          <w:spacing w:val="24"/>
          <w:lang w:val="en-GB" w:eastAsia="zh-HK"/>
        </w:rPr>
        <w:t>及</w:t>
      </w:r>
      <w:r w:rsidRPr="00E2483D">
        <w:rPr>
          <w:rFonts w:hint="eastAsia"/>
          <w:spacing w:val="24"/>
          <w:lang w:val="en-GB"/>
        </w:rPr>
        <w:t>衣履價格顯著上升，能源相關項目的價格飆升。然而，</w:t>
      </w:r>
      <w:r w:rsidRPr="00E2483D">
        <w:rPr>
          <w:rFonts w:hint="eastAsia"/>
          <w:spacing w:val="24"/>
          <w:lang w:val="en-GB"/>
        </w:rPr>
        <w:lastRenderedPageBreak/>
        <w:t>其他主要組成項目所承受的價格壓力仍然大致受控。私人房屋租金繼續下跌，</w:t>
      </w:r>
      <w:r w:rsidRPr="00E2483D">
        <w:rPr>
          <w:rFonts w:hint="eastAsia"/>
          <w:spacing w:val="24"/>
          <w:lang w:val="en-GB" w:eastAsia="zh-HK"/>
        </w:rPr>
        <w:t>儘</w:t>
      </w:r>
      <w:r w:rsidRPr="00E2483D">
        <w:rPr>
          <w:rFonts w:hint="eastAsia"/>
          <w:spacing w:val="24"/>
          <w:lang w:val="en-GB"/>
        </w:rPr>
        <w:t>管</w:t>
      </w:r>
      <w:r w:rsidRPr="00E2483D">
        <w:rPr>
          <w:rFonts w:hint="eastAsia"/>
          <w:spacing w:val="24"/>
          <w:lang w:val="en-GB" w:eastAsia="zh-HK"/>
        </w:rPr>
        <w:t>跌幅收窄。二零二二年全年合計，</w:t>
      </w:r>
      <w:r w:rsidRPr="00E2483D">
        <w:rPr>
          <w:rFonts w:hint="eastAsia"/>
          <w:spacing w:val="24"/>
          <w:lang w:val="en-GB"/>
        </w:rPr>
        <w:t>基</w:t>
      </w:r>
      <w:r w:rsidRPr="007D788F">
        <w:rPr>
          <w:rFonts w:hint="eastAsia"/>
          <w:lang w:val="en-GB"/>
        </w:rPr>
        <w:t>本綜合消費物價指數</w:t>
      </w:r>
      <w:r>
        <w:rPr>
          <w:rFonts w:hint="eastAsia"/>
          <w:lang w:val="en-GB" w:eastAsia="zh-HK"/>
        </w:rPr>
        <w:t>通脹平均為</w:t>
      </w:r>
      <w:r w:rsidRPr="006D0818">
        <w:rPr>
          <w:rFonts w:hint="eastAsia"/>
          <w:lang w:val="en-GB"/>
        </w:rPr>
        <w:t>1.7%</w:t>
      </w:r>
      <w:r w:rsidRPr="007D788F">
        <w:rPr>
          <w:rFonts w:hint="eastAsia"/>
          <w:lang w:val="en-GB"/>
        </w:rPr>
        <w:t>，</w:t>
      </w:r>
      <w:r>
        <w:rPr>
          <w:rFonts w:hint="eastAsia"/>
          <w:lang w:val="en-GB" w:eastAsia="zh-HK"/>
        </w:rPr>
        <w:t>較</w:t>
      </w:r>
      <w:r w:rsidRPr="006D0818">
        <w:rPr>
          <w:rFonts w:hint="eastAsia"/>
          <w:lang w:val="en-GB"/>
        </w:rPr>
        <w:t>二零二一年</w:t>
      </w:r>
      <w:r w:rsidR="00DB528D">
        <w:rPr>
          <w:rFonts w:hint="eastAsia"/>
          <w:lang w:val="en-GB" w:eastAsia="zh-HK"/>
        </w:rPr>
        <w:t>的</w:t>
      </w:r>
      <w:r w:rsidRPr="006D0818">
        <w:rPr>
          <w:rFonts w:hint="eastAsia"/>
          <w:lang w:val="en-GB"/>
        </w:rPr>
        <w:t>0.6%</w:t>
      </w:r>
      <w:r>
        <w:rPr>
          <w:rFonts w:hint="eastAsia"/>
          <w:spacing w:val="24"/>
          <w:lang w:val="en-GB" w:eastAsia="zh-HK"/>
        </w:rPr>
        <w:t>高</w:t>
      </w:r>
      <w:r w:rsidRPr="006D0818">
        <w:rPr>
          <w:rFonts w:hint="eastAsia"/>
          <w:lang w:val="en-GB"/>
        </w:rPr>
        <w:t>。</w:t>
      </w:r>
    </w:p>
    <w:p w14:paraId="021FD952" w14:textId="77777777" w:rsidR="0032716A" w:rsidRPr="00922122" w:rsidRDefault="0032716A" w:rsidP="0032716A">
      <w:pPr>
        <w:pStyle w:val="a0"/>
        <w:numPr>
          <w:ilvl w:val="0"/>
          <w:numId w:val="0"/>
        </w:numPr>
        <w:rPr>
          <w:lang w:val="en-GB"/>
        </w:rPr>
      </w:pPr>
    </w:p>
    <w:p w14:paraId="004D9767" w14:textId="77777777" w:rsidR="00CA0FED" w:rsidRPr="00A744C2" w:rsidRDefault="00CA0FED" w:rsidP="00A744C2">
      <w:pPr>
        <w:pStyle w:val="120"/>
      </w:pPr>
      <w:r w:rsidRPr="00D64879">
        <w:rPr>
          <w:rFonts w:hint="eastAsia"/>
          <w:lang w:val="en-GB" w:eastAsia="zh-HK"/>
        </w:rPr>
        <w:t>整</w:t>
      </w:r>
      <w:r w:rsidRPr="00D64879">
        <w:rPr>
          <w:rFonts w:hint="eastAsia"/>
          <w:lang w:val="en-GB"/>
        </w:rPr>
        <w:t>體</w:t>
      </w:r>
      <w:r w:rsidRPr="00D64879">
        <w:rPr>
          <w:rFonts w:hint="eastAsia"/>
          <w:lang w:val="en-GB" w:eastAsia="zh-HK"/>
        </w:rPr>
        <w:t>情</w:t>
      </w:r>
      <w:r w:rsidRPr="00D64879">
        <w:rPr>
          <w:rFonts w:hint="eastAsia"/>
          <w:lang w:val="en-GB"/>
        </w:rPr>
        <w:t>況</w:t>
      </w:r>
    </w:p>
    <w:p w14:paraId="06CA2BF8" w14:textId="392E7BB4" w:rsidR="006E1929" w:rsidRDefault="00CA0FED" w:rsidP="00A744C2">
      <w:pPr>
        <w:rPr>
          <w:lang w:eastAsia="zh-HK"/>
        </w:rPr>
      </w:pPr>
      <w:r w:rsidRPr="00A02D42">
        <w:rPr>
          <w:rFonts w:hint="eastAsia"/>
          <w:b/>
        </w:rPr>
        <w:t>1</w:t>
      </w:r>
      <w:r w:rsidRPr="00A02D42">
        <w:rPr>
          <w:b/>
        </w:rPr>
        <w:t>.1</w:t>
      </w:r>
      <w:r w:rsidRPr="00A02D42">
        <w:tab/>
      </w:r>
      <w:r w:rsidRPr="00A02D42">
        <w:rPr>
          <w:rFonts w:hint="eastAsia"/>
        </w:rPr>
        <w:t>香港經濟</w:t>
      </w:r>
      <w:r w:rsidRPr="00A02D42">
        <w:rPr>
          <w:rFonts w:hint="eastAsia"/>
          <w:lang w:eastAsia="zh-HK"/>
        </w:rPr>
        <w:t>在</w:t>
      </w:r>
      <w:r w:rsidRPr="00A02D42">
        <w:rPr>
          <w:rFonts w:hint="eastAsia"/>
        </w:rPr>
        <w:t>二零二二年</w:t>
      </w:r>
      <w:r w:rsidRPr="00A02D42">
        <w:rPr>
          <w:rFonts w:hint="eastAsia"/>
          <w:lang w:eastAsia="zh-HK"/>
        </w:rPr>
        <w:t>顯著轉弱。</w:t>
      </w:r>
      <w:r w:rsidRPr="00A02D42">
        <w:rPr>
          <w:rFonts w:hint="eastAsia"/>
        </w:rPr>
        <w:t>實質</w:t>
      </w:r>
      <w:r w:rsidRPr="00A02D42">
        <w:rPr>
          <w:rFonts w:hint="eastAsia"/>
          <w:i/>
        </w:rPr>
        <w:t>本地生產總值</w:t>
      </w:r>
      <w:r w:rsidRPr="00A02D42">
        <w:rPr>
          <w:rFonts w:hint="eastAsia"/>
          <w:vertAlign w:val="superscript"/>
        </w:rPr>
        <w:t>(1)</w:t>
      </w:r>
      <w:r w:rsidR="00AE100F">
        <w:rPr>
          <w:rFonts w:hint="eastAsia"/>
          <w:lang w:eastAsia="zh-HK"/>
        </w:rPr>
        <w:t>在</w:t>
      </w:r>
      <w:r w:rsidR="00BA4B56" w:rsidRPr="00A02D42">
        <w:rPr>
          <w:rFonts w:hint="eastAsia"/>
        </w:rPr>
        <w:t>二零二</w:t>
      </w:r>
      <w:r w:rsidR="00AE100F">
        <w:rPr>
          <w:rFonts w:hint="eastAsia"/>
          <w:lang w:eastAsia="zh-HK"/>
        </w:rPr>
        <w:t>一</w:t>
      </w:r>
      <w:r w:rsidRPr="00A02D42">
        <w:rPr>
          <w:rFonts w:hint="eastAsia"/>
          <w:lang w:eastAsia="zh-HK"/>
        </w:rPr>
        <w:t>年</w:t>
      </w:r>
      <w:r w:rsidR="00496B44">
        <w:rPr>
          <w:rFonts w:hint="eastAsia"/>
          <w:lang w:eastAsia="zh-HK"/>
        </w:rPr>
        <w:t>明</w:t>
      </w:r>
      <w:r w:rsidR="00496B44">
        <w:rPr>
          <w:rFonts w:hint="eastAsia"/>
        </w:rPr>
        <w:t>顯</w:t>
      </w:r>
      <w:r w:rsidRPr="00A02D42">
        <w:rPr>
          <w:rFonts w:hint="eastAsia"/>
          <w:lang w:eastAsia="zh-HK"/>
        </w:rPr>
        <w:t>擴張</w:t>
      </w:r>
      <w:r w:rsidRPr="00A02D42">
        <w:rPr>
          <w:rFonts w:hint="eastAsia"/>
        </w:rPr>
        <w:t>6.4%</w:t>
      </w:r>
      <w:r w:rsidRPr="00A02D42">
        <w:rPr>
          <w:rFonts w:hint="eastAsia"/>
          <w:lang w:eastAsia="zh-HK"/>
        </w:rPr>
        <w:t>後，</w:t>
      </w:r>
      <w:r w:rsidR="00AE100F">
        <w:rPr>
          <w:rFonts w:hint="eastAsia"/>
          <w:lang w:eastAsia="zh-HK"/>
        </w:rPr>
        <w:t>在</w:t>
      </w:r>
      <w:r w:rsidR="00AE100F" w:rsidRPr="00A02D42">
        <w:rPr>
          <w:rFonts w:hint="eastAsia"/>
        </w:rPr>
        <w:t>二零二二</w:t>
      </w:r>
      <w:r w:rsidRPr="00A02D42">
        <w:rPr>
          <w:rFonts w:hint="eastAsia"/>
          <w:lang w:eastAsia="zh-HK"/>
        </w:rPr>
        <w:t>年</w:t>
      </w:r>
      <w:r w:rsidRPr="00A02D42">
        <w:rPr>
          <w:rFonts w:hint="eastAsia"/>
        </w:rPr>
        <w:t>收縮</w:t>
      </w:r>
      <w:r w:rsidRPr="00A02D42">
        <w:rPr>
          <w:rFonts w:hint="eastAsia"/>
        </w:rPr>
        <w:t>3.5%</w:t>
      </w:r>
      <w:r w:rsidRPr="00A02D42">
        <w:rPr>
          <w:rFonts w:hint="eastAsia"/>
          <w:lang w:eastAsia="zh-HK"/>
        </w:rPr>
        <w:t>。</w:t>
      </w:r>
      <w:r w:rsidR="00095F7C">
        <w:rPr>
          <w:rFonts w:hint="eastAsia"/>
          <w:lang w:eastAsia="zh-HK"/>
        </w:rPr>
        <w:t>由於</w:t>
      </w:r>
      <w:r w:rsidR="00095F7C" w:rsidRPr="00A02D42">
        <w:rPr>
          <w:rFonts w:hint="eastAsia"/>
          <w:lang w:val="en-GB" w:eastAsia="zh-HK"/>
        </w:rPr>
        <w:t>私人消費</w:t>
      </w:r>
      <w:r w:rsidR="002600B3">
        <w:rPr>
          <w:rFonts w:hint="eastAsia"/>
          <w:lang w:val="en-GB" w:eastAsia="zh-HK"/>
        </w:rPr>
        <w:t>因</w:t>
      </w:r>
      <w:r w:rsidRPr="00A02D42">
        <w:rPr>
          <w:rFonts w:hint="eastAsia"/>
          <w:lang w:eastAsia="zh-HK"/>
        </w:rPr>
        <w:t>本地第五波疫情</w:t>
      </w:r>
      <w:r w:rsidR="002600B3">
        <w:rPr>
          <w:rFonts w:hint="eastAsia"/>
          <w:lang w:eastAsia="zh-HK"/>
        </w:rPr>
        <w:t>而急挫</w:t>
      </w:r>
      <w:r w:rsidRPr="00A02D42">
        <w:rPr>
          <w:rFonts w:hint="eastAsia"/>
          <w:lang w:eastAsia="zh-HK"/>
        </w:rPr>
        <w:t>，</w:t>
      </w:r>
      <w:r w:rsidRPr="00A02D42">
        <w:rPr>
          <w:rFonts w:hint="eastAsia"/>
        </w:rPr>
        <w:t>實質本地生產總值在第</w:t>
      </w:r>
      <w:r w:rsidRPr="00A02D42">
        <w:rPr>
          <w:rFonts w:hint="eastAsia"/>
          <w:lang w:eastAsia="zh-HK"/>
        </w:rPr>
        <w:t>一</w:t>
      </w:r>
      <w:r w:rsidRPr="00A02D42">
        <w:rPr>
          <w:rFonts w:hint="eastAsia"/>
        </w:rPr>
        <w:t>季</w:t>
      </w:r>
      <w:r w:rsidRPr="00A02D42">
        <w:rPr>
          <w:rFonts w:hint="eastAsia"/>
          <w:lang w:eastAsia="zh-HK"/>
        </w:rPr>
        <w:t>按年</w:t>
      </w:r>
      <w:r w:rsidRPr="00A02D42">
        <w:rPr>
          <w:rFonts w:hint="eastAsia"/>
        </w:rPr>
        <w:t>收縮</w:t>
      </w:r>
      <w:r w:rsidRPr="00A02D42">
        <w:rPr>
          <w:rFonts w:hint="eastAsia"/>
        </w:rPr>
        <w:t>3.9%</w:t>
      </w:r>
      <w:r w:rsidR="00020E6D">
        <w:rPr>
          <w:rFonts w:hint="eastAsia"/>
        </w:rPr>
        <w:t>。</w:t>
      </w:r>
      <w:r w:rsidR="00020E6D">
        <w:rPr>
          <w:rFonts w:hint="eastAsia"/>
          <w:lang w:eastAsia="zh-HK"/>
        </w:rPr>
        <w:t>雖</w:t>
      </w:r>
      <w:r w:rsidR="00020E6D">
        <w:rPr>
          <w:rFonts w:hint="eastAsia"/>
        </w:rPr>
        <w:t>然</w:t>
      </w:r>
      <w:r w:rsidRPr="00A02D42">
        <w:rPr>
          <w:rFonts w:hint="eastAsia"/>
          <w:lang w:eastAsia="zh-HK"/>
        </w:rPr>
        <w:t>跌幅在第二季隨疫情</w:t>
      </w:r>
      <w:r w:rsidR="00496B44">
        <w:rPr>
          <w:rFonts w:hint="eastAsia"/>
          <w:lang w:eastAsia="zh-HK"/>
        </w:rPr>
        <w:t>趨</w:t>
      </w:r>
      <w:r w:rsidRPr="00A02D42">
        <w:rPr>
          <w:rFonts w:hint="eastAsia"/>
          <w:lang w:eastAsia="zh-HK"/>
        </w:rPr>
        <w:t>穩而</w:t>
      </w:r>
      <w:r w:rsidR="00AE100F">
        <w:rPr>
          <w:rFonts w:hint="eastAsia"/>
          <w:lang w:eastAsia="zh-HK"/>
        </w:rPr>
        <w:t>放</w:t>
      </w:r>
      <w:r w:rsidRPr="00A02D42">
        <w:rPr>
          <w:rFonts w:hint="eastAsia"/>
          <w:lang w:eastAsia="zh-HK"/>
        </w:rPr>
        <w:t>緩至</w:t>
      </w:r>
      <w:r w:rsidRPr="00A02D42">
        <w:rPr>
          <w:rFonts w:hint="eastAsia"/>
        </w:rPr>
        <w:t>1.2%</w:t>
      </w:r>
      <w:r w:rsidRPr="00A02D42">
        <w:rPr>
          <w:rFonts w:hint="eastAsia"/>
          <w:lang w:eastAsia="zh-HK"/>
        </w:rPr>
        <w:t>，但</w:t>
      </w:r>
      <w:r w:rsidR="00AE100F">
        <w:rPr>
          <w:rFonts w:hint="eastAsia"/>
          <w:lang w:eastAsia="zh-HK"/>
        </w:rPr>
        <w:t>由於</w:t>
      </w:r>
      <w:r w:rsidRPr="00A02D42">
        <w:rPr>
          <w:rFonts w:hint="eastAsia"/>
          <w:lang w:eastAsia="zh-HK"/>
        </w:rPr>
        <w:t>外圍環境惡化和</w:t>
      </w:r>
      <w:r w:rsidRPr="00A02D42">
        <w:rPr>
          <w:rFonts w:hint="eastAsia"/>
          <w:lang w:val="en-GB" w:eastAsia="zh-HK"/>
        </w:rPr>
        <w:t>金融狀況收緊</w:t>
      </w:r>
      <w:r w:rsidRPr="00A02D42">
        <w:rPr>
          <w:rFonts w:hint="eastAsia"/>
          <w:lang w:eastAsia="zh-HK"/>
        </w:rPr>
        <w:t>影響貨物出口和固定資產投資，</w:t>
      </w:r>
      <w:r w:rsidR="00AE100F" w:rsidRPr="00A02D42">
        <w:rPr>
          <w:rFonts w:hint="eastAsia"/>
          <w:lang w:eastAsia="zh-HK"/>
        </w:rPr>
        <w:t>跌幅</w:t>
      </w:r>
      <w:r w:rsidRPr="00A02D42">
        <w:rPr>
          <w:rFonts w:hint="eastAsia"/>
          <w:lang w:eastAsia="zh-HK"/>
        </w:rPr>
        <w:t>在第三季和第四季分別</w:t>
      </w:r>
      <w:r w:rsidR="00AE100F" w:rsidRPr="00A02D42">
        <w:rPr>
          <w:rFonts w:hint="eastAsia"/>
          <w:lang w:eastAsia="zh-HK"/>
        </w:rPr>
        <w:t>擴大</w:t>
      </w:r>
      <w:r w:rsidR="00AE100F">
        <w:rPr>
          <w:rFonts w:hint="eastAsia"/>
          <w:lang w:eastAsia="zh-HK"/>
        </w:rPr>
        <w:t>至</w:t>
      </w:r>
      <w:r w:rsidRPr="00A02D42">
        <w:rPr>
          <w:rFonts w:hint="eastAsia"/>
        </w:rPr>
        <w:t>4.6%</w:t>
      </w:r>
      <w:r w:rsidRPr="00A02D42">
        <w:rPr>
          <w:rFonts w:hint="eastAsia"/>
          <w:lang w:eastAsia="zh-HK"/>
        </w:rPr>
        <w:t>和</w:t>
      </w:r>
      <w:r w:rsidRPr="00A02D42">
        <w:rPr>
          <w:rFonts w:hint="eastAsia"/>
        </w:rPr>
        <w:t>4.2%</w:t>
      </w:r>
      <w:r w:rsidRPr="00A02D42">
        <w:rPr>
          <w:rFonts w:hint="eastAsia"/>
          <w:lang w:eastAsia="zh-HK"/>
        </w:rPr>
        <w:t>。</w:t>
      </w:r>
      <w:r w:rsidRPr="00A02D42">
        <w:rPr>
          <w:rFonts w:hint="eastAsia"/>
          <w:lang w:val="en-GB" w:eastAsia="zh-HK"/>
        </w:rPr>
        <w:t>勞工市場</w:t>
      </w:r>
      <w:r w:rsidRPr="00A02D42">
        <w:rPr>
          <w:rFonts w:hint="eastAsia"/>
          <w:lang w:eastAsia="zh-HK"/>
        </w:rPr>
        <w:t>在二零二二年最初數月受壓，但在年內餘下時間改善。基本消費物價通脹</w:t>
      </w:r>
      <w:r w:rsidR="003C729E" w:rsidRPr="00A02D42">
        <w:rPr>
          <w:rFonts w:hint="eastAsia"/>
          <w:lang w:eastAsia="zh-HK"/>
        </w:rPr>
        <w:t>整體</w:t>
      </w:r>
      <w:r w:rsidR="003C729E">
        <w:rPr>
          <w:rFonts w:hint="eastAsia"/>
          <w:lang w:eastAsia="zh-HK"/>
        </w:rPr>
        <w:t>上維</w:t>
      </w:r>
      <w:r w:rsidRPr="00A02D42">
        <w:rPr>
          <w:rFonts w:hint="eastAsia"/>
          <w:lang w:eastAsia="zh-HK"/>
        </w:rPr>
        <w:t>持溫和，儘管有</w:t>
      </w:r>
      <w:r w:rsidR="003C729E">
        <w:rPr>
          <w:rFonts w:hint="eastAsia"/>
          <w:lang w:eastAsia="zh-HK"/>
        </w:rPr>
        <w:t>所</w:t>
      </w:r>
      <w:r w:rsidRPr="00A02D42">
        <w:rPr>
          <w:rFonts w:hint="eastAsia"/>
          <w:lang w:eastAsia="zh-HK"/>
        </w:rPr>
        <w:t>上升。</w:t>
      </w:r>
    </w:p>
    <w:p w14:paraId="391206C2" w14:textId="77777777" w:rsidR="006E1929" w:rsidRDefault="006E1929">
      <w:pPr>
        <w:tabs>
          <w:tab w:val="clear" w:pos="936"/>
          <w:tab w:val="clear" w:pos="1560"/>
          <w:tab w:val="clear" w:pos="2184"/>
          <w:tab w:val="clear" w:pos="2808"/>
        </w:tabs>
        <w:overflowPunct/>
        <w:adjustRightInd/>
        <w:spacing w:after="0" w:line="240" w:lineRule="auto"/>
        <w:jc w:val="left"/>
        <w:textAlignment w:val="auto"/>
        <w:rPr>
          <w:lang w:eastAsia="zh-HK"/>
        </w:rPr>
      </w:pPr>
      <w:r>
        <w:rPr>
          <w:lang w:eastAsia="zh-HK"/>
        </w:rPr>
        <w:br w:type="page"/>
      </w:r>
    </w:p>
    <w:p w14:paraId="586C9F1D" w14:textId="5CA2E1F4" w:rsidR="006E1929" w:rsidRDefault="006E1929" w:rsidP="00A744C2">
      <w:pPr>
        <w:rPr>
          <w:lang w:eastAsia="zh-HK"/>
        </w:rPr>
      </w:pPr>
      <w:r w:rsidRPr="006E1929">
        <w:rPr>
          <w:rFonts w:hint="eastAsia"/>
          <w:noProof/>
        </w:rPr>
        <w:lastRenderedPageBreak/>
        <w:drawing>
          <wp:inline distT="0" distB="0" distL="0" distR="0" wp14:anchorId="75D59E63" wp14:editId="1F2A3161">
            <wp:extent cx="5756910" cy="3506470"/>
            <wp:effectExtent l="0" t="0" r="0" b="0"/>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6910" cy="3506470"/>
                    </a:xfrm>
                    <a:prstGeom prst="rect">
                      <a:avLst/>
                    </a:prstGeom>
                    <a:noFill/>
                    <a:ln>
                      <a:noFill/>
                    </a:ln>
                  </pic:spPr>
                </pic:pic>
              </a:graphicData>
            </a:graphic>
          </wp:inline>
        </w:drawing>
      </w:r>
    </w:p>
    <w:p w14:paraId="6FC32C59" w14:textId="6882B5BD" w:rsidR="006E1929" w:rsidRDefault="006E1929" w:rsidP="00A744C2">
      <w:pPr>
        <w:rPr>
          <w:lang w:eastAsia="zh-HK"/>
        </w:rPr>
      </w:pPr>
      <w:r w:rsidRPr="006E1929">
        <w:rPr>
          <w:rFonts w:hint="eastAsia"/>
          <w:noProof/>
        </w:rPr>
        <w:drawing>
          <wp:inline distT="0" distB="0" distL="0" distR="0" wp14:anchorId="37E8F1B0" wp14:editId="30A88E8A">
            <wp:extent cx="5760085" cy="3509803"/>
            <wp:effectExtent l="0" t="0" r="0" b="0"/>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085" cy="3509803"/>
                    </a:xfrm>
                    <a:prstGeom prst="rect">
                      <a:avLst/>
                    </a:prstGeom>
                    <a:noFill/>
                    <a:ln>
                      <a:noFill/>
                    </a:ln>
                  </pic:spPr>
                </pic:pic>
              </a:graphicData>
            </a:graphic>
          </wp:inline>
        </w:drawing>
      </w:r>
    </w:p>
    <w:p w14:paraId="194B7650" w14:textId="77777777" w:rsidR="00A744C2" w:rsidRPr="00DD6C84" w:rsidRDefault="00A744C2" w:rsidP="00A744C2">
      <w:pPr>
        <w:tabs>
          <w:tab w:val="clear" w:pos="936"/>
          <w:tab w:val="clear" w:pos="1560"/>
          <w:tab w:val="clear" w:pos="2184"/>
          <w:tab w:val="clear" w:pos="2808"/>
        </w:tabs>
        <w:adjustRightInd/>
        <w:spacing w:after="0" w:line="240" w:lineRule="auto"/>
        <w:jc w:val="left"/>
        <w:textAlignment w:val="auto"/>
        <w:rPr>
          <w:rFonts w:eastAsia="華康中黑體"/>
          <w:color w:val="FF0000"/>
          <w:lang w:eastAsia="zh-HK"/>
        </w:rPr>
      </w:pPr>
    </w:p>
    <w:p w14:paraId="6149A370" w14:textId="77777777" w:rsidR="00CA3AF0" w:rsidRDefault="00CA3AF0">
      <w:pPr>
        <w:tabs>
          <w:tab w:val="clear" w:pos="936"/>
          <w:tab w:val="clear" w:pos="1560"/>
          <w:tab w:val="clear" w:pos="2184"/>
          <w:tab w:val="clear" w:pos="2808"/>
        </w:tabs>
        <w:overflowPunct/>
        <w:adjustRightInd/>
        <w:spacing w:after="0" w:line="240" w:lineRule="auto"/>
        <w:jc w:val="left"/>
        <w:textAlignment w:val="auto"/>
        <w:rPr>
          <w:rFonts w:eastAsia="華康中黑體"/>
          <w:lang w:eastAsia="zh-HK"/>
        </w:rPr>
      </w:pPr>
      <w:r>
        <w:rPr>
          <w:lang w:eastAsia="zh-HK"/>
        </w:rPr>
        <w:br w:type="page"/>
      </w:r>
    </w:p>
    <w:p w14:paraId="5FAA30E5" w14:textId="0A3D0085" w:rsidR="00CA0FED" w:rsidRPr="00B93E91" w:rsidRDefault="00CA0FED" w:rsidP="00A744C2">
      <w:pPr>
        <w:pStyle w:val="120"/>
      </w:pPr>
      <w:r w:rsidRPr="00E46D43">
        <w:rPr>
          <w:rFonts w:hint="eastAsia"/>
          <w:lang w:eastAsia="zh-HK"/>
        </w:rPr>
        <w:lastRenderedPageBreak/>
        <w:t>對外貿易</w:t>
      </w:r>
    </w:p>
    <w:p w14:paraId="1F22A705" w14:textId="6A1CA214" w:rsidR="00CA0FED" w:rsidRDefault="00CA0FED" w:rsidP="00A744C2">
      <w:pPr>
        <w:rPr>
          <w:lang w:eastAsia="zh-HK"/>
        </w:rPr>
      </w:pPr>
      <w:r w:rsidRPr="002F2696">
        <w:rPr>
          <w:b/>
        </w:rPr>
        <w:t>1.</w:t>
      </w:r>
      <w:r>
        <w:rPr>
          <w:b/>
        </w:rPr>
        <w:t>2</w:t>
      </w:r>
      <w:r w:rsidRPr="00EB105A">
        <w:tab/>
      </w:r>
      <w:r w:rsidR="001A01BC" w:rsidRPr="001A01BC">
        <w:rPr>
          <w:rFonts w:hint="eastAsia"/>
        </w:rPr>
        <w:t>根據</w:t>
      </w:r>
      <w:r w:rsidR="00131B58">
        <w:rPr>
          <w:rFonts w:hint="eastAsia"/>
          <w:lang w:eastAsia="zh-HK"/>
        </w:rPr>
        <w:t>本地生</w:t>
      </w:r>
      <w:r w:rsidR="00131B58">
        <w:rPr>
          <w:rFonts w:hint="eastAsia"/>
        </w:rPr>
        <w:t>產</w:t>
      </w:r>
      <w:r w:rsidR="00131B58">
        <w:rPr>
          <w:rFonts w:hint="eastAsia"/>
          <w:lang w:eastAsia="zh-HK"/>
        </w:rPr>
        <w:t>總值</w:t>
      </w:r>
      <w:r w:rsidR="00131B58" w:rsidRPr="00CA492D">
        <w:rPr>
          <w:rFonts w:hint="eastAsia"/>
        </w:rPr>
        <w:t>編製</w:t>
      </w:r>
      <w:r w:rsidRPr="00CA492D">
        <w:rPr>
          <w:rFonts w:hint="eastAsia"/>
        </w:rPr>
        <w:t>架構的</w:t>
      </w:r>
      <w:r w:rsidRPr="00CA492D">
        <w:rPr>
          <w:rFonts w:hint="eastAsia"/>
          <w:i/>
        </w:rPr>
        <w:t>整體貨物出口</w:t>
      </w:r>
      <w:r w:rsidRPr="00776909">
        <w:rPr>
          <w:rFonts w:hint="eastAsia"/>
        </w:rPr>
        <w:t>在二零二一年實質飆升</w:t>
      </w:r>
      <w:r w:rsidRPr="00776909">
        <w:t>18.7%</w:t>
      </w:r>
      <w:r w:rsidRPr="00776909">
        <w:rPr>
          <w:rFonts w:hint="eastAsia"/>
        </w:rPr>
        <w:t>後，在二零二二年下挫</w:t>
      </w:r>
      <w:r w:rsidRPr="00776909">
        <w:t>13.9</w:t>
      </w:r>
      <w:r w:rsidRPr="00776909">
        <w:rPr>
          <w:rFonts w:hint="eastAsia"/>
        </w:rPr>
        <w:t>%</w:t>
      </w:r>
      <w:r w:rsidRPr="00CA492D">
        <w:rPr>
          <w:rFonts w:hint="eastAsia"/>
        </w:rPr>
        <w:t>。</w:t>
      </w:r>
      <w:r>
        <w:rPr>
          <w:rFonts w:hint="eastAsia"/>
          <w:lang w:eastAsia="zh-HK"/>
        </w:rPr>
        <w:t>環球</w:t>
      </w:r>
      <w:r w:rsidR="00CB41F8">
        <w:rPr>
          <w:rFonts w:hint="eastAsia"/>
          <w:lang w:eastAsia="zh-HK"/>
        </w:rPr>
        <w:t>經</w:t>
      </w:r>
      <w:r w:rsidR="00CB41F8">
        <w:rPr>
          <w:rFonts w:hint="eastAsia"/>
        </w:rPr>
        <w:t>濟</w:t>
      </w:r>
      <w:r w:rsidR="00496B44">
        <w:rPr>
          <w:rFonts w:hint="eastAsia"/>
          <w:lang w:eastAsia="zh-HK"/>
        </w:rPr>
        <w:t>增長</w:t>
      </w:r>
      <w:r>
        <w:rPr>
          <w:rFonts w:hint="eastAsia"/>
          <w:lang w:eastAsia="zh-HK"/>
        </w:rPr>
        <w:t>放緩</w:t>
      </w:r>
      <w:r>
        <w:rPr>
          <w:rFonts w:hint="eastAsia"/>
        </w:rPr>
        <w:t>，</w:t>
      </w:r>
      <w:r>
        <w:rPr>
          <w:rFonts w:hint="eastAsia"/>
          <w:lang w:eastAsia="zh-HK"/>
        </w:rPr>
        <w:t>加上香港與內地</w:t>
      </w:r>
      <w:r w:rsidR="002D789B">
        <w:rPr>
          <w:rFonts w:hint="eastAsia"/>
          <w:lang w:eastAsia="zh-HK"/>
        </w:rPr>
        <w:t>之間</w:t>
      </w:r>
      <w:r>
        <w:rPr>
          <w:rFonts w:hint="eastAsia"/>
          <w:lang w:eastAsia="zh-HK"/>
        </w:rPr>
        <w:t>的跨境陸路</w:t>
      </w:r>
      <w:r w:rsidRPr="000C493D">
        <w:rPr>
          <w:rFonts w:hint="eastAsia"/>
          <w:lang w:eastAsia="zh-HK"/>
        </w:rPr>
        <w:t>貨運受阻</w:t>
      </w:r>
      <w:r>
        <w:rPr>
          <w:rFonts w:hint="eastAsia"/>
        </w:rPr>
        <w:t>，</w:t>
      </w:r>
      <w:r>
        <w:rPr>
          <w:rFonts w:hint="eastAsia"/>
          <w:lang w:eastAsia="zh-HK"/>
        </w:rPr>
        <w:t>嚴重</w:t>
      </w:r>
      <w:r w:rsidRPr="000C493D">
        <w:rPr>
          <w:rFonts w:hint="eastAsia"/>
          <w:lang w:eastAsia="zh-HK"/>
        </w:rPr>
        <w:t>拖累</w:t>
      </w:r>
      <w:r>
        <w:rPr>
          <w:rFonts w:hint="eastAsia"/>
          <w:lang w:eastAsia="zh-HK"/>
        </w:rPr>
        <w:t>香港的出口表現</w:t>
      </w:r>
      <w:r>
        <w:rPr>
          <w:rFonts w:hint="eastAsia"/>
        </w:rPr>
        <w:t>。</w:t>
      </w:r>
    </w:p>
    <w:p w14:paraId="0F6E3EE4" w14:textId="6782D771" w:rsidR="00CA0FED" w:rsidRPr="002E08CD" w:rsidRDefault="00CA0FED" w:rsidP="00A744C2">
      <w:r w:rsidRPr="00886DAF">
        <w:rPr>
          <w:b/>
          <w:lang w:eastAsia="zh-HK"/>
        </w:rPr>
        <w:t>1</w:t>
      </w:r>
      <w:r>
        <w:rPr>
          <w:b/>
        </w:rPr>
        <w:t>.3</w:t>
      </w:r>
      <w:r w:rsidRPr="002E08CD">
        <w:tab/>
      </w:r>
      <w:r w:rsidRPr="002E08CD">
        <w:rPr>
          <w:rFonts w:hint="eastAsia"/>
        </w:rPr>
        <w:t>根據對外商品貿易統計數字按主要市場分析，</w:t>
      </w:r>
      <w:r w:rsidR="000E0CA4" w:rsidRPr="002E08CD">
        <w:rPr>
          <w:rFonts w:hint="eastAsia"/>
        </w:rPr>
        <w:t>輸往</w:t>
      </w:r>
      <w:r>
        <w:rPr>
          <w:rFonts w:hint="eastAsia"/>
          <w:lang w:eastAsia="zh-HK"/>
        </w:rPr>
        <w:t>內地、</w:t>
      </w:r>
      <w:r w:rsidRPr="002E08CD">
        <w:rPr>
          <w:rFonts w:hint="eastAsia"/>
        </w:rPr>
        <w:t>美國</w:t>
      </w:r>
      <w:r w:rsidR="00064E11" w:rsidRPr="000D1CFF">
        <w:rPr>
          <w:rFonts w:hint="eastAsia"/>
        </w:rPr>
        <w:t>和歐盟</w:t>
      </w:r>
      <w:r>
        <w:rPr>
          <w:rFonts w:hint="eastAsia"/>
          <w:lang w:eastAsia="zh-HK"/>
        </w:rPr>
        <w:t>的</w:t>
      </w:r>
      <w:r w:rsidR="000E0CA4">
        <w:rPr>
          <w:rFonts w:hint="eastAsia"/>
          <w:lang w:eastAsia="zh-HK"/>
        </w:rPr>
        <w:t>出口</w:t>
      </w:r>
      <w:r w:rsidR="002D789B" w:rsidRPr="002E08CD">
        <w:rPr>
          <w:rFonts w:hint="eastAsia"/>
        </w:rPr>
        <w:t>在二零二</w:t>
      </w:r>
      <w:r w:rsidR="002D789B">
        <w:rPr>
          <w:rFonts w:hint="eastAsia"/>
          <w:lang w:eastAsia="zh-HK"/>
        </w:rPr>
        <w:t>二</w:t>
      </w:r>
      <w:r w:rsidR="002D789B" w:rsidRPr="002E08CD">
        <w:rPr>
          <w:rFonts w:hint="eastAsia"/>
        </w:rPr>
        <w:t>年</w:t>
      </w:r>
      <w:r w:rsidR="00020E6D">
        <w:rPr>
          <w:rFonts w:hint="eastAsia"/>
          <w:lang w:eastAsia="zh-HK"/>
        </w:rPr>
        <w:t>隨着</w:t>
      </w:r>
      <w:r>
        <w:rPr>
          <w:rFonts w:hint="eastAsia"/>
          <w:lang w:eastAsia="zh-HK"/>
        </w:rPr>
        <w:t>這些經濟體</w:t>
      </w:r>
      <w:r w:rsidR="000E0CA4" w:rsidRPr="00786FB1">
        <w:rPr>
          <w:rFonts w:hint="eastAsia"/>
        </w:rPr>
        <w:t>增長放緩</w:t>
      </w:r>
      <w:r w:rsidR="000E0CA4">
        <w:rPr>
          <w:rFonts w:hint="eastAsia"/>
          <w:lang w:eastAsia="zh-HK"/>
        </w:rPr>
        <w:t>而</w:t>
      </w:r>
      <w:r>
        <w:rPr>
          <w:rFonts w:hint="eastAsia"/>
          <w:lang w:eastAsia="zh-HK"/>
        </w:rPr>
        <w:t>轉為明顯下跌</w:t>
      </w:r>
      <w:r>
        <w:rPr>
          <w:rFonts w:hint="eastAsia"/>
        </w:rPr>
        <w:t>。</w:t>
      </w:r>
      <w:r w:rsidR="000D1CFF" w:rsidRPr="000D1CFF">
        <w:rPr>
          <w:rFonts w:hint="eastAsia"/>
        </w:rPr>
        <w:t>輸往日本的出口錄得雙位數跌幅，</w:t>
      </w:r>
      <w:r w:rsidRPr="00786FB1">
        <w:rPr>
          <w:rFonts w:hint="eastAsia"/>
        </w:rPr>
        <w:t>輸往大部分其他亞洲主要市場的出口增長步伐減慢</w:t>
      </w:r>
      <w:r w:rsidR="00064E11">
        <w:rPr>
          <w:rFonts w:hint="eastAsia"/>
        </w:rPr>
        <w:t>。</w:t>
      </w:r>
      <w:r w:rsidRPr="003F71B3">
        <w:rPr>
          <w:rFonts w:hint="eastAsia"/>
          <w:lang w:eastAsia="zh-HK"/>
        </w:rPr>
        <w:t>就大部分市場而言，表現</w:t>
      </w:r>
      <w:r w:rsidR="00582D01" w:rsidRPr="004B5831">
        <w:rPr>
          <w:rFonts w:hint="eastAsia"/>
          <w:lang w:eastAsia="zh-HK"/>
        </w:rPr>
        <w:t>減弱</w:t>
      </w:r>
      <w:r w:rsidRPr="003F71B3">
        <w:rPr>
          <w:rFonts w:hint="eastAsia"/>
          <w:lang w:eastAsia="zh-HK"/>
        </w:rPr>
        <w:t>的情況在下半年尤為明顯。</w:t>
      </w:r>
    </w:p>
    <w:p w14:paraId="0ADCF763" w14:textId="219005C2" w:rsidR="00CA0FED" w:rsidRDefault="00CA0FED" w:rsidP="00A744C2">
      <w:pPr>
        <w:rPr>
          <w:lang w:val="en-GB"/>
        </w:rPr>
      </w:pPr>
      <w:r w:rsidRPr="00E57153">
        <w:rPr>
          <w:rFonts w:hint="eastAsia"/>
          <w:b/>
          <w:lang w:val="en-GB"/>
        </w:rPr>
        <w:t>1.</w:t>
      </w:r>
      <w:r>
        <w:rPr>
          <w:rFonts w:hint="eastAsia"/>
          <w:b/>
          <w:lang w:val="en-GB"/>
        </w:rPr>
        <w:t>4</w:t>
      </w:r>
      <w:r w:rsidRPr="00E57153">
        <w:rPr>
          <w:rFonts w:ascii="華康中黑體" w:eastAsia="華康中黑體" w:hAnsi="華康中黑體" w:cs="華康中黑體"/>
        </w:rPr>
        <w:tab/>
      </w:r>
      <w:r w:rsidRPr="00A576B6">
        <w:rPr>
          <w:rFonts w:hint="eastAsia"/>
          <w:i/>
          <w:spacing w:val="28"/>
        </w:rPr>
        <w:t>服務輸出</w:t>
      </w:r>
      <w:r w:rsidRPr="00A576B6">
        <w:rPr>
          <w:rFonts w:hint="eastAsia"/>
          <w:spacing w:val="28"/>
        </w:rPr>
        <w:t>在</w:t>
      </w:r>
      <w:r w:rsidRPr="00A576B6">
        <w:rPr>
          <w:rFonts w:hint="eastAsia"/>
          <w:spacing w:val="28"/>
          <w:szCs w:val="24"/>
          <w:lang w:eastAsia="zh-HK"/>
        </w:rPr>
        <w:t>二零二一年</w:t>
      </w:r>
      <w:r w:rsidRPr="001A4B24">
        <w:rPr>
          <w:rFonts w:hint="eastAsia"/>
          <w:spacing w:val="28"/>
        </w:rPr>
        <w:t>實質上升</w:t>
      </w:r>
      <w:r w:rsidRPr="00A576B6">
        <w:rPr>
          <w:spacing w:val="28"/>
        </w:rPr>
        <w:t>3.4%</w:t>
      </w:r>
      <w:r w:rsidRPr="001A4B24">
        <w:rPr>
          <w:rFonts w:hint="eastAsia"/>
          <w:spacing w:val="28"/>
        </w:rPr>
        <w:t>後，在</w:t>
      </w:r>
      <w:r w:rsidRPr="00A576B6">
        <w:rPr>
          <w:rFonts w:hint="eastAsia"/>
          <w:spacing w:val="28"/>
          <w:szCs w:val="24"/>
          <w:lang w:eastAsia="zh-HK"/>
        </w:rPr>
        <w:t>二零二二年</w:t>
      </w:r>
      <w:r w:rsidRPr="00A576B6">
        <w:rPr>
          <w:rFonts w:hint="eastAsia"/>
        </w:rPr>
        <w:t>微</w:t>
      </w:r>
      <w:r w:rsidRPr="001A4B24">
        <w:rPr>
          <w:rFonts w:hint="eastAsia"/>
        </w:rPr>
        <w:t>跌</w:t>
      </w:r>
      <w:r w:rsidR="00DA2B12">
        <w:t>0.9</w:t>
      </w:r>
      <w:r w:rsidRPr="00A576B6">
        <w:t>%</w:t>
      </w:r>
      <w:r w:rsidRPr="00A576B6">
        <w:rPr>
          <w:rFonts w:hint="eastAsia"/>
        </w:rPr>
        <w:t>。</w:t>
      </w:r>
      <w:r w:rsidR="000D1CFF" w:rsidRPr="000D1CFF">
        <w:rPr>
          <w:rFonts w:hint="eastAsia"/>
          <w:lang w:eastAsia="zh-HK"/>
        </w:rPr>
        <w:t>隨着</w:t>
      </w:r>
      <w:r w:rsidRPr="00A576B6">
        <w:rPr>
          <w:rFonts w:hint="eastAsia"/>
          <w:lang w:eastAsia="zh-HK"/>
        </w:rPr>
        <w:t>貿易表現疲弱，</w:t>
      </w:r>
      <w:r w:rsidRPr="001A4B24">
        <w:rPr>
          <w:rFonts w:hint="eastAsia"/>
          <w:lang w:eastAsia="zh-HK"/>
        </w:rPr>
        <w:t>運輸服務輸出減少</w:t>
      </w:r>
      <w:r>
        <w:rPr>
          <w:rFonts w:hint="eastAsia"/>
          <w:lang w:eastAsia="zh-HK"/>
        </w:rPr>
        <w:t>。</w:t>
      </w:r>
      <w:r w:rsidRPr="00A576B6">
        <w:rPr>
          <w:rFonts w:hint="eastAsia"/>
          <w:lang w:eastAsia="zh-HK"/>
        </w:rPr>
        <w:t>金融服務輸出和</w:t>
      </w:r>
      <w:r w:rsidRPr="001A4B24">
        <w:rPr>
          <w:rFonts w:hint="eastAsia"/>
          <w:lang w:eastAsia="zh-HK"/>
        </w:rPr>
        <w:t>商用及其他服務輸出</w:t>
      </w:r>
      <w:r>
        <w:rPr>
          <w:rFonts w:hint="eastAsia"/>
          <w:lang w:eastAsia="zh-HK"/>
        </w:rPr>
        <w:t>亦</w:t>
      </w:r>
      <w:r w:rsidR="00582D01" w:rsidRPr="004B5831">
        <w:rPr>
          <w:rFonts w:hint="eastAsia"/>
          <w:lang w:eastAsia="zh-HK"/>
        </w:rPr>
        <w:t>隨</w:t>
      </w:r>
      <w:r w:rsidRPr="001A4B24">
        <w:rPr>
          <w:rFonts w:hint="eastAsia"/>
          <w:lang w:eastAsia="zh-HK"/>
        </w:rPr>
        <w:t>外圍環境惡化而下跌。另一方面，</w:t>
      </w:r>
      <w:r w:rsidRPr="00A576B6">
        <w:rPr>
          <w:rFonts w:hint="eastAsia"/>
          <w:lang w:eastAsia="zh-HK"/>
        </w:rPr>
        <w:t>隨着</w:t>
      </w:r>
      <w:r w:rsidR="00017B98" w:rsidRPr="00020E6D">
        <w:rPr>
          <w:rFonts w:hint="eastAsia"/>
          <w:lang w:eastAsia="zh-HK"/>
        </w:rPr>
        <w:t>政府逐步放寬</w:t>
      </w:r>
      <w:r w:rsidRPr="001A4B24">
        <w:rPr>
          <w:rFonts w:hint="eastAsia"/>
          <w:lang w:eastAsia="zh-HK"/>
        </w:rPr>
        <w:t>對</w:t>
      </w:r>
      <w:r w:rsidR="009C464B">
        <w:rPr>
          <w:rFonts w:hint="eastAsia"/>
          <w:lang w:eastAsia="zh-HK"/>
        </w:rPr>
        <w:t>入境</w:t>
      </w:r>
      <w:r w:rsidRPr="001A4B24">
        <w:rPr>
          <w:rFonts w:hint="eastAsia"/>
          <w:lang w:eastAsia="zh-HK"/>
        </w:rPr>
        <w:t>旅客的檢測和檢疫安排</w:t>
      </w:r>
      <w:r>
        <w:rPr>
          <w:lang w:eastAsia="zh-HK"/>
        </w:rPr>
        <w:t>(</w:t>
      </w:r>
      <w:r>
        <w:rPr>
          <w:rFonts w:hint="eastAsia"/>
          <w:lang w:eastAsia="zh-HK"/>
        </w:rPr>
        <w:t>尤其</w:t>
      </w:r>
      <w:r w:rsidR="007E4272">
        <w:rPr>
          <w:rFonts w:hint="eastAsia"/>
          <w:lang w:eastAsia="zh-HK"/>
        </w:rPr>
        <w:t>是臨</w:t>
      </w:r>
      <w:r w:rsidRPr="00A576B6">
        <w:rPr>
          <w:rFonts w:hint="eastAsia"/>
          <w:lang w:eastAsia="zh-HK"/>
        </w:rPr>
        <w:t>近年底時</w:t>
      </w:r>
      <w:r>
        <w:rPr>
          <w:rFonts w:hint="eastAsia"/>
          <w:lang w:eastAsia="zh-HK"/>
        </w:rPr>
        <w:t>)</w:t>
      </w:r>
      <w:r w:rsidRPr="001A4B24">
        <w:rPr>
          <w:rFonts w:hint="eastAsia"/>
          <w:lang w:eastAsia="zh-HK"/>
        </w:rPr>
        <w:t>，旅遊服務輸出大幅</w:t>
      </w:r>
      <w:r w:rsidRPr="00A576B6">
        <w:rPr>
          <w:rFonts w:hint="eastAsia"/>
          <w:lang w:eastAsia="zh-HK"/>
        </w:rPr>
        <w:t>上升</w:t>
      </w:r>
      <w:r w:rsidRPr="001A4B24">
        <w:rPr>
          <w:rFonts w:hint="eastAsia"/>
          <w:lang w:eastAsia="zh-HK"/>
        </w:rPr>
        <w:t>，但仍遠低於疫情前水平。</w:t>
      </w:r>
    </w:p>
    <w:p w14:paraId="5A0B4005" w14:textId="77777777" w:rsidR="00CA0FED" w:rsidRDefault="00CA0FED" w:rsidP="00A744C2">
      <w:pPr>
        <w:rPr>
          <w:rFonts w:eastAsia="華康中黑體"/>
          <w:kern w:val="2"/>
          <w:lang w:val="en-GB"/>
        </w:rPr>
      </w:pPr>
      <w:r>
        <w:rPr>
          <w:rFonts w:eastAsia="華康中黑體"/>
          <w:kern w:val="2"/>
          <w:lang w:val="en-GB"/>
        </w:rPr>
        <w:br w:type="page"/>
      </w:r>
    </w:p>
    <w:p w14:paraId="7CA3DC59" w14:textId="19BA49DA" w:rsidR="00CA0FED" w:rsidRPr="000B0817" w:rsidRDefault="00CA0FED" w:rsidP="0081563E">
      <w:pPr>
        <w:pStyle w:val="afffa"/>
        <w:rPr>
          <w:b/>
        </w:rPr>
      </w:pPr>
      <w:r w:rsidRPr="000B0817">
        <w:rPr>
          <w:rFonts w:hint="eastAsia"/>
          <w:kern w:val="2"/>
          <w:lang w:val="en-GB"/>
        </w:rPr>
        <w:lastRenderedPageBreak/>
        <w:t>表</w:t>
      </w:r>
      <w:r w:rsidRPr="000B0817">
        <w:rPr>
          <w:b/>
          <w:kern w:val="2"/>
          <w:lang w:val="en-GB"/>
        </w:rPr>
        <w:t>1.1</w:t>
      </w:r>
      <w:r w:rsidRPr="000B0817">
        <w:rPr>
          <w:rFonts w:hint="eastAsia"/>
          <w:b/>
          <w:kern w:val="2"/>
          <w:lang w:val="en-GB"/>
        </w:rPr>
        <w:t>：</w:t>
      </w:r>
      <w:r w:rsidRPr="000B0817">
        <w:t>本地生產總值與其主要開支組成項目及主要價格指標</w:t>
      </w:r>
      <w:r w:rsidRPr="000B0817">
        <w:br/>
      </w:r>
      <w:r w:rsidRPr="000B0817">
        <w:rPr>
          <w:b/>
        </w:rPr>
        <w:t>(</w:t>
      </w:r>
      <w:r w:rsidRPr="000B0817">
        <w:t>與一年前比較的增減百分率</w:t>
      </w:r>
      <w:r w:rsidRPr="000B0817">
        <w:rPr>
          <w:b/>
        </w:rPr>
        <w:t>)</w:t>
      </w:r>
    </w:p>
    <w:tbl>
      <w:tblPr>
        <w:tblW w:w="6062" w:type="pct"/>
        <w:jc w:val="center"/>
        <w:tblLayout w:type="fixed"/>
        <w:tblCellMar>
          <w:left w:w="28" w:type="dxa"/>
          <w:right w:w="28" w:type="dxa"/>
        </w:tblCellMar>
        <w:tblLook w:val="0000" w:firstRow="0" w:lastRow="0" w:firstColumn="0" w:lastColumn="0" w:noHBand="0" w:noVBand="0"/>
      </w:tblPr>
      <w:tblGrid>
        <w:gridCol w:w="2845"/>
        <w:gridCol w:w="1039"/>
        <w:gridCol w:w="1036"/>
        <w:gridCol w:w="763"/>
        <w:gridCol w:w="765"/>
        <w:gridCol w:w="765"/>
        <w:gridCol w:w="772"/>
        <w:gridCol w:w="765"/>
        <w:gridCol w:w="750"/>
        <w:gridCol w:w="750"/>
        <w:gridCol w:w="748"/>
      </w:tblGrid>
      <w:tr w:rsidR="00CA0FED" w:rsidRPr="000B0817" w14:paraId="49207DF3" w14:textId="77777777" w:rsidTr="00A744C2">
        <w:trPr>
          <w:jc w:val="center"/>
        </w:trPr>
        <w:tc>
          <w:tcPr>
            <w:tcW w:w="1293" w:type="pct"/>
          </w:tcPr>
          <w:p w14:paraId="35494F0C" w14:textId="77777777" w:rsidR="00CA0FED" w:rsidRPr="000B0817" w:rsidRDefault="00CA0FED" w:rsidP="00A744C2">
            <w:pPr>
              <w:keepNext/>
              <w:tabs>
                <w:tab w:val="clear" w:pos="936"/>
              </w:tabs>
              <w:snapToGrid w:val="0"/>
              <w:spacing w:afterLines="50" w:after="180" w:line="240" w:lineRule="atLeast"/>
              <w:jc w:val="center"/>
              <w:rPr>
                <w:sz w:val="20"/>
              </w:rPr>
            </w:pPr>
          </w:p>
        </w:tc>
        <w:tc>
          <w:tcPr>
            <w:tcW w:w="472" w:type="pct"/>
          </w:tcPr>
          <w:p w14:paraId="586A5DFE" w14:textId="77777777" w:rsidR="00CA0FED" w:rsidRPr="000B0817" w:rsidRDefault="00CA0FED" w:rsidP="00A744C2">
            <w:pPr>
              <w:keepNext/>
              <w:tabs>
                <w:tab w:val="clear" w:pos="936"/>
                <w:tab w:val="clear" w:pos="1560"/>
                <w:tab w:val="clear" w:pos="2184"/>
                <w:tab w:val="clear" w:pos="2808"/>
                <w:tab w:val="decimal" w:pos="525"/>
              </w:tabs>
              <w:snapToGrid w:val="0"/>
              <w:spacing w:afterLines="50" w:after="180" w:line="240" w:lineRule="atLeast"/>
              <w:jc w:val="center"/>
              <w:rPr>
                <w:spacing w:val="-2"/>
                <w:sz w:val="20"/>
              </w:rPr>
            </w:pPr>
            <w:r w:rsidRPr="000B0817">
              <w:rPr>
                <w:rFonts w:hint="eastAsia"/>
                <w:spacing w:val="-2"/>
                <w:sz w:val="18"/>
                <w:u w:val="single"/>
              </w:rPr>
              <w:t>二零</w:t>
            </w:r>
            <w:r>
              <w:rPr>
                <w:rFonts w:hint="eastAsia"/>
                <w:spacing w:val="-2"/>
                <w:sz w:val="18"/>
                <w:u w:val="single"/>
                <w:lang w:eastAsia="zh-HK"/>
              </w:rPr>
              <w:t>二</w:t>
            </w:r>
            <w:r>
              <w:rPr>
                <w:rFonts w:hint="eastAsia"/>
                <w:spacing w:val="-2"/>
                <w:sz w:val="18"/>
                <w:u w:val="single"/>
              </w:rPr>
              <w:t>一</w:t>
            </w:r>
            <w:r w:rsidRPr="000B0817">
              <w:rPr>
                <w:rFonts w:hint="eastAsia"/>
                <w:spacing w:val="-2"/>
                <w:sz w:val="18"/>
                <w:u w:val="single"/>
              </w:rPr>
              <w:t>年</w:t>
            </w:r>
            <w:r w:rsidRPr="000B0817">
              <w:rPr>
                <w:spacing w:val="-2"/>
                <w:sz w:val="18"/>
                <w:vertAlign w:val="superscript"/>
              </w:rPr>
              <w:t>#</w:t>
            </w:r>
          </w:p>
        </w:tc>
        <w:tc>
          <w:tcPr>
            <w:tcW w:w="471" w:type="pct"/>
          </w:tcPr>
          <w:p w14:paraId="03A4C2ED" w14:textId="77777777" w:rsidR="00CA0FED" w:rsidRPr="000B0817" w:rsidRDefault="00CA0FED" w:rsidP="00A744C2">
            <w:pPr>
              <w:keepNext/>
              <w:tabs>
                <w:tab w:val="clear" w:pos="936"/>
                <w:tab w:val="clear" w:pos="1560"/>
                <w:tab w:val="clear" w:pos="2184"/>
                <w:tab w:val="clear" w:pos="2808"/>
                <w:tab w:val="decimal" w:pos="525"/>
              </w:tabs>
              <w:snapToGrid w:val="0"/>
              <w:spacing w:afterLines="50" w:after="180" w:line="240" w:lineRule="atLeast"/>
              <w:jc w:val="center"/>
              <w:rPr>
                <w:spacing w:val="-2"/>
                <w:sz w:val="20"/>
              </w:rPr>
            </w:pPr>
            <w:r w:rsidRPr="000B0817">
              <w:rPr>
                <w:rFonts w:hint="eastAsia"/>
                <w:spacing w:val="-2"/>
                <w:sz w:val="18"/>
                <w:u w:val="single"/>
              </w:rPr>
              <w:t>二零二</w:t>
            </w:r>
            <w:r>
              <w:rPr>
                <w:rFonts w:hint="eastAsia"/>
                <w:spacing w:val="-2"/>
                <w:sz w:val="18"/>
                <w:u w:val="single"/>
              </w:rPr>
              <w:t>二</w:t>
            </w:r>
            <w:r w:rsidRPr="000B0817">
              <w:rPr>
                <w:rFonts w:hint="eastAsia"/>
                <w:spacing w:val="-2"/>
                <w:sz w:val="18"/>
                <w:u w:val="single"/>
              </w:rPr>
              <w:t>年</w:t>
            </w:r>
            <w:r w:rsidRPr="000B0817">
              <w:rPr>
                <w:spacing w:val="-2"/>
                <w:sz w:val="18"/>
                <w:vertAlign w:val="superscript"/>
              </w:rPr>
              <w:t>#</w:t>
            </w:r>
          </w:p>
        </w:tc>
        <w:tc>
          <w:tcPr>
            <w:tcW w:w="1393" w:type="pct"/>
            <w:gridSpan w:val="4"/>
          </w:tcPr>
          <w:p w14:paraId="62D6B5EB" w14:textId="77777777" w:rsidR="00CA0FED" w:rsidRPr="000B0817" w:rsidRDefault="00CA0FED" w:rsidP="00A744C2">
            <w:pPr>
              <w:keepNext/>
              <w:tabs>
                <w:tab w:val="clear" w:pos="936"/>
                <w:tab w:val="clear" w:pos="1560"/>
                <w:tab w:val="clear" w:pos="2184"/>
                <w:tab w:val="clear" w:pos="2808"/>
                <w:tab w:val="decimal" w:pos="327"/>
              </w:tabs>
              <w:snapToGrid w:val="0"/>
              <w:spacing w:afterLines="50" w:after="180" w:line="240" w:lineRule="atLeast"/>
              <w:jc w:val="center"/>
              <w:rPr>
                <w:spacing w:val="-2"/>
                <w:sz w:val="18"/>
                <w:u w:val="single"/>
              </w:rPr>
            </w:pPr>
            <w:r w:rsidRPr="000B0817">
              <w:rPr>
                <w:rFonts w:hint="eastAsia"/>
                <w:spacing w:val="-2"/>
                <w:sz w:val="18"/>
                <w:u w:val="single"/>
              </w:rPr>
              <w:t>二零二</w:t>
            </w:r>
            <w:r w:rsidRPr="000B0817">
              <w:rPr>
                <w:rFonts w:hint="eastAsia"/>
                <w:spacing w:val="-2"/>
                <w:sz w:val="18"/>
                <w:u w:val="single"/>
                <w:lang w:eastAsia="zh-HK"/>
              </w:rPr>
              <w:t>一</w:t>
            </w:r>
            <w:r w:rsidRPr="000B0817">
              <w:rPr>
                <w:rFonts w:hint="eastAsia"/>
                <w:spacing w:val="-2"/>
                <w:sz w:val="18"/>
                <w:u w:val="single"/>
              </w:rPr>
              <w:t>年</w:t>
            </w:r>
          </w:p>
        </w:tc>
        <w:tc>
          <w:tcPr>
            <w:tcW w:w="1370" w:type="pct"/>
            <w:gridSpan w:val="4"/>
          </w:tcPr>
          <w:p w14:paraId="620DDE92" w14:textId="77777777" w:rsidR="00CA0FED" w:rsidRPr="000B0817" w:rsidRDefault="00CA0FED" w:rsidP="00A744C2">
            <w:pPr>
              <w:keepNext/>
              <w:tabs>
                <w:tab w:val="clear" w:pos="936"/>
                <w:tab w:val="clear" w:pos="1560"/>
                <w:tab w:val="clear" w:pos="2184"/>
                <w:tab w:val="clear" w:pos="2808"/>
                <w:tab w:val="decimal" w:pos="304"/>
              </w:tabs>
              <w:snapToGrid w:val="0"/>
              <w:spacing w:afterLines="50" w:after="180" w:line="240" w:lineRule="atLeast"/>
              <w:jc w:val="center"/>
              <w:rPr>
                <w:spacing w:val="-2"/>
                <w:sz w:val="18"/>
                <w:u w:val="single"/>
              </w:rPr>
            </w:pPr>
            <w:r w:rsidRPr="000B0817">
              <w:rPr>
                <w:rFonts w:hint="eastAsia"/>
                <w:spacing w:val="-2"/>
                <w:sz w:val="18"/>
                <w:u w:val="single"/>
              </w:rPr>
              <w:t>二零</w:t>
            </w:r>
            <w:r w:rsidRPr="000B0817">
              <w:rPr>
                <w:rFonts w:hint="eastAsia"/>
                <w:spacing w:val="-2"/>
                <w:sz w:val="18"/>
                <w:u w:val="single"/>
                <w:lang w:eastAsia="zh-HK"/>
              </w:rPr>
              <w:t>二二</w:t>
            </w:r>
            <w:r w:rsidRPr="000B0817">
              <w:rPr>
                <w:rFonts w:hint="eastAsia"/>
                <w:spacing w:val="-2"/>
                <w:sz w:val="18"/>
                <w:u w:val="single"/>
              </w:rPr>
              <w:t>年</w:t>
            </w:r>
          </w:p>
        </w:tc>
      </w:tr>
      <w:tr w:rsidR="00CA0FED" w:rsidRPr="000B0817" w14:paraId="42D333CA" w14:textId="77777777" w:rsidTr="00A744C2">
        <w:trPr>
          <w:jc w:val="center"/>
        </w:trPr>
        <w:tc>
          <w:tcPr>
            <w:tcW w:w="1293" w:type="pct"/>
          </w:tcPr>
          <w:p w14:paraId="7E8CB73A" w14:textId="77777777" w:rsidR="00CA0FED" w:rsidRPr="000B0817" w:rsidRDefault="00CA0FED" w:rsidP="00A744C2">
            <w:pPr>
              <w:keepNext/>
              <w:tabs>
                <w:tab w:val="clear" w:pos="936"/>
              </w:tabs>
              <w:snapToGrid w:val="0"/>
              <w:spacing w:afterLines="50" w:after="180" w:line="240" w:lineRule="atLeast"/>
              <w:jc w:val="center"/>
              <w:rPr>
                <w:i/>
                <w:spacing w:val="-2"/>
                <w:sz w:val="20"/>
              </w:rPr>
            </w:pPr>
            <w:r w:rsidRPr="000B0817">
              <w:rPr>
                <w:sz w:val="20"/>
              </w:rPr>
              <w:br w:type="page"/>
            </w:r>
          </w:p>
        </w:tc>
        <w:tc>
          <w:tcPr>
            <w:tcW w:w="472" w:type="pct"/>
          </w:tcPr>
          <w:p w14:paraId="775E381C" w14:textId="77777777" w:rsidR="00CA0FED" w:rsidRPr="000B0817" w:rsidRDefault="00CA0FED" w:rsidP="00A744C2">
            <w:pPr>
              <w:keepNext/>
              <w:tabs>
                <w:tab w:val="clear" w:pos="936"/>
                <w:tab w:val="clear" w:pos="1560"/>
                <w:tab w:val="clear" w:pos="2184"/>
                <w:tab w:val="clear" w:pos="2808"/>
                <w:tab w:val="decimal" w:pos="525"/>
              </w:tabs>
              <w:snapToGrid w:val="0"/>
              <w:spacing w:afterLines="50" w:after="180" w:line="240" w:lineRule="atLeast"/>
              <w:jc w:val="center"/>
              <w:rPr>
                <w:spacing w:val="-2"/>
                <w:sz w:val="20"/>
              </w:rPr>
            </w:pPr>
          </w:p>
        </w:tc>
        <w:tc>
          <w:tcPr>
            <w:tcW w:w="471" w:type="pct"/>
          </w:tcPr>
          <w:p w14:paraId="749B76BD" w14:textId="77777777" w:rsidR="00CA0FED" w:rsidRPr="000B0817" w:rsidRDefault="00CA0FED" w:rsidP="00A744C2">
            <w:pPr>
              <w:keepNext/>
              <w:tabs>
                <w:tab w:val="clear" w:pos="936"/>
                <w:tab w:val="clear" w:pos="1560"/>
                <w:tab w:val="clear" w:pos="2184"/>
                <w:tab w:val="clear" w:pos="2808"/>
                <w:tab w:val="decimal" w:pos="525"/>
              </w:tabs>
              <w:snapToGrid w:val="0"/>
              <w:spacing w:afterLines="50" w:after="180" w:line="240" w:lineRule="atLeast"/>
              <w:jc w:val="center"/>
              <w:rPr>
                <w:spacing w:val="-2"/>
                <w:sz w:val="20"/>
              </w:rPr>
            </w:pPr>
          </w:p>
        </w:tc>
        <w:tc>
          <w:tcPr>
            <w:tcW w:w="347" w:type="pct"/>
          </w:tcPr>
          <w:p w14:paraId="0B273882" w14:textId="77777777" w:rsidR="00CA0FED" w:rsidRPr="000B0817" w:rsidRDefault="00CA0FED" w:rsidP="00A744C2">
            <w:pPr>
              <w:keepNext/>
              <w:tabs>
                <w:tab w:val="clear" w:pos="936"/>
                <w:tab w:val="clear" w:pos="1560"/>
                <w:tab w:val="clear" w:pos="2184"/>
                <w:tab w:val="clear" w:pos="2808"/>
                <w:tab w:val="decimal" w:pos="327"/>
              </w:tabs>
              <w:snapToGrid w:val="0"/>
              <w:spacing w:afterLines="50" w:after="180" w:line="240" w:lineRule="atLeast"/>
              <w:jc w:val="center"/>
              <w:rPr>
                <w:spacing w:val="-2"/>
                <w:sz w:val="18"/>
              </w:rPr>
            </w:pPr>
            <w:r w:rsidRPr="000B0817">
              <w:rPr>
                <w:rFonts w:hint="eastAsia"/>
                <w:spacing w:val="-2"/>
                <w:sz w:val="18"/>
                <w:u w:val="single"/>
              </w:rPr>
              <w:t>第一季</w:t>
            </w:r>
            <w:r w:rsidRPr="000B0817">
              <w:rPr>
                <w:spacing w:val="-2"/>
                <w:sz w:val="18"/>
                <w:vertAlign w:val="superscript"/>
              </w:rPr>
              <w:t>#</w:t>
            </w:r>
          </w:p>
        </w:tc>
        <w:tc>
          <w:tcPr>
            <w:tcW w:w="348" w:type="pct"/>
          </w:tcPr>
          <w:p w14:paraId="7AAF92D6" w14:textId="77777777" w:rsidR="00CA0FED" w:rsidRPr="000B0817" w:rsidRDefault="00CA0FED" w:rsidP="00A744C2">
            <w:pPr>
              <w:keepNext/>
              <w:tabs>
                <w:tab w:val="clear" w:pos="936"/>
                <w:tab w:val="clear" w:pos="1560"/>
                <w:tab w:val="clear" w:pos="2184"/>
                <w:tab w:val="clear" w:pos="2808"/>
                <w:tab w:val="decimal" w:pos="327"/>
              </w:tabs>
              <w:snapToGrid w:val="0"/>
              <w:spacing w:afterLines="50" w:after="180" w:line="240" w:lineRule="atLeast"/>
              <w:jc w:val="center"/>
              <w:rPr>
                <w:spacing w:val="-2"/>
                <w:sz w:val="18"/>
              </w:rPr>
            </w:pPr>
            <w:r w:rsidRPr="000B0817">
              <w:rPr>
                <w:rFonts w:hint="eastAsia"/>
                <w:spacing w:val="-2"/>
                <w:sz w:val="18"/>
                <w:u w:val="single"/>
              </w:rPr>
              <w:t>第二季</w:t>
            </w:r>
            <w:r w:rsidRPr="000B0817">
              <w:rPr>
                <w:spacing w:val="-2"/>
                <w:sz w:val="18"/>
                <w:vertAlign w:val="superscript"/>
              </w:rPr>
              <w:t>#</w:t>
            </w:r>
          </w:p>
        </w:tc>
        <w:tc>
          <w:tcPr>
            <w:tcW w:w="348" w:type="pct"/>
          </w:tcPr>
          <w:p w14:paraId="3CA1241D" w14:textId="77777777" w:rsidR="00CA0FED" w:rsidRPr="000B0817" w:rsidRDefault="00CA0FED" w:rsidP="00A744C2">
            <w:pPr>
              <w:keepNext/>
              <w:tabs>
                <w:tab w:val="clear" w:pos="936"/>
                <w:tab w:val="clear" w:pos="1560"/>
                <w:tab w:val="clear" w:pos="2184"/>
                <w:tab w:val="clear" w:pos="2808"/>
                <w:tab w:val="decimal" w:pos="327"/>
              </w:tabs>
              <w:snapToGrid w:val="0"/>
              <w:spacing w:afterLines="50" w:after="180" w:line="240" w:lineRule="atLeast"/>
              <w:jc w:val="center"/>
              <w:rPr>
                <w:spacing w:val="-2"/>
                <w:sz w:val="18"/>
              </w:rPr>
            </w:pPr>
            <w:r w:rsidRPr="000B0817">
              <w:rPr>
                <w:rFonts w:hint="eastAsia"/>
                <w:spacing w:val="-2"/>
                <w:sz w:val="18"/>
                <w:u w:val="single"/>
              </w:rPr>
              <w:t>第三季</w:t>
            </w:r>
            <w:r w:rsidRPr="000B0817">
              <w:rPr>
                <w:spacing w:val="-2"/>
                <w:sz w:val="18"/>
                <w:vertAlign w:val="superscript"/>
              </w:rPr>
              <w:t>#</w:t>
            </w:r>
          </w:p>
        </w:tc>
        <w:tc>
          <w:tcPr>
            <w:tcW w:w="351" w:type="pct"/>
          </w:tcPr>
          <w:p w14:paraId="0CF3367E" w14:textId="77777777" w:rsidR="00CA0FED" w:rsidRPr="000B0817" w:rsidRDefault="00CA0FED" w:rsidP="00A744C2">
            <w:pPr>
              <w:keepNext/>
              <w:tabs>
                <w:tab w:val="clear" w:pos="936"/>
                <w:tab w:val="clear" w:pos="1560"/>
                <w:tab w:val="clear" w:pos="2184"/>
                <w:tab w:val="clear" w:pos="2808"/>
                <w:tab w:val="decimal" w:pos="327"/>
              </w:tabs>
              <w:snapToGrid w:val="0"/>
              <w:spacing w:afterLines="50" w:after="180" w:line="240" w:lineRule="atLeast"/>
              <w:jc w:val="center"/>
              <w:rPr>
                <w:spacing w:val="-2"/>
                <w:sz w:val="18"/>
              </w:rPr>
            </w:pPr>
            <w:r w:rsidRPr="000B0817">
              <w:rPr>
                <w:rFonts w:hint="eastAsia"/>
                <w:spacing w:val="-2"/>
                <w:sz w:val="18"/>
                <w:u w:val="single"/>
              </w:rPr>
              <w:t>第四季</w:t>
            </w:r>
            <w:r w:rsidRPr="000B0817">
              <w:rPr>
                <w:spacing w:val="-2"/>
                <w:sz w:val="18"/>
                <w:vertAlign w:val="superscript"/>
              </w:rPr>
              <w:t>#</w:t>
            </w:r>
          </w:p>
        </w:tc>
        <w:tc>
          <w:tcPr>
            <w:tcW w:w="348" w:type="pct"/>
          </w:tcPr>
          <w:p w14:paraId="697E3DF6" w14:textId="77777777" w:rsidR="00CA0FED" w:rsidRPr="000B0817" w:rsidRDefault="00CA0FED" w:rsidP="00A744C2">
            <w:pPr>
              <w:keepNext/>
              <w:tabs>
                <w:tab w:val="clear" w:pos="936"/>
                <w:tab w:val="clear" w:pos="1560"/>
                <w:tab w:val="clear" w:pos="2184"/>
                <w:tab w:val="clear" w:pos="2808"/>
                <w:tab w:val="decimal" w:pos="304"/>
              </w:tabs>
              <w:snapToGrid w:val="0"/>
              <w:spacing w:afterLines="50" w:after="180" w:line="240" w:lineRule="atLeast"/>
              <w:jc w:val="center"/>
              <w:rPr>
                <w:spacing w:val="-2"/>
                <w:sz w:val="18"/>
                <w:u w:val="single"/>
              </w:rPr>
            </w:pPr>
            <w:r w:rsidRPr="000B0817">
              <w:rPr>
                <w:rFonts w:hint="eastAsia"/>
                <w:spacing w:val="-2"/>
                <w:sz w:val="18"/>
                <w:u w:val="single"/>
              </w:rPr>
              <w:t>第一季</w:t>
            </w:r>
            <w:r w:rsidRPr="000B0817">
              <w:rPr>
                <w:spacing w:val="-2"/>
                <w:sz w:val="18"/>
                <w:vertAlign w:val="superscript"/>
              </w:rPr>
              <w:t>#</w:t>
            </w:r>
          </w:p>
        </w:tc>
        <w:tc>
          <w:tcPr>
            <w:tcW w:w="341" w:type="pct"/>
          </w:tcPr>
          <w:p w14:paraId="2B1BFD6E" w14:textId="77777777" w:rsidR="00CA0FED" w:rsidRPr="000B0817" w:rsidRDefault="00CA0FED" w:rsidP="00A744C2">
            <w:pPr>
              <w:keepNext/>
              <w:tabs>
                <w:tab w:val="clear" w:pos="936"/>
                <w:tab w:val="clear" w:pos="1560"/>
                <w:tab w:val="clear" w:pos="2184"/>
                <w:tab w:val="clear" w:pos="2808"/>
                <w:tab w:val="decimal" w:pos="304"/>
              </w:tabs>
              <w:snapToGrid w:val="0"/>
              <w:spacing w:afterLines="50" w:after="180" w:line="240" w:lineRule="atLeast"/>
              <w:jc w:val="center"/>
              <w:rPr>
                <w:spacing w:val="-2"/>
                <w:sz w:val="18"/>
                <w:u w:val="single"/>
              </w:rPr>
            </w:pPr>
            <w:r w:rsidRPr="000B0817">
              <w:rPr>
                <w:rFonts w:hint="eastAsia"/>
                <w:spacing w:val="-2"/>
                <w:sz w:val="18"/>
                <w:u w:val="single"/>
              </w:rPr>
              <w:t>第</w:t>
            </w:r>
            <w:r>
              <w:rPr>
                <w:rFonts w:hint="eastAsia"/>
                <w:spacing w:val="-2"/>
                <w:sz w:val="18"/>
                <w:u w:val="single"/>
                <w:lang w:eastAsia="zh-HK"/>
              </w:rPr>
              <w:t>二</w:t>
            </w:r>
            <w:r w:rsidRPr="000B0817">
              <w:rPr>
                <w:rFonts w:hint="eastAsia"/>
                <w:spacing w:val="-2"/>
                <w:sz w:val="18"/>
                <w:u w:val="single"/>
              </w:rPr>
              <w:t>季</w:t>
            </w:r>
            <w:r w:rsidRPr="000B0817">
              <w:rPr>
                <w:spacing w:val="-2"/>
                <w:sz w:val="18"/>
                <w:vertAlign w:val="superscript"/>
              </w:rPr>
              <w:t>#</w:t>
            </w:r>
          </w:p>
        </w:tc>
        <w:tc>
          <w:tcPr>
            <w:tcW w:w="341" w:type="pct"/>
          </w:tcPr>
          <w:p w14:paraId="6BD6307C" w14:textId="77777777" w:rsidR="00CA0FED" w:rsidRPr="000B0817" w:rsidRDefault="00CA0FED" w:rsidP="00A744C2">
            <w:pPr>
              <w:keepNext/>
              <w:tabs>
                <w:tab w:val="clear" w:pos="936"/>
                <w:tab w:val="clear" w:pos="1560"/>
                <w:tab w:val="clear" w:pos="2184"/>
                <w:tab w:val="clear" w:pos="2808"/>
                <w:tab w:val="decimal" w:pos="304"/>
              </w:tabs>
              <w:snapToGrid w:val="0"/>
              <w:spacing w:afterLines="50" w:after="180" w:line="240" w:lineRule="atLeast"/>
              <w:jc w:val="center"/>
              <w:rPr>
                <w:spacing w:val="-2"/>
                <w:sz w:val="18"/>
                <w:u w:val="single"/>
              </w:rPr>
            </w:pPr>
            <w:r w:rsidRPr="000B0817">
              <w:rPr>
                <w:rFonts w:hint="eastAsia"/>
                <w:spacing w:val="-2"/>
                <w:sz w:val="18"/>
                <w:u w:val="single"/>
              </w:rPr>
              <w:t>第三季</w:t>
            </w:r>
            <w:r w:rsidRPr="000B0817">
              <w:rPr>
                <w:spacing w:val="-2"/>
                <w:sz w:val="18"/>
                <w:vertAlign w:val="superscript"/>
              </w:rPr>
              <w:t>#</w:t>
            </w:r>
          </w:p>
        </w:tc>
        <w:tc>
          <w:tcPr>
            <w:tcW w:w="340" w:type="pct"/>
          </w:tcPr>
          <w:p w14:paraId="130F08D9" w14:textId="77777777" w:rsidR="00CA0FED" w:rsidRPr="000B0817" w:rsidRDefault="00CA0FED" w:rsidP="00A744C2">
            <w:pPr>
              <w:keepNext/>
              <w:tabs>
                <w:tab w:val="clear" w:pos="936"/>
                <w:tab w:val="clear" w:pos="1560"/>
                <w:tab w:val="clear" w:pos="2184"/>
                <w:tab w:val="clear" w:pos="2808"/>
                <w:tab w:val="decimal" w:pos="304"/>
              </w:tabs>
              <w:snapToGrid w:val="0"/>
              <w:spacing w:afterLines="50" w:after="180" w:line="240" w:lineRule="atLeast"/>
              <w:jc w:val="center"/>
              <w:rPr>
                <w:spacing w:val="-2"/>
                <w:sz w:val="18"/>
                <w:u w:val="single"/>
              </w:rPr>
            </w:pPr>
            <w:r>
              <w:rPr>
                <w:rFonts w:hint="eastAsia"/>
                <w:spacing w:val="-2"/>
                <w:sz w:val="18"/>
                <w:u w:val="single"/>
              </w:rPr>
              <w:t>第四季</w:t>
            </w:r>
            <w:r w:rsidRPr="000B0817">
              <w:rPr>
                <w:spacing w:val="-2"/>
                <w:sz w:val="18"/>
                <w:vertAlign w:val="superscript"/>
              </w:rPr>
              <w:t>#</w:t>
            </w:r>
          </w:p>
        </w:tc>
      </w:tr>
      <w:tr w:rsidR="00CA0FED" w:rsidRPr="000B0817" w14:paraId="3F1FD464" w14:textId="77777777" w:rsidTr="00A744C2">
        <w:trPr>
          <w:jc w:val="center"/>
        </w:trPr>
        <w:tc>
          <w:tcPr>
            <w:tcW w:w="1293" w:type="pct"/>
          </w:tcPr>
          <w:p w14:paraId="51E7C979" w14:textId="13BD2688" w:rsidR="00CA0FED" w:rsidRPr="000B0817" w:rsidRDefault="00CA0FED" w:rsidP="00AA6FAE">
            <w:pPr>
              <w:keepNext/>
              <w:tabs>
                <w:tab w:val="clear" w:pos="936"/>
                <w:tab w:val="clear" w:pos="1560"/>
                <w:tab w:val="clear" w:pos="2184"/>
                <w:tab w:val="clear" w:pos="2808"/>
                <w:tab w:val="left" w:pos="1080"/>
              </w:tabs>
              <w:adjustRightInd/>
              <w:snapToGrid w:val="0"/>
              <w:spacing w:afterLines="20" w:after="72" w:line="240" w:lineRule="atLeast"/>
              <w:ind w:right="-108"/>
              <w:jc w:val="left"/>
              <w:textAlignment w:val="auto"/>
              <w:rPr>
                <w:i/>
                <w:spacing w:val="-2"/>
                <w:sz w:val="20"/>
              </w:rPr>
            </w:pPr>
            <w:r w:rsidRPr="000B0817">
              <w:rPr>
                <w:rFonts w:hAnsi="華康細明體" w:hint="eastAsia"/>
                <w:i/>
                <w:spacing w:val="-2"/>
                <w:sz w:val="20"/>
              </w:rPr>
              <w:t>本地生產總值與其主要開支</w:t>
            </w:r>
            <w:r w:rsidR="00AA6FAE">
              <w:rPr>
                <w:rFonts w:hAnsi="華康細明體"/>
                <w:i/>
                <w:spacing w:val="-2"/>
                <w:sz w:val="20"/>
              </w:rPr>
              <w:br/>
            </w:r>
            <w:r w:rsidRPr="000B0817">
              <w:rPr>
                <w:rFonts w:hAnsi="華康細明體" w:hint="eastAsia"/>
                <w:i/>
                <w:spacing w:val="-2"/>
                <w:sz w:val="20"/>
                <w:u w:val="single"/>
              </w:rPr>
              <w:t>組成項目的實質增減百分率</w:t>
            </w:r>
          </w:p>
        </w:tc>
        <w:tc>
          <w:tcPr>
            <w:tcW w:w="472" w:type="pct"/>
          </w:tcPr>
          <w:p w14:paraId="442909DD" w14:textId="77777777" w:rsidR="00CA0FED" w:rsidRPr="000B0817" w:rsidRDefault="00CA0FED" w:rsidP="00A744C2">
            <w:pPr>
              <w:keepNext/>
              <w:tabs>
                <w:tab w:val="clear" w:pos="936"/>
                <w:tab w:val="clear" w:pos="1560"/>
                <w:tab w:val="clear" w:pos="2184"/>
                <w:tab w:val="clear" w:pos="2808"/>
                <w:tab w:val="decimal" w:pos="501"/>
              </w:tabs>
              <w:adjustRightInd/>
              <w:snapToGrid w:val="0"/>
              <w:spacing w:after="0" w:line="240" w:lineRule="atLeast"/>
              <w:jc w:val="left"/>
              <w:textAlignment w:val="auto"/>
              <w:rPr>
                <w:snapToGrid w:val="0"/>
                <w:spacing w:val="0"/>
                <w:kern w:val="2"/>
                <w:sz w:val="18"/>
                <w:szCs w:val="18"/>
                <w:lang w:val="en-GB"/>
              </w:rPr>
            </w:pPr>
          </w:p>
        </w:tc>
        <w:tc>
          <w:tcPr>
            <w:tcW w:w="471" w:type="pct"/>
          </w:tcPr>
          <w:p w14:paraId="756C3421" w14:textId="77777777" w:rsidR="00CA0FED" w:rsidRPr="000B0817" w:rsidRDefault="00CA0FED" w:rsidP="00A744C2">
            <w:pPr>
              <w:keepNext/>
              <w:tabs>
                <w:tab w:val="clear" w:pos="936"/>
                <w:tab w:val="clear" w:pos="1560"/>
                <w:tab w:val="clear" w:pos="2184"/>
                <w:tab w:val="clear" w:pos="2808"/>
                <w:tab w:val="decimal" w:pos="501"/>
              </w:tabs>
              <w:snapToGrid w:val="0"/>
              <w:spacing w:after="0" w:line="240" w:lineRule="atLeast"/>
              <w:jc w:val="left"/>
              <w:textAlignment w:val="auto"/>
              <w:rPr>
                <w:snapToGrid w:val="0"/>
                <w:spacing w:val="0"/>
                <w:kern w:val="2"/>
                <w:sz w:val="18"/>
                <w:szCs w:val="18"/>
                <w:lang w:val="en-GB"/>
              </w:rPr>
            </w:pPr>
          </w:p>
        </w:tc>
        <w:tc>
          <w:tcPr>
            <w:tcW w:w="347" w:type="pct"/>
          </w:tcPr>
          <w:p w14:paraId="5318D5D1" w14:textId="77777777" w:rsidR="00CA0FED" w:rsidRPr="000B0817" w:rsidRDefault="00CA0FED" w:rsidP="00A744C2">
            <w:pPr>
              <w:keepNext/>
              <w:tabs>
                <w:tab w:val="clear" w:pos="936"/>
                <w:tab w:val="clear" w:pos="1560"/>
                <w:tab w:val="clear" w:pos="2184"/>
                <w:tab w:val="clear" w:pos="2808"/>
                <w:tab w:val="decimal" w:pos="327"/>
              </w:tabs>
              <w:adjustRightInd/>
              <w:snapToGrid w:val="0"/>
              <w:spacing w:after="0" w:line="240" w:lineRule="atLeast"/>
              <w:textAlignment w:val="auto"/>
              <w:rPr>
                <w:snapToGrid w:val="0"/>
                <w:spacing w:val="0"/>
                <w:kern w:val="2"/>
                <w:sz w:val="18"/>
                <w:szCs w:val="18"/>
                <w:lang w:val="en-GB"/>
              </w:rPr>
            </w:pPr>
          </w:p>
        </w:tc>
        <w:tc>
          <w:tcPr>
            <w:tcW w:w="348" w:type="pct"/>
          </w:tcPr>
          <w:p w14:paraId="7ACF8844" w14:textId="77777777" w:rsidR="00CA0FED" w:rsidRPr="000B0817" w:rsidDel="001815A6" w:rsidRDefault="00CA0FED" w:rsidP="00A744C2">
            <w:pPr>
              <w:keepNext/>
              <w:tabs>
                <w:tab w:val="clear" w:pos="936"/>
                <w:tab w:val="clear" w:pos="1560"/>
                <w:tab w:val="clear" w:pos="2184"/>
                <w:tab w:val="clear" w:pos="2808"/>
                <w:tab w:val="decimal" w:pos="327"/>
              </w:tabs>
              <w:adjustRightInd/>
              <w:snapToGrid w:val="0"/>
              <w:spacing w:after="0" w:line="240" w:lineRule="atLeast"/>
              <w:textAlignment w:val="auto"/>
              <w:rPr>
                <w:snapToGrid w:val="0"/>
                <w:spacing w:val="0"/>
                <w:kern w:val="2"/>
                <w:sz w:val="18"/>
                <w:szCs w:val="18"/>
                <w:lang w:val="en-GB"/>
              </w:rPr>
            </w:pPr>
          </w:p>
        </w:tc>
        <w:tc>
          <w:tcPr>
            <w:tcW w:w="348" w:type="pct"/>
          </w:tcPr>
          <w:p w14:paraId="06AB94A3" w14:textId="77777777" w:rsidR="00CA0FED" w:rsidRPr="000B0817" w:rsidDel="001815A6" w:rsidRDefault="00CA0FED" w:rsidP="00A744C2">
            <w:pPr>
              <w:keepNext/>
              <w:tabs>
                <w:tab w:val="clear" w:pos="936"/>
                <w:tab w:val="clear" w:pos="1560"/>
                <w:tab w:val="clear" w:pos="2184"/>
                <w:tab w:val="clear" w:pos="2808"/>
                <w:tab w:val="decimal" w:pos="327"/>
              </w:tabs>
              <w:adjustRightInd/>
              <w:snapToGrid w:val="0"/>
              <w:spacing w:after="0" w:line="240" w:lineRule="atLeast"/>
              <w:ind w:right="-15"/>
              <w:textAlignment w:val="auto"/>
              <w:rPr>
                <w:snapToGrid w:val="0"/>
                <w:spacing w:val="0"/>
                <w:kern w:val="2"/>
                <w:sz w:val="18"/>
                <w:szCs w:val="18"/>
                <w:lang w:val="en-GB"/>
              </w:rPr>
            </w:pPr>
          </w:p>
        </w:tc>
        <w:tc>
          <w:tcPr>
            <w:tcW w:w="351" w:type="pct"/>
          </w:tcPr>
          <w:p w14:paraId="7F71F579" w14:textId="77777777" w:rsidR="00CA0FED" w:rsidRPr="000B0817" w:rsidRDefault="00CA0FED" w:rsidP="00A744C2">
            <w:pPr>
              <w:keepNext/>
              <w:tabs>
                <w:tab w:val="clear" w:pos="936"/>
                <w:tab w:val="clear" w:pos="1560"/>
                <w:tab w:val="clear" w:pos="2184"/>
                <w:tab w:val="clear" w:pos="2808"/>
                <w:tab w:val="decimal" w:pos="327"/>
              </w:tabs>
              <w:adjustRightInd/>
              <w:snapToGrid w:val="0"/>
              <w:spacing w:after="0" w:line="240" w:lineRule="atLeast"/>
              <w:ind w:right="-15"/>
              <w:textAlignment w:val="auto"/>
              <w:rPr>
                <w:snapToGrid w:val="0"/>
                <w:spacing w:val="0"/>
                <w:kern w:val="2"/>
                <w:sz w:val="18"/>
                <w:szCs w:val="18"/>
                <w:lang w:val="en-GB"/>
              </w:rPr>
            </w:pPr>
          </w:p>
        </w:tc>
        <w:tc>
          <w:tcPr>
            <w:tcW w:w="348" w:type="pct"/>
          </w:tcPr>
          <w:p w14:paraId="51E30F01" w14:textId="77777777" w:rsidR="00CA0FED" w:rsidRPr="000B0817" w:rsidRDefault="00CA0FED" w:rsidP="00A744C2">
            <w:pPr>
              <w:keepNext/>
              <w:tabs>
                <w:tab w:val="clear" w:pos="936"/>
                <w:tab w:val="clear" w:pos="1560"/>
                <w:tab w:val="clear" w:pos="2184"/>
                <w:tab w:val="clear" w:pos="2808"/>
                <w:tab w:val="decimal" w:pos="304"/>
              </w:tabs>
              <w:adjustRightInd/>
              <w:snapToGrid w:val="0"/>
              <w:spacing w:after="0" w:line="240" w:lineRule="atLeast"/>
              <w:ind w:right="-15"/>
              <w:textAlignment w:val="auto"/>
              <w:rPr>
                <w:snapToGrid w:val="0"/>
                <w:spacing w:val="0"/>
                <w:kern w:val="2"/>
                <w:sz w:val="18"/>
                <w:szCs w:val="18"/>
                <w:lang w:val="en-GB"/>
              </w:rPr>
            </w:pPr>
          </w:p>
        </w:tc>
        <w:tc>
          <w:tcPr>
            <w:tcW w:w="341" w:type="pct"/>
          </w:tcPr>
          <w:p w14:paraId="0EC37082" w14:textId="77777777" w:rsidR="00CA0FED" w:rsidRPr="000B0817" w:rsidRDefault="00CA0FED" w:rsidP="00A744C2">
            <w:pPr>
              <w:keepNext/>
              <w:tabs>
                <w:tab w:val="clear" w:pos="936"/>
                <w:tab w:val="clear" w:pos="1560"/>
                <w:tab w:val="clear" w:pos="2184"/>
                <w:tab w:val="clear" w:pos="2808"/>
                <w:tab w:val="decimal" w:pos="304"/>
              </w:tabs>
              <w:adjustRightInd/>
              <w:snapToGrid w:val="0"/>
              <w:spacing w:after="0" w:line="240" w:lineRule="atLeast"/>
              <w:ind w:right="-15"/>
              <w:textAlignment w:val="auto"/>
              <w:rPr>
                <w:snapToGrid w:val="0"/>
                <w:spacing w:val="0"/>
                <w:kern w:val="2"/>
                <w:sz w:val="18"/>
                <w:szCs w:val="18"/>
                <w:lang w:val="en-GB"/>
              </w:rPr>
            </w:pPr>
          </w:p>
        </w:tc>
        <w:tc>
          <w:tcPr>
            <w:tcW w:w="341" w:type="pct"/>
          </w:tcPr>
          <w:p w14:paraId="7ABFE837" w14:textId="77777777" w:rsidR="00CA0FED" w:rsidRPr="000B0817" w:rsidRDefault="00CA0FED" w:rsidP="00A744C2">
            <w:pPr>
              <w:keepNext/>
              <w:tabs>
                <w:tab w:val="clear" w:pos="936"/>
                <w:tab w:val="clear" w:pos="1560"/>
                <w:tab w:val="clear" w:pos="2184"/>
                <w:tab w:val="clear" w:pos="2808"/>
                <w:tab w:val="decimal" w:pos="304"/>
              </w:tabs>
              <w:adjustRightInd/>
              <w:snapToGrid w:val="0"/>
              <w:spacing w:after="0" w:line="240" w:lineRule="atLeast"/>
              <w:ind w:right="-15"/>
              <w:textAlignment w:val="auto"/>
              <w:rPr>
                <w:snapToGrid w:val="0"/>
                <w:spacing w:val="0"/>
                <w:kern w:val="2"/>
                <w:sz w:val="18"/>
                <w:szCs w:val="18"/>
                <w:lang w:val="en-GB"/>
              </w:rPr>
            </w:pPr>
          </w:p>
        </w:tc>
        <w:tc>
          <w:tcPr>
            <w:tcW w:w="340" w:type="pct"/>
          </w:tcPr>
          <w:p w14:paraId="2F3C80A4" w14:textId="77777777" w:rsidR="00CA0FED" w:rsidRPr="000B0817" w:rsidRDefault="00CA0FED" w:rsidP="00A744C2">
            <w:pPr>
              <w:keepNext/>
              <w:tabs>
                <w:tab w:val="clear" w:pos="936"/>
                <w:tab w:val="clear" w:pos="1560"/>
                <w:tab w:val="clear" w:pos="2184"/>
                <w:tab w:val="clear" w:pos="2808"/>
                <w:tab w:val="decimal" w:pos="304"/>
              </w:tabs>
              <w:adjustRightInd/>
              <w:snapToGrid w:val="0"/>
              <w:spacing w:after="0" w:line="240" w:lineRule="atLeast"/>
              <w:ind w:right="-15"/>
              <w:textAlignment w:val="auto"/>
              <w:rPr>
                <w:snapToGrid w:val="0"/>
                <w:spacing w:val="0"/>
                <w:kern w:val="2"/>
                <w:sz w:val="18"/>
                <w:szCs w:val="18"/>
                <w:lang w:val="en-GB"/>
              </w:rPr>
            </w:pPr>
          </w:p>
        </w:tc>
      </w:tr>
      <w:tr w:rsidR="00CA0FED" w:rsidRPr="00025592" w14:paraId="10773B71" w14:textId="77777777" w:rsidTr="00A744C2">
        <w:trPr>
          <w:jc w:val="center"/>
        </w:trPr>
        <w:tc>
          <w:tcPr>
            <w:tcW w:w="1293" w:type="pct"/>
          </w:tcPr>
          <w:p w14:paraId="4323DEBD" w14:textId="77777777" w:rsidR="00CA0FED" w:rsidRPr="000B0817" w:rsidRDefault="00CA0FED" w:rsidP="00A744C2">
            <w:pPr>
              <w:keepNext/>
              <w:tabs>
                <w:tab w:val="clear" w:pos="936"/>
              </w:tabs>
              <w:snapToGrid w:val="0"/>
              <w:spacing w:afterLines="30" w:after="108" w:line="240" w:lineRule="atLeast"/>
              <w:rPr>
                <w:spacing w:val="-2"/>
                <w:sz w:val="20"/>
              </w:rPr>
            </w:pPr>
            <w:r w:rsidRPr="000B0817">
              <w:rPr>
                <w:rFonts w:hint="eastAsia"/>
                <w:spacing w:val="-2"/>
                <w:sz w:val="20"/>
              </w:rPr>
              <w:t>私人消費開支</w:t>
            </w:r>
          </w:p>
        </w:tc>
        <w:tc>
          <w:tcPr>
            <w:tcW w:w="472" w:type="pct"/>
          </w:tcPr>
          <w:p w14:paraId="5224CD67" w14:textId="77777777" w:rsidR="00CA0FED" w:rsidRPr="00025592" w:rsidRDefault="00CA0FED" w:rsidP="00A744C2">
            <w:pPr>
              <w:tabs>
                <w:tab w:val="clear" w:pos="936"/>
                <w:tab w:val="clear" w:pos="1560"/>
                <w:tab w:val="clear" w:pos="2184"/>
                <w:tab w:val="clear" w:pos="2808"/>
                <w:tab w:val="decimal" w:pos="501"/>
              </w:tabs>
              <w:snapToGrid w:val="0"/>
              <w:spacing w:after="0" w:line="240" w:lineRule="auto"/>
              <w:jc w:val="left"/>
              <w:rPr>
                <w:spacing w:val="0"/>
                <w:sz w:val="20"/>
                <w:lang w:eastAsia="zh-HK"/>
              </w:rPr>
            </w:pPr>
            <w:r w:rsidRPr="005F3848">
              <w:rPr>
                <w:rFonts w:hint="eastAsia"/>
                <w:spacing w:val="0"/>
                <w:sz w:val="20"/>
                <w:lang w:eastAsia="zh-HK"/>
              </w:rPr>
              <w:t>5.</w:t>
            </w:r>
            <w:r w:rsidRPr="005F3848">
              <w:rPr>
                <w:spacing w:val="0"/>
                <w:sz w:val="20"/>
                <w:lang w:eastAsia="zh-HK"/>
              </w:rPr>
              <w:t>6</w:t>
            </w:r>
          </w:p>
        </w:tc>
        <w:tc>
          <w:tcPr>
            <w:tcW w:w="471" w:type="pct"/>
          </w:tcPr>
          <w:p w14:paraId="68E8D2F7" w14:textId="5E25143C" w:rsidR="00CA0FED" w:rsidRPr="00DA2B12" w:rsidRDefault="00DA2B12" w:rsidP="00A744C2">
            <w:pPr>
              <w:tabs>
                <w:tab w:val="clear" w:pos="936"/>
                <w:tab w:val="clear" w:pos="1560"/>
                <w:tab w:val="clear" w:pos="2184"/>
                <w:tab w:val="clear" w:pos="2808"/>
                <w:tab w:val="decimal" w:pos="501"/>
              </w:tabs>
              <w:snapToGrid w:val="0"/>
              <w:spacing w:after="0" w:line="240" w:lineRule="auto"/>
              <w:jc w:val="left"/>
              <w:rPr>
                <w:spacing w:val="0"/>
                <w:sz w:val="20"/>
                <w:lang w:eastAsia="zh-HK"/>
              </w:rPr>
            </w:pPr>
            <w:r w:rsidRPr="00DA2B12">
              <w:rPr>
                <w:spacing w:val="0"/>
                <w:sz w:val="20"/>
                <w:lang w:eastAsia="zh-HK"/>
              </w:rPr>
              <w:t>-1.0</w:t>
            </w:r>
          </w:p>
        </w:tc>
        <w:tc>
          <w:tcPr>
            <w:tcW w:w="347" w:type="pct"/>
          </w:tcPr>
          <w:p w14:paraId="46F232CF"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2.4</w:t>
            </w:r>
          </w:p>
          <w:p w14:paraId="54940A50"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rPr>
            </w:pPr>
            <w:r w:rsidRPr="00DA2B12">
              <w:rPr>
                <w:spacing w:val="0"/>
                <w:sz w:val="20"/>
                <w:lang w:eastAsia="zh-HK"/>
              </w:rPr>
              <w:t>(1.9)</w:t>
            </w:r>
          </w:p>
        </w:tc>
        <w:tc>
          <w:tcPr>
            <w:tcW w:w="348" w:type="pct"/>
          </w:tcPr>
          <w:p w14:paraId="4E5C741B"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7.5</w:t>
            </w:r>
          </w:p>
          <w:p w14:paraId="4BDF0FDE"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(2.2)</w:t>
            </w:r>
          </w:p>
        </w:tc>
        <w:tc>
          <w:tcPr>
            <w:tcW w:w="348" w:type="pct"/>
          </w:tcPr>
          <w:p w14:paraId="47708C3E"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6.7</w:t>
            </w:r>
          </w:p>
          <w:p w14:paraId="43C10323"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(1.1)</w:t>
            </w:r>
          </w:p>
        </w:tc>
        <w:tc>
          <w:tcPr>
            <w:tcW w:w="351" w:type="pct"/>
          </w:tcPr>
          <w:p w14:paraId="5EA21CAC"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5.7</w:t>
            </w:r>
          </w:p>
          <w:p w14:paraId="0C32CCDA"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(0.2)</w:t>
            </w:r>
          </w:p>
        </w:tc>
        <w:tc>
          <w:tcPr>
            <w:tcW w:w="348" w:type="pct"/>
          </w:tcPr>
          <w:p w14:paraId="13E97CEC"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-5.8</w:t>
            </w:r>
          </w:p>
          <w:p w14:paraId="7F6A2646"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(-8.9)</w:t>
            </w:r>
          </w:p>
        </w:tc>
        <w:tc>
          <w:tcPr>
            <w:tcW w:w="341" w:type="pct"/>
          </w:tcPr>
          <w:p w14:paraId="264B42A4"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-0.2</w:t>
            </w:r>
          </w:p>
          <w:p w14:paraId="3048671E"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(8.3)</w:t>
            </w:r>
          </w:p>
        </w:tc>
        <w:tc>
          <w:tcPr>
            <w:tcW w:w="341" w:type="pct"/>
          </w:tcPr>
          <w:p w14:paraId="64A8C60F"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-0.4</w:t>
            </w:r>
          </w:p>
          <w:p w14:paraId="39C31753"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(0.9)</w:t>
            </w:r>
          </w:p>
        </w:tc>
        <w:tc>
          <w:tcPr>
            <w:tcW w:w="340" w:type="pct"/>
          </w:tcPr>
          <w:p w14:paraId="0C6297E2" w14:textId="60CC0B19"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1.</w:t>
            </w:r>
            <w:r w:rsidR="00DA2B12" w:rsidRPr="00DA2B12">
              <w:rPr>
                <w:spacing w:val="0"/>
                <w:sz w:val="20"/>
                <w:lang w:eastAsia="zh-HK"/>
              </w:rPr>
              <w:t>9</w:t>
            </w:r>
          </w:p>
          <w:p w14:paraId="3D696C94" w14:textId="1C972F93" w:rsidR="00CA0FED" w:rsidRPr="00DA2B12" w:rsidRDefault="00CA0FED" w:rsidP="00DA2B1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(2.</w:t>
            </w:r>
            <w:r w:rsidR="00DA2B12" w:rsidRPr="00DA2B12">
              <w:rPr>
                <w:spacing w:val="0"/>
                <w:sz w:val="20"/>
                <w:lang w:eastAsia="zh-HK"/>
              </w:rPr>
              <w:t>3</w:t>
            </w:r>
            <w:r w:rsidRPr="00DA2B12">
              <w:rPr>
                <w:spacing w:val="0"/>
                <w:sz w:val="20"/>
                <w:lang w:eastAsia="zh-HK"/>
              </w:rPr>
              <w:t>)</w:t>
            </w:r>
          </w:p>
        </w:tc>
      </w:tr>
      <w:tr w:rsidR="00CA0FED" w:rsidRPr="008A1CAF" w14:paraId="1F62642E" w14:textId="77777777" w:rsidTr="00A744C2">
        <w:trPr>
          <w:jc w:val="center"/>
        </w:trPr>
        <w:tc>
          <w:tcPr>
            <w:tcW w:w="1293" w:type="pct"/>
          </w:tcPr>
          <w:p w14:paraId="49301114" w14:textId="77777777" w:rsidR="00CA0FED" w:rsidRPr="000B0817" w:rsidRDefault="00CA0FED" w:rsidP="00A744C2">
            <w:pPr>
              <w:keepNext/>
              <w:tabs>
                <w:tab w:val="clear" w:pos="936"/>
              </w:tabs>
              <w:snapToGrid w:val="0"/>
              <w:spacing w:afterLines="30" w:after="108" w:line="240" w:lineRule="atLeast"/>
              <w:rPr>
                <w:spacing w:val="-2"/>
                <w:sz w:val="20"/>
              </w:rPr>
            </w:pPr>
            <w:r w:rsidRPr="000B0817">
              <w:rPr>
                <w:rFonts w:hint="eastAsia"/>
                <w:spacing w:val="-2"/>
                <w:sz w:val="20"/>
              </w:rPr>
              <w:t>政府消費開支</w:t>
            </w:r>
          </w:p>
        </w:tc>
        <w:tc>
          <w:tcPr>
            <w:tcW w:w="472" w:type="pct"/>
          </w:tcPr>
          <w:p w14:paraId="540BFA7D" w14:textId="77777777" w:rsidR="00CA0FED" w:rsidRPr="00025592" w:rsidRDefault="00CA0FED" w:rsidP="00A744C2">
            <w:pPr>
              <w:tabs>
                <w:tab w:val="clear" w:pos="936"/>
                <w:tab w:val="clear" w:pos="1560"/>
                <w:tab w:val="clear" w:pos="2184"/>
                <w:tab w:val="clear" w:pos="2808"/>
                <w:tab w:val="decimal" w:pos="501"/>
              </w:tabs>
              <w:snapToGrid w:val="0"/>
              <w:spacing w:after="0" w:line="240" w:lineRule="auto"/>
              <w:jc w:val="left"/>
              <w:rPr>
                <w:spacing w:val="0"/>
                <w:sz w:val="20"/>
                <w:lang w:eastAsia="zh-HK"/>
              </w:rPr>
            </w:pPr>
            <w:r w:rsidRPr="005F3848">
              <w:rPr>
                <w:spacing w:val="0"/>
                <w:sz w:val="20"/>
                <w:lang w:eastAsia="zh-HK"/>
              </w:rPr>
              <w:t>5.9</w:t>
            </w:r>
          </w:p>
        </w:tc>
        <w:tc>
          <w:tcPr>
            <w:tcW w:w="471" w:type="pct"/>
          </w:tcPr>
          <w:p w14:paraId="6A957F86" w14:textId="77777777" w:rsidR="00CA0FED" w:rsidRPr="00DA2B12" w:rsidRDefault="00CA0FED" w:rsidP="00A744C2">
            <w:pPr>
              <w:tabs>
                <w:tab w:val="clear" w:pos="936"/>
                <w:tab w:val="clear" w:pos="1560"/>
                <w:tab w:val="clear" w:pos="2184"/>
                <w:tab w:val="clear" w:pos="2808"/>
                <w:tab w:val="decimal" w:pos="501"/>
              </w:tabs>
              <w:snapToGrid w:val="0"/>
              <w:spacing w:after="0" w:line="240" w:lineRule="auto"/>
              <w:jc w:val="left"/>
              <w:rPr>
                <w:spacing w:val="0"/>
                <w:sz w:val="20"/>
                <w:lang w:eastAsia="zh-HK"/>
              </w:rPr>
            </w:pPr>
            <w:r w:rsidRPr="00DA2B12">
              <w:rPr>
                <w:spacing w:val="0"/>
                <w:sz w:val="20"/>
                <w:lang w:eastAsia="zh-HK"/>
              </w:rPr>
              <w:t>8.1</w:t>
            </w:r>
          </w:p>
        </w:tc>
        <w:tc>
          <w:tcPr>
            <w:tcW w:w="347" w:type="pct"/>
          </w:tcPr>
          <w:p w14:paraId="044A2A06"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8.1</w:t>
            </w:r>
          </w:p>
          <w:p w14:paraId="2C3AE2B3"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(3.8)</w:t>
            </w:r>
          </w:p>
        </w:tc>
        <w:tc>
          <w:tcPr>
            <w:tcW w:w="348" w:type="pct"/>
          </w:tcPr>
          <w:p w14:paraId="6A17C18B"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4.2</w:t>
            </w:r>
          </w:p>
          <w:p w14:paraId="2C68ED81"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(-1.1)</w:t>
            </w:r>
          </w:p>
        </w:tc>
        <w:tc>
          <w:tcPr>
            <w:tcW w:w="348" w:type="pct"/>
          </w:tcPr>
          <w:p w14:paraId="506C38F1"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6.7</w:t>
            </w:r>
          </w:p>
          <w:p w14:paraId="62D14F8A"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(2.7)</w:t>
            </w:r>
          </w:p>
        </w:tc>
        <w:tc>
          <w:tcPr>
            <w:tcW w:w="351" w:type="pct"/>
          </w:tcPr>
          <w:p w14:paraId="12E540BF"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rFonts w:hint="eastAsia"/>
                <w:spacing w:val="0"/>
                <w:sz w:val="20"/>
                <w:lang w:eastAsia="zh-HK"/>
              </w:rPr>
              <w:t>4.</w:t>
            </w:r>
            <w:r w:rsidRPr="00DA2B12">
              <w:rPr>
                <w:spacing w:val="0"/>
                <w:sz w:val="20"/>
                <w:lang w:eastAsia="zh-HK"/>
              </w:rPr>
              <w:t>4</w:t>
            </w:r>
          </w:p>
          <w:p w14:paraId="7FF18A2B"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(-0.7)</w:t>
            </w:r>
          </w:p>
        </w:tc>
        <w:tc>
          <w:tcPr>
            <w:tcW w:w="348" w:type="pct"/>
          </w:tcPr>
          <w:p w14:paraId="704E88F5"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6.0</w:t>
            </w:r>
          </w:p>
          <w:p w14:paraId="0FE90A3B"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(4.7)</w:t>
            </w:r>
          </w:p>
        </w:tc>
        <w:tc>
          <w:tcPr>
            <w:tcW w:w="341" w:type="pct"/>
          </w:tcPr>
          <w:p w14:paraId="7A3A2A35"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12.5</w:t>
            </w:r>
          </w:p>
          <w:p w14:paraId="24723CF9"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(5.4)</w:t>
            </w:r>
          </w:p>
        </w:tc>
        <w:tc>
          <w:tcPr>
            <w:tcW w:w="341" w:type="pct"/>
          </w:tcPr>
          <w:p w14:paraId="4D99F0E7"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5.3</w:t>
            </w:r>
          </w:p>
          <w:p w14:paraId="25BB9C98"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(-3.9)</w:t>
            </w:r>
          </w:p>
        </w:tc>
        <w:tc>
          <w:tcPr>
            <w:tcW w:w="340" w:type="pct"/>
          </w:tcPr>
          <w:p w14:paraId="2973426B"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9.1</w:t>
            </w:r>
          </w:p>
          <w:p w14:paraId="45C7DC7C"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(2.9)</w:t>
            </w:r>
          </w:p>
        </w:tc>
      </w:tr>
      <w:tr w:rsidR="00CA0FED" w:rsidRPr="00025592" w14:paraId="73DB74A7" w14:textId="77777777" w:rsidTr="00A744C2">
        <w:trPr>
          <w:jc w:val="center"/>
        </w:trPr>
        <w:tc>
          <w:tcPr>
            <w:tcW w:w="1293" w:type="pct"/>
          </w:tcPr>
          <w:p w14:paraId="1CA9F81A" w14:textId="77777777" w:rsidR="00CA0FED" w:rsidRPr="000B0817" w:rsidRDefault="00CA0FED" w:rsidP="00A744C2">
            <w:pPr>
              <w:keepNext/>
              <w:tabs>
                <w:tab w:val="clear" w:pos="936"/>
              </w:tabs>
              <w:snapToGrid w:val="0"/>
              <w:spacing w:afterLines="30" w:after="108" w:line="240" w:lineRule="atLeast"/>
              <w:rPr>
                <w:spacing w:val="-2"/>
                <w:sz w:val="20"/>
              </w:rPr>
            </w:pPr>
            <w:r w:rsidRPr="000B0817">
              <w:rPr>
                <w:rFonts w:hint="eastAsia"/>
                <w:spacing w:val="-2"/>
                <w:sz w:val="20"/>
              </w:rPr>
              <w:t>本地固定資本形成總額</w:t>
            </w:r>
          </w:p>
        </w:tc>
        <w:tc>
          <w:tcPr>
            <w:tcW w:w="472" w:type="pct"/>
          </w:tcPr>
          <w:p w14:paraId="3F9FCA8C" w14:textId="77777777" w:rsidR="00CA0FED" w:rsidRPr="00025592" w:rsidRDefault="00CA0FED" w:rsidP="00A744C2">
            <w:pPr>
              <w:tabs>
                <w:tab w:val="clear" w:pos="936"/>
                <w:tab w:val="clear" w:pos="1560"/>
                <w:tab w:val="clear" w:pos="2184"/>
                <w:tab w:val="clear" w:pos="2808"/>
                <w:tab w:val="decimal" w:pos="501"/>
              </w:tabs>
              <w:snapToGrid w:val="0"/>
              <w:spacing w:after="0" w:line="240" w:lineRule="auto"/>
              <w:jc w:val="left"/>
              <w:rPr>
                <w:spacing w:val="0"/>
                <w:sz w:val="20"/>
                <w:lang w:eastAsia="zh-HK"/>
              </w:rPr>
            </w:pPr>
            <w:r w:rsidRPr="005F3848">
              <w:rPr>
                <w:spacing w:val="0"/>
                <w:sz w:val="20"/>
                <w:lang w:eastAsia="zh-HK"/>
              </w:rPr>
              <w:t>8.3</w:t>
            </w:r>
          </w:p>
        </w:tc>
        <w:tc>
          <w:tcPr>
            <w:tcW w:w="471" w:type="pct"/>
          </w:tcPr>
          <w:p w14:paraId="702A332D" w14:textId="77777777" w:rsidR="00CA0FED" w:rsidRPr="00DA2B12" w:rsidRDefault="00CA0FED" w:rsidP="00A744C2">
            <w:pPr>
              <w:tabs>
                <w:tab w:val="clear" w:pos="936"/>
                <w:tab w:val="clear" w:pos="1560"/>
                <w:tab w:val="clear" w:pos="2184"/>
                <w:tab w:val="clear" w:pos="2808"/>
                <w:tab w:val="decimal" w:pos="501"/>
              </w:tabs>
              <w:snapToGrid w:val="0"/>
              <w:spacing w:after="0" w:line="240" w:lineRule="auto"/>
              <w:jc w:val="left"/>
              <w:rPr>
                <w:spacing w:val="0"/>
                <w:sz w:val="20"/>
                <w:lang w:eastAsia="zh-HK"/>
              </w:rPr>
            </w:pPr>
            <w:r w:rsidRPr="00DA2B12">
              <w:rPr>
                <w:spacing w:val="0"/>
                <w:sz w:val="20"/>
                <w:lang w:eastAsia="zh-HK"/>
              </w:rPr>
              <w:t>-8.5</w:t>
            </w:r>
          </w:p>
        </w:tc>
        <w:tc>
          <w:tcPr>
            <w:tcW w:w="347" w:type="pct"/>
          </w:tcPr>
          <w:p w14:paraId="1DFA28C8"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5.0</w:t>
            </w:r>
          </w:p>
        </w:tc>
        <w:tc>
          <w:tcPr>
            <w:tcW w:w="348" w:type="pct"/>
          </w:tcPr>
          <w:p w14:paraId="20FB35A2"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21.7</w:t>
            </w:r>
          </w:p>
        </w:tc>
        <w:tc>
          <w:tcPr>
            <w:tcW w:w="348" w:type="pct"/>
          </w:tcPr>
          <w:p w14:paraId="60454B6F"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11.1</w:t>
            </w:r>
          </w:p>
        </w:tc>
        <w:tc>
          <w:tcPr>
            <w:tcW w:w="351" w:type="pct"/>
          </w:tcPr>
          <w:p w14:paraId="5D6BDB62"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-2.2</w:t>
            </w:r>
          </w:p>
        </w:tc>
        <w:tc>
          <w:tcPr>
            <w:tcW w:w="348" w:type="pct"/>
          </w:tcPr>
          <w:p w14:paraId="0DCC1453"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-7.2</w:t>
            </w:r>
          </w:p>
        </w:tc>
        <w:tc>
          <w:tcPr>
            <w:tcW w:w="341" w:type="pct"/>
          </w:tcPr>
          <w:p w14:paraId="69345FD5"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-1.2</w:t>
            </w:r>
          </w:p>
        </w:tc>
        <w:tc>
          <w:tcPr>
            <w:tcW w:w="341" w:type="pct"/>
          </w:tcPr>
          <w:p w14:paraId="194D6A9D"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w:t>
            </w:r>
            <w:r w:rsidRPr="00DA2B12">
              <w:rPr>
                <w:rFonts w:hint="eastAsia"/>
                <w:spacing w:val="0"/>
                <w:sz w:val="20"/>
                <w:lang w:eastAsia="zh-HK"/>
              </w:rPr>
              <w:t>14.4</w:t>
            </w:r>
          </w:p>
        </w:tc>
        <w:tc>
          <w:tcPr>
            <w:tcW w:w="340" w:type="pct"/>
          </w:tcPr>
          <w:p w14:paraId="49FFC2A8" w14:textId="24868D8D" w:rsidR="00CA0FED" w:rsidRPr="00DA2B12" w:rsidRDefault="00CA0FED" w:rsidP="00DA2B1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w:t>
            </w:r>
            <w:r w:rsidR="00DA2B12" w:rsidRPr="00DA2B12">
              <w:rPr>
                <w:spacing w:val="0"/>
                <w:sz w:val="20"/>
                <w:lang w:eastAsia="zh-HK"/>
              </w:rPr>
              <w:t>10.9</w:t>
            </w:r>
          </w:p>
        </w:tc>
      </w:tr>
      <w:tr w:rsidR="00CA0FED" w:rsidRPr="00025592" w14:paraId="399C77AF" w14:textId="77777777" w:rsidTr="00A744C2">
        <w:trPr>
          <w:jc w:val="center"/>
        </w:trPr>
        <w:tc>
          <w:tcPr>
            <w:tcW w:w="1293" w:type="pct"/>
            <w:vAlign w:val="center"/>
          </w:tcPr>
          <w:p w14:paraId="451731C4" w14:textId="77777777" w:rsidR="00CA0FED" w:rsidRPr="000B0817" w:rsidRDefault="00CA0FED" w:rsidP="00A744C2">
            <w:pPr>
              <w:keepNext/>
              <w:tabs>
                <w:tab w:val="clear" w:pos="936"/>
                <w:tab w:val="clear" w:pos="1560"/>
                <w:tab w:val="clear" w:pos="2184"/>
                <w:tab w:val="clear" w:pos="2808"/>
                <w:tab w:val="left" w:pos="1080"/>
              </w:tabs>
              <w:adjustRightInd/>
              <w:snapToGrid w:val="0"/>
              <w:spacing w:afterLines="30" w:after="108" w:line="240" w:lineRule="atLeast"/>
              <w:ind w:leftChars="100" w:left="300"/>
              <w:textAlignment w:val="auto"/>
              <w:rPr>
                <w:rFonts w:eastAsia="新細明體"/>
                <w:spacing w:val="0"/>
                <w:kern w:val="2"/>
                <w:sz w:val="20"/>
                <w:lang w:val="en-GB"/>
              </w:rPr>
            </w:pPr>
            <w:r w:rsidRPr="000B0817">
              <w:rPr>
                <w:rFonts w:hAnsi="華康細明體" w:hint="eastAsia"/>
                <w:spacing w:val="-2"/>
                <w:sz w:val="20"/>
              </w:rPr>
              <w:t>樓宇及建造</w:t>
            </w:r>
          </w:p>
        </w:tc>
        <w:tc>
          <w:tcPr>
            <w:tcW w:w="472" w:type="pct"/>
          </w:tcPr>
          <w:p w14:paraId="25DCF2DD" w14:textId="77777777" w:rsidR="00CA0FED" w:rsidRPr="00025592" w:rsidRDefault="00CA0FED" w:rsidP="00A744C2">
            <w:pPr>
              <w:tabs>
                <w:tab w:val="clear" w:pos="936"/>
                <w:tab w:val="clear" w:pos="1560"/>
                <w:tab w:val="clear" w:pos="2184"/>
                <w:tab w:val="clear" w:pos="2808"/>
                <w:tab w:val="decimal" w:pos="501"/>
              </w:tabs>
              <w:snapToGrid w:val="0"/>
              <w:spacing w:after="0" w:line="240" w:lineRule="auto"/>
              <w:jc w:val="left"/>
              <w:rPr>
                <w:spacing w:val="0"/>
                <w:sz w:val="20"/>
                <w:lang w:eastAsia="zh-HK"/>
              </w:rPr>
            </w:pPr>
            <w:r w:rsidRPr="005F3848">
              <w:rPr>
                <w:spacing w:val="0"/>
                <w:sz w:val="20"/>
                <w:lang w:eastAsia="zh-HK"/>
              </w:rPr>
              <w:t>-0.5</w:t>
            </w:r>
          </w:p>
        </w:tc>
        <w:tc>
          <w:tcPr>
            <w:tcW w:w="471" w:type="pct"/>
          </w:tcPr>
          <w:p w14:paraId="285DC6C7" w14:textId="77777777" w:rsidR="00CA0FED" w:rsidRPr="00DA2B12" w:rsidRDefault="00CA0FED" w:rsidP="00A744C2">
            <w:pPr>
              <w:tabs>
                <w:tab w:val="clear" w:pos="936"/>
                <w:tab w:val="clear" w:pos="1560"/>
                <w:tab w:val="clear" w:pos="2184"/>
                <w:tab w:val="clear" w:pos="2808"/>
                <w:tab w:val="decimal" w:pos="501"/>
              </w:tabs>
              <w:snapToGrid w:val="0"/>
              <w:spacing w:after="0" w:line="240" w:lineRule="auto"/>
              <w:jc w:val="left"/>
              <w:rPr>
                <w:spacing w:val="0"/>
                <w:sz w:val="20"/>
                <w:lang w:eastAsia="zh-HK"/>
              </w:rPr>
            </w:pPr>
            <w:r w:rsidRPr="00DA2B12">
              <w:rPr>
                <w:spacing w:val="0"/>
                <w:sz w:val="20"/>
                <w:lang w:eastAsia="zh-HK"/>
              </w:rPr>
              <w:t>4.3</w:t>
            </w:r>
          </w:p>
        </w:tc>
        <w:tc>
          <w:tcPr>
            <w:tcW w:w="347" w:type="pct"/>
          </w:tcPr>
          <w:p w14:paraId="309F8681"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-1.8</w:t>
            </w:r>
          </w:p>
        </w:tc>
        <w:tc>
          <w:tcPr>
            <w:tcW w:w="348" w:type="pct"/>
          </w:tcPr>
          <w:p w14:paraId="72F7BDE7"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-0.2</w:t>
            </w:r>
          </w:p>
        </w:tc>
        <w:tc>
          <w:tcPr>
            <w:tcW w:w="348" w:type="pct"/>
          </w:tcPr>
          <w:p w14:paraId="253D4C38"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0.6</w:t>
            </w:r>
          </w:p>
        </w:tc>
        <w:tc>
          <w:tcPr>
            <w:tcW w:w="351" w:type="pct"/>
          </w:tcPr>
          <w:p w14:paraId="3BA1B937"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-0.3</w:t>
            </w:r>
          </w:p>
        </w:tc>
        <w:tc>
          <w:tcPr>
            <w:tcW w:w="348" w:type="pct"/>
          </w:tcPr>
          <w:p w14:paraId="464B47A6"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1.9</w:t>
            </w:r>
          </w:p>
        </w:tc>
        <w:tc>
          <w:tcPr>
            <w:tcW w:w="341" w:type="pct"/>
          </w:tcPr>
          <w:p w14:paraId="51088EE2"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9.2</w:t>
            </w:r>
          </w:p>
        </w:tc>
        <w:tc>
          <w:tcPr>
            <w:tcW w:w="341" w:type="pct"/>
          </w:tcPr>
          <w:p w14:paraId="505E5D4D"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2.1</w:t>
            </w:r>
          </w:p>
        </w:tc>
        <w:tc>
          <w:tcPr>
            <w:tcW w:w="340" w:type="pct"/>
          </w:tcPr>
          <w:p w14:paraId="4F2E2DB6"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4.1</w:t>
            </w:r>
          </w:p>
        </w:tc>
      </w:tr>
      <w:tr w:rsidR="00CA0FED" w:rsidRPr="00025592" w14:paraId="7F23FBCF" w14:textId="77777777" w:rsidTr="00A744C2">
        <w:trPr>
          <w:jc w:val="center"/>
        </w:trPr>
        <w:tc>
          <w:tcPr>
            <w:tcW w:w="1293" w:type="pct"/>
          </w:tcPr>
          <w:p w14:paraId="42A842E0" w14:textId="77777777" w:rsidR="00CA0FED" w:rsidRPr="000B0817" w:rsidRDefault="00CA0FED" w:rsidP="00A744C2">
            <w:pPr>
              <w:keepNext/>
              <w:tabs>
                <w:tab w:val="clear" w:pos="936"/>
                <w:tab w:val="clear" w:pos="1560"/>
                <w:tab w:val="clear" w:pos="2184"/>
                <w:tab w:val="clear" w:pos="2808"/>
                <w:tab w:val="left" w:pos="1080"/>
              </w:tabs>
              <w:adjustRightInd/>
              <w:snapToGrid w:val="0"/>
              <w:spacing w:afterLines="30" w:after="108" w:line="240" w:lineRule="atLeast"/>
              <w:ind w:leftChars="100" w:left="300"/>
              <w:textAlignment w:val="auto"/>
              <w:rPr>
                <w:rFonts w:hAnsi="華康細明體"/>
                <w:spacing w:val="-2"/>
                <w:sz w:val="20"/>
              </w:rPr>
            </w:pPr>
            <w:r w:rsidRPr="000B0817">
              <w:rPr>
                <w:rFonts w:hAnsi="華康細明體" w:hint="eastAsia"/>
                <w:spacing w:val="-2"/>
                <w:sz w:val="20"/>
              </w:rPr>
              <w:t>擁有權轉讓費用</w:t>
            </w:r>
          </w:p>
        </w:tc>
        <w:tc>
          <w:tcPr>
            <w:tcW w:w="472" w:type="pct"/>
          </w:tcPr>
          <w:p w14:paraId="4C1A5E18" w14:textId="77777777" w:rsidR="00CA0FED" w:rsidRPr="00025592" w:rsidRDefault="00CA0FED" w:rsidP="00A744C2">
            <w:pPr>
              <w:tabs>
                <w:tab w:val="clear" w:pos="936"/>
                <w:tab w:val="clear" w:pos="1560"/>
                <w:tab w:val="clear" w:pos="2184"/>
                <w:tab w:val="clear" w:pos="2808"/>
                <w:tab w:val="decimal" w:pos="501"/>
              </w:tabs>
              <w:snapToGrid w:val="0"/>
              <w:spacing w:after="0" w:line="240" w:lineRule="auto"/>
              <w:jc w:val="left"/>
              <w:rPr>
                <w:spacing w:val="0"/>
                <w:sz w:val="20"/>
                <w:lang w:eastAsia="zh-HK"/>
              </w:rPr>
            </w:pPr>
            <w:r w:rsidRPr="005F3848">
              <w:rPr>
                <w:spacing w:val="0"/>
                <w:sz w:val="20"/>
                <w:lang w:eastAsia="zh-HK"/>
              </w:rPr>
              <w:t>36.3</w:t>
            </w:r>
          </w:p>
        </w:tc>
        <w:tc>
          <w:tcPr>
            <w:tcW w:w="471" w:type="pct"/>
          </w:tcPr>
          <w:p w14:paraId="2A98ACF1" w14:textId="77777777" w:rsidR="00CA0FED" w:rsidRPr="00DA2B12" w:rsidRDefault="00CA0FED" w:rsidP="00A744C2">
            <w:pPr>
              <w:tabs>
                <w:tab w:val="clear" w:pos="936"/>
                <w:tab w:val="clear" w:pos="1560"/>
                <w:tab w:val="clear" w:pos="2184"/>
                <w:tab w:val="clear" w:pos="2808"/>
                <w:tab w:val="decimal" w:pos="501"/>
              </w:tabs>
              <w:snapToGrid w:val="0"/>
              <w:spacing w:after="0" w:line="240" w:lineRule="auto"/>
              <w:jc w:val="left"/>
              <w:rPr>
                <w:spacing w:val="0"/>
                <w:sz w:val="20"/>
                <w:lang w:eastAsia="zh-HK"/>
              </w:rPr>
            </w:pPr>
            <w:r w:rsidRPr="00DA2B12">
              <w:rPr>
                <w:spacing w:val="0"/>
                <w:sz w:val="20"/>
                <w:lang w:eastAsia="zh-HK"/>
              </w:rPr>
              <w:t>-41.4</w:t>
            </w:r>
          </w:p>
        </w:tc>
        <w:tc>
          <w:tcPr>
            <w:tcW w:w="347" w:type="pct"/>
          </w:tcPr>
          <w:p w14:paraId="3E2F5472"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77.6</w:t>
            </w:r>
          </w:p>
        </w:tc>
        <w:tc>
          <w:tcPr>
            <w:tcW w:w="348" w:type="pct"/>
          </w:tcPr>
          <w:p w14:paraId="38C76A6A"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58.8</w:t>
            </w:r>
          </w:p>
        </w:tc>
        <w:tc>
          <w:tcPr>
            <w:tcW w:w="348" w:type="pct"/>
          </w:tcPr>
          <w:p w14:paraId="554A258B"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34.6</w:t>
            </w:r>
          </w:p>
        </w:tc>
        <w:tc>
          <w:tcPr>
            <w:tcW w:w="351" w:type="pct"/>
          </w:tcPr>
          <w:p w14:paraId="188F38D0"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-4.6</w:t>
            </w:r>
          </w:p>
        </w:tc>
        <w:tc>
          <w:tcPr>
            <w:tcW w:w="348" w:type="pct"/>
          </w:tcPr>
          <w:p w14:paraId="49834BF1"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-34.9</w:t>
            </w:r>
          </w:p>
        </w:tc>
        <w:tc>
          <w:tcPr>
            <w:tcW w:w="341" w:type="pct"/>
          </w:tcPr>
          <w:p w14:paraId="4D054839"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-39.4</w:t>
            </w:r>
          </w:p>
        </w:tc>
        <w:tc>
          <w:tcPr>
            <w:tcW w:w="341" w:type="pct"/>
          </w:tcPr>
          <w:p w14:paraId="5EB08D38"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-41.6</w:t>
            </w:r>
          </w:p>
        </w:tc>
        <w:tc>
          <w:tcPr>
            <w:tcW w:w="340" w:type="pct"/>
          </w:tcPr>
          <w:p w14:paraId="3626875E"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-50.8</w:t>
            </w:r>
          </w:p>
        </w:tc>
      </w:tr>
      <w:tr w:rsidR="00CA0FED" w:rsidRPr="00025592" w14:paraId="7EA2C63F" w14:textId="77777777" w:rsidTr="00A744C2">
        <w:trPr>
          <w:jc w:val="center"/>
        </w:trPr>
        <w:tc>
          <w:tcPr>
            <w:tcW w:w="1293" w:type="pct"/>
          </w:tcPr>
          <w:p w14:paraId="22802C29" w14:textId="77777777" w:rsidR="00CA0FED" w:rsidRPr="000B0817" w:rsidRDefault="00CA0FED" w:rsidP="00A744C2">
            <w:pPr>
              <w:keepNext/>
              <w:tabs>
                <w:tab w:val="clear" w:pos="936"/>
                <w:tab w:val="clear" w:pos="1560"/>
                <w:tab w:val="clear" w:pos="2184"/>
                <w:tab w:val="clear" w:pos="2808"/>
                <w:tab w:val="left" w:pos="1080"/>
              </w:tabs>
              <w:adjustRightInd/>
              <w:snapToGrid w:val="0"/>
              <w:spacing w:afterLines="30" w:after="108" w:line="240" w:lineRule="atLeast"/>
              <w:ind w:leftChars="100" w:left="300"/>
              <w:textAlignment w:val="auto"/>
              <w:rPr>
                <w:rFonts w:eastAsia="新細明體"/>
                <w:spacing w:val="0"/>
                <w:kern w:val="2"/>
                <w:sz w:val="20"/>
                <w:lang w:val="en-GB"/>
              </w:rPr>
            </w:pPr>
            <w:r w:rsidRPr="000B0817">
              <w:rPr>
                <w:rFonts w:hint="eastAsia"/>
                <w:snapToGrid w:val="0"/>
                <w:spacing w:val="-2"/>
                <w:kern w:val="2"/>
                <w:sz w:val="20"/>
              </w:rPr>
              <w:t>機器、設備及知識產權產品</w:t>
            </w:r>
          </w:p>
        </w:tc>
        <w:tc>
          <w:tcPr>
            <w:tcW w:w="472" w:type="pct"/>
          </w:tcPr>
          <w:p w14:paraId="2A2AF364" w14:textId="77777777" w:rsidR="00CA0FED" w:rsidRPr="00025592" w:rsidRDefault="00CA0FED" w:rsidP="00A744C2">
            <w:pPr>
              <w:tabs>
                <w:tab w:val="clear" w:pos="936"/>
                <w:tab w:val="clear" w:pos="1560"/>
                <w:tab w:val="clear" w:pos="2184"/>
                <w:tab w:val="clear" w:pos="2808"/>
                <w:tab w:val="decimal" w:pos="501"/>
              </w:tabs>
              <w:snapToGrid w:val="0"/>
              <w:spacing w:after="0" w:line="240" w:lineRule="auto"/>
              <w:jc w:val="left"/>
              <w:rPr>
                <w:spacing w:val="0"/>
                <w:sz w:val="20"/>
                <w:lang w:eastAsia="zh-HK"/>
              </w:rPr>
            </w:pPr>
            <w:r w:rsidRPr="005F3848">
              <w:rPr>
                <w:spacing w:val="0"/>
                <w:sz w:val="20"/>
                <w:lang w:eastAsia="zh-HK"/>
              </w:rPr>
              <w:t>15.2</w:t>
            </w:r>
          </w:p>
        </w:tc>
        <w:tc>
          <w:tcPr>
            <w:tcW w:w="471" w:type="pct"/>
          </w:tcPr>
          <w:p w14:paraId="4CC81CA4" w14:textId="62FC7953" w:rsidR="00CA0FED" w:rsidRPr="00DA2B12" w:rsidRDefault="00CA0FED" w:rsidP="00DA2B12">
            <w:pPr>
              <w:tabs>
                <w:tab w:val="clear" w:pos="936"/>
                <w:tab w:val="clear" w:pos="1560"/>
                <w:tab w:val="clear" w:pos="2184"/>
                <w:tab w:val="clear" w:pos="2808"/>
                <w:tab w:val="decimal" w:pos="501"/>
              </w:tabs>
              <w:snapToGrid w:val="0"/>
              <w:spacing w:after="0" w:line="240" w:lineRule="auto"/>
              <w:jc w:val="left"/>
              <w:rPr>
                <w:spacing w:val="0"/>
                <w:sz w:val="20"/>
                <w:lang w:eastAsia="zh-HK"/>
              </w:rPr>
            </w:pPr>
            <w:r w:rsidRPr="00DA2B12">
              <w:rPr>
                <w:spacing w:val="0"/>
                <w:sz w:val="20"/>
                <w:lang w:eastAsia="zh-HK"/>
              </w:rPr>
              <w:t>-16.</w:t>
            </w:r>
            <w:r w:rsidR="00DA2B12" w:rsidRPr="00DA2B12">
              <w:rPr>
                <w:spacing w:val="0"/>
                <w:sz w:val="20"/>
                <w:lang w:eastAsia="zh-HK"/>
              </w:rPr>
              <w:t>1</w:t>
            </w:r>
          </w:p>
        </w:tc>
        <w:tc>
          <w:tcPr>
            <w:tcW w:w="347" w:type="pct"/>
          </w:tcPr>
          <w:p w14:paraId="33FFAD33"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1.9</w:t>
            </w:r>
          </w:p>
        </w:tc>
        <w:tc>
          <w:tcPr>
            <w:tcW w:w="348" w:type="pct"/>
          </w:tcPr>
          <w:p w14:paraId="72A44D66"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52.2</w:t>
            </w:r>
          </w:p>
        </w:tc>
        <w:tc>
          <w:tcPr>
            <w:tcW w:w="348" w:type="pct"/>
          </w:tcPr>
          <w:p w14:paraId="243A3406"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21.1</w:t>
            </w:r>
          </w:p>
        </w:tc>
        <w:tc>
          <w:tcPr>
            <w:tcW w:w="351" w:type="pct"/>
          </w:tcPr>
          <w:p w14:paraId="67EA884B"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-3.3</w:t>
            </w:r>
          </w:p>
        </w:tc>
        <w:tc>
          <w:tcPr>
            <w:tcW w:w="348" w:type="pct"/>
          </w:tcPr>
          <w:p w14:paraId="2B7B9557"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-14.0</w:t>
            </w:r>
          </w:p>
        </w:tc>
        <w:tc>
          <w:tcPr>
            <w:tcW w:w="341" w:type="pct"/>
          </w:tcPr>
          <w:p w14:paraId="3F1CFA41"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-1.8</w:t>
            </w:r>
          </w:p>
        </w:tc>
        <w:tc>
          <w:tcPr>
            <w:tcW w:w="341" w:type="pct"/>
          </w:tcPr>
          <w:p w14:paraId="55B96CAC"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-27.0</w:t>
            </w:r>
          </w:p>
        </w:tc>
        <w:tc>
          <w:tcPr>
            <w:tcW w:w="340" w:type="pct"/>
          </w:tcPr>
          <w:p w14:paraId="458AF340" w14:textId="0EF4E95A" w:rsidR="00CA0FED" w:rsidRPr="00DA2B12" w:rsidRDefault="00CA0FED" w:rsidP="00DA2B1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-2</w:t>
            </w:r>
            <w:r w:rsidR="00DA2B12" w:rsidRPr="00DA2B12">
              <w:rPr>
                <w:spacing w:val="0"/>
                <w:sz w:val="20"/>
                <w:lang w:eastAsia="zh-HK"/>
              </w:rPr>
              <w:t>0.7</w:t>
            </w:r>
          </w:p>
        </w:tc>
      </w:tr>
      <w:tr w:rsidR="00CA0FED" w:rsidRPr="008A1CAF" w14:paraId="76A35C75" w14:textId="77777777" w:rsidTr="00A744C2">
        <w:trPr>
          <w:jc w:val="center"/>
        </w:trPr>
        <w:tc>
          <w:tcPr>
            <w:tcW w:w="1293" w:type="pct"/>
          </w:tcPr>
          <w:p w14:paraId="459C6396" w14:textId="77777777" w:rsidR="00CA0FED" w:rsidRPr="000B0817" w:rsidRDefault="00CA0FED" w:rsidP="00A744C2">
            <w:pPr>
              <w:keepNext/>
              <w:tabs>
                <w:tab w:val="clear" w:pos="936"/>
              </w:tabs>
              <w:snapToGrid w:val="0"/>
              <w:spacing w:afterLines="30" w:after="108" w:line="240" w:lineRule="atLeast"/>
              <w:rPr>
                <w:spacing w:val="-2"/>
                <w:sz w:val="20"/>
                <w:lang w:eastAsia="zh-CN"/>
              </w:rPr>
            </w:pPr>
            <w:r w:rsidRPr="000B0817">
              <w:rPr>
                <w:rFonts w:hint="eastAsia"/>
                <w:spacing w:val="-2"/>
                <w:sz w:val="20"/>
              </w:rPr>
              <w:t>整體貨物出口</w:t>
            </w:r>
            <w:r w:rsidRPr="000B0817">
              <w:rPr>
                <w:spacing w:val="-2"/>
                <w:sz w:val="20"/>
                <w:vertAlign w:val="superscript"/>
              </w:rPr>
              <w:t>&amp;</w:t>
            </w:r>
          </w:p>
        </w:tc>
        <w:tc>
          <w:tcPr>
            <w:tcW w:w="472" w:type="pct"/>
          </w:tcPr>
          <w:p w14:paraId="1BA53F58" w14:textId="77777777" w:rsidR="00CA0FED" w:rsidRPr="00025592" w:rsidRDefault="00CA0FED" w:rsidP="00A744C2">
            <w:pPr>
              <w:tabs>
                <w:tab w:val="clear" w:pos="936"/>
                <w:tab w:val="clear" w:pos="1560"/>
                <w:tab w:val="clear" w:pos="2184"/>
                <w:tab w:val="clear" w:pos="2808"/>
                <w:tab w:val="decimal" w:pos="501"/>
              </w:tabs>
              <w:snapToGrid w:val="0"/>
              <w:spacing w:after="0" w:line="240" w:lineRule="auto"/>
              <w:jc w:val="left"/>
              <w:rPr>
                <w:spacing w:val="0"/>
                <w:sz w:val="20"/>
                <w:lang w:eastAsia="zh-HK"/>
              </w:rPr>
            </w:pPr>
            <w:r w:rsidRPr="005F3848">
              <w:rPr>
                <w:rFonts w:hint="eastAsia"/>
                <w:spacing w:val="0"/>
                <w:sz w:val="20"/>
                <w:lang w:eastAsia="zh-HK"/>
              </w:rPr>
              <w:t>18.</w:t>
            </w:r>
            <w:r w:rsidRPr="005F3848">
              <w:rPr>
                <w:spacing w:val="0"/>
                <w:sz w:val="20"/>
                <w:lang w:eastAsia="zh-HK"/>
              </w:rPr>
              <w:t>7</w:t>
            </w:r>
          </w:p>
        </w:tc>
        <w:tc>
          <w:tcPr>
            <w:tcW w:w="471" w:type="pct"/>
          </w:tcPr>
          <w:p w14:paraId="2D7BE23F" w14:textId="77777777" w:rsidR="00CA0FED" w:rsidRPr="00DA2B12" w:rsidRDefault="00CA0FED" w:rsidP="00A744C2">
            <w:pPr>
              <w:tabs>
                <w:tab w:val="clear" w:pos="936"/>
                <w:tab w:val="clear" w:pos="1560"/>
                <w:tab w:val="clear" w:pos="2184"/>
                <w:tab w:val="clear" w:pos="2808"/>
                <w:tab w:val="decimal" w:pos="501"/>
              </w:tabs>
              <w:snapToGrid w:val="0"/>
              <w:spacing w:after="0" w:line="240" w:lineRule="auto"/>
              <w:jc w:val="left"/>
              <w:rPr>
                <w:spacing w:val="0"/>
                <w:sz w:val="20"/>
                <w:lang w:eastAsia="zh-HK"/>
              </w:rPr>
            </w:pPr>
            <w:r w:rsidRPr="00DA2B12">
              <w:rPr>
                <w:spacing w:val="0"/>
                <w:sz w:val="20"/>
                <w:lang w:eastAsia="zh-HK"/>
              </w:rPr>
              <w:t>-13.9</w:t>
            </w:r>
          </w:p>
        </w:tc>
        <w:tc>
          <w:tcPr>
            <w:tcW w:w="347" w:type="pct"/>
          </w:tcPr>
          <w:p w14:paraId="04A3451C"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rFonts w:hint="eastAsia"/>
                <w:spacing w:val="0"/>
                <w:sz w:val="20"/>
                <w:lang w:eastAsia="zh-HK"/>
              </w:rPr>
              <w:t>30.</w:t>
            </w:r>
            <w:r w:rsidRPr="00DA2B12">
              <w:rPr>
                <w:spacing w:val="0"/>
                <w:sz w:val="20"/>
                <w:lang w:eastAsia="zh-HK"/>
              </w:rPr>
              <w:t>4</w:t>
            </w:r>
          </w:p>
          <w:p w14:paraId="069EFBD2"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(11.0)</w:t>
            </w:r>
          </w:p>
        </w:tc>
        <w:tc>
          <w:tcPr>
            <w:tcW w:w="348" w:type="pct"/>
          </w:tcPr>
          <w:p w14:paraId="1C2F670E"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rFonts w:hint="eastAsia"/>
                <w:spacing w:val="0"/>
                <w:sz w:val="20"/>
                <w:lang w:eastAsia="zh-HK"/>
              </w:rPr>
              <w:t>20.</w:t>
            </w:r>
            <w:r w:rsidRPr="00DA2B12">
              <w:rPr>
                <w:spacing w:val="0"/>
                <w:sz w:val="20"/>
                <w:lang w:eastAsia="zh-HK"/>
              </w:rPr>
              <w:t>4</w:t>
            </w:r>
          </w:p>
          <w:p w14:paraId="61914DAA"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(-1.2)</w:t>
            </w:r>
          </w:p>
        </w:tc>
        <w:tc>
          <w:tcPr>
            <w:tcW w:w="348" w:type="pct"/>
          </w:tcPr>
          <w:p w14:paraId="1E5D5AD6"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13.9</w:t>
            </w:r>
          </w:p>
          <w:p w14:paraId="7E7282AE"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(-0.1)</w:t>
            </w:r>
          </w:p>
        </w:tc>
        <w:tc>
          <w:tcPr>
            <w:tcW w:w="351" w:type="pct"/>
          </w:tcPr>
          <w:p w14:paraId="0A0C3D3B"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13.2</w:t>
            </w:r>
          </w:p>
          <w:p w14:paraId="1295C931"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(3.2)</w:t>
            </w:r>
          </w:p>
        </w:tc>
        <w:tc>
          <w:tcPr>
            <w:tcW w:w="348" w:type="pct"/>
          </w:tcPr>
          <w:p w14:paraId="17541E97"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-4.5</w:t>
            </w:r>
          </w:p>
          <w:p w14:paraId="11264CC4"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(-6.9)</w:t>
            </w:r>
          </w:p>
        </w:tc>
        <w:tc>
          <w:tcPr>
            <w:tcW w:w="341" w:type="pct"/>
          </w:tcPr>
          <w:p w14:paraId="055BC0BE"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-8.5</w:t>
            </w:r>
          </w:p>
          <w:p w14:paraId="2BFDDBB7"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(-5.4)</w:t>
            </w:r>
          </w:p>
        </w:tc>
        <w:tc>
          <w:tcPr>
            <w:tcW w:w="341" w:type="pct"/>
          </w:tcPr>
          <w:p w14:paraId="44E2D924"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-15.8</w:t>
            </w:r>
          </w:p>
          <w:p w14:paraId="4DB115DD"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(-7.6)</w:t>
            </w:r>
          </w:p>
        </w:tc>
        <w:tc>
          <w:tcPr>
            <w:tcW w:w="340" w:type="pct"/>
          </w:tcPr>
          <w:p w14:paraId="1DA0ACAF" w14:textId="44E24EC8"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-24.</w:t>
            </w:r>
            <w:r w:rsidR="00DA2B12" w:rsidRPr="00DA2B12">
              <w:rPr>
                <w:spacing w:val="0"/>
                <w:sz w:val="20"/>
                <w:lang w:eastAsia="zh-HK"/>
              </w:rPr>
              <w:t>9</w:t>
            </w:r>
          </w:p>
          <w:p w14:paraId="380D708B"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(-7.8)</w:t>
            </w:r>
          </w:p>
        </w:tc>
      </w:tr>
      <w:tr w:rsidR="00CA0FED" w:rsidRPr="008A1CAF" w14:paraId="1DB6C7FE" w14:textId="77777777" w:rsidTr="00A744C2">
        <w:trPr>
          <w:jc w:val="center"/>
        </w:trPr>
        <w:tc>
          <w:tcPr>
            <w:tcW w:w="1293" w:type="pct"/>
          </w:tcPr>
          <w:p w14:paraId="741EFE25" w14:textId="77777777" w:rsidR="00CA0FED" w:rsidRPr="000B0817" w:rsidRDefault="00CA0FED" w:rsidP="00A744C2">
            <w:pPr>
              <w:keepNext/>
              <w:tabs>
                <w:tab w:val="clear" w:pos="936"/>
                <w:tab w:val="clear" w:pos="1560"/>
                <w:tab w:val="clear" w:pos="2184"/>
                <w:tab w:val="clear" w:pos="2808"/>
              </w:tabs>
              <w:snapToGrid w:val="0"/>
              <w:spacing w:afterLines="30" w:after="108" w:line="240" w:lineRule="atLeast"/>
              <w:rPr>
                <w:spacing w:val="-2"/>
                <w:sz w:val="20"/>
              </w:rPr>
            </w:pPr>
            <w:r w:rsidRPr="000B0817">
              <w:rPr>
                <w:rFonts w:hint="eastAsia"/>
                <w:spacing w:val="-2"/>
                <w:sz w:val="20"/>
              </w:rPr>
              <w:t>貨物進口</w:t>
            </w:r>
            <w:r w:rsidRPr="000B0817">
              <w:rPr>
                <w:spacing w:val="-2"/>
                <w:sz w:val="20"/>
                <w:vertAlign w:val="superscript"/>
              </w:rPr>
              <w:t>&amp;</w:t>
            </w:r>
          </w:p>
        </w:tc>
        <w:tc>
          <w:tcPr>
            <w:tcW w:w="472" w:type="pct"/>
          </w:tcPr>
          <w:p w14:paraId="6408C534" w14:textId="77777777" w:rsidR="00CA0FED" w:rsidRPr="00025592" w:rsidRDefault="00CA0FED" w:rsidP="00A744C2">
            <w:pPr>
              <w:tabs>
                <w:tab w:val="clear" w:pos="936"/>
                <w:tab w:val="clear" w:pos="1560"/>
                <w:tab w:val="clear" w:pos="2184"/>
                <w:tab w:val="clear" w:pos="2808"/>
                <w:tab w:val="decimal" w:pos="501"/>
              </w:tabs>
              <w:snapToGrid w:val="0"/>
              <w:spacing w:after="0" w:line="240" w:lineRule="auto"/>
              <w:jc w:val="left"/>
              <w:rPr>
                <w:spacing w:val="0"/>
                <w:sz w:val="20"/>
                <w:lang w:eastAsia="zh-HK"/>
              </w:rPr>
            </w:pPr>
            <w:r w:rsidRPr="005F3848">
              <w:rPr>
                <w:rFonts w:hint="eastAsia"/>
                <w:spacing w:val="0"/>
                <w:sz w:val="20"/>
                <w:lang w:eastAsia="zh-HK"/>
              </w:rPr>
              <w:t>17</w:t>
            </w:r>
            <w:r w:rsidRPr="005F3848">
              <w:rPr>
                <w:spacing w:val="0"/>
                <w:sz w:val="20"/>
                <w:lang w:eastAsia="zh-HK"/>
              </w:rPr>
              <w:t>.2</w:t>
            </w:r>
          </w:p>
        </w:tc>
        <w:tc>
          <w:tcPr>
            <w:tcW w:w="471" w:type="pct"/>
          </w:tcPr>
          <w:p w14:paraId="3F824E28" w14:textId="4BD34010" w:rsidR="00CA0FED" w:rsidRPr="00DA2B12" w:rsidRDefault="00CA0FED" w:rsidP="00386F9A">
            <w:pPr>
              <w:tabs>
                <w:tab w:val="clear" w:pos="936"/>
                <w:tab w:val="clear" w:pos="1560"/>
                <w:tab w:val="clear" w:pos="2184"/>
                <w:tab w:val="clear" w:pos="2808"/>
                <w:tab w:val="decimal" w:pos="501"/>
              </w:tabs>
              <w:snapToGrid w:val="0"/>
              <w:spacing w:after="0" w:line="240" w:lineRule="auto"/>
              <w:jc w:val="left"/>
              <w:rPr>
                <w:spacing w:val="0"/>
                <w:sz w:val="20"/>
                <w:lang w:eastAsia="zh-HK"/>
              </w:rPr>
            </w:pPr>
            <w:r w:rsidRPr="00DA2B12">
              <w:rPr>
                <w:spacing w:val="0"/>
                <w:sz w:val="20"/>
                <w:lang w:eastAsia="zh-HK"/>
              </w:rPr>
              <w:t>-13.</w:t>
            </w:r>
            <w:r w:rsidR="00386F9A">
              <w:rPr>
                <w:spacing w:val="0"/>
                <w:sz w:val="20"/>
                <w:lang w:eastAsia="zh-HK"/>
              </w:rPr>
              <w:t>2</w:t>
            </w:r>
          </w:p>
        </w:tc>
        <w:tc>
          <w:tcPr>
            <w:tcW w:w="347" w:type="pct"/>
          </w:tcPr>
          <w:p w14:paraId="04FD2E73"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rFonts w:hint="eastAsia"/>
                <w:spacing w:val="0"/>
                <w:sz w:val="20"/>
                <w:lang w:eastAsia="zh-HK"/>
              </w:rPr>
              <w:t>23.</w:t>
            </w:r>
            <w:r w:rsidRPr="00DA2B12">
              <w:rPr>
                <w:spacing w:val="0"/>
                <w:sz w:val="20"/>
                <w:lang w:eastAsia="zh-HK"/>
              </w:rPr>
              <w:t>0</w:t>
            </w:r>
          </w:p>
          <w:p w14:paraId="7FEBA40D"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(8.0)</w:t>
            </w:r>
          </w:p>
        </w:tc>
        <w:tc>
          <w:tcPr>
            <w:tcW w:w="348" w:type="pct"/>
          </w:tcPr>
          <w:p w14:paraId="0E01825C"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21.6</w:t>
            </w:r>
          </w:p>
          <w:p w14:paraId="6AF2ABCE"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(0.2)</w:t>
            </w:r>
          </w:p>
        </w:tc>
        <w:tc>
          <w:tcPr>
            <w:tcW w:w="348" w:type="pct"/>
          </w:tcPr>
          <w:p w14:paraId="7AB5FA5D"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16.4</w:t>
            </w:r>
          </w:p>
          <w:p w14:paraId="3252BDCB"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(1.3)</w:t>
            </w:r>
          </w:p>
        </w:tc>
        <w:tc>
          <w:tcPr>
            <w:tcW w:w="351" w:type="pct"/>
          </w:tcPr>
          <w:p w14:paraId="2B47DFE7" w14:textId="77777777" w:rsidR="00CA0FED" w:rsidRPr="00DA2B12" w:rsidRDefault="00CA0FED" w:rsidP="004F5CB5">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9.6</w:t>
            </w:r>
          </w:p>
          <w:p w14:paraId="7F655B82" w14:textId="77777777" w:rsidR="00CA0FED" w:rsidRPr="00DA2B12" w:rsidRDefault="00CA0FED">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(-0.2)</w:t>
            </w:r>
          </w:p>
        </w:tc>
        <w:tc>
          <w:tcPr>
            <w:tcW w:w="348" w:type="pct"/>
          </w:tcPr>
          <w:p w14:paraId="6E748C13"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-5.9</w:t>
            </w:r>
          </w:p>
          <w:p w14:paraId="082EACDE"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(-7.4)</w:t>
            </w:r>
          </w:p>
        </w:tc>
        <w:tc>
          <w:tcPr>
            <w:tcW w:w="341" w:type="pct"/>
          </w:tcPr>
          <w:p w14:paraId="01AA6CC9"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w:t>
            </w:r>
            <w:r w:rsidRPr="00DA2B12">
              <w:rPr>
                <w:rFonts w:hint="eastAsia"/>
                <w:spacing w:val="0"/>
                <w:sz w:val="20"/>
                <w:lang w:eastAsia="zh-HK"/>
              </w:rPr>
              <w:t>6.0</w:t>
            </w:r>
          </w:p>
          <w:p w14:paraId="021C0DFA"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(-0.1)</w:t>
            </w:r>
          </w:p>
        </w:tc>
        <w:tc>
          <w:tcPr>
            <w:tcW w:w="341" w:type="pct"/>
          </w:tcPr>
          <w:p w14:paraId="0950D0B8"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-16.</w:t>
            </w:r>
            <w:r w:rsidRPr="00DA2B12">
              <w:rPr>
                <w:rFonts w:hint="eastAsia"/>
                <w:spacing w:val="0"/>
                <w:sz w:val="20"/>
                <w:lang w:eastAsia="zh-HK"/>
              </w:rPr>
              <w:t>4</w:t>
            </w:r>
          </w:p>
          <w:p w14:paraId="7C63E359"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(-9.7)</w:t>
            </w:r>
          </w:p>
        </w:tc>
        <w:tc>
          <w:tcPr>
            <w:tcW w:w="340" w:type="pct"/>
          </w:tcPr>
          <w:p w14:paraId="1F15D4F9" w14:textId="60719B8B"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rFonts w:hint="eastAsia"/>
                <w:spacing w:val="0"/>
                <w:sz w:val="20"/>
                <w:lang w:eastAsia="zh-HK"/>
              </w:rPr>
              <w:t>-22.</w:t>
            </w:r>
            <w:r w:rsidR="00DA2B12" w:rsidRPr="00DA2B12">
              <w:rPr>
                <w:spacing w:val="0"/>
                <w:sz w:val="20"/>
                <w:lang w:eastAsia="zh-HK"/>
              </w:rPr>
              <w:t>9</w:t>
            </w:r>
          </w:p>
          <w:p w14:paraId="23981DAA" w14:textId="2A44E8F3" w:rsidR="00CA0FED" w:rsidRPr="00DA2B12" w:rsidRDefault="00CA0FED" w:rsidP="00DA2B1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(-7.</w:t>
            </w:r>
            <w:r w:rsidR="00DA2B12" w:rsidRPr="00DA2B12">
              <w:rPr>
                <w:spacing w:val="0"/>
                <w:sz w:val="20"/>
                <w:lang w:eastAsia="zh-HK"/>
              </w:rPr>
              <w:t>8</w:t>
            </w:r>
            <w:r w:rsidRPr="00DA2B12">
              <w:rPr>
                <w:spacing w:val="0"/>
                <w:sz w:val="20"/>
                <w:lang w:eastAsia="zh-HK"/>
              </w:rPr>
              <w:t>)</w:t>
            </w:r>
          </w:p>
        </w:tc>
      </w:tr>
      <w:tr w:rsidR="00CA0FED" w:rsidRPr="008A1CAF" w14:paraId="33056419" w14:textId="77777777" w:rsidTr="00A744C2">
        <w:trPr>
          <w:jc w:val="center"/>
        </w:trPr>
        <w:tc>
          <w:tcPr>
            <w:tcW w:w="1293" w:type="pct"/>
          </w:tcPr>
          <w:p w14:paraId="08232ED2" w14:textId="77777777" w:rsidR="00CA0FED" w:rsidRPr="000B0817" w:rsidRDefault="00CA0FED" w:rsidP="00A744C2">
            <w:pPr>
              <w:keepNext/>
              <w:tabs>
                <w:tab w:val="clear" w:pos="936"/>
                <w:tab w:val="clear" w:pos="1560"/>
                <w:tab w:val="clear" w:pos="2184"/>
                <w:tab w:val="clear" w:pos="2808"/>
              </w:tabs>
              <w:snapToGrid w:val="0"/>
              <w:spacing w:afterLines="30" w:after="108" w:line="240" w:lineRule="atLeast"/>
              <w:rPr>
                <w:spacing w:val="-2"/>
                <w:sz w:val="20"/>
              </w:rPr>
            </w:pPr>
            <w:r w:rsidRPr="000B0817">
              <w:rPr>
                <w:rFonts w:hint="eastAsia"/>
                <w:spacing w:val="-2"/>
                <w:sz w:val="20"/>
              </w:rPr>
              <w:t>服務輸出</w:t>
            </w:r>
            <w:r w:rsidRPr="000B0817">
              <w:rPr>
                <w:spacing w:val="-2"/>
                <w:sz w:val="20"/>
                <w:vertAlign w:val="superscript"/>
              </w:rPr>
              <w:t>&amp;</w:t>
            </w:r>
          </w:p>
        </w:tc>
        <w:tc>
          <w:tcPr>
            <w:tcW w:w="472" w:type="pct"/>
          </w:tcPr>
          <w:p w14:paraId="48C7F612" w14:textId="77777777" w:rsidR="00CA0FED" w:rsidRPr="00025592" w:rsidRDefault="00CA0FED" w:rsidP="00A744C2">
            <w:pPr>
              <w:tabs>
                <w:tab w:val="clear" w:pos="936"/>
                <w:tab w:val="clear" w:pos="1560"/>
                <w:tab w:val="clear" w:pos="2184"/>
                <w:tab w:val="clear" w:pos="2808"/>
                <w:tab w:val="decimal" w:pos="501"/>
              </w:tabs>
              <w:snapToGrid w:val="0"/>
              <w:spacing w:after="0" w:line="240" w:lineRule="auto"/>
              <w:jc w:val="left"/>
              <w:rPr>
                <w:spacing w:val="0"/>
                <w:sz w:val="20"/>
                <w:lang w:eastAsia="zh-HK"/>
              </w:rPr>
            </w:pPr>
            <w:r w:rsidRPr="005F3848">
              <w:rPr>
                <w:rFonts w:hint="eastAsia"/>
                <w:spacing w:val="0"/>
                <w:sz w:val="20"/>
                <w:lang w:eastAsia="zh-HK"/>
              </w:rPr>
              <w:t>3.4</w:t>
            </w:r>
          </w:p>
        </w:tc>
        <w:tc>
          <w:tcPr>
            <w:tcW w:w="471" w:type="pct"/>
          </w:tcPr>
          <w:p w14:paraId="3A37EAD4" w14:textId="50398F6A" w:rsidR="00CA0FED" w:rsidRPr="00DA2B12" w:rsidRDefault="00CA0FED" w:rsidP="00DA2B12">
            <w:pPr>
              <w:tabs>
                <w:tab w:val="clear" w:pos="936"/>
                <w:tab w:val="clear" w:pos="1560"/>
                <w:tab w:val="clear" w:pos="2184"/>
                <w:tab w:val="clear" w:pos="2808"/>
                <w:tab w:val="decimal" w:pos="501"/>
              </w:tabs>
              <w:snapToGrid w:val="0"/>
              <w:spacing w:after="0" w:line="240" w:lineRule="auto"/>
              <w:jc w:val="left"/>
              <w:rPr>
                <w:spacing w:val="0"/>
                <w:sz w:val="20"/>
                <w:lang w:eastAsia="zh-HK"/>
              </w:rPr>
            </w:pPr>
            <w:r w:rsidRPr="00DA2B12">
              <w:rPr>
                <w:rFonts w:hint="eastAsia"/>
                <w:spacing w:val="0"/>
                <w:sz w:val="20"/>
                <w:lang w:eastAsia="zh-HK"/>
              </w:rPr>
              <w:t>-0.</w:t>
            </w:r>
            <w:r w:rsidR="00DA2B12" w:rsidRPr="00DA2B12">
              <w:rPr>
                <w:spacing w:val="0"/>
                <w:sz w:val="20"/>
                <w:lang w:eastAsia="zh-HK"/>
              </w:rPr>
              <w:t>9</w:t>
            </w:r>
          </w:p>
        </w:tc>
        <w:tc>
          <w:tcPr>
            <w:tcW w:w="347" w:type="pct"/>
          </w:tcPr>
          <w:p w14:paraId="0E389C23"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w:t>
            </w:r>
            <w:r w:rsidRPr="00DA2B12">
              <w:rPr>
                <w:rFonts w:hint="eastAsia"/>
                <w:spacing w:val="0"/>
                <w:sz w:val="20"/>
                <w:lang w:eastAsia="zh-HK"/>
              </w:rPr>
              <w:t>6.5</w:t>
            </w:r>
          </w:p>
          <w:p w14:paraId="2CCAAB61"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(14.2)</w:t>
            </w:r>
          </w:p>
        </w:tc>
        <w:tc>
          <w:tcPr>
            <w:tcW w:w="348" w:type="pct"/>
          </w:tcPr>
          <w:p w14:paraId="761D78B5"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rFonts w:hint="eastAsia"/>
                <w:spacing w:val="0"/>
                <w:sz w:val="20"/>
                <w:lang w:eastAsia="zh-HK"/>
              </w:rPr>
              <w:t>5.8</w:t>
            </w:r>
          </w:p>
          <w:p w14:paraId="63ACBB1A"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(-5.9)</w:t>
            </w:r>
          </w:p>
        </w:tc>
        <w:tc>
          <w:tcPr>
            <w:tcW w:w="348" w:type="pct"/>
          </w:tcPr>
          <w:p w14:paraId="7492BE51"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rFonts w:hint="eastAsia"/>
                <w:spacing w:val="0"/>
                <w:sz w:val="20"/>
                <w:lang w:eastAsia="zh-HK"/>
              </w:rPr>
              <w:t>7.9</w:t>
            </w:r>
          </w:p>
          <w:p w14:paraId="3C9C1C84"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(3.5)</w:t>
            </w:r>
          </w:p>
        </w:tc>
        <w:tc>
          <w:tcPr>
            <w:tcW w:w="351" w:type="pct"/>
          </w:tcPr>
          <w:p w14:paraId="4BFECDCB" w14:textId="77777777" w:rsidR="00CA0FED" w:rsidRPr="00DA2B12" w:rsidRDefault="00CA0FED" w:rsidP="004F5CB5">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rFonts w:hint="eastAsia"/>
                <w:spacing w:val="0"/>
                <w:sz w:val="20"/>
                <w:lang w:eastAsia="zh-HK"/>
              </w:rPr>
              <w:t>8</w:t>
            </w:r>
            <w:r w:rsidRPr="00DA2B12">
              <w:rPr>
                <w:spacing w:val="0"/>
                <w:sz w:val="20"/>
                <w:lang w:eastAsia="zh-HK"/>
              </w:rPr>
              <w:t>.9</w:t>
            </w:r>
          </w:p>
          <w:p w14:paraId="0929B66C" w14:textId="77777777" w:rsidR="00CA0FED" w:rsidRPr="00DA2B12" w:rsidRDefault="00CA0FED">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(-2.3)</w:t>
            </w:r>
          </w:p>
        </w:tc>
        <w:tc>
          <w:tcPr>
            <w:tcW w:w="348" w:type="pct"/>
          </w:tcPr>
          <w:p w14:paraId="20480043"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w:t>
            </w:r>
            <w:r w:rsidRPr="00DA2B12">
              <w:rPr>
                <w:rFonts w:hint="eastAsia"/>
                <w:spacing w:val="0"/>
                <w:sz w:val="20"/>
                <w:lang w:eastAsia="zh-HK"/>
              </w:rPr>
              <w:t>3.0</w:t>
            </w:r>
          </w:p>
          <w:p w14:paraId="053ED892" w14:textId="274309A2" w:rsidR="00CA0FED" w:rsidRPr="00DA2B12" w:rsidRDefault="00CA0FED" w:rsidP="00DA2B1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(1.</w:t>
            </w:r>
            <w:r w:rsidR="00DA2B12" w:rsidRPr="00DA2B12">
              <w:rPr>
                <w:spacing w:val="0"/>
                <w:sz w:val="20"/>
                <w:lang w:eastAsia="zh-HK"/>
              </w:rPr>
              <w:t>7</w:t>
            </w:r>
            <w:r w:rsidRPr="00DA2B12">
              <w:rPr>
                <w:spacing w:val="0"/>
                <w:sz w:val="20"/>
                <w:lang w:eastAsia="zh-HK"/>
              </w:rPr>
              <w:t>)</w:t>
            </w:r>
          </w:p>
        </w:tc>
        <w:tc>
          <w:tcPr>
            <w:tcW w:w="341" w:type="pct"/>
          </w:tcPr>
          <w:p w14:paraId="5706FE6D"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rFonts w:hint="eastAsia"/>
                <w:spacing w:val="0"/>
                <w:sz w:val="20"/>
                <w:lang w:eastAsia="zh-HK"/>
              </w:rPr>
              <w:t>2.4</w:t>
            </w:r>
          </w:p>
          <w:p w14:paraId="425B8DF0" w14:textId="31A02CA6" w:rsidR="00CA0FED" w:rsidRPr="00DA2B12" w:rsidRDefault="00CA0FED" w:rsidP="00DA2B1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(-0.</w:t>
            </w:r>
            <w:r w:rsidR="00DA2B12" w:rsidRPr="00DA2B12">
              <w:rPr>
                <w:spacing w:val="0"/>
                <w:sz w:val="20"/>
                <w:lang w:eastAsia="zh-HK"/>
              </w:rPr>
              <w:t>7</w:t>
            </w:r>
            <w:r w:rsidRPr="00DA2B12">
              <w:rPr>
                <w:spacing w:val="0"/>
                <w:sz w:val="20"/>
                <w:lang w:eastAsia="zh-HK"/>
              </w:rPr>
              <w:t>)</w:t>
            </w:r>
          </w:p>
        </w:tc>
        <w:tc>
          <w:tcPr>
            <w:tcW w:w="341" w:type="pct"/>
          </w:tcPr>
          <w:p w14:paraId="4D611112"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w:t>
            </w:r>
            <w:r w:rsidRPr="00DA2B12">
              <w:rPr>
                <w:rFonts w:hint="eastAsia"/>
                <w:spacing w:val="0"/>
                <w:sz w:val="20"/>
                <w:lang w:eastAsia="zh-HK"/>
              </w:rPr>
              <w:t>4.2</w:t>
            </w:r>
          </w:p>
          <w:p w14:paraId="1FD8B40F"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(-3.0)</w:t>
            </w:r>
          </w:p>
        </w:tc>
        <w:tc>
          <w:tcPr>
            <w:tcW w:w="340" w:type="pct"/>
          </w:tcPr>
          <w:p w14:paraId="57807917" w14:textId="080B3054"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rFonts w:hint="eastAsia"/>
                <w:spacing w:val="0"/>
                <w:sz w:val="20"/>
                <w:lang w:eastAsia="zh-HK"/>
              </w:rPr>
              <w:t>2.</w:t>
            </w:r>
            <w:r w:rsidR="00DA2B12" w:rsidRPr="00DA2B12">
              <w:rPr>
                <w:spacing w:val="0"/>
                <w:sz w:val="20"/>
                <w:lang w:eastAsia="zh-HK"/>
              </w:rPr>
              <w:t>0</w:t>
            </w:r>
          </w:p>
          <w:p w14:paraId="76B258CB" w14:textId="16B2CEF8" w:rsidR="00CA0FED" w:rsidRPr="00DA2B12" w:rsidRDefault="00CA0FED" w:rsidP="00DA2B1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(4.</w:t>
            </w:r>
            <w:r w:rsidR="00DA2B12" w:rsidRPr="00DA2B12">
              <w:rPr>
                <w:spacing w:val="0"/>
                <w:sz w:val="20"/>
                <w:lang w:eastAsia="zh-HK"/>
              </w:rPr>
              <w:t>0</w:t>
            </w:r>
            <w:r w:rsidRPr="00DA2B12">
              <w:rPr>
                <w:spacing w:val="0"/>
                <w:sz w:val="20"/>
                <w:lang w:eastAsia="zh-HK"/>
              </w:rPr>
              <w:t>)</w:t>
            </w:r>
          </w:p>
        </w:tc>
      </w:tr>
      <w:tr w:rsidR="00CA0FED" w:rsidRPr="008A1CAF" w14:paraId="009560C7" w14:textId="77777777" w:rsidTr="00A744C2">
        <w:trPr>
          <w:jc w:val="center"/>
        </w:trPr>
        <w:tc>
          <w:tcPr>
            <w:tcW w:w="1293" w:type="pct"/>
          </w:tcPr>
          <w:p w14:paraId="70DDF2C3" w14:textId="77777777" w:rsidR="00CA0FED" w:rsidRPr="000B0817" w:rsidRDefault="00CA0FED" w:rsidP="00A744C2">
            <w:pPr>
              <w:keepNext/>
              <w:tabs>
                <w:tab w:val="clear" w:pos="936"/>
                <w:tab w:val="clear" w:pos="1560"/>
                <w:tab w:val="clear" w:pos="2184"/>
                <w:tab w:val="clear" w:pos="2808"/>
                <w:tab w:val="decimal" w:pos="318"/>
                <w:tab w:val="decimal" w:pos="423"/>
              </w:tabs>
              <w:adjustRightInd/>
              <w:snapToGrid w:val="0"/>
              <w:spacing w:afterLines="30" w:after="108" w:line="240" w:lineRule="atLeast"/>
              <w:textAlignment w:val="auto"/>
              <w:rPr>
                <w:snapToGrid w:val="0"/>
                <w:spacing w:val="-2"/>
                <w:kern w:val="2"/>
                <w:sz w:val="20"/>
              </w:rPr>
            </w:pPr>
            <w:r w:rsidRPr="000B0817">
              <w:rPr>
                <w:rFonts w:hint="eastAsia"/>
                <w:snapToGrid w:val="0"/>
                <w:spacing w:val="-2"/>
                <w:kern w:val="2"/>
                <w:sz w:val="20"/>
              </w:rPr>
              <w:t>服務輸入</w:t>
            </w:r>
            <w:r w:rsidRPr="000B0817">
              <w:rPr>
                <w:spacing w:val="-2"/>
                <w:sz w:val="20"/>
                <w:vertAlign w:val="superscript"/>
              </w:rPr>
              <w:t>&amp;</w:t>
            </w:r>
          </w:p>
        </w:tc>
        <w:tc>
          <w:tcPr>
            <w:tcW w:w="472" w:type="pct"/>
          </w:tcPr>
          <w:p w14:paraId="0DB72152" w14:textId="77777777" w:rsidR="00CA0FED" w:rsidRPr="00025592" w:rsidRDefault="00CA0FED" w:rsidP="00A744C2">
            <w:pPr>
              <w:tabs>
                <w:tab w:val="clear" w:pos="936"/>
                <w:tab w:val="clear" w:pos="1560"/>
                <w:tab w:val="clear" w:pos="2184"/>
                <w:tab w:val="clear" w:pos="2808"/>
                <w:tab w:val="decimal" w:pos="501"/>
              </w:tabs>
              <w:snapToGrid w:val="0"/>
              <w:spacing w:after="0" w:line="240" w:lineRule="auto"/>
              <w:jc w:val="left"/>
              <w:rPr>
                <w:spacing w:val="0"/>
                <w:sz w:val="20"/>
                <w:lang w:eastAsia="zh-HK"/>
              </w:rPr>
            </w:pPr>
            <w:r w:rsidRPr="005F3848">
              <w:rPr>
                <w:rFonts w:hint="eastAsia"/>
                <w:spacing w:val="0"/>
                <w:sz w:val="20"/>
                <w:lang w:eastAsia="zh-HK"/>
              </w:rPr>
              <w:t>2.5</w:t>
            </w:r>
          </w:p>
        </w:tc>
        <w:tc>
          <w:tcPr>
            <w:tcW w:w="471" w:type="pct"/>
          </w:tcPr>
          <w:p w14:paraId="458611A4" w14:textId="191F4BDE" w:rsidR="00CA0FED" w:rsidRPr="00DA2B12" w:rsidRDefault="00CA0FED" w:rsidP="005B3419">
            <w:pPr>
              <w:tabs>
                <w:tab w:val="clear" w:pos="936"/>
                <w:tab w:val="clear" w:pos="1560"/>
                <w:tab w:val="clear" w:pos="2184"/>
                <w:tab w:val="clear" w:pos="2808"/>
                <w:tab w:val="decimal" w:pos="501"/>
              </w:tabs>
              <w:snapToGrid w:val="0"/>
              <w:spacing w:after="0" w:line="240" w:lineRule="auto"/>
              <w:jc w:val="left"/>
              <w:rPr>
                <w:spacing w:val="0"/>
                <w:sz w:val="20"/>
                <w:lang w:eastAsia="zh-HK"/>
              </w:rPr>
            </w:pPr>
            <w:r w:rsidRPr="00DA2B12">
              <w:rPr>
                <w:rFonts w:hint="eastAsia"/>
                <w:spacing w:val="0"/>
                <w:sz w:val="20"/>
                <w:lang w:eastAsia="zh-HK"/>
              </w:rPr>
              <w:t>-1.</w:t>
            </w:r>
            <w:r w:rsidR="005B3419">
              <w:rPr>
                <w:spacing w:val="0"/>
                <w:sz w:val="20"/>
                <w:lang w:eastAsia="zh-HK"/>
              </w:rPr>
              <w:t>0</w:t>
            </w:r>
          </w:p>
        </w:tc>
        <w:tc>
          <w:tcPr>
            <w:tcW w:w="347" w:type="pct"/>
          </w:tcPr>
          <w:p w14:paraId="435FAC07"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w:t>
            </w:r>
            <w:r w:rsidRPr="00DA2B12">
              <w:rPr>
                <w:rFonts w:hint="eastAsia"/>
                <w:spacing w:val="0"/>
                <w:sz w:val="20"/>
                <w:lang w:eastAsia="zh-HK"/>
              </w:rPr>
              <w:t>10.2</w:t>
            </w:r>
          </w:p>
          <w:p w14:paraId="48574E27"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(4.1)</w:t>
            </w:r>
          </w:p>
        </w:tc>
        <w:tc>
          <w:tcPr>
            <w:tcW w:w="348" w:type="pct"/>
          </w:tcPr>
          <w:p w14:paraId="585DFE31"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rFonts w:hint="eastAsia"/>
                <w:spacing w:val="0"/>
                <w:sz w:val="20"/>
                <w:lang w:eastAsia="zh-HK"/>
              </w:rPr>
              <w:t>11.5</w:t>
            </w:r>
          </w:p>
          <w:p w14:paraId="28ED7758"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(-1.3)</w:t>
            </w:r>
          </w:p>
        </w:tc>
        <w:tc>
          <w:tcPr>
            <w:tcW w:w="348" w:type="pct"/>
          </w:tcPr>
          <w:p w14:paraId="390820C5"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rFonts w:hint="eastAsia"/>
                <w:spacing w:val="0"/>
                <w:sz w:val="20"/>
                <w:lang w:eastAsia="zh-HK"/>
              </w:rPr>
              <w:t>6.4</w:t>
            </w:r>
          </w:p>
          <w:p w14:paraId="07DDE915"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(1.4)</w:t>
            </w:r>
          </w:p>
        </w:tc>
        <w:tc>
          <w:tcPr>
            <w:tcW w:w="351" w:type="pct"/>
          </w:tcPr>
          <w:p w14:paraId="674370FD" w14:textId="77777777" w:rsidR="00CA0FED" w:rsidRPr="00DA2B12" w:rsidRDefault="00CA0FED" w:rsidP="004F5CB5">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rFonts w:hint="eastAsia"/>
                <w:spacing w:val="0"/>
                <w:sz w:val="20"/>
                <w:lang w:eastAsia="zh-HK"/>
              </w:rPr>
              <w:t>5.4</w:t>
            </w:r>
          </w:p>
          <w:p w14:paraId="21529A1D" w14:textId="38CA801F" w:rsidR="00CA0FED" w:rsidRPr="00DA2B12" w:rsidRDefault="00CA0FED" w:rsidP="00DA2B1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(-0.</w:t>
            </w:r>
            <w:r w:rsidR="00DA2B12" w:rsidRPr="00DA2B12">
              <w:rPr>
                <w:spacing w:val="0"/>
                <w:sz w:val="20"/>
                <w:lang w:eastAsia="zh-HK"/>
              </w:rPr>
              <w:t>6</w:t>
            </w:r>
            <w:r w:rsidRPr="00DA2B12">
              <w:rPr>
                <w:spacing w:val="0"/>
                <w:sz w:val="20"/>
                <w:lang w:eastAsia="zh-HK"/>
              </w:rPr>
              <w:t>)</w:t>
            </w:r>
          </w:p>
        </w:tc>
        <w:tc>
          <w:tcPr>
            <w:tcW w:w="348" w:type="pct"/>
          </w:tcPr>
          <w:p w14:paraId="78EF1C34"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-3.</w:t>
            </w:r>
            <w:r w:rsidRPr="00DA2B12">
              <w:rPr>
                <w:rFonts w:hint="eastAsia"/>
                <w:spacing w:val="0"/>
                <w:sz w:val="20"/>
                <w:lang w:eastAsia="zh-HK"/>
              </w:rPr>
              <w:t>0</w:t>
            </w:r>
          </w:p>
          <w:p w14:paraId="0819F6A6" w14:textId="36A0E65A" w:rsidR="00CA0FED" w:rsidRPr="00DA2B12" w:rsidRDefault="00CA0FED" w:rsidP="00DA2B1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(-2.</w:t>
            </w:r>
            <w:r w:rsidR="00DA2B12" w:rsidRPr="00DA2B12">
              <w:rPr>
                <w:spacing w:val="0"/>
                <w:sz w:val="20"/>
                <w:lang w:eastAsia="zh-HK"/>
              </w:rPr>
              <w:t>5</w:t>
            </w:r>
            <w:r w:rsidRPr="00DA2B12">
              <w:rPr>
                <w:spacing w:val="0"/>
                <w:sz w:val="20"/>
                <w:lang w:eastAsia="zh-HK"/>
              </w:rPr>
              <w:t>)</w:t>
            </w:r>
          </w:p>
        </w:tc>
        <w:tc>
          <w:tcPr>
            <w:tcW w:w="341" w:type="pct"/>
          </w:tcPr>
          <w:p w14:paraId="6717E63D"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w:t>
            </w:r>
            <w:r w:rsidRPr="00DA2B12">
              <w:rPr>
                <w:rFonts w:hint="eastAsia"/>
                <w:spacing w:val="0"/>
                <w:sz w:val="20"/>
                <w:lang w:eastAsia="zh-HK"/>
              </w:rPr>
              <w:t>1.5</w:t>
            </w:r>
          </w:p>
          <w:p w14:paraId="1AE8AB3F" w14:textId="57ED75DF" w:rsidR="00CA0FED" w:rsidRPr="00DA2B12" w:rsidRDefault="00CA0FED" w:rsidP="00DA2B1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(0.</w:t>
            </w:r>
            <w:r w:rsidR="00DA2B12" w:rsidRPr="00DA2B12">
              <w:rPr>
                <w:spacing w:val="0"/>
                <w:sz w:val="20"/>
                <w:lang w:eastAsia="zh-HK"/>
              </w:rPr>
              <w:t>6</w:t>
            </w:r>
            <w:r w:rsidRPr="00DA2B12">
              <w:rPr>
                <w:spacing w:val="0"/>
                <w:sz w:val="20"/>
                <w:lang w:eastAsia="zh-HK"/>
              </w:rPr>
              <w:t>)</w:t>
            </w:r>
          </w:p>
        </w:tc>
        <w:tc>
          <w:tcPr>
            <w:tcW w:w="341" w:type="pct"/>
          </w:tcPr>
          <w:p w14:paraId="6AFE57BE"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w:t>
            </w:r>
            <w:r w:rsidRPr="00DA2B12">
              <w:rPr>
                <w:rFonts w:hint="eastAsia"/>
                <w:spacing w:val="0"/>
                <w:sz w:val="20"/>
                <w:lang w:eastAsia="zh-HK"/>
              </w:rPr>
              <w:t>3.2</w:t>
            </w:r>
          </w:p>
          <w:p w14:paraId="3A78F548" w14:textId="379861EE" w:rsidR="00CA0FED" w:rsidRPr="00DA2B12" w:rsidRDefault="00CA0FED" w:rsidP="00DA2B1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(-0.</w:t>
            </w:r>
            <w:r w:rsidR="00DA2B12" w:rsidRPr="00DA2B12">
              <w:rPr>
                <w:spacing w:val="0"/>
                <w:sz w:val="20"/>
                <w:lang w:eastAsia="zh-HK"/>
              </w:rPr>
              <w:t>4</w:t>
            </w:r>
            <w:r w:rsidRPr="00DA2B12">
              <w:rPr>
                <w:spacing w:val="0"/>
                <w:sz w:val="20"/>
                <w:lang w:eastAsia="zh-HK"/>
              </w:rPr>
              <w:t>)</w:t>
            </w:r>
          </w:p>
        </w:tc>
        <w:tc>
          <w:tcPr>
            <w:tcW w:w="340" w:type="pct"/>
          </w:tcPr>
          <w:p w14:paraId="4D669C4E" w14:textId="63E5A2B5" w:rsidR="00CA0FED" w:rsidRPr="00DA2B12" w:rsidRDefault="00DA2B12" w:rsidP="00A744C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3.3</w:t>
            </w:r>
          </w:p>
          <w:p w14:paraId="74872B4F" w14:textId="43C40361" w:rsidR="00CA0FED" w:rsidRPr="00DA2B12" w:rsidRDefault="00CA0FED" w:rsidP="00DA2B12">
            <w:pPr>
              <w:tabs>
                <w:tab w:val="clear" w:pos="936"/>
                <w:tab w:val="clear" w:pos="1560"/>
                <w:tab w:val="clear" w:pos="2184"/>
                <w:tab w:val="clear" w:pos="2808"/>
                <w:tab w:val="decimal" w:pos="304"/>
              </w:tabs>
              <w:snapToGrid w:val="0"/>
              <w:spacing w:after="0" w:line="240" w:lineRule="auto"/>
              <w:rPr>
                <w:spacing w:val="0"/>
                <w:sz w:val="20"/>
                <w:lang w:eastAsia="zh-HK"/>
              </w:rPr>
            </w:pPr>
            <w:r w:rsidRPr="00DA2B12">
              <w:rPr>
                <w:spacing w:val="0"/>
                <w:sz w:val="20"/>
                <w:lang w:eastAsia="zh-HK"/>
              </w:rPr>
              <w:t>(</w:t>
            </w:r>
            <w:r w:rsidR="00DA2B12" w:rsidRPr="00DA2B12">
              <w:rPr>
                <w:spacing w:val="0"/>
                <w:sz w:val="20"/>
                <w:lang w:eastAsia="zh-HK"/>
              </w:rPr>
              <w:t>5.4</w:t>
            </w:r>
            <w:r w:rsidRPr="00DA2B12">
              <w:rPr>
                <w:spacing w:val="0"/>
                <w:sz w:val="20"/>
                <w:lang w:eastAsia="zh-HK"/>
              </w:rPr>
              <w:t>)</w:t>
            </w:r>
          </w:p>
        </w:tc>
      </w:tr>
      <w:tr w:rsidR="00CA0FED" w:rsidRPr="008A1CAF" w14:paraId="4012C2A3" w14:textId="77777777" w:rsidTr="00A744C2">
        <w:trPr>
          <w:jc w:val="center"/>
        </w:trPr>
        <w:tc>
          <w:tcPr>
            <w:tcW w:w="1293" w:type="pct"/>
          </w:tcPr>
          <w:p w14:paraId="7DAE5522" w14:textId="77777777" w:rsidR="00CA0FED" w:rsidRPr="000B0817" w:rsidRDefault="00CA0FED" w:rsidP="00A744C2">
            <w:pPr>
              <w:keepNext/>
              <w:tabs>
                <w:tab w:val="clear" w:pos="936"/>
                <w:tab w:val="decimal" w:pos="318"/>
              </w:tabs>
              <w:snapToGrid w:val="0"/>
              <w:spacing w:afterLines="30" w:after="108" w:line="240" w:lineRule="atLeast"/>
              <w:rPr>
                <w:rFonts w:eastAsia="華康中黑體"/>
                <w:spacing w:val="-2"/>
                <w:sz w:val="20"/>
              </w:rPr>
            </w:pPr>
            <w:r w:rsidRPr="000B0817">
              <w:rPr>
                <w:rFonts w:eastAsia="華康中黑體" w:hint="eastAsia"/>
                <w:spacing w:val="-2"/>
                <w:sz w:val="20"/>
              </w:rPr>
              <w:t>本地生產總值</w:t>
            </w:r>
          </w:p>
        </w:tc>
        <w:tc>
          <w:tcPr>
            <w:tcW w:w="472" w:type="pct"/>
          </w:tcPr>
          <w:p w14:paraId="2404E4F4" w14:textId="77777777" w:rsidR="00CA0FED" w:rsidRPr="00025592" w:rsidRDefault="00CA0FED" w:rsidP="00A744C2">
            <w:pPr>
              <w:tabs>
                <w:tab w:val="clear" w:pos="936"/>
                <w:tab w:val="clear" w:pos="1560"/>
                <w:tab w:val="clear" w:pos="2184"/>
                <w:tab w:val="clear" w:pos="2808"/>
                <w:tab w:val="decimal" w:pos="501"/>
              </w:tabs>
              <w:snapToGrid w:val="0"/>
              <w:spacing w:after="0" w:line="240" w:lineRule="auto"/>
              <w:jc w:val="left"/>
              <w:rPr>
                <w:b/>
                <w:spacing w:val="0"/>
                <w:sz w:val="20"/>
              </w:rPr>
            </w:pPr>
            <w:r w:rsidRPr="005F3848">
              <w:rPr>
                <w:rFonts w:hint="eastAsia"/>
                <w:b/>
                <w:spacing w:val="0"/>
                <w:sz w:val="20"/>
              </w:rPr>
              <w:t>6.4</w:t>
            </w:r>
          </w:p>
        </w:tc>
        <w:tc>
          <w:tcPr>
            <w:tcW w:w="471" w:type="pct"/>
          </w:tcPr>
          <w:p w14:paraId="6AD01D5C" w14:textId="77777777" w:rsidR="00CA0FED" w:rsidRPr="00DA2B12" w:rsidRDefault="00CA0FED" w:rsidP="00A744C2">
            <w:pPr>
              <w:tabs>
                <w:tab w:val="clear" w:pos="936"/>
                <w:tab w:val="clear" w:pos="1560"/>
                <w:tab w:val="clear" w:pos="2184"/>
                <w:tab w:val="clear" w:pos="2808"/>
                <w:tab w:val="decimal" w:pos="501"/>
              </w:tabs>
              <w:snapToGrid w:val="0"/>
              <w:spacing w:after="0" w:line="240" w:lineRule="auto"/>
              <w:jc w:val="left"/>
              <w:rPr>
                <w:b/>
                <w:spacing w:val="0"/>
                <w:sz w:val="20"/>
              </w:rPr>
            </w:pPr>
            <w:r w:rsidRPr="00DA2B12">
              <w:rPr>
                <w:rFonts w:hint="eastAsia"/>
                <w:b/>
                <w:spacing w:val="0"/>
                <w:sz w:val="20"/>
              </w:rPr>
              <w:t>-3.5</w:t>
            </w:r>
          </w:p>
        </w:tc>
        <w:tc>
          <w:tcPr>
            <w:tcW w:w="347" w:type="pct"/>
          </w:tcPr>
          <w:p w14:paraId="4D033F84"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8.</w:t>
            </w:r>
            <w:r w:rsidRPr="00DA2B12">
              <w:rPr>
                <w:rFonts w:hint="eastAsia"/>
                <w:b/>
                <w:spacing w:val="0"/>
                <w:sz w:val="20"/>
                <w:lang w:eastAsia="zh-HK"/>
              </w:rPr>
              <w:t>2</w:t>
            </w:r>
          </w:p>
          <w:p w14:paraId="10A896C7"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(6.9)</w:t>
            </w:r>
          </w:p>
        </w:tc>
        <w:tc>
          <w:tcPr>
            <w:tcW w:w="348" w:type="pct"/>
          </w:tcPr>
          <w:p w14:paraId="2EAD1262"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7.6</w:t>
            </w:r>
          </w:p>
          <w:p w14:paraId="40A6F505"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(-2.3)</w:t>
            </w:r>
          </w:p>
        </w:tc>
        <w:tc>
          <w:tcPr>
            <w:tcW w:w="348" w:type="pct"/>
          </w:tcPr>
          <w:p w14:paraId="60129C3A"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5.</w:t>
            </w:r>
            <w:r w:rsidRPr="00DA2B12">
              <w:rPr>
                <w:rFonts w:hint="eastAsia"/>
                <w:b/>
                <w:spacing w:val="0"/>
                <w:sz w:val="20"/>
                <w:lang w:eastAsia="zh-HK"/>
              </w:rPr>
              <w:t>5</w:t>
            </w:r>
          </w:p>
          <w:p w14:paraId="45004DFD"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(0.7)</w:t>
            </w:r>
          </w:p>
        </w:tc>
        <w:tc>
          <w:tcPr>
            <w:tcW w:w="351" w:type="pct"/>
          </w:tcPr>
          <w:p w14:paraId="37BCB27C" w14:textId="77777777" w:rsidR="00CA0FED" w:rsidRPr="00DA2B12" w:rsidRDefault="00CA0FED" w:rsidP="004F5CB5">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4.7</w:t>
            </w:r>
          </w:p>
          <w:p w14:paraId="5D181523" w14:textId="0737624C" w:rsidR="00CA0FED" w:rsidRPr="00DA2B12" w:rsidRDefault="00CA0FED" w:rsidP="006D62D4">
            <w:pPr>
              <w:tabs>
                <w:tab w:val="clear" w:pos="936"/>
                <w:tab w:val="clear" w:pos="1560"/>
                <w:tab w:val="clear" w:pos="2184"/>
                <w:tab w:val="clear" w:pos="2808"/>
                <w:tab w:val="decimal" w:pos="0"/>
                <w:tab w:val="decimal" w:pos="304"/>
                <w:tab w:val="left" w:pos="472"/>
              </w:tabs>
              <w:snapToGrid w:val="0"/>
              <w:spacing w:after="0" w:line="240" w:lineRule="auto"/>
              <w:ind w:leftChars="-53" w:left="-1" w:rightChars="3" w:right="9" w:hangingChars="79" w:hanging="158"/>
              <w:jc w:val="center"/>
              <w:rPr>
                <w:b/>
                <w:spacing w:val="0"/>
                <w:sz w:val="20"/>
                <w:lang w:eastAsia="zh-HK"/>
              </w:rPr>
            </w:pPr>
            <w:r w:rsidRPr="00DA2B12">
              <w:rPr>
                <w:b/>
                <w:spacing w:val="0"/>
                <w:sz w:val="20"/>
                <w:lang w:eastAsia="zh-HK"/>
              </w:rPr>
              <w:t>(-0.5)</w:t>
            </w:r>
          </w:p>
        </w:tc>
        <w:tc>
          <w:tcPr>
            <w:tcW w:w="348" w:type="pct"/>
          </w:tcPr>
          <w:p w14:paraId="7FEFD499"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-3.9</w:t>
            </w:r>
          </w:p>
          <w:p w14:paraId="2EBBFF93"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(-1.8)</w:t>
            </w:r>
          </w:p>
        </w:tc>
        <w:tc>
          <w:tcPr>
            <w:tcW w:w="341" w:type="pct"/>
          </w:tcPr>
          <w:p w14:paraId="7D4865F8"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-1.</w:t>
            </w:r>
            <w:r w:rsidRPr="00DA2B12">
              <w:rPr>
                <w:rFonts w:hint="eastAsia"/>
                <w:b/>
                <w:spacing w:val="0"/>
                <w:sz w:val="20"/>
                <w:lang w:eastAsia="zh-HK"/>
              </w:rPr>
              <w:t>2</w:t>
            </w:r>
          </w:p>
          <w:p w14:paraId="5D7CC471"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(0.3)</w:t>
            </w:r>
          </w:p>
        </w:tc>
        <w:tc>
          <w:tcPr>
            <w:tcW w:w="341" w:type="pct"/>
          </w:tcPr>
          <w:p w14:paraId="16890BE1"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w:t>
            </w:r>
            <w:r w:rsidRPr="00DA2B12">
              <w:rPr>
                <w:rFonts w:hint="eastAsia"/>
                <w:b/>
                <w:spacing w:val="0"/>
                <w:sz w:val="20"/>
                <w:lang w:eastAsia="zh-HK"/>
              </w:rPr>
              <w:t>4.6</w:t>
            </w:r>
          </w:p>
          <w:p w14:paraId="22996EA3"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(-2.6)</w:t>
            </w:r>
          </w:p>
        </w:tc>
        <w:tc>
          <w:tcPr>
            <w:tcW w:w="340" w:type="pct"/>
          </w:tcPr>
          <w:p w14:paraId="73362A05"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rFonts w:hint="eastAsia"/>
                <w:b/>
                <w:spacing w:val="0"/>
                <w:sz w:val="20"/>
                <w:lang w:eastAsia="zh-HK"/>
              </w:rPr>
              <w:t>-4.2</w:t>
            </w:r>
          </w:p>
          <w:p w14:paraId="7FF6F49A"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 xml:space="preserve">   (*)</w:t>
            </w:r>
          </w:p>
        </w:tc>
      </w:tr>
      <w:tr w:rsidR="00CA0FED" w:rsidRPr="00025592" w14:paraId="7F04B39C" w14:textId="77777777" w:rsidTr="00AA6FAE">
        <w:trPr>
          <w:trHeight w:val="437"/>
          <w:jc w:val="center"/>
        </w:trPr>
        <w:tc>
          <w:tcPr>
            <w:tcW w:w="1293" w:type="pct"/>
          </w:tcPr>
          <w:p w14:paraId="2AC1C973" w14:textId="77777777" w:rsidR="00CA0FED" w:rsidRPr="000B0817" w:rsidRDefault="00CA0FED" w:rsidP="00AA6FAE">
            <w:pPr>
              <w:widowControl w:val="0"/>
              <w:tabs>
                <w:tab w:val="clear" w:pos="936"/>
                <w:tab w:val="clear" w:pos="1560"/>
                <w:tab w:val="clear" w:pos="2184"/>
                <w:tab w:val="clear" w:pos="2808"/>
                <w:tab w:val="left" w:pos="1080"/>
              </w:tabs>
              <w:overflowPunct/>
              <w:adjustRightInd/>
              <w:spacing w:after="0" w:line="240" w:lineRule="exact"/>
              <w:ind w:right="-113"/>
              <w:textAlignment w:val="auto"/>
              <w:rPr>
                <w:i/>
                <w:spacing w:val="-2"/>
                <w:sz w:val="20"/>
              </w:rPr>
            </w:pPr>
            <w:r w:rsidRPr="000B0817">
              <w:rPr>
                <w:rFonts w:hint="eastAsia"/>
                <w:i/>
                <w:spacing w:val="-2"/>
                <w:sz w:val="20"/>
                <w:u w:val="single"/>
              </w:rPr>
              <w:t>主要價格指標的增減百分率</w:t>
            </w:r>
          </w:p>
        </w:tc>
        <w:tc>
          <w:tcPr>
            <w:tcW w:w="472" w:type="pct"/>
          </w:tcPr>
          <w:p w14:paraId="6759F945" w14:textId="77777777" w:rsidR="00CA0FED" w:rsidRPr="00AA6FAE" w:rsidRDefault="00CA0FED" w:rsidP="00AA6FAE">
            <w:pPr>
              <w:widowControl w:val="0"/>
              <w:tabs>
                <w:tab w:val="clear" w:pos="936"/>
                <w:tab w:val="clear" w:pos="1560"/>
                <w:tab w:val="clear" w:pos="2184"/>
                <w:tab w:val="clear" w:pos="2808"/>
                <w:tab w:val="decimal" w:pos="537"/>
              </w:tabs>
              <w:overflowPunct/>
              <w:adjustRightInd/>
              <w:spacing w:after="0" w:line="240" w:lineRule="exact"/>
              <w:textAlignment w:val="auto"/>
              <w:rPr>
                <w:rFonts w:eastAsia="新細明體"/>
                <w:b/>
                <w:spacing w:val="0"/>
                <w:kern w:val="2"/>
                <w:sz w:val="20"/>
                <w:highlight w:val="yellow"/>
                <w:lang w:val="en-GB"/>
              </w:rPr>
            </w:pPr>
          </w:p>
        </w:tc>
        <w:tc>
          <w:tcPr>
            <w:tcW w:w="471" w:type="pct"/>
          </w:tcPr>
          <w:p w14:paraId="01BCCAA0" w14:textId="77777777" w:rsidR="00CA0FED" w:rsidRPr="00DA2B12" w:rsidRDefault="00CA0FED" w:rsidP="00AA6FAE">
            <w:pPr>
              <w:widowControl w:val="0"/>
              <w:tabs>
                <w:tab w:val="clear" w:pos="936"/>
                <w:tab w:val="clear" w:pos="1560"/>
                <w:tab w:val="clear" w:pos="2184"/>
                <w:tab w:val="clear" w:pos="2808"/>
                <w:tab w:val="decimal" w:pos="537"/>
              </w:tabs>
              <w:overflowPunct/>
              <w:adjustRightInd/>
              <w:spacing w:after="0" w:line="240" w:lineRule="exact"/>
              <w:textAlignment w:val="auto"/>
              <w:rPr>
                <w:rFonts w:eastAsia="新細明體"/>
                <w:b/>
                <w:spacing w:val="0"/>
                <w:kern w:val="2"/>
                <w:sz w:val="20"/>
                <w:lang w:val="en-GB"/>
              </w:rPr>
            </w:pPr>
          </w:p>
        </w:tc>
        <w:tc>
          <w:tcPr>
            <w:tcW w:w="347" w:type="pct"/>
          </w:tcPr>
          <w:p w14:paraId="42B60795" w14:textId="77777777" w:rsidR="00CA0FED" w:rsidRPr="00DA2B12" w:rsidRDefault="00CA0FED" w:rsidP="00AA6FAE">
            <w:pPr>
              <w:tabs>
                <w:tab w:val="clear" w:pos="936"/>
                <w:tab w:val="clear" w:pos="1560"/>
                <w:tab w:val="clear" w:pos="2184"/>
                <w:tab w:val="clear" w:pos="2808"/>
                <w:tab w:val="decimal" w:pos="304"/>
              </w:tabs>
              <w:snapToGrid w:val="0"/>
              <w:spacing w:after="0" w:line="240" w:lineRule="auto"/>
              <w:rPr>
                <w:b/>
                <w:spacing w:val="0"/>
                <w:sz w:val="20"/>
                <w:lang w:eastAsia="zh-HK"/>
              </w:rPr>
            </w:pPr>
          </w:p>
        </w:tc>
        <w:tc>
          <w:tcPr>
            <w:tcW w:w="348" w:type="pct"/>
          </w:tcPr>
          <w:p w14:paraId="5C4DC675" w14:textId="77777777" w:rsidR="00CA0FED" w:rsidRPr="00DA2B12" w:rsidRDefault="00CA0FED" w:rsidP="00AA6FAE">
            <w:pPr>
              <w:tabs>
                <w:tab w:val="clear" w:pos="936"/>
                <w:tab w:val="clear" w:pos="1560"/>
                <w:tab w:val="clear" w:pos="2184"/>
                <w:tab w:val="clear" w:pos="2808"/>
                <w:tab w:val="decimal" w:pos="304"/>
              </w:tabs>
              <w:snapToGrid w:val="0"/>
              <w:spacing w:after="0" w:line="240" w:lineRule="auto"/>
              <w:rPr>
                <w:b/>
                <w:spacing w:val="0"/>
                <w:sz w:val="20"/>
                <w:lang w:eastAsia="zh-HK"/>
              </w:rPr>
            </w:pPr>
          </w:p>
        </w:tc>
        <w:tc>
          <w:tcPr>
            <w:tcW w:w="348" w:type="pct"/>
          </w:tcPr>
          <w:p w14:paraId="2EC3537E" w14:textId="77777777" w:rsidR="00CA0FED" w:rsidRPr="00DA2B12" w:rsidRDefault="00CA0FED" w:rsidP="00AA6FAE">
            <w:pPr>
              <w:tabs>
                <w:tab w:val="clear" w:pos="936"/>
                <w:tab w:val="clear" w:pos="1560"/>
                <w:tab w:val="clear" w:pos="2184"/>
                <w:tab w:val="clear" w:pos="2808"/>
                <w:tab w:val="decimal" w:pos="304"/>
              </w:tabs>
              <w:snapToGrid w:val="0"/>
              <w:spacing w:after="0" w:line="240" w:lineRule="auto"/>
              <w:rPr>
                <w:b/>
                <w:spacing w:val="0"/>
                <w:sz w:val="20"/>
                <w:lang w:eastAsia="zh-HK"/>
              </w:rPr>
            </w:pPr>
          </w:p>
        </w:tc>
        <w:tc>
          <w:tcPr>
            <w:tcW w:w="351" w:type="pct"/>
          </w:tcPr>
          <w:p w14:paraId="1666CC36" w14:textId="77777777" w:rsidR="00CA0FED" w:rsidRPr="00DA2B12" w:rsidRDefault="00CA0FED" w:rsidP="00AA6FAE">
            <w:pPr>
              <w:tabs>
                <w:tab w:val="clear" w:pos="936"/>
                <w:tab w:val="clear" w:pos="1560"/>
                <w:tab w:val="clear" w:pos="2184"/>
                <w:tab w:val="clear" w:pos="2808"/>
                <w:tab w:val="decimal" w:pos="304"/>
              </w:tabs>
              <w:snapToGrid w:val="0"/>
              <w:spacing w:after="0" w:line="240" w:lineRule="auto"/>
              <w:rPr>
                <w:b/>
                <w:spacing w:val="0"/>
                <w:sz w:val="20"/>
                <w:lang w:eastAsia="zh-HK"/>
              </w:rPr>
            </w:pPr>
          </w:p>
        </w:tc>
        <w:tc>
          <w:tcPr>
            <w:tcW w:w="348" w:type="pct"/>
          </w:tcPr>
          <w:p w14:paraId="00B4F961" w14:textId="77777777" w:rsidR="00CA0FED" w:rsidRPr="00DA2B12" w:rsidRDefault="00CA0FED" w:rsidP="00AA6FAE">
            <w:pPr>
              <w:tabs>
                <w:tab w:val="clear" w:pos="936"/>
                <w:tab w:val="clear" w:pos="1560"/>
                <w:tab w:val="clear" w:pos="2184"/>
                <w:tab w:val="clear" w:pos="2808"/>
                <w:tab w:val="decimal" w:pos="304"/>
              </w:tabs>
              <w:snapToGrid w:val="0"/>
              <w:spacing w:after="0" w:line="240" w:lineRule="auto"/>
              <w:rPr>
                <w:b/>
                <w:spacing w:val="0"/>
                <w:sz w:val="20"/>
                <w:lang w:eastAsia="zh-HK"/>
              </w:rPr>
            </w:pPr>
          </w:p>
        </w:tc>
        <w:tc>
          <w:tcPr>
            <w:tcW w:w="341" w:type="pct"/>
          </w:tcPr>
          <w:p w14:paraId="39CFB5D6" w14:textId="77777777" w:rsidR="00CA0FED" w:rsidRPr="00DA2B12" w:rsidRDefault="00CA0FED" w:rsidP="00AA6FAE">
            <w:pPr>
              <w:tabs>
                <w:tab w:val="clear" w:pos="936"/>
                <w:tab w:val="clear" w:pos="1560"/>
                <w:tab w:val="clear" w:pos="2184"/>
                <w:tab w:val="clear" w:pos="2808"/>
                <w:tab w:val="decimal" w:pos="304"/>
              </w:tabs>
              <w:snapToGrid w:val="0"/>
              <w:spacing w:after="0" w:line="240" w:lineRule="auto"/>
              <w:rPr>
                <w:b/>
                <w:spacing w:val="0"/>
                <w:sz w:val="20"/>
                <w:lang w:eastAsia="zh-HK"/>
              </w:rPr>
            </w:pPr>
          </w:p>
        </w:tc>
        <w:tc>
          <w:tcPr>
            <w:tcW w:w="341" w:type="pct"/>
          </w:tcPr>
          <w:p w14:paraId="707FA40A" w14:textId="77777777" w:rsidR="00CA0FED" w:rsidRPr="00DA2B12" w:rsidRDefault="00CA0FED" w:rsidP="00AA6FAE">
            <w:pPr>
              <w:tabs>
                <w:tab w:val="clear" w:pos="936"/>
                <w:tab w:val="clear" w:pos="1560"/>
                <w:tab w:val="clear" w:pos="2184"/>
                <w:tab w:val="clear" w:pos="2808"/>
                <w:tab w:val="decimal" w:pos="304"/>
              </w:tabs>
              <w:snapToGrid w:val="0"/>
              <w:spacing w:after="0" w:line="240" w:lineRule="auto"/>
              <w:rPr>
                <w:b/>
                <w:spacing w:val="0"/>
                <w:sz w:val="20"/>
                <w:lang w:eastAsia="zh-HK"/>
              </w:rPr>
            </w:pPr>
          </w:p>
        </w:tc>
        <w:tc>
          <w:tcPr>
            <w:tcW w:w="340" w:type="pct"/>
          </w:tcPr>
          <w:p w14:paraId="6BC4FC01" w14:textId="77777777" w:rsidR="00CA0FED" w:rsidRPr="00DA2B12" w:rsidRDefault="00CA0FED" w:rsidP="00AA6FAE">
            <w:pPr>
              <w:tabs>
                <w:tab w:val="clear" w:pos="936"/>
                <w:tab w:val="clear" w:pos="1560"/>
                <w:tab w:val="clear" w:pos="2184"/>
                <w:tab w:val="clear" w:pos="2808"/>
                <w:tab w:val="decimal" w:pos="304"/>
              </w:tabs>
              <w:snapToGrid w:val="0"/>
              <w:spacing w:after="0" w:line="240" w:lineRule="auto"/>
              <w:rPr>
                <w:b/>
                <w:spacing w:val="0"/>
                <w:sz w:val="20"/>
                <w:lang w:eastAsia="zh-HK"/>
              </w:rPr>
            </w:pPr>
          </w:p>
        </w:tc>
      </w:tr>
      <w:tr w:rsidR="00CA0FED" w:rsidRPr="00025592" w14:paraId="197E511C" w14:textId="77777777" w:rsidTr="00A744C2">
        <w:trPr>
          <w:jc w:val="center"/>
        </w:trPr>
        <w:tc>
          <w:tcPr>
            <w:tcW w:w="1293" w:type="pct"/>
          </w:tcPr>
          <w:p w14:paraId="726B749C" w14:textId="77777777" w:rsidR="00CA0FED" w:rsidRPr="000B0817" w:rsidRDefault="00CA0FED" w:rsidP="00A744C2">
            <w:pPr>
              <w:keepNext/>
              <w:tabs>
                <w:tab w:val="clear" w:pos="936"/>
              </w:tabs>
              <w:snapToGrid w:val="0"/>
              <w:spacing w:afterLines="30" w:after="108" w:line="240" w:lineRule="atLeast"/>
              <w:rPr>
                <w:rFonts w:eastAsia="華康中黑體"/>
                <w:spacing w:val="-2"/>
                <w:sz w:val="20"/>
              </w:rPr>
            </w:pPr>
            <w:r w:rsidRPr="000B0817">
              <w:rPr>
                <w:rFonts w:eastAsia="華康中黑體" w:hint="eastAsia"/>
                <w:spacing w:val="-2"/>
                <w:sz w:val="20"/>
              </w:rPr>
              <w:t>本地生產總值平減物價指數</w:t>
            </w:r>
          </w:p>
        </w:tc>
        <w:tc>
          <w:tcPr>
            <w:tcW w:w="472" w:type="pct"/>
          </w:tcPr>
          <w:p w14:paraId="1F657824" w14:textId="77777777" w:rsidR="00CA0FED" w:rsidRPr="00025592" w:rsidRDefault="00CA0FED" w:rsidP="00A744C2">
            <w:pPr>
              <w:tabs>
                <w:tab w:val="clear" w:pos="936"/>
                <w:tab w:val="clear" w:pos="1560"/>
                <w:tab w:val="clear" w:pos="2184"/>
                <w:tab w:val="clear" w:pos="2808"/>
                <w:tab w:val="decimal" w:pos="501"/>
              </w:tabs>
              <w:snapToGrid w:val="0"/>
              <w:spacing w:after="0" w:line="240" w:lineRule="auto"/>
              <w:jc w:val="left"/>
              <w:rPr>
                <w:b/>
                <w:spacing w:val="0"/>
                <w:sz w:val="20"/>
              </w:rPr>
            </w:pPr>
            <w:r w:rsidRPr="005F3848">
              <w:rPr>
                <w:b/>
                <w:spacing w:val="0"/>
                <w:sz w:val="20"/>
              </w:rPr>
              <w:t>0.7</w:t>
            </w:r>
          </w:p>
        </w:tc>
        <w:tc>
          <w:tcPr>
            <w:tcW w:w="471" w:type="pct"/>
          </w:tcPr>
          <w:p w14:paraId="12BEAD1C" w14:textId="77777777" w:rsidR="00CA0FED" w:rsidRPr="00DA2B12" w:rsidRDefault="00CA0FED" w:rsidP="00A744C2">
            <w:pPr>
              <w:tabs>
                <w:tab w:val="clear" w:pos="936"/>
                <w:tab w:val="clear" w:pos="1560"/>
                <w:tab w:val="clear" w:pos="2184"/>
                <w:tab w:val="clear" w:pos="2808"/>
                <w:tab w:val="decimal" w:pos="501"/>
              </w:tabs>
              <w:snapToGrid w:val="0"/>
              <w:spacing w:after="0" w:line="240" w:lineRule="auto"/>
              <w:jc w:val="left"/>
              <w:rPr>
                <w:b/>
                <w:spacing w:val="0"/>
                <w:sz w:val="20"/>
              </w:rPr>
            </w:pPr>
            <w:r w:rsidRPr="00DA2B12">
              <w:rPr>
                <w:b/>
                <w:spacing w:val="0"/>
                <w:sz w:val="20"/>
              </w:rPr>
              <w:t>2.2</w:t>
            </w:r>
          </w:p>
        </w:tc>
        <w:tc>
          <w:tcPr>
            <w:tcW w:w="347" w:type="pct"/>
          </w:tcPr>
          <w:p w14:paraId="3803CF35"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-0.4</w:t>
            </w:r>
          </w:p>
          <w:p w14:paraId="0530FB66"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(0.8)</w:t>
            </w:r>
          </w:p>
        </w:tc>
        <w:tc>
          <w:tcPr>
            <w:tcW w:w="348" w:type="pct"/>
          </w:tcPr>
          <w:p w14:paraId="4329350C"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0.5</w:t>
            </w:r>
          </w:p>
          <w:p w14:paraId="1EE4E1A8"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(0.4)</w:t>
            </w:r>
          </w:p>
        </w:tc>
        <w:tc>
          <w:tcPr>
            <w:tcW w:w="348" w:type="pct"/>
          </w:tcPr>
          <w:p w14:paraId="4DB1AAC5"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0.7</w:t>
            </w:r>
          </w:p>
          <w:p w14:paraId="33F11F02"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(-0.2)</w:t>
            </w:r>
          </w:p>
        </w:tc>
        <w:tc>
          <w:tcPr>
            <w:tcW w:w="351" w:type="pct"/>
          </w:tcPr>
          <w:p w14:paraId="443F6897"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1.8</w:t>
            </w:r>
          </w:p>
          <w:p w14:paraId="4F9C5307"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(0.8)</w:t>
            </w:r>
          </w:p>
        </w:tc>
        <w:tc>
          <w:tcPr>
            <w:tcW w:w="348" w:type="pct"/>
          </w:tcPr>
          <w:p w14:paraId="3B2A1C25"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1.4</w:t>
            </w:r>
          </w:p>
          <w:p w14:paraId="598680CC"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(0.3)</w:t>
            </w:r>
          </w:p>
        </w:tc>
        <w:tc>
          <w:tcPr>
            <w:tcW w:w="341" w:type="pct"/>
          </w:tcPr>
          <w:p w14:paraId="1807E548"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0.9</w:t>
            </w:r>
          </w:p>
          <w:p w14:paraId="01F3C677"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(0.1)</w:t>
            </w:r>
          </w:p>
        </w:tc>
        <w:tc>
          <w:tcPr>
            <w:tcW w:w="341" w:type="pct"/>
          </w:tcPr>
          <w:p w14:paraId="00116567"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4.0</w:t>
            </w:r>
          </w:p>
          <w:p w14:paraId="366BCD4E"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(2.6)</w:t>
            </w:r>
          </w:p>
        </w:tc>
        <w:tc>
          <w:tcPr>
            <w:tcW w:w="340" w:type="pct"/>
          </w:tcPr>
          <w:p w14:paraId="60AFEC3D"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2.3</w:t>
            </w:r>
          </w:p>
          <w:p w14:paraId="5806D74C"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(-0.6)</w:t>
            </w:r>
          </w:p>
        </w:tc>
      </w:tr>
      <w:tr w:rsidR="00CA0FED" w:rsidRPr="00025592" w14:paraId="54FDBE45" w14:textId="77777777" w:rsidTr="00AA6FAE">
        <w:trPr>
          <w:trHeight w:val="437"/>
          <w:jc w:val="center"/>
        </w:trPr>
        <w:tc>
          <w:tcPr>
            <w:tcW w:w="1293" w:type="pct"/>
          </w:tcPr>
          <w:p w14:paraId="1DFA5220" w14:textId="77777777" w:rsidR="00CA0FED" w:rsidRPr="000B0817" w:rsidRDefault="00CA0FED" w:rsidP="00AA6FAE">
            <w:pPr>
              <w:widowControl w:val="0"/>
              <w:tabs>
                <w:tab w:val="clear" w:pos="936"/>
                <w:tab w:val="clear" w:pos="1560"/>
                <w:tab w:val="clear" w:pos="2184"/>
                <w:tab w:val="clear" w:pos="2808"/>
                <w:tab w:val="left" w:pos="1080"/>
              </w:tabs>
              <w:overflowPunct/>
              <w:adjustRightInd/>
              <w:snapToGrid w:val="0"/>
              <w:spacing w:after="0" w:line="240" w:lineRule="exact"/>
              <w:ind w:right="-108"/>
              <w:textAlignment w:val="auto"/>
              <w:rPr>
                <w:rFonts w:eastAsia="華康中黑體"/>
                <w:spacing w:val="-2"/>
                <w:sz w:val="20"/>
              </w:rPr>
            </w:pPr>
            <w:r w:rsidRPr="000B0817">
              <w:rPr>
                <w:rFonts w:eastAsia="華康中黑體" w:hint="eastAsia"/>
                <w:spacing w:val="-2"/>
                <w:sz w:val="20"/>
              </w:rPr>
              <w:t>綜合消費物價指數</w:t>
            </w:r>
          </w:p>
        </w:tc>
        <w:tc>
          <w:tcPr>
            <w:tcW w:w="472" w:type="pct"/>
          </w:tcPr>
          <w:p w14:paraId="272D5CE2" w14:textId="77777777" w:rsidR="00CA0FED" w:rsidRPr="00AA6FAE" w:rsidRDefault="00CA0FED" w:rsidP="00AA6FAE">
            <w:pPr>
              <w:widowControl w:val="0"/>
              <w:tabs>
                <w:tab w:val="clear" w:pos="936"/>
                <w:tab w:val="clear" w:pos="1560"/>
                <w:tab w:val="clear" w:pos="2184"/>
                <w:tab w:val="clear" w:pos="2808"/>
                <w:tab w:val="decimal" w:pos="537"/>
              </w:tabs>
              <w:overflowPunct/>
              <w:adjustRightInd/>
              <w:spacing w:after="0" w:line="240" w:lineRule="exact"/>
              <w:textAlignment w:val="auto"/>
              <w:rPr>
                <w:rFonts w:eastAsia="新細明體"/>
                <w:b/>
                <w:spacing w:val="0"/>
                <w:kern w:val="2"/>
                <w:sz w:val="20"/>
                <w:highlight w:val="yellow"/>
                <w:lang w:val="en-GB"/>
              </w:rPr>
            </w:pPr>
          </w:p>
        </w:tc>
        <w:tc>
          <w:tcPr>
            <w:tcW w:w="471" w:type="pct"/>
          </w:tcPr>
          <w:p w14:paraId="125119FA" w14:textId="77777777" w:rsidR="00CA0FED" w:rsidRPr="00DA2B12" w:rsidRDefault="00CA0FED" w:rsidP="00AA6FAE">
            <w:pPr>
              <w:widowControl w:val="0"/>
              <w:tabs>
                <w:tab w:val="clear" w:pos="936"/>
                <w:tab w:val="clear" w:pos="1560"/>
                <w:tab w:val="clear" w:pos="2184"/>
                <w:tab w:val="clear" w:pos="2808"/>
                <w:tab w:val="decimal" w:pos="537"/>
              </w:tabs>
              <w:overflowPunct/>
              <w:adjustRightInd/>
              <w:spacing w:after="0" w:line="240" w:lineRule="exact"/>
              <w:textAlignment w:val="auto"/>
              <w:rPr>
                <w:rFonts w:eastAsia="新細明體"/>
                <w:b/>
                <w:spacing w:val="0"/>
                <w:kern w:val="2"/>
                <w:sz w:val="20"/>
                <w:lang w:val="en-GB"/>
              </w:rPr>
            </w:pPr>
          </w:p>
        </w:tc>
        <w:tc>
          <w:tcPr>
            <w:tcW w:w="347" w:type="pct"/>
          </w:tcPr>
          <w:p w14:paraId="4C5E576C" w14:textId="77777777" w:rsidR="00CA0FED" w:rsidRPr="00DA2B12" w:rsidRDefault="00CA0FED" w:rsidP="00AA6FAE">
            <w:pPr>
              <w:tabs>
                <w:tab w:val="clear" w:pos="936"/>
                <w:tab w:val="clear" w:pos="1560"/>
                <w:tab w:val="clear" w:pos="2184"/>
                <w:tab w:val="clear" w:pos="2808"/>
                <w:tab w:val="decimal" w:pos="304"/>
              </w:tabs>
              <w:snapToGrid w:val="0"/>
              <w:spacing w:after="0" w:line="240" w:lineRule="auto"/>
              <w:rPr>
                <w:b/>
                <w:spacing w:val="0"/>
                <w:sz w:val="20"/>
                <w:lang w:eastAsia="zh-HK"/>
              </w:rPr>
            </w:pPr>
          </w:p>
        </w:tc>
        <w:tc>
          <w:tcPr>
            <w:tcW w:w="348" w:type="pct"/>
          </w:tcPr>
          <w:p w14:paraId="5A4CAEA3" w14:textId="77777777" w:rsidR="00CA0FED" w:rsidRPr="00DA2B12" w:rsidRDefault="00CA0FED" w:rsidP="00AA6FAE">
            <w:pPr>
              <w:tabs>
                <w:tab w:val="clear" w:pos="936"/>
                <w:tab w:val="clear" w:pos="1560"/>
                <w:tab w:val="clear" w:pos="2184"/>
                <w:tab w:val="clear" w:pos="2808"/>
                <w:tab w:val="decimal" w:pos="304"/>
              </w:tabs>
              <w:snapToGrid w:val="0"/>
              <w:spacing w:after="0" w:line="240" w:lineRule="auto"/>
              <w:rPr>
                <w:b/>
                <w:spacing w:val="0"/>
                <w:sz w:val="20"/>
                <w:lang w:eastAsia="zh-HK"/>
              </w:rPr>
            </w:pPr>
          </w:p>
        </w:tc>
        <w:tc>
          <w:tcPr>
            <w:tcW w:w="348" w:type="pct"/>
          </w:tcPr>
          <w:p w14:paraId="4AD48C57" w14:textId="77777777" w:rsidR="00CA0FED" w:rsidRPr="00DA2B12" w:rsidRDefault="00CA0FED" w:rsidP="00AA6FAE">
            <w:pPr>
              <w:tabs>
                <w:tab w:val="clear" w:pos="936"/>
                <w:tab w:val="clear" w:pos="1560"/>
                <w:tab w:val="clear" w:pos="2184"/>
                <w:tab w:val="clear" w:pos="2808"/>
                <w:tab w:val="decimal" w:pos="304"/>
              </w:tabs>
              <w:snapToGrid w:val="0"/>
              <w:spacing w:after="0" w:line="240" w:lineRule="auto"/>
              <w:rPr>
                <w:b/>
                <w:spacing w:val="0"/>
                <w:sz w:val="20"/>
                <w:lang w:eastAsia="zh-HK"/>
              </w:rPr>
            </w:pPr>
          </w:p>
        </w:tc>
        <w:tc>
          <w:tcPr>
            <w:tcW w:w="351" w:type="pct"/>
          </w:tcPr>
          <w:p w14:paraId="5718B960" w14:textId="77777777" w:rsidR="00CA0FED" w:rsidRPr="00DA2B12" w:rsidRDefault="00CA0FED" w:rsidP="00AA6FAE">
            <w:pPr>
              <w:tabs>
                <w:tab w:val="clear" w:pos="936"/>
                <w:tab w:val="clear" w:pos="1560"/>
                <w:tab w:val="clear" w:pos="2184"/>
                <w:tab w:val="clear" w:pos="2808"/>
                <w:tab w:val="decimal" w:pos="304"/>
              </w:tabs>
              <w:snapToGrid w:val="0"/>
              <w:spacing w:after="0" w:line="240" w:lineRule="auto"/>
              <w:rPr>
                <w:b/>
                <w:spacing w:val="0"/>
                <w:sz w:val="20"/>
                <w:lang w:eastAsia="zh-HK"/>
              </w:rPr>
            </w:pPr>
          </w:p>
        </w:tc>
        <w:tc>
          <w:tcPr>
            <w:tcW w:w="348" w:type="pct"/>
          </w:tcPr>
          <w:p w14:paraId="6A8C748F" w14:textId="77777777" w:rsidR="00CA0FED" w:rsidRPr="00DA2B12" w:rsidRDefault="00CA0FED" w:rsidP="00AA6FAE">
            <w:pPr>
              <w:tabs>
                <w:tab w:val="clear" w:pos="936"/>
                <w:tab w:val="clear" w:pos="1560"/>
                <w:tab w:val="clear" w:pos="2184"/>
                <w:tab w:val="clear" w:pos="2808"/>
                <w:tab w:val="decimal" w:pos="304"/>
              </w:tabs>
              <w:snapToGrid w:val="0"/>
              <w:spacing w:after="0" w:line="240" w:lineRule="auto"/>
              <w:rPr>
                <w:b/>
                <w:spacing w:val="0"/>
                <w:sz w:val="20"/>
                <w:lang w:eastAsia="zh-HK"/>
              </w:rPr>
            </w:pPr>
          </w:p>
        </w:tc>
        <w:tc>
          <w:tcPr>
            <w:tcW w:w="341" w:type="pct"/>
          </w:tcPr>
          <w:p w14:paraId="2960863D" w14:textId="77777777" w:rsidR="00CA0FED" w:rsidRPr="00DA2B12" w:rsidRDefault="00CA0FED" w:rsidP="00AA6FAE">
            <w:pPr>
              <w:tabs>
                <w:tab w:val="clear" w:pos="936"/>
                <w:tab w:val="clear" w:pos="1560"/>
                <w:tab w:val="clear" w:pos="2184"/>
                <w:tab w:val="clear" w:pos="2808"/>
                <w:tab w:val="decimal" w:pos="304"/>
              </w:tabs>
              <w:snapToGrid w:val="0"/>
              <w:spacing w:after="0" w:line="240" w:lineRule="auto"/>
              <w:rPr>
                <w:b/>
                <w:spacing w:val="0"/>
                <w:sz w:val="20"/>
                <w:lang w:eastAsia="zh-HK"/>
              </w:rPr>
            </w:pPr>
          </w:p>
        </w:tc>
        <w:tc>
          <w:tcPr>
            <w:tcW w:w="341" w:type="pct"/>
          </w:tcPr>
          <w:p w14:paraId="770AA866" w14:textId="77777777" w:rsidR="00CA0FED" w:rsidRPr="00DA2B12" w:rsidRDefault="00CA0FED" w:rsidP="00AA6FAE">
            <w:pPr>
              <w:tabs>
                <w:tab w:val="clear" w:pos="936"/>
                <w:tab w:val="clear" w:pos="1560"/>
                <w:tab w:val="clear" w:pos="2184"/>
                <w:tab w:val="clear" w:pos="2808"/>
                <w:tab w:val="decimal" w:pos="304"/>
              </w:tabs>
              <w:snapToGrid w:val="0"/>
              <w:spacing w:after="0" w:line="240" w:lineRule="auto"/>
              <w:rPr>
                <w:b/>
                <w:spacing w:val="0"/>
                <w:sz w:val="20"/>
                <w:lang w:eastAsia="zh-HK"/>
              </w:rPr>
            </w:pPr>
          </w:p>
        </w:tc>
        <w:tc>
          <w:tcPr>
            <w:tcW w:w="340" w:type="pct"/>
          </w:tcPr>
          <w:p w14:paraId="6EEB53E1" w14:textId="77777777" w:rsidR="00CA0FED" w:rsidRPr="00DA2B12" w:rsidRDefault="00CA0FED" w:rsidP="00AA6FAE">
            <w:pPr>
              <w:tabs>
                <w:tab w:val="clear" w:pos="936"/>
                <w:tab w:val="clear" w:pos="1560"/>
                <w:tab w:val="clear" w:pos="2184"/>
                <w:tab w:val="clear" w:pos="2808"/>
                <w:tab w:val="decimal" w:pos="304"/>
              </w:tabs>
              <w:snapToGrid w:val="0"/>
              <w:spacing w:after="0" w:line="240" w:lineRule="auto"/>
              <w:rPr>
                <w:b/>
                <w:spacing w:val="0"/>
                <w:sz w:val="20"/>
                <w:lang w:eastAsia="zh-HK"/>
              </w:rPr>
            </w:pPr>
          </w:p>
        </w:tc>
      </w:tr>
      <w:tr w:rsidR="00CA0FED" w:rsidRPr="00025592" w14:paraId="1BE25D1B" w14:textId="77777777" w:rsidTr="00A744C2">
        <w:trPr>
          <w:jc w:val="center"/>
        </w:trPr>
        <w:tc>
          <w:tcPr>
            <w:tcW w:w="1293" w:type="pct"/>
          </w:tcPr>
          <w:p w14:paraId="25794DB0" w14:textId="77777777" w:rsidR="00CA0FED" w:rsidRPr="000B0817" w:rsidRDefault="00CA0FED" w:rsidP="00A744C2">
            <w:pPr>
              <w:keepNext/>
              <w:tabs>
                <w:tab w:val="clear" w:pos="936"/>
                <w:tab w:val="clear" w:pos="1560"/>
                <w:tab w:val="clear" w:pos="2184"/>
                <w:tab w:val="clear" w:pos="2808"/>
              </w:tabs>
              <w:snapToGrid w:val="0"/>
              <w:spacing w:afterLines="30" w:after="108" w:line="240" w:lineRule="atLeast"/>
              <w:ind w:firstLineChars="100" w:firstLine="196"/>
              <w:rPr>
                <w:rFonts w:eastAsia="華康中黑體"/>
                <w:spacing w:val="-2"/>
                <w:sz w:val="20"/>
              </w:rPr>
            </w:pPr>
            <w:r w:rsidRPr="000B0817">
              <w:rPr>
                <w:rFonts w:eastAsia="華康中黑體" w:hint="eastAsia"/>
                <w:spacing w:val="-2"/>
                <w:sz w:val="20"/>
              </w:rPr>
              <w:t>整體消費物價指數</w:t>
            </w:r>
          </w:p>
        </w:tc>
        <w:tc>
          <w:tcPr>
            <w:tcW w:w="472" w:type="pct"/>
          </w:tcPr>
          <w:p w14:paraId="39A60CA4" w14:textId="77777777" w:rsidR="00CA0FED" w:rsidRPr="00025592" w:rsidRDefault="00CA0FED" w:rsidP="00A744C2">
            <w:pPr>
              <w:tabs>
                <w:tab w:val="clear" w:pos="936"/>
                <w:tab w:val="clear" w:pos="1560"/>
                <w:tab w:val="clear" w:pos="2184"/>
                <w:tab w:val="clear" w:pos="2808"/>
                <w:tab w:val="decimal" w:pos="501"/>
              </w:tabs>
              <w:snapToGrid w:val="0"/>
              <w:spacing w:after="0" w:line="240" w:lineRule="auto"/>
              <w:jc w:val="left"/>
              <w:rPr>
                <w:b/>
                <w:spacing w:val="0"/>
                <w:sz w:val="20"/>
              </w:rPr>
            </w:pPr>
            <w:r w:rsidRPr="005F3848">
              <w:rPr>
                <w:b/>
                <w:spacing w:val="0"/>
                <w:sz w:val="20"/>
              </w:rPr>
              <w:t>1.6</w:t>
            </w:r>
          </w:p>
        </w:tc>
        <w:tc>
          <w:tcPr>
            <w:tcW w:w="471" w:type="pct"/>
          </w:tcPr>
          <w:p w14:paraId="323FAFCB" w14:textId="77777777" w:rsidR="00CA0FED" w:rsidRPr="00DA2B12" w:rsidRDefault="00CA0FED" w:rsidP="00A744C2">
            <w:pPr>
              <w:tabs>
                <w:tab w:val="clear" w:pos="936"/>
                <w:tab w:val="clear" w:pos="1560"/>
                <w:tab w:val="clear" w:pos="2184"/>
                <w:tab w:val="clear" w:pos="2808"/>
                <w:tab w:val="decimal" w:pos="501"/>
              </w:tabs>
              <w:snapToGrid w:val="0"/>
              <w:spacing w:after="0" w:line="240" w:lineRule="auto"/>
              <w:jc w:val="left"/>
              <w:rPr>
                <w:b/>
                <w:spacing w:val="0"/>
                <w:sz w:val="20"/>
              </w:rPr>
            </w:pPr>
            <w:r w:rsidRPr="00DA2B12">
              <w:rPr>
                <w:b/>
                <w:spacing w:val="0"/>
                <w:sz w:val="20"/>
              </w:rPr>
              <w:t>1.9</w:t>
            </w:r>
          </w:p>
        </w:tc>
        <w:tc>
          <w:tcPr>
            <w:tcW w:w="347" w:type="pct"/>
          </w:tcPr>
          <w:p w14:paraId="5047CBC6"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1.2</w:t>
            </w:r>
          </w:p>
          <w:p w14:paraId="6D613A47"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(1.1)</w:t>
            </w:r>
          </w:p>
        </w:tc>
        <w:tc>
          <w:tcPr>
            <w:tcW w:w="348" w:type="pct"/>
          </w:tcPr>
          <w:p w14:paraId="46059D58"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0.8</w:t>
            </w:r>
          </w:p>
          <w:p w14:paraId="60721401"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(0.3)</w:t>
            </w:r>
          </w:p>
        </w:tc>
        <w:tc>
          <w:tcPr>
            <w:tcW w:w="348" w:type="pct"/>
          </w:tcPr>
          <w:p w14:paraId="13765ECE"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2.3</w:t>
            </w:r>
          </w:p>
          <w:p w14:paraId="3F1FC2A7"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(-0.8)</w:t>
            </w:r>
          </w:p>
        </w:tc>
        <w:tc>
          <w:tcPr>
            <w:tcW w:w="351" w:type="pct"/>
          </w:tcPr>
          <w:p w14:paraId="407B54E3"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2.0</w:t>
            </w:r>
          </w:p>
          <w:p w14:paraId="56746899"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(1.5)</w:t>
            </w:r>
          </w:p>
        </w:tc>
        <w:tc>
          <w:tcPr>
            <w:tcW w:w="348" w:type="pct"/>
          </w:tcPr>
          <w:p w14:paraId="4ADD9125"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1.5</w:t>
            </w:r>
          </w:p>
          <w:p w14:paraId="311610EF"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(0.6)</w:t>
            </w:r>
          </w:p>
        </w:tc>
        <w:tc>
          <w:tcPr>
            <w:tcW w:w="341" w:type="pct"/>
          </w:tcPr>
          <w:p w14:paraId="36946828"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1.5</w:t>
            </w:r>
          </w:p>
          <w:p w14:paraId="766C9D5F"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(0.2)</w:t>
            </w:r>
          </w:p>
        </w:tc>
        <w:tc>
          <w:tcPr>
            <w:tcW w:w="341" w:type="pct"/>
          </w:tcPr>
          <w:p w14:paraId="3FDE335B"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2.7</w:t>
            </w:r>
          </w:p>
          <w:p w14:paraId="4A650EFD"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(0.5)</w:t>
            </w:r>
          </w:p>
        </w:tc>
        <w:tc>
          <w:tcPr>
            <w:tcW w:w="340" w:type="pct"/>
          </w:tcPr>
          <w:p w14:paraId="21FCCD17"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1.8</w:t>
            </w:r>
          </w:p>
          <w:p w14:paraId="7A54A246"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(0.6)</w:t>
            </w:r>
          </w:p>
        </w:tc>
      </w:tr>
      <w:tr w:rsidR="00CA0FED" w:rsidRPr="00025592" w14:paraId="02A5F8AB" w14:textId="77777777" w:rsidTr="00A744C2">
        <w:trPr>
          <w:jc w:val="center"/>
        </w:trPr>
        <w:tc>
          <w:tcPr>
            <w:tcW w:w="1293" w:type="pct"/>
          </w:tcPr>
          <w:p w14:paraId="561A8A15" w14:textId="77777777" w:rsidR="00CA0FED" w:rsidRPr="000B0817" w:rsidRDefault="00CA0FED" w:rsidP="00A744C2">
            <w:pPr>
              <w:keepNext/>
              <w:tabs>
                <w:tab w:val="clear" w:pos="936"/>
                <w:tab w:val="decimal" w:pos="317"/>
              </w:tabs>
              <w:snapToGrid w:val="0"/>
              <w:spacing w:afterLines="30" w:after="108" w:line="240" w:lineRule="atLeast"/>
              <w:ind w:firstLineChars="100" w:firstLine="196"/>
              <w:rPr>
                <w:rFonts w:eastAsia="華康中黑體"/>
                <w:spacing w:val="-2"/>
                <w:sz w:val="20"/>
              </w:rPr>
            </w:pPr>
            <w:r w:rsidRPr="000B0817">
              <w:rPr>
                <w:rFonts w:eastAsia="華康中黑體" w:hint="eastAsia"/>
                <w:spacing w:val="-2"/>
                <w:sz w:val="20"/>
              </w:rPr>
              <w:t>基本消費物價指數</w:t>
            </w:r>
            <w:r w:rsidRPr="000B0817">
              <w:rPr>
                <w:rFonts w:eastAsia="華康中黑體"/>
                <w:spacing w:val="-2"/>
                <w:sz w:val="20"/>
              </w:rPr>
              <w:t>^</w:t>
            </w:r>
          </w:p>
        </w:tc>
        <w:tc>
          <w:tcPr>
            <w:tcW w:w="472" w:type="pct"/>
          </w:tcPr>
          <w:p w14:paraId="53302716" w14:textId="77777777" w:rsidR="00CA0FED" w:rsidRPr="00025592" w:rsidRDefault="00CA0FED" w:rsidP="00A744C2">
            <w:pPr>
              <w:tabs>
                <w:tab w:val="clear" w:pos="936"/>
                <w:tab w:val="clear" w:pos="1560"/>
                <w:tab w:val="clear" w:pos="2184"/>
                <w:tab w:val="clear" w:pos="2808"/>
                <w:tab w:val="decimal" w:pos="501"/>
              </w:tabs>
              <w:snapToGrid w:val="0"/>
              <w:spacing w:after="0" w:line="240" w:lineRule="auto"/>
              <w:jc w:val="left"/>
              <w:rPr>
                <w:b/>
                <w:spacing w:val="0"/>
                <w:sz w:val="20"/>
              </w:rPr>
            </w:pPr>
            <w:r w:rsidRPr="005F3848">
              <w:rPr>
                <w:rFonts w:hint="eastAsia"/>
                <w:b/>
                <w:spacing w:val="0"/>
                <w:sz w:val="20"/>
              </w:rPr>
              <w:t>0.6</w:t>
            </w:r>
          </w:p>
        </w:tc>
        <w:tc>
          <w:tcPr>
            <w:tcW w:w="471" w:type="pct"/>
          </w:tcPr>
          <w:p w14:paraId="79586090" w14:textId="77777777" w:rsidR="00CA0FED" w:rsidRPr="00DA2B12" w:rsidRDefault="00CA0FED" w:rsidP="00A744C2">
            <w:pPr>
              <w:tabs>
                <w:tab w:val="clear" w:pos="936"/>
                <w:tab w:val="clear" w:pos="1560"/>
                <w:tab w:val="clear" w:pos="2184"/>
                <w:tab w:val="clear" w:pos="2808"/>
                <w:tab w:val="decimal" w:pos="501"/>
              </w:tabs>
              <w:snapToGrid w:val="0"/>
              <w:spacing w:after="0" w:line="240" w:lineRule="auto"/>
              <w:jc w:val="left"/>
              <w:rPr>
                <w:b/>
                <w:spacing w:val="0"/>
                <w:sz w:val="20"/>
              </w:rPr>
            </w:pPr>
            <w:r w:rsidRPr="00DA2B12">
              <w:rPr>
                <w:b/>
                <w:spacing w:val="0"/>
                <w:sz w:val="20"/>
              </w:rPr>
              <w:t>1.7</w:t>
            </w:r>
          </w:p>
        </w:tc>
        <w:tc>
          <w:tcPr>
            <w:tcW w:w="347" w:type="pct"/>
          </w:tcPr>
          <w:p w14:paraId="4E7D71E4"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-0.2</w:t>
            </w:r>
          </w:p>
          <w:p w14:paraId="3D872227"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(0.2)</w:t>
            </w:r>
          </w:p>
        </w:tc>
        <w:tc>
          <w:tcPr>
            <w:tcW w:w="348" w:type="pct"/>
          </w:tcPr>
          <w:p w14:paraId="04360258"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0.3</w:t>
            </w:r>
          </w:p>
          <w:p w14:paraId="2704AB15"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(0.4)</w:t>
            </w:r>
          </w:p>
        </w:tc>
        <w:tc>
          <w:tcPr>
            <w:tcW w:w="348" w:type="pct"/>
          </w:tcPr>
          <w:p w14:paraId="7924188C"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1.1</w:t>
            </w:r>
          </w:p>
          <w:p w14:paraId="78CE9D7B"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(0.3)</w:t>
            </w:r>
          </w:p>
        </w:tc>
        <w:tc>
          <w:tcPr>
            <w:tcW w:w="351" w:type="pct"/>
          </w:tcPr>
          <w:p w14:paraId="297C63CF"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1.2</w:t>
            </w:r>
          </w:p>
          <w:p w14:paraId="240DB3DF"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(0.4)</w:t>
            </w:r>
          </w:p>
        </w:tc>
        <w:tc>
          <w:tcPr>
            <w:tcW w:w="348" w:type="pct"/>
          </w:tcPr>
          <w:p w14:paraId="3CBA4A47"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1.6</w:t>
            </w:r>
          </w:p>
          <w:p w14:paraId="51C05E95"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(0.5)</w:t>
            </w:r>
          </w:p>
        </w:tc>
        <w:tc>
          <w:tcPr>
            <w:tcW w:w="341" w:type="pct"/>
          </w:tcPr>
          <w:p w14:paraId="5BF95D55"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1.7</w:t>
            </w:r>
          </w:p>
          <w:p w14:paraId="087E729B"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(0.5)</w:t>
            </w:r>
          </w:p>
        </w:tc>
        <w:tc>
          <w:tcPr>
            <w:tcW w:w="341" w:type="pct"/>
          </w:tcPr>
          <w:p w14:paraId="75FF46EC"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1.8</w:t>
            </w:r>
          </w:p>
          <w:p w14:paraId="5D50C8CA"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(0.4)</w:t>
            </w:r>
          </w:p>
        </w:tc>
        <w:tc>
          <w:tcPr>
            <w:tcW w:w="340" w:type="pct"/>
          </w:tcPr>
          <w:p w14:paraId="7F33CD5D"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1.8</w:t>
            </w:r>
          </w:p>
          <w:p w14:paraId="015A5CC7"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(0.4)</w:t>
            </w:r>
          </w:p>
        </w:tc>
      </w:tr>
      <w:tr w:rsidR="00CA0FED" w:rsidRPr="000B0817" w14:paraId="6A076450" w14:textId="77777777" w:rsidTr="00A744C2">
        <w:trPr>
          <w:jc w:val="center"/>
        </w:trPr>
        <w:tc>
          <w:tcPr>
            <w:tcW w:w="1293" w:type="pct"/>
          </w:tcPr>
          <w:p w14:paraId="34415858" w14:textId="77777777" w:rsidR="00CA0FED" w:rsidRPr="000B0817" w:rsidRDefault="00CA0FED" w:rsidP="00A744C2">
            <w:pPr>
              <w:keepNext/>
              <w:tabs>
                <w:tab w:val="clear" w:pos="936"/>
                <w:tab w:val="clear" w:pos="1560"/>
                <w:tab w:val="clear" w:pos="2184"/>
                <w:tab w:val="clear" w:pos="2808"/>
                <w:tab w:val="decimal" w:pos="317"/>
              </w:tabs>
              <w:snapToGrid w:val="0"/>
              <w:spacing w:beforeLines="30" w:before="108" w:afterLines="30" w:after="108" w:line="240" w:lineRule="atLeast"/>
              <w:rPr>
                <w:i/>
                <w:spacing w:val="-6"/>
                <w:sz w:val="20"/>
              </w:rPr>
            </w:pPr>
            <w:r w:rsidRPr="000B0817">
              <w:rPr>
                <w:rFonts w:eastAsia="華康中黑體" w:hint="eastAsia"/>
                <w:spacing w:val="-6"/>
                <w:sz w:val="20"/>
              </w:rPr>
              <w:t>名義本地生產總值</w:t>
            </w:r>
            <w:r w:rsidRPr="000B0817">
              <w:rPr>
                <w:rFonts w:eastAsia="華康中黑體"/>
                <w:spacing w:val="-6"/>
                <w:sz w:val="20"/>
              </w:rPr>
              <w:br/>
            </w:r>
            <w:r w:rsidRPr="000B0817">
              <w:rPr>
                <w:rFonts w:hint="eastAsia"/>
                <w:i/>
                <w:spacing w:val="-6"/>
                <w:sz w:val="20"/>
              </w:rPr>
              <w:t>增減百分率</w:t>
            </w:r>
          </w:p>
        </w:tc>
        <w:tc>
          <w:tcPr>
            <w:tcW w:w="472" w:type="pct"/>
            <w:vAlign w:val="center"/>
          </w:tcPr>
          <w:p w14:paraId="49E6EAFD" w14:textId="77777777" w:rsidR="00CA0FED" w:rsidRPr="00C8234E" w:rsidRDefault="00CA0FED" w:rsidP="00A744C2">
            <w:pPr>
              <w:tabs>
                <w:tab w:val="clear" w:pos="936"/>
                <w:tab w:val="clear" w:pos="1560"/>
                <w:tab w:val="clear" w:pos="2184"/>
                <w:tab w:val="clear" w:pos="2808"/>
                <w:tab w:val="decimal" w:pos="501"/>
              </w:tabs>
              <w:snapToGrid w:val="0"/>
              <w:spacing w:after="0" w:line="240" w:lineRule="auto"/>
              <w:jc w:val="left"/>
              <w:rPr>
                <w:b/>
                <w:spacing w:val="0"/>
                <w:sz w:val="20"/>
              </w:rPr>
            </w:pPr>
            <w:r w:rsidRPr="005F3848">
              <w:rPr>
                <w:b/>
                <w:spacing w:val="0"/>
                <w:sz w:val="20"/>
              </w:rPr>
              <w:t>7.2</w:t>
            </w:r>
          </w:p>
        </w:tc>
        <w:tc>
          <w:tcPr>
            <w:tcW w:w="471" w:type="pct"/>
            <w:vAlign w:val="center"/>
          </w:tcPr>
          <w:p w14:paraId="3AD1D440" w14:textId="77777777" w:rsidR="00CA0FED" w:rsidRPr="00DA2B12" w:rsidRDefault="00CA0FED" w:rsidP="00A744C2">
            <w:pPr>
              <w:tabs>
                <w:tab w:val="clear" w:pos="936"/>
                <w:tab w:val="clear" w:pos="1560"/>
                <w:tab w:val="clear" w:pos="2184"/>
                <w:tab w:val="clear" w:pos="2808"/>
                <w:tab w:val="decimal" w:pos="501"/>
              </w:tabs>
              <w:snapToGrid w:val="0"/>
              <w:spacing w:after="0" w:line="240" w:lineRule="auto"/>
              <w:jc w:val="left"/>
              <w:rPr>
                <w:b/>
                <w:spacing w:val="0"/>
                <w:sz w:val="20"/>
              </w:rPr>
            </w:pPr>
            <w:r w:rsidRPr="00DA2B12">
              <w:rPr>
                <w:b/>
                <w:spacing w:val="0"/>
                <w:sz w:val="20"/>
              </w:rPr>
              <w:t>-1.4</w:t>
            </w:r>
          </w:p>
        </w:tc>
        <w:tc>
          <w:tcPr>
            <w:tcW w:w="347" w:type="pct"/>
            <w:vAlign w:val="center"/>
          </w:tcPr>
          <w:p w14:paraId="1EC85F70"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7.8</w:t>
            </w:r>
          </w:p>
        </w:tc>
        <w:tc>
          <w:tcPr>
            <w:tcW w:w="348" w:type="pct"/>
            <w:vAlign w:val="center"/>
          </w:tcPr>
          <w:p w14:paraId="08020A68"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8.2</w:t>
            </w:r>
          </w:p>
        </w:tc>
        <w:tc>
          <w:tcPr>
            <w:tcW w:w="348" w:type="pct"/>
            <w:vAlign w:val="center"/>
          </w:tcPr>
          <w:p w14:paraId="5155EC88"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6.3</w:t>
            </w:r>
          </w:p>
        </w:tc>
        <w:tc>
          <w:tcPr>
            <w:tcW w:w="351" w:type="pct"/>
            <w:vAlign w:val="center"/>
          </w:tcPr>
          <w:p w14:paraId="685FF273"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6.6</w:t>
            </w:r>
          </w:p>
        </w:tc>
        <w:tc>
          <w:tcPr>
            <w:tcW w:w="348" w:type="pct"/>
            <w:vAlign w:val="center"/>
          </w:tcPr>
          <w:p w14:paraId="43E505D6"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-2.6</w:t>
            </w:r>
          </w:p>
        </w:tc>
        <w:tc>
          <w:tcPr>
            <w:tcW w:w="341" w:type="pct"/>
            <w:vAlign w:val="center"/>
          </w:tcPr>
          <w:p w14:paraId="441DB756"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-0.2</w:t>
            </w:r>
          </w:p>
        </w:tc>
        <w:tc>
          <w:tcPr>
            <w:tcW w:w="341" w:type="pct"/>
            <w:vAlign w:val="center"/>
          </w:tcPr>
          <w:p w14:paraId="430F3ADB"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-0.8</w:t>
            </w:r>
          </w:p>
        </w:tc>
        <w:tc>
          <w:tcPr>
            <w:tcW w:w="340" w:type="pct"/>
            <w:vAlign w:val="center"/>
          </w:tcPr>
          <w:p w14:paraId="3A51AA84" w14:textId="77777777" w:rsidR="00CA0FED" w:rsidRPr="00DA2B12" w:rsidRDefault="00CA0FED" w:rsidP="00A744C2">
            <w:pPr>
              <w:tabs>
                <w:tab w:val="clear" w:pos="936"/>
                <w:tab w:val="clear" w:pos="1560"/>
                <w:tab w:val="clear" w:pos="2184"/>
                <w:tab w:val="clear" w:pos="2808"/>
                <w:tab w:val="decimal" w:pos="304"/>
              </w:tabs>
              <w:snapToGrid w:val="0"/>
              <w:spacing w:after="0" w:line="240" w:lineRule="auto"/>
              <w:rPr>
                <w:b/>
                <w:spacing w:val="0"/>
                <w:sz w:val="20"/>
                <w:lang w:eastAsia="zh-HK"/>
              </w:rPr>
            </w:pPr>
            <w:r w:rsidRPr="00DA2B12">
              <w:rPr>
                <w:b/>
                <w:spacing w:val="0"/>
                <w:sz w:val="20"/>
                <w:lang w:eastAsia="zh-HK"/>
              </w:rPr>
              <w:t>-1.9</w:t>
            </w:r>
          </w:p>
        </w:tc>
      </w:tr>
    </w:tbl>
    <w:p w14:paraId="38A05383" w14:textId="77777777" w:rsidR="00CA0FED" w:rsidRPr="000B0817" w:rsidRDefault="00CA0FED" w:rsidP="00A744C2">
      <w:pPr>
        <w:keepNext/>
        <w:tabs>
          <w:tab w:val="clear" w:pos="936"/>
          <w:tab w:val="clear" w:pos="1560"/>
          <w:tab w:val="clear" w:pos="2184"/>
          <w:tab w:val="clear" w:pos="2808"/>
          <w:tab w:val="left" w:pos="420"/>
        </w:tabs>
        <w:adjustRightInd/>
        <w:snapToGrid w:val="0"/>
        <w:spacing w:after="0" w:line="220" w:lineRule="exact"/>
        <w:ind w:left="437" w:right="-516" w:hanging="794"/>
        <w:textAlignment w:val="auto"/>
        <w:rPr>
          <w:rFonts w:ascii="華康細明體" w:hAnsi="華康細明體" w:cs="華康細明體"/>
          <w:spacing w:val="0"/>
          <w:kern w:val="2"/>
          <w:sz w:val="22"/>
          <w:szCs w:val="24"/>
          <w:highlight w:val="yellow"/>
          <w:lang w:val="en-GB"/>
        </w:rPr>
      </w:pPr>
    </w:p>
    <w:p w14:paraId="79B0AB7E" w14:textId="77777777" w:rsidR="00CA0FED" w:rsidRPr="000B0817" w:rsidRDefault="00CA0FED" w:rsidP="00AA6FAE">
      <w:pPr>
        <w:pStyle w:val="15"/>
        <w:tabs>
          <w:tab w:val="clear" w:pos="595"/>
          <w:tab w:val="left" w:pos="142"/>
        </w:tabs>
        <w:ind w:left="142" w:right="-427" w:hanging="851"/>
        <w:rPr>
          <w:snapToGrid w:val="0"/>
        </w:rPr>
      </w:pPr>
      <w:r w:rsidRPr="000B0817">
        <w:rPr>
          <w:rFonts w:hint="eastAsia"/>
          <w:snapToGrid w:val="0"/>
        </w:rPr>
        <w:t>註：</w:t>
      </w:r>
      <w:r w:rsidRPr="000B0817">
        <w:rPr>
          <w:snapToGrid w:val="0"/>
        </w:rPr>
        <w:tab/>
      </w:r>
      <w:r w:rsidRPr="000B0817">
        <w:rPr>
          <w:rFonts w:hint="eastAsia"/>
          <w:snapToGrid w:val="0"/>
        </w:rPr>
        <w:t>這些數字會在取得更多數據後再作修訂。經季節性調整後與上季度比較的增減百分率，不適用於本地固定資本形成總額，原因是本地固定資本形成總額常有短期變動，並無明顯的季節性模式。</w:t>
      </w:r>
    </w:p>
    <w:p w14:paraId="09AFF7FD" w14:textId="689F0489" w:rsidR="00CA0FED" w:rsidRPr="00AA6FAE" w:rsidRDefault="00AA6FAE" w:rsidP="00AA6FAE">
      <w:pPr>
        <w:pStyle w:val="afff3"/>
        <w:tabs>
          <w:tab w:val="clear" w:pos="624"/>
          <w:tab w:val="left" w:pos="142"/>
        </w:tabs>
        <w:ind w:left="567" w:right="-427" w:hanging="1304"/>
      </w:pPr>
      <w:r>
        <w:tab/>
      </w:r>
      <w:r w:rsidR="00CA0FED" w:rsidRPr="00AA6FAE">
        <w:rPr>
          <w:rFonts w:hint="eastAsia"/>
        </w:rPr>
        <w:t>(&amp;)</w:t>
      </w:r>
      <w:r w:rsidR="00CA0FED" w:rsidRPr="00AA6FAE">
        <w:tab/>
      </w:r>
      <w:r w:rsidR="00CA0FED" w:rsidRPr="00AA6FAE">
        <w:rPr>
          <w:rFonts w:hint="eastAsia"/>
        </w:rPr>
        <w:t>數字是根據《二零零八年國民經濟核算體系》的標準，採用所有權轉移原則記錄外地加工貨品和轉手商貿活動編製而成的。</w:t>
      </w:r>
    </w:p>
    <w:p w14:paraId="3EC95816" w14:textId="245A4272" w:rsidR="00CA0FED" w:rsidRPr="00AA6FAE" w:rsidRDefault="00AA6FAE" w:rsidP="00AA6FAE">
      <w:pPr>
        <w:pStyle w:val="afff3"/>
        <w:tabs>
          <w:tab w:val="clear" w:pos="624"/>
          <w:tab w:val="left" w:pos="142"/>
        </w:tabs>
        <w:ind w:left="567" w:right="-427" w:hanging="1304"/>
      </w:pPr>
      <w:r>
        <w:tab/>
      </w:r>
      <w:r w:rsidR="00CA0FED" w:rsidRPr="00AA6FAE">
        <w:t>(#)</w:t>
      </w:r>
      <w:r w:rsidR="00CA0FED" w:rsidRPr="00AA6FAE">
        <w:tab/>
      </w:r>
      <w:r w:rsidR="00CA0FED" w:rsidRPr="00AA6FAE">
        <w:rPr>
          <w:rFonts w:hint="eastAsia"/>
        </w:rPr>
        <w:t>修訂數字。</w:t>
      </w:r>
    </w:p>
    <w:p w14:paraId="4D452027" w14:textId="27DEEF98" w:rsidR="00CA0FED" w:rsidRPr="00AA6FAE" w:rsidRDefault="00AA6FAE" w:rsidP="00AA6FAE">
      <w:pPr>
        <w:pStyle w:val="afff3"/>
        <w:tabs>
          <w:tab w:val="clear" w:pos="624"/>
          <w:tab w:val="left" w:pos="142"/>
        </w:tabs>
        <w:ind w:left="567" w:right="-427" w:hanging="1304"/>
      </w:pPr>
      <w:r>
        <w:tab/>
      </w:r>
      <w:r w:rsidR="00CA0FED" w:rsidRPr="00AA6FAE">
        <w:t>(  )</w:t>
      </w:r>
      <w:r w:rsidR="00CA0FED" w:rsidRPr="00AA6FAE">
        <w:tab/>
      </w:r>
      <w:r w:rsidR="00CA0FED" w:rsidRPr="00AA6FAE">
        <w:rPr>
          <w:rFonts w:hint="eastAsia"/>
        </w:rPr>
        <w:t>經季節性調整後與上季度比較的增減百分率。</w:t>
      </w:r>
    </w:p>
    <w:p w14:paraId="6FEF620A" w14:textId="74AB2FE4" w:rsidR="00CA0FED" w:rsidRPr="00AA6FAE" w:rsidRDefault="00AA6FAE" w:rsidP="00AA6FAE">
      <w:pPr>
        <w:pStyle w:val="afff3"/>
        <w:tabs>
          <w:tab w:val="clear" w:pos="624"/>
          <w:tab w:val="left" w:pos="142"/>
        </w:tabs>
        <w:ind w:left="567" w:right="-427" w:hanging="1304"/>
      </w:pPr>
      <w:r>
        <w:tab/>
      </w:r>
      <w:r w:rsidR="00CA0FED" w:rsidRPr="00AA6FAE">
        <w:rPr>
          <w:rFonts w:hint="eastAsia"/>
        </w:rPr>
        <w:t>(^)</w:t>
      </w:r>
      <w:r w:rsidR="00CA0FED" w:rsidRPr="00AA6FAE">
        <w:tab/>
      </w:r>
      <w:r w:rsidR="00CA0FED" w:rsidRPr="00AA6FAE">
        <w:rPr>
          <w:rFonts w:hint="eastAsia"/>
        </w:rPr>
        <w:t>撇除政府一次性紓緩措施的影響。</w:t>
      </w:r>
    </w:p>
    <w:p w14:paraId="4D910CB9" w14:textId="12614BAE" w:rsidR="00CA0FED" w:rsidRPr="00AA6FAE" w:rsidRDefault="00AA6FAE" w:rsidP="00AA6FAE">
      <w:pPr>
        <w:pStyle w:val="afff3"/>
        <w:tabs>
          <w:tab w:val="clear" w:pos="624"/>
          <w:tab w:val="left" w:pos="142"/>
        </w:tabs>
        <w:ind w:left="567" w:right="-427" w:hanging="1304"/>
      </w:pPr>
      <w:r>
        <w:tab/>
      </w:r>
      <w:r w:rsidR="00CA0FED" w:rsidRPr="00AA6FAE">
        <w:rPr>
          <w:rFonts w:hint="eastAsia"/>
        </w:rPr>
        <w:t>(*)</w:t>
      </w:r>
      <w:r w:rsidR="00CA0FED" w:rsidRPr="00AA6FAE">
        <w:tab/>
      </w:r>
      <w:r w:rsidR="00CA0FED" w:rsidRPr="00AA6FAE">
        <w:rPr>
          <w:rFonts w:hint="eastAsia"/>
        </w:rPr>
        <w:t>增減小於</w:t>
      </w:r>
      <w:r w:rsidR="00CA0FED" w:rsidRPr="00AA6FAE">
        <w:rPr>
          <w:rFonts w:hint="eastAsia"/>
        </w:rPr>
        <w:t>0.05%</w:t>
      </w:r>
      <w:r w:rsidR="00CA0FED" w:rsidRPr="00AA6FAE">
        <w:rPr>
          <w:rFonts w:hint="eastAsia"/>
        </w:rPr>
        <w:t>。</w:t>
      </w:r>
    </w:p>
    <w:p w14:paraId="7F71EC4D" w14:textId="77777777" w:rsidR="00AA6FAE" w:rsidRDefault="00AA6FAE" w:rsidP="00AA6FAE">
      <w:pPr>
        <w:rPr>
          <w:lang w:val="en-GB" w:eastAsia="zh-HK"/>
        </w:rPr>
      </w:pPr>
    </w:p>
    <w:p w14:paraId="01A958C9" w14:textId="254266E4" w:rsidR="00CA0FED" w:rsidRPr="00D43A2A" w:rsidRDefault="00CA0FED" w:rsidP="00A744C2">
      <w:pPr>
        <w:pStyle w:val="120"/>
        <w:rPr>
          <w:lang w:val="en-GB" w:eastAsia="zh-HK"/>
        </w:rPr>
      </w:pPr>
      <w:r w:rsidRPr="00D43A2A">
        <w:rPr>
          <w:lang w:val="en-GB" w:eastAsia="zh-HK"/>
        </w:rPr>
        <w:lastRenderedPageBreak/>
        <w:t>內部需求</w:t>
      </w:r>
    </w:p>
    <w:p w14:paraId="58BFB7C3" w14:textId="5A27A5E5" w:rsidR="00CA0FED" w:rsidRPr="00754530" w:rsidRDefault="00CA0FED" w:rsidP="00A744C2">
      <w:pPr>
        <w:rPr>
          <w:lang w:eastAsia="zh-HK"/>
        </w:rPr>
      </w:pPr>
      <w:r w:rsidRPr="00886DAF">
        <w:rPr>
          <w:b/>
          <w:lang w:val="en-GB" w:eastAsia="zh-HK"/>
        </w:rPr>
        <w:t>1.</w:t>
      </w:r>
      <w:r>
        <w:rPr>
          <w:b/>
          <w:lang w:val="en-GB" w:eastAsia="zh-HK"/>
        </w:rPr>
        <w:t>5</w:t>
      </w:r>
      <w:r w:rsidRPr="00D43A2A">
        <w:rPr>
          <w:lang w:val="en-GB" w:eastAsia="zh-HK"/>
        </w:rPr>
        <w:tab/>
      </w:r>
      <w:r>
        <w:rPr>
          <w:rFonts w:hint="eastAsia"/>
          <w:lang w:val="en-GB" w:eastAsia="zh-HK"/>
        </w:rPr>
        <w:t>二零二二年第一季的</w:t>
      </w:r>
      <w:r w:rsidRPr="00852682">
        <w:rPr>
          <w:rFonts w:hint="eastAsia"/>
          <w:lang w:val="en-GB" w:eastAsia="zh-HK"/>
        </w:rPr>
        <w:t>消費活動</w:t>
      </w:r>
      <w:r w:rsidRPr="008A72AD">
        <w:rPr>
          <w:rFonts w:hint="eastAsia"/>
          <w:lang w:val="en-GB" w:eastAsia="zh-HK"/>
        </w:rPr>
        <w:t>受本地第五波疫情嚴重干擾</w:t>
      </w:r>
      <w:r>
        <w:rPr>
          <w:rFonts w:hint="eastAsia"/>
          <w:lang w:val="en-GB" w:eastAsia="zh-HK"/>
        </w:rPr>
        <w:t>。隨着</w:t>
      </w:r>
      <w:r w:rsidRPr="00754530">
        <w:rPr>
          <w:rFonts w:hint="eastAsia"/>
          <w:lang w:val="en-GB" w:eastAsia="zh-HK"/>
        </w:rPr>
        <w:t>本地</w:t>
      </w:r>
      <w:r>
        <w:rPr>
          <w:rFonts w:hint="eastAsia"/>
          <w:lang w:val="en-GB" w:eastAsia="zh-HK"/>
        </w:rPr>
        <w:t>疫情</w:t>
      </w:r>
      <w:r w:rsidRPr="00754530">
        <w:rPr>
          <w:rFonts w:hint="eastAsia"/>
          <w:lang w:val="en-GB" w:eastAsia="zh-HK"/>
        </w:rPr>
        <w:t>趨穩</w:t>
      </w:r>
      <w:r>
        <w:rPr>
          <w:rFonts w:hint="eastAsia"/>
          <w:lang w:val="en-GB" w:eastAsia="zh-HK"/>
        </w:rPr>
        <w:t>和社交距</w:t>
      </w:r>
      <w:r>
        <w:rPr>
          <w:rFonts w:hint="eastAsia"/>
          <w:lang w:val="en-GB"/>
        </w:rPr>
        <w:t>離</w:t>
      </w:r>
      <w:r>
        <w:rPr>
          <w:rFonts w:hint="eastAsia"/>
          <w:lang w:val="en-GB" w:eastAsia="zh-HK"/>
        </w:rPr>
        <w:t>措</w:t>
      </w:r>
      <w:r>
        <w:rPr>
          <w:rFonts w:hint="eastAsia"/>
          <w:lang w:val="en-GB"/>
        </w:rPr>
        <w:t>施</w:t>
      </w:r>
      <w:r w:rsidR="00E5048E">
        <w:rPr>
          <w:rFonts w:hint="eastAsia"/>
          <w:lang w:val="en-GB" w:eastAsia="zh-HK"/>
        </w:rPr>
        <w:t>逐</w:t>
      </w:r>
      <w:r w:rsidR="00E5048E">
        <w:rPr>
          <w:rFonts w:hint="eastAsia"/>
          <w:lang w:val="en-GB"/>
        </w:rPr>
        <w:t>步</w:t>
      </w:r>
      <w:r w:rsidR="00E5048E">
        <w:rPr>
          <w:rFonts w:hint="eastAsia"/>
          <w:lang w:val="en-GB" w:eastAsia="zh-HK"/>
        </w:rPr>
        <w:t>放寬</w:t>
      </w:r>
      <w:r>
        <w:rPr>
          <w:rFonts w:hint="eastAsia"/>
          <w:lang w:val="en-GB" w:eastAsia="zh-HK"/>
        </w:rPr>
        <w:t>，</w:t>
      </w:r>
      <w:r w:rsidRPr="00852682">
        <w:rPr>
          <w:rFonts w:hint="eastAsia"/>
          <w:lang w:val="en-GB" w:eastAsia="zh-HK"/>
        </w:rPr>
        <w:t>消費活動</w:t>
      </w:r>
      <w:r>
        <w:rPr>
          <w:rFonts w:hint="eastAsia"/>
          <w:lang w:val="en-GB" w:eastAsia="zh-HK"/>
        </w:rPr>
        <w:t>自第二季起</w:t>
      </w:r>
      <w:r w:rsidR="007F1C22">
        <w:rPr>
          <w:rFonts w:hint="eastAsia"/>
          <w:lang w:val="en-GB" w:eastAsia="zh-HK"/>
        </w:rPr>
        <w:t>有</w:t>
      </w:r>
      <w:r w:rsidR="00020E6D">
        <w:rPr>
          <w:rFonts w:hint="eastAsia"/>
          <w:lang w:val="en-GB" w:eastAsia="zh-HK"/>
        </w:rPr>
        <w:t>所</w:t>
      </w:r>
      <w:r w:rsidR="007F1C22">
        <w:rPr>
          <w:rFonts w:hint="eastAsia"/>
          <w:lang w:val="en-GB" w:eastAsia="zh-HK"/>
        </w:rPr>
        <w:t>改</w:t>
      </w:r>
      <w:r w:rsidR="007F1C22">
        <w:rPr>
          <w:rFonts w:hint="eastAsia"/>
          <w:lang w:val="en-GB"/>
        </w:rPr>
        <w:t>善</w:t>
      </w:r>
      <w:r>
        <w:rPr>
          <w:rFonts w:hint="eastAsia"/>
          <w:lang w:val="en-GB" w:eastAsia="zh-HK"/>
        </w:rPr>
        <w:t>。勞工市</w:t>
      </w:r>
      <w:r>
        <w:rPr>
          <w:rFonts w:hint="eastAsia"/>
          <w:lang w:val="en-GB"/>
        </w:rPr>
        <w:t>場</w:t>
      </w:r>
      <w:r>
        <w:rPr>
          <w:rFonts w:hint="eastAsia"/>
          <w:lang w:val="en-GB" w:eastAsia="zh-HK"/>
        </w:rPr>
        <w:t>改</w:t>
      </w:r>
      <w:r>
        <w:rPr>
          <w:rFonts w:hint="eastAsia"/>
          <w:lang w:val="en-GB"/>
        </w:rPr>
        <w:t>善</w:t>
      </w:r>
      <w:r>
        <w:rPr>
          <w:rFonts w:hint="eastAsia"/>
          <w:lang w:val="en-GB" w:eastAsia="zh-HK"/>
        </w:rPr>
        <w:t>和消</w:t>
      </w:r>
      <w:r>
        <w:rPr>
          <w:rFonts w:hint="eastAsia"/>
          <w:lang w:val="en-GB"/>
        </w:rPr>
        <w:t>費</w:t>
      </w:r>
      <w:r>
        <w:rPr>
          <w:rFonts w:hint="eastAsia"/>
          <w:lang w:val="en-GB" w:eastAsia="zh-HK"/>
        </w:rPr>
        <w:t>券</w:t>
      </w:r>
      <w:r w:rsidR="007F1C22">
        <w:rPr>
          <w:rFonts w:hint="eastAsia"/>
          <w:lang w:val="en-GB" w:eastAsia="zh-HK"/>
        </w:rPr>
        <w:t>的發放</w:t>
      </w:r>
      <w:r>
        <w:rPr>
          <w:rFonts w:hint="eastAsia"/>
          <w:lang w:val="en-GB" w:eastAsia="zh-HK"/>
        </w:rPr>
        <w:t>亦提</w:t>
      </w:r>
      <w:r>
        <w:rPr>
          <w:rFonts w:hint="eastAsia"/>
          <w:lang w:val="en-GB"/>
        </w:rPr>
        <w:t>供</w:t>
      </w:r>
      <w:r>
        <w:rPr>
          <w:rFonts w:hint="eastAsia"/>
          <w:lang w:val="en-GB" w:eastAsia="zh-HK"/>
        </w:rPr>
        <w:t>了</w:t>
      </w:r>
      <w:r w:rsidR="007F1C22">
        <w:rPr>
          <w:rFonts w:hint="eastAsia"/>
          <w:lang w:val="en-GB" w:eastAsia="zh-HK"/>
        </w:rPr>
        <w:t>支持</w:t>
      </w:r>
      <w:r>
        <w:rPr>
          <w:rFonts w:hint="eastAsia"/>
          <w:lang w:val="en-GB" w:eastAsia="zh-HK"/>
        </w:rPr>
        <w:t>。</w:t>
      </w:r>
      <w:r w:rsidRPr="00CE6ECC">
        <w:rPr>
          <w:rFonts w:hint="eastAsia"/>
          <w:lang w:val="en-GB" w:eastAsia="zh-HK"/>
        </w:rPr>
        <w:t>私人消費開支</w:t>
      </w:r>
      <w:r>
        <w:rPr>
          <w:rFonts w:hint="eastAsia"/>
          <w:lang w:val="en-GB" w:eastAsia="zh-HK"/>
        </w:rPr>
        <w:t>在</w:t>
      </w:r>
      <w:r w:rsidRPr="00D43A2A">
        <w:rPr>
          <w:lang w:val="en-GB" w:eastAsia="zh-HK"/>
        </w:rPr>
        <w:t>二零二</w:t>
      </w:r>
      <w:r>
        <w:rPr>
          <w:rFonts w:hint="eastAsia"/>
          <w:lang w:val="en-GB" w:eastAsia="zh-HK"/>
        </w:rPr>
        <w:t>一</w:t>
      </w:r>
      <w:r w:rsidRPr="00D43A2A">
        <w:rPr>
          <w:lang w:val="en-GB" w:eastAsia="zh-HK"/>
        </w:rPr>
        <w:t>年實質</w:t>
      </w:r>
      <w:r>
        <w:rPr>
          <w:rFonts w:hint="eastAsia"/>
          <w:lang w:val="en-GB" w:eastAsia="zh-HK"/>
        </w:rPr>
        <w:t>上</w:t>
      </w:r>
      <w:r w:rsidRPr="00D43A2A">
        <w:rPr>
          <w:lang w:val="en-GB" w:eastAsia="zh-HK"/>
        </w:rPr>
        <w:t>升</w:t>
      </w:r>
      <w:r w:rsidR="00D40D0A">
        <w:rPr>
          <w:rFonts w:hint="eastAsia"/>
          <w:lang w:val="en-GB"/>
        </w:rPr>
        <w:t>5.6</w:t>
      </w:r>
      <w:r>
        <w:rPr>
          <w:rFonts w:hint="eastAsia"/>
          <w:lang w:val="en-GB"/>
        </w:rPr>
        <w:t>%</w:t>
      </w:r>
      <w:r w:rsidRPr="00D43A2A">
        <w:rPr>
          <w:lang w:val="en-GB" w:eastAsia="zh-HK"/>
        </w:rPr>
        <w:t>後，</w:t>
      </w:r>
      <w:r>
        <w:rPr>
          <w:rFonts w:hint="eastAsia"/>
          <w:lang w:val="en-GB" w:eastAsia="zh-HK"/>
        </w:rPr>
        <w:t>二零二二年全年合計</w:t>
      </w:r>
      <w:r w:rsidR="000125A4">
        <w:rPr>
          <w:rFonts w:hint="eastAsia"/>
          <w:lang w:val="en-GB" w:eastAsia="zh-HK"/>
        </w:rPr>
        <w:t>輕</w:t>
      </w:r>
      <w:r w:rsidR="000125A4">
        <w:rPr>
          <w:rFonts w:hint="eastAsia"/>
          <w:lang w:val="en-GB"/>
        </w:rPr>
        <w:t>微</w:t>
      </w:r>
      <w:r>
        <w:rPr>
          <w:rFonts w:hint="eastAsia"/>
          <w:lang w:val="en-GB" w:eastAsia="zh-HK"/>
        </w:rPr>
        <w:t>下</w:t>
      </w:r>
      <w:r>
        <w:rPr>
          <w:rFonts w:hint="eastAsia"/>
          <w:lang w:val="en-GB"/>
        </w:rPr>
        <w:t>跌</w:t>
      </w:r>
      <w:r>
        <w:rPr>
          <w:rFonts w:hint="eastAsia"/>
          <w:lang w:val="en-GB"/>
        </w:rPr>
        <w:t>1.</w:t>
      </w:r>
      <w:r w:rsidR="00D40D0A">
        <w:rPr>
          <w:lang w:val="en-GB"/>
        </w:rPr>
        <w:t>0</w:t>
      </w:r>
      <w:r>
        <w:rPr>
          <w:rFonts w:hint="eastAsia"/>
          <w:lang w:val="en-GB"/>
        </w:rPr>
        <w:t>%</w:t>
      </w:r>
      <w:r>
        <w:rPr>
          <w:rFonts w:hint="eastAsia"/>
          <w:lang w:val="en-GB" w:eastAsia="zh-HK"/>
        </w:rPr>
        <w:t>。</w:t>
      </w:r>
      <w:r w:rsidR="00E305D4" w:rsidRPr="00E305D4">
        <w:rPr>
          <w:rFonts w:hint="eastAsia"/>
          <w:lang w:val="en-GB" w:eastAsia="zh-HK"/>
        </w:rPr>
        <w:t>與此</w:t>
      </w:r>
      <w:r w:rsidRPr="00D43A2A">
        <w:rPr>
          <w:lang w:val="en-GB" w:eastAsia="zh-HK"/>
        </w:rPr>
        <w:t>同時，</w:t>
      </w:r>
      <w:r w:rsidRPr="00D43A2A">
        <w:rPr>
          <w:i/>
          <w:iCs/>
          <w:lang w:val="en-GB" w:eastAsia="zh-HK"/>
        </w:rPr>
        <w:t>政府消費開支</w:t>
      </w:r>
      <w:r w:rsidRPr="00D43A2A">
        <w:rPr>
          <w:lang w:val="en-GB" w:eastAsia="zh-HK"/>
        </w:rPr>
        <w:t>繼二零二</w:t>
      </w:r>
      <w:r>
        <w:rPr>
          <w:rFonts w:hint="eastAsia"/>
          <w:lang w:val="en-GB" w:eastAsia="zh-HK"/>
        </w:rPr>
        <w:t>一</w:t>
      </w:r>
      <w:r w:rsidRPr="00D43A2A">
        <w:rPr>
          <w:lang w:val="en-GB" w:eastAsia="zh-HK"/>
        </w:rPr>
        <w:t>年</w:t>
      </w:r>
      <w:r w:rsidR="000E0CA4" w:rsidRPr="00E305D4">
        <w:rPr>
          <w:rFonts w:hint="eastAsia"/>
          <w:lang w:val="en-GB" w:eastAsia="zh-HK"/>
        </w:rPr>
        <w:t>實質上升</w:t>
      </w:r>
      <w:r>
        <w:rPr>
          <w:rFonts w:hint="eastAsia"/>
          <w:lang w:val="en-GB"/>
        </w:rPr>
        <w:t>5.9%</w:t>
      </w:r>
      <w:r w:rsidRPr="00D43A2A">
        <w:rPr>
          <w:lang w:val="en-GB" w:eastAsia="zh-HK"/>
        </w:rPr>
        <w:t>後，在二零二</w:t>
      </w:r>
      <w:r>
        <w:rPr>
          <w:rFonts w:hint="eastAsia"/>
          <w:lang w:val="en-GB" w:eastAsia="zh-HK"/>
        </w:rPr>
        <w:t>二</w:t>
      </w:r>
      <w:r w:rsidRPr="00D43A2A">
        <w:rPr>
          <w:lang w:val="en-GB" w:eastAsia="zh-HK"/>
        </w:rPr>
        <w:t>年上升</w:t>
      </w:r>
      <w:r>
        <w:rPr>
          <w:rFonts w:hint="eastAsia"/>
          <w:lang w:val="en-GB"/>
        </w:rPr>
        <w:t>8.1</w:t>
      </w:r>
      <w:r w:rsidRPr="00D43A2A">
        <w:rPr>
          <w:lang w:val="en-GB" w:eastAsia="zh-HK"/>
        </w:rPr>
        <w:t>%</w:t>
      </w:r>
      <w:r w:rsidRPr="00D43A2A">
        <w:rPr>
          <w:lang w:val="en-GB" w:eastAsia="zh-HK"/>
        </w:rPr>
        <w:t>。</w:t>
      </w:r>
    </w:p>
    <w:p w14:paraId="4DF99C24" w14:textId="07653CBF" w:rsidR="00CA0FED" w:rsidRPr="00D43A2A" w:rsidRDefault="00CA0FED" w:rsidP="0081563E">
      <w:pPr>
        <w:pStyle w:val="afffa"/>
        <w:rPr>
          <w:b/>
          <w:lang w:val="en-GB"/>
        </w:rPr>
      </w:pPr>
      <w:r w:rsidRPr="00D43A2A">
        <w:rPr>
          <w:rFonts w:hint="eastAsia"/>
          <w:lang w:val="en-GB" w:eastAsia="zh-HK"/>
        </w:rPr>
        <w:t>表</w:t>
      </w:r>
      <w:r w:rsidRPr="00D43A2A">
        <w:rPr>
          <w:rFonts w:hint="eastAsia"/>
          <w:b/>
          <w:lang w:val="en-GB" w:eastAsia="zh-HK"/>
        </w:rPr>
        <w:t>1.2</w:t>
      </w:r>
      <w:r w:rsidRPr="00D43A2A">
        <w:rPr>
          <w:rFonts w:hint="eastAsia"/>
          <w:b/>
          <w:lang w:val="en-GB" w:eastAsia="zh-HK"/>
        </w:rPr>
        <w:t>：</w:t>
      </w:r>
      <w:r w:rsidRPr="00D43A2A">
        <w:rPr>
          <w:rFonts w:hint="eastAsia"/>
          <w:lang w:val="en-GB" w:eastAsia="zh-HK"/>
        </w:rPr>
        <w:t>按主要組成項目劃分的消費開支</w:t>
      </w:r>
      <w:r w:rsidRPr="00D43A2A">
        <w:rPr>
          <w:rFonts w:hint="eastAsia"/>
          <w:b/>
          <w:vertAlign w:val="superscript"/>
          <w:lang w:val="en-GB" w:eastAsia="zh-HK"/>
        </w:rPr>
        <w:t>(a)</w:t>
      </w:r>
      <w:r>
        <w:rPr>
          <w:b/>
          <w:lang w:val="en-GB" w:eastAsia="zh-HK"/>
        </w:rPr>
        <w:br/>
      </w:r>
      <w:r w:rsidRPr="00D43A2A">
        <w:rPr>
          <w:rFonts w:hint="eastAsia"/>
          <w:b/>
          <w:lang w:val="en-GB" w:eastAsia="zh-HK"/>
        </w:rPr>
        <w:t>(</w:t>
      </w:r>
      <w:r w:rsidRPr="00D43A2A">
        <w:rPr>
          <w:rFonts w:hint="eastAsia"/>
          <w:lang w:val="en-GB" w:eastAsia="zh-HK"/>
        </w:rPr>
        <w:t>與一年前比較的實質增減百分率</w:t>
      </w:r>
      <w:r w:rsidRPr="00D43A2A">
        <w:rPr>
          <w:rFonts w:hint="eastAsia"/>
          <w:b/>
          <w:lang w:val="en-GB" w:eastAsia="zh-HK"/>
        </w:rPr>
        <w:t>)</w:t>
      </w:r>
      <w:r>
        <w:rPr>
          <w:b/>
          <w:lang w:val="en-GB" w:eastAsia="zh-HK"/>
        </w:rPr>
        <w:t xml:space="preserve"> </w:t>
      </w:r>
    </w:p>
    <w:tbl>
      <w:tblPr>
        <w:tblW w:w="9065" w:type="dxa"/>
        <w:tblLayout w:type="fixed"/>
        <w:tblCellMar>
          <w:left w:w="28" w:type="dxa"/>
          <w:right w:w="28" w:type="dxa"/>
        </w:tblCellMar>
        <w:tblLook w:val="0000" w:firstRow="0" w:lastRow="0" w:firstColumn="0" w:lastColumn="0" w:noHBand="0" w:noVBand="0"/>
      </w:tblPr>
      <w:tblGrid>
        <w:gridCol w:w="1148"/>
        <w:gridCol w:w="830"/>
        <w:gridCol w:w="885"/>
        <w:gridCol w:w="886"/>
        <w:gridCol w:w="886"/>
        <w:gridCol w:w="886"/>
        <w:gridCol w:w="886"/>
        <w:gridCol w:w="886"/>
        <w:gridCol w:w="886"/>
        <w:gridCol w:w="886"/>
      </w:tblGrid>
      <w:tr w:rsidR="00CA0FED" w:rsidRPr="00877DF1" w14:paraId="1148FD79" w14:textId="77777777" w:rsidTr="00EB7EBE">
        <w:tc>
          <w:tcPr>
            <w:tcW w:w="1148" w:type="dxa"/>
            <w:vAlign w:val="bottom"/>
          </w:tcPr>
          <w:p w14:paraId="7BE7F062" w14:textId="77777777" w:rsidR="00CA0FED" w:rsidRPr="00877DF1" w:rsidRDefault="00CA0FED" w:rsidP="00EB7EBE">
            <w:pPr>
              <w:keepNext/>
              <w:tabs>
                <w:tab w:val="clear" w:pos="936"/>
              </w:tabs>
              <w:autoSpaceDE w:val="0"/>
              <w:autoSpaceDN w:val="0"/>
              <w:snapToGrid w:val="0"/>
              <w:spacing w:before="120" w:after="0" w:line="240" w:lineRule="atLeast"/>
              <w:jc w:val="center"/>
              <w:rPr>
                <w:spacing w:val="0"/>
                <w:sz w:val="20"/>
              </w:rPr>
            </w:pPr>
          </w:p>
        </w:tc>
        <w:tc>
          <w:tcPr>
            <w:tcW w:w="830" w:type="dxa"/>
            <w:vAlign w:val="bottom"/>
          </w:tcPr>
          <w:p w14:paraId="0BFDE19B" w14:textId="77777777" w:rsidR="00CA0FED" w:rsidRPr="00877DF1" w:rsidRDefault="00CA0FED" w:rsidP="00EB7EBE">
            <w:pPr>
              <w:keepNext/>
              <w:tabs>
                <w:tab w:val="clear" w:pos="936"/>
              </w:tabs>
              <w:autoSpaceDE w:val="0"/>
              <w:autoSpaceDN w:val="0"/>
              <w:snapToGrid w:val="0"/>
              <w:spacing w:before="120" w:after="0" w:line="240" w:lineRule="atLeast"/>
              <w:jc w:val="center"/>
              <w:rPr>
                <w:spacing w:val="0"/>
                <w:sz w:val="20"/>
              </w:rPr>
            </w:pPr>
          </w:p>
        </w:tc>
        <w:tc>
          <w:tcPr>
            <w:tcW w:w="885" w:type="dxa"/>
            <w:vAlign w:val="bottom"/>
          </w:tcPr>
          <w:p w14:paraId="25C4B07B" w14:textId="77777777" w:rsidR="00CA0FED" w:rsidRPr="00877DF1" w:rsidRDefault="00CA0FED" w:rsidP="00EB7EBE">
            <w:pPr>
              <w:keepNext/>
              <w:tabs>
                <w:tab w:val="clear" w:pos="936"/>
              </w:tabs>
              <w:autoSpaceDE w:val="0"/>
              <w:autoSpaceDN w:val="0"/>
              <w:snapToGrid w:val="0"/>
              <w:spacing w:before="120" w:after="0" w:line="240" w:lineRule="atLeast"/>
              <w:jc w:val="center"/>
              <w:rPr>
                <w:spacing w:val="0"/>
                <w:sz w:val="20"/>
              </w:rPr>
            </w:pPr>
          </w:p>
        </w:tc>
        <w:tc>
          <w:tcPr>
            <w:tcW w:w="886" w:type="dxa"/>
            <w:vAlign w:val="bottom"/>
          </w:tcPr>
          <w:p w14:paraId="05B328DE" w14:textId="77777777" w:rsidR="00CA0FED" w:rsidRPr="00877DF1" w:rsidRDefault="00CA0FED" w:rsidP="00EB7EBE">
            <w:pPr>
              <w:keepNext/>
              <w:tabs>
                <w:tab w:val="clear" w:pos="936"/>
              </w:tabs>
              <w:autoSpaceDE w:val="0"/>
              <w:autoSpaceDN w:val="0"/>
              <w:snapToGrid w:val="0"/>
              <w:spacing w:before="120" w:after="0" w:line="240" w:lineRule="atLeast"/>
              <w:jc w:val="center"/>
              <w:rPr>
                <w:i/>
                <w:iCs/>
                <w:spacing w:val="0"/>
                <w:sz w:val="20"/>
              </w:rPr>
            </w:pPr>
            <w:r w:rsidRPr="00877DF1">
              <w:rPr>
                <w:rFonts w:hint="eastAsia"/>
                <w:i/>
                <w:iCs/>
                <w:spacing w:val="0"/>
                <w:sz w:val="20"/>
              </w:rPr>
              <w:t>其中：</w:t>
            </w:r>
          </w:p>
        </w:tc>
        <w:tc>
          <w:tcPr>
            <w:tcW w:w="886" w:type="dxa"/>
            <w:vAlign w:val="bottom"/>
          </w:tcPr>
          <w:p w14:paraId="45337961" w14:textId="77777777" w:rsidR="00CA0FED" w:rsidRPr="00877DF1" w:rsidRDefault="00CA0FED" w:rsidP="00EB7EBE">
            <w:pPr>
              <w:keepNext/>
              <w:tabs>
                <w:tab w:val="clear" w:pos="936"/>
              </w:tabs>
              <w:autoSpaceDE w:val="0"/>
              <w:autoSpaceDN w:val="0"/>
              <w:snapToGrid w:val="0"/>
              <w:spacing w:before="120" w:after="0" w:line="240" w:lineRule="atLeast"/>
              <w:ind w:right="57"/>
              <w:jc w:val="center"/>
              <w:rPr>
                <w:spacing w:val="0"/>
                <w:sz w:val="20"/>
                <w:u w:val="single"/>
              </w:rPr>
            </w:pPr>
          </w:p>
        </w:tc>
        <w:tc>
          <w:tcPr>
            <w:tcW w:w="886" w:type="dxa"/>
            <w:vAlign w:val="bottom"/>
          </w:tcPr>
          <w:p w14:paraId="62C468EF" w14:textId="77777777" w:rsidR="00CA0FED" w:rsidRPr="00877DF1" w:rsidRDefault="00CA0FED" w:rsidP="00EB7EBE">
            <w:pPr>
              <w:keepNext/>
              <w:tabs>
                <w:tab w:val="clear" w:pos="936"/>
              </w:tabs>
              <w:autoSpaceDE w:val="0"/>
              <w:autoSpaceDN w:val="0"/>
              <w:snapToGrid w:val="0"/>
              <w:spacing w:before="120" w:after="0" w:line="240" w:lineRule="atLeast"/>
              <w:ind w:right="26"/>
              <w:jc w:val="center"/>
              <w:rPr>
                <w:spacing w:val="0"/>
                <w:sz w:val="20"/>
                <w:u w:val="single"/>
              </w:rPr>
            </w:pPr>
          </w:p>
        </w:tc>
        <w:tc>
          <w:tcPr>
            <w:tcW w:w="886" w:type="dxa"/>
            <w:vAlign w:val="bottom"/>
          </w:tcPr>
          <w:p w14:paraId="23FA8BD7" w14:textId="77777777" w:rsidR="00CA0FED" w:rsidRPr="00877DF1" w:rsidRDefault="00CA0FED" w:rsidP="00EB7EBE">
            <w:pPr>
              <w:keepNext/>
              <w:tabs>
                <w:tab w:val="clear" w:pos="936"/>
              </w:tabs>
              <w:autoSpaceDE w:val="0"/>
              <w:autoSpaceDN w:val="0"/>
              <w:snapToGrid w:val="0"/>
              <w:spacing w:before="120" w:after="0" w:line="240" w:lineRule="atLeast"/>
              <w:jc w:val="center"/>
              <w:rPr>
                <w:spacing w:val="0"/>
                <w:sz w:val="20"/>
                <w:u w:val="single"/>
              </w:rPr>
            </w:pPr>
          </w:p>
        </w:tc>
        <w:tc>
          <w:tcPr>
            <w:tcW w:w="886" w:type="dxa"/>
            <w:vAlign w:val="bottom"/>
          </w:tcPr>
          <w:p w14:paraId="5DD389FA" w14:textId="77777777" w:rsidR="00CA0FED" w:rsidRPr="00877DF1" w:rsidRDefault="00CA0FED" w:rsidP="00EB7EBE">
            <w:pPr>
              <w:keepNext/>
              <w:tabs>
                <w:tab w:val="clear" w:pos="936"/>
              </w:tabs>
              <w:autoSpaceDE w:val="0"/>
              <w:autoSpaceDN w:val="0"/>
              <w:snapToGrid w:val="0"/>
              <w:spacing w:before="120" w:after="0" w:line="240" w:lineRule="atLeast"/>
              <w:jc w:val="center"/>
              <w:rPr>
                <w:spacing w:val="0"/>
                <w:sz w:val="20"/>
              </w:rPr>
            </w:pPr>
          </w:p>
        </w:tc>
        <w:tc>
          <w:tcPr>
            <w:tcW w:w="886" w:type="dxa"/>
            <w:vAlign w:val="bottom"/>
          </w:tcPr>
          <w:p w14:paraId="1761119E" w14:textId="77777777" w:rsidR="00CA0FED" w:rsidRPr="00877DF1" w:rsidRDefault="00CA0FED" w:rsidP="00EB7EBE">
            <w:pPr>
              <w:keepNext/>
              <w:tabs>
                <w:tab w:val="clear" w:pos="936"/>
              </w:tabs>
              <w:autoSpaceDE w:val="0"/>
              <w:autoSpaceDN w:val="0"/>
              <w:snapToGrid w:val="0"/>
              <w:spacing w:before="120" w:after="0" w:line="240" w:lineRule="atLeast"/>
              <w:jc w:val="center"/>
              <w:rPr>
                <w:spacing w:val="0"/>
                <w:sz w:val="20"/>
              </w:rPr>
            </w:pPr>
          </w:p>
        </w:tc>
        <w:tc>
          <w:tcPr>
            <w:tcW w:w="886" w:type="dxa"/>
            <w:vAlign w:val="bottom"/>
          </w:tcPr>
          <w:p w14:paraId="01ED8D0E" w14:textId="77777777" w:rsidR="00CA0FED" w:rsidRPr="00877DF1" w:rsidRDefault="00CA0FED" w:rsidP="00EB7EBE">
            <w:pPr>
              <w:keepNext/>
              <w:tabs>
                <w:tab w:val="clear" w:pos="936"/>
              </w:tabs>
              <w:autoSpaceDE w:val="0"/>
              <w:autoSpaceDN w:val="0"/>
              <w:snapToGrid w:val="0"/>
              <w:spacing w:before="120" w:after="0" w:line="240" w:lineRule="atLeast"/>
              <w:jc w:val="center"/>
              <w:rPr>
                <w:spacing w:val="0"/>
                <w:sz w:val="20"/>
              </w:rPr>
            </w:pPr>
          </w:p>
        </w:tc>
      </w:tr>
      <w:tr w:rsidR="00CA0FED" w:rsidRPr="00877DF1" w14:paraId="6B5638D9" w14:textId="77777777" w:rsidTr="00EB7EBE">
        <w:tc>
          <w:tcPr>
            <w:tcW w:w="1148" w:type="dxa"/>
            <w:vAlign w:val="bottom"/>
          </w:tcPr>
          <w:p w14:paraId="3830C4F4" w14:textId="77777777" w:rsidR="00CA0FED" w:rsidRPr="00877DF1" w:rsidRDefault="00CA0FED" w:rsidP="00EB7EBE">
            <w:pPr>
              <w:keepNext/>
              <w:tabs>
                <w:tab w:val="clear" w:pos="936"/>
              </w:tabs>
              <w:autoSpaceDE w:val="0"/>
              <w:autoSpaceDN w:val="0"/>
              <w:snapToGrid w:val="0"/>
              <w:spacing w:after="120" w:line="240" w:lineRule="atLeast"/>
              <w:jc w:val="center"/>
              <w:rPr>
                <w:spacing w:val="0"/>
                <w:sz w:val="20"/>
              </w:rPr>
            </w:pPr>
          </w:p>
        </w:tc>
        <w:tc>
          <w:tcPr>
            <w:tcW w:w="830" w:type="dxa"/>
            <w:vAlign w:val="bottom"/>
          </w:tcPr>
          <w:p w14:paraId="4200A5BF" w14:textId="77777777" w:rsidR="00CA0FED" w:rsidRPr="00877DF1" w:rsidRDefault="00CA0FED" w:rsidP="00EB7EBE">
            <w:pPr>
              <w:keepNext/>
              <w:tabs>
                <w:tab w:val="clear" w:pos="936"/>
              </w:tabs>
              <w:autoSpaceDE w:val="0"/>
              <w:autoSpaceDN w:val="0"/>
              <w:snapToGrid w:val="0"/>
              <w:spacing w:after="120" w:line="240" w:lineRule="atLeast"/>
              <w:jc w:val="center"/>
              <w:rPr>
                <w:spacing w:val="0"/>
                <w:sz w:val="20"/>
              </w:rPr>
            </w:pPr>
          </w:p>
        </w:tc>
        <w:tc>
          <w:tcPr>
            <w:tcW w:w="885" w:type="dxa"/>
            <w:vAlign w:val="bottom"/>
          </w:tcPr>
          <w:p w14:paraId="2DE379D0" w14:textId="77777777" w:rsidR="00CA0FED" w:rsidRPr="00877DF1" w:rsidRDefault="00CA0FED" w:rsidP="00EB7EBE">
            <w:pPr>
              <w:keepNext/>
              <w:tabs>
                <w:tab w:val="clear" w:pos="936"/>
              </w:tabs>
              <w:autoSpaceDE w:val="0"/>
              <w:autoSpaceDN w:val="0"/>
              <w:snapToGrid w:val="0"/>
              <w:spacing w:after="120" w:line="240" w:lineRule="atLeast"/>
              <w:jc w:val="center"/>
              <w:rPr>
                <w:spacing w:val="0"/>
                <w:sz w:val="20"/>
              </w:rPr>
            </w:pPr>
            <w:r w:rsidRPr="00877DF1">
              <w:rPr>
                <w:rFonts w:hint="eastAsia"/>
                <w:spacing w:val="0"/>
                <w:sz w:val="20"/>
              </w:rPr>
              <w:t>本土</w:t>
            </w:r>
            <w:r w:rsidRPr="00877DF1">
              <w:rPr>
                <w:spacing w:val="0"/>
                <w:sz w:val="20"/>
              </w:rPr>
              <w:br/>
            </w:r>
            <w:r w:rsidRPr="00877DF1">
              <w:rPr>
                <w:rFonts w:hint="eastAsia"/>
                <w:spacing w:val="0"/>
                <w:sz w:val="20"/>
              </w:rPr>
              <w:t>市場的</w:t>
            </w:r>
            <w:r w:rsidRPr="00877DF1">
              <w:rPr>
                <w:spacing w:val="0"/>
                <w:sz w:val="20"/>
              </w:rPr>
              <w:br/>
            </w:r>
            <w:r w:rsidRPr="00877DF1">
              <w:rPr>
                <w:rFonts w:hint="eastAsia"/>
                <w:spacing w:val="0"/>
                <w:sz w:val="20"/>
              </w:rPr>
              <w:t>總消費</w:t>
            </w:r>
            <w:r w:rsidRPr="00877DF1">
              <w:rPr>
                <w:spacing w:val="0"/>
                <w:sz w:val="20"/>
                <w:u w:val="single"/>
              </w:rPr>
              <w:br/>
            </w:r>
            <w:r w:rsidRPr="00877DF1">
              <w:rPr>
                <w:rFonts w:hint="eastAsia"/>
                <w:spacing w:val="0"/>
                <w:sz w:val="20"/>
                <w:u w:val="single"/>
              </w:rPr>
              <w:t>開支</w:t>
            </w:r>
            <w:r w:rsidRPr="00877DF1">
              <w:rPr>
                <w:spacing w:val="0"/>
                <w:sz w:val="20"/>
                <w:vertAlign w:val="superscript"/>
              </w:rPr>
              <w:t>(a)</w:t>
            </w:r>
          </w:p>
        </w:tc>
        <w:tc>
          <w:tcPr>
            <w:tcW w:w="886" w:type="dxa"/>
            <w:vAlign w:val="bottom"/>
          </w:tcPr>
          <w:p w14:paraId="0AC4E9D9" w14:textId="77777777" w:rsidR="00CA0FED" w:rsidRPr="00877DF1" w:rsidRDefault="00CA0FED" w:rsidP="00EB7EBE">
            <w:pPr>
              <w:keepNext/>
              <w:tabs>
                <w:tab w:val="clear" w:pos="936"/>
              </w:tabs>
              <w:autoSpaceDE w:val="0"/>
              <w:autoSpaceDN w:val="0"/>
              <w:snapToGrid w:val="0"/>
              <w:spacing w:after="120" w:line="240" w:lineRule="atLeast"/>
              <w:jc w:val="center"/>
              <w:rPr>
                <w:spacing w:val="0"/>
                <w:sz w:val="20"/>
                <w:u w:val="single"/>
              </w:rPr>
            </w:pPr>
            <w:r w:rsidRPr="00877DF1">
              <w:rPr>
                <w:rFonts w:hint="eastAsia"/>
                <w:spacing w:val="0"/>
                <w:sz w:val="20"/>
                <w:u w:val="single"/>
              </w:rPr>
              <w:t>食品</w:t>
            </w:r>
          </w:p>
        </w:tc>
        <w:tc>
          <w:tcPr>
            <w:tcW w:w="886" w:type="dxa"/>
            <w:vAlign w:val="bottom"/>
          </w:tcPr>
          <w:p w14:paraId="3F4BCFAC" w14:textId="77777777" w:rsidR="00CA0FED" w:rsidRPr="00877DF1" w:rsidRDefault="00CA0FED" w:rsidP="00EB7EBE">
            <w:pPr>
              <w:keepNext/>
              <w:tabs>
                <w:tab w:val="clear" w:pos="936"/>
              </w:tabs>
              <w:autoSpaceDE w:val="0"/>
              <w:autoSpaceDN w:val="0"/>
              <w:snapToGrid w:val="0"/>
              <w:spacing w:after="120" w:line="240" w:lineRule="atLeast"/>
              <w:ind w:right="57"/>
              <w:jc w:val="center"/>
              <w:rPr>
                <w:spacing w:val="0"/>
                <w:sz w:val="20"/>
                <w:u w:val="single"/>
              </w:rPr>
            </w:pPr>
            <w:r w:rsidRPr="00877DF1">
              <w:rPr>
                <w:rFonts w:hint="eastAsia"/>
                <w:spacing w:val="0"/>
                <w:sz w:val="20"/>
                <w:u w:val="single"/>
              </w:rPr>
              <w:t>耐用品</w:t>
            </w:r>
          </w:p>
        </w:tc>
        <w:tc>
          <w:tcPr>
            <w:tcW w:w="886" w:type="dxa"/>
            <w:vAlign w:val="bottom"/>
          </w:tcPr>
          <w:p w14:paraId="5A6AC8E8" w14:textId="77777777" w:rsidR="00CA0FED" w:rsidRPr="00877DF1" w:rsidRDefault="00CA0FED" w:rsidP="00EB7EBE">
            <w:pPr>
              <w:keepNext/>
              <w:tabs>
                <w:tab w:val="clear" w:pos="936"/>
              </w:tabs>
              <w:autoSpaceDE w:val="0"/>
              <w:autoSpaceDN w:val="0"/>
              <w:snapToGrid w:val="0"/>
              <w:spacing w:after="120" w:line="240" w:lineRule="atLeast"/>
              <w:ind w:right="26"/>
              <w:jc w:val="center"/>
              <w:rPr>
                <w:spacing w:val="0"/>
                <w:sz w:val="20"/>
                <w:u w:val="single"/>
              </w:rPr>
            </w:pPr>
            <w:r w:rsidRPr="00877DF1">
              <w:rPr>
                <w:rFonts w:hint="eastAsia"/>
                <w:spacing w:val="0"/>
                <w:sz w:val="20"/>
                <w:u w:val="single"/>
              </w:rPr>
              <w:t>非耐用品</w:t>
            </w:r>
          </w:p>
        </w:tc>
        <w:tc>
          <w:tcPr>
            <w:tcW w:w="886" w:type="dxa"/>
            <w:vAlign w:val="bottom"/>
          </w:tcPr>
          <w:p w14:paraId="4DAA5ACD" w14:textId="77777777" w:rsidR="00CA0FED" w:rsidRPr="00877DF1" w:rsidRDefault="00CA0FED" w:rsidP="00EB7EBE">
            <w:pPr>
              <w:keepNext/>
              <w:tabs>
                <w:tab w:val="clear" w:pos="936"/>
              </w:tabs>
              <w:autoSpaceDE w:val="0"/>
              <w:autoSpaceDN w:val="0"/>
              <w:snapToGrid w:val="0"/>
              <w:spacing w:after="120" w:line="240" w:lineRule="atLeast"/>
              <w:jc w:val="center"/>
              <w:rPr>
                <w:spacing w:val="0"/>
                <w:sz w:val="20"/>
                <w:u w:val="single"/>
              </w:rPr>
            </w:pPr>
            <w:r w:rsidRPr="00877DF1">
              <w:rPr>
                <w:rFonts w:hint="eastAsia"/>
                <w:spacing w:val="0"/>
                <w:sz w:val="20"/>
                <w:u w:val="single"/>
              </w:rPr>
              <w:t>服務</w:t>
            </w:r>
          </w:p>
        </w:tc>
        <w:tc>
          <w:tcPr>
            <w:tcW w:w="886" w:type="dxa"/>
            <w:vAlign w:val="bottom"/>
          </w:tcPr>
          <w:p w14:paraId="1B6A413E" w14:textId="77777777" w:rsidR="00CA0FED" w:rsidRPr="00877DF1" w:rsidRDefault="00CA0FED" w:rsidP="00EB7EBE">
            <w:pPr>
              <w:keepNext/>
              <w:tabs>
                <w:tab w:val="clear" w:pos="936"/>
              </w:tabs>
              <w:autoSpaceDE w:val="0"/>
              <w:autoSpaceDN w:val="0"/>
              <w:snapToGrid w:val="0"/>
              <w:spacing w:after="120" w:line="240" w:lineRule="atLeast"/>
              <w:jc w:val="center"/>
              <w:rPr>
                <w:spacing w:val="0"/>
                <w:sz w:val="20"/>
              </w:rPr>
            </w:pPr>
            <w:r w:rsidRPr="00877DF1">
              <w:rPr>
                <w:rFonts w:hint="eastAsia"/>
                <w:spacing w:val="0"/>
                <w:sz w:val="20"/>
              </w:rPr>
              <w:t>居民在</w:t>
            </w:r>
            <w:r w:rsidRPr="00877DF1">
              <w:rPr>
                <w:spacing w:val="0"/>
                <w:sz w:val="20"/>
              </w:rPr>
              <w:br/>
            </w:r>
            <w:r w:rsidRPr="00877DF1">
              <w:rPr>
                <w:rFonts w:hint="eastAsia"/>
                <w:spacing w:val="0"/>
                <w:sz w:val="20"/>
              </w:rPr>
              <w:t>外地的</w:t>
            </w:r>
            <w:r w:rsidRPr="00877DF1">
              <w:rPr>
                <w:spacing w:val="0"/>
                <w:sz w:val="20"/>
              </w:rPr>
              <w:br/>
            </w:r>
            <w:r w:rsidRPr="00877DF1">
              <w:rPr>
                <w:rFonts w:hint="eastAsia"/>
                <w:spacing w:val="0"/>
                <w:sz w:val="20"/>
                <w:u w:val="single"/>
              </w:rPr>
              <w:t>開支</w:t>
            </w:r>
          </w:p>
        </w:tc>
        <w:tc>
          <w:tcPr>
            <w:tcW w:w="886" w:type="dxa"/>
            <w:vAlign w:val="bottom"/>
          </w:tcPr>
          <w:p w14:paraId="5655A809" w14:textId="77777777" w:rsidR="00CA0FED" w:rsidRPr="00877DF1" w:rsidRDefault="00CA0FED" w:rsidP="00EB7EBE">
            <w:pPr>
              <w:keepNext/>
              <w:tabs>
                <w:tab w:val="clear" w:pos="936"/>
              </w:tabs>
              <w:autoSpaceDE w:val="0"/>
              <w:autoSpaceDN w:val="0"/>
              <w:snapToGrid w:val="0"/>
              <w:spacing w:after="120" w:line="240" w:lineRule="atLeast"/>
              <w:jc w:val="center"/>
              <w:rPr>
                <w:spacing w:val="0"/>
                <w:sz w:val="20"/>
              </w:rPr>
            </w:pPr>
            <w:r w:rsidRPr="00877DF1">
              <w:rPr>
                <w:rFonts w:hint="eastAsia"/>
                <w:spacing w:val="0"/>
                <w:sz w:val="20"/>
              </w:rPr>
              <w:t>旅客</w:t>
            </w:r>
            <w:r w:rsidRPr="00877DF1">
              <w:rPr>
                <w:spacing w:val="0"/>
                <w:sz w:val="20"/>
              </w:rPr>
              <w:br/>
            </w:r>
            <w:r w:rsidRPr="00877DF1">
              <w:rPr>
                <w:rFonts w:hint="eastAsia"/>
                <w:spacing w:val="0"/>
                <w:sz w:val="20"/>
                <w:u w:val="single"/>
              </w:rPr>
              <w:t>消費</w:t>
            </w:r>
          </w:p>
        </w:tc>
        <w:tc>
          <w:tcPr>
            <w:tcW w:w="886" w:type="dxa"/>
            <w:vAlign w:val="bottom"/>
          </w:tcPr>
          <w:p w14:paraId="2F1C4A2C" w14:textId="77777777" w:rsidR="00CA0FED" w:rsidRPr="00877DF1" w:rsidRDefault="00CA0FED" w:rsidP="00EB7EBE">
            <w:pPr>
              <w:keepNext/>
              <w:tabs>
                <w:tab w:val="clear" w:pos="936"/>
              </w:tabs>
              <w:autoSpaceDE w:val="0"/>
              <w:autoSpaceDN w:val="0"/>
              <w:snapToGrid w:val="0"/>
              <w:spacing w:after="120" w:line="240" w:lineRule="atLeast"/>
              <w:ind w:leftChars="67" w:left="201"/>
              <w:rPr>
                <w:spacing w:val="0"/>
                <w:sz w:val="20"/>
              </w:rPr>
            </w:pPr>
            <w:r w:rsidRPr="00877DF1">
              <w:rPr>
                <w:rFonts w:hint="eastAsia"/>
                <w:spacing w:val="0"/>
                <w:sz w:val="20"/>
              </w:rPr>
              <w:t>私人</w:t>
            </w:r>
            <w:r w:rsidRPr="00877DF1">
              <w:rPr>
                <w:spacing w:val="0"/>
                <w:sz w:val="20"/>
              </w:rPr>
              <w:br/>
            </w:r>
            <w:r w:rsidRPr="00877DF1">
              <w:rPr>
                <w:rFonts w:hint="eastAsia"/>
                <w:spacing w:val="0"/>
                <w:sz w:val="20"/>
              </w:rPr>
              <w:t>消費</w:t>
            </w:r>
            <w:r w:rsidRPr="00877DF1">
              <w:rPr>
                <w:spacing w:val="0"/>
                <w:sz w:val="20"/>
              </w:rPr>
              <w:br/>
            </w:r>
            <w:r w:rsidRPr="00877DF1">
              <w:rPr>
                <w:rFonts w:hint="eastAsia"/>
                <w:spacing w:val="0"/>
                <w:sz w:val="20"/>
                <w:u w:val="single"/>
              </w:rPr>
              <w:t>開支</w:t>
            </w:r>
            <w:r w:rsidRPr="00877DF1">
              <w:rPr>
                <w:spacing w:val="0"/>
                <w:sz w:val="20"/>
                <w:vertAlign w:val="superscript"/>
              </w:rPr>
              <w:t>(b)</w:t>
            </w:r>
          </w:p>
        </w:tc>
      </w:tr>
      <w:tr w:rsidR="00CA0FED" w:rsidRPr="00877DF1" w14:paraId="26E9026E" w14:textId="77777777" w:rsidTr="00EB7EBE">
        <w:tc>
          <w:tcPr>
            <w:tcW w:w="1148" w:type="dxa"/>
          </w:tcPr>
          <w:p w14:paraId="65CFC5E1" w14:textId="77777777" w:rsidR="00CA0FED" w:rsidRPr="00877DF1" w:rsidRDefault="00CA0FED" w:rsidP="00EB7EBE">
            <w:pPr>
              <w:keepNext/>
              <w:tabs>
                <w:tab w:val="clear" w:pos="936"/>
                <w:tab w:val="clear" w:pos="1560"/>
                <w:tab w:val="clear" w:pos="2184"/>
                <w:tab w:val="clear" w:pos="2808"/>
                <w:tab w:val="left" w:pos="575"/>
              </w:tabs>
              <w:snapToGrid w:val="0"/>
              <w:spacing w:after="0" w:line="320" w:lineRule="atLeast"/>
              <w:ind w:right="28"/>
              <w:rPr>
                <w:bCs/>
                <w:spacing w:val="0"/>
                <w:sz w:val="20"/>
              </w:rPr>
            </w:pPr>
          </w:p>
        </w:tc>
        <w:tc>
          <w:tcPr>
            <w:tcW w:w="830" w:type="dxa"/>
          </w:tcPr>
          <w:p w14:paraId="6EE73C0D" w14:textId="77777777" w:rsidR="00CA0FED" w:rsidRPr="00877DF1" w:rsidRDefault="00CA0FED" w:rsidP="00EB7EBE">
            <w:pPr>
              <w:keepNext/>
              <w:tabs>
                <w:tab w:val="clear" w:pos="936"/>
                <w:tab w:val="clear" w:pos="1560"/>
                <w:tab w:val="clear" w:pos="2184"/>
                <w:tab w:val="clear" w:pos="2808"/>
                <w:tab w:val="left" w:pos="575"/>
              </w:tabs>
              <w:snapToGrid w:val="0"/>
              <w:spacing w:after="0" w:line="320" w:lineRule="atLeast"/>
              <w:ind w:right="28"/>
              <w:rPr>
                <w:bCs/>
                <w:spacing w:val="0"/>
                <w:sz w:val="20"/>
              </w:rPr>
            </w:pPr>
          </w:p>
        </w:tc>
        <w:tc>
          <w:tcPr>
            <w:tcW w:w="885" w:type="dxa"/>
          </w:tcPr>
          <w:p w14:paraId="37F7AD78" w14:textId="77777777" w:rsidR="00CA0FED" w:rsidRPr="00877DF1" w:rsidRDefault="00CA0FED" w:rsidP="00EB7EBE">
            <w:pPr>
              <w:keepNext/>
              <w:tabs>
                <w:tab w:val="clear" w:pos="936"/>
                <w:tab w:val="clear" w:pos="1560"/>
                <w:tab w:val="clear" w:pos="2184"/>
                <w:tab w:val="clear" w:pos="2808"/>
                <w:tab w:val="decimal" w:pos="356"/>
              </w:tabs>
              <w:snapToGrid w:val="0"/>
              <w:spacing w:after="0" w:line="320" w:lineRule="atLeast"/>
              <w:ind w:right="28"/>
              <w:rPr>
                <w:bCs/>
                <w:spacing w:val="0"/>
                <w:sz w:val="20"/>
              </w:rPr>
            </w:pPr>
          </w:p>
        </w:tc>
        <w:tc>
          <w:tcPr>
            <w:tcW w:w="886" w:type="dxa"/>
          </w:tcPr>
          <w:p w14:paraId="33C69A0E" w14:textId="77777777" w:rsidR="00CA0FED" w:rsidRPr="00877DF1" w:rsidRDefault="00CA0FED" w:rsidP="00EB7EBE">
            <w:pPr>
              <w:keepNext/>
              <w:tabs>
                <w:tab w:val="clear" w:pos="936"/>
                <w:tab w:val="clear" w:pos="1560"/>
                <w:tab w:val="clear" w:pos="2184"/>
                <w:tab w:val="clear" w:pos="2808"/>
                <w:tab w:val="decimal" w:pos="413"/>
              </w:tabs>
              <w:snapToGrid w:val="0"/>
              <w:spacing w:after="0" w:line="320" w:lineRule="atLeast"/>
              <w:rPr>
                <w:spacing w:val="0"/>
                <w:sz w:val="22"/>
                <w:szCs w:val="22"/>
              </w:rPr>
            </w:pPr>
          </w:p>
        </w:tc>
        <w:tc>
          <w:tcPr>
            <w:tcW w:w="886" w:type="dxa"/>
          </w:tcPr>
          <w:p w14:paraId="6510CD2C" w14:textId="77777777" w:rsidR="00CA0FED" w:rsidRPr="00877DF1" w:rsidRDefault="00CA0FED" w:rsidP="00EB7EBE">
            <w:pPr>
              <w:keepNext/>
              <w:tabs>
                <w:tab w:val="clear" w:pos="936"/>
                <w:tab w:val="clear" w:pos="1560"/>
                <w:tab w:val="clear" w:pos="2184"/>
                <w:tab w:val="clear" w:pos="2808"/>
                <w:tab w:val="decimal" w:pos="413"/>
              </w:tabs>
              <w:snapToGrid w:val="0"/>
              <w:spacing w:after="0" w:line="320" w:lineRule="atLeast"/>
              <w:rPr>
                <w:spacing w:val="0"/>
                <w:sz w:val="22"/>
                <w:szCs w:val="22"/>
              </w:rPr>
            </w:pPr>
          </w:p>
        </w:tc>
        <w:tc>
          <w:tcPr>
            <w:tcW w:w="886" w:type="dxa"/>
          </w:tcPr>
          <w:p w14:paraId="509BF2C4" w14:textId="77777777" w:rsidR="00CA0FED" w:rsidRPr="00877DF1" w:rsidRDefault="00CA0FED" w:rsidP="00EB7EBE">
            <w:pPr>
              <w:keepNext/>
              <w:tabs>
                <w:tab w:val="clear" w:pos="936"/>
                <w:tab w:val="clear" w:pos="1560"/>
                <w:tab w:val="clear" w:pos="2184"/>
                <w:tab w:val="clear" w:pos="2808"/>
                <w:tab w:val="decimal" w:pos="413"/>
              </w:tabs>
              <w:snapToGrid w:val="0"/>
              <w:spacing w:after="0" w:line="320" w:lineRule="atLeast"/>
              <w:rPr>
                <w:spacing w:val="0"/>
                <w:sz w:val="22"/>
                <w:szCs w:val="22"/>
              </w:rPr>
            </w:pPr>
          </w:p>
        </w:tc>
        <w:tc>
          <w:tcPr>
            <w:tcW w:w="886" w:type="dxa"/>
          </w:tcPr>
          <w:p w14:paraId="09BD249F" w14:textId="77777777" w:rsidR="00CA0FED" w:rsidRPr="00877DF1" w:rsidRDefault="00CA0FED" w:rsidP="00EB7EBE">
            <w:pPr>
              <w:keepNext/>
              <w:tabs>
                <w:tab w:val="clear" w:pos="936"/>
                <w:tab w:val="clear" w:pos="1560"/>
                <w:tab w:val="clear" w:pos="2184"/>
                <w:tab w:val="clear" w:pos="2808"/>
                <w:tab w:val="decimal" w:pos="413"/>
              </w:tabs>
              <w:snapToGrid w:val="0"/>
              <w:spacing w:after="0" w:line="320" w:lineRule="atLeast"/>
              <w:ind w:right="28"/>
              <w:rPr>
                <w:bCs/>
                <w:spacing w:val="0"/>
                <w:sz w:val="20"/>
              </w:rPr>
            </w:pPr>
          </w:p>
        </w:tc>
        <w:tc>
          <w:tcPr>
            <w:tcW w:w="886" w:type="dxa"/>
          </w:tcPr>
          <w:p w14:paraId="38328BF4" w14:textId="77777777" w:rsidR="00CA0FED" w:rsidRPr="00877DF1" w:rsidRDefault="00CA0FED" w:rsidP="00EB7EBE">
            <w:pPr>
              <w:keepNext/>
              <w:tabs>
                <w:tab w:val="clear" w:pos="936"/>
                <w:tab w:val="clear" w:pos="1560"/>
                <w:tab w:val="clear" w:pos="2184"/>
                <w:tab w:val="clear" w:pos="2808"/>
                <w:tab w:val="decimal" w:pos="413"/>
              </w:tabs>
              <w:snapToGrid w:val="0"/>
              <w:spacing w:after="0" w:line="320" w:lineRule="atLeast"/>
              <w:ind w:right="28"/>
              <w:rPr>
                <w:bCs/>
                <w:spacing w:val="0"/>
                <w:sz w:val="20"/>
              </w:rPr>
            </w:pPr>
          </w:p>
        </w:tc>
        <w:tc>
          <w:tcPr>
            <w:tcW w:w="886" w:type="dxa"/>
          </w:tcPr>
          <w:p w14:paraId="062FDF38" w14:textId="77777777" w:rsidR="00CA0FED" w:rsidRPr="00877DF1" w:rsidRDefault="00CA0FED" w:rsidP="00EB7EBE">
            <w:pPr>
              <w:keepNext/>
              <w:tabs>
                <w:tab w:val="clear" w:pos="936"/>
                <w:tab w:val="clear" w:pos="1560"/>
                <w:tab w:val="clear" w:pos="2184"/>
                <w:tab w:val="clear" w:pos="2808"/>
                <w:tab w:val="decimal" w:pos="413"/>
              </w:tabs>
              <w:snapToGrid w:val="0"/>
              <w:spacing w:after="0" w:line="320" w:lineRule="atLeast"/>
              <w:ind w:right="28"/>
              <w:rPr>
                <w:bCs/>
                <w:spacing w:val="0"/>
                <w:sz w:val="20"/>
              </w:rPr>
            </w:pPr>
          </w:p>
        </w:tc>
        <w:tc>
          <w:tcPr>
            <w:tcW w:w="886" w:type="dxa"/>
          </w:tcPr>
          <w:p w14:paraId="75931712" w14:textId="77777777" w:rsidR="00CA0FED" w:rsidRPr="00877DF1" w:rsidRDefault="00CA0FED" w:rsidP="00EB7EBE">
            <w:pPr>
              <w:keepNext/>
              <w:tabs>
                <w:tab w:val="clear" w:pos="936"/>
                <w:tab w:val="clear" w:pos="1560"/>
                <w:tab w:val="clear" w:pos="2184"/>
                <w:tab w:val="clear" w:pos="2808"/>
                <w:tab w:val="decimal" w:pos="356"/>
              </w:tabs>
              <w:snapToGrid w:val="0"/>
              <w:spacing w:after="0" w:line="320" w:lineRule="atLeast"/>
              <w:ind w:right="28"/>
              <w:rPr>
                <w:bCs/>
                <w:spacing w:val="0"/>
                <w:sz w:val="20"/>
              </w:rPr>
            </w:pPr>
          </w:p>
        </w:tc>
      </w:tr>
      <w:tr w:rsidR="00CA0FED" w:rsidRPr="00877DF1" w14:paraId="55C132C6" w14:textId="77777777" w:rsidTr="00EB7EBE">
        <w:tc>
          <w:tcPr>
            <w:tcW w:w="1148" w:type="dxa"/>
          </w:tcPr>
          <w:p w14:paraId="540EF739" w14:textId="77777777" w:rsidR="00CA0FED" w:rsidRPr="00877DF1" w:rsidRDefault="00CA0FED" w:rsidP="00A744C2">
            <w:pPr>
              <w:keepNext/>
              <w:tabs>
                <w:tab w:val="clear" w:pos="936"/>
                <w:tab w:val="clear" w:pos="1560"/>
                <w:tab w:val="clear" w:pos="2184"/>
                <w:tab w:val="clear" w:pos="2808"/>
                <w:tab w:val="left" w:pos="575"/>
              </w:tabs>
              <w:spacing w:after="0" w:line="320" w:lineRule="atLeast"/>
              <w:ind w:right="28"/>
              <w:rPr>
                <w:bCs/>
                <w:spacing w:val="0"/>
                <w:sz w:val="20"/>
              </w:rPr>
            </w:pPr>
            <w:r w:rsidRPr="00877DF1">
              <w:rPr>
                <w:rFonts w:hint="eastAsia"/>
                <w:bCs/>
                <w:spacing w:val="0"/>
                <w:sz w:val="20"/>
              </w:rPr>
              <w:t>二</w:t>
            </w:r>
            <w:r w:rsidRPr="00877DF1">
              <w:rPr>
                <w:rFonts w:ascii="華康細明體" w:hAnsi="華康細明體" w:cs="華康細明體" w:hint="eastAsia"/>
                <w:bCs/>
                <w:spacing w:val="0"/>
                <w:sz w:val="20"/>
              </w:rPr>
              <w:t>零</w:t>
            </w:r>
            <w:r w:rsidRPr="00877DF1">
              <w:rPr>
                <w:rFonts w:hint="eastAsia"/>
                <w:bCs/>
                <w:spacing w:val="0"/>
                <w:sz w:val="20"/>
              </w:rPr>
              <w:t>二</w:t>
            </w:r>
            <w:r w:rsidRPr="001A41FF">
              <w:rPr>
                <w:rFonts w:hint="eastAsia"/>
                <w:sz w:val="20"/>
                <w:lang w:val="en-GB"/>
              </w:rPr>
              <w:t>一</w:t>
            </w:r>
            <w:r w:rsidRPr="00877DF1">
              <w:rPr>
                <w:rFonts w:hint="eastAsia"/>
                <w:bCs/>
                <w:spacing w:val="0"/>
                <w:sz w:val="20"/>
              </w:rPr>
              <w:t>年</w:t>
            </w:r>
          </w:p>
        </w:tc>
        <w:tc>
          <w:tcPr>
            <w:tcW w:w="830" w:type="dxa"/>
          </w:tcPr>
          <w:p w14:paraId="5D2F2790" w14:textId="77777777" w:rsidR="00CA0FED" w:rsidRPr="00877DF1" w:rsidRDefault="00CA0FED" w:rsidP="00A744C2">
            <w:pPr>
              <w:keepNext/>
              <w:tabs>
                <w:tab w:val="clear" w:pos="936"/>
                <w:tab w:val="clear" w:pos="1560"/>
                <w:tab w:val="clear" w:pos="2184"/>
                <w:tab w:val="clear" w:pos="2808"/>
                <w:tab w:val="left" w:pos="575"/>
              </w:tabs>
              <w:spacing w:after="0" w:line="320" w:lineRule="atLeast"/>
              <w:ind w:right="28"/>
              <w:rPr>
                <w:bCs/>
                <w:spacing w:val="0"/>
                <w:sz w:val="20"/>
              </w:rPr>
            </w:pPr>
            <w:r w:rsidRPr="00877DF1">
              <w:rPr>
                <w:rFonts w:hint="eastAsia"/>
                <w:bCs/>
                <w:spacing w:val="0"/>
                <w:sz w:val="20"/>
              </w:rPr>
              <w:t>全年</w:t>
            </w:r>
          </w:p>
        </w:tc>
        <w:tc>
          <w:tcPr>
            <w:tcW w:w="885" w:type="dxa"/>
            <w:tcBorders>
              <w:top w:val="nil"/>
              <w:left w:val="nil"/>
              <w:bottom w:val="nil"/>
              <w:right w:val="nil"/>
            </w:tcBorders>
            <w:shd w:val="clear" w:color="auto" w:fill="auto"/>
            <w:vAlign w:val="center"/>
          </w:tcPr>
          <w:p w14:paraId="750DA1B1" w14:textId="77777777" w:rsidR="00CA0FED" w:rsidRPr="00663096" w:rsidRDefault="00CA0FED" w:rsidP="00A744C2">
            <w:pPr>
              <w:pStyle w:val="5"/>
              <w:tabs>
                <w:tab w:val="decimal" w:pos="264"/>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5.9</w:t>
            </w:r>
          </w:p>
        </w:tc>
        <w:tc>
          <w:tcPr>
            <w:tcW w:w="886" w:type="dxa"/>
            <w:tcBorders>
              <w:top w:val="nil"/>
              <w:left w:val="nil"/>
              <w:bottom w:val="nil"/>
              <w:right w:val="nil"/>
            </w:tcBorders>
            <w:shd w:val="clear" w:color="auto" w:fill="auto"/>
            <w:vAlign w:val="center"/>
          </w:tcPr>
          <w:p w14:paraId="2700F019" w14:textId="77777777" w:rsidR="00CA0FED" w:rsidRPr="00663096" w:rsidRDefault="00CA0FED" w:rsidP="00A744C2">
            <w:pPr>
              <w:pStyle w:val="5"/>
              <w:tabs>
                <w:tab w:val="decimal" w:pos="225"/>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-2.4</w:t>
            </w:r>
          </w:p>
        </w:tc>
        <w:tc>
          <w:tcPr>
            <w:tcW w:w="886" w:type="dxa"/>
            <w:tcBorders>
              <w:top w:val="nil"/>
              <w:left w:val="nil"/>
              <w:bottom w:val="nil"/>
              <w:right w:val="nil"/>
            </w:tcBorders>
            <w:shd w:val="clear" w:color="auto" w:fill="auto"/>
            <w:vAlign w:val="center"/>
          </w:tcPr>
          <w:p w14:paraId="6A07BF07" w14:textId="77777777" w:rsidR="00CA0FED" w:rsidRPr="00663096" w:rsidRDefault="00CA0FED" w:rsidP="00A744C2">
            <w:pPr>
              <w:pStyle w:val="5"/>
              <w:tabs>
                <w:tab w:val="decimal" w:pos="328"/>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19.3</w:t>
            </w:r>
          </w:p>
        </w:tc>
        <w:tc>
          <w:tcPr>
            <w:tcW w:w="886" w:type="dxa"/>
            <w:tcBorders>
              <w:top w:val="nil"/>
              <w:left w:val="nil"/>
              <w:bottom w:val="nil"/>
              <w:right w:val="nil"/>
            </w:tcBorders>
            <w:shd w:val="clear" w:color="auto" w:fill="auto"/>
            <w:vAlign w:val="center"/>
          </w:tcPr>
          <w:p w14:paraId="4638687A" w14:textId="77777777" w:rsidR="00CA0FED" w:rsidRPr="00663096" w:rsidRDefault="00CA0FED" w:rsidP="00A744C2">
            <w:pPr>
              <w:pStyle w:val="5"/>
              <w:tabs>
                <w:tab w:val="decimal" w:pos="303"/>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14.5</w:t>
            </w:r>
          </w:p>
        </w:tc>
        <w:tc>
          <w:tcPr>
            <w:tcW w:w="886" w:type="dxa"/>
            <w:tcBorders>
              <w:top w:val="nil"/>
              <w:left w:val="nil"/>
              <w:bottom w:val="nil"/>
              <w:right w:val="nil"/>
            </w:tcBorders>
            <w:shd w:val="clear" w:color="auto" w:fill="auto"/>
            <w:vAlign w:val="center"/>
          </w:tcPr>
          <w:p w14:paraId="7D0CF09A" w14:textId="77777777" w:rsidR="00CA0FED" w:rsidRPr="00663096" w:rsidRDefault="00CA0FED" w:rsidP="00A744C2">
            <w:pPr>
              <w:pStyle w:val="5"/>
              <w:tabs>
                <w:tab w:val="decimal" w:pos="264"/>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3.8</w:t>
            </w:r>
          </w:p>
        </w:tc>
        <w:tc>
          <w:tcPr>
            <w:tcW w:w="886" w:type="dxa"/>
            <w:tcBorders>
              <w:top w:val="nil"/>
              <w:left w:val="nil"/>
              <w:bottom w:val="nil"/>
              <w:right w:val="nil"/>
            </w:tcBorders>
            <w:shd w:val="clear" w:color="auto" w:fill="auto"/>
            <w:vAlign w:val="center"/>
          </w:tcPr>
          <w:p w14:paraId="74772D71" w14:textId="77777777" w:rsidR="00CA0FED" w:rsidRPr="00663096" w:rsidRDefault="00CA0FED" w:rsidP="00A744C2">
            <w:pPr>
              <w:pStyle w:val="5"/>
              <w:tabs>
                <w:tab w:val="decimal" w:pos="226"/>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-40.6</w:t>
            </w:r>
          </w:p>
        </w:tc>
        <w:tc>
          <w:tcPr>
            <w:tcW w:w="886" w:type="dxa"/>
            <w:tcBorders>
              <w:top w:val="nil"/>
              <w:left w:val="nil"/>
              <w:bottom w:val="nil"/>
              <w:right w:val="nil"/>
            </w:tcBorders>
            <w:shd w:val="clear" w:color="auto" w:fill="auto"/>
            <w:vAlign w:val="center"/>
          </w:tcPr>
          <w:p w14:paraId="1B173EAA" w14:textId="77777777" w:rsidR="00CA0FED" w:rsidRPr="00663096" w:rsidRDefault="00CA0FED" w:rsidP="00A744C2">
            <w:pPr>
              <w:pStyle w:val="5"/>
              <w:tabs>
                <w:tab w:val="decimal" w:pos="328"/>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-38.2</w:t>
            </w:r>
          </w:p>
        </w:tc>
        <w:tc>
          <w:tcPr>
            <w:tcW w:w="886" w:type="dxa"/>
            <w:tcBorders>
              <w:top w:val="nil"/>
              <w:left w:val="nil"/>
              <w:bottom w:val="nil"/>
              <w:right w:val="nil"/>
            </w:tcBorders>
            <w:shd w:val="clear" w:color="auto" w:fill="auto"/>
            <w:vAlign w:val="center"/>
          </w:tcPr>
          <w:p w14:paraId="65CBC7E9" w14:textId="77777777" w:rsidR="00CA0FED" w:rsidRPr="00663096" w:rsidRDefault="00CA0FED" w:rsidP="00A744C2">
            <w:pPr>
              <w:pStyle w:val="5"/>
              <w:tabs>
                <w:tab w:val="decimal" w:pos="303"/>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5.6</w:t>
            </w:r>
          </w:p>
        </w:tc>
      </w:tr>
      <w:tr w:rsidR="00CA0FED" w:rsidRPr="00877DF1" w14:paraId="25986C85" w14:textId="77777777" w:rsidTr="00EB7EBE">
        <w:tc>
          <w:tcPr>
            <w:tcW w:w="1148" w:type="dxa"/>
          </w:tcPr>
          <w:p w14:paraId="6FC5BCCE" w14:textId="77777777" w:rsidR="00CA0FED" w:rsidRPr="00877DF1" w:rsidRDefault="00CA0FED" w:rsidP="00A744C2">
            <w:pPr>
              <w:keepNext/>
              <w:tabs>
                <w:tab w:val="clear" w:pos="936"/>
                <w:tab w:val="clear" w:pos="1560"/>
                <w:tab w:val="clear" w:pos="2184"/>
                <w:tab w:val="clear" w:pos="2808"/>
                <w:tab w:val="left" w:pos="575"/>
              </w:tabs>
              <w:spacing w:after="0" w:line="320" w:lineRule="atLeast"/>
              <w:ind w:right="28"/>
              <w:rPr>
                <w:bCs/>
                <w:spacing w:val="0"/>
                <w:sz w:val="20"/>
              </w:rPr>
            </w:pPr>
          </w:p>
        </w:tc>
        <w:tc>
          <w:tcPr>
            <w:tcW w:w="830" w:type="dxa"/>
          </w:tcPr>
          <w:p w14:paraId="0FE913BD" w14:textId="77777777" w:rsidR="00CA0FED" w:rsidRPr="00877DF1" w:rsidRDefault="00CA0FED" w:rsidP="00A744C2">
            <w:pPr>
              <w:keepNext/>
              <w:tabs>
                <w:tab w:val="clear" w:pos="936"/>
                <w:tab w:val="clear" w:pos="1560"/>
                <w:tab w:val="clear" w:pos="2184"/>
                <w:tab w:val="clear" w:pos="2808"/>
                <w:tab w:val="left" w:pos="575"/>
              </w:tabs>
              <w:spacing w:after="0" w:line="320" w:lineRule="atLeast"/>
              <w:ind w:right="28"/>
              <w:rPr>
                <w:bCs/>
                <w:spacing w:val="0"/>
                <w:sz w:val="20"/>
              </w:rPr>
            </w:pPr>
            <w:r w:rsidRPr="00877DF1">
              <w:rPr>
                <w:rFonts w:hint="eastAsia"/>
                <w:bCs/>
                <w:spacing w:val="0"/>
                <w:sz w:val="20"/>
              </w:rPr>
              <w:t>上半年</w:t>
            </w:r>
          </w:p>
        </w:tc>
        <w:tc>
          <w:tcPr>
            <w:tcW w:w="885" w:type="dxa"/>
            <w:tcBorders>
              <w:top w:val="nil"/>
              <w:left w:val="nil"/>
              <w:bottom w:val="nil"/>
              <w:right w:val="nil"/>
            </w:tcBorders>
            <w:shd w:val="clear" w:color="auto" w:fill="auto"/>
            <w:vAlign w:val="center"/>
          </w:tcPr>
          <w:p w14:paraId="7BA6F886" w14:textId="77777777" w:rsidR="00CA0FED" w:rsidRPr="00663096" w:rsidRDefault="00CA0FED" w:rsidP="00A744C2">
            <w:pPr>
              <w:pStyle w:val="5"/>
              <w:tabs>
                <w:tab w:val="decimal" w:pos="264"/>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5.4</w:t>
            </w:r>
          </w:p>
        </w:tc>
        <w:tc>
          <w:tcPr>
            <w:tcW w:w="886" w:type="dxa"/>
            <w:tcBorders>
              <w:top w:val="nil"/>
              <w:left w:val="nil"/>
              <w:bottom w:val="nil"/>
              <w:right w:val="nil"/>
            </w:tcBorders>
            <w:shd w:val="clear" w:color="auto" w:fill="auto"/>
            <w:vAlign w:val="center"/>
          </w:tcPr>
          <w:p w14:paraId="4F9915BB" w14:textId="77777777" w:rsidR="00CA0FED" w:rsidRPr="00663096" w:rsidRDefault="00CA0FED" w:rsidP="00A744C2">
            <w:pPr>
              <w:pStyle w:val="5"/>
              <w:tabs>
                <w:tab w:val="decimal" w:pos="225"/>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-6.3</w:t>
            </w:r>
          </w:p>
        </w:tc>
        <w:tc>
          <w:tcPr>
            <w:tcW w:w="886" w:type="dxa"/>
            <w:tcBorders>
              <w:top w:val="nil"/>
              <w:left w:val="nil"/>
              <w:bottom w:val="nil"/>
              <w:right w:val="nil"/>
            </w:tcBorders>
            <w:shd w:val="clear" w:color="auto" w:fill="auto"/>
            <w:vAlign w:val="center"/>
          </w:tcPr>
          <w:p w14:paraId="3EE373E3" w14:textId="77777777" w:rsidR="00CA0FED" w:rsidRPr="00663096" w:rsidRDefault="00CA0FED" w:rsidP="00A744C2">
            <w:pPr>
              <w:pStyle w:val="5"/>
              <w:tabs>
                <w:tab w:val="decimal" w:pos="328"/>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28.2</w:t>
            </w:r>
          </w:p>
        </w:tc>
        <w:tc>
          <w:tcPr>
            <w:tcW w:w="886" w:type="dxa"/>
            <w:tcBorders>
              <w:top w:val="nil"/>
              <w:left w:val="nil"/>
              <w:bottom w:val="nil"/>
              <w:right w:val="nil"/>
            </w:tcBorders>
            <w:shd w:val="clear" w:color="auto" w:fill="auto"/>
            <w:vAlign w:val="center"/>
          </w:tcPr>
          <w:p w14:paraId="36E193D9" w14:textId="77777777" w:rsidR="00CA0FED" w:rsidRPr="00663096" w:rsidRDefault="00CA0FED" w:rsidP="00A744C2">
            <w:pPr>
              <w:pStyle w:val="5"/>
              <w:tabs>
                <w:tab w:val="decimal" w:pos="303"/>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17.6</w:t>
            </w:r>
          </w:p>
        </w:tc>
        <w:tc>
          <w:tcPr>
            <w:tcW w:w="886" w:type="dxa"/>
            <w:tcBorders>
              <w:top w:val="nil"/>
              <w:left w:val="nil"/>
              <w:bottom w:val="nil"/>
              <w:right w:val="nil"/>
            </w:tcBorders>
            <w:shd w:val="clear" w:color="auto" w:fill="auto"/>
            <w:vAlign w:val="center"/>
          </w:tcPr>
          <w:p w14:paraId="06F1B125" w14:textId="77777777" w:rsidR="00CA0FED" w:rsidRPr="00663096" w:rsidRDefault="00CA0FED" w:rsidP="00A744C2">
            <w:pPr>
              <w:pStyle w:val="5"/>
              <w:tabs>
                <w:tab w:val="decimal" w:pos="264"/>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2.5</w:t>
            </w:r>
          </w:p>
        </w:tc>
        <w:tc>
          <w:tcPr>
            <w:tcW w:w="886" w:type="dxa"/>
            <w:tcBorders>
              <w:top w:val="nil"/>
              <w:left w:val="nil"/>
              <w:bottom w:val="nil"/>
              <w:right w:val="nil"/>
            </w:tcBorders>
            <w:shd w:val="clear" w:color="auto" w:fill="auto"/>
            <w:vAlign w:val="center"/>
          </w:tcPr>
          <w:p w14:paraId="01258C98" w14:textId="77777777" w:rsidR="00CA0FED" w:rsidRPr="00663096" w:rsidRDefault="00CA0FED" w:rsidP="00A744C2">
            <w:pPr>
              <w:pStyle w:val="5"/>
              <w:tabs>
                <w:tab w:val="decimal" w:pos="226"/>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-59.8</w:t>
            </w:r>
          </w:p>
        </w:tc>
        <w:tc>
          <w:tcPr>
            <w:tcW w:w="886" w:type="dxa"/>
            <w:tcBorders>
              <w:top w:val="nil"/>
              <w:left w:val="nil"/>
              <w:bottom w:val="nil"/>
              <w:right w:val="nil"/>
            </w:tcBorders>
            <w:shd w:val="clear" w:color="auto" w:fill="auto"/>
            <w:vAlign w:val="center"/>
          </w:tcPr>
          <w:p w14:paraId="188F66E2" w14:textId="77777777" w:rsidR="00CA0FED" w:rsidRPr="00663096" w:rsidRDefault="00CA0FED" w:rsidP="00A744C2">
            <w:pPr>
              <w:pStyle w:val="5"/>
              <w:tabs>
                <w:tab w:val="decimal" w:pos="328"/>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-61.1</w:t>
            </w:r>
          </w:p>
        </w:tc>
        <w:tc>
          <w:tcPr>
            <w:tcW w:w="886" w:type="dxa"/>
            <w:tcBorders>
              <w:top w:val="nil"/>
              <w:left w:val="nil"/>
              <w:bottom w:val="nil"/>
              <w:right w:val="nil"/>
            </w:tcBorders>
            <w:shd w:val="clear" w:color="auto" w:fill="auto"/>
            <w:vAlign w:val="center"/>
          </w:tcPr>
          <w:p w14:paraId="506AA067" w14:textId="77777777" w:rsidR="00CA0FED" w:rsidRPr="00663096" w:rsidRDefault="00CA0FED" w:rsidP="00A744C2">
            <w:pPr>
              <w:pStyle w:val="5"/>
              <w:tabs>
                <w:tab w:val="decimal" w:pos="303"/>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4.9</w:t>
            </w:r>
          </w:p>
        </w:tc>
      </w:tr>
      <w:tr w:rsidR="00CA0FED" w:rsidRPr="00877DF1" w14:paraId="6413F73E" w14:textId="77777777" w:rsidTr="00EB7EBE">
        <w:tc>
          <w:tcPr>
            <w:tcW w:w="1148" w:type="dxa"/>
          </w:tcPr>
          <w:p w14:paraId="6387E50F" w14:textId="77777777" w:rsidR="00CA0FED" w:rsidRPr="00877DF1" w:rsidRDefault="00CA0FED" w:rsidP="00A744C2">
            <w:pPr>
              <w:keepNext/>
              <w:tabs>
                <w:tab w:val="clear" w:pos="936"/>
                <w:tab w:val="clear" w:pos="1560"/>
                <w:tab w:val="clear" w:pos="2184"/>
                <w:tab w:val="clear" w:pos="2808"/>
                <w:tab w:val="left" w:pos="575"/>
              </w:tabs>
              <w:spacing w:after="0" w:line="320" w:lineRule="atLeast"/>
              <w:ind w:right="28"/>
              <w:rPr>
                <w:bCs/>
                <w:spacing w:val="0"/>
                <w:sz w:val="20"/>
              </w:rPr>
            </w:pPr>
          </w:p>
        </w:tc>
        <w:tc>
          <w:tcPr>
            <w:tcW w:w="830" w:type="dxa"/>
          </w:tcPr>
          <w:p w14:paraId="6F6B59DF" w14:textId="77777777" w:rsidR="00CA0FED" w:rsidRPr="00877DF1" w:rsidRDefault="00CA0FED" w:rsidP="00A744C2">
            <w:pPr>
              <w:keepNext/>
              <w:tabs>
                <w:tab w:val="clear" w:pos="936"/>
                <w:tab w:val="clear" w:pos="1560"/>
                <w:tab w:val="clear" w:pos="2184"/>
                <w:tab w:val="clear" w:pos="2808"/>
                <w:tab w:val="left" w:pos="575"/>
              </w:tabs>
              <w:spacing w:after="0" w:line="320" w:lineRule="atLeast"/>
              <w:ind w:right="28"/>
              <w:rPr>
                <w:bCs/>
                <w:spacing w:val="0"/>
                <w:sz w:val="20"/>
              </w:rPr>
            </w:pPr>
            <w:r w:rsidRPr="00877DF1">
              <w:rPr>
                <w:rFonts w:hint="eastAsia"/>
                <w:bCs/>
                <w:spacing w:val="0"/>
                <w:sz w:val="20"/>
              </w:rPr>
              <w:t>下半年</w:t>
            </w:r>
          </w:p>
        </w:tc>
        <w:tc>
          <w:tcPr>
            <w:tcW w:w="885" w:type="dxa"/>
            <w:tcBorders>
              <w:top w:val="nil"/>
              <w:left w:val="nil"/>
              <w:bottom w:val="nil"/>
              <w:right w:val="nil"/>
            </w:tcBorders>
            <w:shd w:val="clear" w:color="auto" w:fill="auto"/>
            <w:vAlign w:val="center"/>
          </w:tcPr>
          <w:p w14:paraId="0463AFA9" w14:textId="77777777" w:rsidR="00CA0FED" w:rsidRPr="00663096" w:rsidRDefault="00CA0FED" w:rsidP="00A744C2">
            <w:pPr>
              <w:pStyle w:val="5"/>
              <w:tabs>
                <w:tab w:val="decimal" w:pos="264"/>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6.4</w:t>
            </w:r>
          </w:p>
        </w:tc>
        <w:tc>
          <w:tcPr>
            <w:tcW w:w="886" w:type="dxa"/>
            <w:tcBorders>
              <w:top w:val="nil"/>
              <w:left w:val="nil"/>
              <w:bottom w:val="nil"/>
              <w:right w:val="nil"/>
            </w:tcBorders>
            <w:shd w:val="clear" w:color="auto" w:fill="auto"/>
            <w:vAlign w:val="center"/>
          </w:tcPr>
          <w:p w14:paraId="7F568C61" w14:textId="77777777" w:rsidR="00CA0FED" w:rsidRPr="00663096" w:rsidRDefault="00CA0FED" w:rsidP="00A744C2">
            <w:pPr>
              <w:pStyle w:val="5"/>
              <w:tabs>
                <w:tab w:val="decimal" w:pos="225"/>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1.9</w:t>
            </w:r>
          </w:p>
        </w:tc>
        <w:tc>
          <w:tcPr>
            <w:tcW w:w="886" w:type="dxa"/>
            <w:tcBorders>
              <w:top w:val="nil"/>
              <w:left w:val="nil"/>
              <w:bottom w:val="nil"/>
              <w:right w:val="nil"/>
            </w:tcBorders>
            <w:shd w:val="clear" w:color="auto" w:fill="auto"/>
            <w:vAlign w:val="center"/>
          </w:tcPr>
          <w:p w14:paraId="365468F7" w14:textId="77777777" w:rsidR="00CA0FED" w:rsidRPr="00663096" w:rsidRDefault="00CA0FED" w:rsidP="00A744C2">
            <w:pPr>
              <w:pStyle w:val="5"/>
              <w:tabs>
                <w:tab w:val="decimal" w:pos="328"/>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12.7</w:t>
            </w:r>
          </w:p>
        </w:tc>
        <w:tc>
          <w:tcPr>
            <w:tcW w:w="886" w:type="dxa"/>
            <w:tcBorders>
              <w:top w:val="nil"/>
              <w:left w:val="nil"/>
              <w:bottom w:val="nil"/>
              <w:right w:val="nil"/>
            </w:tcBorders>
            <w:shd w:val="clear" w:color="auto" w:fill="auto"/>
            <w:vAlign w:val="center"/>
          </w:tcPr>
          <w:p w14:paraId="5F4B8BCB" w14:textId="77777777" w:rsidR="00CA0FED" w:rsidRPr="00663096" w:rsidRDefault="00CA0FED" w:rsidP="00A744C2">
            <w:pPr>
              <w:pStyle w:val="5"/>
              <w:tabs>
                <w:tab w:val="decimal" w:pos="303"/>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11.7</w:t>
            </w:r>
          </w:p>
        </w:tc>
        <w:tc>
          <w:tcPr>
            <w:tcW w:w="886" w:type="dxa"/>
            <w:tcBorders>
              <w:top w:val="nil"/>
              <w:left w:val="nil"/>
              <w:bottom w:val="nil"/>
              <w:right w:val="nil"/>
            </w:tcBorders>
            <w:shd w:val="clear" w:color="auto" w:fill="auto"/>
            <w:vAlign w:val="center"/>
          </w:tcPr>
          <w:p w14:paraId="703ED032" w14:textId="77777777" w:rsidR="00CA0FED" w:rsidRPr="00663096" w:rsidRDefault="00CA0FED" w:rsidP="00A744C2">
            <w:pPr>
              <w:pStyle w:val="5"/>
              <w:tabs>
                <w:tab w:val="decimal" w:pos="264"/>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5.1</w:t>
            </w:r>
          </w:p>
        </w:tc>
        <w:tc>
          <w:tcPr>
            <w:tcW w:w="886" w:type="dxa"/>
            <w:tcBorders>
              <w:top w:val="nil"/>
              <w:left w:val="nil"/>
              <w:bottom w:val="nil"/>
              <w:right w:val="nil"/>
            </w:tcBorders>
            <w:shd w:val="clear" w:color="auto" w:fill="auto"/>
            <w:vAlign w:val="center"/>
          </w:tcPr>
          <w:p w14:paraId="34C60C1F" w14:textId="77777777" w:rsidR="00CA0FED" w:rsidRPr="00663096" w:rsidRDefault="00CA0FED" w:rsidP="00A744C2">
            <w:pPr>
              <w:pStyle w:val="5"/>
              <w:tabs>
                <w:tab w:val="decimal" w:pos="226"/>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2.5</w:t>
            </w:r>
          </w:p>
        </w:tc>
        <w:tc>
          <w:tcPr>
            <w:tcW w:w="886" w:type="dxa"/>
            <w:tcBorders>
              <w:top w:val="nil"/>
              <w:left w:val="nil"/>
              <w:bottom w:val="nil"/>
              <w:right w:val="nil"/>
            </w:tcBorders>
            <w:shd w:val="clear" w:color="auto" w:fill="auto"/>
            <w:vAlign w:val="center"/>
          </w:tcPr>
          <w:p w14:paraId="2CCBC1C7" w14:textId="77777777" w:rsidR="00CA0FED" w:rsidRPr="00663096" w:rsidRDefault="00CA0FED" w:rsidP="00A744C2">
            <w:pPr>
              <w:pStyle w:val="5"/>
              <w:tabs>
                <w:tab w:val="decimal" w:pos="328"/>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36.6</w:t>
            </w:r>
          </w:p>
        </w:tc>
        <w:tc>
          <w:tcPr>
            <w:tcW w:w="886" w:type="dxa"/>
            <w:tcBorders>
              <w:top w:val="nil"/>
              <w:left w:val="nil"/>
              <w:bottom w:val="nil"/>
              <w:right w:val="nil"/>
            </w:tcBorders>
            <w:shd w:val="clear" w:color="auto" w:fill="auto"/>
            <w:vAlign w:val="center"/>
          </w:tcPr>
          <w:p w14:paraId="1FD5B1D5" w14:textId="77777777" w:rsidR="00CA0FED" w:rsidRPr="00663096" w:rsidRDefault="00CA0FED" w:rsidP="00A744C2">
            <w:pPr>
              <w:pStyle w:val="5"/>
              <w:tabs>
                <w:tab w:val="decimal" w:pos="303"/>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6.2</w:t>
            </w:r>
          </w:p>
        </w:tc>
      </w:tr>
      <w:tr w:rsidR="00CA0FED" w:rsidRPr="00877DF1" w14:paraId="3B9537A3" w14:textId="77777777" w:rsidTr="00EB7EBE">
        <w:tc>
          <w:tcPr>
            <w:tcW w:w="1148" w:type="dxa"/>
          </w:tcPr>
          <w:p w14:paraId="6D00EE92" w14:textId="77777777" w:rsidR="00CA0FED" w:rsidRPr="00877DF1" w:rsidRDefault="00CA0FED" w:rsidP="00A744C2">
            <w:pPr>
              <w:keepNext/>
              <w:tabs>
                <w:tab w:val="clear" w:pos="936"/>
                <w:tab w:val="clear" w:pos="1560"/>
                <w:tab w:val="clear" w:pos="2184"/>
                <w:tab w:val="clear" w:pos="2808"/>
                <w:tab w:val="left" w:pos="575"/>
              </w:tabs>
              <w:spacing w:after="0" w:line="320" w:lineRule="atLeast"/>
              <w:ind w:right="28"/>
              <w:rPr>
                <w:bCs/>
                <w:spacing w:val="0"/>
                <w:sz w:val="20"/>
              </w:rPr>
            </w:pPr>
          </w:p>
        </w:tc>
        <w:tc>
          <w:tcPr>
            <w:tcW w:w="830" w:type="dxa"/>
          </w:tcPr>
          <w:p w14:paraId="57CD4A34" w14:textId="77777777" w:rsidR="00CA0FED" w:rsidRPr="00877DF1" w:rsidRDefault="00CA0FED" w:rsidP="00A744C2">
            <w:pPr>
              <w:keepNext/>
              <w:tabs>
                <w:tab w:val="clear" w:pos="936"/>
                <w:tab w:val="clear" w:pos="1560"/>
                <w:tab w:val="clear" w:pos="2184"/>
                <w:tab w:val="clear" w:pos="2808"/>
                <w:tab w:val="left" w:pos="575"/>
              </w:tabs>
              <w:spacing w:after="0" w:line="320" w:lineRule="atLeast"/>
              <w:ind w:right="28"/>
              <w:rPr>
                <w:bCs/>
                <w:spacing w:val="0"/>
                <w:sz w:val="20"/>
              </w:rPr>
            </w:pPr>
            <w:r w:rsidRPr="00877DF1">
              <w:rPr>
                <w:rFonts w:hint="eastAsia"/>
                <w:bCs/>
                <w:spacing w:val="0"/>
                <w:sz w:val="20"/>
              </w:rPr>
              <w:t>第一季</w:t>
            </w:r>
          </w:p>
        </w:tc>
        <w:tc>
          <w:tcPr>
            <w:tcW w:w="885" w:type="dxa"/>
            <w:tcBorders>
              <w:top w:val="nil"/>
              <w:left w:val="nil"/>
              <w:bottom w:val="nil"/>
              <w:right w:val="nil"/>
            </w:tcBorders>
            <w:shd w:val="clear" w:color="auto" w:fill="auto"/>
            <w:vAlign w:val="center"/>
          </w:tcPr>
          <w:p w14:paraId="79A48DC5" w14:textId="77777777" w:rsidR="00CA0FED" w:rsidRPr="00663096" w:rsidRDefault="00CA0FED" w:rsidP="00A744C2">
            <w:pPr>
              <w:pStyle w:val="5"/>
              <w:tabs>
                <w:tab w:val="decimal" w:pos="264"/>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3.6</w:t>
            </w:r>
          </w:p>
        </w:tc>
        <w:tc>
          <w:tcPr>
            <w:tcW w:w="886" w:type="dxa"/>
            <w:tcBorders>
              <w:top w:val="nil"/>
              <w:left w:val="nil"/>
              <w:bottom w:val="nil"/>
              <w:right w:val="nil"/>
            </w:tcBorders>
            <w:shd w:val="clear" w:color="auto" w:fill="auto"/>
            <w:vAlign w:val="center"/>
          </w:tcPr>
          <w:p w14:paraId="38DFB973" w14:textId="77777777" w:rsidR="00CA0FED" w:rsidRPr="00663096" w:rsidRDefault="00CA0FED" w:rsidP="00A744C2">
            <w:pPr>
              <w:pStyle w:val="5"/>
              <w:tabs>
                <w:tab w:val="decimal" w:pos="225"/>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-7.3</w:t>
            </w:r>
          </w:p>
        </w:tc>
        <w:tc>
          <w:tcPr>
            <w:tcW w:w="886" w:type="dxa"/>
            <w:tcBorders>
              <w:top w:val="nil"/>
              <w:left w:val="nil"/>
              <w:bottom w:val="nil"/>
              <w:right w:val="nil"/>
            </w:tcBorders>
            <w:shd w:val="clear" w:color="auto" w:fill="auto"/>
            <w:vAlign w:val="center"/>
          </w:tcPr>
          <w:p w14:paraId="79DA466B" w14:textId="77777777" w:rsidR="00CA0FED" w:rsidRPr="00663096" w:rsidRDefault="00CA0FED" w:rsidP="00A744C2">
            <w:pPr>
              <w:pStyle w:val="5"/>
              <w:tabs>
                <w:tab w:val="decimal" w:pos="328"/>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35.6</w:t>
            </w:r>
          </w:p>
        </w:tc>
        <w:tc>
          <w:tcPr>
            <w:tcW w:w="886" w:type="dxa"/>
            <w:tcBorders>
              <w:top w:val="nil"/>
              <w:left w:val="nil"/>
              <w:bottom w:val="nil"/>
              <w:right w:val="nil"/>
            </w:tcBorders>
            <w:shd w:val="clear" w:color="auto" w:fill="auto"/>
            <w:vAlign w:val="center"/>
          </w:tcPr>
          <w:p w14:paraId="45CC6850" w14:textId="77777777" w:rsidR="00CA0FED" w:rsidRPr="00663096" w:rsidRDefault="00CA0FED" w:rsidP="00A744C2">
            <w:pPr>
              <w:pStyle w:val="5"/>
              <w:tabs>
                <w:tab w:val="decimal" w:pos="303"/>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14.1</w:t>
            </w:r>
          </w:p>
        </w:tc>
        <w:tc>
          <w:tcPr>
            <w:tcW w:w="886" w:type="dxa"/>
            <w:tcBorders>
              <w:top w:val="nil"/>
              <w:left w:val="nil"/>
              <w:bottom w:val="nil"/>
              <w:right w:val="nil"/>
            </w:tcBorders>
            <w:shd w:val="clear" w:color="auto" w:fill="auto"/>
            <w:vAlign w:val="center"/>
          </w:tcPr>
          <w:p w14:paraId="4DCA9F33" w14:textId="77777777" w:rsidR="00CA0FED" w:rsidRPr="00663096" w:rsidRDefault="00CA0FED" w:rsidP="00A744C2">
            <w:pPr>
              <w:pStyle w:val="5"/>
              <w:tabs>
                <w:tab w:val="decimal" w:pos="264"/>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-0.3</w:t>
            </w:r>
          </w:p>
        </w:tc>
        <w:tc>
          <w:tcPr>
            <w:tcW w:w="886" w:type="dxa"/>
            <w:tcBorders>
              <w:top w:val="nil"/>
              <w:left w:val="nil"/>
              <w:bottom w:val="nil"/>
              <w:right w:val="nil"/>
            </w:tcBorders>
            <w:shd w:val="clear" w:color="auto" w:fill="auto"/>
            <w:vAlign w:val="center"/>
          </w:tcPr>
          <w:p w14:paraId="714A5512" w14:textId="77777777" w:rsidR="00CA0FED" w:rsidRPr="00663096" w:rsidRDefault="00CA0FED" w:rsidP="00A744C2">
            <w:pPr>
              <w:pStyle w:val="5"/>
              <w:tabs>
                <w:tab w:val="decimal" w:pos="226"/>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-76.5</w:t>
            </w:r>
          </w:p>
        </w:tc>
        <w:tc>
          <w:tcPr>
            <w:tcW w:w="886" w:type="dxa"/>
            <w:tcBorders>
              <w:top w:val="nil"/>
              <w:left w:val="nil"/>
              <w:bottom w:val="nil"/>
              <w:right w:val="nil"/>
            </w:tcBorders>
            <w:shd w:val="clear" w:color="auto" w:fill="auto"/>
            <w:vAlign w:val="center"/>
          </w:tcPr>
          <w:p w14:paraId="4BAE82CF" w14:textId="77777777" w:rsidR="00CA0FED" w:rsidRPr="00663096" w:rsidRDefault="00CA0FED" w:rsidP="00A744C2">
            <w:pPr>
              <w:pStyle w:val="5"/>
              <w:tabs>
                <w:tab w:val="decimal" w:pos="328"/>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-73.9</w:t>
            </w:r>
          </w:p>
        </w:tc>
        <w:tc>
          <w:tcPr>
            <w:tcW w:w="886" w:type="dxa"/>
            <w:tcBorders>
              <w:top w:val="nil"/>
              <w:left w:val="nil"/>
              <w:bottom w:val="nil"/>
              <w:right w:val="nil"/>
            </w:tcBorders>
            <w:shd w:val="clear" w:color="auto" w:fill="auto"/>
            <w:vAlign w:val="center"/>
          </w:tcPr>
          <w:p w14:paraId="00DD0F01" w14:textId="77777777" w:rsidR="00CA0FED" w:rsidRPr="00663096" w:rsidRDefault="00CA0FED" w:rsidP="00A744C2">
            <w:pPr>
              <w:pStyle w:val="5"/>
              <w:tabs>
                <w:tab w:val="decimal" w:pos="303"/>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2.4</w:t>
            </w:r>
          </w:p>
        </w:tc>
      </w:tr>
      <w:tr w:rsidR="00CA0FED" w:rsidRPr="00877DF1" w14:paraId="55A134BD" w14:textId="77777777" w:rsidTr="00EB7EBE">
        <w:tc>
          <w:tcPr>
            <w:tcW w:w="1148" w:type="dxa"/>
          </w:tcPr>
          <w:p w14:paraId="66842A60" w14:textId="77777777" w:rsidR="00CA0FED" w:rsidRPr="00877DF1" w:rsidRDefault="00CA0FED" w:rsidP="00A744C2">
            <w:pPr>
              <w:keepNext/>
              <w:tabs>
                <w:tab w:val="clear" w:pos="936"/>
                <w:tab w:val="clear" w:pos="1560"/>
                <w:tab w:val="clear" w:pos="2184"/>
                <w:tab w:val="clear" w:pos="2808"/>
                <w:tab w:val="left" w:pos="575"/>
              </w:tabs>
              <w:spacing w:after="0" w:line="320" w:lineRule="atLeast"/>
              <w:ind w:right="28"/>
              <w:rPr>
                <w:bCs/>
                <w:spacing w:val="0"/>
                <w:sz w:val="20"/>
              </w:rPr>
            </w:pPr>
          </w:p>
        </w:tc>
        <w:tc>
          <w:tcPr>
            <w:tcW w:w="830" w:type="dxa"/>
          </w:tcPr>
          <w:p w14:paraId="775A9916" w14:textId="77777777" w:rsidR="00CA0FED" w:rsidRPr="00877DF1" w:rsidRDefault="00CA0FED" w:rsidP="00A744C2">
            <w:pPr>
              <w:keepNext/>
              <w:tabs>
                <w:tab w:val="clear" w:pos="936"/>
                <w:tab w:val="clear" w:pos="1560"/>
                <w:tab w:val="clear" w:pos="2184"/>
                <w:tab w:val="clear" w:pos="2808"/>
                <w:tab w:val="left" w:pos="575"/>
              </w:tabs>
              <w:spacing w:after="0" w:line="320" w:lineRule="atLeast"/>
              <w:ind w:right="28"/>
              <w:rPr>
                <w:bCs/>
                <w:spacing w:val="0"/>
                <w:sz w:val="20"/>
              </w:rPr>
            </w:pPr>
            <w:r w:rsidRPr="00877DF1">
              <w:rPr>
                <w:rFonts w:hint="eastAsia"/>
                <w:bCs/>
                <w:spacing w:val="0"/>
                <w:sz w:val="20"/>
              </w:rPr>
              <w:t>第二季</w:t>
            </w:r>
          </w:p>
        </w:tc>
        <w:tc>
          <w:tcPr>
            <w:tcW w:w="885" w:type="dxa"/>
            <w:tcBorders>
              <w:top w:val="nil"/>
              <w:left w:val="nil"/>
              <w:bottom w:val="nil"/>
              <w:right w:val="nil"/>
            </w:tcBorders>
            <w:shd w:val="clear" w:color="auto" w:fill="auto"/>
            <w:vAlign w:val="center"/>
          </w:tcPr>
          <w:p w14:paraId="69AFD6A1" w14:textId="77777777" w:rsidR="00CA0FED" w:rsidRPr="00663096" w:rsidRDefault="00CA0FED" w:rsidP="00A744C2">
            <w:pPr>
              <w:pStyle w:val="5"/>
              <w:tabs>
                <w:tab w:val="decimal" w:pos="264"/>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7.3</w:t>
            </w:r>
          </w:p>
        </w:tc>
        <w:tc>
          <w:tcPr>
            <w:tcW w:w="886" w:type="dxa"/>
            <w:tcBorders>
              <w:top w:val="nil"/>
              <w:left w:val="nil"/>
              <w:bottom w:val="nil"/>
              <w:right w:val="nil"/>
            </w:tcBorders>
            <w:shd w:val="clear" w:color="auto" w:fill="auto"/>
            <w:vAlign w:val="center"/>
          </w:tcPr>
          <w:p w14:paraId="19C9BF39" w14:textId="77777777" w:rsidR="00CA0FED" w:rsidRPr="00663096" w:rsidRDefault="00CA0FED" w:rsidP="00A744C2">
            <w:pPr>
              <w:pStyle w:val="5"/>
              <w:tabs>
                <w:tab w:val="decimal" w:pos="225"/>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-5.5</w:t>
            </w:r>
          </w:p>
        </w:tc>
        <w:tc>
          <w:tcPr>
            <w:tcW w:w="886" w:type="dxa"/>
            <w:tcBorders>
              <w:top w:val="nil"/>
              <w:left w:val="nil"/>
              <w:bottom w:val="nil"/>
              <w:right w:val="nil"/>
            </w:tcBorders>
            <w:shd w:val="clear" w:color="auto" w:fill="auto"/>
            <w:vAlign w:val="center"/>
          </w:tcPr>
          <w:p w14:paraId="6BB9B44A" w14:textId="77777777" w:rsidR="00CA0FED" w:rsidRPr="00663096" w:rsidRDefault="00CA0FED" w:rsidP="00A744C2">
            <w:pPr>
              <w:pStyle w:val="5"/>
              <w:tabs>
                <w:tab w:val="decimal" w:pos="328"/>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19.2</w:t>
            </w:r>
          </w:p>
        </w:tc>
        <w:tc>
          <w:tcPr>
            <w:tcW w:w="886" w:type="dxa"/>
            <w:tcBorders>
              <w:top w:val="nil"/>
              <w:left w:val="nil"/>
              <w:bottom w:val="nil"/>
              <w:right w:val="nil"/>
            </w:tcBorders>
            <w:shd w:val="clear" w:color="auto" w:fill="auto"/>
            <w:vAlign w:val="center"/>
          </w:tcPr>
          <w:p w14:paraId="4E4658C4" w14:textId="77777777" w:rsidR="00CA0FED" w:rsidRPr="00663096" w:rsidRDefault="00CA0FED" w:rsidP="00A744C2">
            <w:pPr>
              <w:pStyle w:val="5"/>
              <w:tabs>
                <w:tab w:val="decimal" w:pos="303"/>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20.9</w:t>
            </w:r>
          </w:p>
        </w:tc>
        <w:tc>
          <w:tcPr>
            <w:tcW w:w="886" w:type="dxa"/>
            <w:tcBorders>
              <w:top w:val="nil"/>
              <w:left w:val="nil"/>
              <w:bottom w:val="nil"/>
              <w:right w:val="nil"/>
            </w:tcBorders>
            <w:shd w:val="clear" w:color="auto" w:fill="auto"/>
            <w:vAlign w:val="center"/>
          </w:tcPr>
          <w:p w14:paraId="7BC847F8" w14:textId="77777777" w:rsidR="00CA0FED" w:rsidRPr="00663096" w:rsidRDefault="00CA0FED" w:rsidP="00A744C2">
            <w:pPr>
              <w:pStyle w:val="5"/>
              <w:tabs>
                <w:tab w:val="decimal" w:pos="264"/>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5.4</w:t>
            </w:r>
          </w:p>
        </w:tc>
        <w:tc>
          <w:tcPr>
            <w:tcW w:w="886" w:type="dxa"/>
            <w:tcBorders>
              <w:top w:val="nil"/>
              <w:left w:val="nil"/>
              <w:bottom w:val="nil"/>
              <w:right w:val="nil"/>
            </w:tcBorders>
            <w:shd w:val="clear" w:color="auto" w:fill="auto"/>
            <w:vAlign w:val="center"/>
          </w:tcPr>
          <w:p w14:paraId="4D7DDD18" w14:textId="77777777" w:rsidR="00CA0FED" w:rsidRPr="00663096" w:rsidRDefault="00CA0FED" w:rsidP="00A744C2">
            <w:pPr>
              <w:pStyle w:val="5"/>
              <w:tabs>
                <w:tab w:val="decimal" w:pos="226"/>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37.3</w:t>
            </w:r>
          </w:p>
        </w:tc>
        <w:tc>
          <w:tcPr>
            <w:tcW w:w="886" w:type="dxa"/>
            <w:tcBorders>
              <w:top w:val="nil"/>
              <w:left w:val="nil"/>
              <w:bottom w:val="nil"/>
              <w:right w:val="nil"/>
            </w:tcBorders>
            <w:shd w:val="clear" w:color="auto" w:fill="auto"/>
            <w:vAlign w:val="center"/>
          </w:tcPr>
          <w:p w14:paraId="7097C00D" w14:textId="77777777" w:rsidR="00CA0FED" w:rsidRPr="00663096" w:rsidRDefault="00CA0FED" w:rsidP="00A744C2">
            <w:pPr>
              <w:pStyle w:val="5"/>
              <w:tabs>
                <w:tab w:val="decimal" w:pos="328"/>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21.9</w:t>
            </w:r>
          </w:p>
        </w:tc>
        <w:tc>
          <w:tcPr>
            <w:tcW w:w="886" w:type="dxa"/>
            <w:tcBorders>
              <w:top w:val="nil"/>
              <w:left w:val="nil"/>
              <w:bottom w:val="nil"/>
              <w:right w:val="nil"/>
            </w:tcBorders>
            <w:shd w:val="clear" w:color="auto" w:fill="auto"/>
            <w:vAlign w:val="center"/>
          </w:tcPr>
          <w:p w14:paraId="08AFA6DD" w14:textId="77777777" w:rsidR="00CA0FED" w:rsidRPr="00663096" w:rsidRDefault="00CA0FED" w:rsidP="00A744C2">
            <w:pPr>
              <w:pStyle w:val="5"/>
              <w:tabs>
                <w:tab w:val="decimal" w:pos="303"/>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7.5</w:t>
            </w:r>
          </w:p>
        </w:tc>
      </w:tr>
      <w:tr w:rsidR="00CA0FED" w:rsidRPr="00877DF1" w14:paraId="1D10A472" w14:textId="77777777" w:rsidTr="00EB7EBE">
        <w:tc>
          <w:tcPr>
            <w:tcW w:w="1148" w:type="dxa"/>
          </w:tcPr>
          <w:p w14:paraId="2471294D" w14:textId="77777777" w:rsidR="00CA0FED" w:rsidRPr="00877DF1" w:rsidRDefault="00CA0FED" w:rsidP="00A744C2">
            <w:pPr>
              <w:keepNext/>
              <w:tabs>
                <w:tab w:val="clear" w:pos="936"/>
                <w:tab w:val="clear" w:pos="1560"/>
                <w:tab w:val="clear" w:pos="2184"/>
                <w:tab w:val="clear" w:pos="2808"/>
                <w:tab w:val="left" w:pos="575"/>
              </w:tabs>
              <w:spacing w:after="0" w:line="320" w:lineRule="atLeast"/>
              <w:ind w:right="28"/>
              <w:rPr>
                <w:bCs/>
                <w:spacing w:val="0"/>
                <w:sz w:val="20"/>
              </w:rPr>
            </w:pPr>
          </w:p>
        </w:tc>
        <w:tc>
          <w:tcPr>
            <w:tcW w:w="830" w:type="dxa"/>
          </w:tcPr>
          <w:p w14:paraId="244A455E" w14:textId="77777777" w:rsidR="00CA0FED" w:rsidRPr="00877DF1" w:rsidRDefault="00CA0FED" w:rsidP="00A744C2">
            <w:pPr>
              <w:keepNext/>
              <w:tabs>
                <w:tab w:val="clear" w:pos="936"/>
                <w:tab w:val="clear" w:pos="1560"/>
                <w:tab w:val="clear" w:pos="2184"/>
                <w:tab w:val="clear" w:pos="2808"/>
                <w:tab w:val="left" w:pos="575"/>
              </w:tabs>
              <w:spacing w:after="0" w:line="320" w:lineRule="atLeast"/>
              <w:ind w:right="28"/>
              <w:rPr>
                <w:bCs/>
                <w:spacing w:val="0"/>
                <w:sz w:val="20"/>
              </w:rPr>
            </w:pPr>
            <w:r w:rsidRPr="00877DF1">
              <w:rPr>
                <w:rFonts w:hint="eastAsia"/>
                <w:bCs/>
                <w:spacing w:val="0"/>
                <w:sz w:val="20"/>
              </w:rPr>
              <w:t>第三季</w:t>
            </w:r>
          </w:p>
        </w:tc>
        <w:tc>
          <w:tcPr>
            <w:tcW w:w="885" w:type="dxa"/>
            <w:tcBorders>
              <w:top w:val="nil"/>
              <w:left w:val="nil"/>
              <w:bottom w:val="nil"/>
              <w:right w:val="nil"/>
            </w:tcBorders>
            <w:shd w:val="clear" w:color="auto" w:fill="auto"/>
            <w:vAlign w:val="center"/>
          </w:tcPr>
          <w:p w14:paraId="5053EB2F" w14:textId="77777777" w:rsidR="00CA0FED" w:rsidRPr="00663096" w:rsidRDefault="00CA0FED" w:rsidP="00A744C2">
            <w:pPr>
              <w:pStyle w:val="5"/>
              <w:tabs>
                <w:tab w:val="decimal" w:pos="264"/>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6.9</w:t>
            </w:r>
          </w:p>
        </w:tc>
        <w:tc>
          <w:tcPr>
            <w:tcW w:w="886" w:type="dxa"/>
            <w:tcBorders>
              <w:top w:val="nil"/>
              <w:left w:val="nil"/>
              <w:bottom w:val="nil"/>
              <w:right w:val="nil"/>
            </w:tcBorders>
            <w:shd w:val="clear" w:color="auto" w:fill="auto"/>
            <w:vAlign w:val="center"/>
          </w:tcPr>
          <w:p w14:paraId="3E724137" w14:textId="77777777" w:rsidR="00CA0FED" w:rsidRPr="00663096" w:rsidRDefault="00CA0FED" w:rsidP="00A744C2">
            <w:pPr>
              <w:pStyle w:val="5"/>
              <w:tabs>
                <w:tab w:val="decimal" w:pos="225"/>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1.1</w:t>
            </w:r>
          </w:p>
        </w:tc>
        <w:tc>
          <w:tcPr>
            <w:tcW w:w="886" w:type="dxa"/>
            <w:tcBorders>
              <w:top w:val="nil"/>
              <w:left w:val="nil"/>
              <w:bottom w:val="nil"/>
              <w:right w:val="nil"/>
            </w:tcBorders>
            <w:shd w:val="clear" w:color="auto" w:fill="auto"/>
            <w:vAlign w:val="center"/>
          </w:tcPr>
          <w:p w14:paraId="403CBE56" w14:textId="77777777" w:rsidR="00CA0FED" w:rsidRPr="00663096" w:rsidRDefault="00CA0FED" w:rsidP="00A744C2">
            <w:pPr>
              <w:pStyle w:val="5"/>
              <w:tabs>
                <w:tab w:val="decimal" w:pos="328"/>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12.7</w:t>
            </w:r>
          </w:p>
        </w:tc>
        <w:tc>
          <w:tcPr>
            <w:tcW w:w="886" w:type="dxa"/>
            <w:tcBorders>
              <w:top w:val="nil"/>
              <w:left w:val="nil"/>
              <w:bottom w:val="nil"/>
              <w:right w:val="nil"/>
            </w:tcBorders>
            <w:shd w:val="clear" w:color="auto" w:fill="auto"/>
            <w:vAlign w:val="center"/>
          </w:tcPr>
          <w:p w14:paraId="755EBD89" w14:textId="77777777" w:rsidR="00CA0FED" w:rsidRPr="00663096" w:rsidRDefault="00CA0FED" w:rsidP="00A744C2">
            <w:pPr>
              <w:pStyle w:val="5"/>
              <w:tabs>
                <w:tab w:val="decimal" w:pos="303"/>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12.3</w:t>
            </w:r>
          </w:p>
        </w:tc>
        <w:tc>
          <w:tcPr>
            <w:tcW w:w="886" w:type="dxa"/>
            <w:tcBorders>
              <w:top w:val="nil"/>
              <w:left w:val="nil"/>
              <w:bottom w:val="nil"/>
              <w:right w:val="nil"/>
            </w:tcBorders>
            <w:shd w:val="clear" w:color="auto" w:fill="auto"/>
            <w:vAlign w:val="center"/>
          </w:tcPr>
          <w:p w14:paraId="4E9A17DF" w14:textId="77777777" w:rsidR="00CA0FED" w:rsidRPr="00663096" w:rsidRDefault="00CA0FED" w:rsidP="00A744C2">
            <w:pPr>
              <w:pStyle w:val="5"/>
              <w:tabs>
                <w:tab w:val="decimal" w:pos="264"/>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6.0</w:t>
            </w:r>
          </w:p>
        </w:tc>
        <w:tc>
          <w:tcPr>
            <w:tcW w:w="886" w:type="dxa"/>
            <w:tcBorders>
              <w:top w:val="nil"/>
              <w:left w:val="nil"/>
              <w:bottom w:val="nil"/>
              <w:right w:val="nil"/>
            </w:tcBorders>
            <w:shd w:val="clear" w:color="auto" w:fill="auto"/>
            <w:vAlign w:val="center"/>
          </w:tcPr>
          <w:p w14:paraId="08929D75" w14:textId="77777777" w:rsidR="00CA0FED" w:rsidRPr="00663096" w:rsidRDefault="00CA0FED" w:rsidP="00A744C2">
            <w:pPr>
              <w:pStyle w:val="5"/>
              <w:tabs>
                <w:tab w:val="decimal" w:pos="226"/>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2.2</w:t>
            </w:r>
          </w:p>
        </w:tc>
        <w:tc>
          <w:tcPr>
            <w:tcW w:w="886" w:type="dxa"/>
            <w:tcBorders>
              <w:top w:val="nil"/>
              <w:left w:val="nil"/>
              <w:bottom w:val="nil"/>
              <w:right w:val="nil"/>
            </w:tcBorders>
            <w:shd w:val="clear" w:color="auto" w:fill="auto"/>
            <w:vAlign w:val="center"/>
          </w:tcPr>
          <w:p w14:paraId="7BAF4401" w14:textId="77777777" w:rsidR="00CA0FED" w:rsidRPr="00663096" w:rsidRDefault="00CA0FED" w:rsidP="00A744C2">
            <w:pPr>
              <w:pStyle w:val="5"/>
              <w:tabs>
                <w:tab w:val="decimal" w:pos="328"/>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38.0</w:t>
            </w:r>
          </w:p>
        </w:tc>
        <w:tc>
          <w:tcPr>
            <w:tcW w:w="886" w:type="dxa"/>
            <w:tcBorders>
              <w:top w:val="nil"/>
              <w:left w:val="nil"/>
              <w:bottom w:val="nil"/>
              <w:right w:val="nil"/>
            </w:tcBorders>
            <w:shd w:val="clear" w:color="auto" w:fill="auto"/>
            <w:vAlign w:val="center"/>
          </w:tcPr>
          <w:p w14:paraId="0DD0C48A" w14:textId="77777777" w:rsidR="00CA0FED" w:rsidRPr="00663096" w:rsidRDefault="00CA0FED" w:rsidP="00A744C2">
            <w:pPr>
              <w:pStyle w:val="5"/>
              <w:tabs>
                <w:tab w:val="decimal" w:pos="303"/>
              </w:tabs>
              <w:adjustRightInd w:val="0"/>
              <w:spacing w:line="320" w:lineRule="atLeast"/>
              <w:ind w:left="0" w:right="0"/>
              <w:rPr>
                <w:rFonts w:ascii="Times New Roman" w:eastAsia="華康細明體"/>
                <w:kern w:val="0"/>
                <w:sz w:val="20"/>
                <w:u w:val="none"/>
                <w:lang w:val="en-GB"/>
              </w:rPr>
            </w:pPr>
            <w:r w:rsidRPr="00663096">
              <w:rPr>
                <w:rFonts w:ascii="Times New Roman"/>
                <w:kern w:val="0"/>
                <w:sz w:val="20"/>
                <w:u w:val="none"/>
                <w:lang w:val="en-GB" w:eastAsia="zh-HK"/>
              </w:rPr>
              <w:t>6.7</w:t>
            </w:r>
          </w:p>
        </w:tc>
      </w:tr>
      <w:tr w:rsidR="00CA0FED" w:rsidRPr="001A41FF" w14:paraId="6677ABB7" w14:textId="77777777" w:rsidTr="00EB7EBE">
        <w:tc>
          <w:tcPr>
            <w:tcW w:w="1148" w:type="dxa"/>
          </w:tcPr>
          <w:p w14:paraId="228179BD" w14:textId="77777777" w:rsidR="00CA0FED" w:rsidRPr="001A41FF" w:rsidRDefault="00CA0FED" w:rsidP="00A744C2">
            <w:pPr>
              <w:keepNext/>
              <w:tabs>
                <w:tab w:val="clear" w:pos="936"/>
                <w:tab w:val="clear" w:pos="1560"/>
                <w:tab w:val="clear" w:pos="2184"/>
                <w:tab w:val="clear" w:pos="2808"/>
                <w:tab w:val="left" w:pos="575"/>
              </w:tabs>
              <w:spacing w:after="0" w:line="320" w:lineRule="atLeast"/>
              <w:ind w:right="28"/>
              <w:rPr>
                <w:bCs/>
                <w:spacing w:val="0"/>
                <w:sz w:val="20"/>
              </w:rPr>
            </w:pPr>
          </w:p>
        </w:tc>
        <w:tc>
          <w:tcPr>
            <w:tcW w:w="830" w:type="dxa"/>
          </w:tcPr>
          <w:p w14:paraId="5C2816B5" w14:textId="77777777" w:rsidR="00CA0FED" w:rsidRPr="001A41FF" w:rsidRDefault="00CA0FED" w:rsidP="00A744C2">
            <w:pPr>
              <w:keepNext/>
              <w:tabs>
                <w:tab w:val="clear" w:pos="936"/>
                <w:tab w:val="clear" w:pos="1560"/>
                <w:tab w:val="clear" w:pos="2184"/>
                <w:tab w:val="clear" w:pos="2808"/>
                <w:tab w:val="left" w:pos="575"/>
              </w:tabs>
              <w:spacing w:after="0" w:line="320" w:lineRule="atLeast"/>
              <w:ind w:right="28"/>
              <w:rPr>
                <w:bCs/>
                <w:spacing w:val="0"/>
                <w:sz w:val="20"/>
              </w:rPr>
            </w:pPr>
            <w:r w:rsidRPr="001A41FF">
              <w:rPr>
                <w:rFonts w:hint="eastAsia"/>
                <w:bCs/>
                <w:spacing w:val="0"/>
                <w:sz w:val="20"/>
              </w:rPr>
              <w:t>第四季</w:t>
            </w:r>
          </w:p>
        </w:tc>
        <w:tc>
          <w:tcPr>
            <w:tcW w:w="885" w:type="dxa"/>
            <w:tcBorders>
              <w:top w:val="nil"/>
              <w:left w:val="nil"/>
              <w:bottom w:val="nil"/>
              <w:right w:val="nil"/>
            </w:tcBorders>
            <w:shd w:val="clear" w:color="auto" w:fill="auto"/>
            <w:vAlign w:val="center"/>
          </w:tcPr>
          <w:p w14:paraId="08FC0FCC" w14:textId="77777777" w:rsidR="00CA0FED" w:rsidRPr="00663096" w:rsidRDefault="00CA0FED" w:rsidP="00A744C2">
            <w:pPr>
              <w:pStyle w:val="5"/>
              <w:tabs>
                <w:tab w:val="decimal" w:pos="264"/>
              </w:tabs>
              <w:adjustRightInd w:val="0"/>
              <w:spacing w:line="320" w:lineRule="atLeast"/>
              <w:ind w:left="0" w:right="0"/>
              <w:rPr>
                <w:rFonts w:ascii="Times New Roman"/>
                <w:kern w:val="0"/>
                <w:sz w:val="20"/>
                <w:u w:val="none"/>
                <w:lang w:val="en-GB" w:eastAsia="zh-HK"/>
              </w:rPr>
            </w:pPr>
            <w:r w:rsidRPr="00663096">
              <w:rPr>
                <w:rFonts w:ascii="Times New Roman"/>
                <w:kern w:val="0"/>
                <w:sz w:val="20"/>
                <w:u w:val="none"/>
                <w:lang w:val="en-GB" w:eastAsia="zh-HK"/>
              </w:rPr>
              <w:t>6.0</w:t>
            </w:r>
          </w:p>
        </w:tc>
        <w:tc>
          <w:tcPr>
            <w:tcW w:w="886" w:type="dxa"/>
            <w:tcBorders>
              <w:top w:val="nil"/>
              <w:left w:val="nil"/>
              <w:bottom w:val="nil"/>
              <w:right w:val="nil"/>
            </w:tcBorders>
            <w:shd w:val="clear" w:color="auto" w:fill="auto"/>
            <w:vAlign w:val="center"/>
          </w:tcPr>
          <w:p w14:paraId="48F6CA1E" w14:textId="77777777" w:rsidR="00CA0FED" w:rsidRPr="00663096" w:rsidRDefault="00CA0FED" w:rsidP="00A744C2">
            <w:pPr>
              <w:pStyle w:val="5"/>
              <w:tabs>
                <w:tab w:val="decimal" w:pos="225"/>
              </w:tabs>
              <w:adjustRightInd w:val="0"/>
              <w:spacing w:line="320" w:lineRule="atLeast"/>
              <w:ind w:left="0" w:right="0"/>
              <w:rPr>
                <w:rFonts w:ascii="Times New Roman"/>
                <w:kern w:val="0"/>
                <w:sz w:val="20"/>
                <w:u w:val="none"/>
                <w:lang w:val="en-GB" w:eastAsia="zh-HK"/>
              </w:rPr>
            </w:pPr>
            <w:r w:rsidRPr="00663096">
              <w:rPr>
                <w:rFonts w:ascii="Times New Roman"/>
                <w:kern w:val="0"/>
                <w:sz w:val="20"/>
                <w:u w:val="none"/>
                <w:lang w:val="en-GB" w:eastAsia="zh-HK"/>
              </w:rPr>
              <w:t>2.8</w:t>
            </w:r>
          </w:p>
        </w:tc>
        <w:tc>
          <w:tcPr>
            <w:tcW w:w="886" w:type="dxa"/>
            <w:tcBorders>
              <w:top w:val="nil"/>
              <w:left w:val="nil"/>
              <w:bottom w:val="nil"/>
              <w:right w:val="nil"/>
            </w:tcBorders>
            <w:shd w:val="clear" w:color="auto" w:fill="auto"/>
            <w:vAlign w:val="center"/>
          </w:tcPr>
          <w:p w14:paraId="3EB4C5E7" w14:textId="77777777" w:rsidR="00CA0FED" w:rsidRPr="00663096" w:rsidRDefault="00CA0FED" w:rsidP="00A744C2">
            <w:pPr>
              <w:pStyle w:val="5"/>
              <w:tabs>
                <w:tab w:val="decimal" w:pos="328"/>
              </w:tabs>
              <w:adjustRightInd w:val="0"/>
              <w:spacing w:line="320" w:lineRule="atLeast"/>
              <w:ind w:left="0" w:right="0"/>
              <w:rPr>
                <w:rFonts w:ascii="Times New Roman"/>
                <w:kern w:val="0"/>
                <w:sz w:val="20"/>
                <w:u w:val="none"/>
                <w:lang w:val="en-GB" w:eastAsia="zh-HK"/>
              </w:rPr>
            </w:pPr>
            <w:r w:rsidRPr="00663096">
              <w:rPr>
                <w:rFonts w:ascii="Times New Roman"/>
                <w:kern w:val="0"/>
                <w:sz w:val="20"/>
                <w:u w:val="none"/>
                <w:lang w:val="en-GB" w:eastAsia="zh-HK"/>
              </w:rPr>
              <w:t>12.7</w:t>
            </w:r>
          </w:p>
        </w:tc>
        <w:tc>
          <w:tcPr>
            <w:tcW w:w="886" w:type="dxa"/>
            <w:tcBorders>
              <w:top w:val="nil"/>
              <w:left w:val="nil"/>
              <w:bottom w:val="nil"/>
              <w:right w:val="nil"/>
            </w:tcBorders>
            <w:shd w:val="clear" w:color="auto" w:fill="auto"/>
            <w:vAlign w:val="center"/>
          </w:tcPr>
          <w:p w14:paraId="38190310" w14:textId="77777777" w:rsidR="00CA0FED" w:rsidRPr="00663096" w:rsidRDefault="00CA0FED" w:rsidP="00A744C2">
            <w:pPr>
              <w:pStyle w:val="5"/>
              <w:tabs>
                <w:tab w:val="decimal" w:pos="303"/>
              </w:tabs>
              <w:adjustRightInd w:val="0"/>
              <w:spacing w:line="320" w:lineRule="atLeast"/>
              <w:ind w:left="0" w:right="0"/>
              <w:rPr>
                <w:rFonts w:ascii="Times New Roman"/>
                <w:kern w:val="0"/>
                <w:sz w:val="20"/>
                <w:u w:val="none"/>
                <w:lang w:val="en-GB" w:eastAsia="zh-HK"/>
              </w:rPr>
            </w:pPr>
            <w:r w:rsidRPr="00663096">
              <w:rPr>
                <w:rFonts w:ascii="Times New Roman"/>
                <w:kern w:val="0"/>
                <w:sz w:val="20"/>
                <w:u w:val="none"/>
                <w:lang w:val="en-GB" w:eastAsia="zh-HK"/>
              </w:rPr>
              <w:t>11.2</w:t>
            </w:r>
          </w:p>
        </w:tc>
        <w:tc>
          <w:tcPr>
            <w:tcW w:w="886" w:type="dxa"/>
            <w:tcBorders>
              <w:top w:val="nil"/>
              <w:left w:val="nil"/>
              <w:bottom w:val="nil"/>
              <w:right w:val="nil"/>
            </w:tcBorders>
            <w:shd w:val="clear" w:color="auto" w:fill="auto"/>
            <w:vAlign w:val="center"/>
          </w:tcPr>
          <w:p w14:paraId="329755FA" w14:textId="77777777" w:rsidR="00CA0FED" w:rsidRPr="00663096" w:rsidRDefault="00CA0FED" w:rsidP="00A744C2">
            <w:pPr>
              <w:pStyle w:val="5"/>
              <w:tabs>
                <w:tab w:val="decimal" w:pos="264"/>
              </w:tabs>
              <w:adjustRightInd w:val="0"/>
              <w:spacing w:line="320" w:lineRule="atLeast"/>
              <w:ind w:left="0" w:right="0"/>
              <w:rPr>
                <w:rFonts w:ascii="Times New Roman"/>
                <w:kern w:val="0"/>
                <w:sz w:val="20"/>
                <w:u w:val="none"/>
                <w:lang w:val="en-GB" w:eastAsia="zh-HK"/>
              </w:rPr>
            </w:pPr>
            <w:r w:rsidRPr="00663096">
              <w:rPr>
                <w:rFonts w:ascii="Times New Roman"/>
                <w:kern w:val="0"/>
                <w:sz w:val="20"/>
                <w:u w:val="none"/>
                <w:lang w:val="en-GB" w:eastAsia="zh-HK"/>
              </w:rPr>
              <w:t>4.3</w:t>
            </w:r>
          </w:p>
        </w:tc>
        <w:tc>
          <w:tcPr>
            <w:tcW w:w="886" w:type="dxa"/>
            <w:tcBorders>
              <w:top w:val="nil"/>
              <w:left w:val="nil"/>
              <w:bottom w:val="nil"/>
              <w:right w:val="nil"/>
            </w:tcBorders>
            <w:shd w:val="clear" w:color="auto" w:fill="auto"/>
            <w:vAlign w:val="center"/>
          </w:tcPr>
          <w:p w14:paraId="72CA3780" w14:textId="77777777" w:rsidR="00CA0FED" w:rsidRPr="00663096" w:rsidRDefault="00CA0FED" w:rsidP="00A744C2">
            <w:pPr>
              <w:pStyle w:val="5"/>
              <w:tabs>
                <w:tab w:val="decimal" w:pos="226"/>
              </w:tabs>
              <w:adjustRightInd w:val="0"/>
              <w:spacing w:line="320" w:lineRule="atLeast"/>
              <w:ind w:left="0" w:right="0"/>
              <w:rPr>
                <w:rFonts w:ascii="Times New Roman"/>
                <w:kern w:val="0"/>
                <w:sz w:val="20"/>
                <w:u w:val="none"/>
                <w:lang w:val="en-GB" w:eastAsia="zh-HK"/>
              </w:rPr>
            </w:pPr>
            <w:r w:rsidRPr="00663096">
              <w:rPr>
                <w:rFonts w:ascii="Times New Roman"/>
                <w:kern w:val="0"/>
                <w:sz w:val="20"/>
                <w:u w:val="none"/>
                <w:lang w:val="en-GB" w:eastAsia="zh-HK"/>
              </w:rPr>
              <w:t>2.7</w:t>
            </w:r>
          </w:p>
        </w:tc>
        <w:tc>
          <w:tcPr>
            <w:tcW w:w="886" w:type="dxa"/>
            <w:tcBorders>
              <w:top w:val="nil"/>
              <w:left w:val="nil"/>
              <w:bottom w:val="nil"/>
              <w:right w:val="nil"/>
            </w:tcBorders>
            <w:shd w:val="clear" w:color="auto" w:fill="auto"/>
            <w:vAlign w:val="center"/>
          </w:tcPr>
          <w:p w14:paraId="52C027FA" w14:textId="77777777" w:rsidR="00CA0FED" w:rsidRPr="00663096" w:rsidRDefault="00CA0FED" w:rsidP="00A744C2">
            <w:pPr>
              <w:pStyle w:val="5"/>
              <w:tabs>
                <w:tab w:val="decimal" w:pos="328"/>
              </w:tabs>
              <w:adjustRightInd w:val="0"/>
              <w:spacing w:line="320" w:lineRule="atLeast"/>
              <w:ind w:left="0" w:right="0"/>
              <w:rPr>
                <w:rFonts w:ascii="Times New Roman"/>
                <w:kern w:val="0"/>
                <w:sz w:val="20"/>
                <w:u w:val="none"/>
                <w:lang w:val="en-GB" w:eastAsia="zh-HK"/>
              </w:rPr>
            </w:pPr>
            <w:r w:rsidRPr="00663096">
              <w:rPr>
                <w:rFonts w:ascii="Times New Roman"/>
                <w:kern w:val="0"/>
                <w:sz w:val="20"/>
                <w:u w:val="none"/>
                <w:lang w:val="en-GB" w:eastAsia="zh-HK"/>
              </w:rPr>
              <w:t>36.0</w:t>
            </w:r>
          </w:p>
        </w:tc>
        <w:tc>
          <w:tcPr>
            <w:tcW w:w="886" w:type="dxa"/>
            <w:tcBorders>
              <w:top w:val="nil"/>
              <w:left w:val="nil"/>
              <w:bottom w:val="nil"/>
              <w:right w:val="nil"/>
            </w:tcBorders>
            <w:shd w:val="clear" w:color="auto" w:fill="auto"/>
            <w:vAlign w:val="center"/>
          </w:tcPr>
          <w:p w14:paraId="30CA930A" w14:textId="77777777" w:rsidR="00CA0FED" w:rsidRPr="00663096" w:rsidRDefault="00CA0FED" w:rsidP="00A744C2">
            <w:pPr>
              <w:pStyle w:val="5"/>
              <w:tabs>
                <w:tab w:val="decimal" w:pos="303"/>
              </w:tabs>
              <w:adjustRightInd w:val="0"/>
              <w:spacing w:line="320" w:lineRule="atLeast"/>
              <w:ind w:left="0" w:right="0"/>
              <w:rPr>
                <w:rFonts w:ascii="Times New Roman"/>
                <w:kern w:val="0"/>
                <w:sz w:val="20"/>
                <w:u w:val="none"/>
                <w:lang w:val="en-GB" w:eastAsia="zh-HK"/>
              </w:rPr>
            </w:pPr>
            <w:r w:rsidRPr="00663096">
              <w:rPr>
                <w:rFonts w:ascii="Times New Roman"/>
                <w:kern w:val="0"/>
                <w:sz w:val="20"/>
                <w:u w:val="none"/>
                <w:lang w:val="en-GB" w:eastAsia="zh-HK"/>
              </w:rPr>
              <w:t>5.7</w:t>
            </w:r>
          </w:p>
        </w:tc>
      </w:tr>
      <w:tr w:rsidR="00CA0FED" w:rsidRPr="00877DF1" w14:paraId="0CD515DE" w14:textId="77777777" w:rsidTr="00A744C2">
        <w:tc>
          <w:tcPr>
            <w:tcW w:w="1148" w:type="dxa"/>
          </w:tcPr>
          <w:p w14:paraId="18037774" w14:textId="77777777" w:rsidR="00CA0FED" w:rsidRPr="00877DF1" w:rsidRDefault="00CA0FED" w:rsidP="00A744C2">
            <w:pPr>
              <w:keepNext/>
              <w:tabs>
                <w:tab w:val="clear" w:pos="936"/>
                <w:tab w:val="clear" w:pos="1560"/>
                <w:tab w:val="clear" w:pos="2184"/>
                <w:tab w:val="clear" w:pos="2808"/>
                <w:tab w:val="left" w:pos="575"/>
              </w:tabs>
              <w:spacing w:after="0" w:line="320" w:lineRule="atLeast"/>
              <w:ind w:right="28"/>
              <w:rPr>
                <w:bCs/>
                <w:spacing w:val="0"/>
                <w:sz w:val="20"/>
              </w:rPr>
            </w:pPr>
          </w:p>
        </w:tc>
        <w:tc>
          <w:tcPr>
            <w:tcW w:w="830" w:type="dxa"/>
          </w:tcPr>
          <w:p w14:paraId="580A6D2A" w14:textId="77777777" w:rsidR="00CA0FED" w:rsidRPr="00877DF1" w:rsidRDefault="00CA0FED" w:rsidP="00A744C2">
            <w:pPr>
              <w:keepNext/>
              <w:tabs>
                <w:tab w:val="clear" w:pos="936"/>
                <w:tab w:val="clear" w:pos="1560"/>
                <w:tab w:val="clear" w:pos="2184"/>
                <w:tab w:val="clear" w:pos="2808"/>
                <w:tab w:val="left" w:pos="575"/>
              </w:tabs>
              <w:spacing w:after="0" w:line="320" w:lineRule="atLeast"/>
              <w:ind w:right="28"/>
              <w:rPr>
                <w:bCs/>
                <w:spacing w:val="0"/>
                <w:sz w:val="20"/>
              </w:rPr>
            </w:pPr>
          </w:p>
        </w:tc>
        <w:tc>
          <w:tcPr>
            <w:tcW w:w="885" w:type="dxa"/>
          </w:tcPr>
          <w:p w14:paraId="230ABDCD" w14:textId="77777777" w:rsidR="00CA0FED" w:rsidRPr="00663096" w:rsidRDefault="00CA0FED" w:rsidP="00A744C2">
            <w:pPr>
              <w:pStyle w:val="5"/>
              <w:tabs>
                <w:tab w:val="decimal" w:pos="264"/>
              </w:tabs>
              <w:adjustRightInd w:val="0"/>
              <w:spacing w:line="320" w:lineRule="atLeast"/>
              <w:ind w:left="0" w:right="0"/>
              <w:jc w:val="left"/>
              <w:rPr>
                <w:rFonts w:ascii="Times New Roman" w:eastAsia="華康細明體"/>
                <w:kern w:val="0"/>
                <w:sz w:val="20"/>
                <w:u w:val="none"/>
                <w:lang w:val="en-GB"/>
              </w:rPr>
            </w:pPr>
          </w:p>
        </w:tc>
        <w:tc>
          <w:tcPr>
            <w:tcW w:w="886" w:type="dxa"/>
            <w:vAlign w:val="center"/>
          </w:tcPr>
          <w:p w14:paraId="6E201745" w14:textId="77777777" w:rsidR="00CA0FED" w:rsidRPr="00663096" w:rsidRDefault="00CA0FED" w:rsidP="00A744C2">
            <w:pPr>
              <w:pStyle w:val="5"/>
              <w:tabs>
                <w:tab w:val="decimal" w:pos="225"/>
              </w:tabs>
              <w:adjustRightInd w:val="0"/>
              <w:spacing w:line="320" w:lineRule="atLeast"/>
              <w:ind w:left="0" w:right="0"/>
              <w:jc w:val="left"/>
              <w:rPr>
                <w:rFonts w:ascii="Times New Roman" w:eastAsia="華康細明體"/>
                <w:kern w:val="0"/>
                <w:sz w:val="20"/>
                <w:u w:val="none"/>
                <w:lang w:val="en-GB"/>
              </w:rPr>
            </w:pPr>
          </w:p>
        </w:tc>
        <w:tc>
          <w:tcPr>
            <w:tcW w:w="886" w:type="dxa"/>
            <w:vAlign w:val="center"/>
          </w:tcPr>
          <w:p w14:paraId="60299BF0" w14:textId="77777777" w:rsidR="00CA0FED" w:rsidRPr="00663096" w:rsidRDefault="00CA0FED" w:rsidP="00A744C2">
            <w:pPr>
              <w:pStyle w:val="5"/>
              <w:tabs>
                <w:tab w:val="decimal" w:pos="328"/>
              </w:tabs>
              <w:adjustRightInd w:val="0"/>
              <w:spacing w:line="320" w:lineRule="atLeast"/>
              <w:ind w:left="0" w:right="0"/>
              <w:jc w:val="left"/>
              <w:rPr>
                <w:rFonts w:ascii="Times New Roman" w:eastAsia="華康細明體"/>
                <w:kern w:val="0"/>
                <w:sz w:val="20"/>
                <w:u w:val="none"/>
                <w:lang w:val="en-GB"/>
              </w:rPr>
            </w:pPr>
          </w:p>
        </w:tc>
        <w:tc>
          <w:tcPr>
            <w:tcW w:w="886" w:type="dxa"/>
            <w:vAlign w:val="center"/>
          </w:tcPr>
          <w:p w14:paraId="3750395A" w14:textId="77777777" w:rsidR="00CA0FED" w:rsidRPr="00663096" w:rsidRDefault="00CA0FED" w:rsidP="00A744C2">
            <w:pPr>
              <w:pStyle w:val="5"/>
              <w:tabs>
                <w:tab w:val="decimal" w:pos="303"/>
              </w:tabs>
              <w:adjustRightInd w:val="0"/>
              <w:spacing w:line="320" w:lineRule="atLeast"/>
              <w:ind w:left="0" w:right="0"/>
              <w:jc w:val="left"/>
              <w:rPr>
                <w:rFonts w:ascii="Times New Roman" w:eastAsia="華康細明體"/>
                <w:kern w:val="0"/>
                <w:sz w:val="20"/>
                <w:u w:val="none"/>
                <w:lang w:val="en-GB"/>
              </w:rPr>
            </w:pPr>
          </w:p>
        </w:tc>
        <w:tc>
          <w:tcPr>
            <w:tcW w:w="886" w:type="dxa"/>
            <w:vAlign w:val="center"/>
          </w:tcPr>
          <w:p w14:paraId="1BB51281" w14:textId="77777777" w:rsidR="00CA0FED" w:rsidRPr="00663096" w:rsidRDefault="00CA0FED" w:rsidP="00A744C2">
            <w:pPr>
              <w:pStyle w:val="5"/>
              <w:tabs>
                <w:tab w:val="decimal" w:pos="264"/>
              </w:tabs>
              <w:adjustRightInd w:val="0"/>
              <w:spacing w:line="320" w:lineRule="atLeast"/>
              <w:ind w:left="0" w:right="0"/>
              <w:jc w:val="left"/>
              <w:rPr>
                <w:rFonts w:ascii="Times New Roman" w:eastAsia="華康細明體"/>
                <w:kern w:val="0"/>
                <w:sz w:val="20"/>
                <w:u w:val="none"/>
                <w:lang w:val="en-GB"/>
              </w:rPr>
            </w:pPr>
          </w:p>
        </w:tc>
        <w:tc>
          <w:tcPr>
            <w:tcW w:w="886" w:type="dxa"/>
            <w:vAlign w:val="center"/>
          </w:tcPr>
          <w:p w14:paraId="0C93AC6B" w14:textId="77777777" w:rsidR="00CA0FED" w:rsidRPr="00663096" w:rsidRDefault="00CA0FED" w:rsidP="00A744C2">
            <w:pPr>
              <w:pStyle w:val="5"/>
              <w:tabs>
                <w:tab w:val="decimal" w:pos="226"/>
              </w:tabs>
              <w:adjustRightInd w:val="0"/>
              <w:spacing w:line="320" w:lineRule="atLeast"/>
              <w:ind w:left="0" w:right="0"/>
              <w:jc w:val="left"/>
              <w:rPr>
                <w:rFonts w:ascii="Times New Roman" w:eastAsia="華康細明體"/>
                <w:kern w:val="0"/>
                <w:sz w:val="20"/>
                <w:u w:val="none"/>
                <w:lang w:val="en-GB"/>
              </w:rPr>
            </w:pPr>
          </w:p>
        </w:tc>
        <w:tc>
          <w:tcPr>
            <w:tcW w:w="886" w:type="dxa"/>
            <w:vAlign w:val="center"/>
          </w:tcPr>
          <w:p w14:paraId="184A3846" w14:textId="77777777" w:rsidR="00CA0FED" w:rsidRPr="00663096" w:rsidRDefault="00CA0FED" w:rsidP="00A744C2">
            <w:pPr>
              <w:pStyle w:val="5"/>
              <w:tabs>
                <w:tab w:val="decimal" w:pos="328"/>
              </w:tabs>
              <w:adjustRightInd w:val="0"/>
              <w:spacing w:line="320" w:lineRule="atLeast"/>
              <w:ind w:left="0" w:right="0"/>
              <w:jc w:val="left"/>
              <w:rPr>
                <w:rFonts w:ascii="Times New Roman" w:eastAsia="華康細明體"/>
                <w:kern w:val="0"/>
                <w:sz w:val="20"/>
                <w:u w:val="none"/>
                <w:lang w:val="en-GB"/>
              </w:rPr>
            </w:pPr>
          </w:p>
        </w:tc>
        <w:tc>
          <w:tcPr>
            <w:tcW w:w="886" w:type="dxa"/>
            <w:vAlign w:val="center"/>
          </w:tcPr>
          <w:p w14:paraId="725DA021" w14:textId="77777777" w:rsidR="00CA0FED" w:rsidRPr="00663096" w:rsidRDefault="00CA0FED" w:rsidP="00A744C2">
            <w:pPr>
              <w:pStyle w:val="5"/>
              <w:tabs>
                <w:tab w:val="decimal" w:pos="303"/>
              </w:tabs>
              <w:adjustRightInd w:val="0"/>
              <w:spacing w:line="320" w:lineRule="atLeast"/>
              <w:ind w:left="0" w:right="0"/>
              <w:jc w:val="left"/>
              <w:rPr>
                <w:rFonts w:ascii="Times New Roman" w:eastAsia="華康細明體"/>
                <w:kern w:val="0"/>
                <w:sz w:val="20"/>
                <w:u w:val="none"/>
                <w:lang w:val="en-GB"/>
              </w:rPr>
            </w:pPr>
          </w:p>
        </w:tc>
      </w:tr>
      <w:tr w:rsidR="00CA0FED" w:rsidRPr="001A41FF" w14:paraId="4BF7D7FA" w14:textId="77777777" w:rsidTr="00EB7EBE">
        <w:tc>
          <w:tcPr>
            <w:tcW w:w="1148" w:type="dxa"/>
          </w:tcPr>
          <w:p w14:paraId="65B48D22" w14:textId="77777777" w:rsidR="00CA0FED" w:rsidRPr="001A41FF" w:rsidRDefault="00CA0FED" w:rsidP="00A744C2">
            <w:pPr>
              <w:pStyle w:val="5"/>
              <w:tabs>
                <w:tab w:val="decimal" w:pos="388"/>
              </w:tabs>
              <w:adjustRightInd w:val="0"/>
              <w:spacing w:line="320" w:lineRule="atLeast"/>
              <w:ind w:left="0" w:right="0"/>
              <w:jc w:val="left"/>
              <w:rPr>
                <w:rFonts w:ascii="Times New Roman" w:eastAsia="華康細明體"/>
                <w:kern w:val="0"/>
                <w:sz w:val="20"/>
                <w:u w:val="none"/>
                <w:lang w:val="en-GB"/>
              </w:rPr>
            </w:pPr>
            <w:r w:rsidRPr="001A41FF">
              <w:rPr>
                <w:rFonts w:ascii="Times New Roman" w:eastAsia="華康細明體" w:hint="eastAsia"/>
                <w:kern w:val="0"/>
                <w:sz w:val="20"/>
                <w:u w:val="none"/>
                <w:lang w:val="en-GB"/>
              </w:rPr>
              <w:t>二零二</w:t>
            </w:r>
            <w:r w:rsidRPr="004D7CE8">
              <w:rPr>
                <w:rFonts w:hint="eastAsia"/>
                <w:bCs/>
                <w:sz w:val="20"/>
                <w:u w:val="none"/>
              </w:rPr>
              <w:t>二</w:t>
            </w:r>
            <w:r w:rsidRPr="001A41FF">
              <w:rPr>
                <w:rFonts w:ascii="Times New Roman" w:eastAsia="華康細明體" w:hint="eastAsia"/>
                <w:kern w:val="0"/>
                <w:sz w:val="20"/>
                <w:u w:val="none"/>
                <w:lang w:val="en-GB"/>
              </w:rPr>
              <w:t>年</w:t>
            </w:r>
          </w:p>
        </w:tc>
        <w:tc>
          <w:tcPr>
            <w:tcW w:w="830" w:type="dxa"/>
          </w:tcPr>
          <w:p w14:paraId="5A9746FD" w14:textId="77777777" w:rsidR="00CA0FED" w:rsidRPr="001A41FF" w:rsidRDefault="00CA0FED" w:rsidP="00A744C2">
            <w:pPr>
              <w:pStyle w:val="5"/>
              <w:tabs>
                <w:tab w:val="decimal" w:pos="388"/>
              </w:tabs>
              <w:adjustRightInd w:val="0"/>
              <w:spacing w:line="320" w:lineRule="atLeast"/>
              <w:ind w:left="0" w:right="0"/>
              <w:jc w:val="left"/>
              <w:rPr>
                <w:rFonts w:ascii="Times New Roman" w:eastAsia="華康細明體"/>
                <w:kern w:val="0"/>
                <w:sz w:val="20"/>
                <w:u w:val="none"/>
                <w:lang w:val="en-GB"/>
              </w:rPr>
            </w:pPr>
            <w:r w:rsidRPr="001A41FF">
              <w:rPr>
                <w:rFonts w:ascii="Times New Roman" w:eastAsia="華康細明體" w:hint="eastAsia"/>
                <w:kern w:val="0"/>
                <w:sz w:val="20"/>
                <w:u w:val="none"/>
                <w:lang w:val="en-GB"/>
              </w:rPr>
              <w:t>全年</w:t>
            </w:r>
          </w:p>
        </w:tc>
        <w:tc>
          <w:tcPr>
            <w:tcW w:w="885" w:type="dxa"/>
            <w:tcBorders>
              <w:top w:val="nil"/>
              <w:left w:val="nil"/>
              <w:bottom w:val="nil"/>
              <w:right w:val="nil"/>
            </w:tcBorders>
            <w:shd w:val="clear" w:color="auto" w:fill="auto"/>
            <w:vAlign w:val="center"/>
          </w:tcPr>
          <w:p w14:paraId="788B387D" w14:textId="77777777" w:rsidR="00CA0FED" w:rsidRPr="00D40D0A" w:rsidRDefault="00CA0FED" w:rsidP="00A744C2">
            <w:pPr>
              <w:pStyle w:val="5"/>
              <w:tabs>
                <w:tab w:val="decimal" w:pos="264"/>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-1.2</w:t>
            </w:r>
          </w:p>
        </w:tc>
        <w:tc>
          <w:tcPr>
            <w:tcW w:w="886" w:type="dxa"/>
            <w:tcBorders>
              <w:top w:val="nil"/>
              <w:left w:val="nil"/>
              <w:bottom w:val="nil"/>
              <w:right w:val="nil"/>
            </w:tcBorders>
            <w:shd w:val="clear" w:color="auto" w:fill="auto"/>
            <w:vAlign w:val="center"/>
          </w:tcPr>
          <w:p w14:paraId="100318C9" w14:textId="77777777" w:rsidR="00CA0FED" w:rsidRPr="00D40D0A" w:rsidRDefault="00CA0FED" w:rsidP="00A744C2">
            <w:pPr>
              <w:pStyle w:val="5"/>
              <w:tabs>
                <w:tab w:val="decimal" w:pos="225"/>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-7.3</w:t>
            </w:r>
          </w:p>
        </w:tc>
        <w:tc>
          <w:tcPr>
            <w:tcW w:w="886" w:type="dxa"/>
            <w:tcBorders>
              <w:top w:val="nil"/>
              <w:left w:val="nil"/>
              <w:bottom w:val="nil"/>
              <w:right w:val="nil"/>
            </w:tcBorders>
            <w:shd w:val="clear" w:color="auto" w:fill="auto"/>
            <w:vAlign w:val="center"/>
          </w:tcPr>
          <w:p w14:paraId="61DA96C8" w14:textId="2686C4A4" w:rsidR="00CA0FED" w:rsidRPr="00D40D0A" w:rsidRDefault="00CA0FED" w:rsidP="00D40D0A">
            <w:pPr>
              <w:pStyle w:val="5"/>
              <w:tabs>
                <w:tab w:val="decimal" w:pos="328"/>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4.</w:t>
            </w:r>
            <w:r w:rsidR="00D40D0A" w:rsidRPr="00D40D0A">
              <w:rPr>
                <w:rFonts w:ascii="Times New Roman"/>
                <w:kern w:val="0"/>
                <w:sz w:val="20"/>
                <w:u w:val="none"/>
                <w:lang w:val="en-GB" w:eastAsia="zh-HK"/>
              </w:rPr>
              <w:t>0</w:t>
            </w:r>
          </w:p>
        </w:tc>
        <w:tc>
          <w:tcPr>
            <w:tcW w:w="886" w:type="dxa"/>
            <w:tcBorders>
              <w:top w:val="nil"/>
              <w:left w:val="nil"/>
              <w:bottom w:val="nil"/>
              <w:right w:val="nil"/>
            </w:tcBorders>
            <w:shd w:val="clear" w:color="auto" w:fill="auto"/>
            <w:vAlign w:val="center"/>
          </w:tcPr>
          <w:p w14:paraId="19D7669A" w14:textId="77777777" w:rsidR="00CA0FED" w:rsidRPr="00D40D0A" w:rsidRDefault="00CA0FED" w:rsidP="00A744C2">
            <w:pPr>
              <w:pStyle w:val="5"/>
              <w:tabs>
                <w:tab w:val="decimal" w:pos="303"/>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-2.0</w:t>
            </w:r>
          </w:p>
        </w:tc>
        <w:tc>
          <w:tcPr>
            <w:tcW w:w="886" w:type="dxa"/>
            <w:tcBorders>
              <w:top w:val="nil"/>
              <w:left w:val="nil"/>
              <w:bottom w:val="nil"/>
              <w:right w:val="nil"/>
            </w:tcBorders>
            <w:shd w:val="clear" w:color="auto" w:fill="auto"/>
            <w:vAlign w:val="center"/>
          </w:tcPr>
          <w:p w14:paraId="7787E3A8" w14:textId="77777777" w:rsidR="00CA0FED" w:rsidRPr="00D40D0A" w:rsidRDefault="00CA0FED" w:rsidP="00A744C2">
            <w:pPr>
              <w:pStyle w:val="5"/>
              <w:tabs>
                <w:tab w:val="decimal" w:pos="264"/>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-0.6</w:t>
            </w:r>
          </w:p>
        </w:tc>
        <w:tc>
          <w:tcPr>
            <w:tcW w:w="886" w:type="dxa"/>
            <w:tcBorders>
              <w:top w:val="nil"/>
              <w:left w:val="nil"/>
              <w:bottom w:val="nil"/>
              <w:right w:val="nil"/>
            </w:tcBorders>
            <w:shd w:val="clear" w:color="auto" w:fill="auto"/>
            <w:vAlign w:val="center"/>
          </w:tcPr>
          <w:p w14:paraId="33358956" w14:textId="39D9C6D5" w:rsidR="00CA0FED" w:rsidRPr="00D40D0A" w:rsidRDefault="00D40D0A" w:rsidP="00A744C2">
            <w:pPr>
              <w:pStyle w:val="5"/>
              <w:tabs>
                <w:tab w:val="decimal" w:pos="226"/>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53.9</w:t>
            </w:r>
          </w:p>
        </w:tc>
        <w:tc>
          <w:tcPr>
            <w:tcW w:w="886" w:type="dxa"/>
            <w:tcBorders>
              <w:top w:val="nil"/>
              <w:left w:val="nil"/>
              <w:bottom w:val="nil"/>
              <w:right w:val="nil"/>
            </w:tcBorders>
            <w:shd w:val="clear" w:color="auto" w:fill="auto"/>
            <w:vAlign w:val="center"/>
          </w:tcPr>
          <w:p w14:paraId="27E271E6" w14:textId="22329C22" w:rsidR="00CA0FED" w:rsidRPr="00D40D0A" w:rsidRDefault="00D40D0A" w:rsidP="00A744C2">
            <w:pPr>
              <w:pStyle w:val="5"/>
              <w:tabs>
                <w:tab w:val="decimal" w:pos="328"/>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59.3</w:t>
            </w:r>
          </w:p>
        </w:tc>
        <w:tc>
          <w:tcPr>
            <w:tcW w:w="886" w:type="dxa"/>
            <w:tcBorders>
              <w:top w:val="nil"/>
              <w:left w:val="nil"/>
              <w:bottom w:val="nil"/>
              <w:right w:val="nil"/>
            </w:tcBorders>
            <w:shd w:val="clear" w:color="auto" w:fill="auto"/>
            <w:vAlign w:val="center"/>
          </w:tcPr>
          <w:p w14:paraId="35384D3C" w14:textId="6FC9C78E" w:rsidR="00CA0FED" w:rsidRPr="00D40D0A" w:rsidRDefault="00D40D0A" w:rsidP="00A744C2">
            <w:pPr>
              <w:pStyle w:val="5"/>
              <w:tabs>
                <w:tab w:val="decimal" w:pos="303"/>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-1.0</w:t>
            </w:r>
          </w:p>
        </w:tc>
      </w:tr>
      <w:tr w:rsidR="00CA0FED" w:rsidRPr="001A41FF" w14:paraId="6A87B143" w14:textId="77777777" w:rsidTr="00EB7EBE">
        <w:tc>
          <w:tcPr>
            <w:tcW w:w="1148" w:type="dxa"/>
          </w:tcPr>
          <w:p w14:paraId="7E258236" w14:textId="77777777" w:rsidR="00CA0FED" w:rsidRPr="001A41FF" w:rsidRDefault="00CA0FED" w:rsidP="00A744C2">
            <w:pPr>
              <w:pStyle w:val="5"/>
              <w:tabs>
                <w:tab w:val="decimal" w:pos="388"/>
              </w:tabs>
              <w:adjustRightInd w:val="0"/>
              <w:spacing w:line="320" w:lineRule="atLeast"/>
              <w:ind w:left="0" w:right="0"/>
              <w:jc w:val="left"/>
              <w:rPr>
                <w:rFonts w:ascii="Times New Roman" w:eastAsia="華康細明體"/>
                <w:kern w:val="0"/>
                <w:sz w:val="20"/>
                <w:u w:val="none"/>
                <w:lang w:val="en-GB"/>
              </w:rPr>
            </w:pPr>
          </w:p>
        </w:tc>
        <w:tc>
          <w:tcPr>
            <w:tcW w:w="830" w:type="dxa"/>
          </w:tcPr>
          <w:p w14:paraId="00013D25" w14:textId="77777777" w:rsidR="00CA0FED" w:rsidRPr="001A41FF" w:rsidRDefault="00CA0FED" w:rsidP="00A744C2">
            <w:pPr>
              <w:pStyle w:val="5"/>
              <w:tabs>
                <w:tab w:val="decimal" w:pos="388"/>
              </w:tabs>
              <w:adjustRightInd w:val="0"/>
              <w:spacing w:line="320" w:lineRule="atLeast"/>
              <w:ind w:left="0" w:right="0"/>
              <w:jc w:val="left"/>
              <w:rPr>
                <w:rFonts w:ascii="Times New Roman" w:eastAsia="華康細明體"/>
                <w:kern w:val="0"/>
                <w:sz w:val="20"/>
                <w:u w:val="none"/>
                <w:lang w:val="en-GB"/>
              </w:rPr>
            </w:pPr>
            <w:r w:rsidRPr="001A41FF">
              <w:rPr>
                <w:rFonts w:ascii="Times New Roman" w:eastAsia="華康細明體" w:hint="eastAsia"/>
                <w:kern w:val="0"/>
                <w:sz w:val="20"/>
                <w:u w:val="none"/>
                <w:lang w:val="en-GB"/>
              </w:rPr>
              <w:t>上半年</w:t>
            </w:r>
          </w:p>
        </w:tc>
        <w:tc>
          <w:tcPr>
            <w:tcW w:w="885" w:type="dxa"/>
            <w:tcBorders>
              <w:top w:val="nil"/>
              <w:left w:val="nil"/>
              <w:bottom w:val="nil"/>
              <w:right w:val="nil"/>
            </w:tcBorders>
            <w:shd w:val="clear" w:color="auto" w:fill="auto"/>
            <w:vAlign w:val="center"/>
          </w:tcPr>
          <w:p w14:paraId="4A935ABB" w14:textId="77777777" w:rsidR="00CA0FED" w:rsidRPr="00D40D0A" w:rsidRDefault="00CA0FED" w:rsidP="00A744C2">
            <w:pPr>
              <w:pStyle w:val="5"/>
              <w:tabs>
                <w:tab w:val="decimal" w:pos="264"/>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-2.9</w:t>
            </w:r>
          </w:p>
        </w:tc>
        <w:tc>
          <w:tcPr>
            <w:tcW w:w="886" w:type="dxa"/>
            <w:tcBorders>
              <w:top w:val="nil"/>
              <w:left w:val="nil"/>
              <w:bottom w:val="nil"/>
              <w:right w:val="nil"/>
            </w:tcBorders>
            <w:shd w:val="clear" w:color="auto" w:fill="auto"/>
            <w:vAlign w:val="center"/>
          </w:tcPr>
          <w:p w14:paraId="120C8ACF" w14:textId="77777777" w:rsidR="00CA0FED" w:rsidRPr="00D40D0A" w:rsidRDefault="00CA0FED" w:rsidP="00A744C2">
            <w:pPr>
              <w:pStyle w:val="5"/>
              <w:tabs>
                <w:tab w:val="decimal" w:pos="225"/>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-8.2</w:t>
            </w:r>
          </w:p>
        </w:tc>
        <w:tc>
          <w:tcPr>
            <w:tcW w:w="886" w:type="dxa"/>
            <w:tcBorders>
              <w:top w:val="nil"/>
              <w:left w:val="nil"/>
              <w:bottom w:val="nil"/>
              <w:right w:val="nil"/>
            </w:tcBorders>
            <w:shd w:val="clear" w:color="auto" w:fill="auto"/>
            <w:vAlign w:val="center"/>
          </w:tcPr>
          <w:p w14:paraId="0635E47F" w14:textId="77777777" w:rsidR="00CA0FED" w:rsidRPr="00D40D0A" w:rsidRDefault="00CA0FED" w:rsidP="00A744C2">
            <w:pPr>
              <w:pStyle w:val="5"/>
              <w:tabs>
                <w:tab w:val="decimal" w:pos="328"/>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-3.4</w:t>
            </w:r>
          </w:p>
        </w:tc>
        <w:tc>
          <w:tcPr>
            <w:tcW w:w="886" w:type="dxa"/>
            <w:tcBorders>
              <w:top w:val="nil"/>
              <w:left w:val="nil"/>
              <w:bottom w:val="nil"/>
              <w:right w:val="nil"/>
            </w:tcBorders>
            <w:shd w:val="clear" w:color="auto" w:fill="auto"/>
            <w:vAlign w:val="center"/>
          </w:tcPr>
          <w:p w14:paraId="5C8B7F94" w14:textId="77777777" w:rsidR="00CA0FED" w:rsidRPr="00D40D0A" w:rsidRDefault="00CA0FED" w:rsidP="00A744C2">
            <w:pPr>
              <w:pStyle w:val="5"/>
              <w:tabs>
                <w:tab w:val="decimal" w:pos="303"/>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-2.2</w:t>
            </w:r>
          </w:p>
        </w:tc>
        <w:tc>
          <w:tcPr>
            <w:tcW w:w="886" w:type="dxa"/>
            <w:tcBorders>
              <w:top w:val="nil"/>
              <w:left w:val="nil"/>
              <w:bottom w:val="nil"/>
              <w:right w:val="nil"/>
            </w:tcBorders>
            <w:shd w:val="clear" w:color="auto" w:fill="auto"/>
            <w:vAlign w:val="center"/>
          </w:tcPr>
          <w:p w14:paraId="6EAA2761" w14:textId="77777777" w:rsidR="00CA0FED" w:rsidRPr="00D40D0A" w:rsidRDefault="00CA0FED" w:rsidP="00A744C2">
            <w:pPr>
              <w:pStyle w:val="5"/>
              <w:tabs>
                <w:tab w:val="decimal" w:pos="264"/>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-2.1</w:t>
            </w:r>
          </w:p>
        </w:tc>
        <w:tc>
          <w:tcPr>
            <w:tcW w:w="886" w:type="dxa"/>
            <w:tcBorders>
              <w:top w:val="nil"/>
              <w:left w:val="nil"/>
              <w:bottom w:val="nil"/>
              <w:right w:val="nil"/>
            </w:tcBorders>
            <w:shd w:val="clear" w:color="auto" w:fill="auto"/>
            <w:vAlign w:val="center"/>
          </w:tcPr>
          <w:p w14:paraId="10B5B38B" w14:textId="77777777" w:rsidR="00CA0FED" w:rsidRPr="00D40D0A" w:rsidRDefault="00CA0FED" w:rsidP="00A744C2">
            <w:pPr>
              <w:pStyle w:val="5"/>
              <w:tabs>
                <w:tab w:val="decimal" w:pos="226"/>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17.4</w:t>
            </w:r>
          </w:p>
        </w:tc>
        <w:tc>
          <w:tcPr>
            <w:tcW w:w="886" w:type="dxa"/>
            <w:tcBorders>
              <w:top w:val="nil"/>
              <w:left w:val="nil"/>
              <w:bottom w:val="nil"/>
              <w:right w:val="nil"/>
            </w:tcBorders>
            <w:shd w:val="clear" w:color="auto" w:fill="auto"/>
            <w:vAlign w:val="center"/>
          </w:tcPr>
          <w:p w14:paraId="25B5A65A" w14:textId="77777777" w:rsidR="00CA0FED" w:rsidRPr="00D40D0A" w:rsidRDefault="00CA0FED" w:rsidP="00A744C2">
            <w:pPr>
              <w:pStyle w:val="5"/>
              <w:tabs>
                <w:tab w:val="decimal" w:pos="328"/>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30.6</w:t>
            </w:r>
          </w:p>
        </w:tc>
        <w:tc>
          <w:tcPr>
            <w:tcW w:w="886" w:type="dxa"/>
            <w:tcBorders>
              <w:top w:val="nil"/>
              <w:left w:val="nil"/>
              <w:bottom w:val="nil"/>
              <w:right w:val="nil"/>
            </w:tcBorders>
            <w:shd w:val="clear" w:color="auto" w:fill="auto"/>
            <w:vAlign w:val="center"/>
          </w:tcPr>
          <w:p w14:paraId="44BB8FC7" w14:textId="77777777" w:rsidR="00CA0FED" w:rsidRPr="00D40D0A" w:rsidRDefault="00CA0FED" w:rsidP="00A744C2">
            <w:pPr>
              <w:pStyle w:val="5"/>
              <w:tabs>
                <w:tab w:val="decimal" w:pos="303"/>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-3.0</w:t>
            </w:r>
          </w:p>
        </w:tc>
      </w:tr>
      <w:tr w:rsidR="00CA0FED" w:rsidRPr="001A41FF" w14:paraId="6BF3519F" w14:textId="77777777" w:rsidTr="00EB7EBE">
        <w:tc>
          <w:tcPr>
            <w:tcW w:w="1148" w:type="dxa"/>
          </w:tcPr>
          <w:p w14:paraId="72A84DB9" w14:textId="77777777" w:rsidR="00CA0FED" w:rsidRPr="001A41FF" w:rsidRDefault="00CA0FED" w:rsidP="00A744C2">
            <w:pPr>
              <w:pStyle w:val="5"/>
              <w:tabs>
                <w:tab w:val="decimal" w:pos="388"/>
              </w:tabs>
              <w:adjustRightInd w:val="0"/>
              <w:spacing w:line="320" w:lineRule="atLeast"/>
              <w:ind w:left="0" w:right="0"/>
              <w:jc w:val="left"/>
              <w:rPr>
                <w:rFonts w:ascii="Times New Roman" w:eastAsia="華康細明體"/>
                <w:kern w:val="0"/>
                <w:sz w:val="20"/>
                <w:u w:val="none"/>
                <w:lang w:val="en-GB"/>
              </w:rPr>
            </w:pPr>
          </w:p>
        </w:tc>
        <w:tc>
          <w:tcPr>
            <w:tcW w:w="830" w:type="dxa"/>
          </w:tcPr>
          <w:p w14:paraId="3DBAB21C" w14:textId="77777777" w:rsidR="00CA0FED" w:rsidRPr="001A41FF" w:rsidRDefault="00CA0FED" w:rsidP="00A744C2">
            <w:pPr>
              <w:pStyle w:val="5"/>
              <w:tabs>
                <w:tab w:val="decimal" w:pos="388"/>
              </w:tabs>
              <w:adjustRightInd w:val="0"/>
              <w:spacing w:line="320" w:lineRule="atLeast"/>
              <w:ind w:left="0" w:right="0"/>
              <w:jc w:val="left"/>
              <w:rPr>
                <w:rFonts w:ascii="Times New Roman" w:eastAsia="華康細明體"/>
                <w:kern w:val="0"/>
                <w:sz w:val="20"/>
                <w:u w:val="none"/>
                <w:lang w:val="en-GB"/>
              </w:rPr>
            </w:pPr>
            <w:r w:rsidRPr="001A41FF">
              <w:rPr>
                <w:rFonts w:ascii="Times New Roman" w:eastAsia="華康細明體" w:hint="eastAsia"/>
                <w:kern w:val="0"/>
                <w:sz w:val="20"/>
                <w:u w:val="none"/>
                <w:lang w:val="en-GB"/>
              </w:rPr>
              <w:t>下半年</w:t>
            </w:r>
          </w:p>
        </w:tc>
        <w:tc>
          <w:tcPr>
            <w:tcW w:w="885" w:type="dxa"/>
            <w:tcBorders>
              <w:top w:val="nil"/>
              <w:left w:val="nil"/>
              <w:bottom w:val="nil"/>
              <w:right w:val="nil"/>
            </w:tcBorders>
            <w:shd w:val="clear" w:color="auto" w:fill="auto"/>
            <w:vAlign w:val="center"/>
          </w:tcPr>
          <w:p w14:paraId="3E4FB869" w14:textId="77777777" w:rsidR="00CA0FED" w:rsidRPr="00D40D0A" w:rsidRDefault="00CA0FED" w:rsidP="00A744C2">
            <w:pPr>
              <w:pStyle w:val="5"/>
              <w:tabs>
                <w:tab w:val="decimal" w:pos="264"/>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0.4</w:t>
            </w:r>
          </w:p>
        </w:tc>
        <w:tc>
          <w:tcPr>
            <w:tcW w:w="886" w:type="dxa"/>
            <w:tcBorders>
              <w:top w:val="nil"/>
              <w:left w:val="nil"/>
              <w:bottom w:val="nil"/>
              <w:right w:val="nil"/>
            </w:tcBorders>
            <w:shd w:val="clear" w:color="auto" w:fill="auto"/>
            <w:vAlign w:val="center"/>
          </w:tcPr>
          <w:p w14:paraId="13625EA0" w14:textId="77777777" w:rsidR="00CA0FED" w:rsidRPr="00D40D0A" w:rsidRDefault="00CA0FED" w:rsidP="00A744C2">
            <w:pPr>
              <w:pStyle w:val="5"/>
              <w:tabs>
                <w:tab w:val="decimal" w:pos="225"/>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-6.5</w:t>
            </w:r>
          </w:p>
        </w:tc>
        <w:tc>
          <w:tcPr>
            <w:tcW w:w="886" w:type="dxa"/>
            <w:tcBorders>
              <w:top w:val="nil"/>
              <w:left w:val="nil"/>
              <w:bottom w:val="nil"/>
              <w:right w:val="nil"/>
            </w:tcBorders>
            <w:shd w:val="clear" w:color="auto" w:fill="auto"/>
            <w:vAlign w:val="center"/>
          </w:tcPr>
          <w:p w14:paraId="3FD4E8BB" w14:textId="19EBF592" w:rsidR="00CA0FED" w:rsidRPr="00D40D0A" w:rsidRDefault="00CA0FED" w:rsidP="00D40D0A">
            <w:pPr>
              <w:pStyle w:val="5"/>
              <w:tabs>
                <w:tab w:val="decimal" w:pos="328"/>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10.</w:t>
            </w:r>
            <w:r w:rsidR="00D40D0A" w:rsidRPr="00D40D0A">
              <w:rPr>
                <w:rFonts w:ascii="Times New Roman"/>
                <w:kern w:val="0"/>
                <w:sz w:val="20"/>
                <w:u w:val="none"/>
                <w:lang w:val="en-GB" w:eastAsia="zh-HK"/>
              </w:rPr>
              <w:t>2</w:t>
            </w:r>
          </w:p>
        </w:tc>
        <w:tc>
          <w:tcPr>
            <w:tcW w:w="886" w:type="dxa"/>
            <w:tcBorders>
              <w:top w:val="nil"/>
              <w:left w:val="nil"/>
              <w:bottom w:val="nil"/>
              <w:right w:val="nil"/>
            </w:tcBorders>
            <w:shd w:val="clear" w:color="auto" w:fill="auto"/>
            <w:vAlign w:val="center"/>
          </w:tcPr>
          <w:p w14:paraId="65F12825" w14:textId="77777777" w:rsidR="00CA0FED" w:rsidRPr="00D40D0A" w:rsidRDefault="00CA0FED" w:rsidP="00A744C2">
            <w:pPr>
              <w:pStyle w:val="5"/>
              <w:tabs>
                <w:tab w:val="decimal" w:pos="303"/>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-1.8</w:t>
            </w:r>
          </w:p>
        </w:tc>
        <w:tc>
          <w:tcPr>
            <w:tcW w:w="886" w:type="dxa"/>
            <w:tcBorders>
              <w:top w:val="nil"/>
              <w:left w:val="nil"/>
              <w:bottom w:val="nil"/>
              <w:right w:val="nil"/>
            </w:tcBorders>
            <w:shd w:val="clear" w:color="auto" w:fill="auto"/>
            <w:vAlign w:val="center"/>
          </w:tcPr>
          <w:p w14:paraId="6F9E07F4" w14:textId="6256B591" w:rsidR="00CA0FED" w:rsidRPr="00D40D0A" w:rsidRDefault="00D40D0A" w:rsidP="00A744C2">
            <w:pPr>
              <w:pStyle w:val="5"/>
              <w:tabs>
                <w:tab w:val="decimal" w:pos="264"/>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0.9</w:t>
            </w:r>
          </w:p>
        </w:tc>
        <w:tc>
          <w:tcPr>
            <w:tcW w:w="886" w:type="dxa"/>
            <w:tcBorders>
              <w:top w:val="nil"/>
              <w:left w:val="nil"/>
              <w:bottom w:val="nil"/>
              <w:right w:val="nil"/>
            </w:tcBorders>
            <w:shd w:val="clear" w:color="auto" w:fill="auto"/>
            <w:vAlign w:val="center"/>
          </w:tcPr>
          <w:p w14:paraId="1CA406CA" w14:textId="6B3A0720" w:rsidR="00CA0FED" w:rsidRPr="00D40D0A" w:rsidRDefault="00D40D0A" w:rsidP="00A744C2">
            <w:pPr>
              <w:pStyle w:val="5"/>
              <w:tabs>
                <w:tab w:val="decimal" w:pos="226"/>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86.0</w:t>
            </w:r>
          </w:p>
        </w:tc>
        <w:tc>
          <w:tcPr>
            <w:tcW w:w="886" w:type="dxa"/>
            <w:tcBorders>
              <w:top w:val="nil"/>
              <w:left w:val="nil"/>
              <w:bottom w:val="nil"/>
              <w:right w:val="nil"/>
            </w:tcBorders>
            <w:shd w:val="clear" w:color="auto" w:fill="auto"/>
            <w:vAlign w:val="center"/>
          </w:tcPr>
          <w:p w14:paraId="5BA543A1" w14:textId="22E2760E" w:rsidR="00CA0FED" w:rsidRPr="00D40D0A" w:rsidRDefault="00D40D0A" w:rsidP="00A744C2">
            <w:pPr>
              <w:pStyle w:val="5"/>
              <w:tabs>
                <w:tab w:val="decimal" w:pos="328"/>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85.9</w:t>
            </w:r>
          </w:p>
        </w:tc>
        <w:tc>
          <w:tcPr>
            <w:tcW w:w="886" w:type="dxa"/>
            <w:tcBorders>
              <w:top w:val="nil"/>
              <w:left w:val="nil"/>
              <w:bottom w:val="nil"/>
              <w:right w:val="nil"/>
            </w:tcBorders>
            <w:shd w:val="clear" w:color="auto" w:fill="auto"/>
            <w:vAlign w:val="center"/>
          </w:tcPr>
          <w:p w14:paraId="6E2065EE" w14:textId="0824031A" w:rsidR="00CA0FED" w:rsidRPr="00D40D0A" w:rsidRDefault="00D40D0A" w:rsidP="00A744C2">
            <w:pPr>
              <w:pStyle w:val="5"/>
              <w:tabs>
                <w:tab w:val="decimal" w:pos="303"/>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0.8</w:t>
            </w:r>
          </w:p>
        </w:tc>
      </w:tr>
      <w:tr w:rsidR="00CA0FED" w:rsidRPr="001A41FF" w14:paraId="36AC5BE4" w14:textId="77777777" w:rsidTr="00EB7EBE">
        <w:tc>
          <w:tcPr>
            <w:tcW w:w="1148" w:type="dxa"/>
          </w:tcPr>
          <w:p w14:paraId="708F2BD5" w14:textId="77777777" w:rsidR="00CA0FED" w:rsidRPr="001A41FF" w:rsidRDefault="00CA0FED" w:rsidP="00A744C2">
            <w:pPr>
              <w:pStyle w:val="5"/>
              <w:tabs>
                <w:tab w:val="decimal" w:pos="388"/>
              </w:tabs>
              <w:adjustRightInd w:val="0"/>
              <w:spacing w:line="320" w:lineRule="atLeast"/>
              <w:ind w:left="0" w:right="0"/>
              <w:jc w:val="left"/>
              <w:rPr>
                <w:rFonts w:ascii="Times New Roman" w:eastAsia="華康細明體"/>
                <w:kern w:val="0"/>
                <w:sz w:val="20"/>
                <w:u w:val="none"/>
                <w:lang w:val="en-GB"/>
              </w:rPr>
            </w:pPr>
          </w:p>
        </w:tc>
        <w:tc>
          <w:tcPr>
            <w:tcW w:w="830" w:type="dxa"/>
          </w:tcPr>
          <w:p w14:paraId="3F9179F3" w14:textId="77777777" w:rsidR="00CA0FED" w:rsidRPr="001A41FF" w:rsidRDefault="00CA0FED" w:rsidP="00A744C2">
            <w:pPr>
              <w:pStyle w:val="5"/>
              <w:tabs>
                <w:tab w:val="decimal" w:pos="388"/>
              </w:tabs>
              <w:adjustRightInd w:val="0"/>
              <w:spacing w:line="320" w:lineRule="atLeast"/>
              <w:ind w:left="0" w:right="0"/>
              <w:jc w:val="left"/>
              <w:rPr>
                <w:rFonts w:ascii="Times New Roman" w:eastAsia="華康細明體"/>
                <w:kern w:val="0"/>
                <w:sz w:val="20"/>
                <w:u w:val="none"/>
                <w:lang w:val="en-GB"/>
              </w:rPr>
            </w:pPr>
            <w:r w:rsidRPr="001A41FF">
              <w:rPr>
                <w:rFonts w:ascii="Times New Roman" w:eastAsia="華康細明體" w:hint="eastAsia"/>
                <w:kern w:val="0"/>
                <w:sz w:val="20"/>
                <w:u w:val="none"/>
                <w:lang w:val="en-GB"/>
              </w:rPr>
              <w:t>第一季</w:t>
            </w:r>
          </w:p>
        </w:tc>
        <w:tc>
          <w:tcPr>
            <w:tcW w:w="885" w:type="dxa"/>
            <w:tcBorders>
              <w:top w:val="nil"/>
              <w:left w:val="nil"/>
              <w:bottom w:val="nil"/>
              <w:right w:val="nil"/>
            </w:tcBorders>
            <w:shd w:val="clear" w:color="auto" w:fill="auto"/>
            <w:vAlign w:val="center"/>
          </w:tcPr>
          <w:p w14:paraId="4B002496" w14:textId="77777777" w:rsidR="00CA0FED" w:rsidRPr="00D40D0A" w:rsidRDefault="00CA0FED" w:rsidP="00A744C2">
            <w:pPr>
              <w:pStyle w:val="5"/>
              <w:tabs>
                <w:tab w:val="decimal" w:pos="264"/>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-5.8</w:t>
            </w:r>
          </w:p>
        </w:tc>
        <w:tc>
          <w:tcPr>
            <w:tcW w:w="886" w:type="dxa"/>
            <w:tcBorders>
              <w:top w:val="nil"/>
              <w:left w:val="nil"/>
              <w:bottom w:val="nil"/>
              <w:right w:val="nil"/>
            </w:tcBorders>
            <w:shd w:val="clear" w:color="auto" w:fill="auto"/>
            <w:vAlign w:val="center"/>
          </w:tcPr>
          <w:p w14:paraId="5F886901" w14:textId="77777777" w:rsidR="00CA0FED" w:rsidRPr="00D40D0A" w:rsidRDefault="00CA0FED" w:rsidP="00A744C2">
            <w:pPr>
              <w:pStyle w:val="5"/>
              <w:tabs>
                <w:tab w:val="decimal" w:pos="225"/>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-8.4</w:t>
            </w:r>
          </w:p>
        </w:tc>
        <w:tc>
          <w:tcPr>
            <w:tcW w:w="886" w:type="dxa"/>
            <w:tcBorders>
              <w:top w:val="nil"/>
              <w:left w:val="nil"/>
              <w:bottom w:val="nil"/>
              <w:right w:val="nil"/>
            </w:tcBorders>
            <w:shd w:val="clear" w:color="auto" w:fill="auto"/>
            <w:vAlign w:val="center"/>
          </w:tcPr>
          <w:p w14:paraId="0F313564" w14:textId="77777777" w:rsidR="00CA0FED" w:rsidRPr="00D40D0A" w:rsidRDefault="00CA0FED" w:rsidP="00A744C2">
            <w:pPr>
              <w:pStyle w:val="5"/>
              <w:tabs>
                <w:tab w:val="decimal" w:pos="328"/>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-9.1</w:t>
            </w:r>
          </w:p>
        </w:tc>
        <w:tc>
          <w:tcPr>
            <w:tcW w:w="886" w:type="dxa"/>
            <w:tcBorders>
              <w:top w:val="nil"/>
              <w:left w:val="nil"/>
              <w:bottom w:val="nil"/>
              <w:right w:val="nil"/>
            </w:tcBorders>
            <w:shd w:val="clear" w:color="auto" w:fill="auto"/>
            <w:vAlign w:val="center"/>
          </w:tcPr>
          <w:p w14:paraId="6DD9F1A0" w14:textId="77777777" w:rsidR="00CA0FED" w:rsidRPr="00D40D0A" w:rsidRDefault="00CA0FED" w:rsidP="00A744C2">
            <w:pPr>
              <w:pStyle w:val="5"/>
              <w:tabs>
                <w:tab w:val="decimal" w:pos="303"/>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-9.8</w:t>
            </w:r>
          </w:p>
        </w:tc>
        <w:tc>
          <w:tcPr>
            <w:tcW w:w="886" w:type="dxa"/>
            <w:tcBorders>
              <w:top w:val="nil"/>
              <w:left w:val="nil"/>
              <w:bottom w:val="nil"/>
              <w:right w:val="nil"/>
            </w:tcBorders>
            <w:shd w:val="clear" w:color="auto" w:fill="auto"/>
            <w:vAlign w:val="center"/>
          </w:tcPr>
          <w:p w14:paraId="5D177F15" w14:textId="77777777" w:rsidR="00CA0FED" w:rsidRPr="00D40D0A" w:rsidRDefault="00CA0FED" w:rsidP="00A744C2">
            <w:pPr>
              <w:pStyle w:val="5"/>
              <w:tabs>
                <w:tab w:val="decimal" w:pos="264"/>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-3.8</w:t>
            </w:r>
          </w:p>
        </w:tc>
        <w:tc>
          <w:tcPr>
            <w:tcW w:w="886" w:type="dxa"/>
            <w:tcBorders>
              <w:top w:val="nil"/>
              <w:left w:val="nil"/>
              <w:bottom w:val="nil"/>
              <w:right w:val="nil"/>
            </w:tcBorders>
            <w:shd w:val="clear" w:color="auto" w:fill="auto"/>
            <w:vAlign w:val="center"/>
          </w:tcPr>
          <w:p w14:paraId="6973417C" w14:textId="77777777" w:rsidR="00CA0FED" w:rsidRPr="00D40D0A" w:rsidRDefault="00CA0FED" w:rsidP="00A744C2">
            <w:pPr>
              <w:pStyle w:val="5"/>
              <w:tabs>
                <w:tab w:val="decimal" w:pos="226"/>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10.9</w:t>
            </w:r>
          </w:p>
        </w:tc>
        <w:tc>
          <w:tcPr>
            <w:tcW w:w="886" w:type="dxa"/>
            <w:tcBorders>
              <w:top w:val="nil"/>
              <w:left w:val="nil"/>
              <w:bottom w:val="nil"/>
              <w:right w:val="nil"/>
            </w:tcBorders>
            <w:shd w:val="clear" w:color="auto" w:fill="auto"/>
            <w:vAlign w:val="center"/>
          </w:tcPr>
          <w:p w14:paraId="05A431BB" w14:textId="77777777" w:rsidR="00CA0FED" w:rsidRPr="00D40D0A" w:rsidRDefault="00CA0FED" w:rsidP="00A744C2">
            <w:pPr>
              <w:pStyle w:val="5"/>
              <w:tabs>
                <w:tab w:val="decimal" w:pos="328"/>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16.9</w:t>
            </w:r>
          </w:p>
        </w:tc>
        <w:tc>
          <w:tcPr>
            <w:tcW w:w="886" w:type="dxa"/>
            <w:tcBorders>
              <w:top w:val="nil"/>
              <w:left w:val="nil"/>
              <w:bottom w:val="nil"/>
              <w:right w:val="nil"/>
            </w:tcBorders>
            <w:shd w:val="clear" w:color="auto" w:fill="auto"/>
            <w:vAlign w:val="center"/>
          </w:tcPr>
          <w:p w14:paraId="071473D5" w14:textId="77777777" w:rsidR="00CA0FED" w:rsidRPr="00D40D0A" w:rsidRDefault="00CA0FED" w:rsidP="00A744C2">
            <w:pPr>
              <w:pStyle w:val="5"/>
              <w:tabs>
                <w:tab w:val="decimal" w:pos="303"/>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-5.8</w:t>
            </w:r>
          </w:p>
        </w:tc>
      </w:tr>
      <w:tr w:rsidR="00CA0FED" w:rsidRPr="001A41FF" w14:paraId="40C09DCE" w14:textId="77777777" w:rsidTr="00EB7EBE">
        <w:tc>
          <w:tcPr>
            <w:tcW w:w="1148" w:type="dxa"/>
          </w:tcPr>
          <w:p w14:paraId="0D4E056F" w14:textId="77777777" w:rsidR="00CA0FED" w:rsidRPr="001A41FF" w:rsidRDefault="00CA0FED" w:rsidP="00A744C2">
            <w:pPr>
              <w:pStyle w:val="5"/>
              <w:tabs>
                <w:tab w:val="decimal" w:pos="388"/>
              </w:tabs>
              <w:adjustRightInd w:val="0"/>
              <w:spacing w:line="320" w:lineRule="atLeast"/>
              <w:ind w:left="0" w:right="0"/>
              <w:jc w:val="left"/>
              <w:rPr>
                <w:rFonts w:ascii="Times New Roman" w:eastAsia="華康細明體"/>
                <w:kern w:val="0"/>
                <w:sz w:val="20"/>
                <w:u w:val="none"/>
                <w:lang w:val="en-GB"/>
              </w:rPr>
            </w:pPr>
          </w:p>
        </w:tc>
        <w:tc>
          <w:tcPr>
            <w:tcW w:w="830" w:type="dxa"/>
          </w:tcPr>
          <w:p w14:paraId="0533315E" w14:textId="77777777" w:rsidR="00CA0FED" w:rsidRPr="001A41FF" w:rsidRDefault="00CA0FED" w:rsidP="00A744C2">
            <w:pPr>
              <w:pStyle w:val="5"/>
              <w:tabs>
                <w:tab w:val="decimal" w:pos="388"/>
              </w:tabs>
              <w:adjustRightInd w:val="0"/>
              <w:spacing w:line="320" w:lineRule="atLeast"/>
              <w:ind w:left="0" w:right="0"/>
              <w:jc w:val="left"/>
              <w:rPr>
                <w:rFonts w:ascii="Times New Roman" w:eastAsia="華康細明體"/>
                <w:kern w:val="0"/>
                <w:sz w:val="20"/>
                <w:u w:val="none"/>
                <w:lang w:val="en-GB"/>
              </w:rPr>
            </w:pPr>
            <w:r w:rsidRPr="001A41FF">
              <w:rPr>
                <w:rFonts w:ascii="Times New Roman" w:eastAsia="華康細明體" w:hint="eastAsia"/>
                <w:kern w:val="0"/>
                <w:sz w:val="20"/>
                <w:u w:val="none"/>
                <w:lang w:val="en-GB"/>
              </w:rPr>
              <w:t>第二季</w:t>
            </w:r>
          </w:p>
        </w:tc>
        <w:tc>
          <w:tcPr>
            <w:tcW w:w="885" w:type="dxa"/>
            <w:tcBorders>
              <w:top w:val="nil"/>
              <w:left w:val="nil"/>
              <w:bottom w:val="nil"/>
              <w:right w:val="nil"/>
            </w:tcBorders>
            <w:shd w:val="clear" w:color="auto" w:fill="auto"/>
            <w:vAlign w:val="center"/>
          </w:tcPr>
          <w:p w14:paraId="17F9A5EA" w14:textId="77777777" w:rsidR="00CA0FED" w:rsidRPr="00D40D0A" w:rsidRDefault="00CA0FED" w:rsidP="00A744C2">
            <w:pPr>
              <w:pStyle w:val="5"/>
              <w:tabs>
                <w:tab w:val="decimal" w:pos="264"/>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-0.2</w:t>
            </w:r>
          </w:p>
        </w:tc>
        <w:tc>
          <w:tcPr>
            <w:tcW w:w="886" w:type="dxa"/>
            <w:tcBorders>
              <w:top w:val="nil"/>
              <w:left w:val="nil"/>
              <w:bottom w:val="nil"/>
              <w:right w:val="nil"/>
            </w:tcBorders>
            <w:shd w:val="clear" w:color="auto" w:fill="auto"/>
            <w:vAlign w:val="center"/>
          </w:tcPr>
          <w:p w14:paraId="5F5EAF6A" w14:textId="77777777" w:rsidR="00CA0FED" w:rsidRPr="00D40D0A" w:rsidRDefault="00CA0FED" w:rsidP="00A744C2">
            <w:pPr>
              <w:pStyle w:val="5"/>
              <w:tabs>
                <w:tab w:val="decimal" w:pos="225"/>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-8.0</w:t>
            </w:r>
          </w:p>
        </w:tc>
        <w:tc>
          <w:tcPr>
            <w:tcW w:w="886" w:type="dxa"/>
            <w:tcBorders>
              <w:top w:val="nil"/>
              <w:left w:val="nil"/>
              <w:bottom w:val="nil"/>
              <w:right w:val="nil"/>
            </w:tcBorders>
            <w:shd w:val="clear" w:color="auto" w:fill="auto"/>
            <w:vAlign w:val="center"/>
          </w:tcPr>
          <w:p w14:paraId="4E7C5232" w14:textId="77777777" w:rsidR="00CA0FED" w:rsidRPr="00D40D0A" w:rsidRDefault="00CA0FED" w:rsidP="00A744C2">
            <w:pPr>
              <w:pStyle w:val="5"/>
              <w:tabs>
                <w:tab w:val="decimal" w:pos="328"/>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4.6</w:t>
            </w:r>
          </w:p>
        </w:tc>
        <w:tc>
          <w:tcPr>
            <w:tcW w:w="886" w:type="dxa"/>
            <w:tcBorders>
              <w:top w:val="nil"/>
              <w:left w:val="nil"/>
              <w:bottom w:val="nil"/>
              <w:right w:val="nil"/>
            </w:tcBorders>
            <w:shd w:val="clear" w:color="auto" w:fill="auto"/>
            <w:vAlign w:val="center"/>
          </w:tcPr>
          <w:p w14:paraId="126A1618" w14:textId="77777777" w:rsidR="00CA0FED" w:rsidRPr="00D40D0A" w:rsidRDefault="00CA0FED" w:rsidP="00A744C2">
            <w:pPr>
              <w:pStyle w:val="5"/>
              <w:tabs>
                <w:tab w:val="decimal" w:pos="303"/>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4.6</w:t>
            </w:r>
          </w:p>
        </w:tc>
        <w:tc>
          <w:tcPr>
            <w:tcW w:w="886" w:type="dxa"/>
            <w:tcBorders>
              <w:top w:val="nil"/>
              <w:left w:val="nil"/>
              <w:bottom w:val="nil"/>
              <w:right w:val="nil"/>
            </w:tcBorders>
            <w:shd w:val="clear" w:color="auto" w:fill="auto"/>
            <w:vAlign w:val="center"/>
          </w:tcPr>
          <w:p w14:paraId="0ADE469A" w14:textId="77777777" w:rsidR="00CA0FED" w:rsidRPr="00D40D0A" w:rsidRDefault="00CA0FED" w:rsidP="00A744C2">
            <w:pPr>
              <w:pStyle w:val="5"/>
              <w:tabs>
                <w:tab w:val="decimal" w:pos="264"/>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-0.5</w:t>
            </w:r>
          </w:p>
        </w:tc>
        <w:tc>
          <w:tcPr>
            <w:tcW w:w="886" w:type="dxa"/>
            <w:tcBorders>
              <w:top w:val="nil"/>
              <w:left w:val="nil"/>
              <w:bottom w:val="nil"/>
              <w:right w:val="nil"/>
            </w:tcBorders>
            <w:shd w:val="clear" w:color="auto" w:fill="auto"/>
            <w:vAlign w:val="center"/>
          </w:tcPr>
          <w:p w14:paraId="0C47380C" w14:textId="77777777" w:rsidR="00CA0FED" w:rsidRPr="00D40D0A" w:rsidRDefault="00CA0FED" w:rsidP="00A744C2">
            <w:pPr>
              <w:pStyle w:val="5"/>
              <w:tabs>
                <w:tab w:val="decimal" w:pos="226"/>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23.9</w:t>
            </w:r>
          </w:p>
        </w:tc>
        <w:tc>
          <w:tcPr>
            <w:tcW w:w="886" w:type="dxa"/>
            <w:tcBorders>
              <w:top w:val="nil"/>
              <w:left w:val="nil"/>
              <w:bottom w:val="nil"/>
              <w:right w:val="nil"/>
            </w:tcBorders>
            <w:shd w:val="clear" w:color="auto" w:fill="auto"/>
            <w:vAlign w:val="center"/>
          </w:tcPr>
          <w:p w14:paraId="233DDD62" w14:textId="77777777" w:rsidR="00CA0FED" w:rsidRPr="00D40D0A" w:rsidRDefault="00CA0FED" w:rsidP="00A744C2">
            <w:pPr>
              <w:pStyle w:val="5"/>
              <w:tabs>
                <w:tab w:val="decimal" w:pos="328"/>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49.7</w:t>
            </w:r>
          </w:p>
        </w:tc>
        <w:tc>
          <w:tcPr>
            <w:tcW w:w="886" w:type="dxa"/>
            <w:tcBorders>
              <w:top w:val="nil"/>
              <w:left w:val="nil"/>
              <w:bottom w:val="nil"/>
              <w:right w:val="nil"/>
            </w:tcBorders>
            <w:shd w:val="clear" w:color="auto" w:fill="auto"/>
            <w:vAlign w:val="center"/>
          </w:tcPr>
          <w:p w14:paraId="1762B4D9" w14:textId="77777777" w:rsidR="00CA0FED" w:rsidRPr="00D40D0A" w:rsidRDefault="00CA0FED" w:rsidP="00A744C2">
            <w:pPr>
              <w:pStyle w:val="5"/>
              <w:tabs>
                <w:tab w:val="decimal" w:pos="303"/>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-0.2</w:t>
            </w:r>
          </w:p>
        </w:tc>
      </w:tr>
      <w:tr w:rsidR="00CA0FED" w:rsidRPr="001A41FF" w14:paraId="076971EF" w14:textId="77777777" w:rsidTr="00EB7EBE">
        <w:tc>
          <w:tcPr>
            <w:tcW w:w="1148" w:type="dxa"/>
          </w:tcPr>
          <w:p w14:paraId="3872D1C9" w14:textId="77777777" w:rsidR="00CA0FED" w:rsidRPr="001A41FF" w:rsidRDefault="00CA0FED" w:rsidP="00A744C2">
            <w:pPr>
              <w:pStyle w:val="5"/>
              <w:tabs>
                <w:tab w:val="decimal" w:pos="388"/>
              </w:tabs>
              <w:adjustRightInd w:val="0"/>
              <w:spacing w:line="320" w:lineRule="atLeast"/>
              <w:ind w:left="0" w:right="0"/>
              <w:jc w:val="left"/>
              <w:rPr>
                <w:rFonts w:ascii="Times New Roman" w:eastAsia="華康細明體"/>
                <w:kern w:val="0"/>
                <w:sz w:val="20"/>
                <w:u w:val="none"/>
                <w:lang w:val="en-GB"/>
              </w:rPr>
            </w:pPr>
          </w:p>
        </w:tc>
        <w:tc>
          <w:tcPr>
            <w:tcW w:w="830" w:type="dxa"/>
          </w:tcPr>
          <w:p w14:paraId="27E6DFB7" w14:textId="77777777" w:rsidR="00CA0FED" w:rsidRPr="001A41FF" w:rsidRDefault="00CA0FED" w:rsidP="00A744C2">
            <w:pPr>
              <w:pStyle w:val="5"/>
              <w:tabs>
                <w:tab w:val="decimal" w:pos="388"/>
              </w:tabs>
              <w:adjustRightInd w:val="0"/>
              <w:spacing w:line="320" w:lineRule="atLeast"/>
              <w:ind w:left="0" w:right="0"/>
              <w:jc w:val="left"/>
              <w:rPr>
                <w:rFonts w:ascii="Times New Roman" w:eastAsia="華康細明體"/>
                <w:kern w:val="0"/>
                <w:sz w:val="20"/>
                <w:u w:val="none"/>
                <w:lang w:val="en-GB"/>
              </w:rPr>
            </w:pPr>
            <w:r w:rsidRPr="001A41FF">
              <w:rPr>
                <w:rFonts w:ascii="Times New Roman" w:eastAsia="華康細明體" w:hint="eastAsia"/>
                <w:kern w:val="0"/>
                <w:sz w:val="20"/>
                <w:u w:val="none"/>
                <w:lang w:val="en-GB"/>
              </w:rPr>
              <w:t>第三季</w:t>
            </w:r>
          </w:p>
        </w:tc>
        <w:tc>
          <w:tcPr>
            <w:tcW w:w="885" w:type="dxa"/>
            <w:tcBorders>
              <w:top w:val="nil"/>
              <w:left w:val="nil"/>
              <w:bottom w:val="nil"/>
              <w:right w:val="nil"/>
            </w:tcBorders>
            <w:shd w:val="clear" w:color="auto" w:fill="auto"/>
            <w:vAlign w:val="center"/>
          </w:tcPr>
          <w:p w14:paraId="5F214532" w14:textId="77777777" w:rsidR="00CA0FED" w:rsidRPr="00D40D0A" w:rsidRDefault="00CA0FED" w:rsidP="00A744C2">
            <w:pPr>
              <w:pStyle w:val="5"/>
              <w:tabs>
                <w:tab w:val="decimal" w:pos="264"/>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-0.3</w:t>
            </w:r>
          </w:p>
        </w:tc>
        <w:tc>
          <w:tcPr>
            <w:tcW w:w="886" w:type="dxa"/>
            <w:tcBorders>
              <w:top w:val="nil"/>
              <w:left w:val="nil"/>
              <w:bottom w:val="nil"/>
              <w:right w:val="nil"/>
            </w:tcBorders>
            <w:shd w:val="clear" w:color="auto" w:fill="auto"/>
            <w:vAlign w:val="center"/>
          </w:tcPr>
          <w:p w14:paraId="1A688794" w14:textId="77777777" w:rsidR="00CA0FED" w:rsidRPr="00D40D0A" w:rsidRDefault="00CA0FED" w:rsidP="00A744C2">
            <w:pPr>
              <w:pStyle w:val="5"/>
              <w:tabs>
                <w:tab w:val="decimal" w:pos="225"/>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-7.5</w:t>
            </w:r>
          </w:p>
        </w:tc>
        <w:tc>
          <w:tcPr>
            <w:tcW w:w="886" w:type="dxa"/>
            <w:tcBorders>
              <w:top w:val="nil"/>
              <w:left w:val="nil"/>
              <w:bottom w:val="nil"/>
              <w:right w:val="nil"/>
            </w:tcBorders>
            <w:shd w:val="clear" w:color="auto" w:fill="auto"/>
            <w:vAlign w:val="center"/>
          </w:tcPr>
          <w:p w14:paraId="3725E845" w14:textId="77777777" w:rsidR="00CA0FED" w:rsidRPr="00D40D0A" w:rsidRDefault="00CA0FED" w:rsidP="00A744C2">
            <w:pPr>
              <w:pStyle w:val="5"/>
              <w:tabs>
                <w:tab w:val="decimal" w:pos="328"/>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7.7</w:t>
            </w:r>
          </w:p>
        </w:tc>
        <w:tc>
          <w:tcPr>
            <w:tcW w:w="886" w:type="dxa"/>
            <w:tcBorders>
              <w:top w:val="nil"/>
              <w:left w:val="nil"/>
              <w:bottom w:val="nil"/>
              <w:right w:val="nil"/>
            </w:tcBorders>
            <w:shd w:val="clear" w:color="auto" w:fill="auto"/>
            <w:vAlign w:val="center"/>
          </w:tcPr>
          <w:p w14:paraId="444C7F0D" w14:textId="77777777" w:rsidR="00CA0FED" w:rsidRPr="00D40D0A" w:rsidRDefault="00CA0FED" w:rsidP="00A744C2">
            <w:pPr>
              <w:pStyle w:val="5"/>
              <w:tabs>
                <w:tab w:val="decimal" w:pos="303"/>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0.9</w:t>
            </w:r>
          </w:p>
        </w:tc>
        <w:tc>
          <w:tcPr>
            <w:tcW w:w="886" w:type="dxa"/>
            <w:tcBorders>
              <w:top w:val="nil"/>
              <w:left w:val="nil"/>
              <w:bottom w:val="nil"/>
              <w:right w:val="nil"/>
            </w:tcBorders>
            <w:shd w:val="clear" w:color="auto" w:fill="auto"/>
            <w:vAlign w:val="center"/>
          </w:tcPr>
          <w:p w14:paraId="45B2E359" w14:textId="77777777" w:rsidR="00CA0FED" w:rsidRPr="00D40D0A" w:rsidRDefault="00CA0FED" w:rsidP="00A744C2">
            <w:pPr>
              <w:pStyle w:val="5"/>
              <w:tabs>
                <w:tab w:val="decimal" w:pos="264"/>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-0.3</w:t>
            </w:r>
          </w:p>
        </w:tc>
        <w:tc>
          <w:tcPr>
            <w:tcW w:w="886" w:type="dxa"/>
            <w:tcBorders>
              <w:top w:val="nil"/>
              <w:left w:val="nil"/>
              <w:bottom w:val="nil"/>
              <w:right w:val="nil"/>
            </w:tcBorders>
            <w:shd w:val="clear" w:color="auto" w:fill="auto"/>
            <w:vAlign w:val="center"/>
          </w:tcPr>
          <w:p w14:paraId="7AC8AE10" w14:textId="77777777" w:rsidR="00CA0FED" w:rsidRPr="00D40D0A" w:rsidRDefault="00CA0FED" w:rsidP="00A744C2">
            <w:pPr>
              <w:pStyle w:val="5"/>
              <w:tabs>
                <w:tab w:val="decimal" w:pos="226"/>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26.9</w:t>
            </w:r>
          </w:p>
        </w:tc>
        <w:tc>
          <w:tcPr>
            <w:tcW w:w="886" w:type="dxa"/>
            <w:tcBorders>
              <w:top w:val="nil"/>
              <w:left w:val="nil"/>
              <w:bottom w:val="nil"/>
              <w:right w:val="nil"/>
            </w:tcBorders>
            <w:shd w:val="clear" w:color="auto" w:fill="auto"/>
            <w:vAlign w:val="center"/>
          </w:tcPr>
          <w:p w14:paraId="7FCA88C1" w14:textId="77777777" w:rsidR="00CA0FED" w:rsidRPr="00D40D0A" w:rsidRDefault="00CA0FED" w:rsidP="00A744C2">
            <w:pPr>
              <w:pStyle w:val="5"/>
              <w:tabs>
                <w:tab w:val="decimal" w:pos="328"/>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81.9</w:t>
            </w:r>
          </w:p>
        </w:tc>
        <w:tc>
          <w:tcPr>
            <w:tcW w:w="886" w:type="dxa"/>
            <w:tcBorders>
              <w:top w:val="nil"/>
              <w:left w:val="nil"/>
              <w:bottom w:val="nil"/>
              <w:right w:val="nil"/>
            </w:tcBorders>
            <w:shd w:val="clear" w:color="auto" w:fill="auto"/>
            <w:vAlign w:val="center"/>
          </w:tcPr>
          <w:p w14:paraId="17ED5884" w14:textId="77777777" w:rsidR="00CA0FED" w:rsidRPr="00D40D0A" w:rsidRDefault="00CA0FED" w:rsidP="00A744C2">
            <w:pPr>
              <w:pStyle w:val="5"/>
              <w:tabs>
                <w:tab w:val="decimal" w:pos="303"/>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-0.4</w:t>
            </w:r>
          </w:p>
        </w:tc>
      </w:tr>
      <w:tr w:rsidR="00CA0FED" w:rsidRPr="001A41FF" w14:paraId="3B9C57B4" w14:textId="77777777" w:rsidTr="00EB7EBE">
        <w:tc>
          <w:tcPr>
            <w:tcW w:w="1148" w:type="dxa"/>
          </w:tcPr>
          <w:p w14:paraId="73449737" w14:textId="77777777" w:rsidR="00CA0FED" w:rsidRPr="001A41FF" w:rsidRDefault="00CA0FED" w:rsidP="00A744C2">
            <w:pPr>
              <w:pStyle w:val="5"/>
              <w:tabs>
                <w:tab w:val="decimal" w:pos="388"/>
              </w:tabs>
              <w:adjustRightInd w:val="0"/>
              <w:spacing w:line="320" w:lineRule="atLeast"/>
              <w:ind w:left="0" w:right="0"/>
              <w:jc w:val="left"/>
              <w:rPr>
                <w:rFonts w:ascii="Times New Roman" w:eastAsia="華康細明體"/>
                <w:kern w:val="0"/>
                <w:sz w:val="20"/>
                <w:u w:val="none"/>
                <w:lang w:val="en-GB"/>
              </w:rPr>
            </w:pPr>
          </w:p>
        </w:tc>
        <w:tc>
          <w:tcPr>
            <w:tcW w:w="830" w:type="dxa"/>
          </w:tcPr>
          <w:p w14:paraId="296A1E6E" w14:textId="77777777" w:rsidR="00CA0FED" w:rsidRPr="001A41FF" w:rsidRDefault="00CA0FED" w:rsidP="00A744C2">
            <w:pPr>
              <w:pStyle w:val="5"/>
              <w:tabs>
                <w:tab w:val="decimal" w:pos="388"/>
              </w:tabs>
              <w:adjustRightInd w:val="0"/>
              <w:spacing w:line="320" w:lineRule="atLeast"/>
              <w:ind w:left="0" w:right="0"/>
              <w:jc w:val="left"/>
              <w:rPr>
                <w:rFonts w:ascii="Times New Roman" w:eastAsia="華康細明體"/>
                <w:kern w:val="0"/>
                <w:sz w:val="20"/>
                <w:u w:val="none"/>
                <w:lang w:val="en-GB"/>
              </w:rPr>
            </w:pPr>
            <w:r w:rsidRPr="001A41FF">
              <w:rPr>
                <w:rFonts w:ascii="Times New Roman" w:eastAsia="華康細明體" w:hint="eastAsia"/>
                <w:kern w:val="0"/>
                <w:sz w:val="20"/>
                <w:u w:val="none"/>
                <w:lang w:val="en-GB"/>
              </w:rPr>
              <w:t>第四季</w:t>
            </w:r>
          </w:p>
        </w:tc>
        <w:tc>
          <w:tcPr>
            <w:tcW w:w="885" w:type="dxa"/>
            <w:tcBorders>
              <w:top w:val="nil"/>
              <w:left w:val="nil"/>
              <w:bottom w:val="nil"/>
              <w:right w:val="nil"/>
            </w:tcBorders>
            <w:shd w:val="clear" w:color="auto" w:fill="auto"/>
            <w:vAlign w:val="center"/>
          </w:tcPr>
          <w:p w14:paraId="671E28C4" w14:textId="77777777" w:rsidR="00CA0FED" w:rsidRPr="00D40D0A" w:rsidRDefault="00CA0FED" w:rsidP="00A744C2">
            <w:pPr>
              <w:pStyle w:val="5"/>
              <w:tabs>
                <w:tab w:val="decimal" w:pos="264"/>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1.1</w:t>
            </w:r>
          </w:p>
        </w:tc>
        <w:tc>
          <w:tcPr>
            <w:tcW w:w="886" w:type="dxa"/>
            <w:tcBorders>
              <w:top w:val="nil"/>
              <w:left w:val="nil"/>
              <w:bottom w:val="nil"/>
              <w:right w:val="nil"/>
            </w:tcBorders>
            <w:shd w:val="clear" w:color="auto" w:fill="auto"/>
            <w:vAlign w:val="center"/>
          </w:tcPr>
          <w:p w14:paraId="0B0ED9FF" w14:textId="77777777" w:rsidR="00CA0FED" w:rsidRPr="00D40D0A" w:rsidRDefault="00CA0FED" w:rsidP="00A744C2">
            <w:pPr>
              <w:pStyle w:val="5"/>
              <w:tabs>
                <w:tab w:val="decimal" w:pos="225"/>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-5.5</w:t>
            </w:r>
          </w:p>
        </w:tc>
        <w:tc>
          <w:tcPr>
            <w:tcW w:w="886" w:type="dxa"/>
            <w:tcBorders>
              <w:top w:val="nil"/>
              <w:left w:val="nil"/>
              <w:bottom w:val="nil"/>
              <w:right w:val="nil"/>
            </w:tcBorders>
            <w:shd w:val="clear" w:color="auto" w:fill="auto"/>
            <w:vAlign w:val="center"/>
          </w:tcPr>
          <w:p w14:paraId="53CDC99A" w14:textId="1252039F" w:rsidR="00CA0FED" w:rsidRPr="00D40D0A" w:rsidRDefault="00D40D0A" w:rsidP="00A744C2">
            <w:pPr>
              <w:pStyle w:val="5"/>
              <w:tabs>
                <w:tab w:val="decimal" w:pos="328"/>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12.1</w:t>
            </w:r>
          </w:p>
        </w:tc>
        <w:tc>
          <w:tcPr>
            <w:tcW w:w="886" w:type="dxa"/>
            <w:tcBorders>
              <w:top w:val="nil"/>
              <w:left w:val="nil"/>
              <w:bottom w:val="nil"/>
              <w:right w:val="nil"/>
            </w:tcBorders>
            <w:shd w:val="clear" w:color="auto" w:fill="auto"/>
            <w:vAlign w:val="center"/>
          </w:tcPr>
          <w:p w14:paraId="18BBFB1B" w14:textId="75A26C8B" w:rsidR="00CA0FED" w:rsidRPr="00D40D0A" w:rsidRDefault="00D40D0A" w:rsidP="00A744C2">
            <w:pPr>
              <w:pStyle w:val="5"/>
              <w:tabs>
                <w:tab w:val="decimal" w:pos="303"/>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-4.0</w:t>
            </w:r>
          </w:p>
        </w:tc>
        <w:tc>
          <w:tcPr>
            <w:tcW w:w="886" w:type="dxa"/>
            <w:tcBorders>
              <w:top w:val="nil"/>
              <w:left w:val="nil"/>
              <w:bottom w:val="nil"/>
              <w:right w:val="nil"/>
            </w:tcBorders>
            <w:shd w:val="clear" w:color="auto" w:fill="auto"/>
            <w:vAlign w:val="center"/>
          </w:tcPr>
          <w:p w14:paraId="7E9CEC55" w14:textId="3EB1BF71" w:rsidR="00CA0FED" w:rsidRPr="00D40D0A" w:rsidRDefault="00D40D0A" w:rsidP="00A744C2">
            <w:pPr>
              <w:pStyle w:val="5"/>
              <w:tabs>
                <w:tab w:val="decimal" w:pos="264"/>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2.0</w:t>
            </w:r>
          </w:p>
        </w:tc>
        <w:tc>
          <w:tcPr>
            <w:tcW w:w="886" w:type="dxa"/>
            <w:tcBorders>
              <w:top w:val="nil"/>
              <w:left w:val="nil"/>
              <w:bottom w:val="nil"/>
              <w:right w:val="nil"/>
            </w:tcBorders>
            <w:shd w:val="clear" w:color="auto" w:fill="auto"/>
            <w:vAlign w:val="center"/>
          </w:tcPr>
          <w:p w14:paraId="65237B8D" w14:textId="4B425139" w:rsidR="00CA0FED" w:rsidRPr="00D40D0A" w:rsidRDefault="00D40D0A" w:rsidP="00A744C2">
            <w:pPr>
              <w:pStyle w:val="5"/>
              <w:tabs>
                <w:tab w:val="decimal" w:pos="226"/>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146.8</w:t>
            </w:r>
          </w:p>
        </w:tc>
        <w:tc>
          <w:tcPr>
            <w:tcW w:w="886" w:type="dxa"/>
            <w:tcBorders>
              <w:top w:val="nil"/>
              <w:left w:val="nil"/>
              <w:bottom w:val="nil"/>
              <w:right w:val="nil"/>
            </w:tcBorders>
            <w:shd w:val="clear" w:color="auto" w:fill="auto"/>
            <w:vAlign w:val="center"/>
          </w:tcPr>
          <w:p w14:paraId="1D47C809" w14:textId="3BA21119" w:rsidR="00CA0FED" w:rsidRPr="00D40D0A" w:rsidRDefault="00D40D0A" w:rsidP="00A744C2">
            <w:pPr>
              <w:pStyle w:val="5"/>
              <w:tabs>
                <w:tab w:val="decimal" w:pos="328"/>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87.8</w:t>
            </w:r>
          </w:p>
        </w:tc>
        <w:tc>
          <w:tcPr>
            <w:tcW w:w="886" w:type="dxa"/>
            <w:tcBorders>
              <w:top w:val="nil"/>
              <w:left w:val="nil"/>
              <w:bottom w:val="nil"/>
              <w:right w:val="nil"/>
            </w:tcBorders>
            <w:shd w:val="clear" w:color="auto" w:fill="auto"/>
            <w:vAlign w:val="center"/>
          </w:tcPr>
          <w:p w14:paraId="65D1C5C1" w14:textId="1EB65FFE" w:rsidR="00CA0FED" w:rsidRPr="00D40D0A" w:rsidRDefault="00D40D0A" w:rsidP="00A744C2">
            <w:pPr>
              <w:pStyle w:val="5"/>
              <w:tabs>
                <w:tab w:val="decimal" w:pos="303"/>
              </w:tabs>
              <w:adjustRightInd w:val="0"/>
              <w:spacing w:line="320" w:lineRule="atLeast"/>
              <w:ind w:left="0" w:right="0"/>
              <w:rPr>
                <w:rFonts w:ascii="Times New Roman" w:eastAsia="華康細明體"/>
                <w:kern w:val="0"/>
                <w:sz w:val="20"/>
                <w:u w:val="none"/>
                <w:lang w:val="en-GB"/>
              </w:rPr>
            </w:pPr>
            <w:r w:rsidRPr="00D40D0A">
              <w:rPr>
                <w:rFonts w:ascii="Times New Roman"/>
                <w:kern w:val="0"/>
                <w:sz w:val="20"/>
                <w:u w:val="none"/>
                <w:lang w:val="en-GB" w:eastAsia="zh-HK"/>
              </w:rPr>
              <w:t>1.9</w:t>
            </w:r>
          </w:p>
        </w:tc>
      </w:tr>
    </w:tbl>
    <w:p w14:paraId="77DD5F04" w14:textId="77777777" w:rsidR="00CA0FED" w:rsidRPr="00877DF1" w:rsidRDefault="00CA0FED" w:rsidP="001A41FF">
      <w:pPr>
        <w:pStyle w:val="afff3"/>
        <w:rPr>
          <w:lang w:eastAsia="zh-HK"/>
        </w:rPr>
      </w:pPr>
    </w:p>
    <w:p w14:paraId="0293195D" w14:textId="77777777" w:rsidR="00CA0FED" w:rsidRPr="00877DF1" w:rsidRDefault="00CA0FED" w:rsidP="001A41FF">
      <w:pPr>
        <w:pStyle w:val="afff3"/>
        <w:rPr>
          <w:lang w:val="en-GB"/>
        </w:rPr>
      </w:pPr>
      <w:r w:rsidRPr="00877DF1">
        <w:rPr>
          <w:rFonts w:hint="eastAsia"/>
          <w:lang w:eastAsia="zh-HK"/>
        </w:rPr>
        <w:t>註：</w:t>
      </w:r>
      <w:r w:rsidRPr="00877DF1">
        <w:rPr>
          <w:lang w:eastAsia="zh-HK"/>
        </w:rPr>
        <w:tab/>
      </w:r>
      <w:r w:rsidRPr="00877DF1">
        <w:rPr>
          <w:lang w:val="en-GB"/>
        </w:rPr>
        <w:t>(a)</w:t>
      </w:r>
      <w:r w:rsidRPr="00877DF1">
        <w:rPr>
          <w:lang w:val="en-GB"/>
        </w:rPr>
        <w:tab/>
      </w:r>
      <w:r w:rsidRPr="00877DF1">
        <w:rPr>
          <w:rFonts w:hint="eastAsia"/>
          <w:lang w:eastAsia="zh-HK"/>
        </w:rPr>
        <w:t>本土市場的消費開支由本地消費開支及旅客</w:t>
      </w:r>
      <w:r w:rsidRPr="00663AF6">
        <w:rPr>
          <w:rFonts w:hint="eastAsia"/>
          <w:lang w:eastAsia="zh-HK"/>
        </w:rPr>
        <w:t>消費</w:t>
      </w:r>
      <w:r w:rsidRPr="00877DF1">
        <w:rPr>
          <w:rFonts w:hint="eastAsia"/>
          <w:lang w:eastAsia="zh-HK"/>
        </w:rPr>
        <w:t>開支組成。</w:t>
      </w:r>
    </w:p>
    <w:p w14:paraId="6040B077" w14:textId="77777777" w:rsidR="00CA0FED" w:rsidRDefault="00CA0FED" w:rsidP="001A41FF">
      <w:pPr>
        <w:pStyle w:val="afff3"/>
        <w:rPr>
          <w:lang w:eastAsia="zh-HK"/>
        </w:rPr>
      </w:pPr>
      <w:r w:rsidRPr="00877DF1">
        <w:tab/>
        <w:t>(b)</w:t>
      </w:r>
      <w:r w:rsidRPr="00877DF1">
        <w:tab/>
      </w:r>
      <w:r w:rsidRPr="00877DF1">
        <w:rPr>
          <w:rFonts w:hint="eastAsia"/>
          <w:lang w:eastAsia="zh-HK"/>
        </w:rPr>
        <w:t>私人消費開支數字是從本土市場的總消費開支中減去旅客消費後加入香港居民在外地的開支而得出。</w:t>
      </w:r>
    </w:p>
    <w:p w14:paraId="2CBEC177" w14:textId="77777777" w:rsidR="00CA0FED" w:rsidRDefault="00CA0FED">
      <w:pPr>
        <w:tabs>
          <w:tab w:val="clear" w:pos="936"/>
          <w:tab w:val="clear" w:pos="1560"/>
          <w:tab w:val="clear" w:pos="2184"/>
          <w:tab w:val="clear" w:pos="2808"/>
        </w:tabs>
        <w:overflowPunct/>
        <w:adjustRightInd/>
        <w:spacing w:after="0" w:line="240" w:lineRule="auto"/>
        <w:jc w:val="left"/>
        <w:textAlignment w:val="auto"/>
        <w:rPr>
          <w:b/>
          <w:color w:val="FF0000"/>
          <w:lang w:eastAsia="zh-HK"/>
        </w:rPr>
      </w:pPr>
      <w:r>
        <w:rPr>
          <w:b/>
          <w:color w:val="FF0000"/>
          <w:lang w:eastAsia="zh-HK"/>
        </w:rPr>
        <w:br w:type="page"/>
      </w:r>
    </w:p>
    <w:p w14:paraId="515C54F8" w14:textId="27140AEB" w:rsidR="0081563E" w:rsidRPr="00DD6C84" w:rsidRDefault="00020E6D" w:rsidP="0081563E">
      <w:pPr>
        <w:rPr>
          <w:color w:val="FF0000"/>
        </w:rPr>
      </w:pPr>
      <w:r w:rsidRPr="00020E6D">
        <w:rPr>
          <w:noProof/>
        </w:rPr>
        <w:lastRenderedPageBreak/>
        <w:drawing>
          <wp:inline distT="0" distB="0" distL="0" distR="0" wp14:anchorId="269A3163" wp14:editId="18962F71">
            <wp:extent cx="5760085" cy="3511075"/>
            <wp:effectExtent l="0" t="0" r="0" b="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085" cy="3511075"/>
                    </a:xfrm>
                    <a:prstGeom prst="rect">
                      <a:avLst/>
                    </a:prstGeom>
                    <a:noFill/>
                    <a:ln>
                      <a:noFill/>
                    </a:ln>
                  </pic:spPr>
                </pic:pic>
              </a:graphicData>
            </a:graphic>
          </wp:inline>
        </w:drawing>
      </w:r>
    </w:p>
    <w:p w14:paraId="50E070F3" w14:textId="23F4C676" w:rsidR="005E7D20" w:rsidRDefault="00CA0FED" w:rsidP="00E81E40">
      <w:r w:rsidRPr="0081563E">
        <w:rPr>
          <w:rFonts w:hint="eastAsia"/>
          <w:b/>
        </w:rPr>
        <w:t>1.</w:t>
      </w:r>
      <w:r w:rsidRPr="0081563E">
        <w:rPr>
          <w:b/>
        </w:rPr>
        <w:t>6</w:t>
      </w:r>
      <w:r w:rsidRPr="001927AE">
        <w:rPr>
          <w:rFonts w:hint="eastAsia"/>
        </w:rPr>
        <w:tab/>
      </w:r>
      <w:r w:rsidRPr="001927AE">
        <w:rPr>
          <w:rFonts w:hint="eastAsia"/>
        </w:rPr>
        <w:t>按</w:t>
      </w:r>
      <w:r w:rsidRPr="0023178E">
        <w:rPr>
          <w:rFonts w:hint="eastAsia"/>
          <w:i/>
        </w:rPr>
        <w:t>本地固定資本形成總額</w:t>
      </w:r>
      <w:r w:rsidRPr="001927AE">
        <w:rPr>
          <w:rFonts w:hint="eastAsia"/>
        </w:rPr>
        <w:t>計算的整體投資開支繼二零二一年實質上升</w:t>
      </w:r>
      <w:r w:rsidRPr="001927AE">
        <w:t>8.3</w:t>
      </w:r>
      <w:r w:rsidRPr="001927AE">
        <w:rPr>
          <w:rFonts w:hint="eastAsia"/>
        </w:rPr>
        <w:t>%</w:t>
      </w:r>
      <w:r w:rsidRPr="001927AE">
        <w:rPr>
          <w:rFonts w:hint="eastAsia"/>
        </w:rPr>
        <w:t>後，在二零二二年顯著下跌</w:t>
      </w:r>
      <w:r w:rsidRPr="001927AE">
        <w:t>8.5</w:t>
      </w:r>
      <w:r w:rsidRPr="001927AE">
        <w:rPr>
          <w:rFonts w:hint="eastAsia"/>
        </w:rPr>
        <w:t>%</w:t>
      </w:r>
      <w:r w:rsidRPr="001927AE">
        <w:rPr>
          <w:rFonts w:hint="eastAsia"/>
        </w:rPr>
        <w:t>。</w:t>
      </w:r>
      <w:r w:rsidR="006C0C89">
        <w:rPr>
          <w:rFonts w:hint="eastAsia"/>
          <w:lang w:eastAsia="zh-HK"/>
        </w:rPr>
        <w:t>由於</w:t>
      </w:r>
      <w:r w:rsidRPr="001927AE">
        <w:rPr>
          <w:rFonts w:hint="eastAsia"/>
        </w:rPr>
        <w:t>營商前景</w:t>
      </w:r>
      <w:r w:rsidRPr="00224800">
        <w:rPr>
          <w:rFonts w:hint="eastAsia"/>
        </w:rPr>
        <w:t>欠佳</w:t>
      </w:r>
      <w:r w:rsidR="00E305D4">
        <w:rPr>
          <w:rFonts w:hint="eastAsia"/>
          <w:lang w:eastAsia="zh-HK"/>
        </w:rPr>
        <w:t>和</w:t>
      </w:r>
      <w:r w:rsidRPr="00224800">
        <w:rPr>
          <w:rFonts w:hint="eastAsia"/>
        </w:rPr>
        <w:t>借貸成本上升</w:t>
      </w:r>
      <w:r w:rsidRPr="00032CFE">
        <w:rPr>
          <w:rFonts w:hint="eastAsia"/>
        </w:rPr>
        <w:t>(</w:t>
      </w:r>
      <w:r w:rsidRPr="00032CFE">
        <w:rPr>
          <w:rFonts w:hint="eastAsia"/>
        </w:rPr>
        <w:t>見</w:t>
      </w:r>
      <w:r w:rsidRPr="00886DAF">
        <w:rPr>
          <w:rFonts w:ascii="華康中黑體" w:eastAsia="華康中黑體" w:hAnsi="華康中黑體" w:cs="華康中黑體" w:hint="eastAsia"/>
          <w:bCs/>
          <w:i/>
          <w:iCs/>
        </w:rPr>
        <w:t>專題</w:t>
      </w:r>
      <w:r>
        <w:rPr>
          <w:b/>
          <w:bCs/>
          <w:i/>
          <w:iCs/>
        </w:rPr>
        <w:t> </w:t>
      </w:r>
      <w:r w:rsidRPr="00032CFE">
        <w:rPr>
          <w:rFonts w:hint="eastAsia"/>
          <w:b/>
          <w:bCs/>
          <w:i/>
          <w:iCs/>
        </w:rPr>
        <w:t>1.</w:t>
      </w:r>
      <w:r>
        <w:rPr>
          <w:b/>
          <w:bCs/>
          <w:i/>
          <w:iCs/>
        </w:rPr>
        <w:t>1</w:t>
      </w:r>
      <w:r w:rsidRPr="00032CFE">
        <w:rPr>
          <w:rFonts w:hint="eastAsia"/>
        </w:rPr>
        <w:t>)</w:t>
      </w:r>
      <w:r w:rsidRPr="001927AE">
        <w:rPr>
          <w:rFonts w:hint="eastAsia"/>
        </w:rPr>
        <w:t>，</w:t>
      </w:r>
      <w:r w:rsidR="00E305D4" w:rsidRPr="001927AE">
        <w:rPr>
          <w:rFonts w:hint="eastAsia"/>
        </w:rPr>
        <w:t>購置</w:t>
      </w:r>
      <w:r w:rsidRPr="001927AE">
        <w:rPr>
          <w:rFonts w:hint="eastAsia"/>
        </w:rPr>
        <w:t>機器、設備及知識產權產品的開支</w:t>
      </w:r>
      <w:r w:rsidRPr="00C80084">
        <w:rPr>
          <w:rFonts w:hint="eastAsia"/>
        </w:rPr>
        <w:t>急挫</w:t>
      </w:r>
      <w:r w:rsidRPr="00224800">
        <w:t>16.</w:t>
      </w:r>
      <w:r w:rsidR="00D40D0A">
        <w:t>1</w:t>
      </w:r>
      <w:r w:rsidRPr="001927AE">
        <w:rPr>
          <w:rFonts w:hint="eastAsia"/>
        </w:rPr>
        <w:t>%</w:t>
      </w:r>
      <w:r w:rsidRPr="001927AE">
        <w:rPr>
          <w:rFonts w:hint="eastAsia"/>
        </w:rPr>
        <w:t>。</w:t>
      </w:r>
      <w:r w:rsidR="00020E6D" w:rsidRPr="001927AE">
        <w:rPr>
          <w:rFonts w:hint="eastAsia"/>
        </w:rPr>
        <w:t>樓宇及建造開支</w:t>
      </w:r>
      <w:r w:rsidR="00020E6D" w:rsidRPr="00C80084">
        <w:rPr>
          <w:rFonts w:hint="eastAsia"/>
        </w:rPr>
        <w:t>上升</w:t>
      </w:r>
      <w:r w:rsidR="00020E6D" w:rsidRPr="00C80084">
        <w:t>4.3</w:t>
      </w:r>
      <w:r w:rsidR="00020E6D" w:rsidRPr="001927AE">
        <w:rPr>
          <w:rFonts w:hint="eastAsia"/>
        </w:rPr>
        <w:t>%</w:t>
      </w:r>
      <w:r w:rsidR="00020E6D">
        <w:rPr>
          <w:rFonts w:hint="eastAsia"/>
        </w:rPr>
        <w:t>，</w:t>
      </w:r>
      <w:r w:rsidR="00020E6D">
        <w:rPr>
          <w:rFonts w:hint="eastAsia"/>
          <w:lang w:eastAsia="zh-HK"/>
        </w:rPr>
        <w:t>當中</w:t>
      </w:r>
      <w:r w:rsidRPr="001927AE">
        <w:rPr>
          <w:rFonts w:hint="eastAsia"/>
        </w:rPr>
        <w:t>公營部門開支</w:t>
      </w:r>
      <w:r w:rsidR="000E0CA4">
        <w:rPr>
          <w:rFonts w:hint="eastAsia"/>
          <w:lang w:eastAsia="zh-HK"/>
        </w:rPr>
        <w:t>的</w:t>
      </w:r>
      <w:r w:rsidRPr="001927AE">
        <w:rPr>
          <w:rFonts w:hint="eastAsia"/>
        </w:rPr>
        <w:t>升幅抵銷了私營機構開支的跌幅有餘。此外，物業交投量</w:t>
      </w:r>
      <w:r w:rsidRPr="007974E8">
        <w:rPr>
          <w:rFonts w:hint="eastAsia"/>
        </w:rPr>
        <w:t>由二零二一年的熾熱水平急跌</w:t>
      </w:r>
      <w:r w:rsidRPr="001927AE">
        <w:rPr>
          <w:rFonts w:hint="eastAsia"/>
        </w:rPr>
        <w:t>，擁有權轉讓費用</w:t>
      </w:r>
      <w:r w:rsidRPr="007974E8">
        <w:rPr>
          <w:rFonts w:hint="eastAsia"/>
        </w:rPr>
        <w:t>因而</w:t>
      </w:r>
      <w:r w:rsidRPr="0096100D">
        <w:rPr>
          <w:rFonts w:hint="eastAsia"/>
        </w:rPr>
        <w:t>大幅下跌</w:t>
      </w:r>
      <w:r w:rsidRPr="001927AE">
        <w:rPr>
          <w:rFonts w:hint="eastAsia"/>
        </w:rPr>
        <w:t>。</w:t>
      </w:r>
    </w:p>
    <w:p w14:paraId="4DEA3C26" w14:textId="77777777" w:rsidR="00E81E40" w:rsidRDefault="00E81E40" w:rsidP="00E81E40">
      <w:pPr>
        <w:pageBreakBefore/>
        <w:tabs>
          <w:tab w:val="clear" w:pos="936"/>
          <w:tab w:val="clear" w:pos="1560"/>
          <w:tab w:val="clear" w:pos="2184"/>
          <w:tab w:val="clear" w:pos="2808"/>
        </w:tabs>
        <w:adjustRightInd/>
        <w:spacing w:after="120" w:line="240" w:lineRule="auto"/>
        <w:ind w:left="113" w:right="113"/>
        <w:jc w:val="left"/>
        <w:textAlignment w:val="auto"/>
        <w:rPr>
          <w:rFonts w:eastAsia="華康中黑體"/>
          <w:b/>
          <w:noProof/>
          <w:spacing w:val="20"/>
          <w:u w:color="0000FF"/>
        </w:rPr>
      </w:pPr>
      <w:r w:rsidRPr="004B1AD9">
        <w:rPr>
          <w:rFonts w:eastAsia="華康中黑體"/>
          <w:noProof/>
          <w:spacing w:val="20"/>
          <w:u w:color="0000FF"/>
        </w:rPr>
        <w:lastRenderedPageBreak/>
        <mc:AlternateContent>
          <mc:Choice Requires="wps">
            <w:drawing>
              <wp:anchor distT="0" distB="0" distL="114300" distR="114300" simplePos="0" relativeHeight="251659264" behindDoc="1" locked="0" layoutInCell="1" allowOverlap="1" wp14:anchorId="44F0ECE2" wp14:editId="69BC8313">
                <wp:simplePos x="0" y="0"/>
                <wp:positionH relativeFrom="column">
                  <wp:posOffset>-217170</wp:posOffset>
                </wp:positionH>
                <wp:positionV relativeFrom="paragraph">
                  <wp:posOffset>-117475</wp:posOffset>
                </wp:positionV>
                <wp:extent cx="6191250" cy="9486900"/>
                <wp:effectExtent l="0" t="0" r="19050" b="19050"/>
                <wp:wrapNone/>
                <wp:docPr id="19"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1250" cy="9486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2E5342" id="Rectangle 6" o:spid="_x0000_s1026" style="position:absolute;margin-left:-17.1pt;margin-top:-9.25pt;width:487.5pt;height:747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"/>
            </w:pict>
          </mc:Fallback>
        </mc:AlternateContent>
      </w:r>
      <w:r w:rsidRPr="004B1AD9">
        <w:rPr>
          <w:rFonts w:eastAsia="華康中黑體"/>
          <w:noProof/>
          <w:spacing w:val="20"/>
          <w:u w:color="0000FF"/>
        </w:rPr>
        <w:t>專題</w:t>
      </w:r>
      <w:r w:rsidRPr="004B1AD9">
        <w:rPr>
          <w:rFonts w:eastAsia="華康中黑體" w:hint="eastAsia"/>
          <w:b/>
          <w:noProof/>
          <w:spacing w:val="20"/>
          <w:u w:color="0000FF"/>
        </w:rPr>
        <w:t>1.1</w:t>
      </w:r>
    </w:p>
    <w:p w14:paraId="2E125B9E" w14:textId="77777777" w:rsidR="00E81E40" w:rsidRPr="003A424C" w:rsidRDefault="00E81E40" w:rsidP="00E81E40">
      <w:pPr>
        <w:pStyle w:val="BOX6"/>
        <w:spacing w:line="320" w:lineRule="exact"/>
      </w:pPr>
      <w:r w:rsidRPr="003A424C">
        <w:rPr>
          <w:rFonts w:hint="eastAsia"/>
        </w:rPr>
        <w:t>香港營商氣氛</w:t>
      </w:r>
    </w:p>
    <w:p w14:paraId="11517FC3" w14:textId="77777777" w:rsidR="00E81E40" w:rsidRPr="00450827" w:rsidRDefault="00E81E40" w:rsidP="00E81E40">
      <w:pPr>
        <w:pStyle w:val="BOX"/>
        <w:spacing w:line="320" w:lineRule="exact"/>
      </w:pPr>
      <w:r w:rsidRPr="00450827">
        <w:rPr>
          <w:rFonts w:hint="eastAsia"/>
        </w:rPr>
        <w:t>本專題根據循公開途徑取得的多項調查結果，概述香港目前的營商氣氛。調查結果顯示，</w:t>
      </w:r>
      <w:r>
        <w:rPr>
          <w:rStyle w:val="normaltextrun"/>
          <w:rFonts w:hint="eastAsia"/>
          <w:lang w:eastAsia="zh-HK"/>
        </w:rPr>
        <w:t>由於</w:t>
      </w:r>
      <w:r w:rsidRPr="00450827">
        <w:rPr>
          <w:rFonts w:hint="eastAsia"/>
        </w:rPr>
        <w:t>環球經濟前景惡化和金融狀況收緊</w:t>
      </w:r>
      <w:r w:rsidRPr="00450827">
        <w:rPr>
          <w:rFonts w:hint="eastAsia"/>
          <w:lang w:eastAsia="zh-HK"/>
        </w:rPr>
        <w:t>，</w:t>
      </w:r>
      <w:r w:rsidRPr="00450827">
        <w:rPr>
          <w:rFonts w:hint="eastAsia"/>
        </w:rPr>
        <w:t>營商氣氛</w:t>
      </w:r>
      <w:r>
        <w:rPr>
          <w:rFonts w:hint="eastAsia"/>
          <w:lang w:eastAsia="zh-HK"/>
        </w:rPr>
        <w:t>在</w:t>
      </w:r>
      <w:r w:rsidRPr="00844136">
        <w:rPr>
          <w:rFonts w:hint="eastAsia"/>
        </w:rPr>
        <w:t>二零二二年</w:t>
      </w:r>
      <w:r w:rsidRPr="00450827">
        <w:rPr>
          <w:rStyle w:val="normaltextrun"/>
          <w:rFonts w:hint="eastAsia"/>
          <w:lang w:eastAsia="zh-HK"/>
        </w:rPr>
        <w:t>十月和十一月</w:t>
      </w:r>
      <w:r>
        <w:rPr>
          <w:rFonts w:hint="eastAsia"/>
        </w:rPr>
        <w:t>大致</w:t>
      </w:r>
      <w:r w:rsidRPr="00450827">
        <w:rPr>
          <w:rFonts w:hint="eastAsia"/>
        </w:rPr>
        <w:t>維持</w:t>
      </w:r>
      <w:r>
        <w:rPr>
          <w:rFonts w:hint="eastAsia"/>
          <w:lang w:eastAsia="zh-HK"/>
        </w:rPr>
        <w:t>偏</w:t>
      </w:r>
      <w:r w:rsidRPr="00450827">
        <w:rPr>
          <w:rFonts w:hint="eastAsia"/>
          <w:lang w:eastAsia="zh-HK"/>
        </w:rPr>
        <w:t>軟</w:t>
      </w:r>
      <w:r>
        <w:rPr>
          <w:rFonts w:hint="eastAsia"/>
          <w:lang w:eastAsia="zh-HK"/>
        </w:rPr>
        <w:t>。不過，隨着</w:t>
      </w:r>
      <w:r w:rsidRPr="00450827">
        <w:rPr>
          <w:rFonts w:hint="eastAsia"/>
          <w:lang w:eastAsia="zh-HK"/>
        </w:rPr>
        <w:t>政府進</w:t>
      </w:r>
      <w:r w:rsidRPr="00450827">
        <w:rPr>
          <w:rFonts w:hint="eastAsia"/>
        </w:rPr>
        <w:t>一步</w:t>
      </w:r>
      <w:r w:rsidRPr="00450827">
        <w:rPr>
          <w:rFonts w:hint="eastAsia"/>
          <w:lang w:eastAsia="zh-HK"/>
        </w:rPr>
        <w:t>放寬疫情</w:t>
      </w:r>
      <w:r>
        <w:rPr>
          <w:rFonts w:hint="eastAsia"/>
          <w:lang w:eastAsia="zh-HK"/>
        </w:rPr>
        <w:t>相關</w:t>
      </w:r>
      <w:r w:rsidRPr="00450827">
        <w:rPr>
          <w:rFonts w:hint="eastAsia"/>
          <w:lang w:eastAsia="zh-HK"/>
        </w:rPr>
        <w:t>措施，</w:t>
      </w:r>
      <w:r>
        <w:rPr>
          <w:rFonts w:hint="eastAsia"/>
          <w:lang w:eastAsia="zh-HK"/>
        </w:rPr>
        <w:t>以</w:t>
      </w:r>
      <w:r>
        <w:rPr>
          <w:rFonts w:hint="eastAsia"/>
        </w:rPr>
        <w:t>及</w:t>
      </w:r>
      <w:r>
        <w:rPr>
          <w:rFonts w:hint="eastAsia"/>
          <w:lang w:eastAsia="zh-HK"/>
        </w:rPr>
        <w:t>商界預期香港與內地將恢復免檢疫通關，</w:t>
      </w:r>
      <w:r w:rsidRPr="00450827">
        <w:rPr>
          <w:rFonts w:hint="eastAsia"/>
        </w:rPr>
        <w:t>營商氣氛</w:t>
      </w:r>
      <w:r>
        <w:rPr>
          <w:rFonts w:hint="eastAsia"/>
        </w:rPr>
        <w:t>在</w:t>
      </w:r>
      <w:r>
        <w:rPr>
          <w:rFonts w:hint="eastAsia"/>
          <w:lang w:eastAsia="zh-HK"/>
        </w:rPr>
        <w:t>踏入新一</w:t>
      </w:r>
      <w:r w:rsidRPr="00AC3F4F">
        <w:rPr>
          <w:rFonts w:hint="eastAsia"/>
          <w:lang w:eastAsia="zh-HK"/>
        </w:rPr>
        <w:t>年</w:t>
      </w:r>
      <w:r>
        <w:rPr>
          <w:rFonts w:hint="eastAsia"/>
        </w:rPr>
        <w:t>前後</w:t>
      </w:r>
      <w:r w:rsidRPr="00450827">
        <w:rPr>
          <w:rFonts w:hint="eastAsia"/>
          <w:lang w:eastAsia="zh-HK"/>
        </w:rPr>
        <w:t>略</w:t>
      </w:r>
      <w:r>
        <w:rPr>
          <w:rFonts w:hint="eastAsia"/>
          <w:lang w:eastAsia="zh-HK"/>
        </w:rPr>
        <w:t>見</w:t>
      </w:r>
      <w:r w:rsidRPr="00450827">
        <w:rPr>
          <w:rFonts w:hint="eastAsia"/>
          <w:lang w:eastAsia="zh-HK"/>
        </w:rPr>
        <w:t>改善</w:t>
      </w:r>
      <w:r w:rsidRPr="00450827">
        <w:rPr>
          <w:rFonts w:eastAsiaTheme="minorEastAsia" w:hint="eastAsia"/>
          <w:lang w:eastAsia="zh-HK"/>
        </w:rPr>
        <w:t>。</w:t>
      </w:r>
    </w:p>
    <w:p w14:paraId="7E9F1AA0" w14:textId="77777777" w:rsidR="00E81E40" w:rsidRPr="00450827" w:rsidRDefault="00E81E40" w:rsidP="00E81E40">
      <w:pPr>
        <w:pStyle w:val="BOX"/>
        <w:spacing w:line="320" w:lineRule="exact"/>
        <w:rPr>
          <w:lang w:eastAsia="zh-HK"/>
        </w:rPr>
      </w:pPr>
      <w:r w:rsidRPr="00450827">
        <w:rPr>
          <w:rStyle w:val="normaltextrun"/>
          <w:rFonts w:ascii="新細明體" w:hAnsi="新細明體" w:cs="新細明體" w:hint="eastAsia"/>
          <w:lang w:eastAsia="zh-HK"/>
        </w:rPr>
        <w:t>根據政府統計處在二零二二年十二月二日至二零二三年一月九日進行的業務展望按季統計調查</w:t>
      </w:r>
      <w:r w:rsidRPr="00450827">
        <w:rPr>
          <w:rStyle w:val="normaltextrun"/>
          <w:vertAlign w:val="superscript"/>
        </w:rPr>
        <w:t>(1)</w:t>
      </w:r>
      <w:r w:rsidRPr="00450827">
        <w:rPr>
          <w:rStyle w:val="normaltextrun"/>
          <w:rFonts w:ascii="新細明體" w:hAnsi="新細明體" w:cs="新細明體" w:hint="eastAsia"/>
        </w:rPr>
        <w:t>所得</w:t>
      </w:r>
      <w:r w:rsidRPr="00450827">
        <w:rPr>
          <w:rFonts w:hint="eastAsia"/>
        </w:rPr>
        <w:t>結果</w:t>
      </w:r>
      <w:r w:rsidRPr="00450827">
        <w:rPr>
          <w:rStyle w:val="normaltextrun"/>
          <w:rFonts w:ascii="新細明體" w:hAnsi="新細明體" w:cs="新細明體" w:hint="eastAsia"/>
          <w:lang w:eastAsia="zh-HK"/>
        </w:rPr>
        <w:t>，與三個月前相比，香港大型企業的營商氣氛</w:t>
      </w:r>
      <w:r w:rsidRPr="006C2B38">
        <w:rPr>
          <w:rStyle w:val="normaltextrun"/>
          <w:rFonts w:ascii="新細明體" w:hAnsi="新細明體" w:cs="新細明體" w:hint="eastAsia"/>
          <w:lang w:eastAsia="zh-HK"/>
        </w:rPr>
        <w:t>輕微改善</w:t>
      </w:r>
      <w:r w:rsidRPr="00450827">
        <w:t>(</w:t>
      </w:r>
      <w:r w:rsidRPr="00450827">
        <w:rPr>
          <w:rFonts w:ascii="華康中黑體" w:eastAsia="華康中黑體" w:hAnsi="華康中黑體" w:cs="華康中黑體" w:hint="eastAsia"/>
          <w:i/>
        </w:rPr>
        <w:t>圖</w:t>
      </w:r>
      <w:r w:rsidRPr="00450827">
        <w:rPr>
          <w:b/>
          <w:i/>
        </w:rPr>
        <w:t>1</w:t>
      </w:r>
      <w:r w:rsidRPr="00450827">
        <w:t>)</w:t>
      </w:r>
      <w:r w:rsidRPr="00450827">
        <w:rPr>
          <w:rStyle w:val="normaltextrun"/>
          <w:rFonts w:ascii="新細明體" w:hAnsi="新細明體" w:cs="新細明體" w:hint="eastAsia"/>
          <w:lang w:eastAsia="zh-HK"/>
        </w:rPr>
        <w:t>。</w:t>
      </w:r>
      <w:r w:rsidRPr="00450827">
        <w:rPr>
          <w:rStyle w:val="normaltextrun"/>
          <w:rFonts w:hint="eastAsia"/>
          <w:lang w:eastAsia="zh-HK"/>
        </w:rPr>
        <w:t>大型企業中，預期二零二三年第一季業務狀況勝於二零二二年第四季者所佔的比例</w:t>
      </w:r>
      <w:r w:rsidRPr="00450827">
        <w:rPr>
          <w:rStyle w:val="normaltextrun"/>
          <w:rFonts w:hint="eastAsia"/>
        </w:rPr>
        <w:t>，</w:t>
      </w:r>
      <w:r w:rsidRPr="00450827">
        <w:rPr>
          <w:rStyle w:val="normaltextrun"/>
          <w:rFonts w:hint="eastAsia"/>
          <w:lang w:eastAsia="zh-HK"/>
        </w:rPr>
        <w:t>較預期狀況遜於二零二二年第四季者所佔的比例</w:t>
      </w:r>
      <w:r w:rsidRPr="00450827">
        <w:rPr>
          <w:rStyle w:val="normaltextrun"/>
          <w:rFonts w:hint="eastAsia"/>
        </w:rPr>
        <w:t>高</w:t>
      </w:r>
      <w:r w:rsidRPr="00450827">
        <w:rPr>
          <w:rStyle w:val="normaltextrun"/>
          <w:rFonts w:hint="eastAsia"/>
        </w:rPr>
        <w:t>6</w:t>
      </w:r>
      <w:r>
        <w:rPr>
          <w:rStyle w:val="normaltextrun"/>
        </w:rPr>
        <w:t> </w:t>
      </w:r>
      <w:r w:rsidRPr="00450827">
        <w:rPr>
          <w:rStyle w:val="normaltextrun"/>
          <w:rFonts w:hint="eastAsia"/>
          <w:lang w:eastAsia="zh-HK"/>
        </w:rPr>
        <w:t>個百分點</w:t>
      </w:r>
      <w:r w:rsidRPr="00450827">
        <w:rPr>
          <w:rStyle w:val="normaltextrun"/>
        </w:rPr>
        <w:t>(</w:t>
      </w:r>
      <w:r w:rsidRPr="00450827">
        <w:rPr>
          <w:rStyle w:val="normaltextrun"/>
          <w:rFonts w:hint="eastAsia"/>
          <w:lang w:eastAsia="zh-HK"/>
        </w:rPr>
        <w:t>即淨差額為</w:t>
      </w:r>
      <w:r w:rsidRPr="00450827">
        <w:rPr>
          <w:rStyle w:val="normaltextrun"/>
        </w:rPr>
        <w:t>+</w:t>
      </w:r>
      <w:r w:rsidRPr="00450827">
        <w:rPr>
          <w:rStyle w:val="normaltextrun"/>
          <w:rFonts w:hint="eastAsia"/>
        </w:rPr>
        <w:t>6</w:t>
      </w:r>
      <w:r w:rsidRPr="00450827">
        <w:rPr>
          <w:rStyle w:val="normaltextrun"/>
        </w:rPr>
        <w:t>)</w:t>
      </w:r>
      <w:r w:rsidRPr="00450827">
        <w:rPr>
          <w:rStyle w:val="normaltextrun"/>
          <w:rFonts w:hint="eastAsia"/>
          <w:lang w:eastAsia="zh-HK"/>
        </w:rPr>
        <w:t>，略高</w:t>
      </w:r>
      <w:r w:rsidRPr="00450827">
        <w:rPr>
          <w:rFonts w:hint="eastAsia"/>
          <w:lang w:eastAsia="zh-HK"/>
        </w:rPr>
        <w:t>於</w:t>
      </w:r>
      <w:r w:rsidRPr="00450827">
        <w:rPr>
          <w:rStyle w:val="normaltextrun"/>
          <w:rFonts w:hint="eastAsia"/>
          <w:lang w:eastAsia="zh-HK"/>
        </w:rPr>
        <w:t>上一輪調查的淨差額</w:t>
      </w:r>
      <w:r w:rsidRPr="00450827">
        <w:rPr>
          <w:rStyle w:val="normaltextrun"/>
        </w:rPr>
        <w:t>(+</w:t>
      </w:r>
      <w:r w:rsidRPr="00450827">
        <w:rPr>
          <w:rStyle w:val="normaltextrun"/>
          <w:rFonts w:hint="eastAsia"/>
        </w:rPr>
        <w:t>4</w:t>
      </w:r>
      <w:r w:rsidRPr="00450827">
        <w:rPr>
          <w:rStyle w:val="normaltextrun"/>
        </w:rPr>
        <w:t>)</w:t>
      </w:r>
      <w:r w:rsidRPr="00450827">
        <w:rPr>
          <w:rFonts w:hint="eastAsia"/>
          <w:lang w:eastAsia="zh-HK"/>
        </w:rPr>
        <w:t>。</w:t>
      </w:r>
    </w:p>
    <w:p w14:paraId="38CD7492" w14:textId="77777777" w:rsidR="00E81E40" w:rsidRDefault="00E81E40" w:rsidP="00E81E40">
      <w:pPr>
        <w:pStyle w:val="BOX"/>
        <w:spacing w:line="320" w:lineRule="exact"/>
      </w:pPr>
      <w:r w:rsidRPr="0065417F">
        <w:rPr>
          <w:rFonts w:hint="eastAsia"/>
        </w:rPr>
        <w:t>不同行業的</w:t>
      </w:r>
      <w:r w:rsidRPr="000373BD">
        <w:rPr>
          <w:rFonts w:hint="eastAsia"/>
        </w:rPr>
        <w:t>大型企業營商氣氛</w:t>
      </w:r>
      <w:r>
        <w:rPr>
          <w:rFonts w:hint="eastAsia"/>
          <w:lang w:eastAsia="zh-HK"/>
        </w:rPr>
        <w:t>各異</w:t>
      </w:r>
      <w:r w:rsidRPr="000373BD">
        <w:rPr>
          <w:rFonts w:hint="eastAsia"/>
        </w:rPr>
        <w:t>(</w:t>
      </w:r>
      <w:r w:rsidRPr="000373BD">
        <w:rPr>
          <w:rFonts w:eastAsia="華康中黑體" w:hint="eastAsia"/>
          <w:i/>
        </w:rPr>
        <w:t>表</w:t>
      </w:r>
      <w:r w:rsidRPr="000373BD">
        <w:rPr>
          <w:rFonts w:eastAsia="華康中黑體" w:hint="eastAsia"/>
          <w:b/>
          <w:i/>
        </w:rPr>
        <w:t>1</w:t>
      </w:r>
      <w:r w:rsidRPr="000373BD">
        <w:rPr>
          <w:rFonts w:hint="eastAsia"/>
        </w:rPr>
        <w:t>)</w:t>
      </w:r>
      <w:r w:rsidRPr="000373BD">
        <w:rPr>
          <w:rFonts w:hint="eastAsia"/>
        </w:rPr>
        <w:t>。「金融及保險業」和「住宿及膳食服務業」的淨差額</w:t>
      </w:r>
      <w:r>
        <w:rPr>
          <w:rFonts w:hint="eastAsia"/>
          <w:lang w:eastAsia="zh-HK"/>
        </w:rPr>
        <w:t>在</w:t>
      </w:r>
      <w:r w:rsidRPr="00816ECD">
        <w:rPr>
          <w:rFonts w:hint="eastAsia"/>
        </w:rPr>
        <w:t>正數</w:t>
      </w:r>
      <w:r w:rsidRPr="00BB04B5">
        <w:rPr>
          <w:rFonts w:hint="eastAsia"/>
        </w:rPr>
        <w:t>區間</w:t>
      </w:r>
      <w:r>
        <w:rPr>
          <w:rFonts w:hint="eastAsia"/>
          <w:lang w:eastAsia="zh-HK"/>
        </w:rPr>
        <w:t>內有所改善</w:t>
      </w:r>
      <w:r w:rsidRPr="000373BD">
        <w:rPr>
          <w:rFonts w:hint="eastAsia"/>
        </w:rPr>
        <w:t>。</w:t>
      </w:r>
      <w:r>
        <w:rPr>
          <w:rFonts w:hint="eastAsia"/>
          <w:lang w:eastAsia="zh-HK"/>
        </w:rPr>
        <w:t>同期，</w:t>
      </w:r>
      <w:r w:rsidRPr="000373BD">
        <w:rPr>
          <w:rFonts w:hint="eastAsia"/>
        </w:rPr>
        <w:t>「製造業」的淨差額</w:t>
      </w:r>
      <w:r>
        <w:rPr>
          <w:rFonts w:hint="eastAsia"/>
          <w:lang w:eastAsia="zh-HK"/>
        </w:rPr>
        <w:t>大幅</w:t>
      </w:r>
      <w:r w:rsidRPr="00BB04B5">
        <w:rPr>
          <w:rFonts w:hint="eastAsia"/>
        </w:rPr>
        <w:t>反彈至正數區間</w:t>
      </w:r>
      <w:r>
        <w:rPr>
          <w:rFonts w:hint="eastAsia"/>
          <w:lang w:eastAsia="zh-HK"/>
        </w:rPr>
        <w:t>，</w:t>
      </w:r>
      <w:r>
        <w:rPr>
          <w:rFonts w:hint="eastAsia"/>
        </w:rPr>
        <w:t>而</w:t>
      </w:r>
      <w:r w:rsidRPr="000373BD">
        <w:rPr>
          <w:rFonts w:hint="eastAsia"/>
        </w:rPr>
        <w:t>「地產業」的淨差額</w:t>
      </w:r>
      <w:r w:rsidRPr="000373BD">
        <w:rPr>
          <w:rFonts w:hint="eastAsia"/>
          <w:lang w:eastAsia="zh-HK"/>
        </w:rPr>
        <w:t>轉為</w:t>
      </w:r>
      <w:r>
        <w:rPr>
          <w:rFonts w:hint="eastAsia"/>
          <w:lang w:eastAsia="zh-HK"/>
        </w:rPr>
        <w:t>輕微正</w:t>
      </w:r>
      <w:r w:rsidRPr="000373BD">
        <w:rPr>
          <w:rFonts w:hint="eastAsia"/>
        </w:rPr>
        <w:t>數。「資訊及通訊業」的淨差額</w:t>
      </w:r>
      <w:r>
        <w:rPr>
          <w:rFonts w:hint="eastAsia"/>
          <w:lang w:eastAsia="zh-HK"/>
        </w:rPr>
        <w:t>有所</w:t>
      </w:r>
      <w:r w:rsidRPr="00F53B09">
        <w:rPr>
          <w:rFonts w:hint="eastAsia"/>
          <w:lang w:eastAsia="zh-HK"/>
        </w:rPr>
        <w:t>改</w:t>
      </w:r>
      <w:r w:rsidRPr="00F53B09">
        <w:rPr>
          <w:rFonts w:hint="eastAsia"/>
        </w:rPr>
        <w:t>善</w:t>
      </w:r>
      <w:r>
        <w:rPr>
          <w:rFonts w:hint="eastAsia"/>
          <w:lang w:eastAsia="zh-HK"/>
        </w:rPr>
        <w:t>，</w:t>
      </w:r>
      <w:r w:rsidRPr="00926243">
        <w:rPr>
          <w:rFonts w:hint="eastAsia"/>
          <w:lang w:eastAsia="zh-HK"/>
        </w:rPr>
        <w:t>儘管</w:t>
      </w:r>
      <w:r>
        <w:rPr>
          <w:rFonts w:hint="eastAsia"/>
          <w:lang w:eastAsia="zh-HK"/>
        </w:rPr>
        <w:t>仍維持輕微</w:t>
      </w:r>
      <w:r w:rsidRPr="004C4970">
        <w:rPr>
          <w:rFonts w:hint="eastAsia"/>
          <w:lang w:eastAsia="zh-HK"/>
        </w:rPr>
        <w:t>負數</w:t>
      </w:r>
      <w:r>
        <w:rPr>
          <w:rFonts w:hint="eastAsia"/>
          <w:lang w:eastAsia="zh-HK"/>
        </w:rPr>
        <w:t>。另一方面，</w:t>
      </w:r>
      <w:r w:rsidRPr="000373BD">
        <w:rPr>
          <w:rFonts w:hint="eastAsia"/>
        </w:rPr>
        <w:t>「零售業」的淨差額</w:t>
      </w:r>
      <w:r>
        <w:rPr>
          <w:rFonts w:hint="eastAsia"/>
          <w:lang w:eastAsia="zh-HK"/>
        </w:rPr>
        <w:t>雖然下跌，但仍</w:t>
      </w:r>
      <w:r w:rsidRPr="000373BD">
        <w:rPr>
          <w:rFonts w:hint="eastAsia"/>
        </w:rPr>
        <w:t>維持</w:t>
      </w:r>
      <w:r w:rsidRPr="00B42103">
        <w:rPr>
          <w:rFonts w:hint="eastAsia"/>
          <w:lang w:eastAsia="zh-HK"/>
        </w:rPr>
        <w:t>正數</w:t>
      </w:r>
      <w:r>
        <w:rPr>
          <w:rFonts w:hint="eastAsia"/>
          <w:lang w:eastAsia="zh-HK"/>
        </w:rPr>
        <w:t>。</w:t>
      </w:r>
      <w:r w:rsidRPr="00BB04B5">
        <w:rPr>
          <w:rFonts w:hint="eastAsia"/>
        </w:rPr>
        <w:t>「進出口貿易及批發業」、「運輸、倉庫及速遞服務業」和</w:t>
      </w:r>
      <w:r w:rsidRPr="00BB04B5">
        <w:rPr>
          <w:rFonts w:hint="eastAsia"/>
          <w:lang w:eastAsia="zh-HK"/>
        </w:rPr>
        <w:t>「專業及商用服務業」</w:t>
      </w:r>
      <w:r w:rsidRPr="00BB04B5">
        <w:rPr>
          <w:rFonts w:hint="eastAsia"/>
        </w:rPr>
        <w:t>的淨差額</w:t>
      </w:r>
      <w:r>
        <w:rPr>
          <w:rFonts w:hint="eastAsia"/>
          <w:lang w:eastAsia="zh-HK"/>
        </w:rPr>
        <w:t>轉為負數，而</w:t>
      </w:r>
      <w:r w:rsidRPr="000373BD">
        <w:rPr>
          <w:rFonts w:hint="eastAsia"/>
        </w:rPr>
        <w:t>「建造業」</w:t>
      </w:r>
      <w:r w:rsidRPr="00BB04B5">
        <w:rPr>
          <w:rFonts w:hint="eastAsia"/>
        </w:rPr>
        <w:t>的淨差額在</w:t>
      </w:r>
      <w:r>
        <w:rPr>
          <w:rFonts w:hint="eastAsia"/>
          <w:lang w:eastAsia="zh-HK"/>
        </w:rPr>
        <w:t>負</w:t>
      </w:r>
      <w:r w:rsidRPr="00BB04B5">
        <w:rPr>
          <w:rFonts w:hint="eastAsia"/>
        </w:rPr>
        <w:t>數區間內</w:t>
      </w:r>
      <w:r>
        <w:rPr>
          <w:rFonts w:hint="eastAsia"/>
          <w:lang w:eastAsia="zh-HK"/>
        </w:rPr>
        <w:t>輕</w:t>
      </w:r>
      <w:r>
        <w:rPr>
          <w:rFonts w:hint="eastAsia"/>
        </w:rPr>
        <w:t>微</w:t>
      </w:r>
      <w:r w:rsidRPr="00706335">
        <w:rPr>
          <w:rFonts w:hint="eastAsia"/>
        </w:rPr>
        <w:t>惡化</w:t>
      </w:r>
      <w:r w:rsidRPr="00BB04B5">
        <w:rPr>
          <w:rFonts w:hint="eastAsia"/>
        </w:rPr>
        <w:t>。大型企業的招聘意欲</w:t>
      </w:r>
      <w:r>
        <w:rPr>
          <w:rFonts w:hint="eastAsia"/>
          <w:lang w:eastAsia="zh-HK"/>
        </w:rPr>
        <w:t>維持</w:t>
      </w:r>
      <w:r w:rsidRPr="00BB04B5">
        <w:rPr>
          <w:rFonts w:hint="eastAsia"/>
        </w:rPr>
        <w:t>大致正面</w:t>
      </w:r>
      <w:r w:rsidRPr="00BB04B5">
        <w:rPr>
          <w:rFonts w:hint="eastAsia"/>
        </w:rPr>
        <w:t>(</w:t>
      </w:r>
      <w:r w:rsidRPr="00BB04B5">
        <w:rPr>
          <w:rFonts w:eastAsia="華康中黑體" w:hint="eastAsia"/>
          <w:i/>
        </w:rPr>
        <w:t>表</w:t>
      </w:r>
      <w:r w:rsidRPr="00BB04B5">
        <w:rPr>
          <w:rFonts w:eastAsia="華康中黑體" w:hint="eastAsia"/>
          <w:b/>
          <w:i/>
        </w:rPr>
        <w:t>2</w:t>
      </w:r>
      <w:r w:rsidRPr="00BB04B5">
        <w:rPr>
          <w:rFonts w:hint="eastAsia"/>
        </w:rPr>
        <w:t>)</w:t>
      </w:r>
      <w:r w:rsidRPr="00BB04B5">
        <w:rPr>
          <w:rFonts w:hint="eastAsia"/>
        </w:rPr>
        <w:t>。</w:t>
      </w:r>
    </w:p>
    <w:p w14:paraId="3CFDD609" w14:textId="77777777" w:rsidR="00E81E40" w:rsidRPr="00223C60" w:rsidRDefault="00E81E40" w:rsidP="00E81E40">
      <w:pPr>
        <w:pStyle w:val="BOX11"/>
        <w:snapToGrid w:val="0"/>
        <w:spacing w:before="0" w:after="0" w:line="240" w:lineRule="auto"/>
        <w:jc w:val="center"/>
        <w:rPr>
          <w:rFonts w:ascii="新細明體" w:hAnsi="新細明體" w:cs="新細明體"/>
          <w:lang w:eastAsia="zh-HK"/>
        </w:rPr>
      </w:pPr>
      <w:r w:rsidRPr="00223C60">
        <w:rPr>
          <w:rFonts w:hint="eastAsia"/>
        </w:rPr>
        <w:t>圖</w:t>
      </w:r>
      <w:r w:rsidRPr="00223C60">
        <w:rPr>
          <w:rFonts w:hint="eastAsia"/>
          <w:b/>
        </w:rPr>
        <w:t>1</w:t>
      </w:r>
      <w:r w:rsidRPr="00223C60">
        <w:rPr>
          <w:rFonts w:hint="eastAsia"/>
          <w:b/>
        </w:rPr>
        <w:t>：</w:t>
      </w:r>
      <w:r w:rsidRPr="00223C60">
        <w:rPr>
          <w:rFonts w:hint="eastAsia"/>
        </w:rPr>
        <w:t>大型企業的營商氣氛</w:t>
      </w:r>
      <w:r>
        <w:rPr>
          <w:rFonts w:hint="eastAsia"/>
          <w:lang w:eastAsia="zh-HK"/>
        </w:rPr>
        <w:t>在</w:t>
      </w:r>
      <w:r w:rsidRPr="00293FE0">
        <w:rPr>
          <w:rFonts w:hint="eastAsia"/>
          <w:lang w:eastAsia="zh-HK"/>
        </w:rPr>
        <w:t>二零二三年第一季</w:t>
      </w:r>
      <w:r>
        <w:rPr>
          <w:rFonts w:hint="eastAsia"/>
          <w:lang w:eastAsia="zh-HK"/>
        </w:rPr>
        <w:t>輕微改善</w:t>
      </w:r>
    </w:p>
    <w:p w14:paraId="7108FEAB" w14:textId="77777777" w:rsidR="00E81E40" w:rsidRPr="00223C60" w:rsidRDefault="00E81E40" w:rsidP="00E81E40">
      <w:pPr>
        <w:pStyle w:val="BOX"/>
        <w:snapToGrid w:val="0"/>
        <w:spacing w:after="0" w:line="240" w:lineRule="auto"/>
        <w:jc w:val="center"/>
      </w:pPr>
      <w:r w:rsidRPr="00113CE8">
        <w:rPr>
          <w:noProof/>
        </w:rPr>
        <w:drawing>
          <wp:inline distT="0" distB="0" distL="0" distR="0" wp14:anchorId="7FFD678F" wp14:editId="377ADC39">
            <wp:extent cx="5759544" cy="3997466"/>
            <wp:effectExtent l="0" t="0" r="0" b="0"/>
            <wp:docPr id="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b="3031"/>
                    <a:stretch/>
                  </pic:blipFill>
                  <pic:spPr bwMode="auto">
                    <a:xfrm>
                      <a:off x="0" y="0"/>
                      <a:ext cx="5760085" cy="3997841"/>
                    </a:xfrm>
                    <a:prstGeom prst="rect">
                      <a:avLst/>
                    </a:prstGeom>
                    <a:noFill/>
                    <a:ln>
                      <a:noFill/>
                    </a:ln>
                    <a:extLst>
                      <a:ext uri="{53640926-AAD7-44D8-BBD7-CCE9431645EC}">
                        <a14:shadowObscured xmlns:a14="http://schemas.microsoft.com/office/drawing/2010/main"/>
                      </a:ext>
                    </a:extLst>
                  </pic:spPr>
                </pic:pic>
              </a:graphicData>
            </a:graphic>
          </wp:inline>
        </w:drawing>
      </w:r>
    </w:p>
    <w:p w14:paraId="011ED971" w14:textId="77777777" w:rsidR="00E81E40" w:rsidRPr="003A424C" w:rsidRDefault="00E81E40" w:rsidP="00E81E40">
      <w:pPr>
        <w:pStyle w:val="BOX110"/>
        <w:spacing w:after="0"/>
      </w:pPr>
      <w:r w:rsidRPr="003A424C">
        <w:rPr>
          <w:noProof/>
          <w:color w:val="FF0000"/>
        </w:rPr>
        <mc:AlternateContent>
          <mc:Choice Requires="wps">
            <w:drawing>
              <wp:anchor distT="4294967293" distB="4294967293" distL="114300" distR="114300" simplePos="0" relativeHeight="251660288" behindDoc="0" locked="0" layoutInCell="1" allowOverlap="1" wp14:anchorId="7F5F5989" wp14:editId="07FACD04">
                <wp:simplePos x="0" y="0"/>
                <wp:positionH relativeFrom="column">
                  <wp:posOffset>2154555</wp:posOffset>
                </wp:positionH>
                <wp:positionV relativeFrom="paragraph">
                  <wp:posOffset>97526</wp:posOffset>
                </wp:positionV>
                <wp:extent cx="1494790" cy="0"/>
                <wp:effectExtent l="0" t="0" r="29210" b="19050"/>
                <wp:wrapNone/>
                <wp:docPr id="24" name="直線接點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947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419EAF" id="直線接點 24" o:spid="_x0000_s1026" style="position:absolute;z-index:251660288;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69.65pt,7.7pt" to="287.35pt,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"/>
            </w:pict>
          </mc:Fallback>
        </mc:AlternateContent>
      </w:r>
    </w:p>
    <w:p w14:paraId="17886625" w14:textId="77777777" w:rsidR="00E81E40" w:rsidRDefault="00E81E40" w:rsidP="00E81E40">
      <w:pPr>
        <w:pStyle w:val="BOX90"/>
        <w:overflowPunct w:val="0"/>
      </w:pPr>
      <w:r w:rsidRPr="00453D7C">
        <w:rPr>
          <w:rFonts w:hint="eastAsia"/>
        </w:rPr>
        <w:t>(1)</w:t>
      </w:r>
      <w:r w:rsidRPr="00453D7C">
        <w:rPr>
          <w:rFonts w:hint="eastAsia"/>
        </w:rPr>
        <w:tab/>
      </w:r>
      <w:r w:rsidRPr="00453D7C">
        <w:rPr>
          <w:rFonts w:hint="eastAsia"/>
        </w:rPr>
        <w:t>業務展望按季統計調查收集約</w:t>
      </w:r>
      <w:r w:rsidRPr="00453D7C">
        <w:rPr>
          <w:rFonts w:hint="eastAsia"/>
        </w:rPr>
        <w:t>500</w:t>
      </w:r>
      <w:r>
        <w:t> </w:t>
      </w:r>
      <w:r w:rsidRPr="00453D7C">
        <w:rPr>
          <w:rFonts w:hint="eastAsia"/>
        </w:rPr>
        <w:t>至</w:t>
      </w:r>
      <w:r w:rsidRPr="00453D7C">
        <w:rPr>
          <w:rFonts w:hint="eastAsia"/>
        </w:rPr>
        <w:t>600</w:t>
      </w:r>
      <w:r>
        <w:t> </w:t>
      </w:r>
      <w:r w:rsidRPr="00453D7C">
        <w:rPr>
          <w:rFonts w:hint="eastAsia"/>
        </w:rPr>
        <w:t>家大型機構單位對短期業務前景的意見。受訪企業所提供的意見已撇除季節性因素的影響。</w:t>
      </w:r>
    </w:p>
    <w:p w14:paraId="66C365B8" w14:textId="77777777" w:rsidR="00E81E40" w:rsidRPr="00692004" w:rsidRDefault="00E81E40" w:rsidP="00E81E40">
      <w:pPr>
        <w:pageBreakBefore/>
        <w:tabs>
          <w:tab w:val="clear" w:pos="936"/>
          <w:tab w:val="clear" w:pos="1560"/>
          <w:tab w:val="clear" w:pos="2184"/>
          <w:tab w:val="clear" w:pos="2808"/>
        </w:tabs>
        <w:adjustRightInd/>
        <w:spacing w:after="240" w:line="240" w:lineRule="auto"/>
        <w:ind w:left="113" w:right="113"/>
        <w:jc w:val="left"/>
        <w:textAlignment w:val="auto"/>
        <w:rPr>
          <w:rFonts w:eastAsia="華康中黑體"/>
          <w:b/>
          <w:noProof/>
          <w:spacing w:val="20"/>
          <w:u w:color="0000FF"/>
        </w:rPr>
      </w:pPr>
      <w:r w:rsidRPr="00692004">
        <w:rPr>
          <w:rFonts w:eastAsia="華康中黑體"/>
          <w:noProof/>
          <w:spacing w:val="20"/>
          <w:u w:color="0000FF"/>
        </w:rPr>
        <w:lastRenderedPageBreak/>
        <mc:AlternateContent>
          <mc:Choice Requires="wps">
            <w:drawing>
              <wp:anchor distT="0" distB="0" distL="114300" distR="114300" simplePos="0" relativeHeight="251661312" behindDoc="1" locked="0" layoutInCell="1" allowOverlap="1" wp14:anchorId="3B97C9D3" wp14:editId="49268668">
                <wp:simplePos x="0" y="0"/>
                <wp:positionH relativeFrom="column">
                  <wp:posOffset>-221615</wp:posOffset>
                </wp:positionH>
                <wp:positionV relativeFrom="paragraph">
                  <wp:posOffset>-131749</wp:posOffset>
                </wp:positionV>
                <wp:extent cx="6191250" cy="9486900"/>
                <wp:effectExtent l="12065" t="8890" r="6985" b="10160"/>
                <wp:wrapNone/>
                <wp:docPr id="10"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1250" cy="9486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DC840C" id="Rectangle 7" o:spid="_x0000_s1026" style="position:absolute;margin-left:-17.45pt;margin-top:-10.35pt;width:487.5pt;height:747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"/>
            </w:pict>
          </mc:Fallback>
        </mc:AlternateContent>
      </w:r>
      <w:r w:rsidRPr="00692004">
        <w:rPr>
          <w:rFonts w:eastAsia="華康中黑體"/>
          <w:noProof/>
          <w:spacing w:val="20"/>
          <w:u w:color="0000FF"/>
        </w:rPr>
        <w:t>專題</w:t>
      </w:r>
      <w:r w:rsidRPr="00692004">
        <w:rPr>
          <w:rFonts w:eastAsia="華康中黑體" w:hint="eastAsia"/>
          <w:b/>
          <w:noProof/>
          <w:spacing w:val="20"/>
          <w:u w:color="0000FF"/>
        </w:rPr>
        <w:t>1.</w:t>
      </w:r>
      <w:r w:rsidRPr="00692004">
        <w:rPr>
          <w:rFonts w:eastAsia="華康中黑體"/>
          <w:b/>
          <w:noProof/>
          <w:spacing w:val="20"/>
          <w:u w:color="0000FF"/>
        </w:rPr>
        <w:t>1</w:t>
      </w:r>
      <w:r w:rsidRPr="00692004">
        <w:rPr>
          <w:rFonts w:eastAsia="華康中黑體" w:hint="eastAsia"/>
          <w:b/>
          <w:noProof/>
          <w:spacing w:val="20"/>
          <w:u w:color="0000FF"/>
        </w:rPr>
        <w:t xml:space="preserve"> (</w:t>
      </w:r>
      <w:r w:rsidRPr="00692004">
        <w:rPr>
          <w:rFonts w:eastAsia="華康中黑體" w:hint="eastAsia"/>
          <w:noProof/>
          <w:spacing w:val="20"/>
          <w:u w:color="0000FF"/>
        </w:rPr>
        <w:t>續</w:t>
      </w:r>
      <w:r w:rsidRPr="00692004">
        <w:rPr>
          <w:rFonts w:eastAsia="華康中黑體" w:hint="eastAsia"/>
          <w:b/>
          <w:noProof/>
          <w:spacing w:val="20"/>
          <w:u w:color="0000FF"/>
        </w:rPr>
        <w:t>)</w:t>
      </w:r>
    </w:p>
    <w:tbl>
      <w:tblPr>
        <w:tblW w:w="9309" w:type="dxa"/>
        <w:tblLayout w:type="fixed"/>
        <w:tblLook w:val="04A0" w:firstRow="1" w:lastRow="0" w:firstColumn="1" w:lastColumn="0" w:noHBand="0" w:noVBand="1"/>
      </w:tblPr>
      <w:tblGrid>
        <w:gridCol w:w="826"/>
        <w:gridCol w:w="3822"/>
        <w:gridCol w:w="854"/>
        <w:gridCol w:w="3807"/>
      </w:tblGrid>
      <w:tr w:rsidR="00E81E40" w:rsidRPr="0000113E" w14:paraId="38ABF575" w14:textId="77777777" w:rsidTr="002600B3">
        <w:trPr>
          <w:trHeight w:val="602"/>
        </w:trPr>
        <w:tc>
          <w:tcPr>
            <w:tcW w:w="4648" w:type="dxa"/>
            <w:gridSpan w:val="2"/>
            <w:shd w:val="clear" w:color="auto" w:fill="auto"/>
          </w:tcPr>
          <w:p w14:paraId="712225BC" w14:textId="77777777" w:rsidR="00E81E40" w:rsidRPr="0000113E" w:rsidRDefault="00E81E40" w:rsidP="002600B3">
            <w:pPr>
              <w:pStyle w:val="BOX11"/>
              <w:snapToGrid w:val="0"/>
              <w:ind w:left="113" w:firstLine="0"/>
              <w:jc w:val="center"/>
            </w:pPr>
            <w:r w:rsidRPr="0000113E">
              <w:rPr>
                <w:rFonts w:hint="eastAsia"/>
              </w:rPr>
              <w:t>表</w:t>
            </w:r>
            <w:r w:rsidRPr="0000113E">
              <w:rPr>
                <w:b/>
              </w:rPr>
              <w:t>1</w:t>
            </w:r>
            <w:r w:rsidRPr="0000113E">
              <w:rPr>
                <w:rFonts w:hint="eastAsia"/>
                <w:b/>
              </w:rPr>
              <w:t>：</w:t>
            </w:r>
            <w:r w:rsidRPr="003645E1">
              <w:rPr>
                <w:rFonts w:hint="eastAsia"/>
              </w:rPr>
              <w:t>不同行業的大型企業</w:t>
            </w:r>
            <w:r w:rsidRPr="003645E1">
              <w:br/>
            </w:r>
            <w:r w:rsidRPr="003645E1">
              <w:rPr>
                <w:rFonts w:hint="eastAsia"/>
              </w:rPr>
              <w:t>營商氣氛</w:t>
            </w:r>
            <w:r>
              <w:rPr>
                <w:rFonts w:hint="eastAsia"/>
                <w:lang w:eastAsia="zh-HK"/>
              </w:rPr>
              <w:t>各異</w:t>
            </w:r>
          </w:p>
        </w:tc>
        <w:tc>
          <w:tcPr>
            <w:tcW w:w="4661" w:type="dxa"/>
            <w:gridSpan w:val="2"/>
            <w:shd w:val="clear" w:color="auto" w:fill="auto"/>
          </w:tcPr>
          <w:p w14:paraId="460E9662" w14:textId="77777777" w:rsidR="00E81E40" w:rsidRPr="0000113E" w:rsidRDefault="00E81E40" w:rsidP="002600B3">
            <w:pPr>
              <w:pStyle w:val="BOX11"/>
              <w:snapToGrid w:val="0"/>
              <w:ind w:left="113" w:firstLine="0"/>
              <w:jc w:val="center"/>
            </w:pPr>
            <w:r w:rsidRPr="0000113E">
              <w:rPr>
                <w:rFonts w:hint="eastAsia"/>
              </w:rPr>
              <w:t>表</w:t>
            </w:r>
            <w:r w:rsidRPr="0000113E">
              <w:rPr>
                <w:b/>
              </w:rPr>
              <w:t>2</w:t>
            </w:r>
            <w:r w:rsidRPr="0000113E">
              <w:rPr>
                <w:rFonts w:hint="eastAsia"/>
                <w:b/>
              </w:rPr>
              <w:t>：</w:t>
            </w:r>
            <w:r w:rsidRPr="004529E9">
              <w:rPr>
                <w:rFonts w:hint="eastAsia"/>
              </w:rPr>
              <w:t>大型企業的招聘意</w:t>
            </w:r>
            <w:r w:rsidRPr="00123D74">
              <w:rPr>
                <w:rFonts w:hint="eastAsia"/>
              </w:rPr>
              <w:t>欲</w:t>
            </w:r>
            <w:r w:rsidRPr="004529E9">
              <w:br/>
            </w:r>
            <w:r>
              <w:rPr>
                <w:rFonts w:hint="eastAsia"/>
                <w:lang w:eastAsia="zh-HK"/>
              </w:rPr>
              <w:t>維持</w:t>
            </w:r>
            <w:r w:rsidRPr="004529E9">
              <w:rPr>
                <w:rFonts w:hint="eastAsia"/>
                <w:lang w:eastAsia="zh-HK"/>
              </w:rPr>
              <w:t>大致正</w:t>
            </w:r>
            <w:r w:rsidRPr="004529E9">
              <w:rPr>
                <w:rFonts w:hint="eastAsia"/>
              </w:rPr>
              <w:t>面</w:t>
            </w:r>
          </w:p>
        </w:tc>
      </w:tr>
      <w:tr w:rsidR="00E81E40" w:rsidRPr="0000113E" w14:paraId="3328E12E" w14:textId="77777777" w:rsidTr="002600B3">
        <w:tc>
          <w:tcPr>
            <w:tcW w:w="4648" w:type="dxa"/>
            <w:gridSpan w:val="2"/>
            <w:shd w:val="clear" w:color="auto" w:fill="auto"/>
          </w:tcPr>
          <w:tbl>
            <w:tblPr>
              <w:tblW w:w="4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600" w:firstRow="0" w:lastRow="0" w:firstColumn="0" w:lastColumn="0" w:noHBand="1" w:noVBand="1"/>
            </w:tblPr>
            <w:tblGrid>
              <w:gridCol w:w="1875"/>
              <w:gridCol w:w="567"/>
              <w:gridCol w:w="354"/>
              <w:gridCol w:w="354"/>
              <w:gridCol w:w="354"/>
              <w:gridCol w:w="355"/>
              <w:gridCol w:w="571"/>
            </w:tblGrid>
            <w:tr w:rsidR="00E81E40" w:rsidRPr="002C7443" w14:paraId="36B08BD7" w14:textId="77777777" w:rsidTr="002600B3">
              <w:tc>
                <w:tcPr>
                  <w:tcW w:w="4430" w:type="dxa"/>
                  <w:gridSpan w:val="7"/>
                  <w:shd w:val="clear" w:color="auto" w:fill="auto"/>
                  <w:tcMar>
                    <w:top w:w="15" w:type="dxa"/>
                    <w:left w:w="15" w:type="dxa"/>
                    <w:bottom w:w="0" w:type="dxa"/>
                    <w:right w:w="15" w:type="dxa"/>
                  </w:tcMar>
                  <w:vAlign w:val="center"/>
                </w:tcPr>
                <w:p w14:paraId="37F46AC3" w14:textId="77777777" w:rsidR="00E81E40" w:rsidRPr="002C7443" w:rsidRDefault="00E81E40" w:rsidP="002600B3">
                  <w:pPr>
                    <w:snapToGrid w:val="0"/>
                    <w:spacing w:after="0" w:line="240" w:lineRule="auto"/>
                    <w:jc w:val="center"/>
                    <w:rPr>
                      <w:spacing w:val="0"/>
                      <w:sz w:val="16"/>
                      <w:szCs w:val="16"/>
                    </w:rPr>
                  </w:pPr>
                  <w:r w:rsidRPr="002C7443">
                    <w:rPr>
                      <w:rFonts w:ascii="華康中黑體" w:eastAsia="華康中黑體" w:hAnsi="華康中黑體" w:cs="華康中黑體" w:hint="eastAsia"/>
                      <w:bCs/>
                      <w:spacing w:val="0"/>
                      <w:sz w:val="18"/>
                      <w:szCs w:val="18"/>
                    </w:rPr>
                    <w:t>業務展望按季統計調查</w:t>
                  </w:r>
                  <w:r w:rsidRPr="00A106E3">
                    <w:rPr>
                      <w:rFonts w:ascii="華康中黑體" w:eastAsia="華康中黑體" w:hAnsi="華康中黑體" w:cs="華康中黑體" w:hint="eastAsia"/>
                      <w:b/>
                      <w:bCs/>
                      <w:spacing w:val="0"/>
                      <w:sz w:val="18"/>
                      <w:szCs w:val="18"/>
                    </w:rPr>
                    <w:t>：</w:t>
                  </w:r>
                  <w:r w:rsidRPr="002C7443">
                    <w:rPr>
                      <w:rFonts w:ascii="華康中黑體" w:eastAsia="華康中黑體" w:hAnsi="華康中黑體" w:cs="華康中黑體" w:hint="eastAsia"/>
                      <w:bCs/>
                      <w:spacing w:val="0"/>
                      <w:sz w:val="18"/>
                      <w:szCs w:val="18"/>
                    </w:rPr>
                    <w:t>業務狀況預期變動</w:t>
                  </w:r>
                </w:p>
              </w:tc>
            </w:tr>
            <w:tr w:rsidR="00E81E40" w:rsidRPr="002C7443" w14:paraId="0A051B13" w14:textId="77777777" w:rsidTr="002600B3">
              <w:tc>
                <w:tcPr>
                  <w:tcW w:w="1875" w:type="dxa"/>
                  <w:vMerge w:val="restart"/>
                  <w:shd w:val="clear" w:color="auto" w:fill="auto"/>
                  <w:tcMar>
                    <w:top w:w="15" w:type="dxa"/>
                    <w:left w:w="15" w:type="dxa"/>
                    <w:bottom w:w="0" w:type="dxa"/>
                    <w:right w:w="15" w:type="dxa"/>
                  </w:tcMar>
                  <w:vAlign w:val="center"/>
                </w:tcPr>
                <w:p w14:paraId="2DF17825" w14:textId="77777777" w:rsidR="00E81E40" w:rsidRPr="002C7443" w:rsidRDefault="00E81E40" w:rsidP="002600B3">
                  <w:pPr>
                    <w:snapToGrid w:val="0"/>
                    <w:spacing w:after="0" w:line="240" w:lineRule="auto"/>
                    <w:ind w:leftChars="5" w:left="15"/>
                    <w:rPr>
                      <w:spacing w:val="0"/>
                      <w:sz w:val="16"/>
                      <w:szCs w:val="16"/>
                    </w:rPr>
                  </w:pPr>
                </w:p>
              </w:tc>
              <w:tc>
                <w:tcPr>
                  <w:tcW w:w="2555" w:type="dxa"/>
                  <w:gridSpan w:val="6"/>
                  <w:shd w:val="clear" w:color="auto" w:fill="auto"/>
                  <w:tcMar>
                    <w:top w:w="15" w:type="dxa"/>
                    <w:left w:w="15" w:type="dxa"/>
                    <w:bottom w:w="0" w:type="dxa"/>
                    <w:right w:w="15" w:type="dxa"/>
                  </w:tcMar>
                  <w:vAlign w:val="center"/>
                </w:tcPr>
                <w:p w14:paraId="239AF065" w14:textId="77777777" w:rsidR="00E81E40" w:rsidRPr="002C7443" w:rsidRDefault="00E81E40" w:rsidP="002600B3">
                  <w:pPr>
                    <w:snapToGrid w:val="0"/>
                    <w:spacing w:after="0" w:line="240" w:lineRule="auto"/>
                    <w:jc w:val="center"/>
                    <w:rPr>
                      <w:spacing w:val="0"/>
                      <w:sz w:val="16"/>
                      <w:szCs w:val="16"/>
                    </w:rPr>
                  </w:pPr>
                  <w:r w:rsidRPr="002C7443">
                    <w:rPr>
                      <w:rFonts w:hint="eastAsia"/>
                      <w:bCs/>
                      <w:spacing w:val="0"/>
                      <w:sz w:val="16"/>
                      <w:szCs w:val="16"/>
                    </w:rPr>
                    <w:t>淨差額</w:t>
                  </w:r>
                  <w:r w:rsidRPr="002C7443">
                    <w:rPr>
                      <w:rFonts w:hint="eastAsia"/>
                      <w:bCs/>
                      <w:spacing w:val="0"/>
                      <w:sz w:val="16"/>
                      <w:szCs w:val="16"/>
                    </w:rPr>
                    <w:t>* (</w:t>
                  </w:r>
                  <w:r w:rsidRPr="002C7443">
                    <w:rPr>
                      <w:rFonts w:hint="eastAsia"/>
                      <w:bCs/>
                      <w:spacing w:val="0"/>
                      <w:sz w:val="16"/>
                      <w:szCs w:val="16"/>
                    </w:rPr>
                    <w:t>百分點</w:t>
                  </w:r>
                  <w:r w:rsidRPr="002C7443">
                    <w:rPr>
                      <w:rFonts w:hint="eastAsia"/>
                      <w:bCs/>
                      <w:spacing w:val="0"/>
                      <w:sz w:val="16"/>
                      <w:szCs w:val="16"/>
                    </w:rPr>
                    <w:t>)</w:t>
                  </w:r>
                </w:p>
              </w:tc>
            </w:tr>
            <w:tr w:rsidR="00E81E40" w:rsidRPr="002C7443" w14:paraId="59F065DC" w14:textId="77777777" w:rsidTr="002600B3">
              <w:tc>
                <w:tcPr>
                  <w:tcW w:w="1875" w:type="dxa"/>
                  <w:vMerge/>
                  <w:shd w:val="clear" w:color="auto" w:fill="auto"/>
                  <w:tcMar>
                    <w:top w:w="15" w:type="dxa"/>
                    <w:left w:w="15" w:type="dxa"/>
                    <w:bottom w:w="0" w:type="dxa"/>
                    <w:right w:w="15" w:type="dxa"/>
                  </w:tcMar>
                  <w:vAlign w:val="center"/>
                </w:tcPr>
                <w:p w14:paraId="00EC6D37" w14:textId="77777777" w:rsidR="00E81E40" w:rsidRPr="002C7443" w:rsidRDefault="00E81E40" w:rsidP="002600B3">
                  <w:pPr>
                    <w:snapToGrid w:val="0"/>
                    <w:spacing w:after="0" w:line="240" w:lineRule="auto"/>
                    <w:ind w:leftChars="5" w:left="15"/>
                    <w:rPr>
                      <w:spacing w:val="0"/>
                      <w:sz w:val="16"/>
                      <w:szCs w:val="16"/>
                    </w:rPr>
                  </w:pPr>
                </w:p>
              </w:tc>
              <w:tc>
                <w:tcPr>
                  <w:tcW w:w="567" w:type="dxa"/>
                  <w:shd w:val="clear" w:color="auto" w:fill="auto"/>
                  <w:tcMar>
                    <w:top w:w="15" w:type="dxa"/>
                    <w:left w:w="15" w:type="dxa"/>
                    <w:bottom w:w="0" w:type="dxa"/>
                    <w:right w:w="15" w:type="dxa"/>
                  </w:tcMar>
                </w:tcPr>
                <w:p w14:paraId="09268B22" w14:textId="77777777" w:rsidR="00E81E40" w:rsidRPr="002C7443" w:rsidRDefault="00E81E40" w:rsidP="002600B3">
                  <w:pPr>
                    <w:snapToGrid w:val="0"/>
                    <w:spacing w:after="0" w:line="240" w:lineRule="auto"/>
                    <w:jc w:val="center"/>
                    <w:rPr>
                      <w:spacing w:val="0"/>
                      <w:sz w:val="10"/>
                      <w:szCs w:val="10"/>
                    </w:rPr>
                  </w:pPr>
                  <w:r w:rsidRPr="002C7443">
                    <w:rPr>
                      <w:rFonts w:hint="eastAsia"/>
                      <w:spacing w:val="0"/>
                      <w:sz w:val="10"/>
                      <w:szCs w:val="10"/>
                    </w:rPr>
                    <w:t>二零二</w:t>
                  </w:r>
                  <w:r w:rsidRPr="002C7443">
                    <w:rPr>
                      <w:rFonts w:hint="eastAsia"/>
                      <w:spacing w:val="0"/>
                      <w:sz w:val="10"/>
                      <w:szCs w:val="10"/>
                      <w:lang w:eastAsia="zh-HK"/>
                    </w:rPr>
                    <w:t>一</w:t>
                  </w:r>
                  <w:r w:rsidRPr="002C7443">
                    <w:rPr>
                      <w:rFonts w:hint="eastAsia"/>
                      <w:spacing w:val="0"/>
                      <w:sz w:val="10"/>
                      <w:szCs w:val="10"/>
                    </w:rPr>
                    <w:t>年</w:t>
                  </w:r>
                </w:p>
              </w:tc>
              <w:tc>
                <w:tcPr>
                  <w:tcW w:w="1417" w:type="dxa"/>
                  <w:gridSpan w:val="4"/>
                  <w:shd w:val="clear" w:color="auto" w:fill="auto"/>
                  <w:tcMar>
                    <w:top w:w="15" w:type="dxa"/>
                    <w:left w:w="15" w:type="dxa"/>
                    <w:bottom w:w="0" w:type="dxa"/>
                    <w:right w:w="15" w:type="dxa"/>
                  </w:tcMar>
                </w:tcPr>
                <w:p w14:paraId="26B45B04" w14:textId="77777777" w:rsidR="00E81E40" w:rsidRPr="002C7443" w:rsidRDefault="00E81E40" w:rsidP="002600B3">
                  <w:pPr>
                    <w:snapToGrid w:val="0"/>
                    <w:spacing w:after="0" w:line="240" w:lineRule="auto"/>
                    <w:jc w:val="center"/>
                    <w:rPr>
                      <w:spacing w:val="0"/>
                      <w:sz w:val="10"/>
                      <w:szCs w:val="10"/>
                    </w:rPr>
                  </w:pPr>
                  <w:r w:rsidRPr="002C7443">
                    <w:rPr>
                      <w:rFonts w:hint="eastAsia"/>
                      <w:spacing w:val="0"/>
                      <w:sz w:val="10"/>
                      <w:szCs w:val="10"/>
                    </w:rPr>
                    <w:t>二零</w:t>
                  </w:r>
                  <w:r w:rsidRPr="002C7443">
                    <w:rPr>
                      <w:rFonts w:hint="eastAsia"/>
                      <w:spacing w:val="0"/>
                      <w:sz w:val="10"/>
                      <w:szCs w:val="10"/>
                      <w:lang w:eastAsia="zh-HK"/>
                    </w:rPr>
                    <w:t>二二</w:t>
                  </w:r>
                  <w:r w:rsidRPr="002C7443">
                    <w:rPr>
                      <w:rFonts w:hint="eastAsia"/>
                      <w:spacing w:val="0"/>
                      <w:sz w:val="10"/>
                      <w:szCs w:val="10"/>
                    </w:rPr>
                    <w:t>年</w:t>
                  </w:r>
                </w:p>
              </w:tc>
              <w:tc>
                <w:tcPr>
                  <w:tcW w:w="571" w:type="dxa"/>
                </w:tcPr>
                <w:p w14:paraId="70146841" w14:textId="77777777" w:rsidR="00E81E40" w:rsidRPr="002C7443" w:rsidRDefault="00E81E40" w:rsidP="002600B3">
                  <w:pPr>
                    <w:snapToGrid w:val="0"/>
                    <w:spacing w:after="0" w:line="240" w:lineRule="auto"/>
                    <w:jc w:val="center"/>
                    <w:rPr>
                      <w:spacing w:val="0"/>
                      <w:sz w:val="10"/>
                      <w:szCs w:val="10"/>
                    </w:rPr>
                  </w:pPr>
                  <w:r w:rsidRPr="002C7443">
                    <w:rPr>
                      <w:rFonts w:hint="eastAsia"/>
                      <w:spacing w:val="0"/>
                      <w:sz w:val="10"/>
                      <w:szCs w:val="10"/>
                    </w:rPr>
                    <w:t>二零</w:t>
                  </w:r>
                  <w:r w:rsidRPr="002C7443">
                    <w:rPr>
                      <w:rFonts w:hint="eastAsia"/>
                      <w:spacing w:val="0"/>
                      <w:sz w:val="10"/>
                      <w:szCs w:val="10"/>
                      <w:lang w:eastAsia="zh-HK"/>
                    </w:rPr>
                    <w:t>二</w:t>
                  </w:r>
                  <w:r>
                    <w:rPr>
                      <w:rFonts w:hint="eastAsia"/>
                      <w:spacing w:val="0"/>
                      <w:sz w:val="10"/>
                      <w:szCs w:val="10"/>
                      <w:lang w:eastAsia="zh-HK"/>
                    </w:rPr>
                    <w:t>三</w:t>
                  </w:r>
                  <w:r w:rsidRPr="002C7443">
                    <w:rPr>
                      <w:rFonts w:hint="eastAsia"/>
                      <w:spacing w:val="0"/>
                      <w:sz w:val="10"/>
                      <w:szCs w:val="10"/>
                    </w:rPr>
                    <w:t>年</w:t>
                  </w:r>
                </w:p>
              </w:tc>
            </w:tr>
            <w:tr w:rsidR="00E81E40" w:rsidRPr="002C7443" w14:paraId="751815B1" w14:textId="77777777" w:rsidTr="002600B3">
              <w:tc>
                <w:tcPr>
                  <w:tcW w:w="1875" w:type="dxa"/>
                  <w:vMerge/>
                  <w:shd w:val="clear" w:color="auto" w:fill="auto"/>
                  <w:tcMar>
                    <w:top w:w="15" w:type="dxa"/>
                    <w:left w:w="15" w:type="dxa"/>
                    <w:bottom w:w="0" w:type="dxa"/>
                    <w:right w:w="15" w:type="dxa"/>
                  </w:tcMar>
                  <w:vAlign w:val="center"/>
                </w:tcPr>
                <w:p w14:paraId="76807BDD" w14:textId="77777777" w:rsidR="00E81E40" w:rsidRPr="002C7443" w:rsidRDefault="00E81E40" w:rsidP="002600B3">
                  <w:pPr>
                    <w:snapToGrid w:val="0"/>
                    <w:spacing w:after="0" w:line="240" w:lineRule="auto"/>
                    <w:ind w:leftChars="5" w:left="15"/>
                    <w:rPr>
                      <w:spacing w:val="0"/>
                      <w:sz w:val="16"/>
                      <w:szCs w:val="16"/>
                    </w:rPr>
                  </w:pPr>
                </w:p>
              </w:tc>
              <w:tc>
                <w:tcPr>
                  <w:tcW w:w="567" w:type="dxa"/>
                  <w:shd w:val="clear" w:color="auto" w:fill="auto"/>
                  <w:tcMar>
                    <w:top w:w="15" w:type="dxa"/>
                    <w:left w:w="15" w:type="dxa"/>
                    <w:bottom w:w="0" w:type="dxa"/>
                    <w:right w:w="15" w:type="dxa"/>
                  </w:tcMar>
                  <w:vAlign w:val="center"/>
                </w:tcPr>
                <w:p w14:paraId="3A1CD069" w14:textId="77777777" w:rsidR="00E81E40" w:rsidRPr="002C7443" w:rsidRDefault="00E81E40" w:rsidP="002600B3">
                  <w:pPr>
                    <w:snapToGrid w:val="0"/>
                    <w:spacing w:after="0" w:line="240" w:lineRule="auto"/>
                    <w:jc w:val="center"/>
                    <w:rPr>
                      <w:spacing w:val="0"/>
                      <w:sz w:val="10"/>
                      <w:szCs w:val="10"/>
                    </w:rPr>
                  </w:pPr>
                  <w:r w:rsidRPr="002C7443">
                    <w:rPr>
                      <w:rFonts w:hint="eastAsia"/>
                      <w:spacing w:val="0"/>
                      <w:sz w:val="10"/>
                      <w:szCs w:val="10"/>
                    </w:rPr>
                    <w:t>第四季</w:t>
                  </w:r>
                </w:p>
              </w:tc>
              <w:tc>
                <w:tcPr>
                  <w:tcW w:w="354" w:type="dxa"/>
                  <w:shd w:val="clear" w:color="auto" w:fill="auto"/>
                  <w:tcMar>
                    <w:top w:w="15" w:type="dxa"/>
                    <w:left w:w="15" w:type="dxa"/>
                    <w:bottom w:w="0" w:type="dxa"/>
                    <w:right w:w="15" w:type="dxa"/>
                  </w:tcMar>
                  <w:vAlign w:val="center"/>
                </w:tcPr>
                <w:p w14:paraId="7E74212F" w14:textId="77777777" w:rsidR="00E81E40" w:rsidRPr="002C7443" w:rsidRDefault="00E81E40" w:rsidP="002600B3">
                  <w:pPr>
                    <w:snapToGrid w:val="0"/>
                    <w:spacing w:after="0" w:line="240" w:lineRule="auto"/>
                    <w:jc w:val="center"/>
                    <w:rPr>
                      <w:spacing w:val="0"/>
                      <w:sz w:val="10"/>
                      <w:szCs w:val="10"/>
                    </w:rPr>
                  </w:pPr>
                  <w:r w:rsidRPr="002C7443">
                    <w:rPr>
                      <w:rFonts w:hint="eastAsia"/>
                      <w:spacing w:val="0"/>
                      <w:sz w:val="10"/>
                      <w:szCs w:val="10"/>
                    </w:rPr>
                    <w:t>第一季</w:t>
                  </w:r>
                </w:p>
              </w:tc>
              <w:tc>
                <w:tcPr>
                  <w:tcW w:w="354" w:type="dxa"/>
                  <w:shd w:val="clear" w:color="auto" w:fill="auto"/>
                  <w:tcMar>
                    <w:top w:w="15" w:type="dxa"/>
                    <w:left w:w="15" w:type="dxa"/>
                    <w:bottom w:w="0" w:type="dxa"/>
                    <w:right w:w="15" w:type="dxa"/>
                  </w:tcMar>
                  <w:vAlign w:val="center"/>
                </w:tcPr>
                <w:p w14:paraId="482A0E7F" w14:textId="77777777" w:rsidR="00E81E40" w:rsidRPr="002C7443" w:rsidRDefault="00E81E40" w:rsidP="002600B3">
                  <w:pPr>
                    <w:snapToGrid w:val="0"/>
                    <w:spacing w:after="0" w:line="240" w:lineRule="auto"/>
                    <w:jc w:val="center"/>
                    <w:rPr>
                      <w:spacing w:val="0"/>
                      <w:sz w:val="10"/>
                      <w:szCs w:val="10"/>
                    </w:rPr>
                  </w:pPr>
                  <w:r w:rsidRPr="002C7443">
                    <w:rPr>
                      <w:rFonts w:hint="eastAsia"/>
                      <w:spacing w:val="0"/>
                      <w:sz w:val="10"/>
                      <w:szCs w:val="10"/>
                    </w:rPr>
                    <w:t>第二季</w:t>
                  </w:r>
                </w:p>
              </w:tc>
              <w:tc>
                <w:tcPr>
                  <w:tcW w:w="354" w:type="dxa"/>
                  <w:shd w:val="clear" w:color="auto" w:fill="auto"/>
                  <w:tcMar>
                    <w:top w:w="15" w:type="dxa"/>
                    <w:left w:w="15" w:type="dxa"/>
                    <w:bottom w:w="0" w:type="dxa"/>
                    <w:right w:w="15" w:type="dxa"/>
                  </w:tcMar>
                  <w:vAlign w:val="center"/>
                </w:tcPr>
                <w:p w14:paraId="107AF2E2" w14:textId="77777777" w:rsidR="00E81E40" w:rsidRPr="002C7443" w:rsidRDefault="00E81E40" w:rsidP="002600B3">
                  <w:pPr>
                    <w:snapToGrid w:val="0"/>
                    <w:spacing w:after="0" w:line="240" w:lineRule="auto"/>
                    <w:jc w:val="center"/>
                    <w:rPr>
                      <w:spacing w:val="0"/>
                      <w:sz w:val="10"/>
                      <w:szCs w:val="10"/>
                    </w:rPr>
                  </w:pPr>
                  <w:r w:rsidRPr="002C7443">
                    <w:rPr>
                      <w:rFonts w:hint="eastAsia"/>
                      <w:spacing w:val="0"/>
                      <w:sz w:val="10"/>
                      <w:szCs w:val="10"/>
                    </w:rPr>
                    <w:t>第三季</w:t>
                  </w:r>
                </w:p>
              </w:tc>
              <w:tc>
                <w:tcPr>
                  <w:tcW w:w="355" w:type="dxa"/>
                  <w:vAlign w:val="center"/>
                </w:tcPr>
                <w:p w14:paraId="57C48C49" w14:textId="77777777" w:rsidR="00E81E40" w:rsidRPr="002C7443" w:rsidRDefault="00E81E40" w:rsidP="002600B3">
                  <w:pPr>
                    <w:snapToGrid w:val="0"/>
                    <w:spacing w:after="0" w:line="240" w:lineRule="auto"/>
                    <w:jc w:val="center"/>
                    <w:rPr>
                      <w:spacing w:val="0"/>
                      <w:sz w:val="10"/>
                      <w:szCs w:val="10"/>
                    </w:rPr>
                  </w:pPr>
                  <w:r w:rsidRPr="002C7443">
                    <w:rPr>
                      <w:rFonts w:hint="eastAsia"/>
                      <w:spacing w:val="0"/>
                      <w:sz w:val="10"/>
                      <w:szCs w:val="10"/>
                    </w:rPr>
                    <w:t>第四季</w:t>
                  </w:r>
                </w:p>
              </w:tc>
              <w:tc>
                <w:tcPr>
                  <w:tcW w:w="571" w:type="dxa"/>
                  <w:vAlign w:val="center"/>
                </w:tcPr>
                <w:p w14:paraId="2A46B199" w14:textId="77777777" w:rsidR="00E81E40" w:rsidRPr="002C7443" w:rsidRDefault="00E81E40" w:rsidP="002600B3">
                  <w:pPr>
                    <w:snapToGrid w:val="0"/>
                    <w:spacing w:after="0" w:line="240" w:lineRule="auto"/>
                    <w:jc w:val="center"/>
                    <w:rPr>
                      <w:spacing w:val="0"/>
                      <w:sz w:val="10"/>
                      <w:szCs w:val="10"/>
                    </w:rPr>
                  </w:pPr>
                  <w:r w:rsidRPr="002C7443">
                    <w:rPr>
                      <w:rFonts w:hint="eastAsia"/>
                      <w:spacing w:val="0"/>
                      <w:sz w:val="10"/>
                      <w:szCs w:val="10"/>
                    </w:rPr>
                    <w:t>第一季</w:t>
                  </w:r>
                </w:p>
              </w:tc>
            </w:tr>
            <w:tr w:rsidR="00E81E40" w:rsidRPr="002C7443" w14:paraId="2A36BF11" w14:textId="77777777" w:rsidTr="002600B3">
              <w:trPr>
                <w:trHeight w:hRule="exact" w:val="284"/>
              </w:trPr>
              <w:tc>
                <w:tcPr>
                  <w:tcW w:w="1875" w:type="dxa"/>
                  <w:shd w:val="clear" w:color="auto" w:fill="auto"/>
                  <w:tcMar>
                    <w:top w:w="15" w:type="dxa"/>
                    <w:left w:w="15" w:type="dxa"/>
                    <w:bottom w:w="0" w:type="dxa"/>
                    <w:right w:w="15" w:type="dxa"/>
                  </w:tcMar>
                  <w:vAlign w:val="center"/>
                </w:tcPr>
                <w:p w14:paraId="380522B5" w14:textId="77777777" w:rsidR="00E81E40" w:rsidRPr="002C7443" w:rsidRDefault="00E81E40" w:rsidP="002600B3">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製造業</w:t>
                  </w:r>
                </w:p>
              </w:tc>
              <w:tc>
                <w:tcPr>
                  <w:tcW w:w="567" w:type="dxa"/>
                  <w:shd w:val="clear" w:color="auto" w:fill="auto"/>
                  <w:tcMar>
                    <w:top w:w="15" w:type="dxa"/>
                    <w:left w:w="15" w:type="dxa"/>
                    <w:bottom w:w="0" w:type="dxa"/>
                    <w:right w:w="15" w:type="dxa"/>
                  </w:tcMar>
                  <w:vAlign w:val="center"/>
                </w:tcPr>
                <w:p w14:paraId="381159E3"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+14</w:t>
                  </w:r>
                </w:p>
              </w:tc>
              <w:tc>
                <w:tcPr>
                  <w:tcW w:w="354" w:type="dxa"/>
                  <w:shd w:val="clear" w:color="auto" w:fill="auto"/>
                  <w:tcMar>
                    <w:top w:w="15" w:type="dxa"/>
                    <w:left w:w="15" w:type="dxa"/>
                    <w:bottom w:w="0" w:type="dxa"/>
                    <w:right w:w="15" w:type="dxa"/>
                  </w:tcMar>
                  <w:vAlign w:val="center"/>
                </w:tcPr>
                <w:p w14:paraId="0CB23508"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-8</w:t>
                  </w:r>
                </w:p>
              </w:tc>
              <w:tc>
                <w:tcPr>
                  <w:tcW w:w="354" w:type="dxa"/>
                  <w:shd w:val="clear" w:color="auto" w:fill="auto"/>
                  <w:tcMar>
                    <w:top w:w="15" w:type="dxa"/>
                    <w:left w:w="15" w:type="dxa"/>
                    <w:bottom w:w="0" w:type="dxa"/>
                    <w:right w:w="15" w:type="dxa"/>
                  </w:tcMar>
                  <w:vAlign w:val="center"/>
                </w:tcPr>
                <w:p w14:paraId="2BA92609"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-19</w:t>
                  </w:r>
                </w:p>
              </w:tc>
              <w:tc>
                <w:tcPr>
                  <w:tcW w:w="354" w:type="dxa"/>
                  <w:shd w:val="clear" w:color="auto" w:fill="auto"/>
                  <w:tcMar>
                    <w:top w:w="15" w:type="dxa"/>
                    <w:left w:w="15" w:type="dxa"/>
                    <w:bottom w:w="0" w:type="dxa"/>
                    <w:right w:w="15" w:type="dxa"/>
                  </w:tcMar>
                  <w:vAlign w:val="center"/>
                </w:tcPr>
                <w:p w14:paraId="1324EE9B"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+24</w:t>
                  </w:r>
                </w:p>
              </w:tc>
              <w:tc>
                <w:tcPr>
                  <w:tcW w:w="355" w:type="dxa"/>
                  <w:vAlign w:val="center"/>
                </w:tcPr>
                <w:p w14:paraId="0AE260CA" w14:textId="77777777" w:rsidR="00E81E40" w:rsidRPr="002C7443" w:rsidRDefault="00E81E40" w:rsidP="002600B3">
                  <w:pPr>
                    <w:snapToGrid w:val="0"/>
                    <w:spacing w:after="0" w:line="240" w:lineRule="auto"/>
                    <w:jc w:val="center"/>
                    <w:rPr>
                      <w:spacing w:val="0"/>
                      <w:sz w:val="16"/>
                      <w:szCs w:val="16"/>
                      <w:lang w:eastAsia="zh-HK"/>
                    </w:rPr>
                  </w:pPr>
                  <w:r w:rsidRPr="00E43AE8">
                    <w:rPr>
                      <w:rFonts w:hint="eastAsia"/>
                      <w:spacing w:val="0"/>
                      <w:sz w:val="16"/>
                      <w:szCs w:val="16"/>
                      <w:lang w:eastAsia="zh-HK"/>
                    </w:rPr>
                    <w:t>-13</w:t>
                  </w:r>
                </w:p>
              </w:tc>
              <w:tc>
                <w:tcPr>
                  <w:tcW w:w="571" w:type="dxa"/>
                  <w:vAlign w:val="center"/>
                </w:tcPr>
                <w:p w14:paraId="29A7ECDE"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+23</w:t>
                  </w:r>
                </w:p>
              </w:tc>
            </w:tr>
            <w:tr w:rsidR="00E81E40" w:rsidRPr="002C7443" w14:paraId="068AFAE8" w14:textId="77777777" w:rsidTr="002600B3">
              <w:trPr>
                <w:trHeight w:hRule="exact" w:val="284"/>
              </w:trPr>
              <w:tc>
                <w:tcPr>
                  <w:tcW w:w="1875" w:type="dxa"/>
                  <w:shd w:val="clear" w:color="auto" w:fill="auto"/>
                  <w:tcMar>
                    <w:top w:w="15" w:type="dxa"/>
                    <w:left w:w="15" w:type="dxa"/>
                    <w:bottom w:w="0" w:type="dxa"/>
                    <w:right w:w="15" w:type="dxa"/>
                  </w:tcMar>
                  <w:vAlign w:val="center"/>
                </w:tcPr>
                <w:p w14:paraId="114CAE6B" w14:textId="77777777" w:rsidR="00E81E40" w:rsidRPr="002C7443" w:rsidRDefault="00E81E40" w:rsidP="002600B3">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建造業</w:t>
                  </w:r>
                </w:p>
              </w:tc>
              <w:tc>
                <w:tcPr>
                  <w:tcW w:w="567" w:type="dxa"/>
                  <w:shd w:val="clear" w:color="auto" w:fill="auto"/>
                  <w:tcMar>
                    <w:top w:w="15" w:type="dxa"/>
                    <w:left w:w="15" w:type="dxa"/>
                    <w:bottom w:w="0" w:type="dxa"/>
                    <w:right w:w="15" w:type="dxa"/>
                  </w:tcMar>
                  <w:vAlign w:val="center"/>
                </w:tcPr>
                <w:p w14:paraId="45CBFE09"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-6</w:t>
                  </w:r>
                </w:p>
              </w:tc>
              <w:tc>
                <w:tcPr>
                  <w:tcW w:w="354" w:type="dxa"/>
                  <w:shd w:val="clear" w:color="auto" w:fill="auto"/>
                  <w:tcMar>
                    <w:top w:w="15" w:type="dxa"/>
                    <w:left w:w="15" w:type="dxa"/>
                    <w:bottom w:w="0" w:type="dxa"/>
                    <w:right w:w="15" w:type="dxa"/>
                  </w:tcMar>
                  <w:vAlign w:val="center"/>
                </w:tcPr>
                <w:p w14:paraId="3DDD7DD4"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-17</w:t>
                  </w:r>
                </w:p>
              </w:tc>
              <w:tc>
                <w:tcPr>
                  <w:tcW w:w="354" w:type="dxa"/>
                  <w:shd w:val="clear" w:color="auto" w:fill="auto"/>
                  <w:tcMar>
                    <w:top w:w="15" w:type="dxa"/>
                    <w:left w:w="15" w:type="dxa"/>
                    <w:bottom w:w="0" w:type="dxa"/>
                    <w:right w:w="15" w:type="dxa"/>
                  </w:tcMar>
                  <w:vAlign w:val="center"/>
                </w:tcPr>
                <w:p w14:paraId="753110B1"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-32</w:t>
                  </w:r>
                </w:p>
              </w:tc>
              <w:tc>
                <w:tcPr>
                  <w:tcW w:w="354" w:type="dxa"/>
                  <w:shd w:val="clear" w:color="auto" w:fill="auto"/>
                  <w:tcMar>
                    <w:top w:w="15" w:type="dxa"/>
                    <w:left w:w="15" w:type="dxa"/>
                    <w:bottom w:w="0" w:type="dxa"/>
                    <w:right w:w="15" w:type="dxa"/>
                  </w:tcMar>
                  <w:vAlign w:val="center"/>
                </w:tcPr>
                <w:p w14:paraId="765A5EF8"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-5</w:t>
                  </w:r>
                </w:p>
              </w:tc>
              <w:tc>
                <w:tcPr>
                  <w:tcW w:w="355" w:type="dxa"/>
                  <w:vAlign w:val="center"/>
                </w:tcPr>
                <w:p w14:paraId="03FA35ED" w14:textId="77777777" w:rsidR="00E81E40" w:rsidRPr="002C7443" w:rsidRDefault="00E81E40" w:rsidP="002600B3">
                  <w:pPr>
                    <w:snapToGrid w:val="0"/>
                    <w:spacing w:after="0" w:line="240" w:lineRule="auto"/>
                    <w:jc w:val="center"/>
                    <w:rPr>
                      <w:spacing w:val="0"/>
                      <w:sz w:val="16"/>
                      <w:szCs w:val="16"/>
                      <w:lang w:eastAsia="zh-HK"/>
                    </w:rPr>
                  </w:pPr>
                  <w:r w:rsidRPr="00E43AE8">
                    <w:rPr>
                      <w:rFonts w:hint="eastAsia"/>
                      <w:spacing w:val="0"/>
                      <w:sz w:val="16"/>
                      <w:szCs w:val="16"/>
                      <w:lang w:eastAsia="zh-HK"/>
                    </w:rPr>
                    <w:t>-5</w:t>
                  </w:r>
                </w:p>
              </w:tc>
              <w:tc>
                <w:tcPr>
                  <w:tcW w:w="571" w:type="dxa"/>
                  <w:vAlign w:val="center"/>
                </w:tcPr>
                <w:p w14:paraId="30F372E1"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-7</w:t>
                  </w:r>
                </w:p>
              </w:tc>
            </w:tr>
            <w:tr w:rsidR="00E81E40" w:rsidRPr="002C7443" w14:paraId="56E7C852" w14:textId="77777777" w:rsidTr="002600B3">
              <w:trPr>
                <w:trHeight w:hRule="exact" w:val="284"/>
              </w:trPr>
              <w:tc>
                <w:tcPr>
                  <w:tcW w:w="1875" w:type="dxa"/>
                  <w:shd w:val="clear" w:color="auto" w:fill="auto"/>
                  <w:tcMar>
                    <w:top w:w="15" w:type="dxa"/>
                    <w:left w:w="15" w:type="dxa"/>
                    <w:bottom w:w="0" w:type="dxa"/>
                    <w:right w:w="15" w:type="dxa"/>
                  </w:tcMar>
                  <w:vAlign w:val="center"/>
                  <w:hideMark/>
                </w:tcPr>
                <w:p w14:paraId="1CC84F9B" w14:textId="77777777" w:rsidR="00E81E40" w:rsidRPr="002C7443" w:rsidRDefault="00E81E40" w:rsidP="002600B3">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進出口貿易及批發業</w:t>
                  </w:r>
                </w:p>
              </w:tc>
              <w:tc>
                <w:tcPr>
                  <w:tcW w:w="567" w:type="dxa"/>
                  <w:shd w:val="clear" w:color="auto" w:fill="auto"/>
                  <w:tcMar>
                    <w:top w:w="15" w:type="dxa"/>
                    <w:left w:w="15" w:type="dxa"/>
                    <w:bottom w:w="0" w:type="dxa"/>
                    <w:right w:w="15" w:type="dxa"/>
                  </w:tcMar>
                  <w:vAlign w:val="center"/>
                </w:tcPr>
                <w:p w14:paraId="4BA29F10"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0</w:t>
                  </w:r>
                </w:p>
              </w:tc>
              <w:tc>
                <w:tcPr>
                  <w:tcW w:w="354" w:type="dxa"/>
                  <w:shd w:val="clear" w:color="auto" w:fill="auto"/>
                  <w:tcMar>
                    <w:top w:w="15" w:type="dxa"/>
                    <w:left w:w="15" w:type="dxa"/>
                    <w:bottom w:w="0" w:type="dxa"/>
                    <w:right w:w="15" w:type="dxa"/>
                  </w:tcMar>
                  <w:vAlign w:val="center"/>
                </w:tcPr>
                <w:p w14:paraId="38BCF3AB"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+2</w:t>
                  </w:r>
                </w:p>
              </w:tc>
              <w:tc>
                <w:tcPr>
                  <w:tcW w:w="354" w:type="dxa"/>
                  <w:shd w:val="clear" w:color="auto" w:fill="auto"/>
                  <w:tcMar>
                    <w:top w:w="15" w:type="dxa"/>
                    <w:left w:w="15" w:type="dxa"/>
                    <w:bottom w:w="0" w:type="dxa"/>
                    <w:right w:w="15" w:type="dxa"/>
                  </w:tcMar>
                  <w:vAlign w:val="center"/>
                </w:tcPr>
                <w:p w14:paraId="43DCAC34"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-7</w:t>
                  </w:r>
                </w:p>
              </w:tc>
              <w:tc>
                <w:tcPr>
                  <w:tcW w:w="354" w:type="dxa"/>
                  <w:shd w:val="clear" w:color="auto" w:fill="auto"/>
                  <w:tcMar>
                    <w:top w:w="15" w:type="dxa"/>
                    <w:left w:w="15" w:type="dxa"/>
                    <w:bottom w:w="0" w:type="dxa"/>
                    <w:right w:w="15" w:type="dxa"/>
                  </w:tcMar>
                  <w:vAlign w:val="center"/>
                </w:tcPr>
                <w:p w14:paraId="03C732DE"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+6</w:t>
                  </w:r>
                </w:p>
              </w:tc>
              <w:tc>
                <w:tcPr>
                  <w:tcW w:w="355" w:type="dxa"/>
                  <w:vAlign w:val="center"/>
                </w:tcPr>
                <w:p w14:paraId="0BF71850" w14:textId="77777777" w:rsidR="00E81E40" w:rsidRPr="002C7443" w:rsidRDefault="00E81E40" w:rsidP="002600B3">
                  <w:pPr>
                    <w:snapToGrid w:val="0"/>
                    <w:spacing w:after="0" w:line="240" w:lineRule="auto"/>
                    <w:jc w:val="center"/>
                    <w:rPr>
                      <w:spacing w:val="0"/>
                      <w:sz w:val="16"/>
                      <w:szCs w:val="16"/>
                      <w:lang w:eastAsia="zh-HK"/>
                    </w:rPr>
                  </w:pPr>
                  <w:r w:rsidRPr="00E43AE8">
                    <w:rPr>
                      <w:rFonts w:hint="eastAsia"/>
                      <w:spacing w:val="0"/>
                      <w:sz w:val="16"/>
                      <w:szCs w:val="16"/>
                      <w:lang w:eastAsia="zh-HK"/>
                    </w:rPr>
                    <w:t>+9</w:t>
                  </w:r>
                </w:p>
              </w:tc>
              <w:tc>
                <w:tcPr>
                  <w:tcW w:w="571" w:type="dxa"/>
                  <w:vAlign w:val="center"/>
                </w:tcPr>
                <w:p w14:paraId="216C683E"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-8</w:t>
                  </w:r>
                </w:p>
              </w:tc>
            </w:tr>
            <w:tr w:rsidR="00E81E40" w:rsidRPr="002C7443" w14:paraId="6E1E1E28" w14:textId="77777777" w:rsidTr="002600B3">
              <w:trPr>
                <w:trHeight w:hRule="exact" w:val="284"/>
              </w:trPr>
              <w:tc>
                <w:tcPr>
                  <w:tcW w:w="1875" w:type="dxa"/>
                  <w:shd w:val="clear" w:color="auto" w:fill="auto"/>
                  <w:tcMar>
                    <w:top w:w="15" w:type="dxa"/>
                    <w:left w:w="15" w:type="dxa"/>
                    <w:bottom w:w="0" w:type="dxa"/>
                    <w:right w:w="15" w:type="dxa"/>
                  </w:tcMar>
                  <w:vAlign w:val="center"/>
                  <w:hideMark/>
                </w:tcPr>
                <w:p w14:paraId="14FCDBAA" w14:textId="77777777" w:rsidR="00E81E40" w:rsidRPr="002C7443" w:rsidRDefault="00E81E40" w:rsidP="002600B3">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零售業</w:t>
                  </w:r>
                </w:p>
              </w:tc>
              <w:tc>
                <w:tcPr>
                  <w:tcW w:w="567" w:type="dxa"/>
                  <w:shd w:val="clear" w:color="auto" w:fill="auto"/>
                  <w:tcMar>
                    <w:top w:w="15" w:type="dxa"/>
                    <w:left w:w="15" w:type="dxa"/>
                    <w:bottom w:w="0" w:type="dxa"/>
                    <w:right w:w="15" w:type="dxa"/>
                  </w:tcMar>
                  <w:vAlign w:val="center"/>
                </w:tcPr>
                <w:p w14:paraId="4383D57C"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+9</w:t>
                  </w:r>
                </w:p>
              </w:tc>
              <w:tc>
                <w:tcPr>
                  <w:tcW w:w="354" w:type="dxa"/>
                  <w:shd w:val="clear" w:color="auto" w:fill="auto"/>
                  <w:tcMar>
                    <w:top w:w="15" w:type="dxa"/>
                    <w:left w:w="15" w:type="dxa"/>
                    <w:bottom w:w="0" w:type="dxa"/>
                    <w:right w:w="15" w:type="dxa"/>
                  </w:tcMar>
                  <w:vAlign w:val="center"/>
                </w:tcPr>
                <w:p w14:paraId="33A1CFE3"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-11</w:t>
                  </w:r>
                </w:p>
              </w:tc>
              <w:tc>
                <w:tcPr>
                  <w:tcW w:w="354" w:type="dxa"/>
                  <w:shd w:val="clear" w:color="auto" w:fill="auto"/>
                  <w:tcMar>
                    <w:top w:w="15" w:type="dxa"/>
                    <w:left w:w="15" w:type="dxa"/>
                    <w:bottom w:w="0" w:type="dxa"/>
                    <w:right w:w="15" w:type="dxa"/>
                  </w:tcMar>
                  <w:vAlign w:val="center"/>
                </w:tcPr>
                <w:p w14:paraId="61B10923"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+11</w:t>
                  </w:r>
                </w:p>
              </w:tc>
              <w:tc>
                <w:tcPr>
                  <w:tcW w:w="354" w:type="dxa"/>
                  <w:shd w:val="clear" w:color="auto" w:fill="auto"/>
                  <w:tcMar>
                    <w:top w:w="15" w:type="dxa"/>
                    <w:left w:w="15" w:type="dxa"/>
                    <w:bottom w:w="0" w:type="dxa"/>
                    <w:right w:w="15" w:type="dxa"/>
                  </w:tcMar>
                  <w:vAlign w:val="center"/>
                </w:tcPr>
                <w:p w14:paraId="5FB85D1A"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+25</w:t>
                  </w:r>
                </w:p>
              </w:tc>
              <w:tc>
                <w:tcPr>
                  <w:tcW w:w="355" w:type="dxa"/>
                  <w:vAlign w:val="center"/>
                </w:tcPr>
                <w:p w14:paraId="3ED8A309" w14:textId="77777777" w:rsidR="00E81E40" w:rsidRPr="002C7443" w:rsidRDefault="00E81E40" w:rsidP="002600B3">
                  <w:pPr>
                    <w:snapToGrid w:val="0"/>
                    <w:spacing w:after="0" w:line="240" w:lineRule="auto"/>
                    <w:jc w:val="center"/>
                    <w:rPr>
                      <w:spacing w:val="0"/>
                      <w:sz w:val="16"/>
                      <w:szCs w:val="16"/>
                      <w:lang w:eastAsia="zh-HK"/>
                    </w:rPr>
                  </w:pPr>
                  <w:r w:rsidRPr="00E43AE8">
                    <w:rPr>
                      <w:rFonts w:hint="eastAsia"/>
                      <w:spacing w:val="0"/>
                      <w:sz w:val="16"/>
                      <w:szCs w:val="16"/>
                      <w:lang w:eastAsia="zh-HK"/>
                    </w:rPr>
                    <w:t>+16</w:t>
                  </w:r>
                </w:p>
              </w:tc>
              <w:tc>
                <w:tcPr>
                  <w:tcW w:w="571" w:type="dxa"/>
                  <w:vAlign w:val="center"/>
                </w:tcPr>
                <w:p w14:paraId="17F35C06"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+12</w:t>
                  </w:r>
                </w:p>
              </w:tc>
            </w:tr>
            <w:tr w:rsidR="00E81E40" w:rsidRPr="002C7443" w14:paraId="6CD85B1F" w14:textId="77777777" w:rsidTr="002600B3">
              <w:trPr>
                <w:trHeight w:hRule="exact" w:val="284"/>
              </w:trPr>
              <w:tc>
                <w:tcPr>
                  <w:tcW w:w="1875" w:type="dxa"/>
                  <w:shd w:val="clear" w:color="auto" w:fill="auto"/>
                  <w:tcMar>
                    <w:top w:w="15" w:type="dxa"/>
                    <w:left w:w="15" w:type="dxa"/>
                    <w:bottom w:w="0" w:type="dxa"/>
                    <w:right w:w="15" w:type="dxa"/>
                  </w:tcMar>
                  <w:vAlign w:val="center"/>
                  <w:hideMark/>
                </w:tcPr>
                <w:p w14:paraId="1477C56B" w14:textId="77777777" w:rsidR="00E81E40" w:rsidRPr="002C7443" w:rsidRDefault="00E81E40" w:rsidP="002600B3">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住宿及膳食服務業</w:t>
                  </w:r>
                </w:p>
              </w:tc>
              <w:tc>
                <w:tcPr>
                  <w:tcW w:w="567" w:type="dxa"/>
                  <w:shd w:val="clear" w:color="auto" w:fill="auto"/>
                  <w:tcMar>
                    <w:top w:w="15" w:type="dxa"/>
                    <w:left w:w="15" w:type="dxa"/>
                    <w:bottom w:w="0" w:type="dxa"/>
                    <w:right w:w="15" w:type="dxa"/>
                  </w:tcMar>
                  <w:vAlign w:val="center"/>
                </w:tcPr>
                <w:p w14:paraId="51DD481A"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+29</w:t>
                  </w:r>
                </w:p>
              </w:tc>
              <w:tc>
                <w:tcPr>
                  <w:tcW w:w="354" w:type="dxa"/>
                  <w:shd w:val="clear" w:color="auto" w:fill="auto"/>
                  <w:tcMar>
                    <w:top w:w="15" w:type="dxa"/>
                    <w:left w:w="15" w:type="dxa"/>
                    <w:bottom w:w="0" w:type="dxa"/>
                    <w:right w:w="15" w:type="dxa"/>
                  </w:tcMar>
                  <w:vAlign w:val="center"/>
                </w:tcPr>
                <w:p w14:paraId="3123EA0F"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+2</w:t>
                  </w:r>
                </w:p>
              </w:tc>
              <w:tc>
                <w:tcPr>
                  <w:tcW w:w="354" w:type="dxa"/>
                  <w:shd w:val="clear" w:color="auto" w:fill="auto"/>
                  <w:tcMar>
                    <w:top w:w="15" w:type="dxa"/>
                    <w:left w:w="15" w:type="dxa"/>
                    <w:bottom w:w="0" w:type="dxa"/>
                    <w:right w:w="15" w:type="dxa"/>
                  </w:tcMar>
                  <w:vAlign w:val="center"/>
                </w:tcPr>
                <w:p w14:paraId="49D70868"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+23</w:t>
                  </w:r>
                </w:p>
              </w:tc>
              <w:tc>
                <w:tcPr>
                  <w:tcW w:w="354" w:type="dxa"/>
                  <w:shd w:val="clear" w:color="auto" w:fill="auto"/>
                  <w:tcMar>
                    <w:top w:w="15" w:type="dxa"/>
                    <w:left w:w="15" w:type="dxa"/>
                    <w:bottom w:w="0" w:type="dxa"/>
                    <w:right w:w="15" w:type="dxa"/>
                  </w:tcMar>
                  <w:vAlign w:val="center"/>
                </w:tcPr>
                <w:p w14:paraId="596A5825"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+49</w:t>
                  </w:r>
                </w:p>
              </w:tc>
              <w:tc>
                <w:tcPr>
                  <w:tcW w:w="355" w:type="dxa"/>
                  <w:vAlign w:val="center"/>
                </w:tcPr>
                <w:p w14:paraId="5FC45F87" w14:textId="77777777" w:rsidR="00E81E40" w:rsidRPr="002C7443" w:rsidRDefault="00E81E40" w:rsidP="002600B3">
                  <w:pPr>
                    <w:snapToGrid w:val="0"/>
                    <w:spacing w:after="0" w:line="240" w:lineRule="auto"/>
                    <w:jc w:val="center"/>
                    <w:rPr>
                      <w:spacing w:val="0"/>
                      <w:sz w:val="16"/>
                      <w:szCs w:val="16"/>
                      <w:lang w:eastAsia="zh-HK"/>
                    </w:rPr>
                  </w:pPr>
                  <w:r w:rsidRPr="00E43AE8">
                    <w:rPr>
                      <w:rFonts w:hint="eastAsia"/>
                      <w:spacing w:val="0"/>
                      <w:sz w:val="16"/>
                      <w:szCs w:val="16"/>
                      <w:lang w:eastAsia="zh-HK"/>
                    </w:rPr>
                    <w:t>+37</w:t>
                  </w:r>
                </w:p>
              </w:tc>
              <w:tc>
                <w:tcPr>
                  <w:tcW w:w="571" w:type="dxa"/>
                  <w:vAlign w:val="center"/>
                </w:tcPr>
                <w:p w14:paraId="0B91A0F4"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+39</w:t>
                  </w:r>
                </w:p>
              </w:tc>
            </w:tr>
            <w:tr w:rsidR="00E81E40" w:rsidRPr="002C7443" w14:paraId="71A6D3DC" w14:textId="77777777" w:rsidTr="002600B3">
              <w:trPr>
                <w:trHeight w:hRule="exact" w:val="284"/>
              </w:trPr>
              <w:tc>
                <w:tcPr>
                  <w:tcW w:w="1875" w:type="dxa"/>
                  <w:shd w:val="clear" w:color="auto" w:fill="auto"/>
                  <w:tcMar>
                    <w:top w:w="15" w:type="dxa"/>
                    <w:left w:w="15" w:type="dxa"/>
                    <w:bottom w:w="0" w:type="dxa"/>
                    <w:right w:w="15" w:type="dxa"/>
                  </w:tcMar>
                  <w:vAlign w:val="center"/>
                  <w:hideMark/>
                </w:tcPr>
                <w:p w14:paraId="432CB417" w14:textId="77777777" w:rsidR="00E81E40" w:rsidRPr="002C7443" w:rsidRDefault="00E81E40" w:rsidP="002600B3">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運輸、倉庫及速遞服務業</w:t>
                  </w:r>
                </w:p>
              </w:tc>
              <w:tc>
                <w:tcPr>
                  <w:tcW w:w="567" w:type="dxa"/>
                  <w:shd w:val="clear" w:color="auto" w:fill="auto"/>
                  <w:tcMar>
                    <w:top w:w="15" w:type="dxa"/>
                    <w:left w:w="15" w:type="dxa"/>
                    <w:bottom w:w="0" w:type="dxa"/>
                    <w:right w:w="15" w:type="dxa"/>
                  </w:tcMar>
                  <w:vAlign w:val="center"/>
                </w:tcPr>
                <w:p w14:paraId="2505ABB3"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-2</w:t>
                  </w:r>
                </w:p>
              </w:tc>
              <w:tc>
                <w:tcPr>
                  <w:tcW w:w="354" w:type="dxa"/>
                  <w:shd w:val="clear" w:color="auto" w:fill="auto"/>
                  <w:tcMar>
                    <w:top w:w="15" w:type="dxa"/>
                    <w:left w:w="15" w:type="dxa"/>
                    <w:bottom w:w="0" w:type="dxa"/>
                    <w:right w:w="15" w:type="dxa"/>
                  </w:tcMar>
                  <w:vAlign w:val="center"/>
                </w:tcPr>
                <w:p w14:paraId="6598C798"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-7</w:t>
                  </w:r>
                </w:p>
              </w:tc>
              <w:tc>
                <w:tcPr>
                  <w:tcW w:w="354" w:type="dxa"/>
                  <w:shd w:val="clear" w:color="auto" w:fill="auto"/>
                  <w:tcMar>
                    <w:top w:w="15" w:type="dxa"/>
                    <w:left w:w="15" w:type="dxa"/>
                    <w:bottom w:w="0" w:type="dxa"/>
                    <w:right w:w="15" w:type="dxa"/>
                  </w:tcMar>
                  <w:vAlign w:val="center"/>
                </w:tcPr>
                <w:p w14:paraId="312DFCB1"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-12</w:t>
                  </w:r>
                </w:p>
              </w:tc>
              <w:tc>
                <w:tcPr>
                  <w:tcW w:w="354" w:type="dxa"/>
                  <w:shd w:val="clear" w:color="auto" w:fill="auto"/>
                  <w:tcMar>
                    <w:top w:w="15" w:type="dxa"/>
                    <w:left w:w="15" w:type="dxa"/>
                    <w:bottom w:w="0" w:type="dxa"/>
                    <w:right w:w="15" w:type="dxa"/>
                  </w:tcMar>
                  <w:vAlign w:val="center"/>
                </w:tcPr>
                <w:p w14:paraId="4C43F069"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-2</w:t>
                  </w:r>
                </w:p>
              </w:tc>
              <w:tc>
                <w:tcPr>
                  <w:tcW w:w="355" w:type="dxa"/>
                  <w:vAlign w:val="center"/>
                </w:tcPr>
                <w:p w14:paraId="656ACB60" w14:textId="77777777" w:rsidR="00E81E40" w:rsidRPr="002C7443" w:rsidRDefault="00E81E40" w:rsidP="002600B3">
                  <w:pPr>
                    <w:snapToGrid w:val="0"/>
                    <w:spacing w:after="0" w:line="240" w:lineRule="auto"/>
                    <w:jc w:val="center"/>
                    <w:rPr>
                      <w:spacing w:val="0"/>
                      <w:sz w:val="16"/>
                      <w:szCs w:val="16"/>
                      <w:lang w:eastAsia="zh-HK"/>
                    </w:rPr>
                  </w:pPr>
                  <w:r w:rsidRPr="00E43AE8">
                    <w:rPr>
                      <w:rFonts w:hint="eastAsia"/>
                      <w:spacing w:val="0"/>
                      <w:sz w:val="16"/>
                      <w:szCs w:val="16"/>
                      <w:lang w:eastAsia="zh-HK"/>
                    </w:rPr>
                    <w:t>+8</w:t>
                  </w:r>
                </w:p>
              </w:tc>
              <w:tc>
                <w:tcPr>
                  <w:tcW w:w="571" w:type="dxa"/>
                  <w:vAlign w:val="center"/>
                </w:tcPr>
                <w:p w14:paraId="4D091CE8"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-5</w:t>
                  </w:r>
                </w:p>
              </w:tc>
            </w:tr>
            <w:tr w:rsidR="00E81E40" w:rsidRPr="002C7443" w14:paraId="076DBBCB" w14:textId="77777777" w:rsidTr="002600B3">
              <w:trPr>
                <w:trHeight w:hRule="exact" w:val="284"/>
              </w:trPr>
              <w:tc>
                <w:tcPr>
                  <w:tcW w:w="1875" w:type="dxa"/>
                  <w:shd w:val="clear" w:color="auto" w:fill="auto"/>
                  <w:tcMar>
                    <w:top w:w="15" w:type="dxa"/>
                    <w:left w:w="15" w:type="dxa"/>
                    <w:bottom w:w="0" w:type="dxa"/>
                    <w:right w:w="15" w:type="dxa"/>
                  </w:tcMar>
                  <w:vAlign w:val="center"/>
                  <w:hideMark/>
                </w:tcPr>
                <w:p w14:paraId="281A881F" w14:textId="77777777" w:rsidR="00E81E40" w:rsidRPr="002C7443" w:rsidRDefault="00E81E40" w:rsidP="002600B3">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資訊及通訊業</w:t>
                  </w:r>
                </w:p>
              </w:tc>
              <w:tc>
                <w:tcPr>
                  <w:tcW w:w="567" w:type="dxa"/>
                  <w:shd w:val="clear" w:color="auto" w:fill="auto"/>
                  <w:tcMar>
                    <w:top w:w="15" w:type="dxa"/>
                    <w:left w:w="15" w:type="dxa"/>
                    <w:bottom w:w="0" w:type="dxa"/>
                    <w:right w:w="15" w:type="dxa"/>
                  </w:tcMar>
                  <w:vAlign w:val="center"/>
                </w:tcPr>
                <w:p w14:paraId="1CE4E801"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+5</w:t>
                  </w:r>
                </w:p>
              </w:tc>
              <w:tc>
                <w:tcPr>
                  <w:tcW w:w="354" w:type="dxa"/>
                  <w:shd w:val="clear" w:color="auto" w:fill="auto"/>
                  <w:tcMar>
                    <w:top w:w="15" w:type="dxa"/>
                    <w:left w:w="15" w:type="dxa"/>
                    <w:bottom w:w="0" w:type="dxa"/>
                    <w:right w:w="15" w:type="dxa"/>
                  </w:tcMar>
                  <w:vAlign w:val="center"/>
                </w:tcPr>
                <w:p w14:paraId="14A52091"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-2</w:t>
                  </w:r>
                </w:p>
              </w:tc>
              <w:tc>
                <w:tcPr>
                  <w:tcW w:w="354" w:type="dxa"/>
                  <w:shd w:val="clear" w:color="auto" w:fill="auto"/>
                  <w:tcMar>
                    <w:top w:w="15" w:type="dxa"/>
                    <w:left w:w="15" w:type="dxa"/>
                    <w:bottom w:w="0" w:type="dxa"/>
                    <w:right w:w="15" w:type="dxa"/>
                  </w:tcMar>
                  <w:vAlign w:val="center"/>
                </w:tcPr>
                <w:p w14:paraId="1DDF28FA"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+1</w:t>
                  </w:r>
                </w:p>
              </w:tc>
              <w:tc>
                <w:tcPr>
                  <w:tcW w:w="354" w:type="dxa"/>
                  <w:shd w:val="clear" w:color="auto" w:fill="auto"/>
                  <w:tcMar>
                    <w:top w:w="15" w:type="dxa"/>
                    <w:left w:w="15" w:type="dxa"/>
                    <w:bottom w:w="0" w:type="dxa"/>
                    <w:right w:w="15" w:type="dxa"/>
                  </w:tcMar>
                  <w:vAlign w:val="center"/>
                </w:tcPr>
                <w:p w14:paraId="1533D18B"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-3</w:t>
                  </w:r>
                </w:p>
              </w:tc>
              <w:tc>
                <w:tcPr>
                  <w:tcW w:w="355" w:type="dxa"/>
                  <w:vAlign w:val="center"/>
                </w:tcPr>
                <w:p w14:paraId="7FFA8959" w14:textId="77777777" w:rsidR="00E81E40" w:rsidRPr="002C7443" w:rsidRDefault="00E81E40" w:rsidP="002600B3">
                  <w:pPr>
                    <w:snapToGrid w:val="0"/>
                    <w:spacing w:after="0" w:line="240" w:lineRule="auto"/>
                    <w:jc w:val="center"/>
                    <w:rPr>
                      <w:spacing w:val="0"/>
                      <w:sz w:val="16"/>
                      <w:szCs w:val="16"/>
                      <w:lang w:eastAsia="zh-HK"/>
                    </w:rPr>
                  </w:pPr>
                  <w:r w:rsidRPr="00E43AE8">
                    <w:rPr>
                      <w:rFonts w:hint="eastAsia"/>
                      <w:spacing w:val="0"/>
                      <w:sz w:val="16"/>
                      <w:szCs w:val="16"/>
                      <w:lang w:eastAsia="zh-HK"/>
                    </w:rPr>
                    <w:t>-4</w:t>
                  </w:r>
                </w:p>
              </w:tc>
              <w:tc>
                <w:tcPr>
                  <w:tcW w:w="571" w:type="dxa"/>
                  <w:vAlign w:val="center"/>
                </w:tcPr>
                <w:p w14:paraId="497422F4"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-1</w:t>
                  </w:r>
                </w:p>
              </w:tc>
            </w:tr>
            <w:tr w:rsidR="00E81E40" w:rsidRPr="002C7443" w14:paraId="64D24D6F" w14:textId="77777777" w:rsidTr="002600B3">
              <w:trPr>
                <w:trHeight w:hRule="exact" w:val="284"/>
              </w:trPr>
              <w:tc>
                <w:tcPr>
                  <w:tcW w:w="1875" w:type="dxa"/>
                  <w:shd w:val="clear" w:color="auto" w:fill="auto"/>
                  <w:tcMar>
                    <w:top w:w="15" w:type="dxa"/>
                    <w:left w:w="15" w:type="dxa"/>
                    <w:bottom w:w="0" w:type="dxa"/>
                    <w:right w:w="15" w:type="dxa"/>
                  </w:tcMar>
                  <w:vAlign w:val="center"/>
                </w:tcPr>
                <w:p w14:paraId="17CA035C" w14:textId="77777777" w:rsidR="00E81E40" w:rsidRPr="002C7443" w:rsidRDefault="00E81E40" w:rsidP="002600B3">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金融及保險業</w:t>
                  </w:r>
                </w:p>
              </w:tc>
              <w:tc>
                <w:tcPr>
                  <w:tcW w:w="567" w:type="dxa"/>
                  <w:shd w:val="clear" w:color="auto" w:fill="auto"/>
                  <w:tcMar>
                    <w:top w:w="15" w:type="dxa"/>
                    <w:left w:w="15" w:type="dxa"/>
                    <w:bottom w:w="0" w:type="dxa"/>
                    <w:right w:w="15" w:type="dxa"/>
                  </w:tcMar>
                  <w:vAlign w:val="center"/>
                </w:tcPr>
                <w:p w14:paraId="3BEFA522"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-2</w:t>
                  </w:r>
                </w:p>
              </w:tc>
              <w:tc>
                <w:tcPr>
                  <w:tcW w:w="354" w:type="dxa"/>
                  <w:shd w:val="clear" w:color="auto" w:fill="auto"/>
                  <w:tcMar>
                    <w:top w:w="15" w:type="dxa"/>
                    <w:left w:w="15" w:type="dxa"/>
                    <w:bottom w:w="0" w:type="dxa"/>
                    <w:right w:w="15" w:type="dxa"/>
                  </w:tcMar>
                  <w:vAlign w:val="center"/>
                </w:tcPr>
                <w:p w14:paraId="739ED27B"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+5</w:t>
                  </w:r>
                </w:p>
              </w:tc>
              <w:tc>
                <w:tcPr>
                  <w:tcW w:w="354" w:type="dxa"/>
                  <w:shd w:val="clear" w:color="auto" w:fill="auto"/>
                  <w:tcMar>
                    <w:top w:w="15" w:type="dxa"/>
                    <w:left w:w="15" w:type="dxa"/>
                    <w:bottom w:w="0" w:type="dxa"/>
                    <w:right w:w="15" w:type="dxa"/>
                  </w:tcMar>
                  <w:vAlign w:val="center"/>
                </w:tcPr>
                <w:p w14:paraId="2EFD9D50"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-4</w:t>
                  </w:r>
                </w:p>
              </w:tc>
              <w:tc>
                <w:tcPr>
                  <w:tcW w:w="354" w:type="dxa"/>
                  <w:shd w:val="clear" w:color="auto" w:fill="auto"/>
                  <w:tcMar>
                    <w:top w:w="15" w:type="dxa"/>
                    <w:left w:w="15" w:type="dxa"/>
                    <w:bottom w:w="0" w:type="dxa"/>
                    <w:right w:w="15" w:type="dxa"/>
                  </w:tcMar>
                  <w:vAlign w:val="center"/>
                </w:tcPr>
                <w:p w14:paraId="5288DDCD"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+10</w:t>
                  </w:r>
                </w:p>
              </w:tc>
              <w:tc>
                <w:tcPr>
                  <w:tcW w:w="355" w:type="dxa"/>
                  <w:vAlign w:val="center"/>
                </w:tcPr>
                <w:p w14:paraId="67B1F635" w14:textId="77777777" w:rsidR="00E81E40" w:rsidRPr="002C7443" w:rsidRDefault="00E81E40" w:rsidP="002600B3">
                  <w:pPr>
                    <w:snapToGrid w:val="0"/>
                    <w:spacing w:after="0" w:line="240" w:lineRule="auto"/>
                    <w:jc w:val="center"/>
                    <w:rPr>
                      <w:spacing w:val="0"/>
                      <w:sz w:val="16"/>
                      <w:szCs w:val="16"/>
                      <w:lang w:eastAsia="zh-HK"/>
                    </w:rPr>
                  </w:pPr>
                  <w:r w:rsidRPr="00E43AE8">
                    <w:rPr>
                      <w:rFonts w:hint="eastAsia"/>
                      <w:spacing w:val="0"/>
                      <w:sz w:val="16"/>
                      <w:szCs w:val="16"/>
                      <w:lang w:eastAsia="zh-HK"/>
                    </w:rPr>
                    <w:t>+4</w:t>
                  </w:r>
                </w:p>
              </w:tc>
              <w:tc>
                <w:tcPr>
                  <w:tcW w:w="571" w:type="dxa"/>
                  <w:vAlign w:val="center"/>
                </w:tcPr>
                <w:p w14:paraId="313F4F4F"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+25</w:t>
                  </w:r>
                </w:p>
              </w:tc>
            </w:tr>
            <w:tr w:rsidR="00E81E40" w:rsidRPr="002C7443" w14:paraId="291185AB" w14:textId="77777777" w:rsidTr="002600B3">
              <w:trPr>
                <w:trHeight w:hRule="exact" w:val="284"/>
              </w:trPr>
              <w:tc>
                <w:tcPr>
                  <w:tcW w:w="1875" w:type="dxa"/>
                  <w:shd w:val="clear" w:color="auto" w:fill="auto"/>
                  <w:tcMar>
                    <w:top w:w="15" w:type="dxa"/>
                    <w:left w:w="15" w:type="dxa"/>
                    <w:bottom w:w="0" w:type="dxa"/>
                    <w:right w:w="15" w:type="dxa"/>
                  </w:tcMar>
                  <w:vAlign w:val="center"/>
                  <w:hideMark/>
                </w:tcPr>
                <w:p w14:paraId="72F17CF4" w14:textId="77777777" w:rsidR="00E81E40" w:rsidRPr="002C7443" w:rsidRDefault="00E81E40" w:rsidP="002600B3">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地產業</w:t>
                  </w:r>
                </w:p>
              </w:tc>
              <w:tc>
                <w:tcPr>
                  <w:tcW w:w="567" w:type="dxa"/>
                  <w:shd w:val="clear" w:color="auto" w:fill="auto"/>
                  <w:tcMar>
                    <w:top w:w="15" w:type="dxa"/>
                    <w:left w:w="15" w:type="dxa"/>
                    <w:bottom w:w="0" w:type="dxa"/>
                    <w:right w:w="15" w:type="dxa"/>
                  </w:tcMar>
                  <w:vAlign w:val="center"/>
                </w:tcPr>
                <w:p w14:paraId="3553907B"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+7</w:t>
                  </w:r>
                </w:p>
              </w:tc>
              <w:tc>
                <w:tcPr>
                  <w:tcW w:w="354" w:type="dxa"/>
                  <w:shd w:val="clear" w:color="auto" w:fill="auto"/>
                  <w:tcMar>
                    <w:top w:w="15" w:type="dxa"/>
                    <w:left w:w="15" w:type="dxa"/>
                    <w:bottom w:w="0" w:type="dxa"/>
                    <w:right w:w="15" w:type="dxa"/>
                  </w:tcMar>
                  <w:vAlign w:val="center"/>
                </w:tcPr>
                <w:p w14:paraId="61DA91A1"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+8</w:t>
                  </w:r>
                </w:p>
              </w:tc>
              <w:tc>
                <w:tcPr>
                  <w:tcW w:w="354" w:type="dxa"/>
                  <w:shd w:val="clear" w:color="auto" w:fill="auto"/>
                  <w:tcMar>
                    <w:top w:w="15" w:type="dxa"/>
                    <w:left w:w="15" w:type="dxa"/>
                    <w:bottom w:w="0" w:type="dxa"/>
                    <w:right w:w="15" w:type="dxa"/>
                  </w:tcMar>
                  <w:vAlign w:val="center"/>
                </w:tcPr>
                <w:p w14:paraId="1911AA41"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-2</w:t>
                  </w:r>
                </w:p>
              </w:tc>
              <w:tc>
                <w:tcPr>
                  <w:tcW w:w="354" w:type="dxa"/>
                  <w:shd w:val="clear" w:color="auto" w:fill="auto"/>
                  <w:tcMar>
                    <w:top w:w="15" w:type="dxa"/>
                    <w:left w:w="15" w:type="dxa"/>
                    <w:bottom w:w="0" w:type="dxa"/>
                    <w:right w:w="15" w:type="dxa"/>
                  </w:tcMar>
                  <w:vAlign w:val="center"/>
                </w:tcPr>
                <w:p w14:paraId="55BD2E25"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+10</w:t>
                  </w:r>
                </w:p>
              </w:tc>
              <w:tc>
                <w:tcPr>
                  <w:tcW w:w="355" w:type="dxa"/>
                  <w:vAlign w:val="center"/>
                </w:tcPr>
                <w:p w14:paraId="55A01390" w14:textId="77777777" w:rsidR="00E81E40" w:rsidRPr="002C7443" w:rsidRDefault="00E81E40" w:rsidP="002600B3">
                  <w:pPr>
                    <w:snapToGrid w:val="0"/>
                    <w:spacing w:after="0" w:line="240" w:lineRule="auto"/>
                    <w:jc w:val="center"/>
                    <w:rPr>
                      <w:spacing w:val="0"/>
                      <w:sz w:val="16"/>
                      <w:szCs w:val="16"/>
                      <w:lang w:eastAsia="zh-HK"/>
                    </w:rPr>
                  </w:pPr>
                  <w:r w:rsidRPr="00E43AE8">
                    <w:rPr>
                      <w:rFonts w:hint="eastAsia"/>
                      <w:spacing w:val="0"/>
                      <w:sz w:val="16"/>
                      <w:szCs w:val="16"/>
                      <w:lang w:eastAsia="zh-HK"/>
                    </w:rPr>
                    <w:t>-2</w:t>
                  </w:r>
                </w:p>
              </w:tc>
              <w:tc>
                <w:tcPr>
                  <w:tcW w:w="571" w:type="dxa"/>
                  <w:vAlign w:val="center"/>
                </w:tcPr>
                <w:p w14:paraId="791B5825"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+4</w:t>
                  </w:r>
                </w:p>
              </w:tc>
            </w:tr>
            <w:tr w:rsidR="00E81E40" w:rsidRPr="002C7443" w14:paraId="706A5D94" w14:textId="77777777" w:rsidTr="002600B3">
              <w:trPr>
                <w:trHeight w:hRule="exact" w:val="284"/>
              </w:trPr>
              <w:tc>
                <w:tcPr>
                  <w:tcW w:w="1875" w:type="dxa"/>
                  <w:shd w:val="clear" w:color="auto" w:fill="auto"/>
                  <w:tcMar>
                    <w:top w:w="15" w:type="dxa"/>
                    <w:left w:w="15" w:type="dxa"/>
                    <w:bottom w:w="0" w:type="dxa"/>
                    <w:right w:w="15" w:type="dxa"/>
                  </w:tcMar>
                  <w:vAlign w:val="center"/>
                  <w:hideMark/>
                </w:tcPr>
                <w:p w14:paraId="2041BF46" w14:textId="77777777" w:rsidR="00E81E40" w:rsidRPr="002C7443" w:rsidRDefault="00E81E40" w:rsidP="002600B3">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專業及商用服務業</w:t>
                  </w:r>
                </w:p>
              </w:tc>
              <w:tc>
                <w:tcPr>
                  <w:tcW w:w="567" w:type="dxa"/>
                  <w:shd w:val="clear" w:color="auto" w:fill="auto"/>
                  <w:tcMar>
                    <w:top w:w="15" w:type="dxa"/>
                    <w:left w:w="15" w:type="dxa"/>
                    <w:bottom w:w="0" w:type="dxa"/>
                    <w:right w:w="15" w:type="dxa"/>
                  </w:tcMar>
                  <w:vAlign w:val="center"/>
                </w:tcPr>
                <w:p w14:paraId="1553A537"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-1</w:t>
                  </w:r>
                </w:p>
              </w:tc>
              <w:tc>
                <w:tcPr>
                  <w:tcW w:w="354" w:type="dxa"/>
                  <w:shd w:val="clear" w:color="auto" w:fill="auto"/>
                  <w:tcMar>
                    <w:top w:w="15" w:type="dxa"/>
                    <w:left w:w="15" w:type="dxa"/>
                    <w:bottom w:w="0" w:type="dxa"/>
                    <w:right w:w="15" w:type="dxa"/>
                  </w:tcMar>
                  <w:vAlign w:val="center"/>
                </w:tcPr>
                <w:p w14:paraId="44F5FF14"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+3</w:t>
                  </w:r>
                </w:p>
              </w:tc>
              <w:tc>
                <w:tcPr>
                  <w:tcW w:w="354" w:type="dxa"/>
                  <w:shd w:val="clear" w:color="auto" w:fill="auto"/>
                  <w:tcMar>
                    <w:top w:w="15" w:type="dxa"/>
                    <w:left w:w="15" w:type="dxa"/>
                    <w:bottom w:w="0" w:type="dxa"/>
                    <w:right w:w="15" w:type="dxa"/>
                  </w:tcMar>
                  <w:vAlign w:val="center"/>
                </w:tcPr>
                <w:p w14:paraId="2C4782C6"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-19</w:t>
                  </w:r>
                </w:p>
              </w:tc>
              <w:tc>
                <w:tcPr>
                  <w:tcW w:w="354" w:type="dxa"/>
                  <w:shd w:val="clear" w:color="auto" w:fill="auto"/>
                  <w:tcMar>
                    <w:top w:w="15" w:type="dxa"/>
                    <w:left w:w="15" w:type="dxa"/>
                    <w:bottom w:w="0" w:type="dxa"/>
                    <w:right w:w="15" w:type="dxa"/>
                  </w:tcMar>
                  <w:vAlign w:val="center"/>
                </w:tcPr>
                <w:p w14:paraId="4E70BDF8"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-3</w:t>
                  </w:r>
                </w:p>
              </w:tc>
              <w:tc>
                <w:tcPr>
                  <w:tcW w:w="355" w:type="dxa"/>
                  <w:vAlign w:val="center"/>
                </w:tcPr>
                <w:p w14:paraId="5634BD57" w14:textId="77777777" w:rsidR="00E81E40" w:rsidRPr="002C7443" w:rsidRDefault="00E81E40" w:rsidP="002600B3">
                  <w:pPr>
                    <w:snapToGrid w:val="0"/>
                    <w:spacing w:after="0" w:line="240" w:lineRule="auto"/>
                    <w:jc w:val="center"/>
                    <w:rPr>
                      <w:spacing w:val="0"/>
                      <w:sz w:val="16"/>
                      <w:szCs w:val="16"/>
                      <w:lang w:eastAsia="zh-HK"/>
                    </w:rPr>
                  </w:pPr>
                  <w:r w:rsidRPr="00E43AE8">
                    <w:rPr>
                      <w:rFonts w:hint="eastAsia"/>
                      <w:spacing w:val="0"/>
                      <w:sz w:val="16"/>
                      <w:szCs w:val="16"/>
                      <w:lang w:eastAsia="zh-HK"/>
                    </w:rPr>
                    <w:t>+2</w:t>
                  </w:r>
                </w:p>
              </w:tc>
              <w:tc>
                <w:tcPr>
                  <w:tcW w:w="571" w:type="dxa"/>
                  <w:vAlign w:val="center"/>
                </w:tcPr>
                <w:p w14:paraId="4050A22D"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-3</w:t>
                  </w:r>
                </w:p>
              </w:tc>
            </w:tr>
            <w:tr w:rsidR="00E81E40" w:rsidRPr="002C7443" w14:paraId="434EFA5D" w14:textId="77777777" w:rsidTr="002600B3">
              <w:trPr>
                <w:trHeight w:hRule="exact" w:val="284"/>
              </w:trPr>
              <w:tc>
                <w:tcPr>
                  <w:tcW w:w="1875" w:type="dxa"/>
                  <w:shd w:val="clear" w:color="auto" w:fill="auto"/>
                  <w:tcMar>
                    <w:top w:w="15" w:type="dxa"/>
                    <w:left w:w="15" w:type="dxa"/>
                    <w:bottom w:w="0" w:type="dxa"/>
                    <w:right w:w="15" w:type="dxa"/>
                  </w:tcMar>
                  <w:vAlign w:val="center"/>
                </w:tcPr>
                <w:p w14:paraId="3B94F0AD" w14:textId="77777777" w:rsidR="00E81E40" w:rsidRPr="002C7443" w:rsidRDefault="00E81E40" w:rsidP="002600B3">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所有以上行業</w:t>
                  </w:r>
                </w:p>
              </w:tc>
              <w:tc>
                <w:tcPr>
                  <w:tcW w:w="567" w:type="dxa"/>
                  <w:shd w:val="clear" w:color="auto" w:fill="auto"/>
                  <w:tcMar>
                    <w:top w:w="15" w:type="dxa"/>
                    <w:left w:w="15" w:type="dxa"/>
                    <w:bottom w:w="0" w:type="dxa"/>
                    <w:right w:w="15" w:type="dxa"/>
                  </w:tcMar>
                  <w:vAlign w:val="center"/>
                </w:tcPr>
                <w:p w14:paraId="5BE1E4B4" w14:textId="77777777" w:rsidR="00E81E40" w:rsidRPr="000F237E"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+1</w:t>
                  </w:r>
                </w:p>
              </w:tc>
              <w:tc>
                <w:tcPr>
                  <w:tcW w:w="354" w:type="dxa"/>
                  <w:shd w:val="clear" w:color="auto" w:fill="auto"/>
                  <w:tcMar>
                    <w:top w:w="15" w:type="dxa"/>
                    <w:left w:w="15" w:type="dxa"/>
                    <w:bottom w:w="0" w:type="dxa"/>
                    <w:right w:w="15" w:type="dxa"/>
                  </w:tcMar>
                  <w:vAlign w:val="center"/>
                </w:tcPr>
                <w:p w14:paraId="040FAEA7"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+1</w:t>
                  </w:r>
                </w:p>
              </w:tc>
              <w:tc>
                <w:tcPr>
                  <w:tcW w:w="354" w:type="dxa"/>
                  <w:shd w:val="clear" w:color="auto" w:fill="auto"/>
                  <w:tcMar>
                    <w:top w:w="15" w:type="dxa"/>
                    <w:left w:w="15" w:type="dxa"/>
                    <w:bottom w:w="0" w:type="dxa"/>
                    <w:right w:w="15" w:type="dxa"/>
                  </w:tcMar>
                  <w:vAlign w:val="center"/>
                </w:tcPr>
                <w:p w14:paraId="68ABE74D"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-8</w:t>
                  </w:r>
                </w:p>
              </w:tc>
              <w:tc>
                <w:tcPr>
                  <w:tcW w:w="354" w:type="dxa"/>
                  <w:shd w:val="clear" w:color="auto" w:fill="auto"/>
                  <w:tcMar>
                    <w:top w:w="15" w:type="dxa"/>
                    <w:left w:w="15" w:type="dxa"/>
                    <w:bottom w:w="0" w:type="dxa"/>
                    <w:right w:w="15" w:type="dxa"/>
                  </w:tcMar>
                  <w:vAlign w:val="center"/>
                </w:tcPr>
                <w:p w14:paraId="25D55C60" w14:textId="77777777" w:rsidR="00E81E40" w:rsidRPr="002C7443"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+6</w:t>
                  </w:r>
                </w:p>
              </w:tc>
              <w:tc>
                <w:tcPr>
                  <w:tcW w:w="355" w:type="dxa"/>
                  <w:vAlign w:val="center"/>
                </w:tcPr>
                <w:p w14:paraId="05459BD5" w14:textId="77777777" w:rsidR="00E81E40" w:rsidRPr="002C7443" w:rsidRDefault="00E81E40" w:rsidP="002600B3">
                  <w:pPr>
                    <w:snapToGrid w:val="0"/>
                    <w:spacing w:after="0" w:line="240" w:lineRule="auto"/>
                    <w:jc w:val="center"/>
                    <w:rPr>
                      <w:spacing w:val="0"/>
                      <w:sz w:val="16"/>
                      <w:szCs w:val="16"/>
                      <w:lang w:eastAsia="zh-HK"/>
                    </w:rPr>
                  </w:pPr>
                  <w:r w:rsidRPr="00E43AE8">
                    <w:rPr>
                      <w:rFonts w:hint="eastAsia"/>
                      <w:spacing w:val="0"/>
                      <w:sz w:val="16"/>
                      <w:szCs w:val="16"/>
                      <w:lang w:eastAsia="zh-HK"/>
                    </w:rPr>
                    <w:t>+4</w:t>
                  </w:r>
                </w:p>
              </w:tc>
              <w:tc>
                <w:tcPr>
                  <w:tcW w:w="571" w:type="dxa"/>
                  <w:vAlign w:val="center"/>
                </w:tcPr>
                <w:p w14:paraId="5A77DC65" w14:textId="77777777" w:rsidR="00E81E40" w:rsidRPr="000F237E" w:rsidRDefault="00E81E40" w:rsidP="002600B3">
                  <w:pPr>
                    <w:snapToGrid w:val="0"/>
                    <w:spacing w:after="0" w:line="240" w:lineRule="auto"/>
                    <w:jc w:val="center"/>
                    <w:rPr>
                      <w:spacing w:val="0"/>
                      <w:sz w:val="16"/>
                      <w:szCs w:val="16"/>
                      <w:lang w:eastAsia="zh-HK"/>
                    </w:rPr>
                  </w:pPr>
                  <w:r w:rsidRPr="00E43AE8">
                    <w:rPr>
                      <w:spacing w:val="0"/>
                      <w:sz w:val="16"/>
                      <w:szCs w:val="16"/>
                      <w:lang w:eastAsia="zh-HK"/>
                    </w:rPr>
                    <w:t>+6</w:t>
                  </w:r>
                </w:p>
              </w:tc>
            </w:tr>
          </w:tbl>
          <w:p w14:paraId="47E79C4C" w14:textId="77777777" w:rsidR="00E81E40" w:rsidRPr="0000113E" w:rsidRDefault="00E81E40" w:rsidP="002600B3">
            <w:pPr>
              <w:autoSpaceDE w:val="0"/>
              <w:autoSpaceDN w:val="0"/>
              <w:snapToGrid w:val="0"/>
              <w:spacing w:after="0" w:line="240" w:lineRule="auto"/>
              <w:rPr>
                <w:b/>
                <w:spacing w:val="0"/>
                <w:lang w:eastAsia="zh-HK"/>
              </w:rPr>
            </w:pPr>
          </w:p>
        </w:tc>
        <w:tc>
          <w:tcPr>
            <w:tcW w:w="4661" w:type="dxa"/>
            <w:gridSpan w:val="2"/>
            <w:shd w:val="clear" w:color="auto" w:fill="auto"/>
          </w:tcPr>
          <w:tbl>
            <w:tblPr>
              <w:tblW w:w="4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600" w:firstRow="0" w:lastRow="0" w:firstColumn="0" w:lastColumn="0" w:noHBand="1" w:noVBand="1"/>
            </w:tblPr>
            <w:tblGrid>
              <w:gridCol w:w="1951"/>
              <w:gridCol w:w="532"/>
              <w:gridCol w:w="354"/>
              <w:gridCol w:w="354"/>
              <w:gridCol w:w="354"/>
              <w:gridCol w:w="354"/>
              <w:gridCol w:w="531"/>
            </w:tblGrid>
            <w:tr w:rsidR="00E81E40" w:rsidRPr="002C7443" w14:paraId="656C9683" w14:textId="77777777" w:rsidTr="002600B3">
              <w:tc>
                <w:tcPr>
                  <w:tcW w:w="4430" w:type="dxa"/>
                  <w:gridSpan w:val="7"/>
                  <w:shd w:val="clear" w:color="auto" w:fill="auto"/>
                  <w:tcMar>
                    <w:top w:w="15" w:type="dxa"/>
                    <w:left w:w="15" w:type="dxa"/>
                    <w:bottom w:w="0" w:type="dxa"/>
                    <w:right w:w="15" w:type="dxa"/>
                  </w:tcMar>
                </w:tcPr>
                <w:p w14:paraId="1B63F9A3" w14:textId="77777777" w:rsidR="00E81E40" w:rsidRPr="002C7443" w:rsidRDefault="00E81E40" w:rsidP="002600B3">
                  <w:pPr>
                    <w:snapToGrid w:val="0"/>
                    <w:spacing w:after="0" w:line="240" w:lineRule="auto"/>
                    <w:jc w:val="center"/>
                    <w:rPr>
                      <w:b/>
                      <w:bCs/>
                      <w:spacing w:val="0"/>
                      <w:sz w:val="18"/>
                      <w:szCs w:val="18"/>
                    </w:rPr>
                  </w:pPr>
                  <w:r w:rsidRPr="002C7443">
                    <w:rPr>
                      <w:rFonts w:ascii="華康中黑體" w:eastAsia="華康中黑體" w:hAnsi="華康中黑體" w:cs="華康中黑體" w:hint="eastAsia"/>
                      <w:bCs/>
                      <w:spacing w:val="0"/>
                      <w:sz w:val="18"/>
                      <w:szCs w:val="18"/>
                    </w:rPr>
                    <w:t>業務展望按季統計調查</w:t>
                  </w:r>
                  <w:r w:rsidRPr="00A106E3">
                    <w:rPr>
                      <w:rFonts w:ascii="華康中黑體" w:eastAsia="華康中黑體" w:hAnsi="華康中黑體" w:cs="華康中黑體" w:hint="eastAsia"/>
                      <w:b/>
                      <w:bCs/>
                      <w:spacing w:val="0"/>
                      <w:sz w:val="18"/>
                      <w:szCs w:val="18"/>
                    </w:rPr>
                    <w:t>：</w:t>
                  </w:r>
                  <w:r w:rsidRPr="002C7443">
                    <w:rPr>
                      <w:rFonts w:ascii="華康中黑體" w:eastAsia="華康中黑體" w:hAnsi="華康中黑體" w:cs="華康中黑體" w:hint="eastAsia"/>
                      <w:bCs/>
                      <w:spacing w:val="0"/>
                      <w:sz w:val="18"/>
                      <w:szCs w:val="18"/>
                    </w:rPr>
                    <w:t>就業人數預期變動</w:t>
                  </w:r>
                </w:p>
              </w:tc>
            </w:tr>
            <w:tr w:rsidR="00E81E40" w:rsidRPr="002C7443" w14:paraId="7768E249" w14:textId="77777777" w:rsidTr="002600B3">
              <w:tc>
                <w:tcPr>
                  <w:tcW w:w="1951" w:type="dxa"/>
                  <w:vMerge w:val="restart"/>
                  <w:shd w:val="clear" w:color="auto" w:fill="auto"/>
                  <w:tcMar>
                    <w:top w:w="15" w:type="dxa"/>
                    <w:left w:w="15" w:type="dxa"/>
                    <w:bottom w:w="0" w:type="dxa"/>
                    <w:right w:w="15" w:type="dxa"/>
                  </w:tcMar>
                  <w:vAlign w:val="center"/>
                </w:tcPr>
                <w:p w14:paraId="11D7178E" w14:textId="77777777" w:rsidR="00E81E40" w:rsidRPr="002C7443" w:rsidRDefault="00E81E40" w:rsidP="002600B3">
                  <w:pPr>
                    <w:snapToGrid w:val="0"/>
                    <w:spacing w:after="0" w:line="240" w:lineRule="auto"/>
                    <w:ind w:leftChars="5" w:left="15"/>
                    <w:rPr>
                      <w:spacing w:val="0"/>
                      <w:sz w:val="16"/>
                      <w:szCs w:val="16"/>
                    </w:rPr>
                  </w:pPr>
                </w:p>
              </w:tc>
              <w:tc>
                <w:tcPr>
                  <w:tcW w:w="2479" w:type="dxa"/>
                  <w:gridSpan w:val="6"/>
                  <w:shd w:val="clear" w:color="auto" w:fill="auto"/>
                  <w:tcMar>
                    <w:top w:w="15" w:type="dxa"/>
                    <w:left w:w="15" w:type="dxa"/>
                    <w:bottom w:w="0" w:type="dxa"/>
                    <w:right w:w="15" w:type="dxa"/>
                  </w:tcMar>
                  <w:vAlign w:val="center"/>
                </w:tcPr>
                <w:p w14:paraId="03AF4EA6" w14:textId="77777777" w:rsidR="00E81E40" w:rsidRPr="002C7443" w:rsidRDefault="00E81E40" w:rsidP="002600B3">
                  <w:pPr>
                    <w:snapToGrid w:val="0"/>
                    <w:spacing w:after="0" w:line="240" w:lineRule="auto"/>
                    <w:jc w:val="center"/>
                    <w:rPr>
                      <w:spacing w:val="0"/>
                      <w:sz w:val="16"/>
                      <w:szCs w:val="16"/>
                    </w:rPr>
                  </w:pPr>
                  <w:r w:rsidRPr="002C7443">
                    <w:rPr>
                      <w:rFonts w:hint="eastAsia"/>
                      <w:bCs/>
                      <w:spacing w:val="0"/>
                      <w:sz w:val="16"/>
                      <w:szCs w:val="16"/>
                    </w:rPr>
                    <w:t>淨差額</w:t>
                  </w:r>
                  <w:r w:rsidRPr="002C7443">
                    <w:rPr>
                      <w:rFonts w:hint="eastAsia"/>
                      <w:bCs/>
                      <w:spacing w:val="0"/>
                      <w:sz w:val="16"/>
                      <w:szCs w:val="16"/>
                    </w:rPr>
                    <w:t>* (</w:t>
                  </w:r>
                  <w:r w:rsidRPr="002C7443">
                    <w:rPr>
                      <w:rFonts w:hint="eastAsia"/>
                      <w:bCs/>
                      <w:spacing w:val="0"/>
                      <w:sz w:val="16"/>
                      <w:szCs w:val="16"/>
                    </w:rPr>
                    <w:t>百分點</w:t>
                  </w:r>
                  <w:r w:rsidRPr="002C7443">
                    <w:rPr>
                      <w:rFonts w:hint="eastAsia"/>
                      <w:bCs/>
                      <w:spacing w:val="0"/>
                      <w:sz w:val="16"/>
                      <w:szCs w:val="16"/>
                    </w:rPr>
                    <w:t>)</w:t>
                  </w:r>
                </w:p>
              </w:tc>
            </w:tr>
            <w:tr w:rsidR="00E81E40" w:rsidRPr="002C7443" w14:paraId="61C1C0EC" w14:textId="77777777" w:rsidTr="002600B3">
              <w:tc>
                <w:tcPr>
                  <w:tcW w:w="1951" w:type="dxa"/>
                  <w:vMerge/>
                  <w:shd w:val="clear" w:color="auto" w:fill="auto"/>
                  <w:tcMar>
                    <w:top w:w="15" w:type="dxa"/>
                    <w:left w:w="15" w:type="dxa"/>
                    <w:bottom w:w="0" w:type="dxa"/>
                    <w:right w:w="15" w:type="dxa"/>
                  </w:tcMar>
                  <w:vAlign w:val="center"/>
                </w:tcPr>
                <w:p w14:paraId="0DBDFC44" w14:textId="77777777" w:rsidR="00E81E40" w:rsidRPr="002C7443" w:rsidRDefault="00E81E40" w:rsidP="002600B3">
                  <w:pPr>
                    <w:snapToGrid w:val="0"/>
                    <w:spacing w:after="0" w:line="240" w:lineRule="auto"/>
                    <w:ind w:leftChars="5" w:left="15"/>
                    <w:rPr>
                      <w:spacing w:val="0"/>
                      <w:sz w:val="16"/>
                      <w:szCs w:val="16"/>
                    </w:rPr>
                  </w:pPr>
                </w:p>
              </w:tc>
              <w:tc>
                <w:tcPr>
                  <w:tcW w:w="532" w:type="dxa"/>
                  <w:shd w:val="clear" w:color="auto" w:fill="auto"/>
                  <w:tcMar>
                    <w:top w:w="15" w:type="dxa"/>
                    <w:left w:w="15" w:type="dxa"/>
                    <w:bottom w:w="0" w:type="dxa"/>
                    <w:right w:w="15" w:type="dxa"/>
                  </w:tcMar>
                </w:tcPr>
                <w:p w14:paraId="4C8365FD" w14:textId="77777777" w:rsidR="00E81E40" w:rsidRPr="002C7443" w:rsidRDefault="00E81E40" w:rsidP="002600B3">
                  <w:pPr>
                    <w:snapToGrid w:val="0"/>
                    <w:spacing w:after="0" w:line="240" w:lineRule="auto"/>
                    <w:jc w:val="center"/>
                    <w:rPr>
                      <w:spacing w:val="0"/>
                      <w:sz w:val="10"/>
                      <w:szCs w:val="10"/>
                    </w:rPr>
                  </w:pPr>
                  <w:r w:rsidRPr="002C7443">
                    <w:rPr>
                      <w:rFonts w:hint="eastAsia"/>
                      <w:spacing w:val="0"/>
                      <w:sz w:val="10"/>
                      <w:szCs w:val="10"/>
                    </w:rPr>
                    <w:t>二零二</w:t>
                  </w:r>
                  <w:r>
                    <w:rPr>
                      <w:rFonts w:hint="eastAsia"/>
                      <w:spacing w:val="0"/>
                      <w:sz w:val="10"/>
                      <w:szCs w:val="10"/>
                      <w:lang w:eastAsia="zh-HK"/>
                    </w:rPr>
                    <w:t>一</w:t>
                  </w:r>
                  <w:r w:rsidRPr="002C7443">
                    <w:rPr>
                      <w:rFonts w:hint="eastAsia"/>
                      <w:spacing w:val="0"/>
                      <w:sz w:val="10"/>
                      <w:szCs w:val="10"/>
                    </w:rPr>
                    <w:t>年</w:t>
                  </w:r>
                </w:p>
              </w:tc>
              <w:tc>
                <w:tcPr>
                  <w:tcW w:w="1416" w:type="dxa"/>
                  <w:gridSpan w:val="4"/>
                  <w:shd w:val="clear" w:color="auto" w:fill="auto"/>
                  <w:tcMar>
                    <w:top w:w="15" w:type="dxa"/>
                    <w:left w:w="15" w:type="dxa"/>
                    <w:bottom w:w="0" w:type="dxa"/>
                    <w:right w:w="15" w:type="dxa"/>
                  </w:tcMar>
                </w:tcPr>
                <w:p w14:paraId="67EC77F8" w14:textId="77777777" w:rsidR="00E81E40" w:rsidRPr="002C7443" w:rsidRDefault="00E81E40" w:rsidP="002600B3">
                  <w:pPr>
                    <w:snapToGrid w:val="0"/>
                    <w:spacing w:after="0" w:line="240" w:lineRule="auto"/>
                    <w:jc w:val="center"/>
                    <w:rPr>
                      <w:spacing w:val="0"/>
                      <w:sz w:val="10"/>
                      <w:szCs w:val="10"/>
                    </w:rPr>
                  </w:pPr>
                  <w:r w:rsidRPr="002C7443">
                    <w:rPr>
                      <w:rFonts w:hint="eastAsia"/>
                      <w:spacing w:val="0"/>
                      <w:sz w:val="10"/>
                      <w:szCs w:val="10"/>
                    </w:rPr>
                    <w:t>二零</w:t>
                  </w:r>
                  <w:r w:rsidRPr="002C7443">
                    <w:rPr>
                      <w:rFonts w:hint="eastAsia"/>
                      <w:spacing w:val="0"/>
                      <w:sz w:val="10"/>
                      <w:szCs w:val="10"/>
                      <w:lang w:eastAsia="zh-HK"/>
                    </w:rPr>
                    <w:t>二</w:t>
                  </w:r>
                  <w:r>
                    <w:rPr>
                      <w:rFonts w:hint="eastAsia"/>
                      <w:spacing w:val="0"/>
                      <w:sz w:val="10"/>
                      <w:szCs w:val="10"/>
                      <w:lang w:eastAsia="zh-HK"/>
                    </w:rPr>
                    <w:t>二</w:t>
                  </w:r>
                  <w:r w:rsidRPr="002C7443">
                    <w:rPr>
                      <w:rFonts w:hint="eastAsia"/>
                      <w:spacing w:val="0"/>
                      <w:sz w:val="10"/>
                      <w:szCs w:val="10"/>
                    </w:rPr>
                    <w:t>年</w:t>
                  </w:r>
                </w:p>
              </w:tc>
              <w:tc>
                <w:tcPr>
                  <w:tcW w:w="531" w:type="dxa"/>
                </w:tcPr>
                <w:p w14:paraId="75C355DC" w14:textId="77777777" w:rsidR="00E81E40" w:rsidRPr="002C7443" w:rsidRDefault="00E81E40" w:rsidP="002600B3">
                  <w:pPr>
                    <w:snapToGrid w:val="0"/>
                    <w:spacing w:after="0" w:line="240" w:lineRule="auto"/>
                    <w:jc w:val="center"/>
                    <w:rPr>
                      <w:spacing w:val="0"/>
                      <w:sz w:val="10"/>
                      <w:szCs w:val="10"/>
                    </w:rPr>
                  </w:pPr>
                  <w:r w:rsidRPr="002C7443">
                    <w:rPr>
                      <w:rFonts w:hint="eastAsia"/>
                      <w:spacing w:val="0"/>
                      <w:sz w:val="10"/>
                      <w:szCs w:val="10"/>
                    </w:rPr>
                    <w:t>二零</w:t>
                  </w:r>
                  <w:r w:rsidRPr="002C7443">
                    <w:rPr>
                      <w:rFonts w:hint="eastAsia"/>
                      <w:spacing w:val="0"/>
                      <w:sz w:val="10"/>
                      <w:szCs w:val="10"/>
                      <w:lang w:eastAsia="zh-HK"/>
                    </w:rPr>
                    <w:t>二</w:t>
                  </w:r>
                  <w:r>
                    <w:rPr>
                      <w:rFonts w:hint="eastAsia"/>
                      <w:spacing w:val="0"/>
                      <w:sz w:val="10"/>
                      <w:szCs w:val="10"/>
                      <w:lang w:eastAsia="zh-HK"/>
                    </w:rPr>
                    <w:t>三</w:t>
                  </w:r>
                  <w:r w:rsidRPr="002C7443">
                    <w:rPr>
                      <w:rFonts w:hint="eastAsia"/>
                      <w:spacing w:val="0"/>
                      <w:sz w:val="10"/>
                      <w:szCs w:val="10"/>
                    </w:rPr>
                    <w:t>年</w:t>
                  </w:r>
                </w:p>
              </w:tc>
            </w:tr>
            <w:tr w:rsidR="00E81E40" w:rsidRPr="002C7443" w14:paraId="171160DA" w14:textId="77777777" w:rsidTr="002600B3">
              <w:tc>
                <w:tcPr>
                  <w:tcW w:w="1951" w:type="dxa"/>
                  <w:vMerge/>
                  <w:shd w:val="clear" w:color="auto" w:fill="auto"/>
                  <w:tcMar>
                    <w:top w:w="15" w:type="dxa"/>
                    <w:left w:w="15" w:type="dxa"/>
                    <w:bottom w:w="0" w:type="dxa"/>
                    <w:right w:w="15" w:type="dxa"/>
                  </w:tcMar>
                  <w:vAlign w:val="center"/>
                </w:tcPr>
                <w:p w14:paraId="6112FC11" w14:textId="77777777" w:rsidR="00E81E40" w:rsidRPr="002C7443" w:rsidRDefault="00E81E40" w:rsidP="002600B3">
                  <w:pPr>
                    <w:snapToGrid w:val="0"/>
                    <w:spacing w:after="0" w:line="240" w:lineRule="auto"/>
                    <w:ind w:leftChars="5" w:left="15"/>
                    <w:rPr>
                      <w:spacing w:val="0"/>
                      <w:sz w:val="16"/>
                      <w:szCs w:val="16"/>
                    </w:rPr>
                  </w:pPr>
                </w:p>
              </w:tc>
              <w:tc>
                <w:tcPr>
                  <w:tcW w:w="532" w:type="dxa"/>
                  <w:shd w:val="clear" w:color="auto" w:fill="auto"/>
                  <w:tcMar>
                    <w:top w:w="15" w:type="dxa"/>
                    <w:left w:w="15" w:type="dxa"/>
                    <w:bottom w:w="0" w:type="dxa"/>
                    <w:right w:w="15" w:type="dxa"/>
                  </w:tcMar>
                  <w:vAlign w:val="center"/>
                </w:tcPr>
                <w:p w14:paraId="305D0C51" w14:textId="77777777" w:rsidR="00E81E40" w:rsidRPr="002C7443" w:rsidRDefault="00E81E40" w:rsidP="002600B3">
                  <w:pPr>
                    <w:snapToGrid w:val="0"/>
                    <w:spacing w:after="0" w:line="240" w:lineRule="auto"/>
                    <w:jc w:val="center"/>
                    <w:rPr>
                      <w:spacing w:val="0"/>
                      <w:sz w:val="10"/>
                      <w:szCs w:val="10"/>
                    </w:rPr>
                  </w:pPr>
                  <w:r w:rsidRPr="002C7443">
                    <w:rPr>
                      <w:rFonts w:hint="eastAsia"/>
                      <w:spacing w:val="0"/>
                      <w:sz w:val="10"/>
                      <w:szCs w:val="10"/>
                    </w:rPr>
                    <w:t>第四季</w:t>
                  </w:r>
                </w:p>
              </w:tc>
              <w:tc>
                <w:tcPr>
                  <w:tcW w:w="354" w:type="dxa"/>
                  <w:shd w:val="clear" w:color="auto" w:fill="auto"/>
                  <w:tcMar>
                    <w:top w:w="15" w:type="dxa"/>
                    <w:left w:w="15" w:type="dxa"/>
                    <w:bottom w:w="0" w:type="dxa"/>
                    <w:right w:w="15" w:type="dxa"/>
                  </w:tcMar>
                  <w:vAlign w:val="center"/>
                </w:tcPr>
                <w:p w14:paraId="7CAE47BA" w14:textId="77777777" w:rsidR="00E81E40" w:rsidRPr="002C7443" w:rsidRDefault="00E81E40" w:rsidP="002600B3">
                  <w:pPr>
                    <w:snapToGrid w:val="0"/>
                    <w:spacing w:after="0" w:line="240" w:lineRule="auto"/>
                    <w:jc w:val="center"/>
                    <w:rPr>
                      <w:spacing w:val="0"/>
                      <w:sz w:val="10"/>
                      <w:szCs w:val="10"/>
                    </w:rPr>
                  </w:pPr>
                  <w:r w:rsidRPr="002C7443">
                    <w:rPr>
                      <w:rFonts w:hint="eastAsia"/>
                      <w:spacing w:val="0"/>
                      <w:sz w:val="10"/>
                      <w:szCs w:val="10"/>
                    </w:rPr>
                    <w:t>第一季</w:t>
                  </w:r>
                </w:p>
              </w:tc>
              <w:tc>
                <w:tcPr>
                  <w:tcW w:w="354" w:type="dxa"/>
                  <w:shd w:val="clear" w:color="auto" w:fill="auto"/>
                  <w:tcMar>
                    <w:top w:w="15" w:type="dxa"/>
                    <w:left w:w="15" w:type="dxa"/>
                    <w:bottom w:w="0" w:type="dxa"/>
                    <w:right w:w="15" w:type="dxa"/>
                  </w:tcMar>
                  <w:vAlign w:val="center"/>
                </w:tcPr>
                <w:p w14:paraId="4502B5A3" w14:textId="77777777" w:rsidR="00E81E40" w:rsidRPr="002C7443" w:rsidRDefault="00E81E40" w:rsidP="002600B3">
                  <w:pPr>
                    <w:snapToGrid w:val="0"/>
                    <w:spacing w:after="0" w:line="240" w:lineRule="auto"/>
                    <w:jc w:val="center"/>
                    <w:rPr>
                      <w:spacing w:val="0"/>
                      <w:sz w:val="10"/>
                      <w:szCs w:val="10"/>
                    </w:rPr>
                  </w:pPr>
                  <w:r w:rsidRPr="002C7443">
                    <w:rPr>
                      <w:rFonts w:hint="eastAsia"/>
                      <w:spacing w:val="0"/>
                      <w:sz w:val="10"/>
                      <w:szCs w:val="10"/>
                    </w:rPr>
                    <w:t>第二季</w:t>
                  </w:r>
                </w:p>
              </w:tc>
              <w:tc>
                <w:tcPr>
                  <w:tcW w:w="354" w:type="dxa"/>
                  <w:shd w:val="clear" w:color="auto" w:fill="auto"/>
                  <w:tcMar>
                    <w:top w:w="15" w:type="dxa"/>
                    <w:left w:w="15" w:type="dxa"/>
                    <w:bottom w:w="0" w:type="dxa"/>
                    <w:right w:w="15" w:type="dxa"/>
                  </w:tcMar>
                  <w:vAlign w:val="center"/>
                </w:tcPr>
                <w:p w14:paraId="13FF0CDA" w14:textId="77777777" w:rsidR="00E81E40" w:rsidRPr="002C7443" w:rsidRDefault="00E81E40" w:rsidP="002600B3">
                  <w:pPr>
                    <w:snapToGrid w:val="0"/>
                    <w:spacing w:after="0" w:line="240" w:lineRule="auto"/>
                    <w:jc w:val="center"/>
                    <w:rPr>
                      <w:spacing w:val="0"/>
                      <w:sz w:val="10"/>
                      <w:szCs w:val="10"/>
                    </w:rPr>
                  </w:pPr>
                  <w:r w:rsidRPr="002C7443">
                    <w:rPr>
                      <w:rFonts w:hint="eastAsia"/>
                      <w:spacing w:val="0"/>
                      <w:sz w:val="10"/>
                      <w:szCs w:val="10"/>
                    </w:rPr>
                    <w:t>第三季</w:t>
                  </w:r>
                </w:p>
              </w:tc>
              <w:tc>
                <w:tcPr>
                  <w:tcW w:w="354" w:type="dxa"/>
                  <w:vAlign w:val="center"/>
                </w:tcPr>
                <w:p w14:paraId="3A9CCA7B" w14:textId="77777777" w:rsidR="00E81E40" w:rsidRPr="002C7443" w:rsidRDefault="00E81E40" w:rsidP="002600B3">
                  <w:pPr>
                    <w:snapToGrid w:val="0"/>
                    <w:spacing w:after="0" w:line="240" w:lineRule="auto"/>
                    <w:jc w:val="center"/>
                    <w:rPr>
                      <w:spacing w:val="0"/>
                      <w:sz w:val="10"/>
                      <w:szCs w:val="10"/>
                    </w:rPr>
                  </w:pPr>
                  <w:r w:rsidRPr="002C7443">
                    <w:rPr>
                      <w:rFonts w:hint="eastAsia"/>
                      <w:spacing w:val="0"/>
                      <w:sz w:val="10"/>
                      <w:szCs w:val="10"/>
                    </w:rPr>
                    <w:t>第四季</w:t>
                  </w:r>
                </w:p>
              </w:tc>
              <w:tc>
                <w:tcPr>
                  <w:tcW w:w="531" w:type="dxa"/>
                  <w:vAlign w:val="center"/>
                </w:tcPr>
                <w:p w14:paraId="2C10AEDF" w14:textId="77777777" w:rsidR="00E81E40" w:rsidRPr="002C7443" w:rsidRDefault="00E81E40" w:rsidP="002600B3">
                  <w:pPr>
                    <w:snapToGrid w:val="0"/>
                    <w:spacing w:after="0" w:line="240" w:lineRule="auto"/>
                    <w:jc w:val="center"/>
                    <w:rPr>
                      <w:spacing w:val="0"/>
                      <w:sz w:val="10"/>
                      <w:szCs w:val="10"/>
                    </w:rPr>
                  </w:pPr>
                  <w:r w:rsidRPr="002C7443">
                    <w:rPr>
                      <w:rFonts w:hint="eastAsia"/>
                      <w:spacing w:val="0"/>
                      <w:sz w:val="10"/>
                      <w:szCs w:val="10"/>
                    </w:rPr>
                    <w:t>第一季</w:t>
                  </w:r>
                </w:p>
              </w:tc>
            </w:tr>
            <w:tr w:rsidR="00E81E40" w:rsidRPr="002C7443" w14:paraId="458F7BAE" w14:textId="77777777" w:rsidTr="002600B3">
              <w:trPr>
                <w:trHeight w:hRule="exact" w:val="284"/>
              </w:trPr>
              <w:tc>
                <w:tcPr>
                  <w:tcW w:w="1951" w:type="dxa"/>
                  <w:shd w:val="clear" w:color="auto" w:fill="auto"/>
                  <w:tcMar>
                    <w:top w:w="15" w:type="dxa"/>
                    <w:left w:w="15" w:type="dxa"/>
                    <w:bottom w:w="0" w:type="dxa"/>
                    <w:right w:w="15" w:type="dxa"/>
                  </w:tcMar>
                  <w:vAlign w:val="center"/>
                </w:tcPr>
                <w:p w14:paraId="10BD5BBF" w14:textId="77777777" w:rsidR="00E81E40" w:rsidRPr="002C7443" w:rsidRDefault="00E81E40" w:rsidP="002600B3">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製造業</w:t>
                  </w:r>
                </w:p>
              </w:tc>
              <w:tc>
                <w:tcPr>
                  <w:tcW w:w="532" w:type="dxa"/>
                  <w:shd w:val="clear" w:color="auto" w:fill="auto"/>
                  <w:tcMar>
                    <w:top w:w="15" w:type="dxa"/>
                    <w:left w:w="15" w:type="dxa"/>
                    <w:bottom w:w="0" w:type="dxa"/>
                    <w:right w:w="15" w:type="dxa"/>
                  </w:tcMar>
                  <w:vAlign w:val="center"/>
                </w:tcPr>
                <w:p w14:paraId="4B756BFA"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+8</w:t>
                  </w:r>
                </w:p>
              </w:tc>
              <w:tc>
                <w:tcPr>
                  <w:tcW w:w="354" w:type="dxa"/>
                  <w:shd w:val="clear" w:color="auto" w:fill="auto"/>
                  <w:tcMar>
                    <w:top w:w="15" w:type="dxa"/>
                    <w:left w:w="15" w:type="dxa"/>
                    <w:bottom w:w="0" w:type="dxa"/>
                    <w:right w:w="15" w:type="dxa"/>
                  </w:tcMar>
                  <w:vAlign w:val="center"/>
                </w:tcPr>
                <w:p w14:paraId="72BC3B7F"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-4</w:t>
                  </w:r>
                </w:p>
              </w:tc>
              <w:tc>
                <w:tcPr>
                  <w:tcW w:w="354" w:type="dxa"/>
                  <w:shd w:val="clear" w:color="auto" w:fill="auto"/>
                  <w:tcMar>
                    <w:top w:w="15" w:type="dxa"/>
                    <w:left w:w="15" w:type="dxa"/>
                    <w:bottom w:w="0" w:type="dxa"/>
                    <w:right w:w="15" w:type="dxa"/>
                  </w:tcMar>
                  <w:vAlign w:val="center"/>
                </w:tcPr>
                <w:p w14:paraId="3A4363A2"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-1</w:t>
                  </w:r>
                </w:p>
              </w:tc>
              <w:tc>
                <w:tcPr>
                  <w:tcW w:w="354" w:type="dxa"/>
                  <w:shd w:val="clear" w:color="auto" w:fill="auto"/>
                  <w:tcMar>
                    <w:top w:w="15" w:type="dxa"/>
                    <w:left w:w="15" w:type="dxa"/>
                    <w:bottom w:w="0" w:type="dxa"/>
                    <w:right w:w="15" w:type="dxa"/>
                  </w:tcMar>
                  <w:vAlign w:val="center"/>
                </w:tcPr>
                <w:p w14:paraId="4652184A"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+7</w:t>
                  </w:r>
                </w:p>
              </w:tc>
              <w:tc>
                <w:tcPr>
                  <w:tcW w:w="354" w:type="dxa"/>
                  <w:vAlign w:val="center"/>
                </w:tcPr>
                <w:p w14:paraId="567AB1F0" w14:textId="77777777" w:rsidR="00E81E40" w:rsidRPr="002C7443" w:rsidRDefault="00E81E40" w:rsidP="002600B3">
                  <w:pPr>
                    <w:snapToGrid w:val="0"/>
                    <w:spacing w:after="0" w:line="240" w:lineRule="auto"/>
                    <w:jc w:val="center"/>
                    <w:rPr>
                      <w:spacing w:val="0"/>
                      <w:sz w:val="16"/>
                      <w:szCs w:val="16"/>
                      <w:lang w:eastAsia="zh-HK"/>
                    </w:rPr>
                  </w:pPr>
                  <w:r w:rsidRPr="008335A9">
                    <w:rPr>
                      <w:rFonts w:hint="eastAsia"/>
                      <w:spacing w:val="0"/>
                      <w:sz w:val="16"/>
                      <w:szCs w:val="16"/>
                      <w:lang w:eastAsia="zh-HK"/>
                    </w:rPr>
                    <w:t>+18</w:t>
                  </w:r>
                </w:p>
              </w:tc>
              <w:tc>
                <w:tcPr>
                  <w:tcW w:w="531" w:type="dxa"/>
                  <w:vAlign w:val="center"/>
                </w:tcPr>
                <w:p w14:paraId="3C0922F9"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+8</w:t>
                  </w:r>
                </w:p>
              </w:tc>
            </w:tr>
            <w:tr w:rsidR="00E81E40" w:rsidRPr="002C7443" w14:paraId="73E4475C" w14:textId="77777777" w:rsidTr="002600B3">
              <w:trPr>
                <w:trHeight w:hRule="exact" w:val="284"/>
              </w:trPr>
              <w:tc>
                <w:tcPr>
                  <w:tcW w:w="1951" w:type="dxa"/>
                  <w:shd w:val="clear" w:color="auto" w:fill="auto"/>
                  <w:tcMar>
                    <w:top w:w="15" w:type="dxa"/>
                    <w:left w:w="15" w:type="dxa"/>
                    <w:bottom w:w="0" w:type="dxa"/>
                    <w:right w:w="15" w:type="dxa"/>
                  </w:tcMar>
                  <w:vAlign w:val="center"/>
                </w:tcPr>
                <w:p w14:paraId="2C889828" w14:textId="77777777" w:rsidR="00E81E40" w:rsidRPr="002C7443" w:rsidRDefault="00E81E40" w:rsidP="002600B3">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建造業</w:t>
                  </w:r>
                </w:p>
              </w:tc>
              <w:tc>
                <w:tcPr>
                  <w:tcW w:w="532" w:type="dxa"/>
                  <w:shd w:val="clear" w:color="auto" w:fill="auto"/>
                  <w:tcMar>
                    <w:top w:w="15" w:type="dxa"/>
                    <w:left w:w="15" w:type="dxa"/>
                    <w:bottom w:w="0" w:type="dxa"/>
                    <w:right w:w="15" w:type="dxa"/>
                  </w:tcMar>
                  <w:vAlign w:val="center"/>
                </w:tcPr>
                <w:p w14:paraId="0F41F71F"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+11</w:t>
                  </w:r>
                </w:p>
              </w:tc>
              <w:tc>
                <w:tcPr>
                  <w:tcW w:w="354" w:type="dxa"/>
                  <w:shd w:val="clear" w:color="auto" w:fill="auto"/>
                  <w:tcMar>
                    <w:top w:w="15" w:type="dxa"/>
                    <w:left w:w="15" w:type="dxa"/>
                    <w:bottom w:w="0" w:type="dxa"/>
                    <w:right w:w="15" w:type="dxa"/>
                  </w:tcMar>
                  <w:vAlign w:val="center"/>
                </w:tcPr>
                <w:p w14:paraId="70B229C4"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+8</w:t>
                  </w:r>
                </w:p>
              </w:tc>
              <w:tc>
                <w:tcPr>
                  <w:tcW w:w="354" w:type="dxa"/>
                  <w:shd w:val="clear" w:color="auto" w:fill="auto"/>
                  <w:tcMar>
                    <w:top w:w="15" w:type="dxa"/>
                    <w:left w:w="15" w:type="dxa"/>
                    <w:bottom w:w="0" w:type="dxa"/>
                    <w:right w:w="15" w:type="dxa"/>
                  </w:tcMar>
                  <w:vAlign w:val="center"/>
                </w:tcPr>
                <w:p w14:paraId="7DF9254F"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+3</w:t>
                  </w:r>
                </w:p>
              </w:tc>
              <w:tc>
                <w:tcPr>
                  <w:tcW w:w="354" w:type="dxa"/>
                  <w:shd w:val="clear" w:color="auto" w:fill="auto"/>
                  <w:tcMar>
                    <w:top w:w="15" w:type="dxa"/>
                    <w:left w:w="15" w:type="dxa"/>
                    <w:bottom w:w="0" w:type="dxa"/>
                    <w:right w:w="15" w:type="dxa"/>
                  </w:tcMar>
                  <w:vAlign w:val="center"/>
                </w:tcPr>
                <w:p w14:paraId="5A19311F"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+9</w:t>
                  </w:r>
                </w:p>
              </w:tc>
              <w:tc>
                <w:tcPr>
                  <w:tcW w:w="354" w:type="dxa"/>
                  <w:vAlign w:val="center"/>
                </w:tcPr>
                <w:p w14:paraId="137E61FC" w14:textId="77777777" w:rsidR="00E81E40" w:rsidRPr="002C7443" w:rsidRDefault="00E81E40" w:rsidP="002600B3">
                  <w:pPr>
                    <w:snapToGrid w:val="0"/>
                    <w:spacing w:after="0" w:line="240" w:lineRule="auto"/>
                    <w:jc w:val="center"/>
                    <w:rPr>
                      <w:spacing w:val="0"/>
                      <w:sz w:val="16"/>
                      <w:szCs w:val="16"/>
                      <w:lang w:eastAsia="zh-HK"/>
                    </w:rPr>
                  </w:pPr>
                  <w:r w:rsidRPr="008335A9">
                    <w:rPr>
                      <w:rFonts w:hint="eastAsia"/>
                      <w:spacing w:val="0"/>
                      <w:sz w:val="16"/>
                      <w:szCs w:val="16"/>
                      <w:lang w:eastAsia="zh-HK"/>
                    </w:rPr>
                    <w:t>+18</w:t>
                  </w:r>
                </w:p>
              </w:tc>
              <w:tc>
                <w:tcPr>
                  <w:tcW w:w="531" w:type="dxa"/>
                  <w:vAlign w:val="center"/>
                </w:tcPr>
                <w:p w14:paraId="7281AD5A"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+16</w:t>
                  </w:r>
                </w:p>
              </w:tc>
            </w:tr>
            <w:tr w:rsidR="00E81E40" w:rsidRPr="002C7443" w14:paraId="031F72A7" w14:textId="77777777" w:rsidTr="002600B3">
              <w:trPr>
                <w:trHeight w:hRule="exact" w:val="284"/>
              </w:trPr>
              <w:tc>
                <w:tcPr>
                  <w:tcW w:w="1951" w:type="dxa"/>
                  <w:shd w:val="clear" w:color="auto" w:fill="auto"/>
                  <w:tcMar>
                    <w:top w:w="15" w:type="dxa"/>
                    <w:left w:w="15" w:type="dxa"/>
                    <w:bottom w:w="0" w:type="dxa"/>
                    <w:right w:w="15" w:type="dxa"/>
                  </w:tcMar>
                  <w:vAlign w:val="center"/>
                  <w:hideMark/>
                </w:tcPr>
                <w:p w14:paraId="17928365" w14:textId="77777777" w:rsidR="00E81E40" w:rsidRPr="002C7443" w:rsidRDefault="00E81E40" w:rsidP="002600B3">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進出口貿易及批發業</w:t>
                  </w:r>
                </w:p>
              </w:tc>
              <w:tc>
                <w:tcPr>
                  <w:tcW w:w="532" w:type="dxa"/>
                  <w:shd w:val="clear" w:color="auto" w:fill="auto"/>
                  <w:tcMar>
                    <w:top w:w="15" w:type="dxa"/>
                    <w:left w:w="15" w:type="dxa"/>
                    <w:bottom w:w="0" w:type="dxa"/>
                    <w:right w:w="15" w:type="dxa"/>
                  </w:tcMar>
                  <w:vAlign w:val="center"/>
                </w:tcPr>
                <w:p w14:paraId="6AC76D9D"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-4</w:t>
                  </w:r>
                </w:p>
              </w:tc>
              <w:tc>
                <w:tcPr>
                  <w:tcW w:w="354" w:type="dxa"/>
                  <w:shd w:val="clear" w:color="auto" w:fill="auto"/>
                  <w:tcMar>
                    <w:top w:w="15" w:type="dxa"/>
                    <w:left w:w="15" w:type="dxa"/>
                    <w:bottom w:w="0" w:type="dxa"/>
                    <w:right w:w="15" w:type="dxa"/>
                  </w:tcMar>
                  <w:vAlign w:val="center"/>
                </w:tcPr>
                <w:p w14:paraId="7FC51B83"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-2</w:t>
                  </w:r>
                </w:p>
              </w:tc>
              <w:tc>
                <w:tcPr>
                  <w:tcW w:w="354" w:type="dxa"/>
                  <w:shd w:val="clear" w:color="auto" w:fill="auto"/>
                  <w:tcMar>
                    <w:top w:w="15" w:type="dxa"/>
                    <w:left w:w="15" w:type="dxa"/>
                    <w:bottom w:w="0" w:type="dxa"/>
                    <w:right w:w="15" w:type="dxa"/>
                  </w:tcMar>
                  <w:vAlign w:val="center"/>
                </w:tcPr>
                <w:p w14:paraId="47BD7DFB"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0</w:t>
                  </w:r>
                </w:p>
              </w:tc>
              <w:tc>
                <w:tcPr>
                  <w:tcW w:w="354" w:type="dxa"/>
                  <w:shd w:val="clear" w:color="auto" w:fill="auto"/>
                  <w:tcMar>
                    <w:top w:w="15" w:type="dxa"/>
                    <w:left w:w="15" w:type="dxa"/>
                    <w:bottom w:w="0" w:type="dxa"/>
                    <w:right w:w="15" w:type="dxa"/>
                  </w:tcMar>
                  <w:vAlign w:val="center"/>
                </w:tcPr>
                <w:p w14:paraId="4B96D6BB"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+1</w:t>
                  </w:r>
                </w:p>
              </w:tc>
              <w:tc>
                <w:tcPr>
                  <w:tcW w:w="354" w:type="dxa"/>
                  <w:vAlign w:val="center"/>
                </w:tcPr>
                <w:p w14:paraId="74B8A7E3" w14:textId="77777777" w:rsidR="00E81E40" w:rsidRPr="002C7443" w:rsidRDefault="00E81E40" w:rsidP="002600B3">
                  <w:pPr>
                    <w:snapToGrid w:val="0"/>
                    <w:spacing w:after="0" w:line="240" w:lineRule="auto"/>
                    <w:jc w:val="center"/>
                    <w:rPr>
                      <w:spacing w:val="0"/>
                      <w:sz w:val="16"/>
                      <w:szCs w:val="16"/>
                      <w:lang w:eastAsia="zh-HK"/>
                    </w:rPr>
                  </w:pPr>
                  <w:r w:rsidRPr="008335A9">
                    <w:rPr>
                      <w:rFonts w:hint="eastAsia"/>
                      <w:spacing w:val="0"/>
                      <w:sz w:val="16"/>
                      <w:szCs w:val="16"/>
                      <w:lang w:eastAsia="zh-HK"/>
                    </w:rPr>
                    <w:t>0</w:t>
                  </w:r>
                </w:p>
              </w:tc>
              <w:tc>
                <w:tcPr>
                  <w:tcW w:w="531" w:type="dxa"/>
                  <w:vAlign w:val="center"/>
                </w:tcPr>
                <w:p w14:paraId="6B0D9524"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-6</w:t>
                  </w:r>
                </w:p>
              </w:tc>
            </w:tr>
            <w:tr w:rsidR="00E81E40" w:rsidRPr="002C7443" w14:paraId="13D1B1E1" w14:textId="77777777" w:rsidTr="002600B3">
              <w:trPr>
                <w:trHeight w:hRule="exact" w:val="284"/>
              </w:trPr>
              <w:tc>
                <w:tcPr>
                  <w:tcW w:w="1951" w:type="dxa"/>
                  <w:shd w:val="clear" w:color="auto" w:fill="auto"/>
                  <w:tcMar>
                    <w:top w:w="15" w:type="dxa"/>
                    <w:left w:w="15" w:type="dxa"/>
                    <w:bottom w:w="0" w:type="dxa"/>
                    <w:right w:w="15" w:type="dxa"/>
                  </w:tcMar>
                  <w:vAlign w:val="center"/>
                  <w:hideMark/>
                </w:tcPr>
                <w:p w14:paraId="687E2BC9" w14:textId="77777777" w:rsidR="00E81E40" w:rsidRPr="002C7443" w:rsidRDefault="00E81E40" w:rsidP="002600B3">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零售業</w:t>
                  </w:r>
                </w:p>
              </w:tc>
              <w:tc>
                <w:tcPr>
                  <w:tcW w:w="532" w:type="dxa"/>
                  <w:shd w:val="clear" w:color="auto" w:fill="auto"/>
                  <w:tcMar>
                    <w:top w:w="15" w:type="dxa"/>
                    <w:left w:w="15" w:type="dxa"/>
                    <w:bottom w:w="0" w:type="dxa"/>
                    <w:right w:w="15" w:type="dxa"/>
                  </w:tcMar>
                  <w:vAlign w:val="center"/>
                </w:tcPr>
                <w:p w14:paraId="4B62A3ED"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-12</w:t>
                  </w:r>
                </w:p>
              </w:tc>
              <w:tc>
                <w:tcPr>
                  <w:tcW w:w="354" w:type="dxa"/>
                  <w:shd w:val="clear" w:color="auto" w:fill="auto"/>
                  <w:tcMar>
                    <w:top w:w="15" w:type="dxa"/>
                    <w:left w:w="15" w:type="dxa"/>
                    <w:bottom w:w="0" w:type="dxa"/>
                    <w:right w:w="15" w:type="dxa"/>
                  </w:tcMar>
                  <w:vAlign w:val="center"/>
                </w:tcPr>
                <w:p w14:paraId="223786C7"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-5</w:t>
                  </w:r>
                </w:p>
              </w:tc>
              <w:tc>
                <w:tcPr>
                  <w:tcW w:w="354" w:type="dxa"/>
                  <w:shd w:val="clear" w:color="auto" w:fill="auto"/>
                  <w:tcMar>
                    <w:top w:w="15" w:type="dxa"/>
                    <w:left w:w="15" w:type="dxa"/>
                    <w:bottom w:w="0" w:type="dxa"/>
                    <w:right w:w="15" w:type="dxa"/>
                  </w:tcMar>
                  <w:vAlign w:val="center"/>
                </w:tcPr>
                <w:p w14:paraId="473A454D"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+4</w:t>
                  </w:r>
                </w:p>
              </w:tc>
              <w:tc>
                <w:tcPr>
                  <w:tcW w:w="354" w:type="dxa"/>
                  <w:shd w:val="clear" w:color="auto" w:fill="auto"/>
                  <w:tcMar>
                    <w:top w:w="15" w:type="dxa"/>
                    <w:left w:w="15" w:type="dxa"/>
                    <w:bottom w:w="0" w:type="dxa"/>
                    <w:right w:w="15" w:type="dxa"/>
                  </w:tcMar>
                  <w:vAlign w:val="center"/>
                </w:tcPr>
                <w:p w14:paraId="21817FFA"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+9</w:t>
                  </w:r>
                </w:p>
              </w:tc>
              <w:tc>
                <w:tcPr>
                  <w:tcW w:w="354" w:type="dxa"/>
                  <w:vAlign w:val="center"/>
                </w:tcPr>
                <w:p w14:paraId="00176DF8" w14:textId="77777777" w:rsidR="00E81E40" w:rsidRPr="002C7443" w:rsidRDefault="00E81E40" w:rsidP="002600B3">
                  <w:pPr>
                    <w:snapToGrid w:val="0"/>
                    <w:spacing w:after="0" w:line="240" w:lineRule="auto"/>
                    <w:jc w:val="center"/>
                    <w:rPr>
                      <w:spacing w:val="0"/>
                      <w:sz w:val="16"/>
                      <w:szCs w:val="16"/>
                      <w:lang w:eastAsia="zh-HK"/>
                    </w:rPr>
                  </w:pPr>
                  <w:r w:rsidRPr="008335A9">
                    <w:rPr>
                      <w:rFonts w:hint="eastAsia"/>
                      <w:spacing w:val="0"/>
                      <w:sz w:val="16"/>
                      <w:szCs w:val="16"/>
                      <w:lang w:eastAsia="zh-HK"/>
                    </w:rPr>
                    <w:t>+5</w:t>
                  </w:r>
                </w:p>
              </w:tc>
              <w:tc>
                <w:tcPr>
                  <w:tcW w:w="531" w:type="dxa"/>
                  <w:vAlign w:val="center"/>
                </w:tcPr>
                <w:p w14:paraId="1DE275E6"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+6</w:t>
                  </w:r>
                </w:p>
              </w:tc>
            </w:tr>
            <w:tr w:rsidR="00E81E40" w:rsidRPr="002C7443" w14:paraId="26AFEC99" w14:textId="77777777" w:rsidTr="002600B3">
              <w:trPr>
                <w:trHeight w:hRule="exact" w:val="284"/>
              </w:trPr>
              <w:tc>
                <w:tcPr>
                  <w:tcW w:w="1951" w:type="dxa"/>
                  <w:shd w:val="clear" w:color="auto" w:fill="auto"/>
                  <w:tcMar>
                    <w:top w:w="15" w:type="dxa"/>
                    <w:left w:w="15" w:type="dxa"/>
                    <w:bottom w:w="0" w:type="dxa"/>
                    <w:right w:w="15" w:type="dxa"/>
                  </w:tcMar>
                  <w:vAlign w:val="center"/>
                  <w:hideMark/>
                </w:tcPr>
                <w:p w14:paraId="6EA1C420" w14:textId="77777777" w:rsidR="00E81E40" w:rsidRPr="002C7443" w:rsidRDefault="00E81E40" w:rsidP="002600B3">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住宿及膳食服務業</w:t>
                  </w:r>
                </w:p>
              </w:tc>
              <w:tc>
                <w:tcPr>
                  <w:tcW w:w="532" w:type="dxa"/>
                  <w:shd w:val="clear" w:color="auto" w:fill="auto"/>
                  <w:tcMar>
                    <w:top w:w="15" w:type="dxa"/>
                    <w:left w:w="15" w:type="dxa"/>
                    <w:bottom w:w="0" w:type="dxa"/>
                    <w:right w:w="15" w:type="dxa"/>
                  </w:tcMar>
                  <w:vAlign w:val="center"/>
                </w:tcPr>
                <w:p w14:paraId="4EEDF317"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+18</w:t>
                  </w:r>
                </w:p>
              </w:tc>
              <w:tc>
                <w:tcPr>
                  <w:tcW w:w="354" w:type="dxa"/>
                  <w:shd w:val="clear" w:color="auto" w:fill="auto"/>
                  <w:tcMar>
                    <w:top w:w="15" w:type="dxa"/>
                    <w:left w:w="15" w:type="dxa"/>
                    <w:bottom w:w="0" w:type="dxa"/>
                    <w:right w:w="15" w:type="dxa"/>
                  </w:tcMar>
                  <w:vAlign w:val="center"/>
                </w:tcPr>
                <w:p w14:paraId="19938FC0"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+8</w:t>
                  </w:r>
                </w:p>
              </w:tc>
              <w:tc>
                <w:tcPr>
                  <w:tcW w:w="354" w:type="dxa"/>
                  <w:shd w:val="clear" w:color="auto" w:fill="auto"/>
                  <w:tcMar>
                    <w:top w:w="15" w:type="dxa"/>
                    <w:left w:w="15" w:type="dxa"/>
                    <w:bottom w:w="0" w:type="dxa"/>
                    <w:right w:w="15" w:type="dxa"/>
                  </w:tcMar>
                  <w:vAlign w:val="center"/>
                </w:tcPr>
                <w:p w14:paraId="4CFE7CC9"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-2</w:t>
                  </w:r>
                </w:p>
              </w:tc>
              <w:tc>
                <w:tcPr>
                  <w:tcW w:w="354" w:type="dxa"/>
                  <w:shd w:val="clear" w:color="auto" w:fill="auto"/>
                  <w:tcMar>
                    <w:top w:w="15" w:type="dxa"/>
                    <w:left w:w="15" w:type="dxa"/>
                    <w:bottom w:w="0" w:type="dxa"/>
                    <w:right w:w="15" w:type="dxa"/>
                  </w:tcMar>
                  <w:vAlign w:val="center"/>
                </w:tcPr>
                <w:p w14:paraId="5A060229"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+36</w:t>
                  </w:r>
                </w:p>
              </w:tc>
              <w:tc>
                <w:tcPr>
                  <w:tcW w:w="354" w:type="dxa"/>
                  <w:vAlign w:val="center"/>
                </w:tcPr>
                <w:p w14:paraId="338DC240" w14:textId="77777777" w:rsidR="00E81E40" w:rsidRPr="002C7443" w:rsidRDefault="00E81E40" w:rsidP="002600B3">
                  <w:pPr>
                    <w:snapToGrid w:val="0"/>
                    <w:spacing w:after="0" w:line="240" w:lineRule="auto"/>
                    <w:jc w:val="center"/>
                    <w:rPr>
                      <w:spacing w:val="0"/>
                      <w:sz w:val="16"/>
                      <w:szCs w:val="16"/>
                      <w:lang w:eastAsia="zh-HK"/>
                    </w:rPr>
                  </w:pPr>
                  <w:r w:rsidRPr="008335A9">
                    <w:rPr>
                      <w:rFonts w:hint="eastAsia"/>
                      <w:spacing w:val="0"/>
                      <w:sz w:val="16"/>
                      <w:szCs w:val="16"/>
                      <w:lang w:eastAsia="zh-HK"/>
                    </w:rPr>
                    <w:t>+22</w:t>
                  </w:r>
                </w:p>
              </w:tc>
              <w:tc>
                <w:tcPr>
                  <w:tcW w:w="531" w:type="dxa"/>
                  <w:vAlign w:val="center"/>
                </w:tcPr>
                <w:p w14:paraId="6061E58B"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+24</w:t>
                  </w:r>
                </w:p>
              </w:tc>
            </w:tr>
            <w:tr w:rsidR="00E81E40" w:rsidRPr="002C7443" w14:paraId="0E37ABBB" w14:textId="77777777" w:rsidTr="002600B3">
              <w:trPr>
                <w:trHeight w:hRule="exact" w:val="284"/>
              </w:trPr>
              <w:tc>
                <w:tcPr>
                  <w:tcW w:w="1951" w:type="dxa"/>
                  <w:shd w:val="clear" w:color="auto" w:fill="auto"/>
                  <w:tcMar>
                    <w:top w:w="15" w:type="dxa"/>
                    <w:left w:w="15" w:type="dxa"/>
                    <w:bottom w:w="0" w:type="dxa"/>
                    <w:right w:w="15" w:type="dxa"/>
                  </w:tcMar>
                  <w:vAlign w:val="center"/>
                  <w:hideMark/>
                </w:tcPr>
                <w:p w14:paraId="46148106" w14:textId="77777777" w:rsidR="00E81E40" w:rsidRPr="002C7443" w:rsidRDefault="00E81E40" w:rsidP="002600B3">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運輸、倉庫及速遞服務業</w:t>
                  </w:r>
                </w:p>
              </w:tc>
              <w:tc>
                <w:tcPr>
                  <w:tcW w:w="532" w:type="dxa"/>
                  <w:shd w:val="clear" w:color="auto" w:fill="auto"/>
                  <w:tcMar>
                    <w:top w:w="15" w:type="dxa"/>
                    <w:left w:w="15" w:type="dxa"/>
                    <w:bottom w:w="0" w:type="dxa"/>
                    <w:right w:w="15" w:type="dxa"/>
                  </w:tcMar>
                  <w:vAlign w:val="center"/>
                </w:tcPr>
                <w:p w14:paraId="1BA69C0C"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-3</w:t>
                  </w:r>
                </w:p>
              </w:tc>
              <w:tc>
                <w:tcPr>
                  <w:tcW w:w="354" w:type="dxa"/>
                  <w:shd w:val="clear" w:color="auto" w:fill="auto"/>
                  <w:tcMar>
                    <w:top w:w="15" w:type="dxa"/>
                    <w:left w:w="15" w:type="dxa"/>
                    <w:bottom w:w="0" w:type="dxa"/>
                    <w:right w:w="15" w:type="dxa"/>
                  </w:tcMar>
                  <w:vAlign w:val="center"/>
                </w:tcPr>
                <w:p w14:paraId="61BD3C2B"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+3</w:t>
                  </w:r>
                </w:p>
              </w:tc>
              <w:tc>
                <w:tcPr>
                  <w:tcW w:w="354" w:type="dxa"/>
                  <w:shd w:val="clear" w:color="auto" w:fill="auto"/>
                  <w:tcMar>
                    <w:top w:w="15" w:type="dxa"/>
                    <w:left w:w="15" w:type="dxa"/>
                    <w:bottom w:w="0" w:type="dxa"/>
                    <w:right w:w="15" w:type="dxa"/>
                  </w:tcMar>
                  <w:vAlign w:val="center"/>
                </w:tcPr>
                <w:p w14:paraId="33BA2639"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+1</w:t>
                  </w:r>
                </w:p>
              </w:tc>
              <w:tc>
                <w:tcPr>
                  <w:tcW w:w="354" w:type="dxa"/>
                  <w:shd w:val="clear" w:color="auto" w:fill="auto"/>
                  <w:tcMar>
                    <w:top w:w="15" w:type="dxa"/>
                    <w:left w:w="15" w:type="dxa"/>
                    <w:bottom w:w="0" w:type="dxa"/>
                    <w:right w:w="15" w:type="dxa"/>
                  </w:tcMar>
                  <w:vAlign w:val="center"/>
                </w:tcPr>
                <w:p w14:paraId="07592211"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+8</w:t>
                  </w:r>
                </w:p>
              </w:tc>
              <w:tc>
                <w:tcPr>
                  <w:tcW w:w="354" w:type="dxa"/>
                  <w:vAlign w:val="center"/>
                </w:tcPr>
                <w:p w14:paraId="017C92FD" w14:textId="77777777" w:rsidR="00E81E40" w:rsidRPr="002C7443" w:rsidRDefault="00E81E40" w:rsidP="002600B3">
                  <w:pPr>
                    <w:snapToGrid w:val="0"/>
                    <w:spacing w:after="0" w:line="240" w:lineRule="auto"/>
                    <w:jc w:val="center"/>
                    <w:rPr>
                      <w:spacing w:val="0"/>
                      <w:sz w:val="16"/>
                      <w:szCs w:val="16"/>
                      <w:lang w:eastAsia="zh-HK"/>
                    </w:rPr>
                  </w:pPr>
                  <w:r w:rsidRPr="008335A9">
                    <w:rPr>
                      <w:rFonts w:hint="eastAsia"/>
                      <w:spacing w:val="0"/>
                      <w:sz w:val="16"/>
                      <w:szCs w:val="16"/>
                      <w:lang w:eastAsia="zh-HK"/>
                    </w:rPr>
                    <w:t>+13</w:t>
                  </w:r>
                </w:p>
              </w:tc>
              <w:tc>
                <w:tcPr>
                  <w:tcW w:w="531" w:type="dxa"/>
                  <w:vAlign w:val="center"/>
                </w:tcPr>
                <w:p w14:paraId="231F98DA"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+9</w:t>
                  </w:r>
                </w:p>
              </w:tc>
            </w:tr>
            <w:tr w:rsidR="00E81E40" w:rsidRPr="002C7443" w14:paraId="7F1C7F2A" w14:textId="77777777" w:rsidTr="002600B3">
              <w:trPr>
                <w:trHeight w:hRule="exact" w:val="284"/>
              </w:trPr>
              <w:tc>
                <w:tcPr>
                  <w:tcW w:w="1951" w:type="dxa"/>
                  <w:shd w:val="clear" w:color="auto" w:fill="auto"/>
                  <w:tcMar>
                    <w:top w:w="15" w:type="dxa"/>
                    <w:left w:w="15" w:type="dxa"/>
                    <w:bottom w:w="0" w:type="dxa"/>
                    <w:right w:w="15" w:type="dxa"/>
                  </w:tcMar>
                  <w:vAlign w:val="center"/>
                  <w:hideMark/>
                </w:tcPr>
                <w:p w14:paraId="08C3DD52" w14:textId="77777777" w:rsidR="00E81E40" w:rsidRPr="002C7443" w:rsidRDefault="00E81E40" w:rsidP="002600B3">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資訊及通訊業</w:t>
                  </w:r>
                </w:p>
              </w:tc>
              <w:tc>
                <w:tcPr>
                  <w:tcW w:w="532" w:type="dxa"/>
                  <w:shd w:val="clear" w:color="auto" w:fill="auto"/>
                  <w:tcMar>
                    <w:top w:w="15" w:type="dxa"/>
                    <w:left w:w="15" w:type="dxa"/>
                    <w:bottom w:w="0" w:type="dxa"/>
                    <w:right w:w="15" w:type="dxa"/>
                  </w:tcMar>
                  <w:vAlign w:val="center"/>
                </w:tcPr>
                <w:p w14:paraId="5D0E4D58"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+6</w:t>
                  </w:r>
                </w:p>
              </w:tc>
              <w:tc>
                <w:tcPr>
                  <w:tcW w:w="354" w:type="dxa"/>
                  <w:shd w:val="clear" w:color="auto" w:fill="auto"/>
                  <w:tcMar>
                    <w:top w:w="15" w:type="dxa"/>
                    <w:left w:w="15" w:type="dxa"/>
                    <w:bottom w:w="0" w:type="dxa"/>
                    <w:right w:w="15" w:type="dxa"/>
                  </w:tcMar>
                  <w:vAlign w:val="center"/>
                </w:tcPr>
                <w:p w14:paraId="08BA1428"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-7</w:t>
                  </w:r>
                </w:p>
              </w:tc>
              <w:tc>
                <w:tcPr>
                  <w:tcW w:w="354" w:type="dxa"/>
                  <w:shd w:val="clear" w:color="auto" w:fill="auto"/>
                  <w:tcMar>
                    <w:top w:w="15" w:type="dxa"/>
                    <w:left w:w="15" w:type="dxa"/>
                    <w:bottom w:w="0" w:type="dxa"/>
                    <w:right w:w="15" w:type="dxa"/>
                  </w:tcMar>
                  <w:vAlign w:val="center"/>
                </w:tcPr>
                <w:p w14:paraId="65A402F8"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+7</w:t>
                  </w:r>
                </w:p>
              </w:tc>
              <w:tc>
                <w:tcPr>
                  <w:tcW w:w="354" w:type="dxa"/>
                  <w:shd w:val="clear" w:color="auto" w:fill="auto"/>
                  <w:tcMar>
                    <w:top w:w="15" w:type="dxa"/>
                    <w:left w:w="15" w:type="dxa"/>
                    <w:bottom w:w="0" w:type="dxa"/>
                    <w:right w:w="15" w:type="dxa"/>
                  </w:tcMar>
                  <w:vAlign w:val="center"/>
                </w:tcPr>
                <w:p w14:paraId="6012C606"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-1</w:t>
                  </w:r>
                </w:p>
              </w:tc>
              <w:tc>
                <w:tcPr>
                  <w:tcW w:w="354" w:type="dxa"/>
                  <w:vAlign w:val="center"/>
                </w:tcPr>
                <w:p w14:paraId="4B43BD87" w14:textId="77777777" w:rsidR="00E81E40" w:rsidRPr="002C7443" w:rsidRDefault="00E81E40" w:rsidP="002600B3">
                  <w:pPr>
                    <w:snapToGrid w:val="0"/>
                    <w:spacing w:after="0" w:line="240" w:lineRule="auto"/>
                    <w:jc w:val="center"/>
                    <w:rPr>
                      <w:spacing w:val="0"/>
                      <w:sz w:val="16"/>
                      <w:szCs w:val="16"/>
                      <w:lang w:eastAsia="zh-HK"/>
                    </w:rPr>
                  </w:pPr>
                  <w:r w:rsidRPr="008335A9">
                    <w:rPr>
                      <w:rFonts w:hint="eastAsia"/>
                      <w:spacing w:val="0"/>
                      <w:sz w:val="16"/>
                      <w:szCs w:val="16"/>
                      <w:lang w:eastAsia="zh-HK"/>
                    </w:rPr>
                    <w:t>-8</w:t>
                  </w:r>
                </w:p>
              </w:tc>
              <w:tc>
                <w:tcPr>
                  <w:tcW w:w="531" w:type="dxa"/>
                  <w:vAlign w:val="center"/>
                </w:tcPr>
                <w:p w14:paraId="00CACCB9"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-6</w:t>
                  </w:r>
                </w:p>
              </w:tc>
            </w:tr>
            <w:tr w:rsidR="00E81E40" w:rsidRPr="002C7443" w14:paraId="0A840076" w14:textId="77777777" w:rsidTr="002600B3">
              <w:trPr>
                <w:trHeight w:hRule="exact" w:val="284"/>
              </w:trPr>
              <w:tc>
                <w:tcPr>
                  <w:tcW w:w="1951" w:type="dxa"/>
                  <w:shd w:val="clear" w:color="auto" w:fill="auto"/>
                  <w:tcMar>
                    <w:top w:w="15" w:type="dxa"/>
                    <w:left w:w="15" w:type="dxa"/>
                    <w:bottom w:w="0" w:type="dxa"/>
                    <w:right w:w="15" w:type="dxa"/>
                  </w:tcMar>
                  <w:vAlign w:val="center"/>
                </w:tcPr>
                <w:p w14:paraId="034763AD" w14:textId="77777777" w:rsidR="00E81E40" w:rsidRPr="002C7443" w:rsidRDefault="00E81E40" w:rsidP="002600B3">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金融及保險業</w:t>
                  </w:r>
                </w:p>
              </w:tc>
              <w:tc>
                <w:tcPr>
                  <w:tcW w:w="532" w:type="dxa"/>
                  <w:shd w:val="clear" w:color="auto" w:fill="auto"/>
                  <w:tcMar>
                    <w:top w:w="15" w:type="dxa"/>
                    <w:left w:w="15" w:type="dxa"/>
                    <w:bottom w:w="0" w:type="dxa"/>
                    <w:right w:w="15" w:type="dxa"/>
                  </w:tcMar>
                  <w:vAlign w:val="center"/>
                </w:tcPr>
                <w:p w14:paraId="64C794C6"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+5</w:t>
                  </w:r>
                </w:p>
              </w:tc>
              <w:tc>
                <w:tcPr>
                  <w:tcW w:w="354" w:type="dxa"/>
                  <w:shd w:val="clear" w:color="auto" w:fill="auto"/>
                  <w:tcMar>
                    <w:top w:w="15" w:type="dxa"/>
                    <w:left w:w="15" w:type="dxa"/>
                    <w:bottom w:w="0" w:type="dxa"/>
                    <w:right w:w="15" w:type="dxa"/>
                  </w:tcMar>
                  <w:vAlign w:val="center"/>
                </w:tcPr>
                <w:p w14:paraId="57A36139"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+9</w:t>
                  </w:r>
                </w:p>
              </w:tc>
              <w:tc>
                <w:tcPr>
                  <w:tcW w:w="354" w:type="dxa"/>
                  <w:shd w:val="clear" w:color="auto" w:fill="auto"/>
                  <w:tcMar>
                    <w:top w:w="15" w:type="dxa"/>
                    <w:left w:w="15" w:type="dxa"/>
                    <w:bottom w:w="0" w:type="dxa"/>
                    <w:right w:w="15" w:type="dxa"/>
                  </w:tcMar>
                  <w:vAlign w:val="center"/>
                </w:tcPr>
                <w:p w14:paraId="31D5AAC3"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+4</w:t>
                  </w:r>
                </w:p>
              </w:tc>
              <w:tc>
                <w:tcPr>
                  <w:tcW w:w="354" w:type="dxa"/>
                  <w:shd w:val="clear" w:color="auto" w:fill="auto"/>
                  <w:tcMar>
                    <w:top w:w="15" w:type="dxa"/>
                    <w:left w:w="15" w:type="dxa"/>
                    <w:bottom w:w="0" w:type="dxa"/>
                    <w:right w:w="15" w:type="dxa"/>
                  </w:tcMar>
                  <w:vAlign w:val="center"/>
                </w:tcPr>
                <w:p w14:paraId="6D04D99F"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-4</w:t>
                  </w:r>
                </w:p>
              </w:tc>
              <w:tc>
                <w:tcPr>
                  <w:tcW w:w="354" w:type="dxa"/>
                  <w:vAlign w:val="center"/>
                </w:tcPr>
                <w:p w14:paraId="6E1DA058" w14:textId="77777777" w:rsidR="00E81E40" w:rsidRPr="002C7443" w:rsidRDefault="00E81E40" w:rsidP="002600B3">
                  <w:pPr>
                    <w:snapToGrid w:val="0"/>
                    <w:spacing w:after="0" w:line="240" w:lineRule="auto"/>
                    <w:jc w:val="center"/>
                    <w:rPr>
                      <w:spacing w:val="0"/>
                      <w:sz w:val="16"/>
                      <w:szCs w:val="16"/>
                      <w:lang w:eastAsia="zh-HK"/>
                    </w:rPr>
                  </w:pPr>
                  <w:r w:rsidRPr="008335A9">
                    <w:rPr>
                      <w:rFonts w:hint="eastAsia"/>
                      <w:spacing w:val="0"/>
                      <w:sz w:val="16"/>
                      <w:szCs w:val="16"/>
                      <w:lang w:eastAsia="zh-HK"/>
                    </w:rPr>
                    <w:t>+5</w:t>
                  </w:r>
                </w:p>
              </w:tc>
              <w:tc>
                <w:tcPr>
                  <w:tcW w:w="531" w:type="dxa"/>
                  <w:vAlign w:val="center"/>
                </w:tcPr>
                <w:p w14:paraId="019D4C47"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+9</w:t>
                  </w:r>
                </w:p>
              </w:tc>
            </w:tr>
            <w:tr w:rsidR="00E81E40" w:rsidRPr="002C7443" w14:paraId="123863E5" w14:textId="77777777" w:rsidTr="002600B3">
              <w:trPr>
                <w:trHeight w:hRule="exact" w:val="284"/>
              </w:trPr>
              <w:tc>
                <w:tcPr>
                  <w:tcW w:w="1951" w:type="dxa"/>
                  <w:shd w:val="clear" w:color="auto" w:fill="auto"/>
                  <w:tcMar>
                    <w:top w:w="15" w:type="dxa"/>
                    <w:left w:w="15" w:type="dxa"/>
                    <w:bottom w:w="0" w:type="dxa"/>
                    <w:right w:w="15" w:type="dxa"/>
                  </w:tcMar>
                  <w:vAlign w:val="center"/>
                  <w:hideMark/>
                </w:tcPr>
                <w:p w14:paraId="051258FB" w14:textId="77777777" w:rsidR="00E81E40" w:rsidRPr="002C7443" w:rsidRDefault="00E81E40" w:rsidP="002600B3">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地產業</w:t>
                  </w:r>
                </w:p>
              </w:tc>
              <w:tc>
                <w:tcPr>
                  <w:tcW w:w="532" w:type="dxa"/>
                  <w:shd w:val="clear" w:color="auto" w:fill="auto"/>
                  <w:tcMar>
                    <w:top w:w="15" w:type="dxa"/>
                    <w:left w:w="15" w:type="dxa"/>
                    <w:bottom w:w="0" w:type="dxa"/>
                    <w:right w:w="15" w:type="dxa"/>
                  </w:tcMar>
                  <w:vAlign w:val="center"/>
                </w:tcPr>
                <w:p w14:paraId="2BEC574F"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+5</w:t>
                  </w:r>
                </w:p>
              </w:tc>
              <w:tc>
                <w:tcPr>
                  <w:tcW w:w="354" w:type="dxa"/>
                  <w:shd w:val="clear" w:color="auto" w:fill="auto"/>
                  <w:tcMar>
                    <w:top w:w="15" w:type="dxa"/>
                    <w:left w:w="15" w:type="dxa"/>
                    <w:bottom w:w="0" w:type="dxa"/>
                    <w:right w:w="15" w:type="dxa"/>
                  </w:tcMar>
                  <w:vAlign w:val="center"/>
                </w:tcPr>
                <w:p w14:paraId="24DE43C9"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+9</w:t>
                  </w:r>
                </w:p>
              </w:tc>
              <w:tc>
                <w:tcPr>
                  <w:tcW w:w="354" w:type="dxa"/>
                  <w:shd w:val="clear" w:color="auto" w:fill="auto"/>
                  <w:tcMar>
                    <w:top w:w="15" w:type="dxa"/>
                    <w:left w:w="15" w:type="dxa"/>
                    <w:bottom w:w="0" w:type="dxa"/>
                    <w:right w:w="15" w:type="dxa"/>
                  </w:tcMar>
                  <w:vAlign w:val="center"/>
                </w:tcPr>
                <w:p w14:paraId="7DDB3C30"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-9</w:t>
                  </w:r>
                </w:p>
              </w:tc>
              <w:tc>
                <w:tcPr>
                  <w:tcW w:w="354" w:type="dxa"/>
                  <w:shd w:val="clear" w:color="auto" w:fill="auto"/>
                  <w:tcMar>
                    <w:top w:w="15" w:type="dxa"/>
                    <w:left w:w="15" w:type="dxa"/>
                    <w:bottom w:w="0" w:type="dxa"/>
                    <w:right w:w="15" w:type="dxa"/>
                  </w:tcMar>
                  <w:vAlign w:val="center"/>
                </w:tcPr>
                <w:p w14:paraId="5EA0EE8A"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+11</w:t>
                  </w:r>
                </w:p>
              </w:tc>
              <w:tc>
                <w:tcPr>
                  <w:tcW w:w="354" w:type="dxa"/>
                  <w:vAlign w:val="center"/>
                </w:tcPr>
                <w:p w14:paraId="5EEC1858" w14:textId="77777777" w:rsidR="00E81E40" w:rsidRPr="002C7443" w:rsidRDefault="00E81E40" w:rsidP="002600B3">
                  <w:pPr>
                    <w:snapToGrid w:val="0"/>
                    <w:spacing w:after="0" w:line="240" w:lineRule="auto"/>
                    <w:jc w:val="center"/>
                    <w:rPr>
                      <w:spacing w:val="0"/>
                      <w:sz w:val="16"/>
                      <w:szCs w:val="16"/>
                      <w:lang w:eastAsia="zh-HK"/>
                    </w:rPr>
                  </w:pPr>
                  <w:r w:rsidRPr="008335A9">
                    <w:rPr>
                      <w:rFonts w:hint="eastAsia"/>
                      <w:spacing w:val="0"/>
                      <w:sz w:val="16"/>
                      <w:szCs w:val="16"/>
                      <w:lang w:eastAsia="zh-HK"/>
                    </w:rPr>
                    <w:t>0</w:t>
                  </w:r>
                </w:p>
              </w:tc>
              <w:tc>
                <w:tcPr>
                  <w:tcW w:w="531" w:type="dxa"/>
                  <w:vAlign w:val="center"/>
                </w:tcPr>
                <w:p w14:paraId="226EDD9C"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0</w:t>
                  </w:r>
                </w:p>
              </w:tc>
            </w:tr>
            <w:tr w:rsidR="00E81E40" w:rsidRPr="002C7443" w14:paraId="02408356" w14:textId="77777777" w:rsidTr="002600B3">
              <w:trPr>
                <w:trHeight w:hRule="exact" w:val="284"/>
              </w:trPr>
              <w:tc>
                <w:tcPr>
                  <w:tcW w:w="1951" w:type="dxa"/>
                  <w:shd w:val="clear" w:color="auto" w:fill="auto"/>
                  <w:tcMar>
                    <w:top w:w="15" w:type="dxa"/>
                    <w:left w:w="15" w:type="dxa"/>
                    <w:bottom w:w="0" w:type="dxa"/>
                    <w:right w:w="15" w:type="dxa"/>
                  </w:tcMar>
                  <w:vAlign w:val="center"/>
                  <w:hideMark/>
                </w:tcPr>
                <w:p w14:paraId="185D00D7" w14:textId="77777777" w:rsidR="00E81E40" w:rsidRPr="002C7443" w:rsidRDefault="00E81E40" w:rsidP="002600B3">
                  <w:pPr>
                    <w:snapToGrid w:val="0"/>
                    <w:spacing w:after="0" w:line="240" w:lineRule="auto"/>
                    <w:ind w:leftChars="5" w:left="15"/>
                    <w:rPr>
                      <w:spacing w:val="0"/>
                      <w:sz w:val="16"/>
                      <w:szCs w:val="16"/>
                    </w:rPr>
                  </w:pPr>
                  <w:r w:rsidRPr="002C7443">
                    <w:rPr>
                      <w:rFonts w:ascii="華康細明體" w:hAnsi="華康細明體" w:cs="華康細明體" w:hint="eastAsia"/>
                      <w:spacing w:val="0"/>
                      <w:sz w:val="16"/>
                      <w:szCs w:val="16"/>
                    </w:rPr>
                    <w:t>專業及商用服務業</w:t>
                  </w:r>
                </w:p>
              </w:tc>
              <w:tc>
                <w:tcPr>
                  <w:tcW w:w="532" w:type="dxa"/>
                  <w:shd w:val="clear" w:color="auto" w:fill="auto"/>
                  <w:tcMar>
                    <w:top w:w="15" w:type="dxa"/>
                    <w:left w:w="15" w:type="dxa"/>
                    <w:bottom w:w="0" w:type="dxa"/>
                    <w:right w:w="15" w:type="dxa"/>
                  </w:tcMar>
                  <w:vAlign w:val="center"/>
                </w:tcPr>
                <w:p w14:paraId="42F5F7DF"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-2</w:t>
                  </w:r>
                </w:p>
              </w:tc>
              <w:tc>
                <w:tcPr>
                  <w:tcW w:w="354" w:type="dxa"/>
                  <w:shd w:val="clear" w:color="auto" w:fill="auto"/>
                  <w:tcMar>
                    <w:top w:w="15" w:type="dxa"/>
                    <w:left w:w="15" w:type="dxa"/>
                    <w:bottom w:w="0" w:type="dxa"/>
                    <w:right w:w="15" w:type="dxa"/>
                  </w:tcMar>
                  <w:vAlign w:val="center"/>
                </w:tcPr>
                <w:p w14:paraId="7132EF97"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-5</w:t>
                  </w:r>
                </w:p>
              </w:tc>
              <w:tc>
                <w:tcPr>
                  <w:tcW w:w="354" w:type="dxa"/>
                  <w:shd w:val="clear" w:color="auto" w:fill="auto"/>
                  <w:tcMar>
                    <w:top w:w="15" w:type="dxa"/>
                    <w:left w:w="15" w:type="dxa"/>
                    <w:bottom w:w="0" w:type="dxa"/>
                    <w:right w:w="15" w:type="dxa"/>
                  </w:tcMar>
                  <w:vAlign w:val="center"/>
                </w:tcPr>
                <w:p w14:paraId="4A1E5BEE"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-2</w:t>
                  </w:r>
                </w:p>
              </w:tc>
              <w:tc>
                <w:tcPr>
                  <w:tcW w:w="354" w:type="dxa"/>
                  <w:shd w:val="clear" w:color="auto" w:fill="auto"/>
                  <w:tcMar>
                    <w:top w:w="15" w:type="dxa"/>
                    <w:left w:w="15" w:type="dxa"/>
                    <w:bottom w:w="0" w:type="dxa"/>
                    <w:right w:w="15" w:type="dxa"/>
                  </w:tcMar>
                  <w:vAlign w:val="center"/>
                </w:tcPr>
                <w:p w14:paraId="09B99ED8"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0</w:t>
                  </w:r>
                </w:p>
              </w:tc>
              <w:tc>
                <w:tcPr>
                  <w:tcW w:w="354" w:type="dxa"/>
                  <w:vAlign w:val="center"/>
                </w:tcPr>
                <w:p w14:paraId="310F6EBB" w14:textId="77777777" w:rsidR="00E81E40" w:rsidRPr="002C7443" w:rsidRDefault="00E81E40" w:rsidP="002600B3">
                  <w:pPr>
                    <w:snapToGrid w:val="0"/>
                    <w:spacing w:after="0" w:line="240" w:lineRule="auto"/>
                    <w:jc w:val="center"/>
                    <w:rPr>
                      <w:spacing w:val="0"/>
                      <w:sz w:val="16"/>
                      <w:szCs w:val="16"/>
                      <w:lang w:eastAsia="zh-HK"/>
                    </w:rPr>
                  </w:pPr>
                  <w:r w:rsidRPr="008335A9">
                    <w:rPr>
                      <w:rFonts w:hint="eastAsia"/>
                      <w:spacing w:val="0"/>
                      <w:sz w:val="16"/>
                      <w:szCs w:val="16"/>
                      <w:lang w:eastAsia="zh-HK"/>
                    </w:rPr>
                    <w:t>+2</w:t>
                  </w:r>
                </w:p>
              </w:tc>
              <w:tc>
                <w:tcPr>
                  <w:tcW w:w="531" w:type="dxa"/>
                  <w:vAlign w:val="center"/>
                </w:tcPr>
                <w:p w14:paraId="3817C07E"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+5</w:t>
                  </w:r>
                </w:p>
              </w:tc>
            </w:tr>
            <w:tr w:rsidR="00E81E40" w:rsidRPr="002C7443" w14:paraId="25E2EE86" w14:textId="77777777" w:rsidTr="002600B3">
              <w:trPr>
                <w:trHeight w:hRule="exact" w:val="284"/>
              </w:trPr>
              <w:tc>
                <w:tcPr>
                  <w:tcW w:w="1951" w:type="dxa"/>
                  <w:shd w:val="clear" w:color="auto" w:fill="auto"/>
                  <w:tcMar>
                    <w:top w:w="15" w:type="dxa"/>
                    <w:left w:w="15" w:type="dxa"/>
                    <w:bottom w:w="0" w:type="dxa"/>
                    <w:right w:w="15" w:type="dxa"/>
                  </w:tcMar>
                  <w:vAlign w:val="center"/>
                </w:tcPr>
                <w:p w14:paraId="7FFB1A62" w14:textId="77777777" w:rsidR="00E81E40" w:rsidRPr="002C7443" w:rsidRDefault="00E81E40" w:rsidP="002600B3">
                  <w:pPr>
                    <w:snapToGrid w:val="0"/>
                    <w:spacing w:after="0" w:line="240" w:lineRule="auto"/>
                    <w:ind w:leftChars="5" w:left="15"/>
                    <w:rPr>
                      <w:sz w:val="19"/>
                      <w:szCs w:val="19"/>
                    </w:rPr>
                  </w:pPr>
                  <w:r w:rsidRPr="002C7443">
                    <w:rPr>
                      <w:rFonts w:ascii="華康細明體" w:hAnsi="華康細明體" w:cs="華康細明體" w:hint="eastAsia"/>
                      <w:spacing w:val="0"/>
                      <w:sz w:val="16"/>
                      <w:szCs w:val="16"/>
                    </w:rPr>
                    <w:t>所有以上行業</w:t>
                  </w:r>
                </w:p>
              </w:tc>
              <w:tc>
                <w:tcPr>
                  <w:tcW w:w="532" w:type="dxa"/>
                  <w:shd w:val="clear" w:color="auto" w:fill="auto"/>
                  <w:tcMar>
                    <w:top w:w="15" w:type="dxa"/>
                    <w:left w:w="15" w:type="dxa"/>
                    <w:bottom w:w="0" w:type="dxa"/>
                    <w:right w:w="15" w:type="dxa"/>
                  </w:tcMar>
                  <w:vAlign w:val="center"/>
                </w:tcPr>
                <w:p w14:paraId="5F301EE2" w14:textId="77777777" w:rsidR="00E81E40" w:rsidRPr="00250F12"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+1</w:t>
                  </w:r>
                </w:p>
              </w:tc>
              <w:tc>
                <w:tcPr>
                  <w:tcW w:w="354" w:type="dxa"/>
                  <w:shd w:val="clear" w:color="auto" w:fill="auto"/>
                  <w:tcMar>
                    <w:top w:w="15" w:type="dxa"/>
                    <w:left w:w="15" w:type="dxa"/>
                    <w:bottom w:w="0" w:type="dxa"/>
                    <w:right w:w="15" w:type="dxa"/>
                  </w:tcMar>
                  <w:vAlign w:val="center"/>
                </w:tcPr>
                <w:p w14:paraId="541DA9A1"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0</w:t>
                  </w:r>
                </w:p>
              </w:tc>
              <w:tc>
                <w:tcPr>
                  <w:tcW w:w="354" w:type="dxa"/>
                  <w:shd w:val="clear" w:color="auto" w:fill="auto"/>
                  <w:tcMar>
                    <w:top w:w="15" w:type="dxa"/>
                    <w:left w:w="15" w:type="dxa"/>
                    <w:bottom w:w="0" w:type="dxa"/>
                    <w:right w:w="15" w:type="dxa"/>
                  </w:tcMar>
                  <w:vAlign w:val="center"/>
                </w:tcPr>
                <w:p w14:paraId="1101640D"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+1</w:t>
                  </w:r>
                </w:p>
              </w:tc>
              <w:tc>
                <w:tcPr>
                  <w:tcW w:w="354" w:type="dxa"/>
                  <w:shd w:val="clear" w:color="auto" w:fill="auto"/>
                  <w:tcMar>
                    <w:top w:w="15" w:type="dxa"/>
                    <w:left w:w="15" w:type="dxa"/>
                    <w:bottom w:w="0" w:type="dxa"/>
                    <w:right w:w="15" w:type="dxa"/>
                  </w:tcMar>
                  <w:vAlign w:val="center"/>
                </w:tcPr>
                <w:p w14:paraId="7D680309"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+7</w:t>
                  </w:r>
                </w:p>
              </w:tc>
              <w:tc>
                <w:tcPr>
                  <w:tcW w:w="354" w:type="dxa"/>
                  <w:vAlign w:val="center"/>
                </w:tcPr>
                <w:p w14:paraId="1A4978F1" w14:textId="77777777" w:rsidR="00E81E40" w:rsidRPr="002C7443" w:rsidRDefault="00E81E40" w:rsidP="002600B3">
                  <w:pPr>
                    <w:snapToGrid w:val="0"/>
                    <w:spacing w:after="0" w:line="240" w:lineRule="auto"/>
                    <w:jc w:val="center"/>
                    <w:rPr>
                      <w:spacing w:val="0"/>
                      <w:sz w:val="16"/>
                      <w:szCs w:val="16"/>
                      <w:lang w:eastAsia="zh-HK"/>
                    </w:rPr>
                  </w:pPr>
                  <w:r w:rsidRPr="008335A9">
                    <w:rPr>
                      <w:rFonts w:hint="eastAsia"/>
                      <w:spacing w:val="0"/>
                      <w:sz w:val="16"/>
                      <w:szCs w:val="16"/>
                      <w:lang w:eastAsia="zh-HK"/>
                    </w:rPr>
                    <w:t>+</w:t>
                  </w:r>
                  <w:r w:rsidRPr="008335A9">
                    <w:rPr>
                      <w:spacing w:val="0"/>
                      <w:sz w:val="16"/>
                      <w:szCs w:val="16"/>
                      <w:lang w:eastAsia="zh-HK"/>
                    </w:rPr>
                    <w:t>7</w:t>
                  </w:r>
                </w:p>
              </w:tc>
              <w:tc>
                <w:tcPr>
                  <w:tcW w:w="531" w:type="dxa"/>
                  <w:vAlign w:val="center"/>
                </w:tcPr>
                <w:p w14:paraId="0FB17505" w14:textId="77777777" w:rsidR="00E81E40" w:rsidRPr="002C7443" w:rsidRDefault="00E81E40" w:rsidP="002600B3">
                  <w:pPr>
                    <w:snapToGrid w:val="0"/>
                    <w:spacing w:after="0" w:line="240" w:lineRule="auto"/>
                    <w:jc w:val="center"/>
                    <w:rPr>
                      <w:spacing w:val="0"/>
                      <w:sz w:val="16"/>
                      <w:szCs w:val="16"/>
                      <w:lang w:eastAsia="zh-HK"/>
                    </w:rPr>
                  </w:pPr>
                  <w:r w:rsidRPr="008335A9">
                    <w:rPr>
                      <w:spacing w:val="0"/>
                      <w:sz w:val="16"/>
                      <w:szCs w:val="16"/>
                      <w:lang w:eastAsia="zh-HK"/>
                    </w:rPr>
                    <w:t>+6</w:t>
                  </w:r>
                </w:p>
              </w:tc>
            </w:tr>
          </w:tbl>
          <w:p w14:paraId="0DE55CE1" w14:textId="77777777" w:rsidR="00E81E40" w:rsidRPr="0000113E" w:rsidRDefault="00E81E40" w:rsidP="002600B3">
            <w:pPr>
              <w:autoSpaceDE w:val="0"/>
              <w:autoSpaceDN w:val="0"/>
              <w:snapToGrid w:val="0"/>
              <w:spacing w:after="0" w:line="240" w:lineRule="auto"/>
              <w:ind w:leftChars="14" w:left="751" w:rightChars="14" w:right="42" w:hangingChars="443" w:hanging="709"/>
              <w:rPr>
                <w:spacing w:val="0"/>
                <w:sz w:val="16"/>
                <w:szCs w:val="16"/>
              </w:rPr>
            </w:pPr>
          </w:p>
        </w:tc>
      </w:tr>
      <w:tr w:rsidR="00E81E40" w:rsidRPr="0000113E" w14:paraId="13BA597B" w14:textId="77777777" w:rsidTr="002600B3">
        <w:tc>
          <w:tcPr>
            <w:tcW w:w="826" w:type="dxa"/>
            <w:shd w:val="clear" w:color="auto" w:fill="auto"/>
          </w:tcPr>
          <w:p w14:paraId="42537974" w14:textId="77777777" w:rsidR="00E81E40" w:rsidRPr="0000113E" w:rsidRDefault="00E81E40" w:rsidP="002600B3">
            <w:pPr>
              <w:snapToGrid w:val="0"/>
              <w:spacing w:afterLines="50" w:after="180" w:line="240" w:lineRule="auto"/>
              <w:jc w:val="center"/>
              <w:rPr>
                <w:bCs/>
                <w:spacing w:val="0"/>
                <w:sz w:val="18"/>
                <w:szCs w:val="18"/>
              </w:rPr>
            </w:pPr>
            <w:r w:rsidRPr="0000113E">
              <w:rPr>
                <w:spacing w:val="0"/>
                <w:sz w:val="16"/>
                <w:szCs w:val="16"/>
              </w:rPr>
              <w:t>註：</w:t>
            </w:r>
            <w:r w:rsidRPr="0000113E">
              <w:rPr>
                <w:spacing w:val="0"/>
                <w:sz w:val="16"/>
                <w:szCs w:val="16"/>
              </w:rPr>
              <w:t>(*)</w:t>
            </w:r>
          </w:p>
        </w:tc>
        <w:tc>
          <w:tcPr>
            <w:tcW w:w="3822" w:type="dxa"/>
            <w:shd w:val="clear" w:color="auto" w:fill="auto"/>
          </w:tcPr>
          <w:p w14:paraId="17672585" w14:textId="77777777" w:rsidR="00E81E40" w:rsidRPr="0000113E" w:rsidRDefault="00E81E40" w:rsidP="002600B3">
            <w:pPr>
              <w:snapToGrid w:val="0"/>
              <w:spacing w:afterLines="50" w:after="180" w:line="240" w:lineRule="auto"/>
              <w:rPr>
                <w:bCs/>
                <w:spacing w:val="0"/>
                <w:sz w:val="18"/>
                <w:szCs w:val="18"/>
              </w:rPr>
            </w:pPr>
            <w:r w:rsidRPr="0000113E">
              <w:rPr>
                <w:spacing w:val="0"/>
                <w:sz w:val="16"/>
                <w:szCs w:val="16"/>
              </w:rPr>
              <w:t>淨差額顯示預期業務狀況與上季比較的變動方向，即機構單位填報「較佳」與「較差」的百分點差距。正數表示可能趨升，負數則指可能趨跌。</w:t>
            </w:r>
          </w:p>
        </w:tc>
        <w:tc>
          <w:tcPr>
            <w:tcW w:w="854" w:type="dxa"/>
            <w:shd w:val="clear" w:color="auto" w:fill="auto"/>
          </w:tcPr>
          <w:p w14:paraId="6B1712A4" w14:textId="77777777" w:rsidR="00E81E40" w:rsidRPr="0000113E" w:rsidRDefault="00E81E40" w:rsidP="002600B3">
            <w:pPr>
              <w:snapToGrid w:val="0"/>
              <w:spacing w:afterLines="50" w:after="180" w:line="240" w:lineRule="auto"/>
              <w:ind w:leftChars="10" w:left="30"/>
              <w:rPr>
                <w:bCs/>
                <w:spacing w:val="0"/>
                <w:sz w:val="18"/>
                <w:szCs w:val="18"/>
              </w:rPr>
            </w:pPr>
            <w:r w:rsidRPr="0000113E">
              <w:rPr>
                <w:spacing w:val="0"/>
                <w:sz w:val="16"/>
                <w:szCs w:val="16"/>
              </w:rPr>
              <w:t>註：</w:t>
            </w:r>
            <w:r w:rsidRPr="0000113E">
              <w:rPr>
                <w:spacing w:val="0"/>
                <w:sz w:val="16"/>
                <w:szCs w:val="16"/>
              </w:rPr>
              <w:t>(*)</w:t>
            </w:r>
          </w:p>
        </w:tc>
        <w:tc>
          <w:tcPr>
            <w:tcW w:w="3807" w:type="dxa"/>
            <w:shd w:val="clear" w:color="auto" w:fill="auto"/>
          </w:tcPr>
          <w:p w14:paraId="6F3307AD" w14:textId="77777777" w:rsidR="00E81E40" w:rsidRPr="0000113E" w:rsidRDefault="00E81E40" w:rsidP="002600B3">
            <w:pPr>
              <w:snapToGrid w:val="0"/>
              <w:spacing w:afterLines="50" w:after="180" w:line="240" w:lineRule="auto"/>
              <w:rPr>
                <w:bCs/>
                <w:spacing w:val="0"/>
                <w:sz w:val="18"/>
                <w:szCs w:val="18"/>
              </w:rPr>
            </w:pPr>
            <w:r w:rsidRPr="0000113E">
              <w:rPr>
                <w:rFonts w:hint="eastAsia"/>
                <w:spacing w:val="0"/>
                <w:sz w:val="16"/>
                <w:szCs w:val="16"/>
              </w:rPr>
              <w:t>淨差額顯示預期就業人數與上季比較的變動方向，即機構單位填報「上升」與「下降」的百分點差距。正數表示可能趨升，負數則指可能趨跌。</w:t>
            </w:r>
          </w:p>
        </w:tc>
      </w:tr>
    </w:tbl>
    <w:p w14:paraId="6F07913B" w14:textId="77777777" w:rsidR="00E81E40" w:rsidRDefault="00E81E40" w:rsidP="00E81E40">
      <w:pPr>
        <w:pStyle w:val="BOX90"/>
        <w:overflowPunct w:val="0"/>
      </w:pPr>
    </w:p>
    <w:p w14:paraId="105B8490" w14:textId="77777777" w:rsidR="00E81E40" w:rsidRPr="006714C9" w:rsidRDefault="00E81E40" w:rsidP="00E81E40">
      <w:pPr>
        <w:pStyle w:val="BOX"/>
        <w:spacing w:line="320" w:lineRule="exact"/>
      </w:pPr>
      <w:r w:rsidRPr="00A87440">
        <w:rPr>
          <w:rFonts w:hint="eastAsia"/>
          <w:lang w:eastAsia="zh-HK"/>
        </w:rPr>
        <w:t>中小型企業</w:t>
      </w:r>
      <w:r w:rsidRPr="00A87440">
        <w:rPr>
          <w:lang w:eastAsia="zh-HK"/>
        </w:rPr>
        <w:t>(</w:t>
      </w:r>
      <w:r w:rsidRPr="00A87440">
        <w:rPr>
          <w:rFonts w:hint="eastAsia"/>
          <w:lang w:eastAsia="zh-HK"/>
        </w:rPr>
        <w:t>中小企</w:t>
      </w:r>
      <w:r w:rsidRPr="00A87440">
        <w:rPr>
          <w:lang w:eastAsia="zh-HK"/>
        </w:rPr>
        <w:t>)</w:t>
      </w:r>
      <w:r w:rsidRPr="00A87440">
        <w:rPr>
          <w:rFonts w:hint="eastAsia"/>
          <w:lang w:eastAsia="zh-HK"/>
        </w:rPr>
        <w:t>方面，政府統計處按月編製一套動向指數</w:t>
      </w:r>
      <w:r w:rsidRPr="00A87440">
        <w:rPr>
          <w:vertAlign w:val="superscript"/>
          <w:lang w:eastAsia="zh-HK"/>
        </w:rPr>
        <w:t>(2)</w:t>
      </w:r>
      <w:r w:rsidRPr="00A87440">
        <w:rPr>
          <w:rFonts w:hint="eastAsia"/>
          <w:lang w:eastAsia="zh-HK"/>
        </w:rPr>
        <w:t>，以評估中小企對業務狀況</w:t>
      </w:r>
      <w:r w:rsidRPr="00A87440">
        <w:rPr>
          <w:rFonts w:hint="eastAsia"/>
        </w:rPr>
        <w:t>的</w:t>
      </w:r>
      <w:r w:rsidRPr="00A87440">
        <w:rPr>
          <w:rFonts w:hint="eastAsia"/>
          <w:lang w:eastAsia="zh-HK"/>
        </w:rPr>
        <w:t>看法與上月比較的整體</w:t>
      </w:r>
      <w:r w:rsidRPr="00A87440">
        <w:rPr>
          <w:rFonts w:hint="eastAsia"/>
        </w:rPr>
        <w:t>轉向</w:t>
      </w:r>
      <w:r w:rsidRPr="00A87440">
        <w:rPr>
          <w:rFonts w:hint="eastAsia"/>
          <w:lang w:eastAsia="zh-HK"/>
        </w:rPr>
        <w:t>。</w:t>
      </w:r>
      <w:r>
        <w:rPr>
          <w:rFonts w:hint="eastAsia"/>
        </w:rPr>
        <w:t>儘管</w:t>
      </w:r>
      <w:r w:rsidRPr="00A87440">
        <w:rPr>
          <w:rFonts w:hint="eastAsia"/>
          <w:lang w:eastAsia="zh-HK"/>
        </w:rPr>
        <w:t>中小企</w:t>
      </w:r>
      <w:r>
        <w:rPr>
          <w:rFonts w:hint="eastAsia"/>
        </w:rPr>
        <w:t>的營商氣氛依然較為審慎，但</w:t>
      </w:r>
      <w:r>
        <w:rPr>
          <w:rFonts w:hint="eastAsia"/>
          <w:lang w:eastAsia="zh-HK"/>
        </w:rPr>
        <w:t>自</w:t>
      </w:r>
      <w:r w:rsidRPr="00BC5247">
        <w:rPr>
          <w:rFonts w:hint="eastAsia"/>
        </w:rPr>
        <w:t>二零二二年</w:t>
      </w:r>
      <w:r>
        <w:rPr>
          <w:rFonts w:hint="eastAsia"/>
          <w:lang w:eastAsia="zh-HK"/>
        </w:rPr>
        <w:t>年底已</w:t>
      </w:r>
      <w:r>
        <w:rPr>
          <w:rFonts w:hint="eastAsia"/>
        </w:rPr>
        <w:t>略見改善。</w:t>
      </w:r>
      <w:r w:rsidRPr="00A87440">
        <w:rPr>
          <w:rFonts w:hint="eastAsia"/>
        </w:rPr>
        <w:t>反映目前情況的</w:t>
      </w:r>
      <w:r w:rsidRPr="00A87440">
        <w:rPr>
          <w:rFonts w:hint="eastAsia"/>
          <w:lang w:eastAsia="zh-HK"/>
        </w:rPr>
        <w:t>綜合動向指數</w:t>
      </w:r>
      <w:r>
        <w:rPr>
          <w:rFonts w:hint="eastAsia"/>
        </w:rPr>
        <w:t>在</w:t>
      </w:r>
      <w:r>
        <w:rPr>
          <w:rFonts w:hint="eastAsia"/>
          <w:lang w:eastAsia="zh-HK"/>
        </w:rPr>
        <w:t>二零二二年十一月</w:t>
      </w:r>
      <w:r>
        <w:rPr>
          <w:rFonts w:hint="eastAsia"/>
        </w:rPr>
        <w:t>回</w:t>
      </w:r>
      <w:r w:rsidRPr="00C9754B">
        <w:rPr>
          <w:rFonts w:hint="eastAsia"/>
          <w:lang w:eastAsia="zh-HK"/>
        </w:rPr>
        <w:t>軟至</w:t>
      </w:r>
      <w:r w:rsidRPr="00C9754B">
        <w:rPr>
          <w:rFonts w:hint="eastAsia"/>
          <w:lang w:eastAsia="zh-HK"/>
        </w:rPr>
        <w:t>44.0</w:t>
      </w:r>
      <w:r w:rsidRPr="00C9754B">
        <w:rPr>
          <w:rFonts w:hint="eastAsia"/>
          <w:lang w:eastAsia="zh-HK"/>
        </w:rPr>
        <w:t>後，在二零二二年十二月回升至</w:t>
      </w:r>
      <w:r w:rsidRPr="00C9754B">
        <w:rPr>
          <w:rFonts w:hint="eastAsia"/>
          <w:lang w:eastAsia="zh-HK"/>
        </w:rPr>
        <w:t>46.1</w:t>
      </w:r>
      <w:r>
        <w:rPr>
          <w:rFonts w:hint="eastAsia"/>
          <w:lang w:eastAsia="zh-HK"/>
        </w:rPr>
        <w:t>，</w:t>
      </w:r>
      <w:r w:rsidRPr="00C9754B">
        <w:rPr>
          <w:rFonts w:hint="eastAsia"/>
        </w:rPr>
        <w:t>在二零二三年一月</w:t>
      </w:r>
      <w:r>
        <w:rPr>
          <w:rFonts w:hint="eastAsia"/>
          <w:lang w:eastAsia="zh-HK"/>
        </w:rPr>
        <w:t>續</w:t>
      </w:r>
      <w:r w:rsidRPr="00C9754B">
        <w:rPr>
          <w:rFonts w:hint="eastAsia"/>
        </w:rPr>
        <w:t>升至</w:t>
      </w:r>
      <w:r>
        <w:rPr>
          <w:rFonts w:hint="eastAsia"/>
        </w:rPr>
        <w:t>48.2</w:t>
      </w:r>
      <w:r w:rsidRPr="00C9754B">
        <w:rPr>
          <w:rFonts w:hint="eastAsia"/>
          <w:lang w:eastAsia="zh-HK"/>
        </w:rPr>
        <w:t>(</w:t>
      </w:r>
      <w:r w:rsidRPr="00A106E3">
        <w:rPr>
          <w:rFonts w:ascii="華康中黑體" w:eastAsia="華康中黑體" w:hAnsi="華康中黑體" w:cs="華康中黑體" w:hint="eastAsia"/>
          <w:i/>
          <w:lang w:eastAsia="zh-HK"/>
        </w:rPr>
        <w:t>圖</w:t>
      </w:r>
      <w:r w:rsidRPr="00A106E3">
        <w:rPr>
          <w:b/>
          <w:i/>
          <w:lang w:eastAsia="zh-HK"/>
        </w:rPr>
        <w:t>2a</w:t>
      </w:r>
      <w:r w:rsidRPr="00C9754B">
        <w:rPr>
          <w:rFonts w:hint="eastAsia"/>
          <w:lang w:eastAsia="zh-HK"/>
        </w:rPr>
        <w:t>)</w:t>
      </w:r>
      <w:r w:rsidRPr="00C9754B">
        <w:rPr>
          <w:rFonts w:hint="eastAsia"/>
          <w:lang w:eastAsia="zh-HK"/>
        </w:rPr>
        <w:t>。</w:t>
      </w:r>
      <w:r w:rsidRPr="00170272">
        <w:rPr>
          <w:rFonts w:hint="eastAsia"/>
          <w:lang w:eastAsia="zh-HK"/>
        </w:rPr>
        <w:t>中</w:t>
      </w:r>
      <w:r w:rsidRPr="00170272">
        <w:rPr>
          <w:rFonts w:hint="eastAsia"/>
        </w:rPr>
        <w:t>小企的就業情緒</w:t>
      </w:r>
      <w:r>
        <w:rPr>
          <w:rFonts w:hint="eastAsia"/>
        </w:rPr>
        <w:t>亦見改善，信貸情況保持寬鬆。二零二三年第一季渣打香港中小企領先營商指數</w:t>
      </w:r>
      <w:r w:rsidRPr="00A87440">
        <w:rPr>
          <w:vertAlign w:val="superscript"/>
        </w:rPr>
        <w:t>(3)</w:t>
      </w:r>
      <w:r>
        <w:rPr>
          <w:rFonts w:hint="eastAsia"/>
          <w:lang w:eastAsia="zh-HK"/>
        </w:rPr>
        <w:t>同樣</w:t>
      </w:r>
      <w:r>
        <w:rPr>
          <w:rFonts w:hint="eastAsia"/>
        </w:rPr>
        <w:t>有所改善，</w:t>
      </w:r>
      <w:r>
        <w:rPr>
          <w:rFonts w:hint="eastAsia"/>
          <w:lang w:eastAsia="zh-HK"/>
        </w:rPr>
        <w:t>儘</w:t>
      </w:r>
      <w:r>
        <w:rPr>
          <w:rFonts w:hint="eastAsia"/>
        </w:rPr>
        <w:t>管依然處於收縮區間。</w:t>
      </w:r>
    </w:p>
    <w:p w14:paraId="21F9532B" w14:textId="77777777" w:rsidR="00E81E40" w:rsidRPr="0023466B" w:rsidRDefault="00E81E40" w:rsidP="00E81E40">
      <w:pPr>
        <w:pStyle w:val="BOX"/>
        <w:rPr>
          <w:lang w:val="en-GB"/>
        </w:rPr>
      </w:pPr>
      <w:r w:rsidRPr="00A106E3">
        <w:rPr>
          <w:rFonts w:hint="eastAsia"/>
          <w:spacing w:val="22"/>
          <w:lang w:val="en-GB"/>
        </w:rPr>
        <w:t>至於坊間其他調查，用以評估私營機構業務表現的標普全球香港採購經理指數</w:t>
      </w:r>
      <w:r w:rsidRPr="00A106E3">
        <w:rPr>
          <w:spacing w:val="22"/>
          <w:vertAlign w:val="superscript"/>
          <w:lang w:val="en-GB"/>
        </w:rPr>
        <w:t>(4)</w:t>
      </w:r>
      <w:r>
        <w:rPr>
          <w:rFonts w:hint="eastAsia"/>
          <w:lang w:val="en-GB" w:eastAsia="zh-HK"/>
        </w:rPr>
        <w:t>亦</w:t>
      </w:r>
      <w:r w:rsidRPr="0023466B">
        <w:rPr>
          <w:rFonts w:hint="eastAsia"/>
          <w:lang w:val="en-GB"/>
        </w:rPr>
        <w:t>由二零二二年十一月的</w:t>
      </w:r>
      <w:r w:rsidRPr="0023466B">
        <w:rPr>
          <w:lang w:val="en-GB"/>
        </w:rPr>
        <w:t>48.7</w:t>
      </w:r>
      <w:r w:rsidRPr="0023466B">
        <w:rPr>
          <w:rFonts w:hint="eastAsia"/>
          <w:lang w:val="en-GB"/>
        </w:rPr>
        <w:t>上升至十二月的</w:t>
      </w:r>
      <w:r w:rsidRPr="0023466B">
        <w:rPr>
          <w:lang w:val="en-GB"/>
        </w:rPr>
        <w:t>49.6</w:t>
      </w:r>
      <w:r w:rsidRPr="0023466B">
        <w:rPr>
          <w:lang w:val="en-GB"/>
        </w:rPr>
        <w:t>及</w:t>
      </w:r>
      <w:r w:rsidRPr="0023466B">
        <w:rPr>
          <w:rFonts w:hint="eastAsia"/>
          <w:lang w:val="en-GB"/>
        </w:rPr>
        <w:t>二零二三年一月的</w:t>
      </w:r>
      <w:r>
        <w:rPr>
          <w:rFonts w:hint="eastAsia"/>
          <w:lang w:val="en-GB"/>
        </w:rPr>
        <w:t>51.</w:t>
      </w:r>
      <w:r>
        <w:rPr>
          <w:lang w:val="en-GB"/>
        </w:rPr>
        <w:t>2</w:t>
      </w:r>
      <w:r w:rsidRPr="004D21B9">
        <w:rPr>
          <w:rFonts w:hint="eastAsia"/>
          <w:lang w:val="en-GB"/>
        </w:rPr>
        <w:t>，</w:t>
      </w:r>
      <w:r>
        <w:rPr>
          <w:rFonts w:hint="eastAsia"/>
          <w:lang w:val="en-GB"/>
        </w:rPr>
        <w:t>是自二零二二年八</w:t>
      </w:r>
      <w:r w:rsidRPr="0023466B">
        <w:rPr>
          <w:rFonts w:hint="eastAsia"/>
          <w:lang w:val="en-GB"/>
        </w:rPr>
        <w:t>月</w:t>
      </w:r>
      <w:r>
        <w:rPr>
          <w:rFonts w:hint="eastAsia"/>
          <w:lang w:val="en-GB"/>
        </w:rPr>
        <w:t>以來首次</w:t>
      </w:r>
      <w:r w:rsidRPr="004D21B9">
        <w:rPr>
          <w:rFonts w:hint="eastAsia"/>
          <w:lang w:val="en-GB"/>
        </w:rPr>
        <w:t>重回擴張區間</w:t>
      </w:r>
      <w:r>
        <w:rPr>
          <w:rFonts w:hint="eastAsia"/>
          <w:lang w:val="en-GB"/>
        </w:rPr>
        <w:t>。不過</w:t>
      </w:r>
      <w:r w:rsidRPr="0023466B">
        <w:rPr>
          <w:rFonts w:hint="eastAsia"/>
          <w:lang w:val="en-GB"/>
        </w:rPr>
        <w:t>，</w:t>
      </w:r>
      <w:r>
        <w:rPr>
          <w:rFonts w:hint="eastAsia"/>
          <w:lang w:val="en-GB" w:eastAsia="zh-HK"/>
        </w:rPr>
        <w:t>由於</w:t>
      </w:r>
      <w:r w:rsidRPr="0023466B">
        <w:rPr>
          <w:rFonts w:hint="eastAsia"/>
          <w:lang w:val="en-GB"/>
        </w:rPr>
        <w:t>環球經濟前景</w:t>
      </w:r>
      <w:r>
        <w:rPr>
          <w:rFonts w:hint="eastAsia"/>
          <w:lang w:val="en-GB" w:eastAsia="zh-HK"/>
        </w:rPr>
        <w:t>疲弱</w:t>
      </w:r>
      <w:r w:rsidRPr="0023466B">
        <w:rPr>
          <w:rFonts w:hint="eastAsia"/>
          <w:lang w:val="en-GB"/>
        </w:rPr>
        <w:t>，出口商信心</w:t>
      </w:r>
      <w:r>
        <w:rPr>
          <w:rFonts w:hint="eastAsia"/>
          <w:lang w:val="en-GB" w:eastAsia="zh-HK"/>
        </w:rPr>
        <w:t>受壓，</w:t>
      </w:r>
      <w:r w:rsidRPr="0023466B">
        <w:rPr>
          <w:rFonts w:hint="eastAsia"/>
          <w:lang w:val="en-GB"/>
        </w:rPr>
        <w:t>香港貿易發展局出口指數</w:t>
      </w:r>
      <w:r w:rsidRPr="0023466B">
        <w:rPr>
          <w:vertAlign w:val="superscript"/>
          <w:lang w:val="en-GB"/>
        </w:rPr>
        <w:t>(5)</w:t>
      </w:r>
      <w:r w:rsidRPr="0023466B">
        <w:rPr>
          <w:rFonts w:hint="eastAsia"/>
          <w:lang w:val="en-GB"/>
        </w:rPr>
        <w:t>由</w:t>
      </w:r>
      <w:r w:rsidRPr="008622CD">
        <w:rPr>
          <w:rFonts w:hint="eastAsia"/>
          <w:lang w:val="en-GB"/>
        </w:rPr>
        <w:t>二零二二年第</w:t>
      </w:r>
      <w:r>
        <w:rPr>
          <w:rFonts w:hint="eastAsia"/>
          <w:lang w:val="en-GB" w:eastAsia="zh-HK"/>
        </w:rPr>
        <w:t>三</w:t>
      </w:r>
      <w:r w:rsidRPr="008622CD">
        <w:rPr>
          <w:rFonts w:hint="eastAsia"/>
          <w:lang w:val="en-GB"/>
        </w:rPr>
        <w:t>季</w:t>
      </w:r>
      <w:r w:rsidRPr="0023466B">
        <w:rPr>
          <w:rFonts w:hint="eastAsia"/>
          <w:lang w:val="en-GB"/>
        </w:rPr>
        <w:t>的</w:t>
      </w:r>
      <w:r w:rsidRPr="0023466B">
        <w:rPr>
          <w:lang w:val="en-GB"/>
        </w:rPr>
        <w:t>32</w:t>
      </w:r>
      <w:r w:rsidRPr="0023466B">
        <w:rPr>
          <w:rFonts w:hint="eastAsia"/>
          <w:lang w:val="en-GB"/>
        </w:rPr>
        <w:t>.</w:t>
      </w:r>
      <w:r w:rsidRPr="0023466B">
        <w:rPr>
          <w:lang w:val="en-GB"/>
        </w:rPr>
        <w:t>8</w:t>
      </w:r>
      <w:r>
        <w:rPr>
          <w:rFonts w:hint="eastAsia"/>
        </w:rPr>
        <w:t>回</w:t>
      </w:r>
      <w:r>
        <w:rPr>
          <w:rFonts w:hint="eastAsia"/>
          <w:lang w:eastAsia="zh-HK"/>
        </w:rPr>
        <w:t>軟</w:t>
      </w:r>
      <w:r w:rsidRPr="0023466B">
        <w:rPr>
          <w:rFonts w:hint="eastAsia"/>
          <w:lang w:val="en-GB"/>
        </w:rPr>
        <w:t>至第四季的</w:t>
      </w:r>
      <w:r w:rsidRPr="0023466B">
        <w:rPr>
          <w:rFonts w:hint="eastAsia"/>
          <w:lang w:val="en-GB"/>
        </w:rPr>
        <w:t>29.7</w:t>
      </w:r>
      <w:r w:rsidRPr="0023466B">
        <w:rPr>
          <w:lang w:val="en-GB"/>
        </w:rPr>
        <w:t>(</w:t>
      </w:r>
      <w:r w:rsidRPr="00061558">
        <w:rPr>
          <w:rFonts w:ascii="華康中黑體" w:eastAsia="華康中黑體" w:hAnsi="華康中黑體" w:cs="華康中黑體" w:hint="eastAsia"/>
          <w:i/>
        </w:rPr>
        <w:t>圖</w:t>
      </w:r>
      <w:r w:rsidRPr="0023466B">
        <w:rPr>
          <w:b/>
          <w:i/>
          <w:lang w:val="en-GB"/>
        </w:rPr>
        <w:t>2b</w:t>
      </w:r>
      <w:r w:rsidRPr="0023466B">
        <w:rPr>
          <w:lang w:val="en-GB"/>
        </w:rPr>
        <w:t>)</w:t>
      </w:r>
      <w:r w:rsidRPr="0023466B">
        <w:rPr>
          <w:rFonts w:hint="eastAsia"/>
          <w:lang w:val="en-GB"/>
        </w:rPr>
        <w:t>。</w:t>
      </w:r>
      <w:r>
        <w:rPr>
          <w:rFonts w:hint="eastAsia"/>
          <w:lang w:val="en-GB" w:eastAsia="zh-HK"/>
        </w:rPr>
        <w:t>在</w:t>
      </w:r>
      <w:r w:rsidRPr="0023466B">
        <w:rPr>
          <w:lang w:val="en-GB"/>
        </w:rPr>
        <w:t>受訪</w:t>
      </w:r>
      <w:r w:rsidRPr="0023466B">
        <w:rPr>
          <w:rFonts w:hint="eastAsia"/>
          <w:lang w:val="en-GB"/>
        </w:rPr>
        <w:t>出口商</w:t>
      </w:r>
      <w:r>
        <w:rPr>
          <w:rFonts w:hint="eastAsia"/>
          <w:lang w:val="en-GB" w:eastAsia="zh-HK"/>
        </w:rPr>
        <w:t>中，</w:t>
      </w:r>
      <w:r w:rsidRPr="0023466B">
        <w:rPr>
          <w:lang w:val="en-GB"/>
        </w:rPr>
        <w:t>36.2%</w:t>
      </w:r>
      <w:r w:rsidRPr="0023466B">
        <w:rPr>
          <w:rFonts w:hint="eastAsia"/>
          <w:lang w:val="en-GB"/>
        </w:rPr>
        <w:t>表示</w:t>
      </w:r>
      <w:r>
        <w:rPr>
          <w:rFonts w:hint="eastAsia"/>
          <w:lang w:val="en-GB" w:eastAsia="zh-HK"/>
        </w:rPr>
        <w:t>在</w:t>
      </w:r>
      <w:r w:rsidRPr="0023466B">
        <w:rPr>
          <w:rFonts w:hint="eastAsia"/>
          <w:lang w:val="en-GB"/>
        </w:rPr>
        <w:t>短期內對其業務</w:t>
      </w:r>
      <w:r>
        <w:rPr>
          <w:rFonts w:hint="eastAsia"/>
          <w:lang w:val="en-GB" w:eastAsia="zh-HK"/>
        </w:rPr>
        <w:t>構成</w:t>
      </w:r>
      <w:r w:rsidRPr="0023466B">
        <w:rPr>
          <w:rFonts w:hint="eastAsia"/>
          <w:lang w:val="en-GB"/>
        </w:rPr>
        <w:t>最大威脅</w:t>
      </w:r>
      <w:r>
        <w:rPr>
          <w:rFonts w:hint="eastAsia"/>
          <w:lang w:val="en-GB" w:eastAsia="zh-HK"/>
        </w:rPr>
        <w:t>的是</w:t>
      </w:r>
      <w:r w:rsidRPr="0023466B">
        <w:rPr>
          <w:rFonts w:hint="eastAsia"/>
          <w:lang w:val="en-GB"/>
        </w:rPr>
        <w:t>主要市場經濟放緩或衰退的風險，其次是</w:t>
      </w:r>
      <w:r>
        <w:rPr>
          <w:rFonts w:hint="eastAsia"/>
          <w:lang w:val="en-GB" w:eastAsia="zh-HK"/>
        </w:rPr>
        <w:t>通關</w:t>
      </w:r>
      <w:r w:rsidRPr="0023466B">
        <w:rPr>
          <w:rFonts w:hint="eastAsia"/>
          <w:lang w:val="en-GB"/>
        </w:rPr>
        <w:t>困難</w:t>
      </w:r>
      <w:r w:rsidRPr="0023466B">
        <w:rPr>
          <w:rFonts w:hint="eastAsia"/>
          <w:lang w:val="en-GB"/>
        </w:rPr>
        <w:t>(</w:t>
      </w:r>
      <w:r w:rsidRPr="0023466B">
        <w:rPr>
          <w:lang w:val="en-GB"/>
        </w:rPr>
        <w:t>21.1</w:t>
      </w:r>
      <w:r w:rsidRPr="0023466B">
        <w:rPr>
          <w:rFonts w:hint="eastAsia"/>
          <w:lang w:val="en-GB"/>
        </w:rPr>
        <w:t>%)</w:t>
      </w:r>
      <w:r w:rsidRPr="0023466B">
        <w:rPr>
          <w:rFonts w:hint="eastAsia"/>
          <w:lang w:val="en-GB"/>
        </w:rPr>
        <w:t>和</w:t>
      </w:r>
      <w:r>
        <w:rPr>
          <w:rFonts w:hint="eastAsia"/>
          <w:lang w:val="en-GB"/>
        </w:rPr>
        <w:t>新冠</w:t>
      </w:r>
      <w:r w:rsidRPr="00287CF5">
        <w:rPr>
          <w:rFonts w:hint="eastAsia"/>
          <w:lang w:val="en-GB"/>
        </w:rPr>
        <w:t>病毒</w:t>
      </w:r>
      <w:r w:rsidRPr="0023466B">
        <w:rPr>
          <w:rFonts w:hint="eastAsia"/>
          <w:lang w:val="en-GB"/>
        </w:rPr>
        <w:t>疫情持續</w:t>
      </w:r>
      <w:r w:rsidRPr="0023466B">
        <w:rPr>
          <w:rFonts w:hint="eastAsia"/>
          <w:lang w:val="en-GB"/>
        </w:rPr>
        <w:t>(</w:t>
      </w:r>
      <w:r w:rsidRPr="0023466B">
        <w:rPr>
          <w:lang w:val="en-GB"/>
        </w:rPr>
        <w:t>18.3</w:t>
      </w:r>
      <w:r w:rsidRPr="0023466B">
        <w:rPr>
          <w:rFonts w:hint="eastAsia"/>
          <w:lang w:val="en-GB"/>
        </w:rPr>
        <w:t>%)</w:t>
      </w:r>
      <w:r w:rsidRPr="0023466B">
        <w:rPr>
          <w:rFonts w:hint="eastAsia"/>
          <w:lang w:val="en-GB"/>
        </w:rPr>
        <w:t>。</w:t>
      </w:r>
    </w:p>
    <w:p w14:paraId="74F85DB4" w14:textId="77777777" w:rsidR="00E81E40" w:rsidRPr="002F15A2" w:rsidRDefault="00E81E40" w:rsidP="00E81E40">
      <w:pPr>
        <w:pStyle w:val="BOX"/>
        <w:spacing w:after="120" w:line="320" w:lineRule="exact"/>
      </w:pPr>
    </w:p>
    <w:p w14:paraId="772FAE5C" w14:textId="77777777" w:rsidR="00E81E40" w:rsidRPr="002F15A2" w:rsidRDefault="00E81E40" w:rsidP="00E81E40">
      <w:pPr>
        <w:pStyle w:val="BOX"/>
        <w:spacing w:after="120" w:line="320" w:lineRule="exact"/>
      </w:pPr>
      <w:r w:rsidRPr="002F15A2">
        <w:rPr>
          <w:noProof/>
        </w:rPr>
        <mc:AlternateContent>
          <mc:Choice Requires="wps">
            <w:drawing>
              <wp:anchor distT="4294967293" distB="4294967293" distL="114300" distR="114300" simplePos="0" relativeHeight="251664384" behindDoc="0" locked="0" layoutInCell="1" allowOverlap="1" wp14:anchorId="65FF2D0E" wp14:editId="097053CC">
                <wp:simplePos x="0" y="0"/>
                <wp:positionH relativeFrom="column">
                  <wp:posOffset>2072640</wp:posOffset>
                </wp:positionH>
                <wp:positionV relativeFrom="paragraph">
                  <wp:posOffset>29210</wp:posOffset>
                </wp:positionV>
                <wp:extent cx="1494790" cy="0"/>
                <wp:effectExtent l="0" t="0" r="29210" b="19050"/>
                <wp:wrapNone/>
                <wp:docPr id="25" name="直線接點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947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8248C4" id="直線接點 25" o:spid="_x0000_s1026" style="position:absolute;z-index:251664384;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63.2pt,2.3pt" to="280.9pt,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"/>
            </w:pict>
          </mc:Fallback>
        </mc:AlternateContent>
      </w:r>
    </w:p>
    <w:p w14:paraId="7B40F5E1" w14:textId="77777777" w:rsidR="00E81E40" w:rsidRDefault="00E81E40" w:rsidP="00E81E40">
      <w:pPr>
        <w:pStyle w:val="BOX90"/>
        <w:overflowPunct w:val="0"/>
        <w:spacing w:afterLines="50" w:after="180"/>
      </w:pPr>
      <w:r w:rsidRPr="006D68AB">
        <w:t>(2)</w:t>
      </w:r>
      <w:r w:rsidRPr="006D68AB">
        <w:tab/>
      </w:r>
      <w:r w:rsidRPr="006D68AB">
        <w:rPr>
          <w:rFonts w:hint="eastAsia"/>
        </w:rPr>
        <w:t>指中小型企業業務狀況按月統計調查的結果，該調查每月從約</w:t>
      </w:r>
      <w:r w:rsidRPr="006D68AB">
        <w:t>600</w:t>
      </w:r>
      <w:r>
        <w:t> </w:t>
      </w:r>
      <w:r w:rsidRPr="006D68AB">
        <w:rPr>
          <w:rFonts w:hint="eastAsia"/>
        </w:rPr>
        <w:t>家中小企的固定樣本徵求回應。</w:t>
      </w:r>
    </w:p>
    <w:p w14:paraId="0625BFB0" w14:textId="77777777" w:rsidR="00E81E40" w:rsidRPr="00C9754B" w:rsidRDefault="00E81E40" w:rsidP="00E81E40">
      <w:pPr>
        <w:pStyle w:val="BOX90"/>
        <w:overflowPunct w:val="0"/>
        <w:rPr>
          <w:rFonts w:eastAsia="華康中黑體"/>
          <w:noProof/>
          <w:u w:color="0000FF"/>
        </w:rPr>
      </w:pPr>
      <w:r w:rsidRPr="006D68AB">
        <w:t>(3)</w:t>
      </w:r>
      <w:r w:rsidRPr="006D68AB">
        <w:tab/>
      </w:r>
      <w:r w:rsidRPr="006D68AB">
        <w:rPr>
          <w:rFonts w:hint="eastAsia"/>
        </w:rPr>
        <w:t>該季度統計調查由香港生產力促進局獨立進行，旨在讓公眾和中小企了解來季的營商氣候，以便規劃未來。綜合營商指數涵蓋五個範疇，</w:t>
      </w:r>
      <w:r>
        <w:rPr>
          <w:rFonts w:hint="eastAsia"/>
          <w:lang w:eastAsia="zh-HK"/>
        </w:rPr>
        <w:t>分別是</w:t>
      </w:r>
      <w:r w:rsidRPr="006D68AB">
        <w:rPr>
          <w:rFonts w:hint="eastAsia"/>
        </w:rPr>
        <w:t>本港中小企對下季「招聘意向」、「投資意向」、「營業狀況」、「盈利表現」和「環球經濟」的展望。</w:t>
      </w:r>
    </w:p>
    <w:p w14:paraId="71377BA8" w14:textId="77777777" w:rsidR="00E81E40" w:rsidRPr="00692004" w:rsidRDefault="00E81E40" w:rsidP="00E81E40">
      <w:pPr>
        <w:pageBreakBefore/>
        <w:tabs>
          <w:tab w:val="clear" w:pos="936"/>
          <w:tab w:val="clear" w:pos="1560"/>
          <w:tab w:val="clear" w:pos="2184"/>
          <w:tab w:val="clear" w:pos="2808"/>
        </w:tabs>
        <w:adjustRightInd/>
        <w:spacing w:after="240" w:line="240" w:lineRule="auto"/>
        <w:ind w:left="113" w:right="113"/>
        <w:jc w:val="left"/>
        <w:textAlignment w:val="auto"/>
        <w:rPr>
          <w:rFonts w:eastAsia="華康中黑體"/>
          <w:b/>
          <w:noProof/>
          <w:spacing w:val="20"/>
          <w:u w:color="0000FF"/>
        </w:rPr>
      </w:pPr>
      <w:r w:rsidRPr="00692004">
        <w:rPr>
          <w:rFonts w:eastAsia="華康中黑體"/>
          <w:noProof/>
          <w:spacing w:val="20"/>
          <w:u w:color="0000FF"/>
        </w:rPr>
        <w:lastRenderedPageBreak/>
        <mc:AlternateContent>
          <mc:Choice Requires="wps">
            <w:drawing>
              <wp:anchor distT="0" distB="0" distL="114300" distR="114300" simplePos="0" relativeHeight="251663360" behindDoc="1" locked="0" layoutInCell="1" allowOverlap="1" wp14:anchorId="354B6731" wp14:editId="28C2917A">
                <wp:simplePos x="0" y="0"/>
                <wp:positionH relativeFrom="column">
                  <wp:posOffset>-221615</wp:posOffset>
                </wp:positionH>
                <wp:positionV relativeFrom="paragraph">
                  <wp:posOffset>-187201</wp:posOffset>
                </wp:positionV>
                <wp:extent cx="6191250" cy="9486900"/>
                <wp:effectExtent l="12065" t="8890" r="6985" b="10160"/>
                <wp:wrapNone/>
                <wp:docPr id="1"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1250" cy="9486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B9623D" id="Rectangle 7" o:spid="_x0000_s1026" style="position:absolute;margin-left:-17.45pt;margin-top:-14.75pt;width:487.5pt;height:747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"/>
            </w:pict>
          </mc:Fallback>
        </mc:AlternateContent>
      </w:r>
      <w:r w:rsidRPr="00692004">
        <w:rPr>
          <w:rFonts w:eastAsia="華康中黑體"/>
          <w:noProof/>
          <w:spacing w:val="20"/>
          <w:u w:color="0000FF"/>
        </w:rPr>
        <w:t>專題</w:t>
      </w:r>
      <w:r w:rsidRPr="00692004">
        <w:rPr>
          <w:rFonts w:eastAsia="華康中黑體" w:hint="eastAsia"/>
          <w:b/>
          <w:noProof/>
          <w:spacing w:val="20"/>
          <w:u w:color="0000FF"/>
        </w:rPr>
        <w:t>1.</w:t>
      </w:r>
      <w:r w:rsidRPr="00692004">
        <w:rPr>
          <w:rFonts w:eastAsia="華康中黑體"/>
          <w:b/>
          <w:noProof/>
          <w:spacing w:val="20"/>
          <w:u w:color="0000FF"/>
        </w:rPr>
        <w:t>1</w:t>
      </w:r>
      <w:r w:rsidRPr="00692004">
        <w:rPr>
          <w:rFonts w:eastAsia="華康中黑體" w:hint="eastAsia"/>
          <w:b/>
          <w:noProof/>
          <w:spacing w:val="20"/>
          <w:u w:color="0000FF"/>
        </w:rPr>
        <w:t xml:space="preserve"> (</w:t>
      </w:r>
      <w:r w:rsidRPr="00692004">
        <w:rPr>
          <w:rFonts w:eastAsia="華康中黑體" w:hint="eastAsia"/>
          <w:noProof/>
          <w:spacing w:val="20"/>
          <w:u w:color="0000FF"/>
        </w:rPr>
        <w:t>續</w:t>
      </w:r>
      <w:r w:rsidRPr="00692004">
        <w:rPr>
          <w:rFonts w:eastAsia="華康中黑體" w:hint="eastAsia"/>
          <w:b/>
          <w:noProof/>
          <w:spacing w:val="20"/>
          <w:u w:color="0000FF"/>
        </w:rPr>
        <w:t>)</w:t>
      </w:r>
    </w:p>
    <w:p w14:paraId="3F23BC72" w14:textId="4423215E" w:rsidR="00E81E40" w:rsidRPr="00E706B5" w:rsidRDefault="00E81E40" w:rsidP="00E81E40">
      <w:pPr>
        <w:pStyle w:val="BOX11"/>
        <w:snapToGrid w:val="0"/>
        <w:spacing w:after="0"/>
        <w:jc w:val="center"/>
      </w:pPr>
      <w:r w:rsidRPr="00402227">
        <w:rPr>
          <w:rFonts w:hint="eastAsia"/>
        </w:rPr>
        <w:t>圖</w:t>
      </w:r>
      <w:r w:rsidRPr="00402227">
        <w:rPr>
          <w:rFonts w:hint="eastAsia"/>
          <w:b/>
        </w:rPr>
        <w:t>2</w:t>
      </w:r>
      <w:r w:rsidRPr="00402227">
        <w:rPr>
          <w:rFonts w:hint="eastAsia"/>
          <w:b/>
        </w:rPr>
        <w:t>：</w:t>
      </w:r>
      <w:r w:rsidRPr="00402227">
        <w:rPr>
          <w:rFonts w:hint="eastAsia"/>
        </w:rPr>
        <w:t>近期統計調查顯示</w:t>
      </w:r>
      <w:r w:rsidRPr="00A106E3">
        <w:rPr>
          <w:rFonts w:hint="eastAsia"/>
          <w:b/>
          <w:lang w:eastAsia="zh-HK"/>
        </w:rPr>
        <w:t>，</w:t>
      </w:r>
      <w:r w:rsidRPr="002F2E13">
        <w:rPr>
          <w:rFonts w:hint="eastAsia"/>
          <w:lang w:eastAsia="zh-HK"/>
        </w:rPr>
        <w:t>踏入新一年前後</w:t>
      </w:r>
      <w:r w:rsidRPr="00402227">
        <w:rPr>
          <w:rFonts w:hint="eastAsia"/>
        </w:rPr>
        <w:t>營商氣氛</w:t>
      </w:r>
      <w:r>
        <w:rPr>
          <w:rFonts w:hint="eastAsia"/>
          <w:lang w:eastAsia="zh-HK"/>
        </w:rPr>
        <w:t>普</w:t>
      </w:r>
      <w:r>
        <w:rPr>
          <w:rFonts w:hint="eastAsia"/>
        </w:rPr>
        <w:t>遍改善</w:t>
      </w:r>
    </w:p>
    <w:p w14:paraId="590149F0" w14:textId="77777777" w:rsidR="00E81E40" w:rsidRDefault="00E81E40" w:rsidP="00E81E40">
      <w:pPr>
        <w:pStyle w:val="BOXa"/>
        <w:ind w:left="1126"/>
      </w:pPr>
      <w:r w:rsidRPr="003E627B">
        <w:rPr>
          <w:noProof/>
        </w:rPr>
        <w:drawing>
          <wp:inline distT="0" distB="0" distL="0" distR="0" wp14:anchorId="4B53C485" wp14:editId="67A6FBEE">
            <wp:extent cx="5759212" cy="3957817"/>
            <wp:effectExtent l="0" t="0" r="0" b="0"/>
            <wp:docPr id="2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4111"/>
                    <a:stretch/>
                  </pic:blipFill>
                  <pic:spPr bwMode="auto">
                    <a:xfrm>
                      <a:off x="0" y="0"/>
                      <a:ext cx="5760085" cy="3958417"/>
                    </a:xfrm>
                    <a:prstGeom prst="rect">
                      <a:avLst/>
                    </a:prstGeom>
                    <a:noFill/>
                    <a:ln>
                      <a:noFill/>
                    </a:ln>
                    <a:extLst>
                      <a:ext uri="{53640926-AAD7-44D8-BBD7-CCE9431645EC}">
                        <a14:shadowObscured xmlns:a14="http://schemas.microsoft.com/office/drawing/2010/main"/>
                      </a:ext>
                    </a:extLst>
                  </pic:spPr>
                </pic:pic>
              </a:graphicData>
            </a:graphic>
          </wp:inline>
        </w:drawing>
      </w:r>
    </w:p>
    <w:p w14:paraId="217E64F0" w14:textId="77777777" w:rsidR="00E81E40" w:rsidRPr="00BE2297" w:rsidRDefault="00E81E40" w:rsidP="00E81E40">
      <w:pPr>
        <w:pStyle w:val="BOXa"/>
        <w:ind w:left="1126"/>
      </w:pPr>
      <w:r w:rsidRPr="00BE2297">
        <w:rPr>
          <w:rFonts w:hint="eastAsia"/>
        </w:rPr>
        <w:t>註：</w:t>
      </w:r>
      <w:r w:rsidRPr="00BE2297">
        <w:tab/>
        <w:t>(^)</w:t>
      </w:r>
      <w:r w:rsidRPr="00BE2297">
        <w:tab/>
      </w:r>
      <w:r w:rsidRPr="00BE2297">
        <w:rPr>
          <w:rFonts w:hint="eastAsia"/>
        </w:rPr>
        <w:t>動向指數是按報稱「上升」的中小企百分比，加上報稱「相同」的中小企百分比的一半計算。動向指數高於</w:t>
      </w:r>
      <w:r w:rsidRPr="00BE2297">
        <w:t>50</w:t>
      </w:r>
      <w:r w:rsidRPr="00BE2297">
        <w:rPr>
          <w:rFonts w:hint="eastAsia"/>
        </w:rPr>
        <w:t>表示業務狀況普遍向好，低於</w:t>
      </w:r>
      <w:r w:rsidRPr="00BE2297">
        <w:t>50</w:t>
      </w:r>
      <w:r w:rsidRPr="00BE2297">
        <w:rPr>
          <w:rFonts w:hint="eastAsia"/>
        </w:rPr>
        <w:t>則表示情況恰恰相反。受訪企業所提供的意見已撇除季節性因素的影響。</w:t>
      </w:r>
    </w:p>
    <w:p w14:paraId="08F3227C" w14:textId="77777777" w:rsidR="00E81E40" w:rsidRPr="00BE2297" w:rsidRDefault="00E81E40" w:rsidP="00E81E40">
      <w:pPr>
        <w:pStyle w:val="BOXa"/>
        <w:ind w:left="1126"/>
      </w:pPr>
      <w:r w:rsidRPr="00BE2297">
        <w:tab/>
        <w:t>(~)</w:t>
      </w:r>
      <w:r w:rsidRPr="00BE2297">
        <w:tab/>
      </w:r>
      <w:r w:rsidRPr="00BE2297">
        <w:rPr>
          <w:rFonts w:hint="eastAsia"/>
        </w:rPr>
        <w:t>季度數據。</w:t>
      </w:r>
    </w:p>
    <w:p w14:paraId="727E939C" w14:textId="77777777" w:rsidR="00E81E40" w:rsidRPr="00BE2297" w:rsidRDefault="00E81E40" w:rsidP="00E81E40">
      <w:pPr>
        <w:pStyle w:val="BOXa"/>
        <w:ind w:left="1126"/>
      </w:pPr>
      <w:r w:rsidRPr="00BE2297">
        <w:tab/>
        <w:t>(*)</w:t>
      </w:r>
      <w:r w:rsidRPr="00BE2297">
        <w:tab/>
      </w:r>
      <w:r w:rsidRPr="00BE2297">
        <w:rPr>
          <w:rFonts w:hint="eastAsia"/>
        </w:rPr>
        <w:t>指數高於</w:t>
      </w:r>
      <w:r w:rsidRPr="00154313">
        <w:rPr>
          <w:kern w:val="0"/>
        </w:rPr>
        <w:t>50</w:t>
      </w:r>
      <w:r w:rsidRPr="00BE2297">
        <w:rPr>
          <w:rFonts w:hint="eastAsia"/>
        </w:rPr>
        <w:t>，表示前景看漲、態度樂觀；指數低於</w:t>
      </w:r>
      <w:r w:rsidRPr="00BE2297">
        <w:t>50</w:t>
      </w:r>
      <w:r w:rsidRPr="00BE2297">
        <w:rPr>
          <w:rFonts w:hint="eastAsia"/>
        </w:rPr>
        <w:t>，表示前景看淡、態度悲觀。</w:t>
      </w:r>
    </w:p>
    <w:p w14:paraId="7CF1BA16" w14:textId="77777777" w:rsidR="00E81E40" w:rsidRDefault="00E81E40" w:rsidP="00E81E40">
      <w:pPr>
        <w:pStyle w:val="BOX"/>
      </w:pPr>
    </w:p>
    <w:p w14:paraId="607CC5EB" w14:textId="77777777" w:rsidR="00E81E40" w:rsidRDefault="00E81E40" w:rsidP="00E81E40">
      <w:pPr>
        <w:pStyle w:val="BOX"/>
      </w:pPr>
      <w:r w:rsidRPr="00F31C0F">
        <w:rPr>
          <w:rFonts w:hint="eastAsia"/>
        </w:rPr>
        <w:t>值得注意的是，這些統計調查主要以意見為依據，難免有各種局限</w:t>
      </w:r>
      <w:r w:rsidRPr="00F31C0F">
        <w:t>(</w:t>
      </w:r>
      <w:r w:rsidRPr="00F31C0F">
        <w:rPr>
          <w:rFonts w:hint="eastAsia"/>
        </w:rPr>
        <w:t>例如調查結果不可作直接比較</w:t>
      </w:r>
      <w:r w:rsidRPr="00F31C0F">
        <w:t>)</w:t>
      </w:r>
      <w:r w:rsidRPr="00F31C0F">
        <w:rPr>
          <w:rFonts w:hint="eastAsia"/>
        </w:rPr>
        <w:t>，因此在詮釋調查結果時務須謹慎。不過，綜觀這些統計調查結果，均顯示營商氣氛</w:t>
      </w:r>
      <w:r>
        <w:rPr>
          <w:rFonts w:hint="eastAsia"/>
          <w:lang w:eastAsia="zh-HK"/>
        </w:rPr>
        <w:t>在</w:t>
      </w:r>
      <w:r w:rsidRPr="005D60F9">
        <w:rPr>
          <w:rFonts w:hint="eastAsia"/>
          <w:lang w:eastAsia="zh-HK"/>
        </w:rPr>
        <w:t>二零二二年</w:t>
      </w:r>
      <w:r>
        <w:rPr>
          <w:rFonts w:hint="eastAsia"/>
          <w:lang w:eastAsia="zh-HK"/>
        </w:rPr>
        <w:t>十月和十一月</w:t>
      </w:r>
      <w:r>
        <w:rPr>
          <w:rFonts w:hint="eastAsia"/>
        </w:rPr>
        <w:t>大致</w:t>
      </w:r>
      <w:r>
        <w:rPr>
          <w:rFonts w:hint="eastAsia"/>
          <w:lang w:eastAsia="zh-HK"/>
        </w:rPr>
        <w:t>維持偏軟</w:t>
      </w:r>
      <w:r>
        <w:rPr>
          <w:rFonts w:hint="eastAsia"/>
        </w:rPr>
        <w:t>，</w:t>
      </w:r>
      <w:r>
        <w:rPr>
          <w:rFonts w:hint="eastAsia"/>
          <w:lang w:eastAsia="zh-HK"/>
        </w:rPr>
        <w:t>但其後隨着疫情相關措施進一步放寬而略見改善</w:t>
      </w:r>
      <w:r>
        <w:rPr>
          <w:rFonts w:hint="eastAsia"/>
        </w:rPr>
        <w:t>。</w:t>
      </w:r>
      <w:r>
        <w:rPr>
          <w:rFonts w:hint="eastAsia"/>
          <w:lang w:eastAsia="zh-HK"/>
        </w:rPr>
        <w:t>展望未來，</w:t>
      </w:r>
      <w:r w:rsidRPr="001D37B5">
        <w:rPr>
          <w:rFonts w:hint="eastAsia"/>
          <w:lang w:eastAsia="zh-HK"/>
        </w:rPr>
        <w:t>隨着</w:t>
      </w:r>
      <w:r>
        <w:rPr>
          <w:rFonts w:hint="eastAsia"/>
          <w:lang w:eastAsia="zh-HK"/>
        </w:rPr>
        <w:t>政府已取消大部分本地社交距離措施，加上香港與內地</w:t>
      </w:r>
      <w:r w:rsidRPr="006B5D97">
        <w:rPr>
          <w:rFonts w:hint="eastAsia"/>
          <w:lang w:eastAsia="zh-HK"/>
        </w:rPr>
        <w:t>全面</w:t>
      </w:r>
      <w:r>
        <w:rPr>
          <w:rFonts w:hint="eastAsia"/>
          <w:lang w:eastAsia="zh-HK"/>
        </w:rPr>
        <w:t>通關</w:t>
      </w:r>
      <w:r>
        <w:rPr>
          <w:rFonts w:hint="eastAsia"/>
        </w:rPr>
        <w:t>，</w:t>
      </w:r>
      <w:r w:rsidRPr="00F31C0F">
        <w:rPr>
          <w:rFonts w:hint="eastAsia"/>
        </w:rPr>
        <w:t>營商氣氛</w:t>
      </w:r>
      <w:r>
        <w:rPr>
          <w:rFonts w:hint="eastAsia"/>
          <w:lang w:eastAsia="zh-HK"/>
        </w:rPr>
        <w:t>應會進一步</w:t>
      </w:r>
      <w:r>
        <w:rPr>
          <w:rFonts w:hint="eastAsia"/>
        </w:rPr>
        <w:t>改善，</w:t>
      </w:r>
      <w:r>
        <w:rPr>
          <w:rFonts w:hint="eastAsia"/>
          <w:lang w:eastAsia="zh-HK"/>
        </w:rPr>
        <w:t>儘管金融狀況收緊</w:t>
      </w:r>
      <w:r w:rsidRPr="00324599">
        <w:rPr>
          <w:rFonts w:hint="eastAsia"/>
          <w:lang w:eastAsia="zh-HK"/>
        </w:rPr>
        <w:t>和環球經濟增長放緩</w:t>
      </w:r>
      <w:r>
        <w:rPr>
          <w:rFonts w:hint="eastAsia"/>
          <w:lang w:eastAsia="zh-HK"/>
        </w:rPr>
        <w:t>仍會繼續帶來不確定性</w:t>
      </w:r>
      <w:r>
        <w:rPr>
          <w:rFonts w:hint="eastAsia"/>
        </w:rPr>
        <w:t>。</w:t>
      </w:r>
    </w:p>
    <w:p w14:paraId="2DC19FD0" w14:textId="77777777" w:rsidR="00E81E40" w:rsidRPr="0028488F" w:rsidRDefault="00E81E40" w:rsidP="00E81E40">
      <w:pPr>
        <w:pStyle w:val="BOX"/>
      </w:pPr>
    </w:p>
    <w:p w14:paraId="781CC76D" w14:textId="77777777" w:rsidR="00E81E40" w:rsidRPr="002F15A2" w:rsidRDefault="00E81E40" w:rsidP="00E81E40">
      <w:pPr>
        <w:pStyle w:val="BOX"/>
        <w:tabs>
          <w:tab w:val="clear" w:pos="630"/>
          <w:tab w:val="center" w:pos="4535"/>
        </w:tabs>
        <w:spacing w:after="120"/>
        <w:rPr>
          <w:szCs w:val="22"/>
        </w:rPr>
      </w:pPr>
      <w:r w:rsidRPr="002F15A2">
        <w:rPr>
          <w:noProof/>
          <w:szCs w:val="22"/>
        </w:rPr>
        <mc:AlternateContent>
          <mc:Choice Requires="wps">
            <w:drawing>
              <wp:anchor distT="4294967293" distB="4294967293" distL="114300" distR="114300" simplePos="0" relativeHeight="251662336" behindDoc="0" locked="0" layoutInCell="1" allowOverlap="1" wp14:anchorId="0C1BBC98" wp14:editId="1F1ED29C">
                <wp:simplePos x="0" y="0"/>
                <wp:positionH relativeFrom="column">
                  <wp:posOffset>2108200</wp:posOffset>
                </wp:positionH>
                <wp:positionV relativeFrom="paragraph">
                  <wp:posOffset>45349</wp:posOffset>
                </wp:positionV>
                <wp:extent cx="1494790" cy="0"/>
                <wp:effectExtent l="0" t="0" r="29210" b="19050"/>
                <wp:wrapNone/>
                <wp:docPr id="26" name="直線接點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947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ED8F07" id="直線接點 26" o:spid="_x0000_s1026" style="position:absolute;z-index:251662336;visibility:visible;mso-wrap-style:square;mso-width-percent:0;mso-height-percent:0;mso-wrap-distance-left:9pt;mso-wrap-distance-top:-8e-5mm;mso-wrap-distance-right:9pt;mso-wrap-distance-bottom:-8e-5mm;mso-position-horizontal:absolute;mso-position-horizontal-relative:text;mso-position-vertical:absolute;mso-position-vertical-relative:text;mso-width-percent:0;mso-height-percent:0;mso-width-relative:page;mso-height-relative:page" from="166pt,3.55pt" to="283.7pt,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"/>
            </w:pict>
          </mc:Fallback>
        </mc:AlternateContent>
      </w:r>
    </w:p>
    <w:p w14:paraId="031B8AC6" w14:textId="77777777" w:rsidR="00E81E40" w:rsidRPr="004123C6" w:rsidRDefault="00E81E40" w:rsidP="00E81E40">
      <w:pPr>
        <w:pStyle w:val="BOX90"/>
        <w:overflowPunct w:val="0"/>
        <w:spacing w:afterLines="25" w:after="90"/>
      </w:pPr>
      <w:r w:rsidRPr="00453D7C">
        <w:t>(4)</w:t>
      </w:r>
      <w:r w:rsidRPr="00453D7C">
        <w:tab/>
      </w:r>
      <w:r w:rsidRPr="0023466B">
        <w:rPr>
          <w:rFonts w:hint="eastAsia"/>
          <w:lang w:val="en-GB"/>
        </w:rPr>
        <w:t>根據標普全球發出的新聞稿，標普全球香港採購經理指數根據約</w:t>
      </w:r>
      <w:r w:rsidRPr="0023466B">
        <w:rPr>
          <w:rFonts w:hint="eastAsia"/>
          <w:lang w:val="en-GB"/>
        </w:rPr>
        <w:t>400</w:t>
      </w:r>
      <w:r w:rsidRPr="0023466B">
        <w:rPr>
          <w:rFonts w:hint="eastAsia"/>
          <w:lang w:val="en-GB"/>
        </w:rPr>
        <w:t>家私營公司的採購經理每月就問卷調查所作的回覆而編製，是按照五個分類指數計算出來的綜合指數。分類指數及相關權數如下：新訂單</w:t>
      </w:r>
      <w:r w:rsidRPr="0023466B">
        <w:rPr>
          <w:rFonts w:hint="eastAsia"/>
          <w:lang w:val="en-GB"/>
        </w:rPr>
        <w:t>(30%)</w:t>
      </w:r>
      <w:r w:rsidRPr="0023466B">
        <w:rPr>
          <w:rFonts w:hint="eastAsia"/>
          <w:lang w:val="en-GB"/>
        </w:rPr>
        <w:t>、產出</w:t>
      </w:r>
      <w:r w:rsidRPr="0023466B">
        <w:rPr>
          <w:rFonts w:hint="eastAsia"/>
          <w:lang w:val="en-GB"/>
        </w:rPr>
        <w:t>(25%)</w:t>
      </w:r>
      <w:r w:rsidRPr="0023466B">
        <w:rPr>
          <w:rFonts w:hint="eastAsia"/>
          <w:lang w:val="en-GB"/>
        </w:rPr>
        <w:t>、就業人數</w:t>
      </w:r>
      <w:r w:rsidRPr="0023466B">
        <w:rPr>
          <w:rFonts w:hint="eastAsia"/>
          <w:lang w:val="en-GB"/>
        </w:rPr>
        <w:t>(20%)</w:t>
      </w:r>
      <w:r w:rsidRPr="0023466B">
        <w:rPr>
          <w:rFonts w:hint="eastAsia"/>
          <w:lang w:val="en-GB"/>
        </w:rPr>
        <w:t>、供應商交期</w:t>
      </w:r>
      <w:r w:rsidRPr="0023466B">
        <w:rPr>
          <w:rFonts w:hint="eastAsia"/>
          <w:lang w:val="en-GB"/>
        </w:rPr>
        <w:t>(15%)</w:t>
      </w:r>
      <w:r w:rsidRPr="0023466B">
        <w:rPr>
          <w:rFonts w:hint="eastAsia"/>
          <w:lang w:val="en-GB"/>
        </w:rPr>
        <w:t>及採購庫存</w:t>
      </w:r>
      <w:r w:rsidRPr="0023466B">
        <w:rPr>
          <w:rFonts w:hint="eastAsia"/>
          <w:lang w:val="en-GB"/>
        </w:rPr>
        <w:t>(10%)</w:t>
      </w:r>
      <w:r w:rsidRPr="0023466B">
        <w:rPr>
          <w:rFonts w:hint="eastAsia"/>
          <w:lang w:val="en-GB"/>
        </w:rPr>
        <w:t>；其中，供應商交期指數作反向計算，令其走向可與其他指標比較。調查結果反映當月對比上月的變化。</w:t>
      </w:r>
    </w:p>
    <w:p w14:paraId="52A7903E" w14:textId="77777777" w:rsidR="00E81E40" w:rsidRPr="00BE2297" w:rsidRDefault="00E81E40" w:rsidP="00E81E40">
      <w:pPr>
        <w:pStyle w:val="BOX90"/>
        <w:overflowPunct w:val="0"/>
      </w:pPr>
      <w:r w:rsidRPr="00453D7C">
        <w:t>(5)</w:t>
      </w:r>
      <w:r w:rsidRPr="00453D7C">
        <w:tab/>
      </w:r>
      <w:r w:rsidRPr="0023466B">
        <w:rPr>
          <w:rFonts w:hint="eastAsia"/>
        </w:rPr>
        <w:t>香港貿易發展局出口指數旨在反映香港貿易商的短期出口前景。信心指數調查按季進行，邀請來自六個主要行業的</w:t>
      </w:r>
      <w:r w:rsidRPr="0023466B">
        <w:rPr>
          <w:rFonts w:hint="eastAsia"/>
        </w:rPr>
        <w:t>500</w:t>
      </w:r>
      <w:r>
        <w:t> </w:t>
      </w:r>
      <w:r w:rsidRPr="0023466B">
        <w:rPr>
          <w:rFonts w:hint="eastAsia"/>
        </w:rPr>
        <w:t>名香港貿易商參與。該六個主要行業是電子產品業、服裝業、玩具業、珠寶業、鐘錶業和機械業。</w:t>
      </w:r>
    </w:p>
    <w:p w14:paraId="01556ADA" w14:textId="77777777" w:rsidR="00E81E40" w:rsidRPr="0028488F" w:rsidRDefault="00E81E40" w:rsidP="00E81E40">
      <w:pPr>
        <w:pStyle w:val="BOX90"/>
        <w:overflowPunct w:val="0"/>
      </w:pPr>
    </w:p>
    <w:p w14:paraId="45C18A61" w14:textId="0626A01D" w:rsidR="00CA0FED" w:rsidRPr="00840604" w:rsidRDefault="00CA0FED" w:rsidP="00A744C2">
      <w:pPr>
        <w:pStyle w:val="120"/>
      </w:pPr>
      <w:r w:rsidRPr="00FE4BF8">
        <w:rPr>
          <w:rFonts w:hint="eastAsia"/>
          <w:lang w:val="en-GB"/>
        </w:rPr>
        <w:lastRenderedPageBreak/>
        <w:t>勞工市場</w:t>
      </w:r>
    </w:p>
    <w:p w14:paraId="2CE69796" w14:textId="32792E18" w:rsidR="00CA0FED" w:rsidRPr="0032716A" w:rsidRDefault="00CA0FED" w:rsidP="00A744C2">
      <w:pPr>
        <w:rPr>
          <w:spacing w:val="28"/>
        </w:rPr>
      </w:pPr>
      <w:r w:rsidRPr="003720C5">
        <w:rPr>
          <w:rFonts w:hint="eastAsia"/>
          <w:b/>
        </w:rPr>
        <w:t>1</w:t>
      </w:r>
      <w:r>
        <w:rPr>
          <w:b/>
        </w:rPr>
        <w:t>.7</w:t>
      </w:r>
      <w:r>
        <w:tab/>
      </w:r>
      <w:r w:rsidRPr="0032716A">
        <w:rPr>
          <w:rFonts w:hint="eastAsia"/>
          <w:spacing w:val="28"/>
        </w:rPr>
        <w:t>在本地第五波疫情下，勞工市場在二零二二年最初數月受壓，但其後隨着本地</w:t>
      </w:r>
      <w:r w:rsidRPr="0032716A">
        <w:rPr>
          <w:rFonts w:hint="eastAsia"/>
          <w:spacing w:val="32"/>
        </w:rPr>
        <w:t>疫情大致穩定，本</w:t>
      </w:r>
      <w:r w:rsidR="00893A6D">
        <w:rPr>
          <w:rFonts w:hint="eastAsia"/>
          <w:spacing w:val="32"/>
          <w:lang w:eastAsia="zh-HK"/>
        </w:rPr>
        <w:t>地</w:t>
      </w:r>
      <w:r w:rsidRPr="0032716A">
        <w:rPr>
          <w:rFonts w:hint="eastAsia"/>
          <w:spacing w:val="32"/>
        </w:rPr>
        <w:t>經濟活動逐漸恢復，勞工市場在年內餘下時間改善。經季節性調整的</w:t>
      </w:r>
      <w:r w:rsidRPr="0032716A">
        <w:rPr>
          <w:rFonts w:hint="eastAsia"/>
          <w:i/>
          <w:spacing w:val="32"/>
        </w:rPr>
        <w:t>失業率</w:t>
      </w:r>
      <w:r w:rsidRPr="0032716A">
        <w:rPr>
          <w:rFonts w:hint="eastAsia"/>
          <w:spacing w:val="32"/>
          <w:vertAlign w:val="superscript"/>
        </w:rPr>
        <w:t>(2)</w:t>
      </w:r>
      <w:r w:rsidRPr="0032716A">
        <w:rPr>
          <w:rFonts w:hint="eastAsia"/>
          <w:spacing w:val="32"/>
        </w:rPr>
        <w:t>顯著上升至二零二二年二至四月</w:t>
      </w:r>
      <w:r w:rsidRPr="0032716A">
        <w:rPr>
          <w:rFonts w:hint="eastAsia"/>
          <w:spacing w:val="32"/>
        </w:rPr>
        <w:t>5.4%</w:t>
      </w:r>
      <w:r w:rsidRPr="0032716A">
        <w:rPr>
          <w:rFonts w:hint="eastAsia"/>
          <w:spacing w:val="32"/>
        </w:rPr>
        <w:t>的高位後，</w:t>
      </w:r>
      <w:r w:rsidR="00893A6D" w:rsidRPr="00893A6D">
        <w:rPr>
          <w:rFonts w:hint="eastAsia"/>
          <w:spacing w:val="32"/>
        </w:rPr>
        <w:t>接連</w:t>
      </w:r>
      <w:r w:rsidRPr="0032716A">
        <w:rPr>
          <w:rFonts w:hint="eastAsia"/>
          <w:spacing w:val="32"/>
        </w:rPr>
        <w:t>下跌至第四季的</w:t>
      </w:r>
      <w:r w:rsidRPr="0032716A">
        <w:rPr>
          <w:rFonts w:hint="eastAsia"/>
          <w:spacing w:val="32"/>
        </w:rPr>
        <w:t>3.5%</w:t>
      </w:r>
      <w:r w:rsidRPr="0032716A">
        <w:rPr>
          <w:rFonts w:hint="eastAsia"/>
          <w:spacing w:val="32"/>
        </w:rPr>
        <w:t>。</w:t>
      </w:r>
      <w:r w:rsidRPr="0032716A">
        <w:rPr>
          <w:rFonts w:hint="eastAsia"/>
          <w:i/>
          <w:spacing w:val="32"/>
        </w:rPr>
        <w:t>就業不足率</w:t>
      </w:r>
      <w:r w:rsidR="0032716A" w:rsidRPr="0032716A">
        <w:rPr>
          <w:i/>
          <w:spacing w:val="32"/>
        </w:rPr>
        <w:t> </w:t>
      </w:r>
      <w:r w:rsidRPr="0032716A">
        <w:rPr>
          <w:rFonts w:hint="eastAsia"/>
          <w:spacing w:val="32"/>
          <w:vertAlign w:val="superscript"/>
        </w:rPr>
        <w:t>(3)</w:t>
      </w:r>
      <w:r w:rsidRPr="0032716A">
        <w:rPr>
          <w:rFonts w:hint="eastAsia"/>
          <w:spacing w:val="32"/>
        </w:rPr>
        <w:t>亦</w:t>
      </w:r>
      <w:r w:rsidR="00893A6D">
        <w:rPr>
          <w:rFonts w:hint="eastAsia"/>
          <w:spacing w:val="32"/>
          <w:lang w:eastAsia="zh-HK"/>
        </w:rPr>
        <w:t>在</w:t>
      </w:r>
      <w:r w:rsidRPr="0032716A">
        <w:rPr>
          <w:rFonts w:hint="eastAsia"/>
          <w:spacing w:val="32"/>
        </w:rPr>
        <w:t>二至四月</w:t>
      </w:r>
      <w:r w:rsidR="00893A6D">
        <w:rPr>
          <w:rFonts w:hint="eastAsia"/>
          <w:spacing w:val="32"/>
          <w:lang w:eastAsia="zh-HK"/>
        </w:rPr>
        <w:t>上升至</w:t>
      </w:r>
      <w:r w:rsidRPr="0032716A">
        <w:rPr>
          <w:rFonts w:hint="eastAsia"/>
          <w:spacing w:val="32"/>
        </w:rPr>
        <w:t>3.8%</w:t>
      </w:r>
      <w:r w:rsidRPr="0032716A">
        <w:rPr>
          <w:rFonts w:hint="eastAsia"/>
          <w:spacing w:val="32"/>
        </w:rPr>
        <w:t>的高位</w:t>
      </w:r>
      <w:r w:rsidR="00893A6D">
        <w:rPr>
          <w:rFonts w:hint="eastAsia"/>
          <w:spacing w:val="32"/>
          <w:lang w:eastAsia="zh-HK"/>
        </w:rPr>
        <w:t>後</w:t>
      </w:r>
      <w:r w:rsidRPr="0032716A">
        <w:rPr>
          <w:rFonts w:hint="eastAsia"/>
          <w:spacing w:val="32"/>
        </w:rPr>
        <w:t>，下跌至第四季的</w:t>
      </w:r>
      <w:r w:rsidRPr="0032716A">
        <w:rPr>
          <w:rFonts w:hint="eastAsia"/>
          <w:spacing w:val="32"/>
        </w:rPr>
        <w:t>1.5%</w:t>
      </w:r>
      <w:r w:rsidRPr="0032716A">
        <w:rPr>
          <w:rFonts w:hint="eastAsia"/>
          <w:spacing w:val="32"/>
        </w:rPr>
        <w:t>。二零二二年第四季經季節性調整的失</w:t>
      </w:r>
      <w:r w:rsidRPr="0032716A">
        <w:rPr>
          <w:rFonts w:hint="eastAsia"/>
          <w:spacing w:val="26"/>
        </w:rPr>
        <w:t>業率和就業不足率分別</w:t>
      </w:r>
      <w:r w:rsidR="00893A6D">
        <w:rPr>
          <w:rFonts w:hint="eastAsia"/>
          <w:spacing w:val="26"/>
          <w:lang w:eastAsia="zh-HK"/>
        </w:rPr>
        <w:t>較</w:t>
      </w:r>
      <w:r w:rsidRPr="0032716A">
        <w:rPr>
          <w:rFonts w:hint="eastAsia"/>
          <w:spacing w:val="26"/>
        </w:rPr>
        <w:t>一年前的</w:t>
      </w:r>
      <w:r w:rsidR="0032716A" w:rsidRPr="0032716A">
        <w:rPr>
          <w:spacing w:val="26"/>
        </w:rPr>
        <w:t> </w:t>
      </w:r>
      <w:r w:rsidRPr="0032716A">
        <w:rPr>
          <w:rFonts w:hint="eastAsia"/>
          <w:spacing w:val="26"/>
        </w:rPr>
        <w:t>4.0%</w:t>
      </w:r>
      <w:r w:rsidRPr="0032716A">
        <w:rPr>
          <w:rFonts w:hint="eastAsia"/>
          <w:spacing w:val="26"/>
        </w:rPr>
        <w:t>和</w:t>
      </w:r>
      <w:r w:rsidR="0032716A" w:rsidRPr="0032716A">
        <w:rPr>
          <w:spacing w:val="26"/>
        </w:rPr>
        <w:t> </w:t>
      </w:r>
      <w:r w:rsidRPr="0032716A">
        <w:rPr>
          <w:rFonts w:hint="eastAsia"/>
          <w:spacing w:val="26"/>
        </w:rPr>
        <w:t>1.7%</w:t>
      </w:r>
      <w:r w:rsidR="00893A6D">
        <w:rPr>
          <w:rFonts w:hint="eastAsia"/>
          <w:spacing w:val="26"/>
          <w:lang w:eastAsia="zh-HK"/>
        </w:rPr>
        <w:t>低</w:t>
      </w:r>
      <w:r w:rsidRPr="0032716A">
        <w:rPr>
          <w:rFonts w:hint="eastAsia"/>
          <w:spacing w:val="26"/>
        </w:rPr>
        <w:t>。與二至四月相比，</w:t>
      </w:r>
      <w:r w:rsidR="00893A6D" w:rsidRPr="00893A6D">
        <w:rPr>
          <w:rFonts w:hint="eastAsia"/>
          <w:spacing w:val="26"/>
        </w:rPr>
        <w:t>第四季大部分主要行業的失業率下跌</w:t>
      </w:r>
      <w:r w:rsidRPr="0032716A">
        <w:rPr>
          <w:rFonts w:hint="eastAsia"/>
          <w:spacing w:val="28"/>
        </w:rPr>
        <w:t>。較低技術工人和較高技術工人的失業率均顯著下跌，而前者仍然明顯</w:t>
      </w:r>
      <w:r w:rsidR="00893A6D">
        <w:rPr>
          <w:rFonts w:hint="eastAsia"/>
          <w:spacing w:val="28"/>
          <w:lang w:eastAsia="zh-HK"/>
        </w:rPr>
        <w:t>較</w:t>
      </w:r>
      <w:r w:rsidRPr="0032716A">
        <w:rPr>
          <w:rFonts w:hint="eastAsia"/>
          <w:spacing w:val="28"/>
        </w:rPr>
        <w:t>後者</w:t>
      </w:r>
      <w:r w:rsidR="00893A6D">
        <w:rPr>
          <w:rFonts w:hint="eastAsia"/>
          <w:spacing w:val="28"/>
          <w:lang w:eastAsia="zh-HK"/>
        </w:rPr>
        <w:t>高</w:t>
      </w:r>
      <w:r w:rsidRPr="0032716A">
        <w:rPr>
          <w:rFonts w:hint="eastAsia"/>
          <w:spacing w:val="28"/>
        </w:rPr>
        <w:t>。名義工資和勞工收入的升幅在二零二二年首三季普遍加快。</w:t>
      </w:r>
      <w:r w:rsidR="001641AF" w:rsidRPr="001641AF">
        <w:rPr>
          <w:rFonts w:hint="eastAsia"/>
          <w:spacing w:val="28"/>
        </w:rPr>
        <w:t>全職僱員</w:t>
      </w:r>
      <w:r w:rsidR="001641AF" w:rsidRPr="001641AF">
        <w:rPr>
          <w:rFonts w:hint="eastAsia"/>
          <w:spacing w:val="28"/>
        </w:rPr>
        <w:t>(</w:t>
      </w:r>
      <w:r w:rsidR="001641AF" w:rsidRPr="001641AF">
        <w:rPr>
          <w:rFonts w:hint="eastAsia"/>
          <w:spacing w:val="28"/>
        </w:rPr>
        <w:t>不包括外籍家庭傭工</w:t>
      </w:r>
      <w:r w:rsidR="001641AF" w:rsidRPr="001641AF">
        <w:rPr>
          <w:rFonts w:hint="eastAsia"/>
          <w:spacing w:val="28"/>
        </w:rPr>
        <w:t>)</w:t>
      </w:r>
      <w:r w:rsidR="001641AF" w:rsidRPr="001641AF">
        <w:rPr>
          <w:rFonts w:hint="eastAsia"/>
          <w:spacing w:val="28"/>
        </w:rPr>
        <w:t>的每月就業收入中位數在二零二二年內錄得穩健增長，</w:t>
      </w:r>
      <w:r w:rsidR="00020E6D">
        <w:rPr>
          <w:rFonts w:hint="eastAsia"/>
          <w:spacing w:val="28"/>
          <w:lang w:eastAsia="zh-HK"/>
        </w:rPr>
        <w:t>以名義計算</w:t>
      </w:r>
      <w:r w:rsidR="001641AF" w:rsidRPr="001641AF">
        <w:rPr>
          <w:rFonts w:hint="eastAsia"/>
          <w:spacing w:val="28"/>
        </w:rPr>
        <w:t>在第四季上升</w:t>
      </w:r>
      <w:r w:rsidR="001641AF" w:rsidRPr="001641AF">
        <w:rPr>
          <w:spacing w:val="28"/>
        </w:rPr>
        <w:t>5.0%</w:t>
      </w:r>
      <w:r w:rsidRPr="0032716A">
        <w:rPr>
          <w:rFonts w:hint="eastAsia"/>
          <w:spacing w:val="28"/>
        </w:rPr>
        <w:t>。</w:t>
      </w:r>
    </w:p>
    <w:p w14:paraId="7D58645D" w14:textId="77777777" w:rsidR="00CA0FED" w:rsidRPr="009B0C9C" w:rsidRDefault="00CA0FED" w:rsidP="00A744C2">
      <w:pPr>
        <w:pStyle w:val="120"/>
        <w:rPr>
          <w:sz w:val="28"/>
          <w:szCs w:val="28"/>
        </w:rPr>
      </w:pPr>
      <w:r w:rsidRPr="009B0C9C">
        <w:rPr>
          <w:rFonts w:hint="eastAsia"/>
        </w:rPr>
        <w:t>資產市場</w:t>
      </w:r>
    </w:p>
    <w:p w14:paraId="430F4D81" w14:textId="31226F6B" w:rsidR="00CA0FED" w:rsidRPr="0075085C" w:rsidRDefault="00CA0FED" w:rsidP="00A744C2">
      <w:pPr>
        <w:rPr>
          <w:color w:val="FF0000"/>
          <w:lang w:val="en-GB" w:eastAsia="zh-HK"/>
        </w:rPr>
      </w:pPr>
      <w:r w:rsidRPr="007E34D6">
        <w:rPr>
          <w:b/>
          <w:lang w:val="en-GB"/>
        </w:rPr>
        <w:t>1.</w:t>
      </w:r>
      <w:r w:rsidR="0081563E" w:rsidRPr="007E34D6">
        <w:rPr>
          <w:rFonts w:eastAsiaTheme="minorEastAsia"/>
          <w:b/>
          <w:lang w:val="en-GB"/>
        </w:rPr>
        <w:t>8</w:t>
      </w:r>
      <w:r w:rsidRPr="009B0C9C">
        <w:rPr>
          <w:lang w:val="en-GB"/>
        </w:rPr>
        <w:tab/>
      </w:r>
      <w:r w:rsidRPr="001F2E14">
        <w:rPr>
          <w:rFonts w:hint="eastAsia"/>
          <w:i/>
        </w:rPr>
        <w:t>本地股票</w:t>
      </w:r>
      <w:r w:rsidRPr="006D62D4">
        <w:rPr>
          <w:rFonts w:hint="eastAsia"/>
          <w:i/>
          <w:spacing w:val="28"/>
        </w:rPr>
        <w:t>市場</w:t>
      </w:r>
      <w:r w:rsidRPr="006D62D4">
        <w:rPr>
          <w:rFonts w:hint="eastAsia"/>
          <w:spacing w:val="28"/>
        </w:rPr>
        <w:t>在二零二二年出現大幅波動。自年初以來，烏克蘭局勢</w:t>
      </w:r>
      <w:r w:rsidR="004E73FC" w:rsidRPr="004E73FC">
        <w:rPr>
          <w:rFonts w:hint="eastAsia"/>
          <w:spacing w:val="28"/>
          <w:lang w:val="en-GB"/>
        </w:rPr>
        <w:t>緊張</w:t>
      </w:r>
      <w:r w:rsidRPr="006D62D4">
        <w:rPr>
          <w:rFonts w:hint="eastAsia"/>
          <w:spacing w:val="28"/>
        </w:rPr>
        <w:t>、內</w:t>
      </w:r>
      <w:r w:rsidRPr="0032716A">
        <w:rPr>
          <w:rFonts w:hint="eastAsia"/>
          <w:spacing w:val="26"/>
        </w:rPr>
        <w:t>地</w:t>
      </w:r>
      <w:r w:rsidR="0032716A">
        <w:rPr>
          <w:spacing w:val="26"/>
        </w:rPr>
        <w:t> </w:t>
      </w:r>
      <w:r w:rsidR="00CC5608" w:rsidRPr="0032716A">
        <w:rPr>
          <w:spacing w:val="26"/>
          <w:lang w:eastAsia="zh-HK"/>
        </w:rPr>
        <w:t>2019</w:t>
      </w:r>
      <w:r w:rsidR="0032716A">
        <w:rPr>
          <w:spacing w:val="26"/>
          <w:lang w:eastAsia="zh-HK"/>
        </w:rPr>
        <w:t> </w:t>
      </w:r>
      <w:r w:rsidR="00CC5608" w:rsidRPr="0032716A">
        <w:rPr>
          <w:rFonts w:hint="eastAsia"/>
          <w:spacing w:val="26"/>
          <w:lang w:eastAsia="zh-HK"/>
        </w:rPr>
        <w:t>冠狀病毒病</w:t>
      </w:r>
      <w:r w:rsidRPr="0032716A">
        <w:rPr>
          <w:rFonts w:hint="eastAsia"/>
          <w:spacing w:val="26"/>
          <w:lang w:eastAsia="zh-HK"/>
        </w:rPr>
        <w:t>個案</w:t>
      </w:r>
      <w:r w:rsidR="00B32AA3" w:rsidRPr="00B32AA3">
        <w:rPr>
          <w:rFonts w:hint="eastAsia"/>
          <w:spacing w:val="26"/>
          <w:lang w:eastAsia="zh-HK"/>
        </w:rPr>
        <w:t>數目偶爾上升</w:t>
      </w:r>
      <w:r w:rsidRPr="0032716A">
        <w:rPr>
          <w:rFonts w:hint="eastAsia"/>
          <w:spacing w:val="26"/>
        </w:rPr>
        <w:t>、</w:t>
      </w:r>
      <w:r w:rsidR="0062522E" w:rsidRPr="0062522E">
        <w:rPr>
          <w:rFonts w:hint="eastAsia"/>
          <w:spacing w:val="26"/>
          <w:lang w:val="en-GB"/>
        </w:rPr>
        <w:t>美國聯邦儲備局</w:t>
      </w:r>
      <w:r w:rsidR="0062522E" w:rsidRPr="0062522E">
        <w:rPr>
          <w:rFonts w:hint="eastAsia"/>
          <w:spacing w:val="26"/>
          <w:lang w:val="en-GB"/>
        </w:rPr>
        <w:t>(</w:t>
      </w:r>
      <w:r w:rsidR="0062522E" w:rsidRPr="0062522E">
        <w:rPr>
          <w:rFonts w:hint="eastAsia"/>
          <w:spacing w:val="26"/>
          <w:lang w:val="en-GB"/>
        </w:rPr>
        <w:t>聯儲局</w:t>
      </w:r>
      <w:r w:rsidR="0062522E" w:rsidRPr="0062522E">
        <w:rPr>
          <w:rFonts w:hint="eastAsia"/>
          <w:spacing w:val="26"/>
          <w:lang w:val="en-GB"/>
        </w:rPr>
        <w:t>)</w:t>
      </w:r>
      <w:r w:rsidRPr="0032716A">
        <w:rPr>
          <w:rFonts w:hint="eastAsia"/>
          <w:spacing w:val="26"/>
        </w:rPr>
        <w:t>加大力道收緊貨幣政策，以及環球增長動力放緩等一連串負面發展，打擊市場氣氛。恒指持續向下，於十月三十一日低見</w:t>
      </w:r>
      <w:r w:rsidRPr="0032716A">
        <w:rPr>
          <w:spacing w:val="26"/>
        </w:rPr>
        <w:t>14 687</w:t>
      </w:r>
      <w:r w:rsidR="00A137C7">
        <w:rPr>
          <w:spacing w:val="26"/>
        </w:rPr>
        <w:t> </w:t>
      </w:r>
      <w:r w:rsidRPr="0032716A">
        <w:rPr>
          <w:rFonts w:hint="eastAsia"/>
          <w:spacing w:val="26"/>
        </w:rPr>
        <w:t>點，是自二零零九年四月以來的最低水平。</w:t>
      </w:r>
      <w:r w:rsidR="00B32AA3" w:rsidRPr="00B32AA3">
        <w:rPr>
          <w:rFonts w:hint="eastAsia"/>
          <w:spacing w:val="26"/>
          <w:lang w:val="en-GB"/>
        </w:rPr>
        <w:t>隨後</w:t>
      </w:r>
      <w:r w:rsidRPr="0032716A">
        <w:rPr>
          <w:rFonts w:hint="eastAsia"/>
          <w:spacing w:val="26"/>
        </w:rPr>
        <w:t>由於市場預期美國加息</w:t>
      </w:r>
      <w:r w:rsidR="00B32AA3" w:rsidRPr="00B32AA3">
        <w:rPr>
          <w:rFonts w:hint="eastAsia"/>
          <w:spacing w:val="26"/>
          <w:lang w:val="en-GB"/>
        </w:rPr>
        <w:t>幅度轉趨溫和</w:t>
      </w:r>
      <w:r w:rsidRPr="0032716A">
        <w:rPr>
          <w:rFonts w:hint="eastAsia"/>
          <w:spacing w:val="26"/>
        </w:rPr>
        <w:t>，加</w:t>
      </w:r>
      <w:r w:rsidRPr="006D62D4">
        <w:rPr>
          <w:rFonts w:hint="eastAsia"/>
          <w:spacing w:val="28"/>
        </w:rPr>
        <w:t>上內地</w:t>
      </w:r>
      <w:r w:rsidRPr="006D62D4">
        <w:rPr>
          <w:rFonts w:hint="eastAsia"/>
          <w:spacing w:val="28"/>
          <w:lang w:eastAsia="zh-HK"/>
        </w:rPr>
        <w:t>優化</w:t>
      </w:r>
      <w:r w:rsidRPr="006D62D4">
        <w:rPr>
          <w:rFonts w:hint="eastAsia"/>
          <w:spacing w:val="28"/>
        </w:rPr>
        <w:t>防疫抗疫措施，恒指強勁反彈，年底收報</w:t>
      </w:r>
      <w:r w:rsidR="0036632D" w:rsidRPr="006D62D4">
        <w:rPr>
          <w:spacing w:val="28"/>
        </w:rPr>
        <w:t> </w:t>
      </w:r>
      <w:r w:rsidRPr="006D62D4">
        <w:rPr>
          <w:spacing w:val="28"/>
        </w:rPr>
        <w:t>19 781</w:t>
      </w:r>
      <w:r w:rsidR="0036632D">
        <w:rPr>
          <w:spacing w:val="28"/>
        </w:rPr>
        <w:t> </w:t>
      </w:r>
      <w:r w:rsidRPr="006D62D4">
        <w:rPr>
          <w:rFonts w:hint="eastAsia"/>
          <w:spacing w:val="28"/>
        </w:rPr>
        <w:t>點。全年合計，恒指下跌</w:t>
      </w:r>
      <w:r w:rsidRPr="006D62D4">
        <w:rPr>
          <w:spacing w:val="28"/>
        </w:rPr>
        <w:t>15.5%</w:t>
      </w:r>
      <w:r w:rsidRPr="006D62D4">
        <w:rPr>
          <w:rFonts w:hint="eastAsia"/>
          <w:spacing w:val="28"/>
        </w:rPr>
        <w:t>。交投活動較</w:t>
      </w:r>
      <w:r w:rsidR="00601D50">
        <w:rPr>
          <w:rFonts w:hint="eastAsia"/>
          <w:spacing w:val="28"/>
          <w:lang w:eastAsia="zh-HK"/>
        </w:rPr>
        <w:t>前一</w:t>
      </w:r>
      <w:r>
        <w:rPr>
          <w:rFonts w:hint="eastAsia"/>
        </w:rPr>
        <w:t>年的熾熱水平有所緩和，</w:t>
      </w:r>
      <w:r w:rsidRPr="0091321A">
        <w:rPr>
          <w:rFonts w:hint="eastAsia"/>
        </w:rPr>
        <w:t>平均每日成交額</w:t>
      </w:r>
      <w:r w:rsidR="00601D50" w:rsidRPr="007622E2">
        <w:rPr>
          <w:rFonts w:asciiTheme="majorHAnsi" w:hAnsiTheme="majorHAnsi" w:cstheme="majorHAnsi"/>
          <w:lang w:val="en-GB"/>
        </w:rPr>
        <w:t>較</w:t>
      </w:r>
      <w:r w:rsidR="00601D50" w:rsidRPr="007622E2">
        <w:rPr>
          <w:rFonts w:asciiTheme="majorHAnsi" w:hAnsiTheme="majorHAnsi" w:cstheme="majorHAnsi"/>
          <w:lang w:val="en-GB" w:eastAsia="zh-HK"/>
        </w:rPr>
        <w:t>二零二一年的紀</w:t>
      </w:r>
      <w:r w:rsidR="00601D50" w:rsidRPr="007622E2">
        <w:rPr>
          <w:rFonts w:asciiTheme="majorHAnsi" w:hAnsiTheme="majorHAnsi" w:cstheme="majorHAnsi"/>
          <w:lang w:val="en-GB"/>
        </w:rPr>
        <w:t>錄</w:t>
      </w:r>
      <w:r w:rsidR="00601D50" w:rsidRPr="007622E2">
        <w:rPr>
          <w:rFonts w:asciiTheme="majorHAnsi" w:hAnsiTheme="majorHAnsi" w:cstheme="majorHAnsi"/>
          <w:lang w:val="en-GB" w:eastAsia="zh-HK"/>
        </w:rPr>
        <w:t>高位</w:t>
      </w:r>
      <w:r w:rsidRPr="0091321A">
        <w:rPr>
          <w:rFonts w:hint="eastAsia"/>
        </w:rPr>
        <w:t>縮減</w:t>
      </w:r>
      <w:r w:rsidR="0032716A">
        <w:t> </w:t>
      </w:r>
      <w:r w:rsidRPr="0091321A">
        <w:rPr>
          <w:rFonts w:hint="eastAsia"/>
        </w:rPr>
        <w:t>25.1%</w:t>
      </w:r>
      <w:r w:rsidRPr="0091321A">
        <w:rPr>
          <w:rFonts w:hint="eastAsia"/>
        </w:rPr>
        <w:t>至</w:t>
      </w:r>
      <w:r w:rsidR="0032716A">
        <w:t> </w:t>
      </w:r>
      <w:r w:rsidRPr="0091321A">
        <w:rPr>
          <w:rFonts w:hint="eastAsia"/>
        </w:rPr>
        <w:t>1,249</w:t>
      </w:r>
      <w:r w:rsidR="0036632D">
        <w:t> </w:t>
      </w:r>
      <w:r w:rsidRPr="0091321A">
        <w:rPr>
          <w:rFonts w:hint="eastAsia"/>
        </w:rPr>
        <w:t>億元</w:t>
      </w:r>
      <w:r>
        <w:rPr>
          <w:rFonts w:hint="eastAsia"/>
        </w:rPr>
        <w:t>。</w:t>
      </w:r>
      <w:r w:rsidRPr="0091321A">
        <w:rPr>
          <w:rFonts w:hint="eastAsia"/>
        </w:rPr>
        <w:t>集資活動極為淡靜。全年合計，集資總額急挫</w:t>
      </w:r>
      <w:r w:rsidRPr="0091321A">
        <w:rPr>
          <w:rFonts w:hint="eastAsia"/>
        </w:rPr>
        <w:t>67.</w:t>
      </w:r>
      <w:r w:rsidR="00B32AA3">
        <w:rPr>
          <w:rFonts w:hint="eastAsia"/>
        </w:rPr>
        <w:t>2</w:t>
      </w:r>
      <w:r w:rsidRPr="0091321A">
        <w:rPr>
          <w:rFonts w:hint="eastAsia"/>
        </w:rPr>
        <w:t>%</w:t>
      </w:r>
      <w:r w:rsidRPr="0091321A">
        <w:rPr>
          <w:rFonts w:hint="eastAsia"/>
        </w:rPr>
        <w:t>至</w:t>
      </w:r>
      <w:r w:rsidRPr="0091321A">
        <w:rPr>
          <w:rFonts w:hint="eastAsia"/>
        </w:rPr>
        <w:t>2,5</w:t>
      </w:r>
      <w:r w:rsidR="00B32AA3">
        <w:rPr>
          <w:rFonts w:hint="eastAsia"/>
        </w:rPr>
        <w:t>33</w:t>
      </w:r>
      <w:r w:rsidRPr="0091321A">
        <w:rPr>
          <w:rFonts w:hint="eastAsia"/>
        </w:rPr>
        <w:t>億元，是自二零零三年以來的最低水平。當中，經首次公開招股籌集的資金縮減</w:t>
      </w:r>
      <w:r w:rsidRPr="0091321A">
        <w:rPr>
          <w:rFonts w:hint="eastAsia"/>
        </w:rPr>
        <w:t>68.4%</w:t>
      </w:r>
      <w:r w:rsidRPr="0091321A">
        <w:rPr>
          <w:rFonts w:hint="eastAsia"/>
        </w:rPr>
        <w:t>至</w:t>
      </w:r>
      <w:r w:rsidRPr="0091321A">
        <w:rPr>
          <w:rFonts w:hint="eastAsia"/>
        </w:rPr>
        <w:t>1,046</w:t>
      </w:r>
      <w:r w:rsidRPr="0091321A">
        <w:rPr>
          <w:rFonts w:hint="eastAsia"/>
        </w:rPr>
        <w:t>億元。以二零二二年首次公開招股籌集所得的金額計算，香港在全球證券交易市場中位列第</w:t>
      </w:r>
      <w:r w:rsidR="00B32AA3">
        <w:rPr>
          <w:rFonts w:hint="eastAsia"/>
          <w:lang w:eastAsia="zh-HK"/>
        </w:rPr>
        <w:t>四</w:t>
      </w:r>
      <w:r w:rsidRPr="0091321A">
        <w:rPr>
          <w:rFonts w:hint="eastAsia"/>
        </w:rPr>
        <w:t>。</w:t>
      </w:r>
    </w:p>
    <w:p w14:paraId="781DE0E5" w14:textId="3F163EDC" w:rsidR="00CA0FED" w:rsidRDefault="00CA0FED" w:rsidP="00A744C2">
      <w:r w:rsidRPr="003720C5">
        <w:rPr>
          <w:rFonts w:hint="eastAsia"/>
          <w:b/>
        </w:rPr>
        <w:t>1</w:t>
      </w:r>
      <w:r>
        <w:rPr>
          <w:b/>
        </w:rPr>
        <w:t>.</w:t>
      </w:r>
      <w:r>
        <w:rPr>
          <w:rFonts w:hint="eastAsia"/>
          <w:b/>
        </w:rPr>
        <w:t>9</w:t>
      </w:r>
      <w:r>
        <w:tab/>
      </w:r>
      <w:r w:rsidRPr="00243DD2">
        <w:rPr>
          <w:rFonts w:hint="eastAsia"/>
          <w:i/>
        </w:rPr>
        <w:t>住宅物業市場</w:t>
      </w:r>
      <w:r w:rsidRPr="00243DD2">
        <w:rPr>
          <w:rFonts w:hint="eastAsia"/>
        </w:rPr>
        <w:t>在二零二二年顯著調整。</w:t>
      </w:r>
      <w:r w:rsidR="002F79DC">
        <w:rPr>
          <w:rFonts w:hint="eastAsia"/>
          <w:lang w:eastAsia="zh-HK"/>
        </w:rPr>
        <w:t>由於</w:t>
      </w:r>
      <w:r w:rsidRPr="00243DD2">
        <w:rPr>
          <w:rFonts w:hint="eastAsia"/>
        </w:rPr>
        <w:t>聯儲局大</w:t>
      </w:r>
      <w:r w:rsidR="008F606F">
        <w:rPr>
          <w:rFonts w:hint="eastAsia"/>
          <w:lang w:eastAsia="zh-HK"/>
        </w:rPr>
        <w:t>幅</w:t>
      </w:r>
      <w:r w:rsidRPr="00243DD2">
        <w:rPr>
          <w:rFonts w:hint="eastAsia"/>
        </w:rPr>
        <w:t>收緊貨幣政策導致金融狀況收緊，加上環球和本地經濟前景惡化，市場氣氛在年內愈趨審慎</w:t>
      </w:r>
      <w:r>
        <w:rPr>
          <w:rFonts w:hint="eastAsia"/>
        </w:rPr>
        <w:t>。交投量方面，</w:t>
      </w:r>
      <w:r w:rsidRPr="00243DD2">
        <w:rPr>
          <w:rFonts w:hint="eastAsia"/>
        </w:rPr>
        <w:t>送交土地註冊處註冊的住宅物業買賣合約總數急跌</w:t>
      </w:r>
      <w:r w:rsidRPr="00243DD2">
        <w:rPr>
          <w:rFonts w:hint="eastAsia"/>
        </w:rPr>
        <w:t>39%</w:t>
      </w:r>
      <w:r w:rsidRPr="00243DD2">
        <w:rPr>
          <w:rFonts w:hint="eastAsia"/>
        </w:rPr>
        <w:t>至</w:t>
      </w:r>
      <w:r>
        <w:rPr>
          <w:rFonts w:hint="eastAsia"/>
        </w:rPr>
        <w:t>45</w:t>
      </w:r>
      <w:r>
        <w:t> </w:t>
      </w:r>
      <w:r>
        <w:rPr>
          <w:rFonts w:hint="eastAsia"/>
        </w:rPr>
        <w:t>050</w:t>
      </w:r>
      <w:r w:rsidRPr="00243DD2">
        <w:rPr>
          <w:rFonts w:hint="eastAsia"/>
        </w:rPr>
        <w:t>份，</w:t>
      </w:r>
      <w:r w:rsidR="000D1CFF" w:rsidRPr="000D1CFF">
        <w:rPr>
          <w:rFonts w:hint="eastAsia"/>
        </w:rPr>
        <w:t>是</w:t>
      </w:r>
      <w:r w:rsidR="00B30DBD">
        <w:rPr>
          <w:rFonts w:hint="eastAsia"/>
          <w:lang w:eastAsia="zh-HK"/>
        </w:rPr>
        <w:t>自</w:t>
      </w:r>
      <w:r w:rsidR="000D1CFF" w:rsidRPr="000D1CFF">
        <w:rPr>
          <w:rFonts w:hint="eastAsia"/>
        </w:rPr>
        <w:t>有數據以來的最低水平</w:t>
      </w:r>
      <w:r>
        <w:rPr>
          <w:rFonts w:hint="eastAsia"/>
        </w:rPr>
        <w:t>。</w:t>
      </w:r>
      <w:r w:rsidRPr="006637B9">
        <w:rPr>
          <w:rFonts w:hint="eastAsia"/>
        </w:rPr>
        <w:t>住宅售價</w:t>
      </w:r>
      <w:r w:rsidR="002F79DC">
        <w:rPr>
          <w:rFonts w:hint="eastAsia"/>
          <w:lang w:eastAsia="zh-HK"/>
        </w:rPr>
        <w:t>在</w:t>
      </w:r>
      <w:r w:rsidRPr="006637B9">
        <w:rPr>
          <w:rFonts w:hint="eastAsia"/>
        </w:rPr>
        <w:t>年</w:t>
      </w:r>
      <w:r w:rsidR="002F79DC">
        <w:rPr>
          <w:rFonts w:hint="eastAsia"/>
          <w:lang w:eastAsia="zh-HK"/>
        </w:rPr>
        <w:t>內</w:t>
      </w:r>
      <w:r w:rsidRPr="006637B9">
        <w:rPr>
          <w:rFonts w:hint="eastAsia"/>
        </w:rPr>
        <w:t>累計下跌</w:t>
      </w:r>
      <w:r>
        <w:rPr>
          <w:rFonts w:hint="eastAsia"/>
        </w:rPr>
        <w:t>16</w:t>
      </w:r>
      <w:r w:rsidRPr="006637B9">
        <w:rPr>
          <w:rFonts w:hint="eastAsia"/>
        </w:rPr>
        <w:t>%</w:t>
      </w:r>
      <w:r>
        <w:rPr>
          <w:rFonts w:hint="eastAsia"/>
        </w:rPr>
        <w:t>。</w:t>
      </w:r>
      <w:r w:rsidRPr="006637B9">
        <w:rPr>
          <w:rFonts w:hint="eastAsia"/>
        </w:rPr>
        <w:t>市民的置業負擔指數在二零二二年第四季仍處於約</w:t>
      </w:r>
      <w:r w:rsidRPr="006637B9">
        <w:rPr>
          <w:rFonts w:hint="eastAsia"/>
        </w:rPr>
        <w:t>7</w:t>
      </w:r>
      <w:r w:rsidR="002F79DC">
        <w:rPr>
          <w:rFonts w:hint="eastAsia"/>
        </w:rPr>
        <w:t>0</w:t>
      </w:r>
      <w:r w:rsidRPr="006637B9">
        <w:rPr>
          <w:rFonts w:hint="eastAsia"/>
        </w:rPr>
        <w:t>%</w:t>
      </w:r>
      <w:r w:rsidRPr="006637B9">
        <w:rPr>
          <w:rFonts w:hint="eastAsia"/>
        </w:rPr>
        <w:t>的高</w:t>
      </w:r>
      <w:r w:rsidR="002F79DC">
        <w:rPr>
          <w:rFonts w:hint="eastAsia"/>
          <w:lang w:eastAsia="zh-HK"/>
        </w:rPr>
        <w:t>水平</w:t>
      </w:r>
      <w:r w:rsidRPr="006637B9">
        <w:rPr>
          <w:rFonts w:hint="eastAsia"/>
        </w:rPr>
        <w:t>，遠高於二零零二至二零二一年期間</w:t>
      </w:r>
      <w:r w:rsidRPr="006637B9">
        <w:rPr>
          <w:rFonts w:hint="eastAsia"/>
        </w:rPr>
        <w:t>49%</w:t>
      </w:r>
      <w:r w:rsidRPr="006637B9">
        <w:rPr>
          <w:rFonts w:hint="eastAsia"/>
        </w:rPr>
        <w:t>的長期平均數</w:t>
      </w:r>
      <w:r>
        <w:rPr>
          <w:rFonts w:hint="eastAsia"/>
        </w:rPr>
        <w:t>。同時，</w:t>
      </w:r>
      <w:r w:rsidRPr="006637B9">
        <w:rPr>
          <w:rFonts w:hint="eastAsia"/>
        </w:rPr>
        <w:t>二零二二年十二月的住宅租金平均較二零二一年十二月低</w:t>
      </w:r>
      <w:r>
        <w:rPr>
          <w:rFonts w:hint="eastAsia"/>
        </w:rPr>
        <w:t>4</w:t>
      </w:r>
      <w:r w:rsidRPr="006637B9">
        <w:rPr>
          <w:rFonts w:hint="eastAsia"/>
        </w:rPr>
        <w:t>%</w:t>
      </w:r>
      <w:r w:rsidRPr="006637B9">
        <w:rPr>
          <w:rFonts w:hint="eastAsia"/>
        </w:rPr>
        <w:t>，較二零一九年八月的高峯低</w:t>
      </w:r>
      <w:r>
        <w:rPr>
          <w:rFonts w:hint="eastAsia"/>
        </w:rPr>
        <w:t>12</w:t>
      </w:r>
      <w:r w:rsidRPr="006637B9">
        <w:rPr>
          <w:rFonts w:hint="eastAsia"/>
        </w:rPr>
        <w:t>%</w:t>
      </w:r>
      <w:r w:rsidRPr="006637B9">
        <w:rPr>
          <w:rFonts w:hint="eastAsia"/>
        </w:rPr>
        <w:t>。</w:t>
      </w:r>
      <w:r w:rsidR="002F79DC" w:rsidRPr="006637B9">
        <w:rPr>
          <w:rFonts w:hint="eastAsia"/>
        </w:rPr>
        <w:t>經濟狀況欠佳</w:t>
      </w:r>
      <w:r w:rsidR="002F79DC">
        <w:rPr>
          <w:rFonts w:hint="eastAsia"/>
        </w:rPr>
        <w:t>，</w:t>
      </w:r>
      <w:r w:rsidRPr="006637B9">
        <w:rPr>
          <w:rFonts w:hint="eastAsia"/>
          <w:i/>
        </w:rPr>
        <w:t>非住宅物業市場</w:t>
      </w:r>
      <w:r w:rsidRPr="006637B9">
        <w:rPr>
          <w:rFonts w:hint="eastAsia"/>
        </w:rPr>
        <w:t>在二零二二年</w:t>
      </w:r>
      <w:r w:rsidR="002F79DC">
        <w:rPr>
          <w:rFonts w:hint="eastAsia"/>
          <w:lang w:eastAsia="zh-HK"/>
        </w:rPr>
        <w:t>內</w:t>
      </w:r>
      <w:r w:rsidRPr="006637B9">
        <w:rPr>
          <w:rFonts w:hint="eastAsia"/>
        </w:rPr>
        <w:t>轉弱。大部分主要市場環節的售價和租金下跌。交投活動</w:t>
      </w:r>
      <w:r w:rsidR="002F79DC">
        <w:rPr>
          <w:rFonts w:hint="eastAsia"/>
          <w:lang w:eastAsia="zh-HK"/>
        </w:rPr>
        <w:t>下跌</w:t>
      </w:r>
      <w:r w:rsidRPr="006637B9">
        <w:rPr>
          <w:rFonts w:hint="eastAsia"/>
        </w:rPr>
        <w:t>至極低水平。</w:t>
      </w:r>
    </w:p>
    <w:p w14:paraId="7823267D" w14:textId="41ADC4B4" w:rsidR="00CA0FED" w:rsidRDefault="00CA0FED" w:rsidP="00A744C2">
      <w:pPr>
        <w:pStyle w:val="120"/>
      </w:pPr>
      <w:r w:rsidRPr="00771436">
        <w:rPr>
          <w:rFonts w:hint="eastAsia"/>
        </w:rPr>
        <w:lastRenderedPageBreak/>
        <w:t>通脹</w:t>
      </w:r>
    </w:p>
    <w:p w14:paraId="77888D5B" w14:textId="1BE10BD2" w:rsidR="00CA0FED" w:rsidRPr="00B5752B" w:rsidRDefault="00CA0FED" w:rsidP="00A744C2">
      <w:pPr>
        <w:rPr>
          <w:lang w:val="en-GB"/>
        </w:rPr>
      </w:pPr>
      <w:r>
        <w:rPr>
          <w:b/>
        </w:rPr>
        <w:t>1.10</w:t>
      </w:r>
      <w:r w:rsidRPr="006C192D">
        <w:tab/>
      </w:r>
      <w:r w:rsidRPr="00635D3F">
        <w:rPr>
          <w:rFonts w:hint="eastAsia"/>
          <w:lang w:val="en-GB" w:eastAsia="zh-HK"/>
        </w:rPr>
        <w:t>基本消費物價通脹在二零二二年整體上維持溫和</w:t>
      </w:r>
      <w:r w:rsidRPr="006537E0">
        <w:rPr>
          <w:rFonts w:hint="eastAsia"/>
          <w:lang w:val="en-GB"/>
        </w:rPr>
        <w:t>，</w:t>
      </w:r>
      <w:r>
        <w:rPr>
          <w:rFonts w:hint="eastAsia"/>
          <w:lang w:val="en-GB" w:eastAsia="zh-HK"/>
        </w:rPr>
        <w:t>儘</w:t>
      </w:r>
      <w:r>
        <w:rPr>
          <w:rFonts w:hint="eastAsia"/>
          <w:lang w:val="en-GB"/>
        </w:rPr>
        <w:t>管</w:t>
      </w:r>
      <w:r>
        <w:rPr>
          <w:rFonts w:hint="eastAsia"/>
          <w:lang w:val="en-GB" w:eastAsia="zh-HK"/>
        </w:rPr>
        <w:t>有所上升</w:t>
      </w:r>
      <w:r w:rsidRPr="002B4185">
        <w:rPr>
          <w:rFonts w:hint="eastAsia"/>
          <w:lang w:val="en-GB" w:eastAsia="zh-HK"/>
        </w:rPr>
        <w:t>。</w:t>
      </w:r>
      <w:r w:rsidRPr="006537E0">
        <w:rPr>
          <w:rFonts w:hint="eastAsia"/>
          <w:lang w:val="en-GB"/>
        </w:rPr>
        <w:t>食品</w:t>
      </w:r>
      <w:r>
        <w:rPr>
          <w:rFonts w:hint="eastAsia"/>
          <w:lang w:val="en-GB" w:eastAsia="zh-HK"/>
        </w:rPr>
        <w:t>及</w:t>
      </w:r>
      <w:r w:rsidRPr="006537E0">
        <w:rPr>
          <w:rFonts w:hint="eastAsia"/>
          <w:lang w:val="en-GB"/>
        </w:rPr>
        <w:t>衣履價格顯著上升，能源相關項目的價格飆升。然而，其他主要組成項目所承受的價格壓力仍然大致受控。私人房屋租金繼續下跌，</w:t>
      </w:r>
      <w:r>
        <w:rPr>
          <w:rFonts w:hint="eastAsia"/>
          <w:lang w:val="en-GB" w:eastAsia="zh-HK"/>
        </w:rPr>
        <w:t>儘</w:t>
      </w:r>
      <w:r>
        <w:rPr>
          <w:rFonts w:hint="eastAsia"/>
          <w:lang w:val="en-GB"/>
        </w:rPr>
        <w:t>管</w:t>
      </w:r>
      <w:r>
        <w:rPr>
          <w:rFonts w:hint="eastAsia"/>
          <w:lang w:val="en-GB" w:eastAsia="zh-HK"/>
        </w:rPr>
        <w:t>跌幅收窄。</w:t>
      </w:r>
      <w:r w:rsidRPr="007D788F">
        <w:rPr>
          <w:rFonts w:hint="eastAsia"/>
          <w:lang w:val="en-GB"/>
        </w:rPr>
        <w:t>撇除政府一次性紓緩措施的效應，</w:t>
      </w:r>
      <w:r w:rsidRPr="00B47ED0">
        <w:rPr>
          <w:rFonts w:hint="eastAsia"/>
          <w:i/>
          <w:lang w:val="en-GB"/>
        </w:rPr>
        <w:t>基本綜合消費物價指數</w:t>
      </w:r>
      <w:r w:rsidRPr="00B47ED0">
        <w:rPr>
          <w:rFonts w:hint="eastAsia"/>
          <w:i/>
          <w:lang w:val="en-GB" w:eastAsia="zh-HK"/>
        </w:rPr>
        <w:t>通脹</w:t>
      </w:r>
      <w:r>
        <w:rPr>
          <w:rFonts w:hint="eastAsia"/>
          <w:lang w:val="en-GB"/>
        </w:rPr>
        <w:t>由二零二一年的</w:t>
      </w:r>
      <w:r>
        <w:rPr>
          <w:rFonts w:hint="eastAsia"/>
          <w:lang w:val="en-GB"/>
        </w:rPr>
        <w:t>0.6%</w:t>
      </w:r>
      <w:r>
        <w:t> </w:t>
      </w:r>
      <w:r>
        <w:rPr>
          <w:rFonts w:hint="eastAsia"/>
          <w:lang w:val="en-GB"/>
        </w:rPr>
        <w:t>升至</w:t>
      </w:r>
      <w:r w:rsidRPr="006D0818">
        <w:rPr>
          <w:rFonts w:hint="eastAsia"/>
          <w:lang w:val="en-GB"/>
        </w:rPr>
        <w:t>二零二</w:t>
      </w:r>
      <w:r>
        <w:rPr>
          <w:rFonts w:hint="eastAsia"/>
          <w:lang w:val="en-GB" w:eastAsia="zh-HK"/>
        </w:rPr>
        <w:t>二</w:t>
      </w:r>
      <w:r>
        <w:rPr>
          <w:rFonts w:hint="eastAsia"/>
          <w:lang w:val="en-GB"/>
        </w:rPr>
        <w:t>年的</w:t>
      </w:r>
      <w:r>
        <w:rPr>
          <w:rFonts w:hint="eastAsia"/>
          <w:lang w:val="en-GB"/>
        </w:rPr>
        <w:t>1.7</w:t>
      </w:r>
      <w:r w:rsidRPr="006D0818">
        <w:rPr>
          <w:rFonts w:hint="eastAsia"/>
          <w:lang w:val="en-GB"/>
        </w:rPr>
        <w:t>%</w:t>
      </w:r>
      <w:r w:rsidRPr="006D0818">
        <w:rPr>
          <w:rFonts w:hint="eastAsia"/>
          <w:lang w:val="en-GB"/>
        </w:rPr>
        <w:t>。</w:t>
      </w:r>
      <w:r w:rsidRPr="00B5752B">
        <w:rPr>
          <w:rFonts w:hint="eastAsia"/>
        </w:rPr>
        <w:t>工資增長仍然溫和，加上商業樓宇租金持續偏軟，本地營商成本壓力因而大致輕微。外圍價格壓力龐大。由於疫情導致供應鏈瓶頸及烏克蘭局勢緊張推高國際能源、商品和食品價格，多個主要經濟體的通脹急升至非常高的水平。雖然港元兌多個主要貨幣</w:t>
      </w:r>
      <w:r w:rsidR="0026565F">
        <w:rPr>
          <w:rFonts w:hint="eastAsia"/>
          <w:lang w:eastAsia="zh-HK"/>
        </w:rPr>
        <w:t>升值</w:t>
      </w:r>
      <w:r w:rsidRPr="00B5752B">
        <w:rPr>
          <w:rFonts w:hint="eastAsia"/>
        </w:rPr>
        <w:t>抵銷了一些主要貿易</w:t>
      </w:r>
      <w:r w:rsidR="004F1423">
        <w:rPr>
          <w:rFonts w:hint="eastAsia"/>
          <w:lang w:eastAsia="zh-HK"/>
        </w:rPr>
        <w:t>夥</w:t>
      </w:r>
      <w:r w:rsidR="004F1423" w:rsidRPr="00B5752B">
        <w:rPr>
          <w:rFonts w:hint="eastAsia"/>
        </w:rPr>
        <w:t>伴</w:t>
      </w:r>
      <w:r w:rsidRPr="00B5752B">
        <w:rPr>
          <w:rFonts w:hint="eastAsia"/>
        </w:rPr>
        <w:t>通脹上升帶來的影響，整體商品進口價格仍然大幅上升。同時，二零二二年的</w:t>
      </w:r>
      <w:r w:rsidRPr="00B47ED0">
        <w:rPr>
          <w:rFonts w:hint="eastAsia"/>
          <w:i/>
        </w:rPr>
        <w:t>整體綜合消費物價指數通脹</w:t>
      </w:r>
      <w:r w:rsidRPr="00B5752B">
        <w:rPr>
          <w:rFonts w:hint="eastAsia"/>
        </w:rPr>
        <w:t>平均為</w:t>
      </w:r>
      <w:r w:rsidRPr="00B5752B">
        <w:rPr>
          <w:rFonts w:hint="eastAsia"/>
        </w:rPr>
        <w:t>1.9%</w:t>
      </w:r>
      <w:r w:rsidRPr="00B5752B">
        <w:rPr>
          <w:rFonts w:hint="eastAsia"/>
        </w:rPr>
        <w:t>，高於二零二一年的</w:t>
      </w:r>
      <w:r w:rsidRPr="00B5752B">
        <w:rPr>
          <w:rFonts w:hint="eastAsia"/>
        </w:rPr>
        <w:t>1.6%</w:t>
      </w:r>
      <w:r w:rsidRPr="00B5752B">
        <w:rPr>
          <w:rFonts w:hint="eastAsia"/>
        </w:rPr>
        <w:t>。二零二二年整體通脹率略高於基本通脹率，主要</w:t>
      </w:r>
      <w:r w:rsidR="00BE603B">
        <w:rPr>
          <w:rFonts w:hint="eastAsia"/>
          <w:lang w:eastAsia="zh-HK"/>
        </w:rPr>
        <w:t>由於</w:t>
      </w:r>
      <w:r w:rsidRPr="00B5752B">
        <w:rPr>
          <w:rFonts w:hint="eastAsia"/>
        </w:rPr>
        <w:t>二零二一年</w:t>
      </w:r>
      <w:r w:rsidR="00DB528D" w:rsidRPr="00DB528D">
        <w:rPr>
          <w:rFonts w:hint="eastAsia"/>
        </w:rPr>
        <w:t>香港房屋委員會</w:t>
      </w:r>
      <w:r w:rsidRPr="00B5752B">
        <w:rPr>
          <w:rFonts w:hint="eastAsia"/>
        </w:rPr>
        <w:t>豁免租戶租金，導致整體通脹率的比較基數較低。</w:t>
      </w:r>
    </w:p>
    <w:p w14:paraId="04AF0FEE" w14:textId="5CA15CF9" w:rsidR="007F1C22" w:rsidRDefault="00CA0FED" w:rsidP="00A744C2">
      <w:pPr>
        <w:rPr>
          <w:lang w:val="en-GB"/>
        </w:rPr>
      </w:pPr>
      <w:r w:rsidRPr="00771436">
        <w:rPr>
          <w:b/>
          <w:lang w:val="en-GB"/>
        </w:rPr>
        <w:t>1.11</w:t>
      </w:r>
      <w:r w:rsidRPr="00771436">
        <w:rPr>
          <w:lang w:val="en-GB"/>
        </w:rPr>
        <w:tab/>
      </w:r>
      <w:r w:rsidRPr="00771436">
        <w:rPr>
          <w:rFonts w:hint="eastAsia"/>
          <w:lang w:val="en-GB"/>
        </w:rPr>
        <w:t>作為量度經濟體系內整體價格變動的概括指標，</w:t>
      </w:r>
      <w:r w:rsidRPr="00B47ED0">
        <w:rPr>
          <w:rFonts w:hint="eastAsia"/>
          <w:i/>
          <w:lang w:val="en-GB"/>
        </w:rPr>
        <w:t>本地生產總值平減物價指數</w:t>
      </w:r>
      <w:r w:rsidRPr="00771436">
        <w:rPr>
          <w:rFonts w:hint="eastAsia"/>
          <w:lang w:val="en-GB"/>
        </w:rPr>
        <w:t>的升幅由二零二一年的</w:t>
      </w:r>
      <w:r w:rsidRPr="00771436">
        <w:rPr>
          <w:lang w:val="en-GB"/>
        </w:rPr>
        <w:t>0.7%</w:t>
      </w:r>
      <w:r w:rsidRPr="00771436">
        <w:rPr>
          <w:rFonts w:hint="eastAsia"/>
          <w:lang w:val="en-GB"/>
        </w:rPr>
        <w:t>加快至二零二二年的</w:t>
      </w:r>
      <w:r w:rsidRPr="00771436">
        <w:rPr>
          <w:lang w:val="en-GB"/>
        </w:rPr>
        <w:t>2.2%</w:t>
      </w:r>
      <w:r w:rsidRPr="00771436">
        <w:rPr>
          <w:rFonts w:hint="eastAsia"/>
          <w:lang w:val="en-GB"/>
        </w:rPr>
        <w:t>。</w:t>
      </w:r>
      <w:r w:rsidRPr="00B47ED0">
        <w:rPr>
          <w:rFonts w:hint="eastAsia"/>
          <w:i/>
          <w:lang w:val="en-GB"/>
        </w:rPr>
        <w:t>貿易價格比率</w:t>
      </w:r>
      <w:r w:rsidR="008C5EED" w:rsidRPr="003D376D">
        <w:rPr>
          <w:rFonts w:hint="eastAsia"/>
          <w:lang w:val="en-GB" w:eastAsia="zh-HK"/>
        </w:rPr>
        <w:t>在</w:t>
      </w:r>
      <w:r w:rsidRPr="00771436">
        <w:rPr>
          <w:rFonts w:hint="eastAsia"/>
          <w:lang w:val="en-GB"/>
        </w:rPr>
        <w:t>二零二二年</w:t>
      </w:r>
      <w:r>
        <w:rPr>
          <w:rFonts w:hint="eastAsia"/>
          <w:lang w:val="en-GB"/>
        </w:rPr>
        <w:t>微跌</w:t>
      </w:r>
      <w:r>
        <w:rPr>
          <w:rFonts w:hint="eastAsia"/>
          <w:lang w:val="en-GB"/>
        </w:rPr>
        <w:t>0.1%</w:t>
      </w:r>
      <w:r w:rsidRPr="00771436">
        <w:rPr>
          <w:rFonts w:hint="eastAsia"/>
          <w:lang w:val="en-GB"/>
        </w:rPr>
        <w:t>。撇除對外貿易這個組成項目，內部需求平減物價指數於二零二二年上升</w:t>
      </w:r>
      <w:r>
        <w:rPr>
          <w:lang w:val="en-GB"/>
        </w:rPr>
        <w:t>2</w:t>
      </w:r>
      <w:r w:rsidRPr="00771436">
        <w:rPr>
          <w:lang w:val="en-GB"/>
        </w:rPr>
        <w:t>.</w:t>
      </w:r>
      <w:r>
        <w:rPr>
          <w:lang w:val="en-GB"/>
        </w:rPr>
        <w:t>3</w:t>
      </w:r>
      <w:r w:rsidR="00D40D0A">
        <w:rPr>
          <w:lang w:val="en-GB"/>
        </w:rPr>
        <w:t>%</w:t>
      </w:r>
      <w:r w:rsidRPr="00771436">
        <w:rPr>
          <w:rFonts w:hint="eastAsia"/>
          <w:lang w:val="en-GB"/>
        </w:rPr>
        <w:t>。</w:t>
      </w:r>
      <w:r w:rsidR="007F1C22">
        <w:rPr>
          <w:lang w:val="en-GB"/>
        </w:rPr>
        <w:br/>
      </w:r>
      <w:r w:rsidR="0071699F" w:rsidRPr="0071699F">
        <w:rPr>
          <w:noProof/>
        </w:rPr>
        <w:drawing>
          <wp:inline distT="0" distB="0" distL="0" distR="0" wp14:anchorId="74E754DE" wp14:editId="0379CDF9">
            <wp:extent cx="5760085" cy="3509803"/>
            <wp:effectExtent l="0" t="0" r="0" b="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085" cy="3509803"/>
                    </a:xfrm>
                    <a:prstGeom prst="rect">
                      <a:avLst/>
                    </a:prstGeom>
                    <a:noFill/>
                    <a:ln>
                      <a:noFill/>
                    </a:ln>
                  </pic:spPr>
                </pic:pic>
              </a:graphicData>
            </a:graphic>
          </wp:inline>
        </w:drawing>
      </w:r>
    </w:p>
    <w:p w14:paraId="388230CE" w14:textId="43C9E015" w:rsidR="0081563E" w:rsidRPr="00DD6C84" w:rsidRDefault="0081563E" w:rsidP="0081563E">
      <w:pPr>
        <w:pStyle w:val="15"/>
        <w:tabs>
          <w:tab w:val="clear" w:pos="595"/>
        </w:tabs>
        <w:ind w:left="618" w:hanging="505"/>
        <w:rPr>
          <w:color w:val="FF0000"/>
        </w:rPr>
      </w:pPr>
      <w:r w:rsidRPr="0081563E">
        <w:t>註：</w:t>
      </w:r>
      <w:r w:rsidRPr="0081563E">
        <w:tab/>
      </w:r>
      <w:r w:rsidRPr="0081563E">
        <w:t>由二零二零年第四季開始，</w:t>
      </w:r>
      <w:r w:rsidRPr="0081563E">
        <w:rPr>
          <w:rFonts w:hint="eastAsia"/>
        </w:rPr>
        <w:t>綜合</w:t>
      </w:r>
      <w:r w:rsidRPr="0081563E">
        <w:t>消費物價指數的按年增減率是根據以二零一九至</w:t>
      </w:r>
      <w:r w:rsidRPr="00A42C64">
        <w:t>二零年度為基期的新數列計算；在此之前的增減率則根據以二零一四至一五年度為基期的舊數列計算</w:t>
      </w:r>
      <w:r w:rsidRPr="007E34D6">
        <w:t>。</w:t>
      </w:r>
    </w:p>
    <w:p w14:paraId="4B785438" w14:textId="70CEFA12" w:rsidR="00CA0FED" w:rsidRPr="00594190" w:rsidRDefault="00CA0FED" w:rsidP="00A744C2">
      <w:pPr>
        <w:pStyle w:val="120"/>
        <w:rPr>
          <w:highlight w:val="lightGray"/>
        </w:rPr>
      </w:pPr>
      <w:r w:rsidRPr="00594190">
        <w:rPr>
          <w:rFonts w:hint="eastAsia"/>
        </w:rPr>
        <w:lastRenderedPageBreak/>
        <w:t>按主要經濟行業劃分的本地生產總值</w:t>
      </w:r>
    </w:p>
    <w:p w14:paraId="6243D271" w14:textId="541B1685" w:rsidR="00CA0FED" w:rsidRPr="00594190" w:rsidRDefault="00CA0FED" w:rsidP="00A744C2">
      <w:pPr>
        <w:rPr>
          <w:lang w:eastAsia="zh-HK"/>
        </w:rPr>
      </w:pPr>
      <w:r w:rsidRPr="00594190">
        <w:rPr>
          <w:b/>
          <w:lang w:val="en-GB"/>
        </w:rPr>
        <w:t>1.1</w:t>
      </w:r>
      <w:r w:rsidRPr="00594190">
        <w:rPr>
          <w:rFonts w:hint="eastAsia"/>
          <w:b/>
          <w:lang w:val="en-GB"/>
        </w:rPr>
        <w:t>2</w:t>
      </w:r>
      <w:r w:rsidRPr="00594190">
        <w:rPr>
          <w:lang w:val="en-GB"/>
        </w:rPr>
        <w:tab/>
      </w:r>
      <w:r w:rsidRPr="00594190">
        <w:rPr>
          <w:rFonts w:hint="eastAsia"/>
          <w:lang w:val="en-GB"/>
        </w:rPr>
        <w:t>服務業淨產值</w:t>
      </w:r>
      <w:r w:rsidRPr="00594190">
        <w:rPr>
          <w:rFonts w:hint="eastAsia"/>
          <w:lang w:val="en-GB" w:eastAsia="zh-HK"/>
        </w:rPr>
        <w:t>繼上一季按年</w:t>
      </w:r>
      <w:r w:rsidRPr="00594190">
        <w:rPr>
          <w:rFonts w:hint="eastAsia"/>
          <w:lang w:val="en-GB"/>
        </w:rPr>
        <w:t>實質</w:t>
      </w:r>
      <w:r w:rsidRPr="00594190">
        <w:rPr>
          <w:rFonts w:hint="eastAsia"/>
          <w:lang w:val="en-GB" w:eastAsia="zh-HK"/>
        </w:rPr>
        <w:t>下跌</w:t>
      </w:r>
      <w:r w:rsidRPr="00594190">
        <w:rPr>
          <w:lang w:eastAsia="zh-HK"/>
        </w:rPr>
        <w:t> </w:t>
      </w:r>
      <w:r w:rsidR="00D74CF9">
        <w:t>1.3</w:t>
      </w:r>
      <w:r w:rsidRPr="00594190">
        <w:rPr>
          <w:rFonts w:hint="eastAsia"/>
          <w:lang w:val="en-GB"/>
        </w:rPr>
        <w:t>%</w:t>
      </w:r>
      <w:r w:rsidRPr="00594190">
        <w:rPr>
          <w:rFonts w:hint="eastAsia"/>
          <w:lang w:val="en-GB" w:eastAsia="zh-HK"/>
        </w:rPr>
        <w:t>後，</w:t>
      </w:r>
      <w:r w:rsidRPr="00594190">
        <w:rPr>
          <w:rFonts w:hint="eastAsia"/>
          <w:lang w:val="en-GB"/>
        </w:rPr>
        <w:t>在二零二二年第</w:t>
      </w:r>
      <w:r w:rsidRPr="00594190">
        <w:rPr>
          <w:rFonts w:hint="eastAsia"/>
          <w:lang w:val="en-GB" w:eastAsia="zh-HK"/>
        </w:rPr>
        <w:t>三</w:t>
      </w:r>
      <w:r w:rsidRPr="00594190">
        <w:rPr>
          <w:rFonts w:hint="eastAsia"/>
          <w:lang w:val="en-GB"/>
        </w:rPr>
        <w:t>季</w:t>
      </w:r>
      <w:r w:rsidRPr="00594190">
        <w:rPr>
          <w:rFonts w:hint="eastAsia"/>
          <w:lang w:val="en-GB" w:eastAsia="zh-HK"/>
        </w:rPr>
        <w:t>下跌</w:t>
      </w:r>
      <w:r w:rsidR="00D74CF9">
        <w:rPr>
          <w:lang w:val="en-GB"/>
        </w:rPr>
        <w:t>3.3</w:t>
      </w:r>
      <w:r w:rsidRPr="00594190">
        <w:rPr>
          <w:rFonts w:hint="eastAsia"/>
          <w:lang w:val="en-GB"/>
        </w:rPr>
        <w:t>%</w:t>
      </w:r>
      <w:r w:rsidRPr="00594190">
        <w:rPr>
          <w:rFonts w:hint="eastAsia"/>
          <w:lang w:val="en-GB" w:eastAsia="zh-HK"/>
        </w:rPr>
        <w:t>。二零二二年首三季合計，服務業收縮</w:t>
      </w:r>
      <w:r w:rsidR="00D74CF9">
        <w:rPr>
          <w:lang w:val="en-GB" w:eastAsia="zh-HK"/>
        </w:rPr>
        <w:t>2.6</w:t>
      </w:r>
      <w:r w:rsidRPr="00594190">
        <w:rPr>
          <w:rFonts w:hint="eastAsia"/>
          <w:lang w:val="en-GB" w:eastAsia="zh-HK"/>
        </w:rPr>
        <w:t>%</w:t>
      </w:r>
      <w:r w:rsidRPr="00594190">
        <w:rPr>
          <w:rFonts w:hint="eastAsia"/>
          <w:lang w:val="en-GB" w:eastAsia="zh-HK"/>
        </w:rPr>
        <w:t>，在二零二一年則擴張</w:t>
      </w:r>
      <w:r w:rsidR="00D74CF9">
        <w:rPr>
          <w:lang w:val="en-GB" w:eastAsia="zh-HK"/>
        </w:rPr>
        <w:t>5.9</w:t>
      </w:r>
      <w:r w:rsidRPr="00594190">
        <w:rPr>
          <w:rFonts w:hint="eastAsia"/>
          <w:lang w:val="en-GB" w:eastAsia="zh-HK"/>
        </w:rPr>
        <w:t>%</w:t>
      </w:r>
      <w:r w:rsidRPr="00594190">
        <w:rPr>
          <w:rFonts w:hint="eastAsia"/>
          <w:lang w:val="en-GB" w:eastAsia="zh-HK"/>
        </w:rPr>
        <w:t>。</w:t>
      </w:r>
    </w:p>
    <w:p w14:paraId="5EED1AAE" w14:textId="74A76C79" w:rsidR="00CA0FED" w:rsidRPr="007206A1" w:rsidRDefault="00CA0FED" w:rsidP="00A744C2">
      <w:r w:rsidRPr="005364D1">
        <w:rPr>
          <w:rFonts w:hint="eastAsia"/>
          <w:b/>
          <w:lang w:val="en-GB"/>
        </w:rPr>
        <w:t>1.13</w:t>
      </w:r>
      <w:r w:rsidRPr="005364D1">
        <w:rPr>
          <w:lang w:val="en-GB" w:eastAsia="zh-HK"/>
        </w:rPr>
        <w:tab/>
      </w:r>
      <w:r w:rsidRPr="005364D1">
        <w:rPr>
          <w:rFonts w:hint="eastAsia"/>
          <w:lang w:val="en-GB" w:eastAsia="zh-HK"/>
        </w:rPr>
        <w:t>幾乎所有主要服務行業均在第三季收縮。具體而言，</w:t>
      </w:r>
      <w:r w:rsidRPr="005364D1">
        <w:rPr>
          <w:rFonts w:hint="eastAsia"/>
        </w:rPr>
        <w:t>外部需求</w:t>
      </w:r>
      <w:r w:rsidRPr="005364D1">
        <w:rPr>
          <w:rFonts w:hint="eastAsia"/>
          <w:lang w:eastAsia="zh-HK"/>
        </w:rPr>
        <w:t>進</w:t>
      </w:r>
      <w:r w:rsidRPr="005364D1">
        <w:rPr>
          <w:rFonts w:hint="eastAsia"/>
        </w:rPr>
        <w:t>一步減弱</w:t>
      </w:r>
      <w:r w:rsidRPr="005364D1">
        <w:rPr>
          <w:rFonts w:hint="eastAsia"/>
          <w:lang w:eastAsia="zh-HK"/>
        </w:rPr>
        <w:t>，加上</w:t>
      </w:r>
      <w:r w:rsidRPr="005364D1">
        <w:rPr>
          <w:rFonts w:hint="eastAsia"/>
        </w:rPr>
        <w:t>跨境陸路貨運持續受阻，進出口貿易業的淨產值</w:t>
      </w:r>
      <w:r w:rsidRPr="00594053">
        <w:rPr>
          <w:rFonts w:hint="eastAsia"/>
        </w:rPr>
        <w:t>跌幅擴大。主要央行大幅加息令金融狀況收緊，嚴重</w:t>
      </w:r>
      <w:r w:rsidRPr="00594053">
        <w:rPr>
          <w:rFonts w:hint="eastAsia"/>
          <w:lang w:eastAsia="zh-HK"/>
        </w:rPr>
        <w:t>打</w:t>
      </w:r>
      <w:r w:rsidRPr="00594053">
        <w:rPr>
          <w:rFonts w:hint="eastAsia"/>
        </w:rPr>
        <w:t>擊</w:t>
      </w:r>
      <w:r w:rsidRPr="00594053">
        <w:rPr>
          <w:rFonts w:hint="eastAsia"/>
          <w:lang w:eastAsia="zh-HK"/>
        </w:rPr>
        <w:t>消費</w:t>
      </w:r>
      <w:r w:rsidRPr="00594053">
        <w:rPr>
          <w:rFonts w:hint="eastAsia"/>
        </w:rPr>
        <w:t>需求，批發及零售業和住宿及膳食服務業的淨產值跌幅</w:t>
      </w:r>
      <w:r w:rsidRPr="00594053">
        <w:rPr>
          <w:rFonts w:hint="eastAsia"/>
          <w:lang w:eastAsia="zh-HK"/>
        </w:rPr>
        <w:t>亦有所擴大</w:t>
      </w:r>
      <w:r w:rsidRPr="00A7643D">
        <w:rPr>
          <w:rFonts w:hint="eastAsia"/>
        </w:rPr>
        <w:t>。金融及保險業的淨產</w:t>
      </w:r>
      <w:r w:rsidRPr="0037035D">
        <w:rPr>
          <w:rFonts w:hint="eastAsia"/>
        </w:rPr>
        <w:t>值</w:t>
      </w:r>
      <w:r w:rsidRPr="0037035D">
        <w:rPr>
          <w:rFonts w:hint="eastAsia"/>
          <w:lang w:val="en-GB" w:eastAsia="zh-HK"/>
        </w:rPr>
        <w:t>轉為下跌。與此同時，</w:t>
      </w:r>
      <w:r w:rsidRPr="0037035D">
        <w:rPr>
          <w:rFonts w:hint="eastAsia"/>
          <w:lang w:val="en-GB"/>
        </w:rPr>
        <w:t>公共行政、社會及個人服務業的淨產值</w:t>
      </w:r>
      <w:r w:rsidRPr="0037035D">
        <w:rPr>
          <w:rFonts w:hint="eastAsia"/>
          <w:lang w:eastAsia="zh-HK"/>
        </w:rPr>
        <w:t>則止跌回升</w:t>
      </w:r>
      <w:r w:rsidRPr="0037035D">
        <w:rPr>
          <w:rFonts w:hint="eastAsia"/>
        </w:rPr>
        <w:t>。第二產業方面，建造業淨產值的</w:t>
      </w:r>
      <w:r w:rsidRPr="0037035D">
        <w:rPr>
          <w:rFonts w:hint="eastAsia"/>
          <w:lang w:eastAsia="zh-HK"/>
        </w:rPr>
        <w:t>升幅大</w:t>
      </w:r>
      <w:r w:rsidR="001D006D">
        <w:rPr>
          <w:rFonts w:hint="eastAsia"/>
          <w:lang w:eastAsia="zh-HK"/>
        </w:rPr>
        <w:t>幅</w:t>
      </w:r>
      <w:r w:rsidRPr="0037035D">
        <w:rPr>
          <w:rFonts w:hint="eastAsia"/>
          <w:lang w:eastAsia="zh-HK"/>
        </w:rPr>
        <w:t>放緩</w:t>
      </w:r>
      <w:r w:rsidRPr="0037035D">
        <w:rPr>
          <w:rFonts w:hint="eastAsia"/>
        </w:rPr>
        <w:t>，製造業的淨產值</w:t>
      </w:r>
      <w:r w:rsidRPr="0037035D">
        <w:rPr>
          <w:rFonts w:hint="eastAsia"/>
          <w:lang w:eastAsia="zh-HK"/>
        </w:rPr>
        <w:t>則轉為</w:t>
      </w:r>
      <w:r w:rsidR="00DB528D">
        <w:rPr>
          <w:rFonts w:hint="eastAsia"/>
          <w:lang w:eastAsia="zh-HK"/>
        </w:rPr>
        <w:t>輕</w:t>
      </w:r>
      <w:r w:rsidRPr="0037035D">
        <w:rPr>
          <w:rFonts w:hint="eastAsia"/>
          <w:lang w:eastAsia="zh-HK"/>
        </w:rPr>
        <w:t>微</w:t>
      </w:r>
      <w:r w:rsidR="00DB528D">
        <w:rPr>
          <w:rFonts w:hint="eastAsia"/>
          <w:lang w:eastAsia="zh-HK"/>
        </w:rPr>
        <w:t>下</w:t>
      </w:r>
      <w:r w:rsidRPr="0037035D">
        <w:rPr>
          <w:rFonts w:hint="eastAsia"/>
          <w:lang w:eastAsia="zh-HK"/>
        </w:rPr>
        <w:t>跌</w:t>
      </w:r>
      <w:r w:rsidRPr="0037035D">
        <w:rPr>
          <w:rFonts w:hint="eastAsia"/>
          <w:lang w:val="en-GB" w:eastAsia="zh-HK"/>
        </w:rPr>
        <w:t>。</w:t>
      </w:r>
    </w:p>
    <w:p w14:paraId="4A216421" w14:textId="14C559A1" w:rsidR="00CA0FED" w:rsidRPr="00091829" w:rsidRDefault="00CA0FED" w:rsidP="0081563E">
      <w:pPr>
        <w:pStyle w:val="afffa"/>
      </w:pPr>
      <w:r w:rsidRPr="0033370F">
        <w:lastRenderedPageBreak/>
        <w:t>表</w:t>
      </w:r>
      <w:r w:rsidRPr="0033370F">
        <w:rPr>
          <w:b/>
        </w:rPr>
        <w:t>1.3</w:t>
      </w:r>
      <w:r w:rsidRPr="0033370F">
        <w:rPr>
          <w:b/>
        </w:rPr>
        <w:t>：</w:t>
      </w:r>
      <w:r w:rsidRPr="0033370F">
        <w:t>按經濟活動劃分的本地生產總值</w:t>
      </w:r>
      <w:r w:rsidRPr="0033370F">
        <w:rPr>
          <w:b/>
          <w:vertAlign w:val="superscript"/>
        </w:rPr>
        <w:t>(a)</w:t>
      </w:r>
      <w:r>
        <w:br/>
      </w:r>
      <w:r w:rsidRPr="0033370F">
        <w:rPr>
          <w:b/>
        </w:rPr>
        <w:t>(</w:t>
      </w:r>
      <w:r w:rsidRPr="0033370F">
        <w:t>與一年前比較的實質增減百分率</w:t>
      </w:r>
      <w:r w:rsidRPr="0033370F">
        <w:rPr>
          <w:b/>
        </w:rPr>
        <w:t>)</w:t>
      </w:r>
      <w:r>
        <w:rPr>
          <w:b/>
        </w:rPr>
        <w:br/>
      </w:r>
    </w:p>
    <w:tbl>
      <w:tblPr>
        <w:tblW w:w="10070" w:type="dxa"/>
        <w:jc w:val="center"/>
        <w:tblLayout w:type="fixed"/>
        <w:tblCellMar>
          <w:left w:w="0" w:type="dxa"/>
          <w:right w:w="0" w:type="dxa"/>
        </w:tblCellMar>
        <w:tblLook w:val="0000" w:firstRow="0" w:lastRow="0" w:firstColumn="0" w:lastColumn="0" w:noHBand="0" w:noVBand="0"/>
      </w:tblPr>
      <w:tblGrid>
        <w:gridCol w:w="2477"/>
        <w:gridCol w:w="1134"/>
        <w:gridCol w:w="1468"/>
        <w:gridCol w:w="713"/>
        <w:gridCol w:w="713"/>
        <w:gridCol w:w="713"/>
        <w:gridCol w:w="713"/>
        <w:gridCol w:w="6"/>
        <w:gridCol w:w="707"/>
        <w:gridCol w:w="713"/>
        <w:gridCol w:w="713"/>
      </w:tblGrid>
      <w:tr w:rsidR="00CA0FED" w:rsidRPr="00877DF1" w14:paraId="1E0FDE1E" w14:textId="77777777" w:rsidTr="00EB7EBE">
        <w:trPr>
          <w:cantSplit/>
          <w:jc w:val="center"/>
        </w:trPr>
        <w:tc>
          <w:tcPr>
            <w:tcW w:w="1230" w:type="pct"/>
            <w:noWrap/>
            <w:tcMar>
              <w:left w:w="28" w:type="dxa"/>
              <w:right w:w="28" w:type="dxa"/>
            </w:tcMar>
          </w:tcPr>
          <w:p w14:paraId="7E0B1A81" w14:textId="77777777" w:rsidR="00CA0FED" w:rsidRPr="00877DF1" w:rsidRDefault="00CA0FED" w:rsidP="00A46B40">
            <w:pPr>
              <w:pStyle w:val="17"/>
              <w:tabs>
                <w:tab w:val="clear" w:pos="936"/>
                <w:tab w:val="clear" w:pos="1560"/>
                <w:tab w:val="clear" w:pos="2184"/>
                <w:tab w:val="clear" w:pos="2808"/>
              </w:tabs>
              <w:snapToGrid w:val="0"/>
              <w:spacing w:afterLines="50" w:after="180" w:line="240" w:lineRule="atLeast"/>
              <w:ind w:left="198" w:hanging="198"/>
            </w:pPr>
          </w:p>
        </w:tc>
        <w:tc>
          <w:tcPr>
            <w:tcW w:w="563" w:type="pct"/>
            <w:noWrap/>
          </w:tcPr>
          <w:p w14:paraId="0B04C2E0" w14:textId="77777777" w:rsidR="00CA0FED" w:rsidRPr="00877DF1" w:rsidRDefault="00CA0FED" w:rsidP="00A744C2">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sidRPr="00877DF1">
              <w:rPr>
                <w:rFonts w:hint="eastAsia"/>
                <w:snapToGrid w:val="0"/>
                <w:spacing w:val="0"/>
                <w:sz w:val="20"/>
                <w:u w:val="single"/>
              </w:rPr>
              <w:t>二</w:t>
            </w:r>
            <w:r w:rsidRPr="00877DF1">
              <w:rPr>
                <w:rFonts w:ascii="華康細明體" w:hAnsi="華康細明體" w:cs="華康細明體" w:hint="eastAsia"/>
                <w:snapToGrid w:val="0"/>
                <w:spacing w:val="0"/>
                <w:sz w:val="20"/>
                <w:u w:val="single"/>
              </w:rPr>
              <w:t>零</w:t>
            </w:r>
            <w:r w:rsidRPr="00877DF1">
              <w:rPr>
                <w:rFonts w:hint="eastAsia"/>
                <w:snapToGrid w:val="0"/>
                <w:spacing w:val="0"/>
                <w:sz w:val="20"/>
                <w:u w:val="single"/>
              </w:rPr>
              <w:t>二</w:t>
            </w:r>
            <w:r>
              <w:rPr>
                <w:rFonts w:hint="eastAsia"/>
                <w:snapToGrid w:val="0"/>
                <w:spacing w:val="0"/>
                <w:sz w:val="20"/>
                <w:u w:val="single"/>
                <w:lang w:eastAsia="zh-HK"/>
              </w:rPr>
              <w:t>一</w:t>
            </w:r>
            <w:r w:rsidRPr="00877DF1">
              <w:rPr>
                <w:rFonts w:hint="eastAsia"/>
                <w:snapToGrid w:val="0"/>
                <w:spacing w:val="0"/>
                <w:sz w:val="20"/>
                <w:u w:val="single"/>
              </w:rPr>
              <w:t>年</w:t>
            </w:r>
          </w:p>
        </w:tc>
        <w:tc>
          <w:tcPr>
            <w:tcW w:w="729" w:type="pct"/>
            <w:noWrap/>
          </w:tcPr>
          <w:p w14:paraId="50B4B02A" w14:textId="77777777" w:rsidR="00CA0FED" w:rsidRPr="00877DF1" w:rsidRDefault="00CA0FED" w:rsidP="00A744C2">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sidRPr="00877DF1">
              <w:rPr>
                <w:rFonts w:hint="eastAsia"/>
                <w:snapToGrid w:val="0"/>
                <w:spacing w:val="0"/>
                <w:sz w:val="20"/>
                <w:u w:val="single"/>
              </w:rPr>
              <w:t>二</w:t>
            </w:r>
            <w:r w:rsidRPr="00877DF1">
              <w:rPr>
                <w:rFonts w:ascii="華康細明體" w:hAnsi="華康細明體" w:cs="華康細明體" w:hint="eastAsia"/>
                <w:snapToGrid w:val="0"/>
                <w:spacing w:val="0"/>
                <w:sz w:val="20"/>
                <w:u w:val="single"/>
              </w:rPr>
              <w:t>零</w:t>
            </w:r>
            <w:r w:rsidRPr="00877DF1">
              <w:rPr>
                <w:rFonts w:hint="eastAsia"/>
                <w:snapToGrid w:val="0"/>
                <w:spacing w:val="0"/>
                <w:sz w:val="20"/>
                <w:u w:val="single"/>
              </w:rPr>
              <w:t>二</w:t>
            </w:r>
            <w:r>
              <w:rPr>
                <w:rFonts w:hint="eastAsia"/>
                <w:snapToGrid w:val="0"/>
                <w:spacing w:val="0"/>
                <w:sz w:val="20"/>
                <w:u w:val="single"/>
                <w:lang w:eastAsia="zh-HK"/>
              </w:rPr>
              <w:t>二</w:t>
            </w:r>
            <w:r w:rsidRPr="00877DF1">
              <w:rPr>
                <w:rFonts w:hint="eastAsia"/>
                <w:snapToGrid w:val="0"/>
                <w:spacing w:val="0"/>
                <w:sz w:val="20"/>
                <w:u w:val="single"/>
              </w:rPr>
              <w:t>年</w:t>
            </w:r>
          </w:p>
        </w:tc>
        <w:tc>
          <w:tcPr>
            <w:tcW w:w="1419" w:type="pct"/>
            <w:gridSpan w:val="5"/>
            <w:noWrap/>
            <w:tcMar>
              <w:left w:w="28" w:type="dxa"/>
              <w:right w:w="28" w:type="dxa"/>
            </w:tcMar>
          </w:tcPr>
          <w:p w14:paraId="3ED71C37" w14:textId="77777777" w:rsidR="00CA0FED" w:rsidRPr="00877DF1" w:rsidRDefault="00CA0FED" w:rsidP="00A744C2">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sidRPr="00877DF1">
              <w:rPr>
                <w:rFonts w:hint="eastAsia"/>
                <w:snapToGrid w:val="0"/>
                <w:spacing w:val="0"/>
                <w:sz w:val="20"/>
                <w:u w:val="single"/>
              </w:rPr>
              <w:t>二</w:t>
            </w:r>
            <w:r w:rsidRPr="00877DF1">
              <w:rPr>
                <w:rFonts w:ascii="華康細明體" w:hAnsi="華康細明體" w:cs="華康細明體" w:hint="eastAsia"/>
                <w:snapToGrid w:val="0"/>
                <w:spacing w:val="0"/>
                <w:sz w:val="20"/>
                <w:u w:val="single"/>
              </w:rPr>
              <w:t>零</w:t>
            </w:r>
            <w:r w:rsidRPr="00877DF1">
              <w:rPr>
                <w:rFonts w:hint="eastAsia"/>
                <w:snapToGrid w:val="0"/>
                <w:spacing w:val="0"/>
                <w:sz w:val="20"/>
                <w:u w:val="single"/>
              </w:rPr>
              <w:t>二</w:t>
            </w:r>
            <w:r>
              <w:rPr>
                <w:rFonts w:hint="eastAsia"/>
                <w:snapToGrid w:val="0"/>
                <w:spacing w:val="0"/>
                <w:sz w:val="20"/>
                <w:u w:val="single"/>
                <w:lang w:eastAsia="zh-HK"/>
              </w:rPr>
              <w:t>一</w:t>
            </w:r>
            <w:r w:rsidRPr="00877DF1">
              <w:rPr>
                <w:rFonts w:hint="eastAsia"/>
                <w:snapToGrid w:val="0"/>
                <w:spacing w:val="0"/>
                <w:sz w:val="20"/>
                <w:u w:val="single"/>
              </w:rPr>
              <w:t>年</w:t>
            </w:r>
          </w:p>
        </w:tc>
        <w:tc>
          <w:tcPr>
            <w:tcW w:w="1059" w:type="pct"/>
            <w:gridSpan w:val="3"/>
            <w:noWrap/>
          </w:tcPr>
          <w:p w14:paraId="5D624577" w14:textId="77777777" w:rsidR="00CA0FED" w:rsidRPr="00877DF1" w:rsidRDefault="00CA0FED" w:rsidP="00A744C2">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sidRPr="00877DF1">
              <w:rPr>
                <w:rFonts w:hint="eastAsia"/>
                <w:snapToGrid w:val="0"/>
                <w:spacing w:val="0"/>
                <w:sz w:val="20"/>
                <w:u w:val="single"/>
              </w:rPr>
              <w:t>二</w:t>
            </w:r>
            <w:r w:rsidRPr="00877DF1">
              <w:rPr>
                <w:rFonts w:ascii="華康細明體" w:hAnsi="華康細明體" w:cs="華康細明體" w:hint="eastAsia"/>
                <w:snapToGrid w:val="0"/>
                <w:spacing w:val="0"/>
                <w:sz w:val="20"/>
                <w:u w:val="single"/>
              </w:rPr>
              <w:t>零</w:t>
            </w:r>
            <w:r w:rsidRPr="00877DF1">
              <w:rPr>
                <w:rFonts w:hint="eastAsia"/>
                <w:snapToGrid w:val="0"/>
                <w:spacing w:val="0"/>
                <w:sz w:val="20"/>
                <w:u w:val="single"/>
              </w:rPr>
              <w:t>二</w:t>
            </w:r>
            <w:r>
              <w:rPr>
                <w:rFonts w:hint="eastAsia"/>
                <w:snapToGrid w:val="0"/>
                <w:spacing w:val="0"/>
                <w:sz w:val="20"/>
                <w:u w:val="single"/>
                <w:lang w:eastAsia="zh-HK"/>
              </w:rPr>
              <w:t>二</w:t>
            </w:r>
            <w:r w:rsidRPr="00877DF1">
              <w:rPr>
                <w:rFonts w:hint="eastAsia"/>
                <w:snapToGrid w:val="0"/>
                <w:spacing w:val="0"/>
                <w:sz w:val="20"/>
                <w:u w:val="single"/>
              </w:rPr>
              <w:t>年</w:t>
            </w:r>
          </w:p>
        </w:tc>
      </w:tr>
      <w:tr w:rsidR="00CA0FED" w:rsidRPr="00877DF1" w14:paraId="01A6192E" w14:textId="77777777" w:rsidTr="00EB7EBE">
        <w:trPr>
          <w:cantSplit/>
          <w:jc w:val="center"/>
        </w:trPr>
        <w:tc>
          <w:tcPr>
            <w:tcW w:w="1230" w:type="pct"/>
            <w:noWrap/>
            <w:tcMar>
              <w:left w:w="28" w:type="dxa"/>
              <w:right w:w="28" w:type="dxa"/>
            </w:tcMar>
          </w:tcPr>
          <w:p w14:paraId="61C8F059" w14:textId="77777777" w:rsidR="00CA0FED" w:rsidRPr="00877DF1" w:rsidRDefault="00CA0FED" w:rsidP="00A46B40">
            <w:pPr>
              <w:pStyle w:val="17"/>
              <w:tabs>
                <w:tab w:val="clear" w:pos="936"/>
                <w:tab w:val="clear" w:pos="1560"/>
                <w:tab w:val="clear" w:pos="2184"/>
                <w:tab w:val="clear" w:pos="2808"/>
              </w:tabs>
              <w:snapToGrid w:val="0"/>
              <w:spacing w:afterLines="50" w:after="180" w:line="240" w:lineRule="atLeast"/>
              <w:ind w:left="198" w:hanging="198"/>
            </w:pPr>
          </w:p>
        </w:tc>
        <w:tc>
          <w:tcPr>
            <w:tcW w:w="563" w:type="pct"/>
            <w:noWrap/>
          </w:tcPr>
          <w:p w14:paraId="74B98329" w14:textId="77777777" w:rsidR="00CA0FED" w:rsidRPr="00877DF1" w:rsidRDefault="00CA0FED" w:rsidP="00A46B40">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p>
        </w:tc>
        <w:tc>
          <w:tcPr>
            <w:tcW w:w="729" w:type="pct"/>
            <w:noWrap/>
          </w:tcPr>
          <w:p w14:paraId="0BE9AD44" w14:textId="77777777" w:rsidR="00CA0FED" w:rsidRPr="00877DF1" w:rsidRDefault="00CA0FED" w:rsidP="00A46B40">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sidRPr="00877DF1">
              <w:rPr>
                <w:rFonts w:hint="eastAsia"/>
                <w:snapToGrid w:val="0"/>
                <w:spacing w:val="0"/>
                <w:sz w:val="20"/>
                <w:u w:val="single"/>
              </w:rPr>
              <w:t>第一至第三季</w:t>
            </w:r>
          </w:p>
        </w:tc>
        <w:tc>
          <w:tcPr>
            <w:tcW w:w="354" w:type="pct"/>
            <w:noWrap/>
            <w:tcMar>
              <w:left w:w="28" w:type="dxa"/>
              <w:right w:w="28" w:type="dxa"/>
            </w:tcMar>
          </w:tcPr>
          <w:p w14:paraId="1EA8B670" w14:textId="77777777" w:rsidR="00CA0FED" w:rsidRPr="00877DF1" w:rsidRDefault="00CA0FED" w:rsidP="00A46B40">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sidRPr="00877DF1">
              <w:rPr>
                <w:rFonts w:hint="eastAsia"/>
                <w:snapToGrid w:val="0"/>
                <w:spacing w:val="0"/>
                <w:sz w:val="20"/>
                <w:u w:val="single"/>
              </w:rPr>
              <w:t>第一季</w:t>
            </w:r>
          </w:p>
        </w:tc>
        <w:tc>
          <w:tcPr>
            <w:tcW w:w="354" w:type="pct"/>
            <w:noWrap/>
            <w:tcMar>
              <w:left w:w="28" w:type="dxa"/>
              <w:right w:w="28" w:type="dxa"/>
            </w:tcMar>
          </w:tcPr>
          <w:p w14:paraId="496BAB06" w14:textId="77777777" w:rsidR="00CA0FED" w:rsidRPr="00877DF1" w:rsidRDefault="00CA0FED" w:rsidP="00A46B40">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sidRPr="00877DF1">
              <w:rPr>
                <w:rFonts w:hint="eastAsia"/>
                <w:snapToGrid w:val="0"/>
                <w:spacing w:val="0"/>
                <w:sz w:val="20"/>
                <w:u w:val="single"/>
              </w:rPr>
              <w:t>第二季</w:t>
            </w:r>
          </w:p>
        </w:tc>
        <w:tc>
          <w:tcPr>
            <w:tcW w:w="354" w:type="pct"/>
            <w:noWrap/>
            <w:tcMar>
              <w:left w:w="28" w:type="dxa"/>
              <w:right w:w="28" w:type="dxa"/>
            </w:tcMar>
          </w:tcPr>
          <w:p w14:paraId="428CD1D5" w14:textId="77777777" w:rsidR="00CA0FED" w:rsidRPr="00877DF1" w:rsidRDefault="00CA0FED" w:rsidP="00A46B40">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sidRPr="00877DF1">
              <w:rPr>
                <w:rFonts w:hint="eastAsia"/>
                <w:snapToGrid w:val="0"/>
                <w:spacing w:val="0"/>
                <w:sz w:val="20"/>
                <w:u w:val="single"/>
              </w:rPr>
              <w:t>第三季</w:t>
            </w:r>
          </w:p>
        </w:tc>
        <w:tc>
          <w:tcPr>
            <w:tcW w:w="354" w:type="pct"/>
            <w:noWrap/>
            <w:tcMar>
              <w:left w:w="28" w:type="dxa"/>
              <w:right w:w="28" w:type="dxa"/>
            </w:tcMar>
          </w:tcPr>
          <w:p w14:paraId="2F5AAB40" w14:textId="77777777" w:rsidR="00CA0FED" w:rsidRPr="00877DF1" w:rsidRDefault="00CA0FED" w:rsidP="00A46B40">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sidRPr="00877DF1">
              <w:rPr>
                <w:rFonts w:hint="eastAsia"/>
                <w:snapToGrid w:val="0"/>
                <w:spacing w:val="0"/>
                <w:sz w:val="20"/>
                <w:u w:val="single"/>
              </w:rPr>
              <w:t>第四季</w:t>
            </w:r>
          </w:p>
        </w:tc>
        <w:tc>
          <w:tcPr>
            <w:tcW w:w="354" w:type="pct"/>
            <w:gridSpan w:val="2"/>
            <w:noWrap/>
          </w:tcPr>
          <w:p w14:paraId="44688C0B" w14:textId="77777777" w:rsidR="00CA0FED" w:rsidRPr="00877DF1" w:rsidRDefault="00CA0FED" w:rsidP="00A46B40">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sidRPr="00877DF1">
              <w:rPr>
                <w:rFonts w:hint="eastAsia"/>
                <w:snapToGrid w:val="0"/>
                <w:spacing w:val="0"/>
                <w:sz w:val="20"/>
                <w:u w:val="single"/>
              </w:rPr>
              <w:t>第一季</w:t>
            </w:r>
          </w:p>
        </w:tc>
        <w:tc>
          <w:tcPr>
            <w:tcW w:w="354" w:type="pct"/>
            <w:noWrap/>
          </w:tcPr>
          <w:p w14:paraId="79D15B02" w14:textId="77777777" w:rsidR="00CA0FED" w:rsidRPr="00877DF1" w:rsidRDefault="00CA0FED" w:rsidP="00A46B40">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sidRPr="00877DF1">
              <w:rPr>
                <w:rFonts w:hint="eastAsia"/>
                <w:snapToGrid w:val="0"/>
                <w:spacing w:val="0"/>
                <w:sz w:val="20"/>
                <w:u w:val="single"/>
              </w:rPr>
              <w:t>第二季</w:t>
            </w:r>
          </w:p>
        </w:tc>
        <w:tc>
          <w:tcPr>
            <w:tcW w:w="354" w:type="pct"/>
            <w:noWrap/>
          </w:tcPr>
          <w:p w14:paraId="6F9D53D6" w14:textId="77777777" w:rsidR="00CA0FED" w:rsidRPr="00877DF1" w:rsidRDefault="00CA0FED" w:rsidP="00A46B40">
            <w:pPr>
              <w:keepNext/>
              <w:tabs>
                <w:tab w:val="clear" w:pos="936"/>
                <w:tab w:val="clear" w:pos="1560"/>
                <w:tab w:val="clear" w:pos="2184"/>
                <w:tab w:val="clear" w:pos="2808"/>
              </w:tabs>
              <w:snapToGrid w:val="0"/>
              <w:spacing w:afterLines="50" w:after="180" w:line="240" w:lineRule="atLeast"/>
              <w:jc w:val="center"/>
              <w:rPr>
                <w:snapToGrid w:val="0"/>
                <w:spacing w:val="0"/>
                <w:sz w:val="20"/>
                <w:u w:val="single"/>
              </w:rPr>
            </w:pPr>
            <w:r w:rsidRPr="00877DF1">
              <w:rPr>
                <w:rFonts w:hint="eastAsia"/>
                <w:snapToGrid w:val="0"/>
                <w:spacing w:val="0"/>
                <w:sz w:val="20"/>
                <w:u w:val="single"/>
              </w:rPr>
              <w:t>第三季</w:t>
            </w:r>
          </w:p>
        </w:tc>
      </w:tr>
      <w:tr w:rsidR="00D74CF9" w:rsidRPr="007211C3" w14:paraId="135C3FD2" w14:textId="77777777" w:rsidTr="00EB7EBE">
        <w:trPr>
          <w:cantSplit/>
          <w:jc w:val="center"/>
        </w:trPr>
        <w:tc>
          <w:tcPr>
            <w:tcW w:w="1230" w:type="pct"/>
            <w:noWrap/>
            <w:tcMar>
              <w:left w:w="28" w:type="dxa"/>
              <w:right w:w="28" w:type="dxa"/>
            </w:tcMar>
          </w:tcPr>
          <w:p w14:paraId="5C20A47E" w14:textId="77777777" w:rsidR="00D74CF9" w:rsidRPr="00F53FCC" w:rsidRDefault="00D74CF9" w:rsidP="00D74CF9">
            <w:pPr>
              <w:keepNext/>
              <w:keepLines/>
              <w:tabs>
                <w:tab w:val="clear" w:pos="936"/>
                <w:tab w:val="clear" w:pos="1560"/>
                <w:tab w:val="clear" w:pos="2184"/>
                <w:tab w:val="clear" w:pos="2808"/>
              </w:tabs>
              <w:autoSpaceDE w:val="0"/>
              <w:autoSpaceDN w:val="0"/>
              <w:snapToGrid w:val="0"/>
              <w:spacing w:after="0" w:line="240" w:lineRule="auto"/>
              <w:ind w:left="227" w:hanging="227"/>
              <w:textAlignment w:val="bottom"/>
              <w:rPr>
                <w:snapToGrid w:val="0"/>
                <w:spacing w:val="0"/>
                <w:sz w:val="20"/>
              </w:rPr>
            </w:pPr>
            <w:r w:rsidRPr="00F53FCC">
              <w:rPr>
                <w:rFonts w:hint="eastAsia"/>
                <w:snapToGrid w:val="0"/>
                <w:spacing w:val="0"/>
                <w:sz w:val="20"/>
              </w:rPr>
              <w:t>製造</w:t>
            </w:r>
          </w:p>
          <w:p w14:paraId="6B536B1C" w14:textId="77777777" w:rsidR="00D74CF9" w:rsidRPr="00F53FCC" w:rsidRDefault="00D74CF9" w:rsidP="00D74CF9">
            <w:pPr>
              <w:keepNext/>
              <w:keepLines/>
              <w:tabs>
                <w:tab w:val="clear" w:pos="936"/>
                <w:tab w:val="clear" w:pos="1560"/>
                <w:tab w:val="clear" w:pos="2184"/>
                <w:tab w:val="clear" w:pos="2808"/>
              </w:tabs>
              <w:autoSpaceDE w:val="0"/>
              <w:autoSpaceDN w:val="0"/>
              <w:snapToGrid w:val="0"/>
              <w:spacing w:after="0" w:line="240" w:lineRule="auto"/>
              <w:ind w:left="227" w:hanging="227"/>
              <w:textAlignment w:val="bottom"/>
              <w:rPr>
                <w:snapToGrid w:val="0"/>
                <w:spacing w:val="0"/>
                <w:sz w:val="20"/>
              </w:rPr>
            </w:pPr>
          </w:p>
        </w:tc>
        <w:tc>
          <w:tcPr>
            <w:tcW w:w="563" w:type="pct"/>
            <w:noWrap/>
          </w:tcPr>
          <w:p w14:paraId="7A4107B5" w14:textId="199D4A84" w:rsidR="00D74CF9" w:rsidRPr="00D74CF9" w:rsidRDefault="00D74CF9" w:rsidP="00D74CF9">
            <w:pPr>
              <w:pStyle w:val="5"/>
              <w:tabs>
                <w:tab w:val="decimal" w:pos="584"/>
              </w:tabs>
              <w:snapToGrid w:val="0"/>
              <w:spacing w:line="240" w:lineRule="auto"/>
              <w:ind w:left="-108"/>
              <w:jc w:val="left"/>
              <w:rPr>
                <w:rFonts w:ascii="Times New Roman" w:eastAsia="華康細明體"/>
                <w:snapToGrid w:val="0"/>
                <w:kern w:val="0"/>
                <w:sz w:val="20"/>
                <w:u w:val="none"/>
                <w:lang w:val="en-GB" w:eastAsia="zh-HK"/>
              </w:rPr>
            </w:pPr>
            <w:r w:rsidRPr="00D74CF9">
              <w:rPr>
                <w:rFonts w:ascii="Times New Roman"/>
                <w:kern w:val="0"/>
                <w:sz w:val="22"/>
                <w:szCs w:val="22"/>
                <w:u w:val="none"/>
                <w:lang w:val="en-GB" w:eastAsia="zh-HK"/>
              </w:rPr>
              <w:t>5.5</w:t>
            </w:r>
          </w:p>
        </w:tc>
        <w:tc>
          <w:tcPr>
            <w:tcW w:w="729" w:type="pct"/>
            <w:noWrap/>
          </w:tcPr>
          <w:p w14:paraId="2BD19262" w14:textId="3BBFE5F3" w:rsidR="00D74CF9" w:rsidRPr="00D74CF9" w:rsidRDefault="00D74CF9" w:rsidP="00D74CF9">
            <w:pPr>
              <w:pStyle w:val="5"/>
              <w:tabs>
                <w:tab w:val="decimal" w:pos="720"/>
              </w:tabs>
              <w:snapToGrid w:val="0"/>
              <w:spacing w:line="240" w:lineRule="auto"/>
              <w:ind w:left="-108"/>
              <w:jc w:val="left"/>
              <w:rPr>
                <w:rFonts w:ascii="Times New Roman" w:eastAsia="華康細明體"/>
                <w:snapToGrid w:val="0"/>
                <w:kern w:val="0"/>
                <w:sz w:val="20"/>
                <w:u w:val="none"/>
                <w:lang w:val="en-GB" w:eastAsia="zh-HK"/>
              </w:rPr>
            </w:pPr>
            <w:r w:rsidRPr="00D74CF9">
              <w:rPr>
                <w:rFonts w:ascii="Times New Roman"/>
                <w:kern w:val="0"/>
                <w:sz w:val="22"/>
                <w:szCs w:val="22"/>
                <w:u w:val="none"/>
                <w:lang w:val="en-GB" w:eastAsia="zh-HK"/>
              </w:rPr>
              <w:t>0.3</w:t>
            </w:r>
          </w:p>
        </w:tc>
        <w:tc>
          <w:tcPr>
            <w:tcW w:w="354" w:type="pct"/>
            <w:noWrap/>
            <w:tcMar>
              <w:left w:w="28" w:type="dxa"/>
              <w:right w:w="28" w:type="dxa"/>
            </w:tcMar>
          </w:tcPr>
          <w:p w14:paraId="21E9752C" w14:textId="3D8B68E8"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szCs w:val="22"/>
                <w:u w:val="none"/>
              </w:rPr>
              <w:t>2.6</w:t>
            </w:r>
          </w:p>
        </w:tc>
        <w:tc>
          <w:tcPr>
            <w:tcW w:w="354" w:type="pct"/>
            <w:noWrap/>
            <w:tcMar>
              <w:left w:w="28" w:type="dxa"/>
              <w:right w:w="28" w:type="dxa"/>
            </w:tcMar>
          </w:tcPr>
          <w:p w14:paraId="1440DBF9" w14:textId="61DAF2C5"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szCs w:val="22"/>
                <w:u w:val="none"/>
              </w:rPr>
              <w:t>5.6</w:t>
            </w:r>
          </w:p>
        </w:tc>
        <w:tc>
          <w:tcPr>
            <w:tcW w:w="354" w:type="pct"/>
            <w:noWrap/>
            <w:tcMar>
              <w:left w:w="28" w:type="dxa"/>
              <w:right w:w="28" w:type="dxa"/>
            </w:tcMar>
          </w:tcPr>
          <w:p w14:paraId="1743A1C5" w14:textId="4DF2EC82"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u w:val="none"/>
              </w:rPr>
              <w:t>7.6</w:t>
            </w:r>
          </w:p>
        </w:tc>
        <w:tc>
          <w:tcPr>
            <w:tcW w:w="354" w:type="pct"/>
            <w:noWrap/>
            <w:tcMar>
              <w:left w:w="28" w:type="dxa"/>
              <w:right w:w="28" w:type="dxa"/>
            </w:tcMar>
          </w:tcPr>
          <w:p w14:paraId="18A1D2E4" w14:textId="65014CB6"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D74CF9">
              <w:rPr>
                <w:rFonts w:ascii="Times New Roman"/>
                <w:sz w:val="22"/>
                <w:u w:val="none"/>
              </w:rPr>
              <w:t>5.8</w:t>
            </w:r>
          </w:p>
        </w:tc>
        <w:tc>
          <w:tcPr>
            <w:tcW w:w="354" w:type="pct"/>
            <w:gridSpan w:val="2"/>
            <w:noWrap/>
          </w:tcPr>
          <w:p w14:paraId="132443E1" w14:textId="6A05B80C"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u w:val="none"/>
              </w:rPr>
              <w:t>-1.3</w:t>
            </w:r>
          </w:p>
        </w:tc>
        <w:tc>
          <w:tcPr>
            <w:tcW w:w="354" w:type="pct"/>
            <w:noWrap/>
          </w:tcPr>
          <w:p w14:paraId="714CDA6A" w14:textId="5C2F32E3"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szCs w:val="22"/>
                <w:u w:val="none"/>
              </w:rPr>
              <w:t>2.7</w:t>
            </w:r>
          </w:p>
        </w:tc>
        <w:tc>
          <w:tcPr>
            <w:tcW w:w="354" w:type="pct"/>
            <w:noWrap/>
          </w:tcPr>
          <w:p w14:paraId="2C63FFE2" w14:textId="7886D8EF"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u w:val="none"/>
              </w:rPr>
              <w:t>-0.5</w:t>
            </w:r>
          </w:p>
        </w:tc>
      </w:tr>
      <w:tr w:rsidR="00D74CF9" w:rsidRPr="007211C3" w14:paraId="370494FF" w14:textId="77777777" w:rsidTr="00EB7EBE">
        <w:trPr>
          <w:cantSplit/>
          <w:jc w:val="center"/>
        </w:trPr>
        <w:tc>
          <w:tcPr>
            <w:tcW w:w="1230" w:type="pct"/>
            <w:noWrap/>
            <w:tcMar>
              <w:left w:w="28" w:type="dxa"/>
              <w:right w:w="28" w:type="dxa"/>
            </w:tcMar>
          </w:tcPr>
          <w:p w14:paraId="5509100A" w14:textId="77777777" w:rsidR="00D74CF9" w:rsidRPr="00F53FCC" w:rsidRDefault="00D74CF9" w:rsidP="00D74CF9">
            <w:pPr>
              <w:keepNext/>
              <w:keepLines/>
              <w:tabs>
                <w:tab w:val="clear" w:pos="936"/>
                <w:tab w:val="clear" w:pos="1560"/>
                <w:tab w:val="clear" w:pos="2184"/>
                <w:tab w:val="clear" w:pos="2808"/>
              </w:tabs>
              <w:autoSpaceDE w:val="0"/>
              <w:autoSpaceDN w:val="0"/>
              <w:snapToGrid w:val="0"/>
              <w:spacing w:after="0" w:line="240" w:lineRule="auto"/>
              <w:ind w:left="227" w:hanging="227"/>
              <w:textAlignment w:val="bottom"/>
              <w:rPr>
                <w:snapToGrid w:val="0"/>
                <w:spacing w:val="0"/>
                <w:sz w:val="20"/>
              </w:rPr>
            </w:pPr>
            <w:r w:rsidRPr="00F53FCC">
              <w:rPr>
                <w:rFonts w:hint="eastAsia"/>
                <w:snapToGrid w:val="0"/>
                <w:spacing w:val="0"/>
                <w:sz w:val="20"/>
              </w:rPr>
              <w:t>建造</w:t>
            </w:r>
          </w:p>
          <w:p w14:paraId="57B924AD" w14:textId="77777777" w:rsidR="00D74CF9" w:rsidRPr="00F53FCC" w:rsidRDefault="00D74CF9" w:rsidP="00D74CF9">
            <w:pPr>
              <w:keepNext/>
              <w:keepLines/>
              <w:tabs>
                <w:tab w:val="clear" w:pos="936"/>
                <w:tab w:val="clear" w:pos="1560"/>
                <w:tab w:val="clear" w:pos="2184"/>
                <w:tab w:val="clear" w:pos="2808"/>
              </w:tabs>
              <w:autoSpaceDE w:val="0"/>
              <w:autoSpaceDN w:val="0"/>
              <w:snapToGrid w:val="0"/>
              <w:spacing w:after="0" w:line="240" w:lineRule="auto"/>
              <w:ind w:left="227" w:hanging="227"/>
              <w:textAlignment w:val="bottom"/>
              <w:rPr>
                <w:snapToGrid w:val="0"/>
                <w:spacing w:val="0"/>
                <w:sz w:val="20"/>
              </w:rPr>
            </w:pPr>
          </w:p>
        </w:tc>
        <w:tc>
          <w:tcPr>
            <w:tcW w:w="563" w:type="pct"/>
            <w:noWrap/>
          </w:tcPr>
          <w:p w14:paraId="74C0E0E7" w14:textId="110DAFF8" w:rsidR="00D74CF9" w:rsidRPr="00D74CF9" w:rsidRDefault="00D74CF9" w:rsidP="00D74CF9">
            <w:pPr>
              <w:pStyle w:val="5"/>
              <w:tabs>
                <w:tab w:val="decimal" w:pos="584"/>
              </w:tabs>
              <w:snapToGrid w:val="0"/>
              <w:spacing w:line="240" w:lineRule="auto"/>
              <w:ind w:left="-108"/>
              <w:jc w:val="left"/>
              <w:rPr>
                <w:rFonts w:ascii="Times New Roman" w:eastAsia="華康細明體"/>
                <w:snapToGrid w:val="0"/>
                <w:kern w:val="0"/>
                <w:sz w:val="20"/>
                <w:u w:val="none"/>
                <w:lang w:val="en-GB" w:eastAsia="zh-HK"/>
              </w:rPr>
            </w:pPr>
            <w:r w:rsidRPr="00D74CF9">
              <w:rPr>
                <w:rFonts w:ascii="Times New Roman"/>
                <w:kern w:val="0"/>
                <w:sz w:val="22"/>
                <w:szCs w:val="22"/>
                <w:u w:val="none"/>
                <w:lang w:val="en-GB" w:eastAsia="zh-HK"/>
              </w:rPr>
              <w:t>-0.6</w:t>
            </w:r>
          </w:p>
        </w:tc>
        <w:tc>
          <w:tcPr>
            <w:tcW w:w="729" w:type="pct"/>
            <w:noWrap/>
          </w:tcPr>
          <w:p w14:paraId="2680F8E1" w14:textId="7041D6C1" w:rsidR="00D74CF9" w:rsidRPr="00D74CF9" w:rsidRDefault="00D74CF9" w:rsidP="00D74CF9">
            <w:pPr>
              <w:pStyle w:val="5"/>
              <w:tabs>
                <w:tab w:val="decimal" w:pos="720"/>
              </w:tabs>
              <w:snapToGrid w:val="0"/>
              <w:spacing w:line="240" w:lineRule="auto"/>
              <w:ind w:left="-108"/>
              <w:jc w:val="left"/>
              <w:rPr>
                <w:rFonts w:ascii="Times New Roman"/>
                <w:kern w:val="0"/>
                <w:sz w:val="20"/>
                <w:highlight w:val="yellow"/>
                <w:u w:val="none"/>
                <w:lang w:val="en-GB" w:eastAsia="zh-HK"/>
              </w:rPr>
            </w:pPr>
            <w:r w:rsidRPr="00D74CF9">
              <w:rPr>
                <w:rFonts w:ascii="Times New Roman"/>
                <w:sz w:val="22"/>
                <w:szCs w:val="22"/>
                <w:u w:val="none"/>
              </w:rPr>
              <w:t>4.9</w:t>
            </w:r>
          </w:p>
        </w:tc>
        <w:tc>
          <w:tcPr>
            <w:tcW w:w="354" w:type="pct"/>
            <w:noWrap/>
            <w:tcMar>
              <w:left w:w="28" w:type="dxa"/>
              <w:right w:w="28" w:type="dxa"/>
            </w:tcMar>
          </w:tcPr>
          <w:p w14:paraId="3CD88610" w14:textId="18F6EF2D"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szCs w:val="22"/>
                <w:u w:val="none"/>
              </w:rPr>
              <w:t>-0.6</w:t>
            </w:r>
          </w:p>
        </w:tc>
        <w:tc>
          <w:tcPr>
            <w:tcW w:w="354" w:type="pct"/>
            <w:noWrap/>
            <w:tcMar>
              <w:left w:w="28" w:type="dxa"/>
              <w:right w:w="28" w:type="dxa"/>
            </w:tcMar>
          </w:tcPr>
          <w:p w14:paraId="599BE1BD" w14:textId="0EA1B574"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szCs w:val="22"/>
                <w:u w:val="none"/>
              </w:rPr>
              <w:t>0.1</w:t>
            </w:r>
          </w:p>
        </w:tc>
        <w:tc>
          <w:tcPr>
            <w:tcW w:w="354" w:type="pct"/>
            <w:noWrap/>
            <w:tcMar>
              <w:left w:w="28" w:type="dxa"/>
              <w:right w:w="28" w:type="dxa"/>
            </w:tcMar>
          </w:tcPr>
          <w:p w14:paraId="4C2FE5E7" w14:textId="5A6E730A"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u w:val="none"/>
              </w:rPr>
              <w:t>-0.6</w:t>
            </w:r>
          </w:p>
        </w:tc>
        <w:tc>
          <w:tcPr>
            <w:tcW w:w="354" w:type="pct"/>
            <w:noWrap/>
            <w:tcMar>
              <w:left w:w="28" w:type="dxa"/>
              <w:right w:w="28" w:type="dxa"/>
            </w:tcMar>
          </w:tcPr>
          <w:p w14:paraId="6493AB61" w14:textId="699D8E74"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D74CF9">
              <w:rPr>
                <w:rFonts w:ascii="Times New Roman"/>
                <w:sz w:val="22"/>
                <w:u w:val="none"/>
              </w:rPr>
              <w:t>-1.3</w:t>
            </w:r>
          </w:p>
        </w:tc>
        <w:tc>
          <w:tcPr>
            <w:tcW w:w="354" w:type="pct"/>
            <w:gridSpan w:val="2"/>
            <w:noWrap/>
          </w:tcPr>
          <w:p w14:paraId="102287A0" w14:textId="2673EE13"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u w:val="none"/>
              </w:rPr>
              <w:t>4.0</w:t>
            </w:r>
          </w:p>
        </w:tc>
        <w:tc>
          <w:tcPr>
            <w:tcW w:w="354" w:type="pct"/>
            <w:noWrap/>
          </w:tcPr>
          <w:p w14:paraId="17B9C15F" w14:textId="1DCB5549"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szCs w:val="22"/>
                <w:u w:val="none"/>
              </w:rPr>
              <w:t>9.3</w:t>
            </w:r>
          </w:p>
        </w:tc>
        <w:tc>
          <w:tcPr>
            <w:tcW w:w="354" w:type="pct"/>
            <w:noWrap/>
          </w:tcPr>
          <w:p w14:paraId="4C3C0E7C" w14:textId="632B3341"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u w:val="none"/>
              </w:rPr>
              <w:t>1.7</w:t>
            </w:r>
          </w:p>
        </w:tc>
      </w:tr>
      <w:tr w:rsidR="00D74CF9" w:rsidRPr="007211C3" w14:paraId="1DDCD4DC" w14:textId="77777777" w:rsidTr="00EB7EBE">
        <w:trPr>
          <w:cantSplit/>
          <w:jc w:val="center"/>
        </w:trPr>
        <w:tc>
          <w:tcPr>
            <w:tcW w:w="1230" w:type="pct"/>
            <w:noWrap/>
            <w:tcMar>
              <w:left w:w="28" w:type="dxa"/>
              <w:right w:w="28" w:type="dxa"/>
            </w:tcMar>
          </w:tcPr>
          <w:p w14:paraId="45D4CE55" w14:textId="77777777" w:rsidR="00D74CF9" w:rsidRPr="00877DF1" w:rsidRDefault="00D74CF9" w:rsidP="00D74CF9">
            <w:pPr>
              <w:keepNext/>
              <w:keepLines/>
              <w:tabs>
                <w:tab w:val="clear" w:pos="936"/>
                <w:tab w:val="clear" w:pos="1560"/>
                <w:tab w:val="clear" w:pos="2184"/>
                <w:tab w:val="clear" w:pos="2808"/>
              </w:tabs>
              <w:autoSpaceDE w:val="0"/>
              <w:autoSpaceDN w:val="0"/>
              <w:snapToGrid w:val="0"/>
              <w:spacing w:after="0" w:line="240" w:lineRule="auto"/>
              <w:ind w:left="227" w:hanging="227"/>
              <w:textAlignment w:val="bottom"/>
              <w:rPr>
                <w:snapToGrid w:val="0"/>
                <w:spacing w:val="0"/>
                <w:sz w:val="20"/>
                <w:vertAlign w:val="superscript"/>
              </w:rPr>
            </w:pPr>
            <w:r w:rsidRPr="00877DF1">
              <w:rPr>
                <w:rFonts w:hint="eastAsia"/>
                <w:snapToGrid w:val="0"/>
                <w:spacing w:val="0"/>
                <w:sz w:val="20"/>
              </w:rPr>
              <w:t>服務</w:t>
            </w:r>
            <w:r w:rsidRPr="00877DF1">
              <w:rPr>
                <w:snapToGrid w:val="0"/>
                <w:spacing w:val="0"/>
                <w:sz w:val="20"/>
                <w:vertAlign w:val="superscript"/>
              </w:rPr>
              <w:t>(b)</w:t>
            </w:r>
          </w:p>
          <w:p w14:paraId="0FFC689A" w14:textId="77777777" w:rsidR="00D74CF9" w:rsidRPr="00877DF1" w:rsidRDefault="00D74CF9" w:rsidP="00D74CF9">
            <w:pPr>
              <w:keepNext/>
              <w:keepLines/>
              <w:tabs>
                <w:tab w:val="clear" w:pos="936"/>
                <w:tab w:val="clear" w:pos="1560"/>
                <w:tab w:val="clear" w:pos="2184"/>
                <w:tab w:val="clear" w:pos="2808"/>
              </w:tabs>
              <w:autoSpaceDE w:val="0"/>
              <w:autoSpaceDN w:val="0"/>
              <w:snapToGrid w:val="0"/>
              <w:spacing w:after="0" w:line="240" w:lineRule="auto"/>
              <w:ind w:left="227" w:hanging="227"/>
              <w:textAlignment w:val="bottom"/>
              <w:rPr>
                <w:snapToGrid w:val="0"/>
                <w:spacing w:val="0"/>
                <w:sz w:val="20"/>
              </w:rPr>
            </w:pPr>
          </w:p>
        </w:tc>
        <w:tc>
          <w:tcPr>
            <w:tcW w:w="563" w:type="pct"/>
            <w:noWrap/>
          </w:tcPr>
          <w:p w14:paraId="614587A0" w14:textId="1E00FAC7" w:rsidR="00D74CF9" w:rsidRPr="00D74CF9" w:rsidRDefault="00D74CF9" w:rsidP="00D74CF9">
            <w:pPr>
              <w:pStyle w:val="5"/>
              <w:tabs>
                <w:tab w:val="decimal" w:pos="584"/>
              </w:tabs>
              <w:snapToGrid w:val="0"/>
              <w:spacing w:line="240" w:lineRule="auto"/>
              <w:ind w:left="-108"/>
              <w:jc w:val="left"/>
              <w:rPr>
                <w:rFonts w:ascii="Times New Roman" w:eastAsia="華康細明體"/>
                <w:snapToGrid w:val="0"/>
                <w:kern w:val="0"/>
                <w:sz w:val="20"/>
                <w:u w:val="none"/>
                <w:lang w:val="en-GB" w:eastAsia="zh-HK"/>
              </w:rPr>
            </w:pPr>
            <w:r w:rsidRPr="00D74CF9">
              <w:rPr>
                <w:rFonts w:ascii="Times New Roman"/>
                <w:kern w:val="0"/>
                <w:sz w:val="22"/>
                <w:szCs w:val="22"/>
                <w:u w:val="none"/>
                <w:lang w:val="en-GB" w:eastAsia="zh-HK"/>
              </w:rPr>
              <w:t>5.9</w:t>
            </w:r>
          </w:p>
        </w:tc>
        <w:tc>
          <w:tcPr>
            <w:tcW w:w="729" w:type="pct"/>
            <w:noWrap/>
          </w:tcPr>
          <w:p w14:paraId="4371015B" w14:textId="17E1A488" w:rsidR="00D74CF9" w:rsidRPr="00D74CF9" w:rsidRDefault="00D74CF9" w:rsidP="00D74CF9">
            <w:pPr>
              <w:pStyle w:val="5"/>
              <w:tabs>
                <w:tab w:val="decimal" w:pos="720"/>
              </w:tabs>
              <w:snapToGrid w:val="0"/>
              <w:spacing w:line="240" w:lineRule="auto"/>
              <w:ind w:left="-108"/>
              <w:jc w:val="left"/>
              <w:rPr>
                <w:rFonts w:ascii="Times New Roman"/>
                <w:kern w:val="0"/>
                <w:sz w:val="20"/>
                <w:highlight w:val="yellow"/>
                <w:u w:val="none"/>
                <w:lang w:val="en-GB" w:eastAsia="zh-HK"/>
              </w:rPr>
            </w:pPr>
            <w:r w:rsidRPr="00D74CF9">
              <w:rPr>
                <w:rFonts w:ascii="Times New Roman"/>
                <w:sz w:val="22"/>
                <w:szCs w:val="22"/>
                <w:u w:val="none"/>
              </w:rPr>
              <w:t>-2.6</w:t>
            </w:r>
          </w:p>
        </w:tc>
        <w:tc>
          <w:tcPr>
            <w:tcW w:w="354" w:type="pct"/>
            <w:noWrap/>
            <w:tcMar>
              <w:left w:w="28" w:type="dxa"/>
              <w:right w:w="28" w:type="dxa"/>
            </w:tcMar>
          </w:tcPr>
          <w:p w14:paraId="614DE00A" w14:textId="14DE0FF2"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szCs w:val="22"/>
                <w:u w:val="none"/>
              </w:rPr>
              <w:t>7.0</w:t>
            </w:r>
          </w:p>
        </w:tc>
        <w:tc>
          <w:tcPr>
            <w:tcW w:w="354" w:type="pct"/>
            <w:noWrap/>
            <w:tcMar>
              <w:left w:w="28" w:type="dxa"/>
              <w:right w:w="28" w:type="dxa"/>
            </w:tcMar>
          </w:tcPr>
          <w:p w14:paraId="0398D3A0" w14:textId="446C9677"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szCs w:val="22"/>
                <w:u w:val="none"/>
              </w:rPr>
              <w:t>6.6</w:t>
            </w:r>
          </w:p>
        </w:tc>
        <w:tc>
          <w:tcPr>
            <w:tcW w:w="354" w:type="pct"/>
            <w:noWrap/>
            <w:tcMar>
              <w:left w:w="28" w:type="dxa"/>
              <w:right w:w="28" w:type="dxa"/>
            </w:tcMar>
          </w:tcPr>
          <w:p w14:paraId="18FB5B7F" w14:textId="533FC56A"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u w:val="none"/>
              </w:rPr>
              <w:t>5.4</w:t>
            </w:r>
          </w:p>
        </w:tc>
        <w:tc>
          <w:tcPr>
            <w:tcW w:w="354" w:type="pct"/>
            <w:noWrap/>
            <w:tcMar>
              <w:left w:w="28" w:type="dxa"/>
              <w:right w:w="28" w:type="dxa"/>
            </w:tcMar>
          </w:tcPr>
          <w:p w14:paraId="7DF1DDB7" w14:textId="263CD243"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D74CF9">
              <w:rPr>
                <w:rFonts w:ascii="Times New Roman"/>
                <w:sz w:val="22"/>
                <w:u w:val="none"/>
              </w:rPr>
              <w:t>4.8</w:t>
            </w:r>
          </w:p>
        </w:tc>
        <w:tc>
          <w:tcPr>
            <w:tcW w:w="354" w:type="pct"/>
            <w:gridSpan w:val="2"/>
            <w:noWrap/>
          </w:tcPr>
          <w:p w14:paraId="42D3B9BB" w14:textId="718BFD73"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u w:val="none"/>
              </w:rPr>
              <w:t>-3.1</w:t>
            </w:r>
          </w:p>
        </w:tc>
        <w:tc>
          <w:tcPr>
            <w:tcW w:w="354" w:type="pct"/>
            <w:noWrap/>
          </w:tcPr>
          <w:p w14:paraId="4F890556" w14:textId="3699B7CF"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szCs w:val="22"/>
                <w:u w:val="none"/>
              </w:rPr>
              <w:t>-1.3</w:t>
            </w:r>
          </w:p>
        </w:tc>
        <w:tc>
          <w:tcPr>
            <w:tcW w:w="354" w:type="pct"/>
            <w:noWrap/>
          </w:tcPr>
          <w:p w14:paraId="569E9C3E" w14:textId="607F67D4"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u w:val="none"/>
              </w:rPr>
              <w:t>-3.3</w:t>
            </w:r>
          </w:p>
        </w:tc>
      </w:tr>
      <w:tr w:rsidR="00D74CF9" w:rsidRPr="007211C3" w14:paraId="0BFB713D" w14:textId="77777777" w:rsidTr="00EB7EBE">
        <w:trPr>
          <w:cantSplit/>
          <w:jc w:val="center"/>
        </w:trPr>
        <w:tc>
          <w:tcPr>
            <w:tcW w:w="1230" w:type="pct"/>
            <w:noWrap/>
            <w:tcMar>
              <w:left w:w="28" w:type="dxa"/>
              <w:right w:w="28" w:type="dxa"/>
            </w:tcMar>
          </w:tcPr>
          <w:p w14:paraId="3BDEC9B3" w14:textId="77777777" w:rsidR="00D74CF9" w:rsidRPr="00877DF1" w:rsidRDefault="00D74CF9" w:rsidP="00D74CF9">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877DF1">
              <w:rPr>
                <w:rFonts w:hint="eastAsia"/>
                <w:snapToGrid w:val="0"/>
                <w:spacing w:val="0"/>
                <w:sz w:val="20"/>
              </w:rPr>
              <w:t>進出口貿易、批發及零售</w:t>
            </w:r>
          </w:p>
          <w:p w14:paraId="6CECA055" w14:textId="77777777" w:rsidR="00D74CF9" w:rsidRPr="00877DF1" w:rsidRDefault="00D74CF9" w:rsidP="00D74CF9">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63" w:type="pct"/>
            <w:noWrap/>
          </w:tcPr>
          <w:p w14:paraId="4CCFC195" w14:textId="4A36D6B3" w:rsidR="00D74CF9" w:rsidRPr="00D74CF9" w:rsidRDefault="00D74CF9" w:rsidP="00D74CF9">
            <w:pPr>
              <w:pStyle w:val="5"/>
              <w:tabs>
                <w:tab w:val="decimal" w:pos="584"/>
              </w:tabs>
              <w:snapToGrid w:val="0"/>
              <w:spacing w:line="240" w:lineRule="auto"/>
              <w:ind w:left="-108"/>
              <w:jc w:val="left"/>
              <w:rPr>
                <w:rFonts w:ascii="Times New Roman" w:eastAsia="華康細明體"/>
                <w:snapToGrid w:val="0"/>
                <w:kern w:val="0"/>
                <w:sz w:val="20"/>
                <w:u w:val="none"/>
                <w:lang w:val="en-GB" w:eastAsia="zh-HK"/>
              </w:rPr>
            </w:pPr>
            <w:r w:rsidRPr="00D74CF9">
              <w:rPr>
                <w:rFonts w:ascii="Times New Roman"/>
                <w:kern w:val="0"/>
                <w:sz w:val="22"/>
                <w:szCs w:val="22"/>
                <w:u w:val="none"/>
                <w:lang w:val="en-GB" w:eastAsia="zh-HK"/>
              </w:rPr>
              <w:t>13.3</w:t>
            </w:r>
          </w:p>
        </w:tc>
        <w:tc>
          <w:tcPr>
            <w:tcW w:w="729" w:type="pct"/>
            <w:noWrap/>
          </w:tcPr>
          <w:p w14:paraId="59424FC3" w14:textId="46488289" w:rsidR="00D74CF9" w:rsidRPr="00D74CF9" w:rsidRDefault="00D74CF9" w:rsidP="00D74CF9">
            <w:pPr>
              <w:pStyle w:val="5"/>
              <w:tabs>
                <w:tab w:val="decimal" w:pos="720"/>
              </w:tabs>
              <w:snapToGrid w:val="0"/>
              <w:spacing w:line="240" w:lineRule="auto"/>
              <w:ind w:left="-108"/>
              <w:jc w:val="left"/>
              <w:rPr>
                <w:rFonts w:ascii="Times New Roman"/>
                <w:kern w:val="0"/>
                <w:sz w:val="20"/>
                <w:highlight w:val="yellow"/>
                <w:u w:val="none"/>
                <w:lang w:val="en-GB" w:eastAsia="zh-HK"/>
              </w:rPr>
            </w:pPr>
            <w:r w:rsidRPr="00D74CF9">
              <w:rPr>
                <w:rFonts w:ascii="Times New Roman"/>
                <w:sz w:val="22"/>
                <w:szCs w:val="22"/>
                <w:u w:val="none"/>
              </w:rPr>
              <w:t>-9.0</w:t>
            </w:r>
          </w:p>
        </w:tc>
        <w:tc>
          <w:tcPr>
            <w:tcW w:w="354" w:type="pct"/>
            <w:noWrap/>
            <w:tcMar>
              <w:left w:w="28" w:type="dxa"/>
              <w:right w:w="28" w:type="dxa"/>
            </w:tcMar>
          </w:tcPr>
          <w:p w14:paraId="5FFAD57D" w14:textId="224D01EB"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szCs w:val="22"/>
                <w:u w:val="none"/>
              </w:rPr>
              <w:t>24.4</w:t>
            </w:r>
          </w:p>
        </w:tc>
        <w:tc>
          <w:tcPr>
            <w:tcW w:w="354" w:type="pct"/>
            <w:noWrap/>
            <w:tcMar>
              <w:left w:w="28" w:type="dxa"/>
              <w:right w:w="28" w:type="dxa"/>
            </w:tcMar>
          </w:tcPr>
          <w:p w14:paraId="34DCFA99" w14:textId="249A46EC"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szCs w:val="22"/>
                <w:u w:val="none"/>
              </w:rPr>
              <w:t>15.6</w:t>
            </w:r>
          </w:p>
        </w:tc>
        <w:tc>
          <w:tcPr>
            <w:tcW w:w="354" w:type="pct"/>
            <w:noWrap/>
            <w:tcMar>
              <w:left w:w="28" w:type="dxa"/>
              <w:right w:w="28" w:type="dxa"/>
            </w:tcMar>
          </w:tcPr>
          <w:p w14:paraId="1C867F6C" w14:textId="7CC2F68F"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u w:val="none"/>
              </w:rPr>
              <w:t>8.4</w:t>
            </w:r>
          </w:p>
        </w:tc>
        <w:tc>
          <w:tcPr>
            <w:tcW w:w="354" w:type="pct"/>
            <w:noWrap/>
            <w:tcMar>
              <w:left w:w="28" w:type="dxa"/>
              <w:right w:w="28" w:type="dxa"/>
            </w:tcMar>
          </w:tcPr>
          <w:p w14:paraId="6ED322C8" w14:textId="014389CC"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D74CF9">
              <w:rPr>
                <w:rFonts w:ascii="Times New Roman"/>
                <w:sz w:val="22"/>
                <w:u w:val="none"/>
              </w:rPr>
              <w:t>8.2</w:t>
            </w:r>
          </w:p>
        </w:tc>
        <w:tc>
          <w:tcPr>
            <w:tcW w:w="354" w:type="pct"/>
            <w:gridSpan w:val="2"/>
            <w:noWrap/>
          </w:tcPr>
          <w:p w14:paraId="34EA369D" w14:textId="7986B42B"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u w:val="none"/>
              </w:rPr>
              <w:t>-7.1</w:t>
            </w:r>
          </w:p>
        </w:tc>
        <w:tc>
          <w:tcPr>
            <w:tcW w:w="354" w:type="pct"/>
            <w:noWrap/>
          </w:tcPr>
          <w:p w14:paraId="183DE481" w14:textId="7BEAD578"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szCs w:val="22"/>
                <w:u w:val="none"/>
              </w:rPr>
              <w:t>-6.8</w:t>
            </w:r>
          </w:p>
        </w:tc>
        <w:tc>
          <w:tcPr>
            <w:tcW w:w="354" w:type="pct"/>
            <w:noWrap/>
          </w:tcPr>
          <w:p w14:paraId="1973D692" w14:textId="2311BE23"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u w:val="none"/>
              </w:rPr>
              <w:t>-12.5</w:t>
            </w:r>
          </w:p>
        </w:tc>
      </w:tr>
      <w:tr w:rsidR="00D74CF9" w:rsidRPr="007211C3" w14:paraId="1D309BFE" w14:textId="77777777" w:rsidTr="00EB7EBE">
        <w:trPr>
          <w:cantSplit/>
          <w:jc w:val="center"/>
        </w:trPr>
        <w:tc>
          <w:tcPr>
            <w:tcW w:w="1230" w:type="pct"/>
            <w:noWrap/>
            <w:tcMar>
              <w:left w:w="28" w:type="dxa"/>
              <w:right w:w="28" w:type="dxa"/>
            </w:tcMar>
          </w:tcPr>
          <w:p w14:paraId="4833EE9A" w14:textId="77777777" w:rsidR="00D74CF9" w:rsidRPr="00877DF1" w:rsidRDefault="00D74CF9" w:rsidP="00D74CF9">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877DF1">
              <w:rPr>
                <w:snapToGrid w:val="0"/>
                <w:spacing w:val="0"/>
                <w:sz w:val="20"/>
              </w:rPr>
              <w:tab/>
            </w:r>
            <w:r w:rsidRPr="00877DF1">
              <w:rPr>
                <w:rFonts w:hint="eastAsia"/>
                <w:snapToGrid w:val="0"/>
                <w:spacing w:val="0"/>
                <w:sz w:val="20"/>
              </w:rPr>
              <w:t>進出口貿易</w:t>
            </w:r>
          </w:p>
          <w:p w14:paraId="0B5561B1" w14:textId="77777777" w:rsidR="00D74CF9" w:rsidRPr="00877DF1" w:rsidRDefault="00D74CF9" w:rsidP="00D74CF9">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63" w:type="pct"/>
            <w:noWrap/>
          </w:tcPr>
          <w:p w14:paraId="65916B4F" w14:textId="03FA84F4" w:rsidR="00D74CF9" w:rsidRPr="00D74CF9" w:rsidRDefault="00D74CF9" w:rsidP="00D74CF9">
            <w:pPr>
              <w:pStyle w:val="5"/>
              <w:tabs>
                <w:tab w:val="decimal" w:pos="584"/>
              </w:tabs>
              <w:snapToGrid w:val="0"/>
              <w:spacing w:line="240" w:lineRule="auto"/>
              <w:ind w:left="-108"/>
              <w:jc w:val="left"/>
              <w:rPr>
                <w:rFonts w:ascii="Times New Roman" w:eastAsia="華康細明體"/>
                <w:snapToGrid w:val="0"/>
                <w:kern w:val="0"/>
                <w:sz w:val="20"/>
                <w:u w:val="none"/>
                <w:lang w:val="en-GB" w:eastAsia="zh-HK"/>
              </w:rPr>
            </w:pPr>
            <w:r w:rsidRPr="00D74CF9">
              <w:rPr>
                <w:rFonts w:ascii="Times New Roman"/>
                <w:kern w:val="0"/>
                <w:sz w:val="22"/>
                <w:szCs w:val="22"/>
                <w:u w:val="none"/>
                <w:lang w:val="en-GB" w:eastAsia="zh-HK"/>
              </w:rPr>
              <w:t>13.6</w:t>
            </w:r>
          </w:p>
        </w:tc>
        <w:tc>
          <w:tcPr>
            <w:tcW w:w="729" w:type="pct"/>
            <w:noWrap/>
          </w:tcPr>
          <w:p w14:paraId="16CEB5C1" w14:textId="5996BB31" w:rsidR="00D74CF9" w:rsidRPr="00D74CF9" w:rsidRDefault="00D74CF9" w:rsidP="00D74CF9">
            <w:pPr>
              <w:pStyle w:val="5"/>
              <w:tabs>
                <w:tab w:val="decimal" w:pos="720"/>
              </w:tabs>
              <w:snapToGrid w:val="0"/>
              <w:spacing w:line="240" w:lineRule="auto"/>
              <w:ind w:left="-108"/>
              <w:jc w:val="left"/>
              <w:rPr>
                <w:rFonts w:ascii="Times New Roman"/>
                <w:kern w:val="0"/>
                <w:sz w:val="20"/>
                <w:highlight w:val="yellow"/>
                <w:u w:val="none"/>
                <w:lang w:val="en-GB" w:eastAsia="zh-HK"/>
              </w:rPr>
            </w:pPr>
            <w:r w:rsidRPr="00D74CF9">
              <w:rPr>
                <w:rFonts w:ascii="Times New Roman"/>
                <w:sz w:val="22"/>
                <w:szCs w:val="22"/>
                <w:u w:val="none"/>
              </w:rPr>
              <w:t>-9.3</w:t>
            </w:r>
          </w:p>
        </w:tc>
        <w:tc>
          <w:tcPr>
            <w:tcW w:w="354" w:type="pct"/>
            <w:noWrap/>
            <w:tcMar>
              <w:left w:w="28" w:type="dxa"/>
              <w:right w:w="28" w:type="dxa"/>
            </w:tcMar>
          </w:tcPr>
          <w:p w14:paraId="131F70DA" w14:textId="17C9A6FE"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szCs w:val="22"/>
                <w:u w:val="none"/>
              </w:rPr>
              <w:t>26.3</w:t>
            </w:r>
          </w:p>
        </w:tc>
        <w:tc>
          <w:tcPr>
            <w:tcW w:w="354" w:type="pct"/>
            <w:noWrap/>
            <w:tcMar>
              <w:left w:w="28" w:type="dxa"/>
              <w:right w:w="28" w:type="dxa"/>
            </w:tcMar>
          </w:tcPr>
          <w:p w14:paraId="38391677" w14:textId="6B934E40"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szCs w:val="22"/>
                <w:u w:val="none"/>
              </w:rPr>
              <w:t>16.0</w:t>
            </w:r>
          </w:p>
        </w:tc>
        <w:tc>
          <w:tcPr>
            <w:tcW w:w="354" w:type="pct"/>
            <w:noWrap/>
            <w:tcMar>
              <w:left w:w="28" w:type="dxa"/>
              <w:right w:w="28" w:type="dxa"/>
            </w:tcMar>
          </w:tcPr>
          <w:p w14:paraId="011FA0B6" w14:textId="311BC504"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u w:val="none"/>
              </w:rPr>
              <w:t>8.4</w:t>
            </w:r>
          </w:p>
        </w:tc>
        <w:tc>
          <w:tcPr>
            <w:tcW w:w="354" w:type="pct"/>
            <w:noWrap/>
            <w:tcMar>
              <w:left w:w="28" w:type="dxa"/>
              <w:right w:w="28" w:type="dxa"/>
            </w:tcMar>
          </w:tcPr>
          <w:p w14:paraId="3565128D" w14:textId="7717F0C1"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D74CF9">
              <w:rPr>
                <w:rFonts w:ascii="Times New Roman"/>
                <w:sz w:val="22"/>
                <w:u w:val="none"/>
              </w:rPr>
              <w:t>7.4</w:t>
            </w:r>
          </w:p>
        </w:tc>
        <w:tc>
          <w:tcPr>
            <w:tcW w:w="354" w:type="pct"/>
            <w:gridSpan w:val="2"/>
            <w:noWrap/>
          </w:tcPr>
          <w:p w14:paraId="01857A0D" w14:textId="6D5D6384"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u w:val="none"/>
              </w:rPr>
              <w:t>-6.4</w:t>
            </w:r>
          </w:p>
        </w:tc>
        <w:tc>
          <w:tcPr>
            <w:tcW w:w="354" w:type="pct"/>
            <w:noWrap/>
          </w:tcPr>
          <w:p w14:paraId="78A806F5" w14:textId="000CBF2E"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szCs w:val="22"/>
                <w:u w:val="none"/>
              </w:rPr>
              <w:t>-7.5</w:t>
            </w:r>
          </w:p>
        </w:tc>
        <w:tc>
          <w:tcPr>
            <w:tcW w:w="354" w:type="pct"/>
            <w:noWrap/>
          </w:tcPr>
          <w:p w14:paraId="611FD4B9" w14:textId="4E14CE9E"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u w:val="none"/>
              </w:rPr>
              <w:t>-13.3</w:t>
            </w:r>
          </w:p>
        </w:tc>
      </w:tr>
      <w:tr w:rsidR="00D74CF9" w:rsidRPr="007211C3" w14:paraId="1BF9D655" w14:textId="77777777" w:rsidTr="00EB7EBE">
        <w:trPr>
          <w:cantSplit/>
          <w:jc w:val="center"/>
        </w:trPr>
        <w:tc>
          <w:tcPr>
            <w:tcW w:w="1230" w:type="pct"/>
            <w:noWrap/>
            <w:tcMar>
              <w:left w:w="28" w:type="dxa"/>
              <w:right w:w="28" w:type="dxa"/>
            </w:tcMar>
          </w:tcPr>
          <w:p w14:paraId="6CDD307E" w14:textId="77777777" w:rsidR="00D74CF9" w:rsidRPr="00877DF1" w:rsidRDefault="00D74CF9" w:rsidP="00D74CF9">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877DF1">
              <w:rPr>
                <w:snapToGrid w:val="0"/>
                <w:spacing w:val="0"/>
                <w:sz w:val="20"/>
              </w:rPr>
              <w:tab/>
            </w:r>
            <w:r w:rsidRPr="00877DF1">
              <w:rPr>
                <w:rFonts w:hint="eastAsia"/>
                <w:snapToGrid w:val="0"/>
                <w:spacing w:val="0"/>
                <w:sz w:val="20"/>
              </w:rPr>
              <w:t>批發及零售</w:t>
            </w:r>
          </w:p>
          <w:p w14:paraId="7C9A4E13" w14:textId="77777777" w:rsidR="00D74CF9" w:rsidRPr="00877DF1" w:rsidRDefault="00D74CF9" w:rsidP="00D74CF9">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63" w:type="pct"/>
            <w:noWrap/>
          </w:tcPr>
          <w:p w14:paraId="46B23C4B" w14:textId="425DF96D" w:rsidR="00D74CF9" w:rsidRPr="00D74CF9" w:rsidRDefault="00D74CF9" w:rsidP="00D74CF9">
            <w:pPr>
              <w:pStyle w:val="5"/>
              <w:tabs>
                <w:tab w:val="decimal" w:pos="584"/>
              </w:tabs>
              <w:snapToGrid w:val="0"/>
              <w:spacing w:line="240" w:lineRule="auto"/>
              <w:ind w:left="-108"/>
              <w:jc w:val="left"/>
              <w:rPr>
                <w:rFonts w:ascii="Times New Roman" w:eastAsia="華康細明體"/>
                <w:snapToGrid w:val="0"/>
                <w:kern w:val="0"/>
                <w:sz w:val="20"/>
                <w:u w:val="none"/>
                <w:lang w:val="en-GB" w:eastAsia="zh-HK"/>
              </w:rPr>
            </w:pPr>
            <w:r w:rsidRPr="00D74CF9">
              <w:rPr>
                <w:rFonts w:ascii="Times New Roman"/>
                <w:kern w:val="0"/>
                <w:sz w:val="22"/>
                <w:szCs w:val="22"/>
                <w:u w:val="none"/>
                <w:lang w:val="en-GB" w:eastAsia="zh-HK"/>
              </w:rPr>
              <w:t>11.2</w:t>
            </w:r>
          </w:p>
        </w:tc>
        <w:tc>
          <w:tcPr>
            <w:tcW w:w="729" w:type="pct"/>
            <w:noWrap/>
          </w:tcPr>
          <w:p w14:paraId="3EBFD9CB" w14:textId="0A9D4D67" w:rsidR="00D74CF9" w:rsidRPr="00D74CF9" w:rsidRDefault="00D74CF9" w:rsidP="00D74CF9">
            <w:pPr>
              <w:pStyle w:val="5"/>
              <w:tabs>
                <w:tab w:val="decimal" w:pos="720"/>
              </w:tabs>
              <w:snapToGrid w:val="0"/>
              <w:spacing w:line="240" w:lineRule="auto"/>
              <w:ind w:left="-108"/>
              <w:jc w:val="left"/>
              <w:rPr>
                <w:rFonts w:ascii="Times New Roman"/>
                <w:kern w:val="0"/>
                <w:sz w:val="20"/>
                <w:highlight w:val="yellow"/>
                <w:u w:val="none"/>
                <w:lang w:val="en-GB" w:eastAsia="zh-HK"/>
              </w:rPr>
            </w:pPr>
            <w:r w:rsidRPr="00D74CF9">
              <w:rPr>
                <w:rFonts w:ascii="Times New Roman"/>
                <w:sz w:val="22"/>
                <w:szCs w:val="22"/>
                <w:u w:val="none"/>
              </w:rPr>
              <w:t>-7.1</w:t>
            </w:r>
          </w:p>
        </w:tc>
        <w:tc>
          <w:tcPr>
            <w:tcW w:w="354" w:type="pct"/>
            <w:noWrap/>
            <w:tcMar>
              <w:left w:w="28" w:type="dxa"/>
              <w:right w:w="28" w:type="dxa"/>
            </w:tcMar>
          </w:tcPr>
          <w:p w14:paraId="611324B3" w14:textId="0A7AC121"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szCs w:val="22"/>
                <w:u w:val="none"/>
              </w:rPr>
              <w:t>12.5</w:t>
            </w:r>
          </w:p>
        </w:tc>
        <w:tc>
          <w:tcPr>
            <w:tcW w:w="354" w:type="pct"/>
            <w:noWrap/>
            <w:tcMar>
              <w:left w:w="28" w:type="dxa"/>
              <w:right w:w="28" w:type="dxa"/>
            </w:tcMar>
          </w:tcPr>
          <w:p w14:paraId="3673CCB5" w14:textId="66F5B725"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szCs w:val="22"/>
                <w:u w:val="none"/>
              </w:rPr>
              <w:t>12.6</w:t>
            </w:r>
          </w:p>
        </w:tc>
        <w:tc>
          <w:tcPr>
            <w:tcW w:w="354" w:type="pct"/>
            <w:noWrap/>
            <w:tcMar>
              <w:left w:w="28" w:type="dxa"/>
              <w:right w:w="28" w:type="dxa"/>
            </w:tcMar>
          </w:tcPr>
          <w:p w14:paraId="138101E4" w14:textId="76781D0C"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u w:val="none"/>
              </w:rPr>
              <w:t>10.9</w:t>
            </w:r>
          </w:p>
        </w:tc>
        <w:tc>
          <w:tcPr>
            <w:tcW w:w="354" w:type="pct"/>
            <w:noWrap/>
            <w:tcMar>
              <w:left w:w="28" w:type="dxa"/>
              <w:right w:w="28" w:type="dxa"/>
            </w:tcMar>
          </w:tcPr>
          <w:p w14:paraId="57323BE7" w14:textId="732F6D56"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D74CF9">
              <w:rPr>
                <w:rFonts w:ascii="Times New Roman"/>
                <w:sz w:val="22"/>
                <w:u w:val="none"/>
              </w:rPr>
              <w:t>9.9</w:t>
            </w:r>
          </w:p>
        </w:tc>
        <w:tc>
          <w:tcPr>
            <w:tcW w:w="354" w:type="pct"/>
            <w:gridSpan w:val="2"/>
            <w:noWrap/>
          </w:tcPr>
          <w:p w14:paraId="3D30EFF9" w14:textId="11BEF53C"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u w:val="none"/>
              </w:rPr>
              <w:t>-12.6</w:t>
            </w:r>
          </w:p>
        </w:tc>
        <w:tc>
          <w:tcPr>
            <w:tcW w:w="354" w:type="pct"/>
            <w:noWrap/>
          </w:tcPr>
          <w:p w14:paraId="1973023E" w14:textId="5E6D0058"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szCs w:val="22"/>
                <w:u w:val="none"/>
              </w:rPr>
              <w:t>-2.1</w:t>
            </w:r>
          </w:p>
        </w:tc>
        <w:tc>
          <w:tcPr>
            <w:tcW w:w="354" w:type="pct"/>
            <w:noWrap/>
          </w:tcPr>
          <w:p w14:paraId="6C29D5BE" w14:textId="6D91DB9C"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u w:val="none"/>
              </w:rPr>
              <w:t>-6.9</w:t>
            </w:r>
          </w:p>
        </w:tc>
      </w:tr>
      <w:tr w:rsidR="00D74CF9" w:rsidRPr="007211C3" w14:paraId="4B98CB73" w14:textId="77777777" w:rsidTr="00EB7EBE">
        <w:trPr>
          <w:cantSplit/>
          <w:jc w:val="center"/>
        </w:trPr>
        <w:tc>
          <w:tcPr>
            <w:tcW w:w="1230" w:type="pct"/>
            <w:noWrap/>
            <w:tcMar>
              <w:left w:w="28" w:type="dxa"/>
              <w:right w:w="28" w:type="dxa"/>
            </w:tcMar>
          </w:tcPr>
          <w:p w14:paraId="5AA03B8A" w14:textId="77777777" w:rsidR="00D74CF9" w:rsidRPr="00877DF1" w:rsidRDefault="00D74CF9" w:rsidP="00D74CF9">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877DF1">
              <w:rPr>
                <w:rFonts w:hint="eastAsia"/>
                <w:snapToGrid w:val="0"/>
                <w:spacing w:val="0"/>
                <w:sz w:val="20"/>
              </w:rPr>
              <w:t>住宿</w:t>
            </w:r>
            <w:r w:rsidRPr="00877DF1">
              <w:rPr>
                <w:snapToGrid w:val="0"/>
                <w:spacing w:val="0"/>
                <w:sz w:val="20"/>
                <w:vertAlign w:val="superscript"/>
              </w:rPr>
              <w:t>(c)</w:t>
            </w:r>
            <w:r w:rsidRPr="00877DF1">
              <w:rPr>
                <w:rFonts w:hint="eastAsia"/>
                <w:snapToGrid w:val="0"/>
                <w:spacing w:val="0"/>
                <w:sz w:val="20"/>
              </w:rPr>
              <w:t>及膳食服務</w:t>
            </w:r>
          </w:p>
          <w:p w14:paraId="501913F8" w14:textId="77777777" w:rsidR="00D74CF9" w:rsidRPr="00877DF1" w:rsidRDefault="00D74CF9" w:rsidP="00D74CF9">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63" w:type="pct"/>
            <w:noWrap/>
          </w:tcPr>
          <w:p w14:paraId="6D1FEE14" w14:textId="778BC51F" w:rsidR="00D74CF9" w:rsidRPr="00D74CF9" w:rsidRDefault="00D74CF9" w:rsidP="00D74CF9">
            <w:pPr>
              <w:pStyle w:val="5"/>
              <w:tabs>
                <w:tab w:val="decimal" w:pos="584"/>
              </w:tabs>
              <w:snapToGrid w:val="0"/>
              <w:spacing w:line="240" w:lineRule="auto"/>
              <w:ind w:left="-108"/>
              <w:jc w:val="left"/>
              <w:rPr>
                <w:rFonts w:ascii="Times New Roman" w:eastAsia="華康細明體"/>
                <w:snapToGrid w:val="0"/>
                <w:kern w:val="0"/>
                <w:sz w:val="20"/>
                <w:u w:val="none"/>
                <w:lang w:val="en-GB" w:eastAsia="zh-HK"/>
              </w:rPr>
            </w:pPr>
            <w:r w:rsidRPr="00D74CF9">
              <w:rPr>
                <w:rFonts w:ascii="Times New Roman"/>
                <w:kern w:val="0"/>
                <w:sz w:val="22"/>
                <w:szCs w:val="22"/>
                <w:u w:val="none"/>
                <w:lang w:val="en-GB" w:eastAsia="zh-HK"/>
              </w:rPr>
              <w:t>22.6</w:t>
            </w:r>
          </w:p>
        </w:tc>
        <w:tc>
          <w:tcPr>
            <w:tcW w:w="729" w:type="pct"/>
            <w:noWrap/>
          </w:tcPr>
          <w:p w14:paraId="7CFD5F10" w14:textId="1514FD7F" w:rsidR="00D74CF9" w:rsidRPr="00D74CF9" w:rsidRDefault="00D74CF9" w:rsidP="00D74CF9">
            <w:pPr>
              <w:pStyle w:val="5"/>
              <w:tabs>
                <w:tab w:val="decimal" w:pos="720"/>
              </w:tabs>
              <w:snapToGrid w:val="0"/>
              <w:spacing w:line="240" w:lineRule="auto"/>
              <w:ind w:left="-108"/>
              <w:jc w:val="left"/>
              <w:rPr>
                <w:rFonts w:ascii="Times New Roman"/>
                <w:kern w:val="0"/>
                <w:sz w:val="20"/>
                <w:highlight w:val="yellow"/>
                <w:u w:val="none"/>
                <w:lang w:val="en-GB" w:eastAsia="zh-HK"/>
              </w:rPr>
            </w:pPr>
            <w:r w:rsidRPr="00D74CF9">
              <w:rPr>
                <w:rFonts w:ascii="Times New Roman"/>
                <w:sz w:val="22"/>
                <w:szCs w:val="22"/>
                <w:u w:val="none"/>
              </w:rPr>
              <w:t>-13.0</w:t>
            </w:r>
          </w:p>
        </w:tc>
        <w:tc>
          <w:tcPr>
            <w:tcW w:w="354" w:type="pct"/>
            <w:noWrap/>
            <w:tcMar>
              <w:left w:w="28" w:type="dxa"/>
              <w:right w:w="28" w:type="dxa"/>
            </w:tcMar>
          </w:tcPr>
          <w:p w14:paraId="1F34D4F0" w14:textId="7E73E161"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szCs w:val="22"/>
                <w:u w:val="none"/>
              </w:rPr>
              <w:t>-3.9</w:t>
            </w:r>
          </w:p>
        </w:tc>
        <w:tc>
          <w:tcPr>
            <w:tcW w:w="354" w:type="pct"/>
            <w:noWrap/>
            <w:tcMar>
              <w:left w:w="28" w:type="dxa"/>
              <w:right w:w="28" w:type="dxa"/>
            </w:tcMar>
          </w:tcPr>
          <w:p w14:paraId="48D9B2DC" w14:textId="3F900E98"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szCs w:val="22"/>
                <w:u w:val="none"/>
              </w:rPr>
              <w:t>17.3</w:t>
            </w:r>
          </w:p>
        </w:tc>
        <w:tc>
          <w:tcPr>
            <w:tcW w:w="354" w:type="pct"/>
            <w:noWrap/>
            <w:tcMar>
              <w:left w:w="28" w:type="dxa"/>
              <w:right w:w="28" w:type="dxa"/>
            </w:tcMar>
          </w:tcPr>
          <w:p w14:paraId="62AF7A30" w14:textId="74A83402"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u w:val="none"/>
              </w:rPr>
              <w:t>45.1</w:t>
            </w:r>
          </w:p>
        </w:tc>
        <w:tc>
          <w:tcPr>
            <w:tcW w:w="354" w:type="pct"/>
            <w:noWrap/>
            <w:tcMar>
              <w:left w:w="28" w:type="dxa"/>
              <w:right w:w="28" w:type="dxa"/>
            </w:tcMar>
          </w:tcPr>
          <w:p w14:paraId="00EF5C3B" w14:textId="781E6A85"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D74CF9">
              <w:rPr>
                <w:rFonts w:ascii="Times New Roman"/>
                <w:sz w:val="22"/>
                <w:u w:val="none"/>
              </w:rPr>
              <w:t>36.5</w:t>
            </w:r>
          </w:p>
        </w:tc>
        <w:tc>
          <w:tcPr>
            <w:tcW w:w="354" w:type="pct"/>
            <w:gridSpan w:val="2"/>
            <w:noWrap/>
          </w:tcPr>
          <w:p w14:paraId="79B20046" w14:textId="34E7608C"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u w:val="none"/>
              </w:rPr>
              <w:t>-28.6</w:t>
            </w:r>
          </w:p>
        </w:tc>
        <w:tc>
          <w:tcPr>
            <w:tcW w:w="354" w:type="pct"/>
            <w:noWrap/>
          </w:tcPr>
          <w:p w14:paraId="3CC16A27" w14:textId="734F586B"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szCs w:val="22"/>
                <w:u w:val="none"/>
              </w:rPr>
              <w:t>-5.8</w:t>
            </w:r>
          </w:p>
        </w:tc>
        <w:tc>
          <w:tcPr>
            <w:tcW w:w="354" w:type="pct"/>
            <w:noWrap/>
          </w:tcPr>
          <w:p w14:paraId="63122EC3" w14:textId="07110047"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u w:val="none"/>
              </w:rPr>
              <w:t>-7.1</w:t>
            </w:r>
          </w:p>
        </w:tc>
      </w:tr>
      <w:tr w:rsidR="00D74CF9" w:rsidRPr="007211C3" w14:paraId="69823AF4" w14:textId="77777777" w:rsidTr="00EB7EBE">
        <w:trPr>
          <w:cantSplit/>
          <w:jc w:val="center"/>
        </w:trPr>
        <w:tc>
          <w:tcPr>
            <w:tcW w:w="1230" w:type="pct"/>
            <w:noWrap/>
            <w:tcMar>
              <w:left w:w="28" w:type="dxa"/>
              <w:right w:w="28" w:type="dxa"/>
            </w:tcMar>
          </w:tcPr>
          <w:p w14:paraId="3FC1E819" w14:textId="77777777" w:rsidR="00D74CF9" w:rsidRPr="00877DF1" w:rsidRDefault="00D74CF9" w:rsidP="00D74CF9">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877DF1">
              <w:rPr>
                <w:rFonts w:hint="eastAsia"/>
                <w:snapToGrid w:val="0"/>
                <w:spacing w:val="0"/>
                <w:sz w:val="20"/>
              </w:rPr>
              <w:t>運輸、倉庫、郵政及</w:t>
            </w:r>
            <w:r w:rsidRPr="00877DF1">
              <w:rPr>
                <w:snapToGrid w:val="0"/>
                <w:spacing w:val="0"/>
                <w:sz w:val="20"/>
              </w:rPr>
              <w:br/>
            </w:r>
            <w:r w:rsidRPr="00877DF1">
              <w:rPr>
                <w:rFonts w:hint="eastAsia"/>
                <w:snapToGrid w:val="0"/>
                <w:spacing w:val="0"/>
                <w:sz w:val="20"/>
              </w:rPr>
              <w:t>速遞服務</w:t>
            </w:r>
          </w:p>
          <w:p w14:paraId="0CF1E173" w14:textId="77777777" w:rsidR="00D74CF9" w:rsidRPr="00877DF1" w:rsidRDefault="00D74CF9" w:rsidP="00D74CF9">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63" w:type="pct"/>
            <w:noWrap/>
          </w:tcPr>
          <w:p w14:paraId="3662AE80" w14:textId="05BD423F" w:rsidR="00D74CF9" w:rsidRPr="00D74CF9" w:rsidRDefault="00D74CF9" w:rsidP="00D74CF9">
            <w:pPr>
              <w:pStyle w:val="5"/>
              <w:tabs>
                <w:tab w:val="decimal" w:pos="584"/>
              </w:tabs>
              <w:snapToGrid w:val="0"/>
              <w:spacing w:line="240" w:lineRule="auto"/>
              <w:ind w:left="-108"/>
              <w:jc w:val="left"/>
              <w:rPr>
                <w:rFonts w:ascii="Times New Roman" w:eastAsia="華康細明體"/>
                <w:snapToGrid w:val="0"/>
                <w:kern w:val="0"/>
                <w:sz w:val="20"/>
                <w:u w:val="none"/>
                <w:lang w:val="en-GB" w:eastAsia="zh-HK"/>
              </w:rPr>
            </w:pPr>
            <w:r w:rsidRPr="00D74CF9">
              <w:rPr>
                <w:rFonts w:ascii="Times New Roman"/>
                <w:kern w:val="0"/>
                <w:sz w:val="22"/>
                <w:szCs w:val="22"/>
                <w:u w:val="none"/>
                <w:lang w:val="en-GB" w:eastAsia="zh-HK"/>
              </w:rPr>
              <w:t>7.7</w:t>
            </w:r>
          </w:p>
        </w:tc>
        <w:tc>
          <w:tcPr>
            <w:tcW w:w="729" w:type="pct"/>
            <w:noWrap/>
          </w:tcPr>
          <w:p w14:paraId="02CD4769" w14:textId="35C4FC77" w:rsidR="00D74CF9" w:rsidRPr="00D74CF9" w:rsidRDefault="00D74CF9" w:rsidP="00D74CF9">
            <w:pPr>
              <w:pStyle w:val="5"/>
              <w:tabs>
                <w:tab w:val="decimal" w:pos="720"/>
              </w:tabs>
              <w:snapToGrid w:val="0"/>
              <w:spacing w:line="240" w:lineRule="auto"/>
              <w:ind w:left="-108"/>
              <w:jc w:val="left"/>
              <w:rPr>
                <w:rFonts w:ascii="Times New Roman"/>
                <w:kern w:val="0"/>
                <w:sz w:val="20"/>
                <w:highlight w:val="yellow"/>
                <w:u w:val="none"/>
                <w:lang w:val="en-GB" w:eastAsia="zh-HK"/>
              </w:rPr>
            </w:pPr>
            <w:r w:rsidRPr="00D74CF9">
              <w:rPr>
                <w:rFonts w:ascii="Times New Roman"/>
                <w:sz w:val="22"/>
                <w:szCs w:val="22"/>
                <w:u w:val="none"/>
              </w:rPr>
              <w:t>-7.2</w:t>
            </w:r>
          </w:p>
        </w:tc>
        <w:tc>
          <w:tcPr>
            <w:tcW w:w="354" w:type="pct"/>
            <w:noWrap/>
            <w:tcMar>
              <w:left w:w="28" w:type="dxa"/>
              <w:right w:w="28" w:type="dxa"/>
            </w:tcMar>
          </w:tcPr>
          <w:p w14:paraId="183931A2" w14:textId="2C131CA7"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szCs w:val="22"/>
                <w:u w:val="none"/>
              </w:rPr>
              <w:t>-4.1</w:t>
            </w:r>
          </w:p>
        </w:tc>
        <w:tc>
          <w:tcPr>
            <w:tcW w:w="354" w:type="pct"/>
            <w:noWrap/>
            <w:tcMar>
              <w:left w:w="28" w:type="dxa"/>
              <w:right w:w="28" w:type="dxa"/>
            </w:tcMar>
          </w:tcPr>
          <w:p w14:paraId="6531C6F4" w14:textId="30D59427"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szCs w:val="22"/>
                <w:u w:val="none"/>
              </w:rPr>
              <w:t>15.6</w:t>
            </w:r>
          </w:p>
        </w:tc>
        <w:tc>
          <w:tcPr>
            <w:tcW w:w="354" w:type="pct"/>
            <w:noWrap/>
            <w:tcMar>
              <w:left w:w="28" w:type="dxa"/>
              <w:right w:w="28" w:type="dxa"/>
            </w:tcMar>
          </w:tcPr>
          <w:p w14:paraId="41AA6AD6" w14:textId="2567A85F"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u w:val="none"/>
              </w:rPr>
              <w:t>16.8</w:t>
            </w:r>
          </w:p>
        </w:tc>
        <w:tc>
          <w:tcPr>
            <w:tcW w:w="354" w:type="pct"/>
            <w:noWrap/>
            <w:tcMar>
              <w:left w:w="28" w:type="dxa"/>
              <w:right w:w="28" w:type="dxa"/>
            </w:tcMar>
          </w:tcPr>
          <w:p w14:paraId="41D178AC" w14:textId="33D194B3"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D74CF9">
              <w:rPr>
                <w:rFonts w:ascii="Times New Roman"/>
                <w:sz w:val="22"/>
                <w:u w:val="none"/>
              </w:rPr>
              <w:t>6.4</w:t>
            </w:r>
          </w:p>
        </w:tc>
        <w:tc>
          <w:tcPr>
            <w:tcW w:w="354" w:type="pct"/>
            <w:gridSpan w:val="2"/>
            <w:noWrap/>
          </w:tcPr>
          <w:p w14:paraId="1C0F2BAA" w14:textId="310AD0AB"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u w:val="none"/>
              </w:rPr>
              <w:t>-11.6</w:t>
            </w:r>
          </w:p>
        </w:tc>
        <w:tc>
          <w:tcPr>
            <w:tcW w:w="354" w:type="pct"/>
            <w:noWrap/>
          </w:tcPr>
          <w:p w14:paraId="0D0ACFAF" w14:textId="58C7CFB7"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szCs w:val="22"/>
                <w:u w:val="none"/>
              </w:rPr>
              <w:t>-3.6</w:t>
            </w:r>
          </w:p>
        </w:tc>
        <w:tc>
          <w:tcPr>
            <w:tcW w:w="354" w:type="pct"/>
            <w:noWrap/>
          </w:tcPr>
          <w:p w14:paraId="72CE2584" w14:textId="1CB09204"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u w:val="none"/>
              </w:rPr>
              <w:t>-5.7</w:t>
            </w:r>
          </w:p>
        </w:tc>
      </w:tr>
      <w:tr w:rsidR="00D74CF9" w:rsidRPr="007211C3" w14:paraId="4D6E55F2" w14:textId="77777777" w:rsidTr="00EB7EBE">
        <w:trPr>
          <w:cantSplit/>
          <w:jc w:val="center"/>
        </w:trPr>
        <w:tc>
          <w:tcPr>
            <w:tcW w:w="1230" w:type="pct"/>
            <w:noWrap/>
            <w:tcMar>
              <w:left w:w="28" w:type="dxa"/>
              <w:right w:w="28" w:type="dxa"/>
            </w:tcMar>
          </w:tcPr>
          <w:p w14:paraId="441C822D" w14:textId="77777777" w:rsidR="00D74CF9" w:rsidRPr="00877DF1" w:rsidRDefault="00D74CF9" w:rsidP="00D74CF9">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877DF1">
              <w:rPr>
                <w:snapToGrid w:val="0"/>
                <w:spacing w:val="0"/>
                <w:sz w:val="20"/>
              </w:rPr>
              <w:tab/>
            </w:r>
            <w:r w:rsidRPr="00877DF1">
              <w:rPr>
                <w:rFonts w:hint="eastAsia"/>
                <w:snapToGrid w:val="0"/>
                <w:spacing w:val="0"/>
                <w:sz w:val="20"/>
              </w:rPr>
              <w:t>運輸及倉庫</w:t>
            </w:r>
          </w:p>
          <w:p w14:paraId="14BAC288" w14:textId="77777777" w:rsidR="00D74CF9" w:rsidRPr="00877DF1" w:rsidRDefault="00D74CF9" w:rsidP="00D74CF9">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63" w:type="pct"/>
            <w:noWrap/>
          </w:tcPr>
          <w:p w14:paraId="5BC58823" w14:textId="3A51E7C5" w:rsidR="00D74CF9" w:rsidRPr="00D74CF9" w:rsidRDefault="00D74CF9" w:rsidP="00D74CF9">
            <w:pPr>
              <w:pStyle w:val="5"/>
              <w:tabs>
                <w:tab w:val="decimal" w:pos="584"/>
              </w:tabs>
              <w:snapToGrid w:val="0"/>
              <w:spacing w:line="240" w:lineRule="auto"/>
              <w:ind w:left="-108"/>
              <w:jc w:val="left"/>
              <w:rPr>
                <w:rFonts w:ascii="Times New Roman" w:eastAsia="華康細明體"/>
                <w:snapToGrid w:val="0"/>
                <w:kern w:val="0"/>
                <w:sz w:val="20"/>
                <w:u w:val="none"/>
                <w:lang w:val="en-GB" w:eastAsia="zh-HK"/>
              </w:rPr>
            </w:pPr>
            <w:r w:rsidRPr="00D74CF9">
              <w:rPr>
                <w:rFonts w:ascii="Times New Roman"/>
                <w:kern w:val="0"/>
                <w:sz w:val="22"/>
                <w:szCs w:val="22"/>
                <w:u w:val="none"/>
                <w:lang w:val="en-GB" w:eastAsia="zh-HK"/>
              </w:rPr>
              <w:t>6.4</w:t>
            </w:r>
          </w:p>
        </w:tc>
        <w:tc>
          <w:tcPr>
            <w:tcW w:w="729" w:type="pct"/>
            <w:noWrap/>
          </w:tcPr>
          <w:p w14:paraId="4404916A" w14:textId="5CED5B0A" w:rsidR="00D74CF9" w:rsidRPr="00D74CF9" w:rsidRDefault="00D74CF9" w:rsidP="00D74CF9">
            <w:pPr>
              <w:pStyle w:val="5"/>
              <w:tabs>
                <w:tab w:val="decimal" w:pos="720"/>
              </w:tabs>
              <w:snapToGrid w:val="0"/>
              <w:spacing w:line="240" w:lineRule="auto"/>
              <w:ind w:left="-108"/>
              <w:jc w:val="left"/>
              <w:rPr>
                <w:rFonts w:ascii="Times New Roman"/>
                <w:kern w:val="0"/>
                <w:sz w:val="20"/>
                <w:highlight w:val="yellow"/>
                <w:u w:val="none"/>
                <w:lang w:val="en-GB" w:eastAsia="zh-HK"/>
              </w:rPr>
            </w:pPr>
            <w:r w:rsidRPr="00D74CF9">
              <w:rPr>
                <w:rFonts w:ascii="Times New Roman"/>
                <w:sz w:val="22"/>
                <w:szCs w:val="22"/>
                <w:u w:val="none"/>
              </w:rPr>
              <w:t>-7.3</w:t>
            </w:r>
          </w:p>
        </w:tc>
        <w:tc>
          <w:tcPr>
            <w:tcW w:w="354" w:type="pct"/>
            <w:noWrap/>
            <w:tcMar>
              <w:left w:w="28" w:type="dxa"/>
              <w:right w:w="28" w:type="dxa"/>
            </w:tcMar>
          </w:tcPr>
          <w:p w14:paraId="7E4B5C28" w14:textId="2B8C13CC"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szCs w:val="22"/>
                <w:u w:val="none"/>
              </w:rPr>
              <w:t>-7.7</w:t>
            </w:r>
          </w:p>
        </w:tc>
        <w:tc>
          <w:tcPr>
            <w:tcW w:w="354" w:type="pct"/>
            <w:noWrap/>
            <w:tcMar>
              <w:left w:w="28" w:type="dxa"/>
              <w:right w:w="28" w:type="dxa"/>
            </w:tcMar>
          </w:tcPr>
          <w:p w14:paraId="2C1B63C4" w14:textId="334B4C6B"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szCs w:val="22"/>
                <w:u w:val="none"/>
              </w:rPr>
              <w:t>15.7</w:t>
            </w:r>
          </w:p>
        </w:tc>
        <w:tc>
          <w:tcPr>
            <w:tcW w:w="354" w:type="pct"/>
            <w:noWrap/>
            <w:tcMar>
              <w:left w:w="28" w:type="dxa"/>
              <w:right w:w="28" w:type="dxa"/>
            </w:tcMar>
          </w:tcPr>
          <w:p w14:paraId="31CF2C26" w14:textId="4BBE0835"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u w:val="none"/>
              </w:rPr>
              <w:t>17.4</w:t>
            </w:r>
          </w:p>
        </w:tc>
        <w:tc>
          <w:tcPr>
            <w:tcW w:w="354" w:type="pct"/>
            <w:noWrap/>
            <w:tcMar>
              <w:left w:w="28" w:type="dxa"/>
              <w:right w:w="28" w:type="dxa"/>
            </w:tcMar>
          </w:tcPr>
          <w:p w14:paraId="73DD6E64" w14:textId="452422A6"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D74CF9">
              <w:rPr>
                <w:rFonts w:ascii="Times New Roman"/>
                <w:sz w:val="22"/>
                <w:u w:val="none"/>
              </w:rPr>
              <w:t>5.3</w:t>
            </w:r>
          </w:p>
        </w:tc>
        <w:tc>
          <w:tcPr>
            <w:tcW w:w="354" w:type="pct"/>
            <w:gridSpan w:val="2"/>
            <w:noWrap/>
          </w:tcPr>
          <w:p w14:paraId="10E0E233" w14:textId="6460322F"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u w:val="none"/>
              </w:rPr>
              <w:t>-12.2</w:t>
            </w:r>
          </w:p>
        </w:tc>
        <w:tc>
          <w:tcPr>
            <w:tcW w:w="354" w:type="pct"/>
            <w:noWrap/>
          </w:tcPr>
          <w:p w14:paraId="1E527959" w14:textId="08AA2D90"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szCs w:val="22"/>
                <w:u w:val="none"/>
              </w:rPr>
              <w:t>-3.4</w:t>
            </w:r>
          </w:p>
        </w:tc>
        <w:tc>
          <w:tcPr>
            <w:tcW w:w="354" w:type="pct"/>
            <w:noWrap/>
          </w:tcPr>
          <w:p w14:paraId="5D06155C" w14:textId="0F8F479D"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u w:val="none"/>
              </w:rPr>
              <w:t>-5.6</w:t>
            </w:r>
          </w:p>
        </w:tc>
      </w:tr>
      <w:tr w:rsidR="00D74CF9" w:rsidRPr="007211C3" w14:paraId="64C185E7" w14:textId="77777777" w:rsidTr="00EB7EBE">
        <w:trPr>
          <w:cantSplit/>
          <w:jc w:val="center"/>
        </w:trPr>
        <w:tc>
          <w:tcPr>
            <w:tcW w:w="1230" w:type="pct"/>
            <w:noWrap/>
            <w:tcMar>
              <w:left w:w="28" w:type="dxa"/>
              <w:right w:w="28" w:type="dxa"/>
            </w:tcMar>
          </w:tcPr>
          <w:p w14:paraId="1CE3F17E" w14:textId="77777777" w:rsidR="00D74CF9" w:rsidRPr="00877DF1" w:rsidRDefault="00D74CF9" w:rsidP="00D74CF9">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877DF1">
              <w:rPr>
                <w:snapToGrid w:val="0"/>
                <w:spacing w:val="0"/>
                <w:sz w:val="20"/>
              </w:rPr>
              <w:tab/>
            </w:r>
            <w:r w:rsidRPr="00877DF1">
              <w:rPr>
                <w:rFonts w:hint="eastAsia"/>
                <w:snapToGrid w:val="0"/>
                <w:spacing w:val="0"/>
                <w:sz w:val="20"/>
              </w:rPr>
              <w:t>郵政及速遞服務</w:t>
            </w:r>
          </w:p>
          <w:p w14:paraId="6FB43AAC" w14:textId="77777777" w:rsidR="00D74CF9" w:rsidRPr="00877DF1" w:rsidRDefault="00D74CF9" w:rsidP="00D74CF9">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63" w:type="pct"/>
            <w:noWrap/>
          </w:tcPr>
          <w:p w14:paraId="703BD8C2" w14:textId="4E4E1597" w:rsidR="00D74CF9" w:rsidRPr="00D74CF9" w:rsidRDefault="00D74CF9" w:rsidP="00D74CF9">
            <w:pPr>
              <w:pStyle w:val="5"/>
              <w:tabs>
                <w:tab w:val="decimal" w:pos="584"/>
              </w:tabs>
              <w:snapToGrid w:val="0"/>
              <w:spacing w:line="240" w:lineRule="auto"/>
              <w:ind w:left="-108"/>
              <w:jc w:val="left"/>
              <w:rPr>
                <w:rFonts w:ascii="Times New Roman" w:eastAsia="華康細明體"/>
                <w:snapToGrid w:val="0"/>
                <w:kern w:val="0"/>
                <w:sz w:val="20"/>
                <w:u w:val="none"/>
                <w:lang w:val="en-GB" w:eastAsia="zh-HK"/>
              </w:rPr>
            </w:pPr>
            <w:r w:rsidRPr="00D74CF9">
              <w:rPr>
                <w:rFonts w:ascii="Times New Roman"/>
                <w:kern w:val="0"/>
                <w:sz w:val="22"/>
                <w:szCs w:val="22"/>
                <w:u w:val="none"/>
                <w:lang w:val="en-GB" w:eastAsia="zh-HK"/>
              </w:rPr>
              <w:t>20.6</w:t>
            </w:r>
          </w:p>
        </w:tc>
        <w:tc>
          <w:tcPr>
            <w:tcW w:w="729" w:type="pct"/>
            <w:noWrap/>
          </w:tcPr>
          <w:p w14:paraId="42F7897B" w14:textId="0929B3FE" w:rsidR="00D74CF9" w:rsidRPr="00D74CF9" w:rsidRDefault="00D74CF9" w:rsidP="00D74CF9">
            <w:pPr>
              <w:pStyle w:val="5"/>
              <w:tabs>
                <w:tab w:val="decimal" w:pos="720"/>
              </w:tabs>
              <w:snapToGrid w:val="0"/>
              <w:spacing w:line="240" w:lineRule="auto"/>
              <w:ind w:left="-108"/>
              <w:jc w:val="left"/>
              <w:rPr>
                <w:rFonts w:ascii="Times New Roman"/>
                <w:kern w:val="0"/>
                <w:sz w:val="20"/>
                <w:highlight w:val="yellow"/>
                <w:u w:val="none"/>
                <w:lang w:val="en-GB" w:eastAsia="zh-HK"/>
              </w:rPr>
            </w:pPr>
            <w:r w:rsidRPr="00D74CF9">
              <w:rPr>
                <w:rFonts w:ascii="Times New Roman"/>
                <w:sz w:val="22"/>
                <w:szCs w:val="22"/>
                <w:u w:val="none"/>
              </w:rPr>
              <w:t>-6.3</w:t>
            </w:r>
          </w:p>
        </w:tc>
        <w:tc>
          <w:tcPr>
            <w:tcW w:w="354" w:type="pct"/>
            <w:noWrap/>
            <w:tcMar>
              <w:left w:w="28" w:type="dxa"/>
              <w:right w:w="28" w:type="dxa"/>
            </w:tcMar>
          </w:tcPr>
          <w:p w14:paraId="2D620907" w14:textId="0D0F3DD3"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szCs w:val="22"/>
                <w:u w:val="none"/>
              </w:rPr>
              <w:t>39.6</w:t>
            </w:r>
          </w:p>
        </w:tc>
        <w:tc>
          <w:tcPr>
            <w:tcW w:w="354" w:type="pct"/>
            <w:noWrap/>
            <w:tcMar>
              <w:left w:w="28" w:type="dxa"/>
              <w:right w:w="28" w:type="dxa"/>
            </w:tcMar>
          </w:tcPr>
          <w:p w14:paraId="2501271D" w14:textId="10468A76"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szCs w:val="22"/>
                <w:u w:val="none"/>
              </w:rPr>
              <w:t>16.2</w:t>
            </w:r>
          </w:p>
        </w:tc>
        <w:tc>
          <w:tcPr>
            <w:tcW w:w="354" w:type="pct"/>
            <w:noWrap/>
            <w:tcMar>
              <w:left w:w="28" w:type="dxa"/>
              <w:right w:w="28" w:type="dxa"/>
            </w:tcMar>
          </w:tcPr>
          <w:p w14:paraId="384647A5" w14:textId="4789C5EF"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u w:val="none"/>
              </w:rPr>
              <w:t>11.0</w:t>
            </w:r>
          </w:p>
        </w:tc>
        <w:tc>
          <w:tcPr>
            <w:tcW w:w="354" w:type="pct"/>
            <w:noWrap/>
            <w:tcMar>
              <w:left w:w="28" w:type="dxa"/>
              <w:right w:w="28" w:type="dxa"/>
            </w:tcMar>
          </w:tcPr>
          <w:p w14:paraId="7B37630C" w14:textId="14AF17C6"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D74CF9">
              <w:rPr>
                <w:rFonts w:ascii="Times New Roman"/>
                <w:sz w:val="22"/>
                <w:u w:val="none"/>
              </w:rPr>
              <w:t>17.4</w:t>
            </w:r>
          </w:p>
        </w:tc>
        <w:tc>
          <w:tcPr>
            <w:tcW w:w="354" w:type="pct"/>
            <w:gridSpan w:val="2"/>
            <w:noWrap/>
          </w:tcPr>
          <w:p w14:paraId="16DFC8F6" w14:textId="6F342C42"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u w:val="none"/>
              </w:rPr>
              <w:t>-6.4</w:t>
            </w:r>
          </w:p>
        </w:tc>
        <w:tc>
          <w:tcPr>
            <w:tcW w:w="354" w:type="pct"/>
            <w:noWrap/>
          </w:tcPr>
          <w:p w14:paraId="222D33C0" w14:textId="00DD1465"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szCs w:val="22"/>
                <w:u w:val="none"/>
              </w:rPr>
              <w:t>-5.7</w:t>
            </w:r>
          </w:p>
        </w:tc>
        <w:tc>
          <w:tcPr>
            <w:tcW w:w="354" w:type="pct"/>
            <w:noWrap/>
          </w:tcPr>
          <w:p w14:paraId="3B2710EF" w14:textId="6424F9A2"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u w:val="none"/>
              </w:rPr>
              <w:t>-6.8</w:t>
            </w:r>
          </w:p>
        </w:tc>
      </w:tr>
      <w:tr w:rsidR="00D74CF9" w:rsidRPr="007211C3" w14:paraId="0AEFA9DA" w14:textId="77777777" w:rsidTr="00EB7EBE">
        <w:trPr>
          <w:cantSplit/>
          <w:jc w:val="center"/>
        </w:trPr>
        <w:tc>
          <w:tcPr>
            <w:tcW w:w="1230" w:type="pct"/>
            <w:noWrap/>
            <w:tcMar>
              <w:left w:w="28" w:type="dxa"/>
              <w:right w:w="28" w:type="dxa"/>
            </w:tcMar>
          </w:tcPr>
          <w:p w14:paraId="6F3ACA07" w14:textId="77777777" w:rsidR="00D74CF9" w:rsidRPr="00877DF1" w:rsidRDefault="00D74CF9" w:rsidP="00D74CF9">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877DF1">
              <w:rPr>
                <w:rFonts w:hint="eastAsia"/>
                <w:snapToGrid w:val="0"/>
                <w:spacing w:val="0"/>
                <w:sz w:val="20"/>
              </w:rPr>
              <w:t>資訊及通訊</w:t>
            </w:r>
          </w:p>
          <w:p w14:paraId="3D6569F3" w14:textId="77777777" w:rsidR="00D74CF9" w:rsidRPr="00877DF1" w:rsidRDefault="00D74CF9" w:rsidP="00D74CF9">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63" w:type="pct"/>
            <w:noWrap/>
          </w:tcPr>
          <w:p w14:paraId="769E6F68" w14:textId="30F819AD" w:rsidR="00D74CF9" w:rsidRPr="00D74CF9" w:rsidRDefault="00D74CF9" w:rsidP="00D74CF9">
            <w:pPr>
              <w:pStyle w:val="5"/>
              <w:tabs>
                <w:tab w:val="decimal" w:pos="584"/>
              </w:tabs>
              <w:snapToGrid w:val="0"/>
              <w:spacing w:line="240" w:lineRule="auto"/>
              <w:ind w:left="-108"/>
              <w:jc w:val="left"/>
              <w:rPr>
                <w:rFonts w:ascii="Times New Roman" w:eastAsia="華康細明體"/>
                <w:snapToGrid w:val="0"/>
                <w:kern w:val="0"/>
                <w:sz w:val="20"/>
                <w:u w:val="none"/>
                <w:lang w:val="en-GB" w:eastAsia="zh-HK"/>
              </w:rPr>
            </w:pPr>
            <w:r w:rsidRPr="00D74CF9">
              <w:rPr>
                <w:rFonts w:ascii="Times New Roman"/>
                <w:kern w:val="0"/>
                <w:sz w:val="22"/>
                <w:szCs w:val="22"/>
                <w:u w:val="none"/>
                <w:lang w:val="en-GB" w:eastAsia="zh-HK"/>
              </w:rPr>
              <w:t>2.6</w:t>
            </w:r>
          </w:p>
        </w:tc>
        <w:tc>
          <w:tcPr>
            <w:tcW w:w="729" w:type="pct"/>
            <w:noWrap/>
          </w:tcPr>
          <w:p w14:paraId="3724EAB5" w14:textId="7DD64120" w:rsidR="00D74CF9" w:rsidRPr="00D74CF9" w:rsidRDefault="00D74CF9" w:rsidP="00D74CF9">
            <w:pPr>
              <w:pStyle w:val="5"/>
              <w:tabs>
                <w:tab w:val="decimal" w:pos="720"/>
              </w:tabs>
              <w:snapToGrid w:val="0"/>
              <w:spacing w:line="240" w:lineRule="auto"/>
              <w:ind w:left="-108"/>
              <w:jc w:val="left"/>
              <w:rPr>
                <w:rFonts w:ascii="Times New Roman"/>
                <w:kern w:val="0"/>
                <w:sz w:val="20"/>
                <w:highlight w:val="yellow"/>
                <w:u w:val="none"/>
                <w:lang w:val="en-GB" w:eastAsia="zh-HK"/>
              </w:rPr>
            </w:pPr>
            <w:r w:rsidRPr="00D74CF9">
              <w:rPr>
                <w:rFonts w:ascii="Times New Roman"/>
                <w:sz w:val="22"/>
                <w:szCs w:val="22"/>
                <w:u w:val="none"/>
              </w:rPr>
              <w:t>0.7</w:t>
            </w:r>
          </w:p>
        </w:tc>
        <w:tc>
          <w:tcPr>
            <w:tcW w:w="354" w:type="pct"/>
            <w:noWrap/>
            <w:tcMar>
              <w:left w:w="28" w:type="dxa"/>
              <w:right w:w="28" w:type="dxa"/>
            </w:tcMar>
          </w:tcPr>
          <w:p w14:paraId="1E4CFA65" w14:textId="0BA2C54E"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szCs w:val="22"/>
                <w:u w:val="none"/>
              </w:rPr>
              <w:t>3.7</w:t>
            </w:r>
          </w:p>
        </w:tc>
        <w:tc>
          <w:tcPr>
            <w:tcW w:w="354" w:type="pct"/>
            <w:noWrap/>
            <w:tcMar>
              <w:left w:w="28" w:type="dxa"/>
              <w:right w:w="28" w:type="dxa"/>
            </w:tcMar>
          </w:tcPr>
          <w:p w14:paraId="0A2EC9F7" w14:textId="5C02F535"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szCs w:val="22"/>
                <w:u w:val="none"/>
              </w:rPr>
              <w:t>2.0</w:t>
            </w:r>
          </w:p>
        </w:tc>
        <w:tc>
          <w:tcPr>
            <w:tcW w:w="354" w:type="pct"/>
            <w:noWrap/>
            <w:tcMar>
              <w:left w:w="28" w:type="dxa"/>
              <w:right w:w="28" w:type="dxa"/>
            </w:tcMar>
          </w:tcPr>
          <w:p w14:paraId="4006B0F8" w14:textId="3FF38664"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u w:val="none"/>
              </w:rPr>
              <w:t>2.3</w:t>
            </w:r>
          </w:p>
        </w:tc>
        <w:tc>
          <w:tcPr>
            <w:tcW w:w="354" w:type="pct"/>
            <w:noWrap/>
            <w:tcMar>
              <w:left w:w="28" w:type="dxa"/>
              <w:right w:w="28" w:type="dxa"/>
            </w:tcMar>
          </w:tcPr>
          <w:p w14:paraId="5BBFE253" w14:textId="100AB7D0"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D74CF9">
              <w:rPr>
                <w:rFonts w:ascii="Times New Roman"/>
                <w:sz w:val="22"/>
                <w:u w:val="none"/>
              </w:rPr>
              <w:t>2.4</w:t>
            </w:r>
          </w:p>
        </w:tc>
        <w:tc>
          <w:tcPr>
            <w:tcW w:w="354" w:type="pct"/>
            <w:gridSpan w:val="2"/>
            <w:noWrap/>
          </w:tcPr>
          <w:p w14:paraId="6B5A67E3" w14:textId="0A09E760"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u w:val="none"/>
              </w:rPr>
              <w:t>0.8</w:t>
            </w:r>
          </w:p>
        </w:tc>
        <w:tc>
          <w:tcPr>
            <w:tcW w:w="354" w:type="pct"/>
            <w:noWrap/>
          </w:tcPr>
          <w:p w14:paraId="06505239" w14:textId="024A7999"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szCs w:val="22"/>
                <w:u w:val="none"/>
              </w:rPr>
              <w:t>1.1</w:t>
            </w:r>
          </w:p>
        </w:tc>
        <w:tc>
          <w:tcPr>
            <w:tcW w:w="354" w:type="pct"/>
            <w:noWrap/>
          </w:tcPr>
          <w:p w14:paraId="526F17C4" w14:textId="4E951C0E"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u w:val="none"/>
              </w:rPr>
              <w:t>0.3</w:t>
            </w:r>
          </w:p>
        </w:tc>
      </w:tr>
      <w:tr w:rsidR="00D74CF9" w:rsidRPr="007211C3" w14:paraId="10D64A3C" w14:textId="77777777" w:rsidTr="00EB7EBE">
        <w:trPr>
          <w:cantSplit/>
          <w:jc w:val="center"/>
        </w:trPr>
        <w:tc>
          <w:tcPr>
            <w:tcW w:w="1230" w:type="pct"/>
            <w:noWrap/>
            <w:tcMar>
              <w:left w:w="28" w:type="dxa"/>
              <w:right w:w="28" w:type="dxa"/>
            </w:tcMar>
          </w:tcPr>
          <w:p w14:paraId="2753B609" w14:textId="77777777" w:rsidR="00D74CF9" w:rsidRPr="00877DF1" w:rsidRDefault="00D74CF9" w:rsidP="00D74CF9">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877DF1">
              <w:rPr>
                <w:rFonts w:hint="eastAsia"/>
                <w:snapToGrid w:val="0"/>
                <w:spacing w:val="0"/>
                <w:sz w:val="20"/>
              </w:rPr>
              <w:t>金融及保險</w:t>
            </w:r>
          </w:p>
          <w:p w14:paraId="517B46B1" w14:textId="77777777" w:rsidR="00D74CF9" w:rsidRPr="00877DF1" w:rsidRDefault="00D74CF9" w:rsidP="00D74CF9">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63" w:type="pct"/>
            <w:noWrap/>
          </w:tcPr>
          <w:p w14:paraId="0153E2D3" w14:textId="5631E5C8" w:rsidR="00D74CF9" w:rsidRPr="00D74CF9" w:rsidRDefault="00D74CF9" w:rsidP="00D74CF9">
            <w:pPr>
              <w:pStyle w:val="5"/>
              <w:tabs>
                <w:tab w:val="decimal" w:pos="584"/>
              </w:tabs>
              <w:snapToGrid w:val="0"/>
              <w:spacing w:line="240" w:lineRule="auto"/>
              <w:ind w:left="-108"/>
              <w:jc w:val="left"/>
              <w:rPr>
                <w:rFonts w:ascii="Times New Roman" w:eastAsia="華康細明體"/>
                <w:snapToGrid w:val="0"/>
                <w:kern w:val="0"/>
                <w:sz w:val="20"/>
                <w:u w:val="none"/>
                <w:lang w:val="en-GB" w:eastAsia="zh-HK"/>
              </w:rPr>
            </w:pPr>
            <w:r w:rsidRPr="00D74CF9">
              <w:rPr>
                <w:rFonts w:ascii="Times New Roman"/>
                <w:kern w:val="0"/>
                <w:sz w:val="22"/>
                <w:szCs w:val="22"/>
                <w:u w:val="none"/>
                <w:lang w:val="en-GB" w:eastAsia="zh-HK"/>
              </w:rPr>
              <w:t>4.7</w:t>
            </w:r>
          </w:p>
        </w:tc>
        <w:tc>
          <w:tcPr>
            <w:tcW w:w="729" w:type="pct"/>
            <w:noWrap/>
          </w:tcPr>
          <w:p w14:paraId="0A31690F" w14:textId="374540B3" w:rsidR="00D74CF9" w:rsidRPr="00D74CF9" w:rsidRDefault="00D74CF9" w:rsidP="00D74CF9">
            <w:pPr>
              <w:pStyle w:val="5"/>
              <w:tabs>
                <w:tab w:val="decimal" w:pos="720"/>
              </w:tabs>
              <w:snapToGrid w:val="0"/>
              <w:spacing w:line="240" w:lineRule="auto"/>
              <w:ind w:left="-108"/>
              <w:jc w:val="left"/>
              <w:rPr>
                <w:rFonts w:ascii="Times New Roman"/>
                <w:kern w:val="0"/>
                <w:sz w:val="20"/>
                <w:highlight w:val="yellow"/>
                <w:u w:val="none"/>
                <w:lang w:val="en-GB" w:eastAsia="zh-HK"/>
              </w:rPr>
            </w:pPr>
            <w:r w:rsidRPr="00D74CF9">
              <w:rPr>
                <w:rFonts w:ascii="Times New Roman"/>
                <w:sz w:val="22"/>
                <w:szCs w:val="22"/>
                <w:u w:val="none"/>
              </w:rPr>
              <w:t>-0.3</w:t>
            </w:r>
          </w:p>
        </w:tc>
        <w:tc>
          <w:tcPr>
            <w:tcW w:w="354" w:type="pct"/>
            <w:noWrap/>
            <w:tcMar>
              <w:left w:w="28" w:type="dxa"/>
              <w:right w:w="28" w:type="dxa"/>
            </w:tcMar>
          </w:tcPr>
          <w:p w14:paraId="249824F7" w14:textId="21E71083"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szCs w:val="22"/>
                <w:u w:val="none"/>
              </w:rPr>
              <w:t>7.2</w:t>
            </w:r>
          </w:p>
        </w:tc>
        <w:tc>
          <w:tcPr>
            <w:tcW w:w="354" w:type="pct"/>
            <w:noWrap/>
            <w:tcMar>
              <w:left w:w="28" w:type="dxa"/>
              <w:right w:w="28" w:type="dxa"/>
            </w:tcMar>
          </w:tcPr>
          <w:p w14:paraId="7BCEE5C4" w14:textId="6A70AEC6"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szCs w:val="22"/>
                <w:u w:val="none"/>
              </w:rPr>
              <w:t>5.9</w:t>
            </w:r>
          </w:p>
        </w:tc>
        <w:tc>
          <w:tcPr>
            <w:tcW w:w="354" w:type="pct"/>
            <w:noWrap/>
            <w:tcMar>
              <w:left w:w="28" w:type="dxa"/>
              <w:right w:w="28" w:type="dxa"/>
            </w:tcMar>
          </w:tcPr>
          <w:p w14:paraId="4B518414" w14:textId="6048EF37"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u w:val="none"/>
              </w:rPr>
              <w:t>2.8</w:t>
            </w:r>
          </w:p>
        </w:tc>
        <w:tc>
          <w:tcPr>
            <w:tcW w:w="354" w:type="pct"/>
            <w:noWrap/>
            <w:tcMar>
              <w:left w:w="28" w:type="dxa"/>
              <w:right w:w="28" w:type="dxa"/>
            </w:tcMar>
          </w:tcPr>
          <w:p w14:paraId="1144DCD8" w14:textId="5AF2928A"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D74CF9">
              <w:rPr>
                <w:rFonts w:ascii="Times New Roman"/>
                <w:sz w:val="22"/>
                <w:u w:val="none"/>
              </w:rPr>
              <w:t>3.1</w:t>
            </w:r>
          </w:p>
        </w:tc>
        <w:tc>
          <w:tcPr>
            <w:tcW w:w="354" w:type="pct"/>
            <w:gridSpan w:val="2"/>
            <w:noWrap/>
          </w:tcPr>
          <w:p w14:paraId="19D8FB53" w14:textId="5E57FBBA"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u w:val="none"/>
              </w:rPr>
              <w:t>-0.2</w:t>
            </w:r>
          </w:p>
        </w:tc>
        <w:tc>
          <w:tcPr>
            <w:tcW w:w="354" w:type="pct"/>
            <w:noWrap/>
          </w:tcPr>
          <w:p w14:paraId="342E631D" w14:textId="55C89BE1"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szCs w:val="22"/>
                <w:u w:val="none"/>
              </w:rPr>
              <w:t>1.4</w:t>
            </w:r>
          </w:p>
        </w:tc>
        <w:tc>
          <w:tcPr>
            <w:tcW w:w="354" w:type="pct"/>
            <w:noWrap/>
          </w:tcPr>
          <w:p w14:paraId="729D1FB5" w14:textId="7DC0E83A"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u w:val="none"/>
              </w:rPr>
              <w:t>-1.9</w:t>
            </w:r>
          </w:p>
        </w:tc>
      </w:tr>
      <w:tr w:rsidR="00D74CF9" w:rsidRPr="007211C3" w14:paraId="6345A7B8" w14:textId="77777777" w:rsidTr="00EB7EBE">
        <w:trPr>
          <w:cantSplit/>
          <w:jc w:val="center"/>
        </w:trPr>
        <w:tc>
          <w:tcPr>
            <w:tcW w:w="1230" w:type="pct"/>
            <w:noWrap/>
            <w:tcMar>
              <w:left w:w="28" w:type="dxa"/>
              <w:right w:w="28" w:type="dxa"/>
            </w:tcMar>
          </w:tcPr>
          <w:p w14:paraId="07EA8D6F" w14:textId="77777777" w:rsidR="00D74CF9" w:rsidRPr="00877DF1" w:rsidRDefault="00D74CF9" w:rsidP="00D74CF9">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877DF1">
              <w:rPr>
                <w:rFonts w:hint="eastAsia"/>
                <w:snapToGrid w:val="0"/>
                <w:spacing w:val="0"/>
                <w:sz w:val="20"/>
              </w:rPr>
              <w:t>地產、專業及商用服務</w:t>
            </w:r>
          </w:p>
          <w:p w14:paraId="4C408030" w14:textId="77777777" w:rsidR="00D74CF9" w:rsidRPr="00877DF1" w:rsidRDefault="00D74CF9" w:rsidP="00D74CF9">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63" w:type="pct"/>
            <w:noWrap/>
          </w:tcPr>
          <w:p w14:paraId="6182995C" w14:textId="6BABF0C6" w:rsidR="00D74CF9" w:rsidRPr="00D74CF9" w:rsidRDefault="00D74CF9" w:rsidP="00D74CF9">
            <w:pPr>
              <w:pStyle w:val="5"/>
              <w:tabs>
                <w:tab w:val="decimal" w:pos="584"/>
              </w:tabs>
              <w:snapToGrid w:val="0"/>
              <w:spacing w:line="240" w:lineRule="auto"/>
              <w:ind w:left="-108"/>
              <w:jc w:val="left"/>
              <w:rPr>
                <w:rFonts w:ascii="Times New Roman" w:eastAsia="華康細明體"/>
                <w:snapToGrid w:val="0"/>
                <w:kern w:val="0"/>
                <w:sz w:val="20"/>
                <w:u w:val="none"/>
                <w:lang w:val="en-GB" w:eastAsia="zh-HK"/>
              </w:rPr>
            </w:pPr>
            <w:r w:rsidRPr="00D74CF9">
              <w:rPr>
                <w:rFonts w:ascii="Times New Roman"/>
                <w:kern w:val="0"/>
                <w:sz w:val="22"/>
                <w:szCs w:val="22"/>
                <w:u w:val="none"/>
                <w:lang w:val="en-GB" w:eastAsia="zh-HK"/>
              </w:rPr>
              <w:t>2.1</w:t>
            </w:r>
          </w:p>
        </w:tc>
        <w:tc>
          <w:tcPr>
            <w:tcW w:w="729" w:type="pct"/>
            <w:noWrap/>
          </w:tcPr>
          <w:p w14:paraId="6A425C26" w14:textId="59A01238" w:rsidR="00D74CF9" w:rsidRPr="00D74CF9" w:rsidRDefault="00D74CF9" w:rsidP="00D74CF9">
            <w:pPr>
              <w:pStyle w:val="5"/>
              <w:tabs>
                <w:tab w:val="decimal" w:pos="720"/>
              </w:tabs>
              <w:snapToGrid w:val="0"/>
              <w:spacing w:line="240" w:lineRule="auto"/>
              <w:ind w:left="-108"/>
              <w:jc w:val="left"/>
              <w:rPr>
                <w:rFonts w:ascii="Times New Roman"/>
                <w:kern w:val="0"/>
                <w:sz w:val="20"/>
                <w:highlight w:val="yellow"/>
                <w:u w:val="none"/>
                <w:lang w:val="en-GB" w:eastAsia="zh-HK"/>
              </w:rPr>
            </w:pPr>
            <w:r w:rsidRPr="00D74CF9">
              <w:rPr>
                <w:rFonts w:ascii="Times New Roman"/>
                <w:sz w:val="22"/>
                <w:szCs w:val="22"/>
                <w:u w:val="none"/>
              </w:rPr>
              <w:t>-3.0</w:t>
            </w:r>
          </w:p>
        </w:tc>
        <w:tc>
          <w:tcPr>
            <w:tcW w:w="354" w:type="pct"/>
            <w:noWrap/>
            <w:tcMar>
              <w:left w:w="28" w:type="dxa"/>
              <w:right w:w="28" w:type="dxa"/>
            </w:tcMar>
          </w:tcPr>
          <w:p w14:paraId="0ED61611" w14:textId="12A9E83E"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szCs w:val="22"/>
                <w:u w:val="none"/>
              </w:rPr>
              <w:t>1.3</w:t>
            </w:r>
          </w:p>
        </w:tc>
        <w:tc>
          <w:tcPr>
            <w:tcW w:w="354" w:type="pct"/>
            <w:noWrap/>
            <w:tcMar>
              <w:left w:w="28" w:type="dxa"/>
              <w:right w:w="28" w:type="dxa"/>
            </w:tcMar>
          </w:tcPr>
          <w:p w14:paraId="4619521B" w14:textId="64CC46EA"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szCs w:val="22"/>
                <w:u w:val="none"/>
              </w:rPr>
              <w:t>2.0</w:t>
            </w:r>
          </w:p>
        </w:tc>
        <w:tc>
          <w:tcPr>
            <w:tcW w:w="354" w:type="pct"/>
            <w:noWrap/>
            <w:tcMar>
              <w:left w:w="28" w:type="dxa"/>
              <w:right w:w="28" w:type="dxa"/>
            </w:tcMar>
          </w:tcPr>
          <w:p w14:paraId="546FBE08" w14:textId="46680E3F"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u w:val="none"/>
              </w:rPr>
              <w:t>2.9</w:t>
            </w:r>
          </w:p>
        </w:tc>
        <w:tc>
          <w:tcPr>
            <w:tcW w:w="354" w:type="pct"/>
            <w:noWrap/>
            <w:tcMar>
              <w:left w:w="28" w:type="dxa"/>
              <w:right w:w="28" w:type="dxa"/>
            </w:tcMar>
          </w:tcPr>
          <w:p w14:paraId="5DDA2C25" w14:textId="4BF9203E"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D74CF9">
              <w:rPr>
                <w:rFonts w:ascii="Times New Roman"/>
                <w:sz w:val="22"/>
                <w:u w:val="none"/>
              </w:rPr>
              <w:t>2.2</w:t>
            </w:r>
          </w:p>
        </w:tc>
        <w:tc>
          <w:tcPr>
            <w:tcW w:w="354" w:type="pct"/>
            <w:gridSpan w:val="2"/>
            <w:noWrap/>
          </w:tcPr>
          <w:p w14:paraId="15DC6F38" w14:textId="314D17B7"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u w:val="none"/>
              </w:rPr>
              <w:t>-5.2</w:t>
            </w:r>
          </w:p>
        </w:tc>
        <w:tc>
          <w:tcPr>
            <w:tcW w:w="354" w:type="pct"/>
            <w:noWrap/>
          </w:tcPr>
          <w:p w14:paraId="44A380C6" w14:textId="377EC80E"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szCs w:val="22"/>
                <w:u w:val="none"/>
              </w:rPr>
              <w:t>-1.5</w:t>
            </w:r>
          </w:p>
        </w:tc>
        <w:tc>
          <w:tcPr>
            <w:tcW w:w="354" w:type="pct"/>
            <w:noWrap/>
          </w:tcPr>
          <w:p w14:paraId="4F900611" w14:textId="08FFE754"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u w:val="none"/>
              </w:rPr>
              <w:t>-2.1</w:t>
            </w:r>
          </w:p>
        </w:tc>
      </w:tr>
      <w:tr w:rsidR="00D74CF9" w:rsidRPr="007211C3" w14:paraId="3BA33951" w14:textId="77777777" w:rsidTr="00EB7EBE">
        <w:trPr>
          <w:cantSplit/>
          <w:jc w:val="center"/>
        </w:trPr>
        <w:tc>
          <w:tcPr>
            <w:tcW w:w="1230" w:type="pct"/>
            <w:noWrap/>
            <w:tcMar>
              <w:left w:w="28" w:type="dxa"/>
              <w:right w:w="28" w:type="dxa"/>
            </w:tcMar>
          </w:tcPr>
          <w:p w14:paraId="02402D1E" w14:textId="77777777" w:rsidR="00D74CF9" w:rsidRPr="00877DF1" w:rsidRDefault="00D74CF9" w:rsidP="00D74CF9">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877DF1">
              <w:rPr>
                <w:snapToGrid w:val="0"/>
                <w:spacing w:val="0"/>
                <w:sz w:val="20"/>
              </w:rPr>
              <w:tab/>
            </w:r>
            <w:r w:rsidRPr="00877DF1">
              <w:rPr>
                <w:rFonts w:hint="eastAsia"/>
                <w:snapToGrid w:val="0"/>
                <w:spacing w:val="0"/>
                <w:sz w:val="20"/>
              </w:rPr>
              <w:t>地產</w:t>
            </w:r>
          </w:p>
          <w:p w14:paraId="730F8142" w14:textId="77777777" w:rsidR="00D74CF9" w:rsidRPr="00877DF1" w:rsidRDefault="00D74CF9" w:rsidP="00D74CF9">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63" w:type="pct"/>
            <w:noWrap/>
          </w:tcPr>
          <w:p w14:paraId="34DEA502" w14:textId="0CD4F8C2" w:rsidR="00D74CF9" w:rsidRPr="00D74CF9" w:rsidRDefault="00D74CF9" w:rsidP="00D74CF9">
            <w:pPr>
              <w:pStyle w:val="5"/>
              <w:tabs>
                <w:tab w:val="decimal" w:pos="584"/>
              </w:tabs>
              <w:snapToGrid w:val="0"/>
              <w:spacing w:line="240" w:lineRule="auto"/>
              <w:ind w:left="-108"/>
              <w:jc w:val="left"/>
              <w:rPr>
                <w:rFonts w:ascii="Times New Roman" w:eastAsia="華康細明體"/>
                <w:snapToGrid w:val="0"/>
                <w:kern w:val="0"/>
                <w:sz w:val="20"/>
                <w:u w:val="none"/>
                <w:lang w:val="en-GB" w:eastAsia="zh-HK"/>
              </w:rPr>
            </w:pPr>
            <w:r w:rsidRPr="00D74CF9">
              <w:rPr>
                <w:rFonts w:ascii="Times New Roman"/>
                <w:kern w:val="0"/>
                <w:sz w:val="22"/>
                <w:szCs w:val="22"/>
                <w:u w:val="none"/>
                <w:lang w:val="en-GB" w:eastAsia="zh-HK"/>
              </w:rPr>
              <w:t>2.3</w:t>
            </w:r>
          </w:p>
        </w:tc>
        <w:tc>
          <w:tcPr>
            <w:tcW w:w="729" w:type="pct"/>
            <w:noWrap/>
          </w:tcPr>
          <w:p w14:paraId="5C6D1B03" w14:textId="0318A93F" w:rsidR="00D74CF9" w:rsidRPr="00D74CF9" w:rsidRDefault="00D74CF9" w:rsidP="00D74CF9">
            <w:pPr>
              <w:pStyle w:val="5"/>
              <w:tabs>
                <w:tab w:val="decimal" w:pos="720"/>
              </w:tabs>
              <w:snapToGrid w:val="0"/>
              <w:spacing w:line="240" w:lineRule="auto"/>
              <w:ind w:left="-108"/>
              <w:jc w:val="left"/>
              <w:rPr>
                <w:rFonts w:ascii="Times New Roman"/>
                <w:kern w:val="0"/>
                <w:sz w:val="20"/>
                <w:highlight w:val="yellow"/>
                <w:u w:val="none"/>
                <w:lang w:val="en-GB" w:eastAsia="zh-HK"/>
              </w:rPr>
            </w:pPr>
            <w:r w:rsidRPr="00D74CF9">
              <w:rPr>
                <w:rFonts w:ascii="Times New Roman"/>
                <w:sz w:val="22"/>
                <w:szCs w:val="22"/>
                <w:u w:val="none"/>
              </w:rPr>
              <w:t>-4.9</w:t>
            </w:r>
          </w:p>
        </w:tc>
        <w:tc>
          <w:tcPr>
            <w:tcW w:w="354" w:type="pct"/>
            <w:noWrap/>
            <w:tcMar>
              <w:left w:w="28" w:type="dxa"/>
              <w:right w:w="28" w:type="dxa"/>
            </w:tcMar>
          </w:tcPr>
          <w:p w14:paraId="60B22166" w14:textId="772C349C"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szCs w:val="22"/>
                <w:u w:val="none"/>
              </w:rPr>
              <w:t>2.7</w:t>
            </w:r>
          </w:p>
        </w:tc>
        <w:tc>
          <w:tcPr>
            <w:tcW w:w="354" w:type="pct"/>
            <w:noWrap/>
            <w:tcMar>
              <w:left w:w="28" w:type="dxa"/>
              <w:right w:w="28" w:type="dxa"/>
            </w:tcMar>
          </w:tcPr>
          <w:p w14:paraId="2CB821B2" w14:textId="5C6246D8"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szCs w:val="22"/>
                <w:u w:val="none"/>
              </w:rPr>
              <w:t>1.9</w:t>
            </w:r>
          </w:p>
        </w:tc>
        <w:tc>
          <w:tcPr>
            <w:tcW w:w="354" w:type="pct"/>
            <w:noWrap/>
            <w:tcMar>
              <w:left w:w="28" w:type="dxa"/>
              <w:right w:w="28" w:type="dxa"/>
            </w:tcMar>
          </w:tcPr>
          <w:p w14:paraId="2EF162C3" w14:textId="03B25F19"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u w:val="none"/>
              </w:rPr>
              <w:t>2.7</w:t>
            </w:r>
          </w:p>
        </w:tc>
        <w:tc>
          <w:tcPr>
            <w:tcW w:w="354" w:type="pct"/>
            <w:noWrap/>
            <w:tcMar>
              <w:left w:w="28" w:type="dxa"/>
              <w:right w:w="28" w:type="dxa"/>
            </w:tcMar>
          </w:tcPr>
          <w:p w14:paraId="7D66960C" w14:textId="573797A4"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D74CF9">
              <w:rPr>
                <w:rFonts w:ascii="Times New Roman"/>
                <w:sz w:val="22"/>
                <w:u w:val="none"/>
              </w:rPr>
              <w:t>1.8</w:t>
            </w:r>
          </w:p>
        </w:tc>
        <w:tc>
          <w:tcPr>
            <w:tcW w:w="354" w:type="pct"/>
            <w:gridSpan w:val="2"/>
            <w:noWrap/>
          </w:tcPr>
          <w:p w14:paraId="639747F0" w14:textId="34A4FB4D"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u w:val="none"/>
              </w:rPr>
              <w:t>-9.2</w:t>
            </w:r>
          </w:p>
        </w:tc>
        <w:tc>
          <w:tcPr>
            <w:tcW w:w="354" w:type="pct"/>
            <w:noWrap/>
          </w:tcPr>
          <w:p w14:paraId="3DAFAC83" w14:textId="7969C90B"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szCs w:val="22"/>
                <w:u w:val="none"/>
              </w:rPr>
              <w:t>-2.6</w:t>
            </w:r>
          </w:p>
        </w:tc>
        <w:tc>
          <w:tcPr>
            <w:tcW w:w="354" w:type="pct"/>
            <w:noWrap/>
          </w:tcPr>
          <w:p w14:paraId="1779EDC4" w14:textId="7D9336E5"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u w:val="none"/>
              </w:rPr>
              <w:t>-2.2</w:t>
            </w:r>
          </w:p>
        </w:tc>
      </w:tr>
      <w:tr w:rsidR="00D74CF9" w:rsidRPr="007211C3" w14:paraId="42FB260F" w14:textId="77777777" w:rsidTr="00EB7EBE">
        <w:trPr>
          <w:cantSplit/>
          <w:jc w:val="center"/>
        </w:trPr>
        <w:tc>
          <w:tcPr>
            <w:tcW w:w="1230" w:type="pct"/>
            <w:noWrap/>
            <w:tcMar>
              <w:left w:w="28" w:type="dxa"/>
              <w:right w:w="28" w:type="dxa"/>
            </w:tcMar>
          </w:tcPr>
          <w:p w14:paraId="7FDAAC58" w14:textId="77777777" w:rsidR="00D74CF9" w:rsidRPr="00877DF1" w:rsidRDefault="00D74CF9" w:rsidP="00D74CF9">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877DF1">
              <w:rPr>
                <w:snapToGrid w:val="0"/>
                <w:spacing w:val="0"/>
                <w:sz w:val="20"/>
              </w:rPr>
              <w:tab/>
            </w:r>
            <w:r w:rsidRPr="00877DF1">
              <w:rPr>
                <w:rFonts w:hint="eastAsia"/>
                <w:snapToGrid w:val="0"/>
                <w:spacing w:val="0"/>
                <w:sz w:val="20"/>
              </w:rPr>
              <w:t>專業及商用服務</w:t>
            </w:r>
          </w:p>
          <w:p w14:paraId="03129699" w14:textId="77777777" w:rsidR="00D74CF9" w:rsidRPr="00877DF1" w:rsidRDefault="00D74CF9" w:rsidP="00D74CF9">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p>
        </w:tc>
        <w:tc>
          <w:tcPr>
            <w:tcW w:w="563" w:type="pct"/>
            <w:noWrap/>
          </w:tcPr>
          <w:p w14:paraId="7B280AF9" w14:textId="135860EC" w:rsidR="00D74CF9" w:rsidRPr="00D74CF9" w:rsidRDefault="00D74CF9" w:rsidP="00D74CF9">
            <w:pPr>
              <w:pStyle w:val="5"/>
              <w:tabs>
                <w:tab w:val="decimal" w:pos="584"/>
              </w:tabs>
              <w:snapToGrid w:val="0"/>
              <w:spacing w:line="240" w:lineRule="auto"/>
              <w:ind w:left="-108"/>
              <w:jc w:val="left"/>
              <w:rPr>
                <w:rFonts w:ascii="Times New Roman" w:eastAsia="華康細明體"/>
                <w:snapToGrid w:val="0"/>
                <w:kern w:val="0"/>
                <w:sz w:val="20"/>
                <w:u w:val="none"/>
                <w:lang w:val="en-GB" w:eastAsia="zh-HK"/>
              </w:rPr>
            </w:pPr>
            <w:r w:rsidRPr="00D74CF9">
              <w:rPr>
                <w:rFonts w:ascii="Times New Roman"/>
                <w:kern w:val="0"/>
                <w:sz w:val="22"/>
                <w:szCs w:val="22"/>
                <w:u w:val="none"/>
                <w:lang w:val="en-GB" w:eastAsia="zh-HK"/>
              </w:rPr>
              <w:t>1.9</w:t>
            </w:r>
          </w:p>
        </w:tc>
        <w:tc>
          <w:tcPr>
            <w:tcW w:w="729" w:type="pct"/>
            <w:noWrap/>
          </w:tcPr>
          <w:p w14:paraId="4A39F6C8" w14:textId="2C999EB2" w:rsidR="00D74CF9" w:rsidRPr="00D74CF9" w:rsidRDefault="00D74CF9" w:rsidP="00D74CF9">
            <w:pPr>
              <w:pStyle w:val="5"/>
              <w:tabs>
                <w:tab w:val="decimal" w:pos="720"/>
              </w:tabs>
              <w:snapToGrid w:val="0"/>
              <w:spacing w:line="240" w:lineRule="auto"/>
              <w:ind w:left="-108"/>
              <w:jc w:val="left"/>
              <w:rPr>
                <w:rFonts w:ascii="Times New Roman"/>
                <w:kern w:val="0"/>
                <w:sz w:val="20"/>
                <w:highlight w:val="yellow"/>
                <w:u w:val="none"/>
                <w:lang w:val="en-GB" w:eastAsia="zh-HK"/>
              </w:rPr>
            </w:pPr>
            <w:r w:rsidRPr="00D74CF9">
              <w:rPr>
                <w:rFonts w:ascii="Times New Roman"/>
                <w:sz w:val="22"/>
                <w:szCs w:val="22"/>
                <w:u w:val="none"/>
              </w:rPr>
              <w:t>-1.4</w:t>
            </w:r>
          </w:p>
        </w:tc>
        <w:tc>
          <w:tcPr>
            <w:tcW w:w="354" w:type="pct"/>
            <w:noWrap/>
            <w:tcMar>
              <w:left w:w="28" w:type="dxa"/>
              <w:right w:w="28" w:type="dxa"/>
            </w:tcMar>
          </w:tcPr>
          <w:p w14:paraId="2CBD3F08" w14:textId="2677C47A"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szCs w:val="22"/>
                <w:u w:val="none"/>
              </w:rPr>
              <w:t>0.1</w:t>
            </w:r>
          </w:p>
        </w:tc>
        <w:tc>
          <w:tcPr>
            <w:tcW w:w="354" w:type="pct"/>
            <w:noWrap/>
            <w:tcMar>
              <w:left w:w="28" w:type="dxa"/>
              <w:right w:w="28" w:type="dxa"/>
            </w:tcMar>
          </w:tcPr>
          <w:p w14:paraId="7327F0B7" w14:textId="6DDDEF13"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szCs w:val="22"/>
                <w:u w:val="none"/>
              </w:rPr>
              <w:t>2.0</w:t>
            </w:r>
          </w:p>
        </w:tc>
        <w:tc>
          <w:tcPr>
            <w:tcW w:w="354" w:type="pct"/>
            <w:noWrap/>
            <w:tcMar>
              <w:left w:w="28" w:type="dxa"/>
              <w:right w:w="28" w:type="dxa"/>
            </w:tcMar>
          </w:tcPr>
          <w:p w14:paraId="5E4AA260" w14:textId="37CAB8D6"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u w:val="none"/>
              </w:rPr>
              <w:t>3.0</w:t>
            </w:r>
          </w:p>
        </w:tc>
        <w:tc>
          <w:tcPr>
            <w:tcW w:w="354" w:type="pct"/>
            <w:noWrap/>
            <w:tcMar>
              <w:left w:w="28" w:type="dxa"/>
              <w:right w:w="28" w:type="dxa"/>
            </w:tcMar>
          </w:tcPr>
          <w:p w14:paraId="70442D7D" w14:textId="62342103"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D74CF9">
              <w:rPr>
                <w:rFonts w:ascii="Times New Roman"/>
                <w:sz w:val="22"/>
                <w:u w:val="none"/>
              </w:rPr>
              <w:t>2.5</w:t>
            </w:r>
          </w:p>
        </w:tc>
        <w:tc>
          <w:tcPr>
            <w:tcW w:w="354" w:type="pct"/>
            <w:gridSpan w:val="2"/>
            <w:noWrap/>
          </w:tcPr>
          <w:p w14:paraId="029214D7" w14:textId="1EFF7C7B"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u w:val="none"/>
              </w:rPr>
              <w:t>-1.7</w:t>
            </w:r>
          </w:p>
        </w:tc>
        <w:tc>
          <w:tcPr>
            <w:tcW w:w="354" w:type="pct"/>
            <w:noWrap/>
          </w:tcPr>
          <w:p w14:paraId="39363C78" w14:textId="0E44E48D"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szCs w:val="22"/>
                <w:u w:val="none"/>
              </w:rPr>
              <w:t>-0.6</w:t>
            </w:r>
          </w:p>
        </w:tc>
        <w:tc>
          <w:tcPr>
            <w:tcW w:w="354" w:type="pct"/>
            <w:noWrap/>
          </w:tcPr>
          <w:p w14:paraId="70BAA28E" w14:textId="2A3796F9"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lang w:val="en-GB"/>
              </w:rPr>
            </w:pPr>
            <w:r w:rsidRPr="00D74CF9">
              <w:rPr>
                <w:rFonts w:ascii="Times New Roman"/>
                <w:sz w:val="22"/>
                <w:u w:val="none"/>
              </w:rPr>
              <w:t>-2.0</w:t>
            </w:r>
          </w:p>
        </w:tc>
      </w:tr>
      <w:tr w:rsidR="00D74CF9" w:rsidRPr="007211C3" w14:paraId="46F56EA1" w14:textId="77777777" w:rsidTr="00EB7EBE">
        <w:trPr>
          <w:cantSplit/>
          <w:jc w:val="center"/>
        </w:trPr>
        <w:tc>
          <w:tcPr>
            <w:tcW w:w="1230" w:type="pct"/>
            <w:noWrap/>
            <w:tcMar>
              <w:left w:w="28" w:type="dxa"/>
              <w:right w:w="28" w:type="dxa"/>
            </w:tcMar>
          </w:tcPr>
          <w:p w14:paraId="37EFECAF" w14:textId="77777777" w:rsidR="00D74CF9" w:rsidRPr="00877DF1" w:rsidRDefault="00D74CF9" w:rsidP="00D74CF9">
            <w:pPr>
              <w:keepNext/>
              <w:keepLines/>
              <w:tabs>
                <w:tab w:val="clear" w:pos="936"/>
                <w:tab w:val="clear" w:pos="1560"/>
                <w:tab w:val="clear" w:pos="2184"/>
                <w:tab w:val="clear" w:pos="2808"/>
              </w:tabs>
              <w:autoSpaceDE w:val="0"/>
              <w:autoSpaceDN w:val="0"/>
              <w:snapToGrid w:val="0"/>
              <w:spacing w:after="0" w:line="240" w:lineRule="auto"/>
              <w:ind w:left="368" w:hanging="198"/>
              <w:textAlignment w:val="bottom"/>
              <w:rPr>
                <w:snapToGrid w:val="0"/>
                <w:spacing w:val="0"/>
                <w:sz w:val="20"/>
              </w:rPr>
            </w:pPr>
            <w:r w:rsidRPr="00877DF1">
              <w:rPr>
                <w:rFonts w:hint="eastAsia"/>
                <w:snapToGrid w:val="0"/>
                <w:spacing w:val="0"/>
                <w:sz w:val="20"/>
              </w:rPr>
              <w:t>公共行政、社會及</w:t>
            </w:r>
            <w:r w:rsidRPr="00877DF1">
              <w:rPr>
                <w:snapToGrid w:val="0"/>
                <w:spacing w:val="0"/>
                <w:sz w:val="20"/>
              </w:rPr>
              <w:br/>
            </w:r>
            <w:r w:rsidRPr="00877DF1">
              <w:rPr>
                <w:rFonts w:hint="eastAsia"/>
                <w:snapToGrid w:val="0"/>
                <w:spacing w:val="0"/>
                <w:sz w:val="20"/>
              </w:rPr>
              <w:t>個人服務</w:t>
            </w:r>
          </w:p>
        </w:tc>
        <w:tc>
          <w:tcPr>
            <w:tcW w:w="563" w:type="pct"/>
            <w:noWrap/>
          </w:tcPr>
          <w:p w14:paraId="0A57CA3F" w14:textId="079A012A" w:rsidR="00D74CF9" w:rsidRPr="00D74CF9" w:rsidRDefault="00D74CF9" w:rsidP="00D74CF9">
            <w:pPr>
              <w:pStyle w:val="5"/>
              <w:tabs>
                <w:tab w:val="decimal" w:pos="584"/>
              </w:tabs>
              <w:snapToGrid w:val="0"/>
              <w:spacing w:line="240" w:lineRule="auto"/>
              <w:ind w:left="-108"/>
              <w:jc w:val="left"/>
              <w:rPr>
                <w:rFonts w:ascii="Times New Roman" w:eastAsia="華康細明體"/>
                <w:kern w:val="0"/>
                <w:sz w:val="20"/>
                <w:u w:val="none"/>
                <w:lang w:val="en-GB" w:eastAsia="zh-HK"/>
              </w:rPr>
            </w:pPr>
            <w:r w:rsidRPr="00D74CF9">
              <w:rPr>
                <w:rFonts w:ascii="Times New Roman"/>
                <w:kern w:val="0"/>
                <w:sz w:val="22"/>
                <w:szCs w:val="22"/>
                <w:u w:val="none"/>
                <w:lang w:val="en-GB" w:eastAsia="zh-HK"/>
              </w:rPr>
              <w:t>4.4</w:t>
            </w:r>
          </w:p>
        </w:tc>
        <w:tc>
          <w:tcPr>
            <w:tcW w:w="729" w:type="pct"/>
            <w:noWrap/>
          </w:tcPr>
          <w:p w14:paraId="64F6901A" w14:textId="2DA17F01" w:rsidR="00D74CF9" w:rsidRPr="00D74CF9" w:rsidRDefault="00D74CF9" w:rsidP="00D74CF9">
            <w:pPr>
              <w:pStyle w:val="5"/>
              <w:tabs>
                <w:tab w:val="decimal" w:pos="720"/>
              </w:tabs>
              <w:snapToGrid w:val="0"/>
              <w:spacing w:line="240" w:lineRule="auto"/>
              <w:ind w:left="-108"/>
              <w:jc w:val="left"/>
              <w:rPr>
                <w:rFonts w:ascii="Times New Roman"/>
                <w:kern w:val="0"/>
                <w:sz w:val="20"/>
                <w:highlight w:val="yellow"/>
                <w:u w:val="none"/>
                <w:lang w:val="en-GB" w:eastAsia="zh-HK"/>
              </w:rPr>
            </w:pPr>
            <w:r w:rsidRPr="00D74CF9">
              <w:rPr>
                <w:rFonts w:ascii="Times New Roman"/>
                <w:sz w:val="22"/>
                <w:szCs w:val="22"/>
                <w:u w:val="none"/>
              </w:rPr>
              <w:t>0.5</w:t>
            </w:r>
          </w:p>
        </w:tc>
        <w:tc>
          <w:tcPr>
            <w:tcW w:w="354" w:type="pct"/>
            <w:noWrap/>
            <w:tcMar>
              <w:left w:w="28" w:type="dxa"/>
              <w:right w:w="28" w:type="dxa"/>
            </w:tcMar>
          </w:tcPr>
          <w:p w14:paraId="62031EA5" w14:textId="28D6BC2C"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szCs w:val="22"/>
                <w:u w:val="none"/>
              </w:rPr>
              <w:t>3.7</w:t>
            </w:r>
          </w:p>
        </w:tc>
        <w:tc>
          <w:tcPr>
            <w:tcW w:w="354" w:type="pct"/>
            <w:noWrap/>
            <w:tcMar>
              <w:left w:w="28" w:type="dxa"/>
              <w:right w:w="28" w:type="dxa"/>
            </w:tcMar>
          </w:tcPr>
          <w:p w14:paraId="2CBB7AAE" w14:textId="2FCA2BF3"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szCs w:val="22"/>
                <w:u w:val="none"/>
              </w:rPr>
              <w:t>5.4</w:t>
            </w:r>
          </w:p>
        </w:tc>
        <w:tc>
          <w:tcPr>
            <w:tcW w:w="354" w:type="pct"/>
            <w:noWrap/>
            <w:tcMar>
              <w:left w:w="28" w:type="dxa"/>
              <w:right w:w="28" w:type="dxa"/>
            </w:tcMar>
          </w:tcPr>
          <w:p w14:paraId="2F5E3DC7" w14:textId="256AAB86" w:rsidR="00D74CF9" w:rsidRPr="00D74CF9" w:rsidRDefault="00D74CF9" w:rsidP="00D74CF9">
            <w:pPr>
              <w:pStyle w:val="5"/>
              <w:tabs>
                <w:tab w:val="decimal" w:pos="360"/>
              </w:tabs>
              <w:snapToGrid w:val="0"/>
              <w:spacing w:line="240" w:lineRule="auto"/>
              <w:ind w:left="-108" w:rightChars="-45" w:right="-135"/>
              <w:jc w:val="left"/>
              <w:rPr>
                <w:rFonts w:ascii="Times New Roman"/>
                <w:sz w:val="20"/>
                <w:u w:val="none"/>
              </w:rPr>
            </w:pPr>
            <w:r w:rsidRPr="00D74CF9">
              <w:rPr>
                <w:rFonts w:ascii="Times New Roman"/>
                <w:sz w:val="22"/>
                <w:u w:val="none"/>
              </w:rPr>
              <w:t>4.4</w:t>
            </w:r>
          </w:p>
        </w:tc>
        <w:tc>
          <w:tcPr>
            <w:tcW w:w="354" w:type="pct"/>
            <w:noWrap/>
            <w:tcMar>
              <w:left w:w="28" w:type="dxa"/>
              <w:right w:w="28" w:type="dxa"/>
            </w:tcMar>
          </w:tcPr>
          <w:p w14:paraId="4D74C998" w14:textId="0E9002D2"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D74CF9">
              <w:rPr>
                <w:rFonts w:ascii="Times New Roman"/>
                <w:sz w:val="22"/>
                <w:u w:val="none"/>
              </w:rPr>
              <w:t>3.9</w:t>
            </w:r>
          </w:p>
        </w:tc>
        <w:tc>
          <w:tcPr>
            <w:tcW w:w="354" w:type="pct"/>
            <w:gridSpan w:val="2"/>
            <w:noWrap/>
          </w:tcPr>
          <w:p w14:paraId="14669EF1" w14:textId="480397CA"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D74CF9">
              <w:rPr>
                <w:rFonts w:ascii="Times New Roman"/>
                <w:sz w:val="22"/>
                <w:u w:val="none"/>
              </w:rPr>
              <w:t>-0.3</w:t>
            </w:r>
          </w:p>
        </w:tc>
        <w:tc>
          <w:tcPr>
            <w:tcW w:w="354" w:type="pct"/>
            <w:noWrap/>
          </w:tcPr>
          <w:p w14:paraId="3FEC4B68" w14:textId="3867483F"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D74CF9">
              <w:rPr>
                <w:rFonts w:ascii="Times New Roman"/>
                <w:sz w:val="22"/>
                <w:szCs w:val="22"/>
                <w:u w:val="none"/>
              </w:rPr>
              <w:t>-0.1</w:t>
            </w:r>
          </w:p>
        </w:tc>
        <w:tc>
          <w:tcPr>
            <w:tcW w:w="354" w:type="pct"/>
            <w:noWrap/>
          </w:tcPr>
          <w:p w14:paraId="6715B609" w14:textId="7F74FE28" w:rsidR="00D74CF9" w:rsidRPr="00D74CF9" w:rsidRDefault="00D74CF9" w:rsidP="00D74CF9">
            <w:pPr>
              <w:pStyle w:val="5"/>
              <w:tabs>
                <w:tab w:val="decimal" w:pos="360"/>
              </w:tabs>
              <w:snapToGrid w:val="0"/>
              <w:spacing w:line="240" w:lineRule="auto"/>
              <w:ind w:left="-108" w:rightChars="-45" w:right="-135"/>
              <w:jc w:val="left"/>
              <w:rPr>
                <w:rFonts w:ascii="Times New Roman" w:eastAsia="華康細明體"/>
                <w:snapToGrid w:val="0"/>
                <w:kern w:val="0"/>
                <w:sz w:val="20"/>
                <w:u w:val="none"/>
              </w:rPr>
            </w:pPr>
            <w:r w:rsidRPr="00D74CF9">
              <w:rPr>
                <w:rFonts w:ascii="Times New Roman"/>
                <w:sz w:val="22"/>
                <w:u w:val="none"/>
              </w:rPr>
              <w:t>1.7</w:t>
            </w:r>
          </w:p>
        </w:tc>
      </w:tr>
    </w:tbl>
    <w:p w14:paraId="50A1FDE3" w14:textId="77777777" w:rsidR="00CA0FED" w:rsidRPr="00877DF1" w:rsidRDefault="00CA0FED" w:rsidP="00A46B40">
      <w:pPr>
        <w:pStyle w:val="affd"/>
        <w:keepNext/>
        <w:overflowPunct w:val="0"/>
        <w:spacing w:beforeLines="0"/>
        <w:rPr>
          <w:lang w:val="en-GB"/>
        </w:rPr>
      </w:pPr>
    </w:p>
    <w:p w14:paraId="7195E0C7" w14:textId="77777777" w:rsidR="00CA0FED" w:rsidRPr="00877DF1" w:rsidRDefault="00CA0FED" w:rsidP="00A46B40">
      <w:pPr>
        <w:pStyle w:val="affd"/>
        <w:keepNext/>
        <w:overflowPunct w:val="0"/>
        <w:spacing w:before="180"/>
        <w:rPr>
          <w:lang w:val="en-GB"/>
        </w:rPr>
      </w:pPr>
      <w:r w:rsidRPr="00877DF1">
        <w:rPr>
          <w:rFonts w:hint="eastAsia"/>
          <w:lang w:val="en-GB"/>
        </w:rPr>
        <w:t>註：</w:t>
      </w:r>
      <w:r>
        <w:rPr>
          <w:lang w:val="en-GB"/>
        </w:rPr>
        <w:tab/>
      </w:r>
      <w:r w:rsidRPr="00877DF1">
        <w:rPr>
          <w:rFonts w:hint="eastAsia"/>
          <w:lang w:val="en-GB"/>
        </w:rPr>
        <w:t>這些數字會在取得更多數據後再作修訂。</w:t>
      </w:r>
    </w:p>
    <w:p w14:paraId="1DDD210A" w14:textId="77777777" w:rsidR="00CA0FED" w:rsidRPr="00877DF1" w:rsidRDefault="00CA0FED" w:rsidP="00A46B40">
      <w:pPr>
        <w:pStyle w:val="affd"/>
        <w:keepNext/>
        <w:overflowPunct w:val="0"/>
        <w:spacing w:before="180"/>
        <w:rPr>
          <w:lang w:val="en-GB"/>
        </w:rPr>
      </w:pPr>
      <w:r w:rsidRPr="00877DF1">
        <w:rPr>
          <w:lang w:val="en-GB"/>
        </w:rPr>
        <w:tab/>
      </w:r>
      <w:r w:rsidRPr="00877DF1">
        <w:rPr>
          <w:rFonts w:hint="eastAsia"/>
          <w:lang w:val="en-GB"/>
        </w:rPr>
        <w:t>(a)</w:t>
      </w:r>
      <w:r w:rsidRPr="00877DF1">
        <w:rPr>
          <w:lang w:val="en-GB"/>
        </w:rPr>
        <w:tab/>
      </w:r>
      <w:r w:rsidRPr="00877DF1">
        <w:rPr>
          <w:rFonts w:hint="eastAsia"/>
          <w:lang w:val="en-GB"/>
        </w:rPr>
        <w:t>本表所示的本地生產總值數字按生產面編製，而表</w:t>
      </w:r>
      <w:r w:rsidRPr="00877DF1">
        <w:rPr>
          <w:rFonts w:hint="eastAsia"/>
          <w:lang w:val="en-GB"/>
        </w:rPr>
        <w:t>1.1</w:t>
      </w:r>
      <w:r w:rsidRPr="00877DF1">
        <w:rPr>
          <w:rFonts w:hint="eastAsia"/>
          <w:lang w:val="en-GB"/>
        </w:rPr>
        <w:t>則按開支面編製。詳情參閱本章註釋</w:t>
      </w:r>
      <w:r w:rsidRPr="00877DF1">
        <w:rPr>
          <w:rFonts w:hint="eastAsia"/>
          <w:lang w:val="en-GB"/>
        </w:rPr>
        <w:t>(1)</w:t>
      </w:r>
      <w:r w:rsidRPr="00877DF1">
        <w:rPr>
          <w:rFonts w:hint="eastAsia"/>
          <w:lang w:val="en-GB"/>
        </w:rPr>
        <w:t>。</w:t>
      </w:r>
    </w:p>
    <w:p w14:paraId="47494217" w14:textId="77777777" w:rsidR="00CA0FED" w:rsidRPr="00877DF1" w:rsidRDefault="00CA0FED" w:rsidP="00A46B40">
      <w:pPr>
        <w:pStyle w:val="affd"/>
        <w:keepNext/>
        <w:overflowPunct w:val="0"/>
        <w:spacing w:before="180"/>
        <w:rPr>
          <w:lang w:val="en-GB"/>
        </w:rPr>
      </w:pPr>
      <w:r w:rsidRPr="00877DF1">
        <w:rPr>
          <w:lang w:val="en-GB"/>
        </w:rPr>
        <w:tab/>
      </w:r>
      <w:r w:rsidRPr="00877DF1">
        <w:rPr>
          <w:rFonts w:hint="eastAsia"/>
          <w:lang w:val="en-GB"/>
        </w:rPr>
        <w:t>(b)</w:t>
      </w:r>
      <w:r w:rsidRPr="00877DF1">
        <w:rPr>
          <w:lang w:val="en-GB"/>
        </w:rPr>
        <w:tab/>
      </w:r>
      <w:r w:rsidRPr="00877DF1">
        <w:rPr>
          <w:rFonts w:hint="eastAsia"/>
          <w:lang w:val="en-GB"/>
        </w:rPr>
        <w:t>在本地生產總值中，服務業的增值額亦包括樓宇業權，因為樓宇業權在分析層面上屬於服務活動。</w:t>
      </w:r>
    </w:p>
    <w:p w14:paraId="607954CE" w14:textId="77777777" w:rsidR="00CA0FED" w:rsidRDefault="00CA0FED" w:rsidP="00A46B40">
      <w:pPr>
        <w:pStyle w:val="affd"/>
        <w:keepNext/>
        <w:overflowPunct w:val="0"/>
        <w:spacing w:before="180"/>
        <w:rPr>
          <w:lang w:val="en-GB"/>
        </w:rPr>
      </w:pPr>
      <w:r w:rsidRPr="00877DF1">
        <w:rPr>
          <w:lang w:val="en-GB"/>
        </w:rPr>
        <w:tab/>
      </w:r>
      <w:r w:rsidRPr="00877DF1">
        <w:rPr>
          <w:rFonts w:hint="eastAsia"/>
          <w:lang w:val="en-GB"/>
        </w:rPr>
        <w:t>(c)</w:t>
      </w:r>
      <w:r w:rsidRPr="00877DF1">
        <w:rPr>
          <w:lang w:val="en-GB"/>
        </w:rPr>
        <w:tab/>
      </w:r>
      <w:r w:rsidRPr="00877DF1">
        <w:rPr>
          <w:rFonts w:hint="eastAsia"/>
          <w:lang w:val="en-GB"/>
        </w:rPr>
        <w:t>住宿服務包括酒店、賓館、旅舍及其他提供短期住宿服務的機構單位。</w:t>
      </w:r>
    </w:p>
    <w:p w14:paraId="29B7449E" w14:textId="77777777" w:rsidR="00CA0FED" w:rsidRDefault="00CA0FED" w:rsidP="00A744C2"/>
    <w:p w14:paraId="4C1C208D" w14:textId="77777777" w:rsidR="0081563E" w:rsidRDefault="0081563E">
      <w:pPr>
        <w:tabs>
          <w:tab w:val="clear" w:pos="936"/>
          <w:tab w:val="clear" w:pos="1560"/>
          <w:tab w:val="clear" w:pos="2184"/>
          <w:tab w:val="clear" w:pos="2808"/>
        </w:tabs>
        <w:overflowPunct/>
        <w:adjustRightInd/>
        <w:spacing w:after="0" w:line="240" w:lineRule="auto"/>
        <w:jc w:val="left"/>
        <w:textAlignment w:val="auto"/>
        <w:rPr>
          <w:b/>
        </w:rPr>
      </w:pPr>
      <w:r>
        <w:rPr>
          <w:b/>
        </w:rPr>
        <w:br w:type="page"/>
      </w:r>
    </w:p>
    <w:p w14:paraId="49755D38" w14:textId="21C2AF77" w:rsidR="00CA0FED" w:rsidRDefault="00CA0FED" w:rsidP="00A744C2">
      <w:r w:rsidRPr="00A744C2">
        <w:rPr>
          <w:rFonts w:hint="eastAsia"/>
          <w:b/>
        </w:rPr>
        <w:lastRenderedPageBreak/>
        <w:t>1.1</w:t>
      </w:r>
      <w:r w:rsidRPr="00A744C2">
        <w:rPr>
          <w:b/>
        </w:rPr>
        <w:t>4</w:t>
      </w:r>
      <w:r w:rsidRPr="00C921F4">
        <w:rPr>
          <w:rFonts w:hint="eastAsia"/>
        </w:rPr>
        <w:tab/>
      </w:r>
      <w:r w:rsidRPr="00C921F4">
        <w:rPr>
          <w:rFonts w:hint="eastAsia"/>
        </w:rPr>
        <w:t>服務業是香港經濟的重要支柱，在二零二</w:t>
      </w:r>
      <w:r>
        <w:rPr>
          <w:rFonts w:hint="eastAsia"/>
        </w:rPr>
        <w:t>一</w:t>
      </w:r>
      <w:r w:rsidRPr="00C921F4">
        <w:rPr>
          <w:rFonts w:hint="eastAsia"/>
        </w:rPr>
        <w:t>年佔本地生產總值的</w:t>
      </w:r>
      <w:r w:rsidRPr="00C921F4">
        <w:rPr>
          <w:rFonts w:hint="eastAsia"/>
        </w:rPr>
        <w:t>93.</w:t>
      </w:r>
      <w:r>
        <w:rPr>
          <w:rFonts w:hint="eastAsia"/>
        </w:rPr>
        <w:t>6</w:t>
      </w:r>
      <w:r w:rsidRPr="00C921F4">
        <w:rPr>
          <w:rFonts w:hint="eastAsia"/>
        </w:rPr>
        <w:t>%</w:t>
      </w:r>
      <w:r w:rsidRPr="00C921F4">
        <w:rPr>
          <w:rFonts w:hint="eastAsia"/>
        </w:rPr>
        <w:t>，亦佔二零二</w:t>
      </w:r>
      <w:r>
        <w:rPr>
          <w:rFonts w:hint="eastAsia"/>
        </w:rPr>
        <w:t>二</w:t>
      </w:r>
      <w:r w:rsidRPr="00C921F4">
        <w:rPr>
          <w:rFonts w:hint="eastAsia"/>
        </w:rPr>
        <w:t>年首三季總就業人數的</w:t>
      </w:r>
      <w:r w:rsidRPr="00C921F4">
        <w:rPr>
          <w:rFonts w:hint="eastAsia"/>
        </w:rPr>
        <w:t>88.</w:t>
      </w:r>
      <w:r>
        <w:rPr>
          <w:rFonts w:hint="eastAsia"/>
        </w:rPr>
        <w:t>4</w:t>
      </w:r>
      <w:r w:rsidRPr="00C921F4">
        <w:rPr>
          <w:rFonts w:hint="eastAsia"/>
        </w:rPr>
        <w:t>%</w:t>
      </w:r>
      <w:r w:rsidRPr="00C921F4">
        <w:rPr>
          <w:rFonts w:hint="eastAsia"/>
        </w:rPr>
        <w:t>。香港是全球貿易、金融、運輸和商業中心，地理位置優越，一直充當通往內地這個龐大而蓬勃經濟體的門戶，資金</w:t>
      </w:r>
      <w:r w:rsidR="00E26EF5">
        <w:rPr>
          <w:rFonts w:hint="eastAsia"/>
          <w:lang w:eastAsia="zh-HK"/>
        </w:rPr>
        <w:t>流</w:t>
      </w:r>
      <w:r w:rsidRPr="00C921F4">
        <w:rPr>
          <w:rFonts w:hint="eastAsia"/>
        </w:rPr>
        <w:t>、人</w:t>
      </w:r>
      <w:r w:rsidR="00E26EF5">
        <w:rPr>
          <w:rFonts w:hint="eastAsia"/>
          <w:lang w:eastAsia="zh-HK"/>
        </w:rPr>
        <w:t>流</w:t>
      </w:r>
      <w:r w:rsidRPr="00C921F4">
        <w:rPr>
          <w:rFonts w:hint="eastAsia"/>
        </w:rPr>
        <w:t>、物</w:t>
      </w:r>
      <w:r w:rsidR="00E26EF5">
        <w:rPr>
          <w:rFonts w:hint="eastAsia"/>
          <w:lang w:eastAsia="zh-HK"/>
        </w:rPr>
        <w:t>流</w:t>
      </w:r>
      <w:r w:rsidRPr="00C921F4">
        <w:rPr>
          <w:rFonts w:hint="eastAsia"/>
        </w:rPr>
        <w:t>和資訊</w:t>
      </w:r>
      <w:r w:rsidR="00E26EF5">
        <w:rPr>
          <w:rFonts w:hint="eastAsia"/>
          <w:lang w:eastAsia="zh-HK"/>
        </w:rPr>
        <w:t>流</w:t>
      </w:r>
      <w:r w:rsidRPr="00C921F4">
        <w:rPr>
          <w:rFonts w:hint="eastAsia"/>
        </w:rPr>
        <w:t>均</w:t>
      </w:r>
      <w:r w:rsidRPr="00A47B63">
        <w:rPr>
          <w:rFonts w:hint="eastAsia"/>
        </w:rPr>
        <w:t>自由</w:t>
      </w:r>
      <w:r w:rsidR="006854F1" w:rsidRPr="008C5EED">
        <w:rPr>
          <w:rFonts w:hint="eastAsia"/>
          <w:lang w:eastAsia="zh-HK"/>
        </w:rPr>
        <w:t>無阻</w:t>
      </w:r>
      <w:r w:rsidRPr="00C921F4">
        <w:rPr>
          <w:rFonts w:hint="eastAsia"/>
        </w:rPr>
        <w:t>，競爭環境公平開放，</w:t>
      </w:r>
      <w:r w:rsidRPr="00005093">
        <w:rPr>
          <w:rFonts w:hint="eastAsia"/>
        </w:rPr>
        <w:t>稅制</w:t>
      </w:r>
      <w:r w:rsidR="00DB4F4F" w:rsidRPr="00005093">
        <w:rPr>
          <w:rFonts w:hint="eastAsia"/>
        </w:rPr>
        <w:t>簡單</w:t>
      </w:r>
      <w:r w:rsidR="00DB4F4F">
        <w:rPr>
          <w:rFonts w:hint="eastAsia"/>
          <w:lang w:eastAsia="zh-HK"/>
        </w:rPr>
        <w:t>而且</w:t>
      </w:r>
      <w:r w:rsidR="00DB4F4F" w:rsidRPr="00005093">
        <w:rPr>
          <w:rFonts w:hint="eastAsia"/>
        </w:rPr>
        <w:t>稅率低</w:t>
      </w:r>
      <w:r w:rsidRPr="00C921F4">
        <w:rPr>
          <w:rFonts w:hint="eastAsia"/>
        </w:rPr>
        <w:t>，網絡及基建發達，</w:t>
      </w:r>
      <w:r w:rsidRPr="00684711">
        <w:rPr>
          <w:rFonts w:hint="eastAsia"/>
        </w:rPr>
        <w:t>具備法治</w:t>
      </w:r>
      <w:r w:rsidR="00492507">
        <w:rPr>
          <w:rFonts w:hint="eastAsia"/>
          <w:lang w:eastAsia="zh-HK"/>
        </w:rPr>
        <w:t>和</w:t>
      </w:r>
      <w:r w:rsidRPr="00684711">
        <w:rPr>
          <w:rFonts w:hint="eastAsia"/>
        </w:rPr>
        <w:t>司法獨立</w:t>
      </w:r>
      <w:r w:rsidRPr="00C921F4">
        <w:rPr>
          <w:rFonts w:hint="eastAsia"/>
        </w:rPr>
        <w:t>，勞工市場靈活，勞動人口教育水平良好，企業家高效且銳意創新。</w:t>
      </w:r>
    </w:p>
    <w:p w14:paraId="0997CD65" w14:textId="5F8080FF" w:rsidR="00C93715" w:rsidRDefault="00C93715" w:rsidP="00A744C2">
      <w:r w:rsidRPr="00C93715">
        <w:rPr>
          <w:rFonts w:hint="eastAsia"/>
          <w:noProof/>
        </w:rPr>
        <w:drawing>
          <wp:inline distT="0" distB="0" distL="0" distR="0" wp14:anchorId="7A577329" wp14:editId="7189C41C">
            <wp:extent cx="5760085" cy="3516830"/>
            <wp:effectExtent l="0" t="0" r="0" b="0"/>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085" cy="3516830"/>
                    </a:xfrm>
                    <a:prstGeom prst="rect">
                      <a:avLst/>
                    </a:prstGeom>
                    <a:noFill/>
                    <a:ln>
                      <a:noFill/>
                    </a:ln>
                  </pic:spPr>
                </pic:pic>
              </a:graphicData>
            </a:graphic>
          </wp:inline>
        </w:drawing>
      </w:r>
    </w:p>
    <w:p w14:paraId="30158FE0" w14:textId="77777777" w:rsidR="0081563E" w:rsidRPr="00DD6C84" w:rsidRDefault="0081563E" w:rsidP="0081563E">
      <w:pPr>
        <w:rPr>
          <w:color w:val="FF0000"/>
          <w:lang w:eastAsia="zh-CN"/>
        </w:rPr>
      </w:pPr>
    </w:p>
    <w:p w14:paraId="16A305FF" w14:textId="77777777" w:rsidR="0081563E" w:rsidRDefault="0081563E">
      <w:pPr>
        <w:tabs>
          <w:tab w:val="clear" w:pos="936"/>
          <w:tab w:val="clear" w:pos="1560"/>
          <w:tab w:val="clear" w:pos="2184"/>
          <w:tab w:val="clear" w:pos="2808"/>
        </w:tabs>
        <w:overflowPunct/>
        <w:adjustRightInd/>
        <w:spacing w:after="0" w:line="240" w:lineRule="auto"/>
        <w:jc w:val="left"/>
        <w:textAlignment w:val="auto"/>
        <w:rPr>
          <w:rFonts w:eastAsia="華康中黑體"/>
        </w:rPr>
      </w:pPr>
      <w:r>
        <w:br w:type="page"/>
      </w:r>
    </w:p>
    <w:p w14:paraId="6DC0C0A2" w14:textId="7FA5CC7E" w:rsidR="00CA0FED" w:rsidRPr="00D9538E" w:rsidRDefault="00CA0FED" w:rsidP="00A744C2">
      <w:pPr>
        <w:pStyle w:val="120"/>
        <w:rPr>
          <w:color w:val="FF0000"/>
          <w:highlight w:val="yellow"/>
        </w:rPr>
      </w:pPr>
      <w:r w:rsidRPr="00D9538E">
        <w:rPr>
          <w:rFonts w:hint="eastAsia"/>
        </w:rPr>
        <w:lastRenderedPageBreak/>
        <w:t>其他經濟發展</w:t>
      </w:r>
    </w:p>
    <w:p w14:paraId="16AAE81D" w14:textId="5BD89FEA" w:rsidR="00CA0FED" w:rsidRPr="00327CE5" w:rsidRDefault="00CA0FED" w:rsidP="00A744C2">
      <w:r w:rsidRPr="007C7EAF">
        <w:rPr>
          <w:b/>
          <w:bCs/>
        </w:rPr>
        <w:t>1.1</w:t>
      </w:r>
      <w:r>
        <w:rPr>
          <w:b/>
          <w:bCs/>
        </w:rPr>
        <w:t>5</w:t>
      </w:r>
      <w:r w:rsidRPr="007C7EAF">
        <w:rPr>
          <w:b/>
          <w:bCs/>
        </w:rPr>
        <w:tab/>
      </w:r>
      <w:r w:rsidRPr="007C7EAF">
        <w:t>行政長官在二零二</w:t>
      </w:r>
      <w:r>
        <w:rPr>
          <w:rFonts w:hint="eastAsia"/>
          <w:lang w:eastAsia="zh-HK"/>
        </w:rPr>
        <w:t>二</w:t>
      </w:r>
      <w:r w:rsidRPr="007C7EAF">
        <w:t>年十月發表《</w:t>
      </w:r>
      <w:r w:rsidR="00CC7823">
        <w:rPr>
          <w:rFonts w:hint="eastAsia"/>
        </w:rPr>
        <w:t>2022</w:t>
      </w:r>
      <w:r w:rsidR="00CC7823" w:rsidRPr="007C7EAF">
        <w:t>年</w:t>
      </w:r>
      <w:r w:rsidRPr="007C7EAF">
        <w:t>施政報告》</w:t>
      </w:r>
      <w:r w:rsidR="00CB41F8">
        <w:rPr>
          <w:rFonts w:hint="eastAsia"/>
        </w:rPr>
        <w:t>。</w:t>
      </w:r>
      <w:r w:rsidR="00CB41F8">
        <w:rPr>
          <w:rFonts w:hint="eastAsia"/>
          <w:lang w:eastAsia="zh-HK"/>
        </w:rPr>
        <w:t>在所</w:t>
      </w:r>
      <w:r w:rsidR="00CC7823">
        <w:rPr>
          <w:rFonts w:hint="eastAsia"/>
          <w:lang w:eastAsia="zh-HK"/>
        </w:rPr>
        <w:t>提出</w:t>
      </w:r>
      <w:r w:rsidR="00CB41F8">
        <w:rPr>
          <w:rFonts w:hint="eastAsia"/>
          <w:lang w:eastAsia="zh-HK"/>
        </w:rPr>
        <w:t>的</w:t>
      </w:r>
      <w:r w:rsidRPr="007C7EAF">
        <w:t>多</w:t>
      </w:r>
      <w:r>
        <w:rPr>
          <w:rFonts w:hint="eastAsia"/>
          <w:lang w:eastAsia="zh-HK"/>
        </w:rPr>
        <w:t>項措</w:t>
      </w:r>
      <w:r w:rsidRPr="007C7EAF">
        <w:t>施</w:t>
      </w:r>
      <w:r>
        <w:rPr>
          <w:rFonts w:hint="eastAsia"/>
          <w:lang w:eastAsia="zh-HK"/>
        </w:rPr>
        <w:t>中，</w:t>
      </w:r>
      <w:r w:rsidR="000159DF">
        <w:rPr>
          <w:rFonts w:hint="eastAsia"/>
          <w:lang w:eastAsia="zh-HK"/>
        </w:rPr>
        <w:t>「</w:t>
      </w:r>
      <w:r>
        <w:rPr>
          <w:rFonts w:hint="eastAsia"/>
          <w:lang w:eastAsia="zh-HK"/>
        </w:rPr>
        <w:t>引進重點企業辦公室</w:t>
      </w:r>
      <w:r w:rsidR="000159DF">
        <w:rPr>
          <w:rFonts w:hint="eastAsia"/>
          <w:lang w:eastAsia="zh-HK"/>
        </w:rPr>
        <w:t>」</w:t>
      </w:r>
      <w:r>
        <w:rPr>
          <w:rFonts w:hint="eastAsia"/>
          <w:lang w:eastAsia="zh-HK"/>
        </w:rPr>
        <w:t>在二零二二年十二月</w:t>
      </w:r>
      <w:r w:rsidR="00CB41F8">
        <w:rPr>
          <w:rFonts w:hint="eastAsia"/>
          <w:lang w:eastAsia="zh-HK"/>
        </w:rPr>
        <w:t>已</w:t>
      </w:r>
      <w:r>
        <w:rPr>
          <w:rFonts w:hint="eastAsia"/>
          <w:lang w:eastAsia="zh-HK"/>
        </w:rPr>
        <w:t>開始全面投入運作</w:t>
      </w:r>
      <w:r>
        <w:rPr>
          <w:rFonts w:hint="eastAsia"/>
        </w:rPr>
        <w:t>，</w:t>
      </w:r>
      <w:r w:rsidR="00393DA5">
        <w:rPr>
          <w:rFonts w:hint="eastAsia"/>
          <w:lang w:eastAsia="zh-HK"/>
        </w:rPr>
        <w:t>通過</w:t>
      </w:r>
      <w:r>
        <w:rPr>
          <w:rFonts w:hint="eastAsia"/>
          <w:lang w:eastAsia="zh-HK"/>
        </w:rPr>
        <w:t>提供</w:t>
      </w:r>
      <w:r>
        <w:rPr>
          <w:rFonts w:hint="eastAsia"/>
        </w:rPr>
        <w:t>特別配套</w:t>
      </w:r>
      <w:r>
        <w:rPr>
          <w:rFonts w:hint="eastAsia"/>
          <w:lang w:eastAsia="zh-HK"/>
        </w:rPr>
        <w:t>措</w:t>
      </w:r>
      <w:r>
        <w:rPr>
          <w:rFonts w:hint="eastAsia"/>
        </w:rPr>
        <w:t>施</w:t>
      </w:r>
      <w:r>
        <w:rPr>
          <w:rFonts w:hint="eastAsia"/>
          <w:lang w:eastAsia="zh-HK"/>
        </w:rPr>
        <w:t>和</w:t>
      </w:r>
      <w:r>
        <w:rPr>
          <w:rFonts w:hint="eastAsia"/>
        </w:rPr>
        <w:t>一站式服務，</w:t>
      </w:r>
      <w:r>
        <w:rPr>
          <w:rFonts w:hint="eastAsia"/>
          <w:lang w:eastAsia="zh-HK"/>
        </w:rPr>
        <w:t>從內地和海外</w:t>
      </w:r>
      <w:r>
        <w:rPr>
          <w:rFonts w:hint="eastAsia"/>
        </w:rPr>
        <w:t>引進高潛力</w:t>
      </w:r>
      <w:r>
        <w:rPr>
          <w:rFonts w:hint="eastAsia"/>
          <w:lang w:eastAsia="zh-HK"/>
        </w:rPr>
        <w:t>和</w:t>
      </w:r>
      <w:r>
        <w:rPr>
          <w:rFonts w:hint="eastAsia"/>
        </w:rPr>
        <w:t>具代表性的</w:t>
      </w:r>
      <w:r w:rsidR="00DB528D">
        <w:rPr>
          <w:rFonts w:hint="eastAsia"/>
          <w:lang w:eastAsia="zh-HK"/>
        </w:rPr>
        <w:t>重點</w:t>
      </w:r>
      <w:r>
        <w:rPr>
          <w:rFonts w:hint="eastAsia"/>
        </w:rPr>
        <w:t>企業。</w:t>
      </w:r>
      <w:r w:rsidRPr="003D4984">
        <w:rPr>
          <w:rFonts w:hint="eastAsia"/>
        </w:rPr>
        <w:t>300</w:t>
      </w:r>
      <w:r w:rsidR="0032716A">
        <w:t> </w:t>
      </w:r>
      <w:r w:rsidRPr="003D4984">
        <w:rPr>
          <w:rFonts w:hint="eastAsia"/>
        </w:rPr>
        <w:t>億元</w:t>
      </w:r>
      <w:r>
        <w:rPr>
          <w:rFonts w:hint="eastAsia"/>
          <w:lang w:eastAsia="zh-HK"/>
        </w:rPr>
        <w:t>的</w:t>
      </w:r>
      <w:r w:rsidRPr="003D4984">
        <w:rPr>
          <w:rFonts w:hint="eastAsia"/>
        </w:rPr>
        <w:t>「共同投資基金」</w:t>
      </w:r>
      <w:r>
        <w:rPr>
          <w:rFonts w:hint="eastAsia"/>
          <w:lang w:eastAsia="zh-HK"/>
        </w:rPr>
        <w:t>亦已成立</w:t>
      </w:r>
      <w:r w:rsidRPr="003D4984">
        <w:rPr>
          <w:rFonts w:hint="eastAsia"/>
        </w:rPr>
        <w:t>，</w:t>
      </w:r>
      <w:r>
        <w:rPr>
          <w:rFonts w:hint="eastAsia"/>
          <w:lang w:eastAsia="zh-HK"/>
        </w:rPr>
        <w:t>用以</w:t>
      </w:r>
      <w:r w:rsidRPr="003D4984">
        <w:rPr>
          <w:rFonts w:hint="eastAsia"/>
        </w:rPr>
        <w:t>引進和投資落戶香港的企業</w:t>
      </w:r>
      <w:r>
        <w:rPr>
          <w:rFonts w:hint="eastAsia"/>
        </w:rPr>
        <w:t>。</w:t>
      </w:r>
      <w:r>
        <w:rPr>
          <w:rFonts w:hint="eastAsia"/>
          <w:lang w:eastAsia="zh-HK"/>
        </w:rPr>
        <w:t>此外</w:t>
      </w:r>
      <w:r>
        <w:rPr>
          <w:rFonts w:hint="eastAsia"/>
        </w:rPr>
        <w:t>，</w:t>
      </w:r>
      <w:r w:rsidRPr="00BC25CE">
        <w:rPr>
          <w:rFonts w:hint="eastAsia"/>
        </w:rPr>
        <w:t>「人才服務窗口」</w:t>
      </w:r>
      <w:r>
        <w:rPr>
          <w:rFonts w:hint="eastAsia"/>
          <w:lang w:eastAsia="zh-HK"/>
        </w:rPr>
        <w:t>會</w:t>
      </w:r>
      <w:r w:rsidRPr="00BC25CE">
        <w:rPr>
          <w:rFonts w:hint="eastAsia"/>
        </w:rPr>
        <w:t>制</w:t>
      </w:r>
      <w:r w:rsidRPr="00BC25CE">
        <w:rPr>
          <w:rFonts w:hint="eastAsia"/>
          <w:lang w:eastAsia="zh-HK"/>
        </w:rPr>
        <w:t>訂</w:t>
      </w:r>
      <w:r w:rsidRPr="00BC25CE">
        <w:rPr>
          <w:rFonts w:hint="eastAsia"/>
        </w:rPr>
        <w:t>招攬</w:t>
      </w:r>
      <w:r>
        <w:rPr>
          <w:rFonts w:hint="eastAsia"/>
          <w:lang w:eastAsia="zh-HK"/>
        </w:rPr>
        <w:t>內地和海外</w:t>
      </w:r>
      <w:r w:rsidRPr="00BC25CE">
        <w:rPr>
          <w:rFonts w:hint="eastAsia"/>
        </w:rPr>
        <w:t>人才</w:t>
      </w:r>
      <w:r>
        <w:rPr>
          <w:rFonts w:hint="eastAsia"/>
          <w:lang w:eastAsia="zh-HK"/>
        </w:rPr>
        <w:t>的</w:t>
      </w:r>
      <w:r w:rsidRPr="00BC25CE">
        <w:rPr>
          <w:rFonts w:hint="eastAsia"/>
        </w:rPr>
        <w:t>策略</w:t>
      </w:r>
      <w:r>
        <w:rPr>
          <w:rFonts w:hint="eastAsia"/>
        </w:rPr>
        <w:t>，</w:t>
      </w:r>
      <w:r>
        <w:rPr>
          <w:rFonts w:hint="eastAsia"/>
          <w:lang w:eastAsia="zh-HK"/>
        </w:rPr>
        <w:t>並為來港人才提供一站式支援</w:t>
      </w:r>
      <w:r>
        <w:rPr>
          <w:rFonts w:hint="eastAsia"/>
        </w:rPr>
        <w:t>，</w:t>
      </w:r>
      <w:r>
        <w:rPr>
          <w:rFonts w:hint="eastAsia"/>
          <w:lang w:eastAsia="zh-HK"/>
        </w:rPr>
        <w:t>其網上平台已投入運作，政府</w:t>
      </w:r>
      <w:r w:rsidRPr="003C6A5C">
        <w:rPr>
          <w:rFonts w:hint="eastAsia"/>
          <w:lang w:eastAsia="zh-HK"/>
        </w:rPr>
        <w:t>正全力為「人才服務窗口</w:t>
      </w:r>
      <w:r>
        <w:rPr>
          <w:rFonts w:hint="eastAsia"/>
          <w:lang w:eastAsia="zh-HK"/>
        </w:rPr>
        <w:t>」籌設實體辦公室</w:t>
      </w:r>
      <w:r>
        <w:rPr>
          <w:rFonts w:hint="eastAsia"/>
        </w:rPr>
        <w:t>。</w:t>
      </w:r>
      <w:r>
        <w:rPr>
          <w:rFonts w:hint="eastAsia"/>
          <w:lang w:eastAsia="zh-HK"/>
        </w:rPr>
        <w:t>政府</w:t>
      </w:r>
      <w:r w:rsidR="00C411F2">
        <w:rPr>
          <w:rFonts w:hint="eastAsia"/>
          <w:lang w:eastAsia="zh-HK"/>
        </w:rPr>
        <w:t>並</w:t>
      </w:r>
      <w:r>
        <w:rPr>
          <w:rFonts w:hint="eastAsia"/>
          <w:lang w:eastAsia="zh-HK"/>
        </w:rPr>
        <w:t>已</w:t>
      </w:r>
      <w:r>
        <w:rPr>
          <w:rFonts w:hint="eastAsia"/>
        </w:rPr>
        <w:t>推出「高端人才通行證計劃」，羅致人才來港發展。</w:t>
      </w:r>
    </w:p>
    <w:p w14:paraId="207324FF" w14:textId="411EC72D" w:rsidR="00CA0FED" w:rsidRDefault="00CA0FED" w:rsidP="00A744C2">
      <w:pPr>
        <w:rPr>
          <w:lang w:eastAsia="zh-HK"/>
        </w:rPr>
      </w:pPr>
      <w:r w:rsidRPr="00886DAF">
        <w:rPr>
          <w:b/>
          <w:lang w:val="en-GB" w:eastAsia="zh-HK"/>
        </w:rPr>
        <w:t>1.</w:t>
      </w:r>
      <w:r>
        <w:rPr>
          <w:b/>
          <w:lang w:val="en-GB" w:eastAsia="zh-HK"/>
        </w:rPr>
        <w:t>16</w:t>
      </w:r>
      <w:r w:rsidRPr="00D43A2A">
        <w:rPr>
          <w:lang w:val="en-GB" w:eastAsia="zh-HK"/>
        </w:rPr>
        <w:tab/>
      </w:r>
      <w:r w:rsidRPr="00E460D4">
        <w:rPr>
          <w:rFonts w:hint="eastAsia"/>
        </w:rPr>
        <w:t>在</w:t>
      </w:r>
      <w:r w:rsidRPr="002A6CFE">
        <w:rPr>
          <w:rFonts w:hint="eastAsia"/>
        </w:rPr>
        <w:t>《二零二二至二三</w:t>
      </w:r>
      <w:r w:rsidR="00A53B2A" w:rsidRPr="00A53B2A">
        <w:rPr>
          <w:rFonts w:hint="eastAsia"/>
        </w:rPr>
        <w:t>財政</w:t>
      </w:r>
      <w:r w:rsidRPr="002A6CFE">
        <w:rPr>
          <w:rFonts w:hint="eastAsia"/>
        </w:rPr>
        <w:t>年度</w:t>
      </w:r>
      <w:r w:rsidR="00A53B2A">
        <w:rPr>
          <w:rFonts w:hint="eastAsia"/>
          <w:lang w:eastAsia="zh-HK"/>
        </w:rPr>
        <w:t>政府</w:t>
      </w:r>
      <w:r w:rsidRPr="002A6CFE">
        <w:rPr>
          <w:rFonts w:hint="eastAsia"/>
        </w:rPr>
        <w:t>財政預算案》</w:t>
      </w:r>
      <w:r w:rsidRPr="002A6CFE">
        <w:t>(</w:t>
      </w:r>
      <w:r w:rsidRPr="002A6CFE">
        <w:rPr>
          <w:rFonts w:hint="eastAsia"/>
        </w:rPr>
        <w:t>《財政預算案》</w:t>
      </w:r>
      <w:r w:rsidRPr="002A6CFE">
        <w:t>)</w:t>
      </w:r>
      <w:r w:rsidRPr="002A6CFE">
        <w:rPr>
          <w:rFonts w:hint="eastAsia"/>
        </w:rPr>
        <w:t>中，財政司司長繼續採取擴張性財政政策，聚焦於全力抗擊戰勝疫情</w:t>
      </w:r>
      <w:r>
        <w:rPr>
          <w:rFonts w:hint="eastAsia"/>
          <w:lang w:eastAsia="zh-HK"/>
        </w:rPr>
        <w:t>，</w:t>
      </w:r>
      <w:r w:rsidRPr="002A6CFE">
        <w:rPr>
          <w:rFonts w:hint="eastAsia"/>
        </w:rPr>
        <w:t>為市民和中小企紓困</w:t>
      </w:r>
      <w:r>
        <w:rPr>
          <w:rFonts w:hint="eastAsia"/>
          <w:lang w:eastAsia="zh-HK"/>
        </w:rPr>
        <w:t>，</w:t>
      </w:r>
      <w:r w:rsidRPr="002A6CFE">
        <w:rPr>
          <w:rFonts w:hint="eastAsia"/>
        </w:rPr>
        <w:t>為下行的經濟提供支撐</w:t>
      </w:r>
      <w:r>
        <w:rPr>
          <w:rFonts w:hint="eastAsia"/>
          <w:lang w:eastAsia="zh-HK"/>
        </w:rPr>
        <w:t>，</w:t>
      </w:r>
      <w:r w:rsidRPr="00781155">
        <w:rPr>
          <w:rFonts w:hint="eastAsia"/>
        </w:rPr>
        <w:t>並</w:t>
      </w:r>
      <w:r w:rsidRPr="002A6CFE">
        <w:rPr>
          <w:rFonts w:hint="eastAsia"/>
        </w:rPr>
        <w:t>推動疫後的經濟恢復。支援企業的措施包括優化「中小企融資擔保計劃」下的「百分百擔保特惠貸款」，透過立法為指定行業商</w:t>
      </w:r>
      <w:r w:rsidRPr="002A6CFE">
        <w:t>戶</w:t>
      </w:r>
      <w:r>
        <w:rPr>
          <w:rFonts w:hint="eastAsia"/>
          <w:lang w:eastAsia="zh-HK"/>
        </w:rPr>
        <w:t>訂立</w:t>
      </w:r>
      <w:r w:rsidRPr="002A6CFE">
        <w:rPr>
          <w:rFonts w:hint="eastAsia"/>
        </w:rPr>
        <w:t>暫緩追討欠租安排，以及減免多項稅務和費用。《財政預算案》</w:t>
      </w:r>
      <w:r w:rsidRPr="004D2ACF">
        <w:t>宣布</w:t>
      </w:r>
      <w:r w:rsidRPr="002A6CFE">
        <w:rPr>
          <w:rFonts w:hint="eastAsia"/>
        </w:rPr>
        <w:t>推出新一輪消費券計劃，向每名合資格人士分期發放總值</w:t>
      </w:r>
      <w:r w:rsidR="0032716A">
        <w:t> </w:t>
      </w:r>
      <w:r w:rsidRPr="002A6CFE">
        <w:t>10,000</w:t>
      </w:r>
      <w:r w:rsidR="0032716A">
        <w:t> </w:t>
      </w:r>
      <w:r w:rsidRPr="002A6CFE">
        <w:rPr>
          <w:rFonts w:hint="eastAsia"/>
        </w:rPr>
        <w:t>元的</w:t>
      </w:r>
      <w:r>
        <w:rPr>
          <w:rFonts w:hint="eastAsia"/>
          <w:lang w:eastAsia="zh-HK"/>
        </w:rPr>
        <w:t>電子</w:t>
      </w:r>
      <w:r w:rsidRPr="002A6CFE">
        <w:rPr>
          <w:rFonts w:hint="eastAsia"/>
        </w:rPr>
        <w:t>消費券。《財政預算案》</w:t>
      </w:r>
      <w:r>
        <w:rPr>
          <w:rFonts w:hint="eastAsia"/>
          <w:lang w:eastAsia="zh-HK"/>
        </w:rPr>
        <w:t>亦根</w:t>
      </w:r>
      <w:r>
        <w:rPr>
          <w:rFonts w:hint="eastAsia"/>
        </w:rPr>
        <w:t>據</w:t>
      </w:r>
      <w:r w:rsidRPr="009375C0">
        <w:rPr>
          <w:rFonts w:hint="eastAsia"/>
        </w:rPr>
        <w:t>「十四五」</w:t>
      </w:r>
      <w:r w:rsidRPr="00563C76">
        <w:rPr>
          <w:rFonts w:hint="eastAsia"/>
        </w:rPr>
        <w:t>規劃</w:t>
      </w:r>
      <w:r>
        <w:rPr>
          <w:rFonts w:hint="eastAsia"/>
          <w:lang w:eastAsia="zh-HK"/>
        </w:rPr>
        <w:t>制</w:t>
      </w:r>
      <w:r>
        <w:rPr>
          <w:rFonts w:hint="eastAsia"/>
        </w:rPr>
        <w:t>訂</w:t>
      </w:r>
      <w:r>
        <w:rPr>
          <w:rFonts w:hint="eastAsia"/>
          <w:lang w:eastAsia="zh-HK"/>
        </w:rPr>
        <w:t>香</w:t>
      </w:r>
      <w:r>
        <w:rPr>
          <w:rFonts w:hint="eastAsia"/>
        </w:rPr>
        <w:t>港</w:t>
      </w:r>
      <w:r>
        <w:rPr>
          <w:rFonts w:hint="eastAsia"/>
          <w:lang w:eastAsia="zh-HK"/>
        </w:rPr>
        <w:t>的中長期發</w:t>
      </w:r>
      <w:r>
        <w:rPr>
          <w:rFonts w:hint="eastAsia"/>
        </w:rPr>
        <w:t>展</w:t>
      </w:r>
      <w:r>
        <w:rPr>
          <w:rFonts w:hint="eastAsia"/>
          <w:lang w:eastAsia="zh-HK"/>
        </w:rPr>
        <w:t>方</w:t>
      </w:r>
      <w:r>
        <w:rPr>
          <w:rFonts w:hint="eastAsia"/>
        </w:rPr>
        <w:t>向</w:t>
      </w:r>
      <w:r>
        <w:rPr>
          <w:rFonts w:hint="eastAsia"/>
          <w:lang w:eastAsia="zh-HK"/>
        </w:rPr>
        <w:t>。</w:t>
      </w:r>
    </w:p>
    <w:p w14:paraId="4AEA8978" w14:textId="0A6E79E9" w:rsidR="00CA0FED" w:rsidRDefault="00CA0FED" w:rsidP="00A744C2">
      <w:r w:rsidRPr="003720C5">
        <w:rPr>
          <w:rFonts w:hint="eastAsia"/>
          <w:b/>
        </w:rPr>
        <w:t>1</w:t>
      </w:r>
      <w:r>
        <w:rPr>
          <w:b/>
        </w:rPr>
        <w:t>.</w:t>
      </w:r>
      <w:r>
        <w:rPr>
          <w:rFonts w:hint="eastAsia"/>
          <w:b/>
        </w:rPr>
        <w:t>17</w:t>
      </w:r>
      <w:r>
        <w:tab/>
      </w:r>
      <w:r w:rsidRPr="00F80329">
        <w:rPr>
          <w:rFonts w:hint="eastAsia"/>
        </w:rPr>
        <w:t>香港的經濟基調和競爭力一直備受國際認同。菲沙研究所</w:t>
      </w:r>
      <w:r>
        <w:rPr>
          <w:rFonts w:hint="eastAsia"/>
        </w:rPr>
        <w:t>的</w:t>
      </w:r>
      <w:r w:rsidRPr="00F80329">
        <w:rPr>
          <w:rFonts w:hint="eastAsia"/>
        </w:rPr>
        <w:t>《世界經濟自由度</w:t>
      </w:r>
      <w:r w:rsidR="0032716A">
        <w:t> </w:t>
      </w:r>
      <w:r w:rsidRPr="00F80329">
        <w:rPr>
          <w:rFonts w:hint="eastAsia"/>
        </w:rPr>
        <w:t>202</w:t>
      </w:r>
      <w:r>
        <w:rPr>
          <w:rFonts w:hint="eastAsia"/>
        </w:rPr>
        <w:t>2</w:t>
      </w:r>
      <w:r w:rsidR="0032716A">
        <w:t> </w:t>
      </w:r>
      <w:r w:rsidRPr="00F80329">
        <w:rPr>
          <w:rFonts w:hint="eastAsia"/>
        </w:rPr>
        <w:t>年度報告》</w:t>
      </w:r>
      <w:r>
        <w:rPr>
          <w:rFonts w:hint="eastAsia"/>
        </w:rPr>
        <w:t>繼續把香港評為全球最自由的經濟體。同時，香港在國際管理發展學院發布的《</w:t>
      </w:r>
      <w:r>
        <w:rPr>
          <w:rFonts w:hint="eastAsia"/>
        </w:rPr>
        <w:t>2022</w:t>
      </w:r>
      <w:r>
        <w:rPr>
          <w:rFonts w:hint="eastAsia"/>
        </w:rPr>
        <w:t>年世界競爭力年報》中位列全球第五位，較</w:t>
      </w:r>
      <w:r w:rsidR="007C5A3D">
        <w:rPr>
          <w:rFonts w:hint="eastAsia"/>
          <w:lang w:eastAsia="zh-HK"/>
        </w:rPr>
        <w:t>二零二一</w:t>
      </w:r>
      <w:r>
        <w:rPr>
          <w:rFonts w:hint="eastAsia"/>
        </w:rPr>
        <w:t>年上升兩位。在創新和數碼發展方面，香港在</w:t>
      </w:r>
      <w:r w:rsidRPr="00644E83">
        <w:rPr>
          <w:rFonts w:hint="eastAsia"/>
        </w:rPr>
        <w:t>國際管理發展學院發表的《</w:t>
      </w:r>
      <w:r w:rsidRPr="00644E83">
        <w:rPr>
          <w:rFonts w:hint="eastAsia"/>
        </w:rPr>
        <w:t>2022</w:t>
      </w:r>
      <w:r w:rsidR="0032716A">
        <w:t> </w:t>
      </w:r>
      <w:r w:rsidRPr="00644E83">
        <w:rPr>
          <w:rFonts w:hint="eastAsia"/>
        </w:rPr>
        <w:t>年世界數碼競爭力排名》中位列全球第九，並在世界知識產權組織發表的《</w:t>
      </w:r>
      <w:r w:rsidRPr="00644E83">
        <w:rPr>
          <w:rFonts w:hint="eastAsia"/>
        </w:rPr>
        <w:t>2022</w:t>
      </w:r>
      <w:r w:rsidRPr="00644E83">
        <w:rPr>
          <w:rFonts w:hint="eastAsia"/>
        </w:rPr>
        <w:t>年全球創新指數》中排名全球第</w:t>
      </w:r>
      <w:r w:rsidR="007C5A3D">
        <w:rPr>
          <w:rFonts w:hint="eastAsia"/>
          <w:lang w:eastAsia="zh-HK"/>
        </w:rPr>
        <w:t>十四</w:t>
      </w:r>
      <w:r w:rsidRPr="00644E83">
        <w:rPr>
          <w:rFonts w:hint="eastAsia"/>
        </w:rPr>
        <w:t>位</w:t>
      </w:r>
      <w:r>
        <w:rPr>
          <w:rFonts w:hint="eastAsia"/>
        </w:rPr>
        <w:t>。</w:t>
      </w:r>
      <w:r w:rsidRPr="00644E83">
        <w:rPr>
          <w:rFonts w:hint="eastAsia"/>
        </w:rPr>
        <w:t>香港</w:t>
      </w:r>
      <w:r>
        <w:rPr>
          <w:rFonts w:hint="eastAsia"/>
        </w:rPr>
        <w:t>亦</w:t>
      </w:r>
      <w:r w:rsidRPr="00644E83">
        <w:rPr>
          <w:rFonts w:hint="eastAsia"/>
        </w:rPr>
        <w:t>在國際管理發展學院</w:t>
      </w:r>
      <w:r w:rsidR="00665831" w:rsidRPr="00644E83">
        <w:rPr>
          <w:rFonts w:hint="eastAsia"/>
        </w:rPr>
        <w:t>發</w:t>
      </w:r>
      <w:r w:rsidR="00665831">
        <w:rPr>
          <w:rFonts w:hint="eastAsia"/>
          <w:lang w:eastAsia="zh-HK"/>
        </w:rPr>
        <w:t>表</w:t>
      </w:r>
      <w:r w:rsidRPr="00644E83">
        <w:rPr>
          <w:rFonts w:hint="eastAsia"/>
        </w:rPr>
        <w:t>的《</w:t>
      </w:r>
      <w:r>
        <w:rPr>
          <w:rFonts w:hint="eastAsia"/>
        </w:rPr>
        <w:t>2022</w:t>
      </w:r>
      <w:r w:rsidRPr="00644E83">
        <w:rPr>
          <w:rFonts w:hint="eastAsia"/>
        </w:rPr>
        <w:t>年世界人才排名》中位列全球第十</w:t>
      </w:r>
      <w:r>
        <w:rPr>
          <w:rFonts w:hint="eastAsia"/>
        </w:rPr>
        <w:t>四位，</w:t>
      </w:r>
      <w:r w:rsidR="007C5A3D">
        <w:rPr>
          <w:rFonts w:hint="eastAsia"/>
          <w:lang w:eastAsia="zh-HK"/>
        </w:rPr>
        <w:t>在</w:t>
      </w:r>
      <w:r w:rsidRPr="00644E83">
        <w:rPr>
          <w:rFonts w:hint="eastAsia"/>
        </w:rPr>
        <w:t>亞洲經濟體</w:t>
      </w:r>
      <w:r w:rsidR="007C5A3D">
        <w:rPr>
          <w:rFonts w:hint="eastAsia"/>
          <w:lang w:eastAsia="zh-HK"/>
        </w:rPr>
        <w:t>中</w:t>
      </w:r>
      <w:r w:rsidR="007C5A3D">
        <w:rPr>
          <w:rFonts w:hint="eastAsia"/>
        </w:rPr>
        <w:t>排名第二</w:t>
      </w:r>
      <w:r>
        <w:rPr>
          <w:rFonts w:hint="eastAsia"/>
        </w:rPr>
        <w:t>。面對環球激烈競爭，政府會繼續致力提升香港的競爭力。</w:t>
      </w:r>
    </w:p>
    <w:p w14:paraId="1D82BACB" w14:textId="33C704C1" w:rsidR="00CA0FED" w:rsidRDefault="00CA0FED" w:rsidP="00A744C2">
      <w:r>
        <w:rPr>
          <w:b/>
        </w:rPr>
        <w:t>1.18</w:t>
      </w:r>
      <w:r w:rsidRPr="006C192D">
        <w:tab/>
      </w:r>
      <w:r>
        <w:rPr>
          <w:rFonts w:hint="eastAsia"/>
        </w:rPr>
        <w:t>政府公布《香港創新科技發展藍圖》</w:t>
      </w:r>
      <w:r>
        <w:rPr>
          <w:rFonts w:hint="eastAsia"/>
        </w:rPr>
        <w:t>(</w:t>
      </w:r>
      <w:r>
        <w:rPr>
          <w:rFonts w:hint="eastAsia"/>
        </w:rPr>
        <w:t>《藍圖》</w:t>
      </w:r>
      <w:r>
        <w:rPr>
          <w:rFonts w:hint="eastAsia"/>
        </w:rPr>
        <w:t>)</w:t>
      </w:r>
      <w:r>
        <w:rPr>
          <w:rFonts w:hint="eastAsia"/>
        </w:rPr>
        <w:t>，為未來五至十年的香港</w:t>
      </w:r>
      <w:r w:rsidR="001A01BC" w:rsidRPr="001A01BC">
        <w:rPr>
          <w:rFonts w:hint="eastAsia"/>
        </w:rPr>
        <w:t>創新科技</w:t>
      </w:r>
      <w:r w:rsidR="001A01BC">
        <w:rPr>
          <w:rFonts w:hint="eastAsia"/>
        </w:rPr>
        <w:t>(</w:t>
      </w:r>
      <w:r>
        <w:rPr>
          <w:rFonts w:hint="eastAsia"/>
        </w:rPr>
        <w:t>創科</w:t>
      </w:r>
      <w:r w:rsidR="001A01BC">
        <w:rPr>
          <w:rFonts w:hint="eastAsia"/>
        </w:rPr>
        <w:t>)</w:t>
      </w:r>
      <w:r>
        <w:rPr>
          <w:rFonts w:hint="eastAsia"/>
        </w:rPr>
        <w:t>發展制訂清晰的發展路徑和</w:t>
      </w:r>
      <w:r w:rsidR="000159DF">
        <w:rPr>
          <w:rFonts w:hint="eastAsia"/>
          <w:lang w:eastAsia="zh-HK"/>
        </w:rPr>
        <w:t>有</w:t>
      </w:r>
      <w:r>
        <w:rPr>
          <w:rFonts w:hint="eastAsia"/>
        </w:rPr>
        <w:t>系統的戰略規劃，引領香港</w:t>
      </w:r>
      <w:r w:rsidR="002A4378" w:rsidRPr="008C5EED">
        <w:rPr>
          <w:rFonts w:hint="eastAsia"/>
        </w:rPr>
        <w:t>全力</w:t>
      </w:r>
      <w:r>
        <w:rPr>
          <w:rFonts w:hint="eastAsia"/>
        </w:rPr>
        <w:t>實現國際創科中心的願景。政府從頂層規劃和設計着手制訂《藍圖》，並循</w:t>
      </w:r>
      <w:r w:rsidR="00D247F5">
        <w:rPr>
          <w:rFonts w:hint="eastAsia"/>
        </w:rPr>
        <w:t>四大發展方向推展</w:t>
      </w:r>
      <w:r w:rsidR="00D247F5">
        <w:rPr>
          <w:rFonts w:hint="eastAsia"/>
          <w:lang w:eastAsia="zh-HK"/>
        </w:rPr>
        <w:t>，即</w:t>
      </w:r>
      <w:r>
        <w:rPr>
          <w:rFonts w:hint="eastAsia"/>
        </w:rPr>
        <w:t>「完善創科生態圈，推進香港『新型工業化』」、「壯大創科人才庫，增強發展動能」、「推動數字經濟發展，建設智慧香港」和「積極融入國家發展大局，做好連通內地與世界的橋樑」。</w:t>
      </w:r>
    </w:p>
    <w:p w14:paraId="061916B0" w14:textId="19C693E9" w:rsidR="00CA0FED" w:rsidRPr="00EA3DA2" w:rsidRDefault="00CA0FED" w:rsidP="00A744C2">
      <w:pPr>
        <w:pStyle w:val="120"/>
      </w:pPr>
      <w:r w:rsidRPr="00EA3DA2">
        <w:rPr>
          <w:rFonts w:hint="eastAsia"/>
        </w:rPr>
        <w:lastRenderedPageBreak/>
        <w:t>註釋</w:t>
      </w:r>
      <w:r w:rsidRPr="00EA3DA2">
        <w:rPr>
          <w:rFonts w:hint="eastAsia"/>
          <w:b/>
        </w:rPr>
        <w:t>：</w:t>
      </w:r>
    </w:p>
    <w:p w14:paraId="0B881F21" w14:textId="77777777" w:rsidR="00CA0FED" w:rsidRPr="00EA3DA2" w:rsidRDefault="00CA0FED" w:rsidP="00A744C2">
      <w:pPr>
        <w:pStyle w:val="afe"/>
        <w:rPr>
          <w:lang w:eastAsia="zh-HK"/>
        </w:rPr>
      </w:pPr>
      <w:r w:rsidRPr="00EA3DA2">
        <w:rPr>
          <w:lang w:eastAsia="zh-HK"/>
        </w:rPr>
        <w:t>(1)</w:t>
      </w:r>
      <w:r w:rsidRPr="00EA3DA2">
        <w:rPr>
          <w:lang w:eastAsia="zh-HK"/>
        </w:rPr>
        <w:tab/>
      </w:r>
      <w:r w:rsidRPr="00EA3DA2">
        <w:rPr>
          <w:rFonts w:hint="eastAsia"/>
          <w:lang w:eastAsia="zh-HK"/>
        </w:rPr>
        <w:t>本地生產總值是指定期間內</w:t>
      </w:r>
      <w:r w:rsidRPr="00EA3DA2">
        <w:rPr>
          <w:lang w:eastAsia="zh-HK"/>
        </w:rPr>
        <w:t>(</w:t>
      </w:r>
      <w:r w:rsidRPr="00EA3DA2">
        <w:rPr>
          <w:rFonts w:hint="eastAsia"/>
          <w:lang w:eastAsia="zh-HK"/>
        </w:rPr>
        <w:t>例如一曆年或一季</w:t>
      </w:r>
      <w:r w:rsidRPr="00EA3DA2">
        <w:rPr>
          <w:lang w:eastAsia="zh-HK"/>
        </w:rPr>
        <w:t>)</w:t>
      </w:r>
      <w:r w:rsidRPr="00EA3DA2">
        <w:rPr>
          <w:rFonts w:hint="eastAsia"/>
          <w:lang w:eastAsia="zh-HK"/>
        </w:rPr>
        <w:t>，某經濟體未扣除固定資本消耗的總產量淨值。從開支方面估算，本地生產總值是把貨物和服務的最終總開支</w:t>
      </w:r>
      <w:r w:rsidRPr="00EA3DA2">
        <w:rPr>
          <w:lang w:eastAsia="zh-HK"/>
        </w:rPr>
        <w:t>(</w:t>
      </w:r>
      <w:r w:rsidRPr="00EA3DA2">
        <w:rPr>
          <w:rFonts w:hint="eastAsia"/>
          <w:lang w:eastAsia="zh-HK"/>
        </w:rPr>
        <w:t>包括私人消費開支、政府消費開支、本地固定資本形成總額、存貨增減，以及貨物出口及服務輸出</w:t>
      </w:r>
      <w:r w:rsidRPr="00EA3DA2">
        <w:rPr>
          <w:lang w:eastAsia="zh-HK"/>
        </w:rPr>
        <w:t>)</w:t>
      </w:r>
      <w:r w:rsidRPr="00EA3DA2">
        <w:rPr>
          <w:rFonts w:hint="eastAsia"/>
          <w:lang w:eastAsia="zh-HK"/>
        </w:rPr>
        <w:t>的總和，減去貨物進口和服務輸入。</w:t>
      </w:r>
    </w:p>
    <w:p w14:paraId="001EE984" w14:textId="77777777" w:rsidR="00CA0FED" w:rsidRPr="00EA3DA2" w:rsidRDefault="00CA0FED" w:rsidP="00A744C2">
      <w:pPr>
        <w:pStyle w:val="afe"/>
        <w:rPr>
          <w:lang w:eastAsia="zh-HK"/>
        </w:rPr>
      </w:pPr>
      <w:r w:rsidRPr="00EA3DA2">
        <w:rPr>
          <w:lang w:eastAsia="zh-HK"/>
        </w:rPr>
        <w:t>(</w:t>
      </w:r>
      <w:r w:rsidRPr="00EA3DA2">
        <w:t>2</w:t>
      </w:r>
      <w:r w:rsidRPr="00EA3DA2">
        <w:rPr>
          <w:lang w:eastAsia="zh-HK"/>
        </w:rPr>
        <w:t>)</w:t>
      </w:r>
      <w:r w:rsidRPr="00EA3DA2">
        <w:rPr>
          <w:lang w:eastAsia="zh-HK"/>
        </w:rPr>
        <w:tab/>
      </w:r>
      <w:r w:rsidRPr="00EA3DA2">
        <w:rPr>
          <w:rFonts w:hint="eastAsia"/>
          <w:lang w:eastAsia="zh-HK"/>
        </w:rPr>
        <w:t>經季節性調整後與上季度比較的本地生產總值數列，已扣除每年約於同一時間出現而幅度相若的變動，為了解本地生產總值的趨勢</w:t>
      </w:r>
      <w:r w:rsidRPr="00EA3DA2">
        <w:rPr>
          <w:lang w:eastAsia="zh-HK"/>
        </w:rPr>
        <w:t>(</w:t>
      </w:r>
      <w:r w:rsidRPr="00EA3DA2">
        <w:rPr>
          <w:rFonts w:hint="eastAsia"/>
          <w:lang w:eastAsia="zh-HK"/>
        </w:rPr>
        <w:t>特別是當中的轉折點</w:t>
      </w:r>
      <w:r w:rsidRPr="00EA3DA2">
        <w:rPr>
          <w:lang w:eastAsia="zh-HK"/>
        </w:rPr>
        <w:t>)</w:t>
      </w:r>
      <w:r w:rsidRPr="00EA3DA2">
        <w:rPr>
          <w:rFonts w:hint="eastAsia"/>
          <w:lang w:eastAsia="zh-HK"/>
        </w:rPr>
        <w:t>提供另一角度。詳細研究後，會發現整體本地生產總值及其中一些主要組成項目均有季節性變動。這些組成項目包括私人消費開支、政府消費開支、貨物出口、貨物進口、服務輸出及服務輸入。不過，本地固定資本形成總額短期波動頗大，故此並無明顯的季節性模式。因此，經季節性調整後的本地生產總值數列是以整體水平另行計算，而不是把各主要組成項目相加而成。</w:t>
      </w:r>
    </w:p>
    <w:p w14:paraId="742E378F" w14:textId="541F6FF3" w:rsidR="008F2685" w:rsidRPr="00CA0FED" w:rsidRDefault="008F2685" w:rsidP="00CA0FED"/>
    <w:sectPr w:rsidR="008F2685" w:rsidRPr="00CA0FED" w:rsidSect="002C035B">
      <w:footerReference w:type="default" r:id="rId15"/>
      <w:pgSz w:w="11907" w:h="16839" w:code="9"/>
      <w:pgMar w:top="1134" w:right="1418" w:bottom="1134" w:left="1418" w:header="567" w:footer="340" w:gutter="0"/>
      <w:pgNumType w:start="1"/>
      <w:cols w:space="425"/>
      <w:docGrid w:type="lines"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D248AC" w16cex:dateUtc="2021-02-13T04:46:00Z"/>
  <w16cex:commentExtensible w16cex:durableId="23D24C95" w16cex:dateUtc="2021-02-13T05:0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7B08A5E2" w16cid:durableId="23D248AC"/>
  <w16cid:commentId w16cid:paraId="705B6786" w16cid:durableId="23D24C95"/>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156CE3F" w14:textId="77777777" w:rsidR="00BE4DC9" w:rsidRDefault="00BE4DC9">
      <w:pPr>
        <w:spacing w:after="0" w:line="240" w:lineRule="auto"/>
      </w:pPr>
      <w:r>
        <w:separator/>
      </w:r>
    </w:p>
  </w:endnote>
  <w:endnote w:type="continuationSeparator" w:id="0">
    <w:p w14:paraId="223FA200" w14:textId="77777777" w:rsidR="00BE4DC9" w:rsidRDefault="00BE4DC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華康細明體">
    <w:panose1 w:val="02020309000000000000"/>
    <w:charset w:val="88"/>
    <w:family w:val="modern"/>
    <w:pitch w:val="fixed"/>
    <w:sig w:usb0="F1002BFF" w:usb1="39DFFFFF" w:usb2="00000037" w:usb3="00000000" w:csb0="003F00FF" w:csb1="00000000"/>
  </w:font>
  <w:font w:name="Arial">
    <w:panose1 w:val="020B0604020202020204"/>
    <w:charset w:val="00"/>
    <w:family w:val="swiss"/>
    <w:pitch w:val="variable"/>
    <w:sig w:usb0="E0002AFF" w:usb1="C0007843" w:usb2="00000009" w:usb3="00000000" w:csb0="000001FF" w:csb1="00000000"/>
  </w:font>
  <w:font w:name="細明體">
    <w:altName w:val="MingLiU"/>
    <w:panose1 w:val="02020509000000000000"/>
    <w:charset w:val="88"/>
    <w:family w:val="modern"/>
    <w:pitch w:val="fixed"/>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華康中黑體">
    <w:panose1 w:val="020B0509000000000000"/>
    <w:charset w:val="88"/>
    <w:family w:val="modern"/>
    <w:pitch w:val="fixed"/>
    <w:sig w:usb0="F1002BFF" w:usb1="39DFFFFF" w:usb2="00000037" w:usb3="00000000" w:csb0="003F00FF" w:csb1="00000000"/>
  </w:font>
  <w:font w:name="Verdana">
    <w:panose1 w:val="020B0604030504040204"/>
    <w:charset w:val="00"/>
    <w:family w:val="swiss"/>
    <w:pitch w:val="variable"/>
    <w:sig w:usb0="A00006FF" w:usb1="4000205B" w:usb2="00000010" w:usb3="00000000" w:csb0="0000019F" w:csb1="00000000"/>
  </w:font>
  <w:font w:name="新細明體..">
    <w:altName w:val="新細明體"/>
    <w:panose1 w:val="00000000000000000000"/>
    <w:charset w:val="88"/>
    <w:family w:val="roman"/>
    <w:notTrueType/>
    <w:pitch w:val="default"/>
    <w:sig w:usb0="00000001" w:usb1="08080000" w:usb2="00000010" w:usb3="00000000" w:csb0="0010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73AA8C" w14:textId="64655C57" w:rsidR="00BE4DC9" w:rsidRPr="00F558B4" w:rsidRDefault="00BE4DC9" w:rsidP="00A9463E">
    <w:pPr>
      <w:pStyle w:val="ab"/>
      <w:framePr w:wrap="around" w:vAnchor="text" w:hAnchor="margin" w:xAlign="center" w:y="1"/>
      <w:rPr>
        <w:rStyle w:val="af"/>
        <w:sz w:val="24"/>
        <w:szCs w:val="24"/>
      </w:rPr>
    </w:pPr>
    <w:r w:rsidRPr="00F558B4">
      <w:rPr>
        <w:rStyle w:val="af"/>
        <w:sz w:val="24"/>
        <w:szCs w:val="24"/>
      </w:rPr>
      <w:fldChar w:fldCharType="begin"/>
    </w:r>
    <w:r w:rsidRPr="00F558B4">
      <w:rPr>
        <w:rStyle w:val="af"/>
        <w:sz w:val="24"/>
        <w:szCs w:val="24"/>
      </w:rPr>
      <w:instrText xml:space="preserve">PAGE  </w:instrText>
    </w:r>
    <w:r w:rsidRPr="00F558B4">
      <w:rPr>
        <w:rStyle w:val="af"/>
        <w:sz w:val="24"/>
        <w:szCs w:val="24"/>
      </w:rPr>
      <w:fldChar w:fldCharType="separate"/>
    </w:r>
    <w:r w:rsidR="00B36540">
      <w:rPr>
        <w:rStyle w:val="af"/>
        <w:noProof/>
        <w:sz w:val="24"/>
        <w:szCs w:val="24"/>
      </w:rPr>
      <w:t>1</w:t>
    </w:r>
    <w:r w:rsidRPr="00F558B4">
      <w:rPr>
        <w:rStyle w:val="af"/>
        <w:sz w:val="24"/>
        <w:szCs w:val="24"/>
      </w:rPr>
      <w:fldChar w:fldCharType="end"/>
    </w:r>
  </w:p>
  <w:p w14:paraId="4B6286BD" w14:textId="77777777" w:rsidR="00BE4DC9" w:rsidRDefault="00BE4DC9">
    <w:pPr>
      <w:pStyle w:val="ab"/>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618775A" w14:textId="77777777" w:rsidR="00BE4DC9" w:rsidRDefault="00BE4DC9" w:rsidP="00557990">
      <w:pPr>
        <w:spacing w:after="0" w:line="240" w:lineRule="auto"/>
        <w:jc w:val="center"/>
      </w:pPr>
      <w:r>
        <w:separator/>
      </w:r>
    </w:p>
  </w:footnote>
  <w:footnote w:type="continuationSeparator" w:id="0">
    <w:p w14:paraId="0B25CD5F" w14:textId="77777777" w:rsidR="00BE4DC9" w:rsidRDefault="00BE4DC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0CB54E1"/>
    <w:multiLevelType w:val="singleLevel"/>
    <w:tmpl w:val="248A0CA0"/>
    <w:lvl w:ilvl="0">
      <w:start w:val="1"/>
      <w:numFmt w:val="bullet"/>
      <w:pStyle w:val="a"/>
      <w:lvlText w:val=""/>
      <w:lvlJc w:val="left"/>
      <w:pPr>
        <w:tabs>
          <w:tab w:val="num" w:pos="425"/>
        </w:tabs>
        <w:ind w:left="425" w:hanging="425"/>
      </w:pPr>
      <w:rPr>
        <w:rFonts w:ascii="Wingdings" w:hAnsi="Wingdings" w:hint="default"/>
        <w:sz w:val="20"/>
      </w:rPr>
    </w:lvl>
  </w:abstractNum>
  <w:abstractNum w:abstractNumId="1" w15:restartNumberingAfterBreak="0">
    <w:nsid w:val="3D720390"/>
    <w:multiLevelType w:val="singleLevel"/>
    <w:tmpl w:val="7AA81420"/>
    <w:lvl w:ilvl="0">
      <w:start w:val="1"/>
      <w:numFmt w:val="bullet"/>
      <w:pStyle w:val="1"/>
      <w:lvlText w:val=""/>
      <w:lvlJc w:val="left"/>
      <w:pPr>
        <w:tabs>
          <w:tab w:val="num" w:pos="425"/>
        </w:tabs>
        <w:ind w:left="425" w:hanging="425"/>
      </w:pPr>
      <w:rPr>
        <w:rFonts w:ascii="Wingdings" w:hAnsi="Wingdings" w:hint="default"/>
        <w:sz w:val="20"/>
      </w:rPr>
    </w:lvl>
  </w:abstractNum>
  <w:abstractNum w:abstractNumId="2" w15:restartNumberingAfterBreak="0">
    <w:nsid w:val="44250612"/>
    <w:multiLevelType w:val="hybridMultilevel"/>
    <w:tmpl w:val="082E2B36"/>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3" w15:restartNumberingAfterBreak="0">
    <w:nsid w:val="442E4C51"/>
    <w:multiLevelType w:val="singleLevel"/>
    <w:tmpl w:val="F174AF32"/>
    <w:lvl w:ilvl="0">
      <w:start w:val="1"/>
      <w:numFmt w:val="bullet"/>
      <w:pStyle w:val="a0"/>
      <w:lvlText w:val=""/>
      <w:lvlJc w:val="left"/>
      <w:pPr>
        <w:tabs>
          <w:tab w:val="num" w:pos="624"/>
        </w:tabs>
        <w:ind w:left="624" w:hanging="624"/>
      </w:pPr>
      <w:rPr>
        <w:rFonts w:ascii="Wingdings" w:hAnsi="Wingdings" w:hint="default"/>
        <w:sz w:val="16"/>
      </w:rPr>
    </w:lvl>
  </w:abstractNum>
  <w:abstractNum w:abstractNumId="4" w15:restartNumberingAfterBreak="0">
    <w:nsid w:val="565D679E"/>
    <w:multiLevelType w:val="hybridMultilevel"/>
    <w:tmpl w:val="D812BE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C391A06"/>
    <w:multiLevelType w:val="hybridMultilevel"/>
    <w:tmpl w:val="3C0037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72D11635"/>
    <w:multiLevelType w:val="hybridMultilevel"/>
    <w:tmpl w:val="3D74D50A"/>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7" w15:restartNumberingAfterBreak="0">
    <w:nsid w:val="7A253874"/>
    <w:multiLevelType w:val="singleLevel"/>
    <w:tmpl w:val="469402E4"/>
    <w:lvl w:ilvl="0">
      <w:start w:val="1"/>
      <w:numFmt w:val="bullet"/>
      <w:lvlText w:val=""/>
      <w:lvlJc w:val="left"/>
      <w:pPr>
        <w:tabs>
          <w:tab w:val="num" w:pos="425"/>
        </w:tabs>
        <w:ind w:left="425" w:hanging="425"/>
      </w:pPr>
      <w:rPr>
        <w:rFonts w:ascii="Wingdings" w:hAnsi="Wingdings" w:hint="default"/>
        <w:sz w:val="16"/>
        <w:lang w:val="en-GB"/>
      </w:rPr>
    </w:lvl>
  </w:abstractNum>
  <w:num w:numId="1">
    <w:abstractNumId w:val="0"/>
  </w:num>
  <w:num w:numId="2">
    <w:abstractNumId w:val="1"/>
  </w:num>
  <w:num w:numId="3">
    <w:abstractNumId w:val="3"/>
  </w:num>
  <w:num w:numId="4">
    <w:abstractNumId w:val="5"/>
  </w:num>
  <w:num w:numId="5">
    <w:abstractNumId w:val="2"/>
  </w:num>
  <w:num w:numId="6">
    <w:abstractNumId w:val="6"/>
  </w:num>
  <w:num w:numId="7">
    <w:abstractNumId w:val="3"/>
  </w:num>
  <w:num w:numId="8">
    <w:abstractNumId w:val="3"/>
  </w:num>
  <w:num w:numId="9">
    <w:abstractNumId w:val="3"/>
  </w:num>
  <w:num w:numId="10">
    <w:abstractNumId w:val="7"/>
  </w:num>
  <w:num w:numId="11">
    <w:abstractNumId w:val="4"/>
  </w:num>
  <w:num w:numId="12">
    <w:abstractNumId w:val="3"/>
  </w:num>
  <w:num w:numId="13">
    <w:abstractNumId w:val="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displayBackgroundShape/>
  <w:bordersDoNotSurroundHeader/>
  <w:bordersDoNotSurroundFooter/>
  <w:defaultTabStop w:val="476"/>
  <w:displayHorizontalDrawingGridEvery w:val="0"/>
  <w:displayVerticalDrawingGridEvery w:val="2"/>
  <w:characterSpacingControl w:val="doNotCompress"/>
  <w:hdrShapeDefaults>
    <o:shapedefaults v:ext="edit" spidmax="65537"/>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5287B"/>
    <w:rsid w:val="000018F9"/>
    <w:rsid w:val="00001CB3"/>
    <w:rsid w:val="00001E46"/>
    <w:rsid w:val="000022B1"/>
    <w:rsid w:val="000023A3"/>
    <w:rsid w:val="000025CC"/>
    <w:rsid w:val="0000266D"/>
    <w:rsid w:val="00002BB6"/>
    <w:rsid w:val="00002BC0"/>
    <w:rsid w:val="00003A6C"/>
    <w:rsid w:val="000042E9"/>
    <w:rsid w:val="00004352"/>
    <w:rsid w:val="000057E4"/>
    <w:rsid w:val="00005EC3"/>
    <w:rsid w:val="00011B83"/>
    <w:rsid w:val="000120E9"/>
    <w:rsid w:val="000125A4"/>
    <w:rsid w:val="0001384D"/>
    <w:rsid w:val="00013DD2"/>
    <w:rsid w:val="000145DF"/>
    <w:rsid w:val="00014B92"/>
    <w:rsid w:val="00014FC4"/>
    <w:rsid w:val="00015606"/>
    <w:rsid w:val="000159DF"/>
    <w:rsid w:val="00015F16"/>
    <w:rsid w:val="00017B98"/>
    <w:rsid w:val="00020E6D"/>
    <w:rsid w:val="000214E2"/>
    <w:rsid w:val="0002192E"/>
    <w:rsid w:val="00021F34"/>
    <w:rsid w:val="00022534"/>
    <w:rsid w:val="0002368A"/>
    <w:rsid w:val="000242A6"/>
    <w:rsid w:val="00024F9C"/>
    <w:rsid w:val="0002585A"/>
    <w:rsid w:val="000269C0"/>
    <w:rsid w:val="00027370"/>
    <w:rsid w:val="000307ED"/>
    <w:rsid w:val="000307F6"/>
    <w:rsid w:val="00031896"/>
    <w:rsid w:val="00031A98"/>
    <w:rsid w:val="00031ABA"/>
    <w:rsid w:val="00031C17"/>
    <w:rsid w:val="0003253D"/>
    <w:rsid w:val="00032A11"/>
    <w:rsid w:val="00032CC7"/>
    <w:rsid w:val="000337B2"/>
    <w:rsid w:val="00034505"/>
    <w:rsid w:val="00034681"/>
    <w:rsid w:val="0003473B"/>
    <w:rsid w:val="000348C5"/>
    <w:rsid w:val="0003628E"/>
    <w:rsid w:val="000368CD"/>
    <w:rsid w:val="00037C33"/>
    <w:rsid w:val="00040BA1"/>
    <w:rsid w:val="000412E2"/>
    <w:rsid w:val="0004189F"/>
    <w:rsid w:val="0004224E"/>
    <w:rsid w:val="00042759"/>
    <w:rsid w:val="00042D40"/>
    <w:rsid w:val="00042F76"/>
    <w:rsid w:val="000437CD"/>
    <w:rsid w:val="000445C4"/>
    <w:rsid w:val="00044670"/>
    <w:rsid w:val="0004474D"/>
    <w:rsid w:val="00045983"/>
    <w:rsid w:val="00046CF4"/>
    <w:rsid w:val="0004768F"/>
    <w:rsid w:val="00047F61"/>
    <w:rsid w:val="000500D9"/>
    <w:rsid w:val="000517B4"/>
    <w:rsid w:val="00051F4D"/>
    <w:rsid w:val="00052C8A"/>
    <w:rsid w:val="000532F2"/>
    <w:rsid w:val="00054128"/>
    <w:rsid w:val="00054649"/>
    <w:rsid w:val="00055ACE"/>
    <w:rsid w:val="00055E27"/>
    <w:rsid w:val="00056257"/>
    <w:rsid w:val="0005636E"/>
    <w:rsid w:val="00057BD2"/>
    <w:rsid w:val="000602D2"/>
    <w:rsid w:val="000619ED"/>
    <w:rsid w:val="00062451"/>
    <w:rsid w:val="00063F76"/>
    <w:rsid w:val="00064E11"/>
    <w:rsid w:val="00065858"/>
    <w:rsid w:val="00066090"/>
    <w:rsid w:val="000662D9"/>
    <w:rsid w:val="00066D6B"/>
    <w:rsid w:val="00066F97"/>
    <w:rsid w:val="0006777D"/>
    <w:rsid w:val="00070B81"/>
    <w:rsid w:val="00070EF2"/>
    <w:rsid w:val="00071774"/>
    <w:rsid w:val="00072021"/>
    <w:rsid w:val="00072198"/>
    <w:rsid w:val="00072792"/>
    <w:rsid w:val="00072A97"/>
    <w:rsid w:val="000734B3"/>
    <w:rsid w:val="00073555"/>
    <w:rsid w:val="0007480C"/>
    <w:rsid w:val="00074897"/>
    <w:rsid w:val="0007548F"/>
    <w:rsid w:val="00075D2C"/>
    <w:rsid w:val="00077B5C"/>
    <w:rsid w:val="00080B64"/>
    <w:rsid w:val="00080D4E"/>
    <w:rsid w:val="000812C2"/>
    <w:rsid w:val="00081506"/>
    <w:rsid w:val="00081C8A"/>
    <w:rsid w:val="00082968"/>
    <w:rsid w:val="00082F64"/>
    <w:rsid w:val="000841D9"/>
    <w:rsid w:val="00084EAF"/>
    <w:rsid w:val="0008527D"/>
    <w:rsid w:val="00085433"/>
    <w:rsid w:val="0008568B"/>
    <w:rsid w:val="000858CA"/>
    <w:rsid w:val="000859D2"/>
    <w:rsid w:val="00085DC7"/>
    <w:rsid w:val="000862EC"/>
    <w:rsid w:val="00086610"/>
    <w:rsid w:val="00086639"/>
    <w:rsid w:val="0008797F"/>
    <w:rsid w:val="00087E37"/>
    <w:rsid w:val="00090419"/>
    <w:rsid w:val="00090807"/>
    <w:rsid w:val="000909DE"/>
    <w:rsid w:val="00092084"/>
    <w:rsid w:val="000923E1"/>
    <w:rsid w:val="00092536"/>
    <w:rsid w:val="00093248"/>
    <w:rsid w:val="000933A4"/>
    <w:rsid w:val="000936B2"/>
    <w:rsid w:val="00093D12"/>
    <w:rsid w:val="000940A5"/>
    <w:rsid w:val="000949A7"/>
    <w:rsid w:val="00095E44"/>
    <w:rsid w:val="00095F7C"/>
    <w:rsid w:val="0009691E"/>
    <w:rsid w:val="00096B54"/>
    <w:rsid w:val="000974CD"/>
    <w:rsid w:val="00097937"/>
    <w:rsid w:val="00097DEB"/>
    <w:rsid w:val="000A0423"/>
    <w:rsid w:val="000A082C"/>
    <w:rsid w:val="000A1272"/>
    <w:rsid w:val="000A19C5"/>
    <w:rsid w:val="000A2912"/>
    <w:rsid w:val="000A29D4"/>
    <w:rsid w:val="000A2FA7"/>
    <w:rsid w:val="000A31A5"/>
    <w:rsid w:val="000A3362"/>
    <w:rsid w:val="000A338E"/>
    <w:rsid w:val="000A37ED"/>
    <w:rsid w:val="000A3845"/>
    <w:rsid w:val="000A3AB9"/>
    <w:rsid w:val="000A41DF"/>
    <w:rsid w:val="000A525D"/>
    <w:rsid w:val="000A5F12"/>
    <w:rsid w:val="000A6B82"/>
    <w:rsid w:val="000A7186"/>
    <w:rsid w:val="000A7462"/>
    <w:rsid w:val="000A75A9"/>
    <w:rsid w:val="000A78D2"/>
    <w:rsid w:val="000A7CFC"/>
    <w:rsid w:val="000B003C"/>
    <w:rsid w:val="000B0358"/>
    <w:rsid w:val="000B0C09"/>
    <w:rsid w:val="000B11C6"/>
    <w:rsid w:val="000B129D"/>
    <w:rsid w:val="000B1B16"/>
    <w:rsid w:val="000B2236"/>
    <w:rsid w:val="000B272D"/>
    <w:rsid w:val="000B2A67"/>
    <w:rsid w:val="000B2E60"/>
    <w:rsid w:val="000B37D2"/>
    <w:rsid w:val="000B3C62"/>
    <w:rsid w:val="000B42D2"/>
    <w:rsid w:val="000B4489"/>
    <w:rsid w:val="000B4636"/>
    <w:rsid w:val="000B4FE5"/>
    <w:rsid w:val="000B5813"/>
    <w:rsid w:val="000B6EB8"/>
    <w:rsid w:val="000C0CA4"/>
    <w:rsid w:val="000C145B"/>
    <w:rsid w:val="000C1AD1"/>
    <w:rsid w:val="000C1F8B"/>
    <w:rsid w:val="000C3213"/>
    <w:rsid w:val="000C3951"/>
    <w:rsid w:val="000C3AAE"/>
    <w:rsid w:val="000C3D65"/>
    <w:rsid w:val="000C4FED"/>
    <w:rsid w:val="000C522D"/>
    <w:rsid w:val="000C5305"/>
    <w:rsid w:val="000C5D0D"/>
    <w:rsid w:val="000C6034"/>
    <w:rsid w:val="000C6CF7"/>
    <w:rsid w:val="000C7917"/>
    <w:rsid w:val="000C792F"/>
    <w:rsid w:val="000C7CB3"/>
    <w:rsid w:val="000D0D90"/>
    <w:rsid w:val="000D1CFF"/>
    <w:rsid w:val="000D1D5C"/>
    <w:rsid w:val="000D2A93"/>
    <w:rsid w:val="000D3F0E"/>
    <w:rsid w:val="000D506C"/>
    <w:rsid w:val="000D56AC"/>
    <w:rsid w:val="000D5C0E"/>
    <w:rsid w:val="000D71CA"/>
    <w:rsid w:val="000D72B4"/>
    <w:rsid w:val="000D745E"/>
    <w:rsid w:val="000D7554"/>
    <w:rsid w:val="000D76D5"/>
    <w:rsid w:val="000D7D09"/>
    <w:rsid w:val="000E0AFD"/>
    <w:rsid w:val="000E0C93"/>
    <w:rsid w:val="000E0CA4"/>
    <w:rsid w:val="000E0F07"/>
    <w:rsid w:val="000E1EB3"/>
    <w:rsid w:val="000E23D6"/>
    <w:rsid w:val="000E2A65"/>
    <w:rsid w:val="000E3840"/>
    <w:rsid w:val="000E3B18"/>
    <w:rsid w:val="000E4B81"/>
    <w:rsid w:val="000E4B95"/>
    <w:rsid w:val="000E53B1"/>
    <w:rsid w:val="000E560E"/>
    <w:rsid w:val="000E62D6"/>
    <w:rsid w:val="000E6CCA"/>
    <w:rsid w:val="000E6E62"/>
    <w:rsid w:val="000E7071"/>
    <w:rsid w:val="000E72FC"/>
    <w:rsid w:val="000E7A6A"/>
    <w:rsid w:val="000F0795"/>
    <w:rsid w:val="000F07CD"/>
    <w:rsid w:val="000F277C"/>
    <w:rsid w:val="000F4C88"/>
    <w:rsid w:val="000F4D88"/>
    <w:rsid w:val="000F52DF"/>
    <w:rsid w:val="000F5EBA"/>
    <w:rsid w:val="000F6377"/>
    <w:rsid w:val="000F6BEF"/>
    <w:rsid w:val="000F78AB"/>
    <w:rsid w:val="00100E68"/>
    <w:rsid w:val="001015F3"/>
    <w:rsid w:val="001016C1"/>
    <w:rsid w:val="00101E26"/>
    <w:rsid w:val="00102BB3"/>
    <w:rsid w:val="00102F40"/>
    <w:rsid w:val="00103681"/>
    <w:rsid w:val="0010574C"/>
    <w:rsid w:val="001057C0"/>
    <w:rsid w:val="0010625E"/>
    <w:rsid w:val="00106973"/>
    <w:rsid w:val="001071E2"/>
    <w:rsid w:val="00107D48"/>
    <w:rsid w:val="00110670"/>
    <w:rsid w:val="001106BA"/>
    <w:rsid w:val="00111782"/>
    <w:rsid w:val="0011312F"/>
    <w:rsid w:val="00113A1F"/>
    <w:rsid w:val="001140BB"/>
    <w:rsid w:val="00114911"/>
    <w:rsid w:val="001157EF"/>
    <w:rsid w:val="00115A16"/>
    <w:rsid w:val="00116762"/>
    <w:rsid w:val="00117D33"/>
    <w:rsid w:val="00120703"/>
    <w:rsid w:val="0012087E"/>
    <w:rsid w:val="00120D77"/>
    <w:rsid w:val="00121CEA"/>
    <w:rsid w:val="00122058"/>
    <w:rsid w:val="0012250B"/>
    <w:rsid w:val="00123561"/>
    <w:rsid w:val="001245F1"/>
    <w:rsid w:val="001259C2"/>
    <w:rsid w:val="001261E8"/>
    <w:rsid w:val="001270FC"/>
    <w:rsid w:val="00127A49"/>
    <w:rsid w:val="00127BDB"/>
    <w:rsid w:val="00130265"/>
    <w:rsid w:val="00130857"/>
    <w:rsid w:val="001316A6"/>
    <w:rsid w:val="00131B58"/>
    <w:rsid w:val="001324D7"/>
    <w:rsid w:val="00133665"/>
    <w:rsid w:val="001337A7"/>
    <w:rsid w:val="001337F7"/>
    <w:rsid w:val="00133CB4"/>
    <w:rsid w:val="00133D3B"/>
    <w:rsid w:val="0013439D"/>
    <w:rsid w:val="001347A4"/>
    <w:rsid w:val="00135546"/>
    <w:rsid w:val="00135F49"/>
    <w:rsid w:val="00136ADF"/>
    <w:rsid w:val="00136C01"/>
    <w:rsid w:val="0013730E"/>
    <w:rsid w:val="00137848"/>
    <w:rsid w:val="0014032E"/>
    <w:rsid w:val="001403BA"/>
    <w:rsid w:val="00140AAC"/>
    <w:rsid w:val="00141C64"/>
    <w:rsid w:val="00141EF1"/>
    <w:rsid w:val="00142C7D"/>
    <w:rsid w:val="00142DBD"/>
    <w:rsid w:val="00143F89"/>
    <w:rsid w:val="0014492E"/>
    <w:rsid w:val="00144FC0"/>
    <w:rsid w:val="001469CA"/>
    <w:rsid w:val="00146C4C"/>
    <w:rsid w:val="0014713B"/>
    <w:rsid w:val="001503E6"/>
    <w:rsid w:val="00151BB2"/>
    <w:rsid w:val="001522C7"/>
    <w:rsid w:val="0015271C"/>
    <w:rsid w:val="00152E69"/>
    <w:rsid w:val="001543A0"/>
    <w:rsid w:val="00154B83"/>
    <w:rsid w:val="001556C3"/>
    <w:rsid w:val="0015668A"/>
    <w:rsid w:val="0016164B"/>
    <w:rsid w:val="00162577"/>
    <w:rsid w:val="0016271B"/>
    <w:rsid w:val="001641AF"/>
    <w:rsid w:val="001647A1"/>
    <w:rsid w:val="00165874"/>
    <w:rsid w:val="00166142"/>
    <w:rsid w:val="001663D2"/>
    <w:rsid w:val="00167460"/>
    <w:rsid w:val="00167CE3"/>
    <w:rsid w:val="001705E8"/>
    <w:rsid w:val="0017112C"/>
    <w:rsid w:val="001726E3"/>
    <w:rsid w:val="00172FAB"/>
    <w:rsid w:val="00174243"/>
    <w:rsid w:val="00174C4B"/>
    <w:rsid w:val="00177B87"/>
    <w:rsid w:val="00177FBA"/>
    <w:rsid w:val="00177FBC"/>
    <w:rsid w:val="001808C3"/>
    <w:rsid w:val="0018136D"/>
    <w:rsid w:val="00181A71"/>
    <w:rsid w:val="00182178"/>
    <w:rsid w:val="00182B5D"/>
    <w:rsid w:val="001834C1"/>
    <w:rsid w:val="00183F3E"/>
    <w:rsid w:val="001842EF"/>
    <w:rsid w:val="00184428"/>
    <w:rsid w:val="00184D59"/>
    <w:rsid w:val="001863C9"/>
    <w:rsid w:val="00187485"/>
    <w:rsid w:val="001900C0"/>
    <w:rsid w:val="00190151"/>
    <w:rsid w:val="00190616"/>
    <w:rsid w:val="00190EB9"/>
    <w:rsid w:val="00191B0E"/>
    <w:rsid w:val="00191B72"/>
    <w:rsid w:val="00191D39"/>
    <w:rsid w:val="001924DB"/>
    <w:rsid w:val="001934D3"/>
    <w:rsid w:val="00193E25"/>
    <w:rsid w:val="0019500E"/>
    <w:rsid w:val="0019671E"/>
    <w:rsid w:val="00197ABF"/>
    <w:rsid w:val="001A01BC"/>
    <w:rsid w:val="001A035D"/>
    <w:rsid w:val="001A0719"/>
    <w:rsid w:val="001A0A0B"/>
    <w:rsid w:val="001A0BB1"/>
    <w:rsid w:val="001A0D87"/>
    <w:rsid w:val="001A12BF"/>
    <w:rsid w:val="001A232A"/>
    <w:rsid w:val="001A2D09"/>
    <w:rsid w:val="001A41FF"/>
    <w:rsid w:val="001A5994"/>
    <w:rsid w:val="001A6396"/>
    <w:rsid w:val="001A66D3"/>
    <w:rsid w:val="001A711E"/>
    <w:rsid w:val="001A74C3"/>
    <w:rsid w:val="001B130D"/>
    <w:rsid w:val="001B14A9"/>
    <w:rsid w:val="001B1EA3"/>
    <w:rsid w:val="001B215C"/>
    <w:rsid w:val="001B2725"/>
    <w:rsid w:val="001B29E8"/>
    <w:rsid w:val="001B2E6E"/>
    <w:rsid w:val="001B32C5"/>
    <w:rsid w:val="001B33F9"/>
    <w:rsid w:val="001B3769"/>
    <w:rsid w:val="001B4DD1"/>
    <w:rsid w:val="001B5B08"/>
    <w:rsid w:val="001B6306"/>
    <w:rsid w:val="001C0019"/>
    <w:rsid w:val="001C0223"/>
    <w:rsid w:val="001C03EC"/>
    <w:rsid w:val="001C089D"/>
    <w:rsid w:val="001C1BB8"/>
    <w:rsid w:val="001C1EF2"/>
    <w:rsid w:val="001C2B8E"/>
    <w:rsid w:val="001C3977"/>
    <w:rsid w:val="001C4132"/>
    <w:rsid w:val="001C50AB"/>
    <w:rsid w:val="001C5628"/>
    <w:rsid w:val="001C69E6"/>
    <w:rsid w:val="001C6A31"/>
    <w:rsid w:val="001C7108"/>
    <w:rsid w:val="001C7813"/>
    <w:rsid w:val="001D006D"/>
    <w:rsid w:val="001D049C"/>
    <w:rsid w:val="001D0D4F"/>
    <w:rsid w:val="001D10E5"/>
    <w:rsid w:val="001D1499"/>
    <w:rsid w:val="001D1BEB"/>
    <w:rsid w:val="001D1EF4"/>
    <w:rsid w:val="001D1F3A"/>
    <w:rsid w:val="001D2496"/>
    <w:rsid w:val="001D3513"/>
    <w:rsid w:val="001D4F84"/>
    <w:rsid w:val="001D54E7"/>
    <w:rsid w:val="001D63D4"/>
    <w:rsid w:val="001D64BB"/>
    <w:rsid w:val="001E11DF"/>
    <w:rsid w:val="001E12CC"/>
    <w:rsid w:val="001E29D6"/>
    <w:rsid w:val="001E468D"/>
    <w:rsid w:val="001E5B54"/>
    <w:rsid w:val="001E65B9"/>
    <w:rsid w:val="001E680B"/>
    <w:rsid w:val="001E72C6"/>
    <w:rsid w:val="001E7DAE"/>
    <w:rsid w:val="001E7E05"/>
    <w:rsid w:val="001E7F82"/>
    <w:rsid w:val="001F0018"/>
    <w:rsid w:val="001F0725"/>
    <w:rsid w:val="001F1268"/>
    <w:rsid w:val="001F1726"/>
    <w:rsid w:val="001F2990"/>
    <w:rsid w:val="001F2E14"/>
    <w:rsid w:val="001F3139"/>
    <w:rsid w:val="001F32BE"/>
    <w:rsid w:val="001F3D7C"/>
    <w:rsid w:val="001F3F48"/>
    <w:rsid w:val="001F44B6"/>
    <w:rsid w:val="001F4552"/>
    <w:rsid w:val="001F4696"/>
    <w:rsid w:val="001F6977"/>
    <w:rsid w:val="001F7563"/>
    <w:rsid w:val="00200121"/>
    <w:rsid w:val="00200A0C"/>
    <w:rsid w:val="00200BCE"/>
    <w:rsid w:val="00200F4B"/>
    <w:rsid w:val="00202135"/>
    <w:rsid w:val="00202C10"/>
    <w:rsid w:val="00202FEE"/>
    <w:rsid w:val="002036A4"/>
    <w:rsid w:val="00203A83"/>
    <w:rsid w:val="00203C60"/>
    <w:rsid w:val="00204CF6"/>
    <w:rsid w:val="00207680"/>
    <w:rsid w:val="002077BE"/>
    <w:rsid w:val="00210372"/>
    <w:rsid w:val="00210A21"/>
    <w:rsid w:val="00213540"/>
    <w:rsid w:val="0021378F"/>
    <w:rsid w:val="002140D7"/>
    <w:rsid w:val="00214104"/>
    <w:rsid w:val="002142B6"/>
    <w:rsid w:val="00214485"/>
    <w:rsid w:val="0021617A"/>
    <w:rsid w:val="00216E18"/>
    <w:rsid w:val="00220AF5"/>
    <w:rsid w:val="0022149D"/>
    <w:rsid w:val="002231BF"/>
    <w:rsid w:val="00223878"/>
    <w:rsid w:val="00224E90"/>
    <w:rsid w:val="0022607D"/>
    <w:rsid w:val="0022671E"/>
    <w:rsid w:val="0022678F"/>
    <w:rsid w:val="00226A22"/>
    <w:rsid w:val="00226ACC"/>
    <w:rsid w:val="0022789D"/>
    <w:rsid w:val="00230D78"/>
    <w:rsid w:val="002313FD"/>
    <w:rsid w:val="002318F5"/>
    <w:rsid w:val="00232765"/>
    <w:rsid w:val="00232890"/>
    <w:rsid w:val="002334A9"/>
    <w:rsid w:val="002334CA"/>
    <w:rsid w:val="00233D6E"/>
    <w:rsid w:val="002355CE"/>
    <w:rsid w:val="00235667"/>
    <w:rsid w:val="00236025"/>
    <w:rsid w:val="002363A5"/>
    <w:rsid w:val="00236846"/>
    <w:rsid w:val="00237558"/>
    <w:rsid w:val="0023787C"/>
    <w:rsid w:val="00240728"/>
    <w:rsid w:val="00240F07"/>
    <w:rsid w:val="00240F13"/>
    <w:rsid w:val="002412DB"/>
    <w:rsid w:val="00241C52"/>
    <w:rsid w:val="00242D24"/>
    <w:rsid w:val="00243971"/>
    <w:rsid w:val="002460CE"/>
    <w:rsid w:val="002462CD"/>
    <w:rsid w:val="002469E5"/>
    <w:rsid w:val="00246FFA"/>
    <w:rsid w:val="002473F0"/>
    <w:rsid w:val="002475F7"/>
    <w:rsid w:val="00250014"/>
    <w:rsid w:val="002501D7"/>
    <w:rsid w:val="00251243"/>
    <w:rsid w:val="002526FC"/>
    <w:rsid w:val="00253404"/>
    <w:rsid w:val="00253731"/>
    <w:rsid w:val="0025385D"/>
    <w:rsid w:val="00253FC1"/>
    <w:rsid w:val="002542AE"/>
    <w:rsid w:val="00254899"/>
    <w:rsid w:val="002550A1"/>
    <w:rsid w:val="00256178"/>
    <w:rsid w:val="00256333"/>
    <w:rsid w:val="00256C58"/>
    <w:rsid w:val="002579D1"/>
    <w:rsid w:val="002600B3"/>
    <w:rsid w:val="002600F5"/>
    <w:rsid w:val="00260801"/>
    <w:rsid w:val="002609A1"/>
    <w:rsid w:val="00261409"/>
    <w:rsid w:val="002616AA"/>
    <w:rsid w:val="002639A7"/>
    <w:rsid w:val="00264CFB"/>
    <w:rsid w:val="00265612"/>
    <w:rsid w:val="0026565F"/>
    <w:rsid w:val="0026568B"/>
    <w:rsid w:val="002656B8"/>
    <w:rsid w:val="00265903"/>
    <w:rsid w:val="00265F23"/>
    <w:rsid w:val="00266249"/>
    <w:rsid w:val="00266825"/>
    <w:rsid w:val="00266A53"/>
    <w:rsid w:val="002671DD"/>
    <w:rsid w:val="00267354"/>
    <w:rsid w:val="00267C4A"/>
    <w:rsid w:val="00270B65"/>
    <w:rsid w:val="00270C63"/>
    <w:rsid w:val="00271D48"/>
    <w:rsid w:val="00272405"/>
    <w:rsid w:val="00274E81"/>
    <w:rsid w:val="00274F9F"/>
    <w:rsid w:val="002751A7"/>
    <w:rsid w:val="0027529C"/>
    <w:rsid w:val="002754F5"/>
    <w:rsid w:val="00276491"/>
    <w:rsid w:val="00277163"/>
    <w:rsid w:val="00277258"/>
    <w:rsid w:val="00280A7D"/>
    <w:rsid w:val="00280F0C"/>
    <w:rsid w:val="00281366"/>
    <w:rsid w:val="00281367"/>
    <w:rsid w:val="00281B0D"/>
    <w:rsid w:val="0028242C"/>
    <w:rsid w:val="00283C36"/>
    <w:rsid w:val="00283D02"/>
    <w:rsid w:val="00284956"/>
    <w:rsid w:val="00284B1B"/>
    <w:rsid w:val="002852AC"/>
    <w:rsid w:val="00285F28"/>
    <w:rsid w:val="00286EE1"/>
    <w:rsid w:val="002905B9"/>
    <w:rsid w:val="00291F54"/>
    <w:rsid w:val="002924F5"/>
    <w:rsid w:val="0029289F"/>
    <w:rsid w:val="002934D0"/>
    <w:rsid w:val="002935CD"/>
    <w:rsid w:val="002948BC"/>
    <w:rsid w:val="00295392"/>
    <w:rsid w:val="0029560D"/>
    <w:rsid w:val="00295AFC"/>
    <w:rsid w:val="00295E7C"/>
    <w:rsid w:val="00297479"/>
    <w:rsid w:val="00297CCD"/>
    <w:rsid w:val="00297EA0"/>
    <w:rsid w:val="002A025A"/>
    <w:rsid w:val="002A0B7D"/>
    <w:rsid w:val="002A39E0"/>
    <w:rsid w:val="002A4378"/>
    <w:rsid w:val="002A476D"/>
    <w:rsid w:val="002A4EC8"/>
    <w:rsid w:val="002A5084"/>
    <w:rsid w:val="002A525A"/>
    <w:rsid w:val="002A5698"/>
    <w:rsid w:val="002A5F55"/>
    <w:rsid w:val="002A7184"/>
    <w:rsid w:val="002A7DF1"/>
    <w:rsid w:val="002B04ED"/>
    <w:rsid w:val="002B0778"/>
    <w:rsid w:val="002B0ACE"/>
    <w:rsid w:val="002B0B70"/>
    <w:rsid w:val="002B29A3"/>
    <w:rsid w:val="002B3660"/>
    <w:rsid w:val="002B567D"/>
    <w:rsid w:val="002B5A55"/>
    <w:rsid w:val="002B5CC7"/>
    <w:rsid w:val="002B6175"/>
    <w:rsid w:val="002B6416"/>
    <w:rsid w:val="002B67BA"/>
    <w:rsid w:val="002B699D"/>
    <w:rsid w:val="002B7A0B"/>
    <w:rsid w:val="002C035B"/>
    <w:rsid w:val="002C1317"/>
    <w:rsid w:val="002C205F"/>
    <w:rsid w:val="002C20EB"/>
    <w:rsid w:val="002C22B0"/>
    <w:rsid w:val="002C2C68"/>
    <w:rsid w:val="002C3AD4"/>
    <w:rsid w:val="002C3FA5"/>
    <w:rsid w:val="002C417A"/>
    <w:rsid w:val="002C536F"/>
    <w:rsid w:val="002C5A8D"/>
    <w:rsid w:val="002C630F"/>
    <w:rsid w:val="002C6490"/>
    <w:rsid w:val="002D1E9B"/>
    <w:rsid w:val="002D37B1"/>
    <w:rsid w:val="002D4C46"/>
    <w:rsid w:val="002D5048"/>
    <w:rsid w:val="002D545C"/>
    <w:rsid w:val="002D6EA6"/>
    <w:rsid w:val="002D7416"/>
    <w:rsid w:val="002D754D"/>
    <w:rsid w:val="002D789B"/>
    <w:rsid w:val="002D7A88"/>
    <w:rsid w:val="002D7E91"/>
    <w:rsid w:val="002E0B43"/>
    <w:rsid w:val="002E0D03"/>
    <w:rsid w:val="002E0D5D"/>
    <w:rsid w:val="002E11A6"/>
    <w:rsid w:val="002E1834"/>
    <w:rsid w:val="002E1A5F"/>
    <w:rsid w:val="002E1CB9"/>
    <w:rsid w:val="002E28CF"/>
    <w:rsid w:val="002E3C2D"/>
    <w:rsid w:val="002E3C4A"/>
    <w:rsid w:val="002E3DFA"/>
    <w:rsid w:val="002E7647"/>
    <w:rsid w:val="002F017C"/>
    <w:rsid w:val="002F094C"/>
    <w:rsid w:val="002F0C4E"/>
    <w:rsid w:val="002F1777"/>
    <w:rsid w:val="002F19E0"/>
    <w:rsid w:val="002F1CEE"/>
    <w:rsid w:val="002F1FE2"/>
    <w:rsid w:val="002F1FF0"/>
    <w:rsid w:val="002F21EF"/>
    <w:rsid w:val="002F2FB6"/>
    <w:rsid w:val="002F3597"/>
    <w:rsid w:val="002F4A79"/>
    <w:rsid w:val="002F4D49"/>
    <w:rsid w:val="002F4EB8"/>
    <w:rsid w:val="002F50EF"/>
    <w:rsid w:val="002F79DC"/>
    <w:rsid w:val="002F7CDF"/>
    <w:rsid w:val="00300273"/>
    <w:rsid w:val="003003A3"/>
    <w:rsid w:val="00300D86"/>
    <w:rsid w:val="003015D2"/>
    <w:rsid w:val="00301991"/>
    <w:rsid w:val="00301A4B"/>
    <w:rsid w:val="00301B79"/>
    <w:rsid w:val="00301DF4"/>
    <w:rsid w:val="00301E0B"/>
    <w:rsid w:val="003023ED"/>
    <w:rsid w:val="00302E39"/>
    <w:rsid w:val="00304923"/>
    <w:rsid w:val="00304ED5"/>
    <w:rsid w:val="00305E9C"/>
    <w:rsid w:val="00306FDB"/>
    <w:rsid w:val="003076B7"/>
    <w:rsid w:val="0031064D"/>
    <w:rsid w:val="003128C2"/>
    <w:rsid w:val="003129C9"/>
    <w:rsid w:val="00312C6F"/>
    <w:rsid w:val="0031300A"/>
    <w:rsid w:val="0031388E"/>
    <w:rsid w:val="00314808"/>
    <w:rsid w:val="00314AF5"/>
    <w:rsid w:val="00315846"/>
    <w:rsid w:val="00315CA2"/>
    <w:rsid w:val="00315E17"/>
    <w:rsid w:val="00316172"/>
    <w:rsid w:val="003164D4"/>
    <w:rsid w:val="003166E7"/>
    <w:rsid w:val="00316F86"/>
    <w:rsid w:val="00316F9F"/>
    <w:rsid w:val="003176A3"/>
    <w:rsid w:val="00317832"/>
    <w:rsid w:val="00317839"/>
    <w:rsid w:val="00317A2B"/>
    <w:rsid w:val="00320078"/>
    <w:rsid w:val="003202B1"/>
    <w:rsid w:val="003204C0"/>
    <w:rsid w:val="00320A40"/>
    <w:rsid w:val="00320B5A"/>
    <w:rsid w:val="00321936"/>
    <w:rsid w:val="00322665"/>
    <w:rsid w:val="00322D2E"/>
    <w:rsid w:val="00323167"/>
    <w:rsid w:val="00323954"/>
    <w:rsid w:val="00323C4E"/>
    <w:rsid w:val="003253C4"/>
    <w:rsid w:val="003253DD"/>
    <w:rsid w:val="00325950"/>
    <w:rsid w:val="0032716A"/>
    <w:rsid w:val="0032731A"/>
    <w:rsid w:val="00331BC3"/>
    <w:rsid w:val="0033249D"/>
    <w:rsid w:val="00332A6D"/>
    <w:rsid w:val="00332BC7"/>
    <w:rsid w:val="00332C4A"/>
    <w:rsid w:val="003333C4"/>
    <w:rsid w:val="00333D32"/>
    <w:rsid w:val="00333E58"/>
    <w:rsid w:val="003340F6"/>
    <w:rsid w:val="0033478D"/>
    <w:rsid w:val="00335615"/>
    <w:rsid w:val="00335D5E"/>
    <w:rsid w:val="003364A3"/>
    <w:rsid w:val="00341B4D"/>
    <w:rsid w:val="0034230C"/>
    <w:rsid w:val="00342FF6"/>
    <w:rsid w:val="00343B2B"/>
    <w:rsid w:val="00343D24"/>
    <w:rsid w:val="00343D7F"/>
    <w:rsid w:val="00343EAA"/>
    <w:rsid w:val="00343ED4"/>
    <w:rsid w:val="0034452B"/>
    <w:rsid w:val="00344AFE"/>
    <w:rsid w:val="0034591C"/>
    <w:rsid w:val="0034615C"/>
    <w:rsid w:val="00347389"/>
    <w:rsid w:val="00347A6A"/>
    <w:rsid w:val="00347F9E"/>
    <w:rsid w:val="00351926"/>
    <w:rsid w:val="00352433"/>
    <w:rsid w:val="00352716"/>
    <w:rsid w:val="00353DF0"/>
    <w:rsid w:val="00354B62"/>
    <w:rsid w:val="0035504C"/>
    <w:rsid w:val="003559ED"/>
    <w:rsid w:val="00355ACE"/>
    <w:rsid w:val="003573B6"/>
    <w:rsid w:val="00357568"/>
    <w:rsid w:val="0035757F"/>
    <w:rsid w:val="00357623"/>
    <w:rsid w:val="0035774A"/>
    <w:rsid w:val="00360632"/>
    <w:rsid w:val="00360896"/>
    <w:rsid w:val="0036131C"/>
    <w:rsid w:val="0036238C"/>
    <w:rsid w:val="0036334C"/>
    <w:rsid w:val="0036380B"/>
    <w:rsid w:val="00363B01"/>
    <w:rsid w:val="00365867"/>
    <w:rsid w:val="00365BAB"/>
    <w:rsid w:val="00365F73"/>
    <w:rsid w:val="0036632D"/>
    <w:rsid w:val="003666C5"/>
    <w:rsid w:val="00367B2A"/>
    <w:rsid w:val="003704C2"/>
    <w:rsid w:val="00370675"/>
    <w:rsid w:val="00370D53"/>
    <w:rsid w:val="00371547"/>
    <w:rsid w:val="00371A8C"/>
    <w:rsid w:val="00371E99"/>
    <w:rsid w:val="00371FD3"/>
    <w:rsid w:val="00372116"/>
    <w:rsid w:val="003722C6"/>
    <w:rsid w:val="003726E2"/>
    <w:rsid w:val="00372A00"/>
    <w:rsid w:val="00372CE6"/>
    <w:rsid w:val="00372D30"/>
    <w:rsid w:val="00373269"/>
    <w:rsid w:val="00373EB9"/>
    <w:rsid w:val="003745AE"/>
    <w:rsid w:val="00374B84"/>
    <w:rsid w:val="0037550F"/>
    <w:rsid w:val="00375C18"/>
    <w:rsid w:val="0037667B"/>
    <w:rsid w:val="00376EB0"/>
    <w:rsid w:val="0038073D"/>
    <w:rsid w:val="00380A39"/>
    <w:rsid w:val="0038102B"/>
    <w:rsid w:val="00381424"/>
    <w:rsid w:val="003826E8"/>
    <w:rsid w:val="00382840"/>
    <w:rsid w:val="00383A02"/>
    <w:rsid w:val="0038492E"/>
    <w:rsid w:val="00385A4F"/>
    <w:rsid w:val="0038662D"/>
    <w:rsid w:val="00386F9A"/>
    <w:rsid w:val="00387401"/>
    <w:rsid w:val="00387493"/>
    <w:rsid w:val="003901E1"/>
    <w:rsid w:val="003907AA"/>
    <w:rsid w:val="003917D2"/>
    <w:rsid w:val="00391F3F"/>
    <w:rsid w:val="003929D3"/>
    <w:rsid w:val="00392CF7"/>
    <w:rsid w:val="00393DA5"/>
    <w:rsid w:val="00396174"/>
    <w:rsid w:val="00397483"/>
    <w:rsid w:val="00397504"/>
    <w:rsid w:val="00397B4D"/>
    <w:rsid w:val="003A0192"/>
    <w:rsid w:val="003A0367"/>
    <w:rsid w:val="003A047E"/>
    <w:rsid w:val="003A0851"/>
    <w:rsid w:val="003A0DE1"/>
    <w:rsid w:val="003A0F23"/>
    <w:rsid w:val="003A1C0C"/>
    <w:rsid w:val="003A30D8"/>
    <w:rsid w:val="003A37F0"/>
    <w:rsid w:val="003A3AB2"/>
    <w:rsid w:val="003A3B41"/>
    <w:rsid w:val="003A42FC"/>
    <w:rsid w:val="003A48CE"/>
    <w:rsid w:val="003A7998"/>
    <w:rsid w:val="003B08F6"/>
    <w:rsid w:val="003B0BE2"/>
    <w:rsid w:val="003B0C72"/>
    <w:rsid w:val="003B103F"/>
    <w:rsid w:val="003B16A7"/>
    <w:rsid w:val="003B1D9D"/>
    <w:rsid w:val="003B2BC5"/>
    <w:rsid w:val="003B2BF9"/>
    <w:rsid w:val="003B2CC8"/>
    <w:rsid w:val="003B39FD"/>
    <w:rsid w:val="003B3E24"/>
    <w:rsid w:val="003B4871"/>
    <w:rsid w:val="003B4900"/>
    <w:rsid w:val="003B52D4"/>
    <w:rsid w:val="003B5AC7"/>
    <w:rsid w:val="003B5AEB"/>
    <w:rsid w:val="003B7074"/>
    <w:rsid w:val="003B7243"/>
    <w:rsid w:val="003B7E2E"/>
    <w:rsid w:val="003B7EDE"/>
    <w:rsid w:val="003C02F5"/>
    <w:rsid w:val="003C0CBF"/>
    <w:rsid w:val="003C1D68"/>
    <w:rsid w:val="003C1E96"/>
    <w:rsid w:val="003C293B"/>
    <w:rsid w:val="003C29B3"/>
    <w:rsid w:val="003C2CF0"/>
    <w:rsid w:val="003C3446"/>
    <w:rsid w:val="003C3720"/>
    <w:rsid w:val="003C3828"/>
    <w:rsid w:val="003C5432"/>
    <w:rsid w:val="003C5615"/>
    <w:rsid w:val="003C636D"/>
    <w:rsid w:val="003C6CDA"/>
    <w:rsid w:val="003C729E"/>
    <w:rsid w:val="003C7610"/>
    <w:rsid w:val="003D0B6B"/>
    <w:rsid w:val="003D10F4"/>
    <w:rsid w:val="003D1165"/>
    <w:rsid w:val="003D1EA2"/>
    <w:rsid w:val="003D376D"/>
    <w:rsid w:val="003D47E2"/>
    <w:rsid w:val="003D4A82"/>
    <w:rsid w:val="003D4B7A"/>
    <w:rsid w:val="003D4E21"/>
    <w:rsid w:val="003D513B"/>
    <w:rsid w:val="003D549E"/>
    <w:rsid w:val="003D571D"/>
    <w:rsid w:val="003D576B"/>
    <w:rsid w:val="003D5972"/>
    <w:rsid w:val="003D5F52"/>
    <w:rsid w:val="003D7E32"/>
    <w:rsid w:val="003E00DC"/>
    <w:rsid w:val="003E0126"/>
    <w:rsid w:val="003E154C"/>
    <w:rsid w:val="003E1FA3"/>
    <w:rsid w:val="003E32EF"/>
    <w:rsid w:val="003E546D"/>
    <w:rsid w:val="003E574C"/>
    <w:rsid w:val="003E5C22"/>
    <w:rsid w:val="003E649E"/>
    <w:rsid w:val="003E6789"/>
    <w:rsid w:val="003E69E2"/>
    <w:rsid w:val="003E6D27"/>
    <w:rsid w:val="003E74E3"/>
    <w:rsid w:val="003E77C0"/>
    <w:rsid w:val="003F0BF2"/>
    <w:rsid w:val="003F1891"/>
    <w:rsid w:val="003F3144"/>
    <w:rsid w:val="003F3514"/>
    <w:rsid w:val="003F3989"/>
    <w:rsid w:val="003F5174"/>
    <w:rsid w:val="003F528F"/>
    <w:rsid w:val="003F52E7"/>
    <w:rsid w:val="003F575E"/>
    <w:rsid w:val="003F5CF3"/>
    <w:rsid w:val="003F6086"/>
    <w:rsid w:val="003F62B8"/>
    <w:rsid w:val="003F75A4"/>
    <w:rsid w:val="003F768C"/>
    <w:rsid w:val="003F7E4F"/>
    <w:rsid w:val="003F7FBF"/>
    <w:rsid w:val="004002DB"/>
    <w:rsid w:val="004006CA"/>
    <w:rsid w:val="00400B49"/>
    <w:rsid w:val="00400F42"/>
    <w:rsid w:val="0040415C"/>
    <w:rsid w:val="00404926"/>
    <w:rsid w:val="00405101"/>
    <w:rsid w:val="0040541D"/>
    <w:rsid w:val="0040579C"/>
    <w:rsid w:val="00407A4D"/>
    <w:rsid w:val="00407EF4"/>
    <w:rsid w:val="00410C1B"/>
    <w:rsid w:val="00411AC5"/>
    <w:rsid w:val="00412771"/>
    <w:rsid w:val="00413EA4"/>
    <w:rsid w:val="00414878"/>
    <w:rsid w:val="004149A0"/>
    <w:rsid w:val="00415887"/>
    <w:rsid w:val="00415A31"/>
    <w:rsid w:val="00415BC9"/>
    <w:rsid w:val="0041673C"/>
    <w:rsid w:val="0041737A"/>
    <w:rsid w:val="00417589"/>
    <w:rsid w:val="00417D43"/>
    <w:rsid w:val="00417D54"/>
    <w:rsid w:val="004203B0"/>
    <w:rsid w:val="0042057B"/>
    <w:rsid w:val="00420F38"/>
    <w:rsid w:val="00421026"/>
    <w:rsid w:val="0042117D"/>
    <w:rsid w:val="004230E0"/>
    <w:rsid w:val="00423DF1"/>
    <w:rsid w:val="00423EA4"/>
    <w:rsid w:val="00424984"/>
    <w:rsid w:val="00424A75"/>
    <w:rsid w:val="004254CC"/>
    <w:rsid w:val="0042552B"/>
    <w:rsid w:val="00425ADC"/>
    <w:rsid w:val="00426286"/>
    <w:rsid w:val="004273D5"/>
    <w:rsid w:val="00430DF1"/>
    <w:rsid w:val="00431460"/>
    <w:rsid w:val="00432FC5"/>
    <w:rsid w:val="00434E9D"/>
    <w:rsid w:val="0043515F"/>
    <w:rsid w:val="00435A77"/>
    <w:rsid w:val="00435BC5"/>
    <w:rsid w:val="00435BFD"/>
    <w:rsid w:val="00436490"/>
    <w:rsid w:val="004400C7"/>
    <w:rsid w:val="004416A2"/>
    <w:rsid w:val="00441F48"/>
    <w:rsid w:val="00444BCE"/>
    <w:rsid w:val="0044511F"/>
    <w:rsid w:val="00445423"/>
    <w:rsid w:val="00445A18"/>
    <w:rsid w:val="00445B2E"/>
    <w:rsid w:val="00446664"/>
    <w:rsid w:val="0044756A"/>
    <w:rsid w:val="00450449"/>
    <w:rsid w:val="00450459"/>
    <w:rsid w:val="0045093C"/>
    <w:rsid w:val="00450A47"/>
    <w:rsid w:val="00451E08"/>
    <w:rsid w:val="004526F8"/>
    <w:rsid w:val="00452BD2"/>
    <w:rsid w:val="0045384E"/>
    <w:rsid w:val="00453FAA"/>
    <w:rsid w:val="004618EA"/>
    <w:rsid w:val="0046190A"/>
    <w:rsid w:val="00461BC3"/>
    <w:rsid w:val="00461D96"/>
    <w:rsid w:val="004625BE"/>
    <w:rsid w:val="00462770"/>
    <w:rsid w:val="0046343E"/>
    <w:rsid w:val="00463B0C"/>
    <w:rsid w:val="00465689"/>
    <w:rsid w:val="004657B3"/>
    <w:rsid w:val="00465E0C"/>
    <w:rsid w:val="00466104"/>
    <w:rsid w:val="0046667D"/>
    <w:rsid w:val="00466B68"/>
    <w:rsid w:val="00466B8F"/>
    <w:rsid w:val="00466EE2"/>
    <w:rsid w:val="004672B1"/>
    <w:rsid w:val="00467C3D"/>
    <w:rsid w:val="00467F17"/>
    <w:rsid w:val="004701C2"/>
    <w:rsid w:val="00470CC3"/>
    <w:rsid w:val="00471523"/>
    <w:rsid w:val="00471C3E"/>
    <w:rsid w:val="00471F6C"/>
    <w:rsid w:val="004728C7"/>
    <w:rsid w:val="00472CFD"/>
    <w:rsid w:val="00473348"/>
    <w:rsid w:val="00473716"/>
    <w:rsid w:val="00473BE1"/>
    <w:rsid w:val="00473EFC"/>
    <w:rsid w:val="0047559C"/>
    <w:rsid w:val="00475D34"/>
    <w:rsid w:val="00476F10"/>
    <w:rsid w:val="00477CED"/>
    <w:rsid w:val="00480AF7"/>
    <w:rsid w:val="004817B5"/>
    <w:rsid w:val="00482468"/>
    <w:rsid w:val="004825D7"/>
    <w:rsid w:val="0048321C"/>
    <w:rsid w:val="0048336D"/>
    <w:rsid w:val="00484EDD"/>
    <w:rsid w:val="00485369"/>
    <w:rsid w:val="00485505"/>
    <w:rsid w:val="004858CF"/>
    <w:rsid w:val="004861E6"/>
    <w:rsid w:val="0048643B"/>
    <w:rsid w:val="004865A3"/>
    <w:rsid w:val="00486AE6"/>
    <w:rsid w:val="0048775B"/>
    <w:rsid w:val="0049018E"/>
    <w:rsid w:val="004907B8"/>
    <w:rsid w:val="00492507"/>
    <w:rsid w:val="00492CDA"/>
    <w:rsid w:val="00492F40"/>
    <w:rsid w:val="00493489"/>
    <w:rsid w:val="00493A69"/>
    <w:rsid w:val="004944D0"/>
    <w:rsid w:val="00494F09"/>
    <w:rsid w:val="004952CF"/>
    <w:rsid w:val="00495A38"/>
    <w:rsid w:val="00495EA7"/>
    <w:rsid w:val="00496655"/>
    <w:rsid w:val="00496B44"/>
    <w:rsid w:val="00496CD1"/>
    <w:rsid w:val="00496CF5"/>
    <w:rsid w:val="0049787F"/>
    <w:rsid w:val="004979A9"/>
    <w:rsid w:val="004A029B"/>
    <w:rsid w:val="004A0410"/>
    <w:rsid w:val="004A0852"/>
    <w:rsid w:val="004A0D51"/>
    <w:rsid w:val="004A12A5"/>
    <w:rsid w:val="004A15E3"/>
    <w:rsid w:val="004A1D00"/>
    <w:rsid w:val="004A22FD"/>
    <w:rsid w:val="004A3492"/>
    <w:rsid w:val="004A3FC8"/>
    <w:rsid w:val="004A51D5"/>
    <w:rsid w:val="004A53EE"/>
    <w:rsid w:val="004A5CCD"/>
    <w:rsid w:val="004A6B7B"/>
    <w:rsid w:val="004A6E07"/>
    <w:rsid w:val="004A6E67"/>
    <w:rsid w:val="004A6F12"/>
    <w:rsid w:val="004A6F4C"/>
    <w:rsid w:val="004A74E7"/>
    <w:rsid w:val="004B04E2"/>
    <w:rsid w:val="004B0FD5"/>
    <w:rsid w:val="004B170A"/>
    <w:rsid w:val="004B1E2A"/>
    <w:rsid w:val="004B271B"/>
    <w:rsid w:val="004B29B6"/>
    <w:rsid w:val="004B3CF0"/>
    <w:rsid w:val="004B5061"/>
    <w:rsid w:val="004B51B7"/>
    <w:rsid w:val="004B5C7F"/>
    <w:rsid w:val="004B70C1"/>
    <w:rsid w:val="004C02AD"/>
    <w:rsid w:val="004C1185"/>
    <w:rsid w:val="004C15B2"/>
    <w:rsid w:val="004C1CBF"/>
    <w:rsid w:val="004C432A"/>
    <w:rsid w:val="004C474D"/>
    <w:rsid w:val="004C47E5"/>
    <w:rsid w:val="004C4858"/>
    <w:rsid w:val="004C4C8E"/>
    <w:rsid w:val="004C55D8"/>
    <w:rsid w:val="004C5F86"/>
    <w:rsid w:val="004C69BE"/>
    <w:rsid w:val="004D054D"/>
    <w:rsid w:val="004D08B4"/>
    <w:rsid w:val="004D141D"/>
    <w:rsid w:val="004D1B95"/>
    <w:rsid w:val="004D1C2E"/>
    <w:rsid w:val="004D1F70"/>
    <w:rsid w:val="004D2025"/>
    <w:rsid w:val="004D317D"/>
    <w:rsid w:val="004D418F"/>
    <w:rsid w:val="004D4353"/>
    <w:rsid w:val="004D48DF"/>
    <w:rsid w:val="004D4FD7"/>
    <w:rsid w:val="004D6FFB"/>
    <w:rsid w:val="004E038F"/>
    <w:rsid w:val="004E0C4A"/>
    <w:rsid w:val="004E147C"/>
    <w:rsid w:val="004E15A5"/>
    <w:rsid w:val="004E1716"/>
    <w:rsid w:val="004E1878"/>
    <w:rsid w:val="004E1B34"/>
    <w:rsid w:val="004E2311"/>
    <w:rsid w:val="004E55CB"/>
    <w:rsid w:val="004E5A79"/>
    <w:rsid w:val="004E5B7F"/>
    <w:rsid w:val="004E5F03"/>
    <w:rsid w:val="004E73FC"/>
    <w:rsid w:val="004F03CD"/>
    <w:rsid w:val="004F05FE"/>
    <w:rsid w:val="004F1423"/>
    <w:rsid w:val="004F1F74"/>
    <w:rsid w:val="004F21EE"/>
    <w:rsid w:val="004F2572"/>
    <w:rsid w:val="004F326C"/>
    <w:rsid w:val="004F49EF"/>
    <w:rsid w:val="004F513E"/>
    <w:rsid w:val="004F5CB5"/>
    <w:rsid w:val="004F63B2"/>
    <w:rsid w:val="004F6AB6"/>
    <w:rsid w:val="004F6B63"/>
    <w:rsid w:val="004F72AF"/>
    <w:rsid w:val="004F736D"/>
    <w:rsid w:val="004F76C6"/>
    <w:rsid w:val="004F774A"/>
    <w:rsid w:val="00500959"/>
    <w:rsid w:val="00500C47"/>
    <w:rsid w:val="0050243A"/>
    <w:rsid w:val="0050266A"/>
    <w:rsid w:val="00502C11"/>
    <w:rsid w:val="00502C1A"/>
    <w:rsid w:val="00503282"/>
    <w:rsid w:val="00511428"/>
    <w:rsid w:val="00511943"/>
    <w:rsid w:val="0051275F"/>
    <w:rsid w:val="00512EA3"/>
    <w:rsid w:val="00513022"/>
    <w:rsid w:val="00513AF8"/>
    <w:rsid w:val="00513D1F"/>
    <w:rsid w:val="00513D75"/>
    <w:rsid w:val="00513EE7"/>
    <w:rsid w:val="00514479"/>
    <w:rsid w:val="00514502"/>
    <w:rsid w:val="005157BA"/>
    <w:rsid w:val="00515E0B"/>
    <w:rsid w:val="005177AF"/>
    <w:rsid w:val="00520469"/>
    <w:rsid w:val="00520E5E"/>
    <w:rsid w:val="005215B9"/>
    <w:rsid w:val="005223B6"/>
    <w:rsid w:val="0052241C"/>
    <w:rsid w:val="00522F78"/>
    <w:rsid w:val="005236E1"/>
    <w:rsid w:val="00523DF5"/>
    <w:rsid w:val="0052453C"/>
    <w:rsid w:val="0052469A"/>
    <w:rsid w:val="005248AB"/>
    <w:rsid w:val="00525278"/>
    <w:rsid w:val="00525BE8"/>
    <w:rsid w:val="00525E31"/>
    <w:rsid w:val="00525ED3"/>
    <w:rsid w:val="0052659B"/>
    <w:rsid w:val="00526ED7"/>
    <w:rsid w:val="00530E53"/>
    <w:rsid w:val="00532919"/>
    <w:rsid w:val="0053293D"/>
    <w:rsid w:val="00532DAF"/>
    <w:rsid w:val="005337B4"/>
    <w:rsid w:val="005346B9"/>
    <w:rsid w:val="005349E0"/>
    <w:rsid w:val="00535734"/>
    <w:rsid w:val="00535869"/>
    <w:rsid w:val="00535AF7"/>
    <w:rsid w:val="00535E1E"/>
    <w:rsid w:val="00535F8B"/>
    <w:rsid w:val="00536A5A"/>
    <w:rsid w:val="005372E5"/>
    <w:rsid w:val="00541501"/>
    <w:rsid w:val="00541D6A"/>
    <w:rsid w:val="005424C1"/>
    <w:rsid w:val="00543336"/>
    <w:rsid w:val="0054470D"/>
    <w:rsid w:val="00544715"/>
    <w:rsid w:val="00544C05"/>
    <w:rsid w:val="00545598"/>
    <w:rsid w:val="005455FF"/>
    <w:rsid w:val="005462C1"/>
    <w:rsid w:val="00547399"/>
    <w:rsid w:val="00550179"/>
    <w:rsid w:val="005502CF"/>
    <w:rsid w:val="00551C21"/>
    <w:rsid w:val="0055235F"/>
    <w:rsid w:val="00552B9C"/>
    <w:rsid w:val="00552BC2"/>
    <w:rsid w:val="005538B8"/>
    <w:rsid w:val="00553D90"/>
    <w:rsid w:val="005549C3"/>
    <w:rsid w:val="00554FE9"/>
    <w:rsid w:val="00555018"/>
    <w:rsid w:val="00555CA7"/>
    <w:rsid w:val="005563CC"/>
    <w:rsid w:val="00556D52"/>
    <w:rsid w:val="00557464"/>
    <w:rsid w:val="0055793C"/>
    <w:rsid w:val="00557990"/>
    <w:rsid w:val="005609E9"/>
    <w:rsid w:val="005622C4"/>
    <w:rsid w:val="0056391B"/>
    <w:rsid w:val="00563AD5"/>
    <w:rsid w:val="005644C7"/>
    <w:rsid w:val="0056474A"/>
    <w:rsid w:val="00565A82"/>
    <w:rsid w:val="00565DA3"/>
    <w:rsid w:val="00566FC8"/>
    <w:rsid w:val="005673A8"/>
    <w:rsid w:val="005675D5"/>
    <w:rsid w:val="005677A1"/>
    <w:rsid w:val="00567BCF"/>
    <w:rsid w:val="0057010D"/>
    <w:rsid w:val="00570804"/>
    <w:rsid w:val="0057221E"/>
    <w:rsid w:val="0057267B"/>
    <w:rsid w:val="005729E4"/>
    <w:rsid w:val="005736B0"/>
    <w:rsid w:val="0057376F"/>
    <w:rsid w:val="0057388B"/>
    <w:rsid w:val="00573F7B"/>
    <w:rsid w:val="005741EC"/>
    <w:rsid w:val="00574277"/>
    <w:rsid w:val="005743FD"/>
    <w:rsid w:val="0057488D"/>
    <w:rsid w:val="00575036"/>
    <w:rsid w:val="00575E24"/>
    <w:rsid w:val="00580366"/>
    <w:rsid w:val="00581CB7"/>
    <w:rsid w:val="00581F4E"/>
    <w:rsid w:val="00582016"/>
    <w:rsid w:val="005828EC"/>
    <w:rsid w:val="00582A51"/>
    <w:rsid w:val="00582D01"/>
    <w:rsid w:val="0058434D"/>
    <w:rsid w:val="00585153"/>
    <w:rsid w:val="0058522D"/>
    <w:rsid w:val="005854EB"/>
    <w:rsid w:val="005857BC"/>
    <w:rsid w:val="00585A22"/>
    <w:rsid w:val="00585EF9"/>
    <w:rsid w:val="005860E0"/>
    <w:rsid w:val="005875DF"/>
    <w:rsid w:val="00587B09"/>
    <w:rsid w:val="00587F15"/>
    <w:rsid w:val="0059050B"/>
    <w:rsid w:val="00590831"/>
    <w:rsid w:val="00590F8D"/>
    <w:rsid w:val="005919E2"/>
    <w:rsid w:val="005925D7"/>
    <w:rsid w:val="0059281A"/>
    <w:rsid w:val="00592854"/>
    <w:rsid w:val="00592E3E"/>
    <w:rsid w:val="00592FF8"/>
    <w:rsid w:val="00593B37"/>
    <w:rsid w:val="005942E6"/>
    <w:rsid w:val="00594594"/>
    <w:rsid w:val="00594C59"/>
    <w:rsid w:val="0059514F"/>
    <w:rsid w:val="005951B2"/>
    <w:rsid w:val="005954AA"/>
    <w:rsid w:val="005963C6"/>
    <w:rsid w:val="005964B6"/>
    <w:rsid w:val="00596B8F"/>
    <w:rsid w:val="00596CA2"/>
    <w:rsid w:val="005974E3"/>
    <w:rsid w:val="005A0349"/>
    <w:rsid w:val="005A16E9"/>
    <w:rsid w:val="005A1DC6"/>
    <w:rsid w:val="005A263F"/>
    <w:rsid w:val="005A2CA9"/>
    <w:rsid w:val="005A2FC0"/>
    <w:rsid w:val="005A3140"/>
    <w:rsid w:val="005A31A1"/>
    <w:rsid w:val="005A3935"/>
    <w:rsid w:val="005A47B0"/>
    <w:rsid w:val="005A5524"/>
    <w:rsid w:val="005A5DEA"/>
    <w:rsid w:val="005A65DC"/>
    <w:rsid w:val="005A6628"/>
    <w:rsid w:val="005A66E0"/>
    <w:rsid w:val="005A6BFD"/>
    <w:rsid w:val="005A7EDD"/>
    <w:rsid w:val="005B07BF"/>
    <w:rsid w:val="005B0823"/>
    <w:rsid w:val="005B143B"/>
    <w:rsid w:val="005B14E1"/>
    <w:rsid w:val="005B2A98"/>
    <w:rsid w:val="005B339C"/>
    <w:rsid w:val="005B3419"/>
    <w:rsid w:val="005B478B"/>
    <w:rsid w:val="005B4E50"/>
    <w:rsid w:val="005B5E73"/>
    <w:rsid w:val="005B6D6B"/>
    <w:rsid w:val="005B76C3"/>
    <w:rsid w:val="005B7798"/>
    <w:rsid w:val="005B7E8A"/>
    <w:rsid w:val="005C0537"/>
    <w:rsid w:val="005C0C3E"/>
    <w:rsid w:val="005C0FB5"/>
    <w:rsid w:val="005C1DF3"/>
    <w:rsid w:val="005C1EC1"/>
    <w:rsid w:val="005C3165"/>
    <w:rsid w:val="005C3257"/>
    <w:rsid w:val="005C46C5"/>
    <w:rsid w:val="005C79B9"/>
    <w:rsid w:val="005C7F16"/>
    <w:rsid w:val="005D02D9"/>
    <w:rsid w:val="005D0BC5"/>
    <w:rsid w:val="005D0BE5"/>
    <w:rsid w:val="005D19CF"/>
    <w:rsid w:val="005D1D3B"/>
    <w:rsid w:val="005D1D84"/>
    <w:rsid w:val="005D27D2"/>
    <w:rsid w:val="005D46D9"/>
    <w:rsid w:val="005D4C43"/>
    <w:rsid w:val="005D4CDA"/>
    <w:rsid w:val="005D50E2"/>
    <w:rsid w:val="005D5246"/>
    <w:rsid w:val="005D6370"/>
    <w:rsid w:val="005D63B9"/>
    <w:rsid w:val="005D6D14"/>
    <w:rsid w:val="005D6E6A"/>
    <w:rsid w:val="005E0697"/>
    <w:rsid w:val="005E3418"/>
    <w:rsid w:val="005E348B"/>
    <w:rsid w:val="005E3516"/>
    <w:rsid w:val="005E4D66"/>
    <w:rsid w:val="005E534D"/>
    <w:rsid w:val="005E6C0F"/>
    <w:rsid w:val="005E7D20"/>
    <w:rsid w:val="005F07CF"/>
    <w:rsid w:val="005F0987"/>
    <w:rsid w:val="005F0F91"/>
    <w:rsid w:val="005F151A"/>
    <w:rsid w:val="005F2260"/>
    <w:rsid w:val="005F4243"/>
    <w:rsid w:val="005F5218"/>
    <w:rsid w:val="005F5B31"/>
    <w:rsid w:val="005F62F9"/>
    <w:rsid w:val="005F69FB"/>
    <w:rsid w:val="005F71D0"/>
    <w:rsid w:val="005F7E4D"/>
    <w:rsid w:val="006008DF"/>
    <w:rsid w:val="006010D6"/>
    <w:rsid w:val="00601294"/>
    <w:rsid w:val="00601D50"/>
    <w:rsid w:val="00601FA7"/>
    <w:rsid w:val="0060246C"/>
    <w:rsid w:val="00602CDD"/>
    <w:rsid w:val="00603249"/>
    <w:rsid w:val="00603558"/>
    <w:rsid w:val="006038B3"/>
    <w:rsid w:val="0060394B"/>
    <w:rsid w:val="00603D9B"/>
    <w:rsid w:val="00604923"/>
    <w:rsid w:val="00604A6B"/>
    <w:rsid w:val="00604DB0"/>
    <w:rsid w:val="00605497"/>
    <w:rsid w:val="00605823"/>
    <w:rsid w:val="00606C15"/>
    <w:rsid w:val="00607518"/>
    <w:rsid w:val="006078B3"/>
    <w:rsid w:val="00607A09"/>
    <w:rsid w:val="00607E0D"/>
    <w:rsid w:val="00607E5C"/>
    <w:rsid w:val="00610458"/>
    <w:rsid w:val="00610E22"/>
    <w:rsid w:val="00611952"/>
    <w:rsid w:val="00611FD4"/>
    <w:rsid w:val="006122B7"/>
    <w:rsid w:val="006123A6"/>
    <w:rsid w:val="00612EDA"/>
    <w:rsid w:val="00613E36"/>
    <w:rsid w:val="00613F18"/>
    <w:rsid w:val="0061416D"/>
    <w:rsid w:val="00614570"/>
    <w:rsid w:val="00614DE0"/>
    <w:rsid w:val="006159BD"/>
    <w:rsid w:val="00615B2E"/>
    <w:rsid w:val="00616C2D"/>
    <w:rsid w:val="006178FA"/>
    <w:rsid w:val="00617B21"/>
    <w:rsid w:val="00620346"/>
    <w:rsid w:val="0062056C"/>
    <w:rsid w:val="00620665"/>
    <w:rsid w:val="006207A1"/>
    <w:rsid w:val="0062206F"/>
    <w:rsid w:val="006222D7"/>
    <w:rsid w:val="006224A0"/>
    <w:rsid w:val="00622591"/>
    <w:rsid w:val="006239FF"/>
    <w:rsid w:val="00623CD5"/>
    <w:rsid w:val="006240C7"/>
    <w:rsid w:val="006240FC"/>
    <w:rsid w:val="00624CF3"/>
    <w:rsid w:val="0062522E"/>
    <w:rsid w:val="0062575C"/>
    <w:rsid w:val="00626AE3"/>
    <w:rsid w:val="00626B8A"/>
    <w:rsid w:val="00626E2D"/>
    <w:rsid w:val="00626E99"/>
    <w:rsid w:val="00627D21"/>
    <w:rsid w:val="0063000D"/>
    <w:rsid w:val="00630262"/>
    <w:rsid w:val="00630702"/>
    <w:rsid w:val="00631162"/>
    <w:rsid w:val="00632139"/>
    <w:rsid w:val="0063215E"/>
    <w:rsid w:val="0063386C"/>
    <w:rsid w:val="006338DC"/>
    <w:rsid w:val="00633F3B"/>
    <w:rsid w:val="00634AB4"/>
    <w:rsid w:val="00635F5E"/>
    <w:rsid w:val="006378B3"/>
    <w:rsid w:val="00640FB4"/>
    <w:rsid w:val="00641298"/>
    <w:rsid w:val="006423B5"/>
    <w:rsid w:val="006427FB"/>
    <w:rsid w:val="0064283A"/>
    <w:rsid w:val="00642930"/>
    <w:rsid w:val="00642CA6"/>
    <w:rsid w:val="00643817"/>
    <w:rsid w:val="0064388A"/>
    <w:rsid w:val="00644729"/>
    <w:rsid w:val="006455AD"/>
    <w:rsid w:val="006458C4"/>
    <w:rsid w:val="00645931"/>
    <w:rsid w:val="00645C2D"/>
    <w:rsid w:val="0064620D"/>
    <w:rsid w:val="006504F6"/>
    <w:rsid w:val="00650D4E"/>
    <w:rsid w:val="00651034"/>
    <w:rsid w:val="00651EB5"/>
    <w:rsid w:val="00652566"/>
    <w:rsid w:val="00652A90"/>
    <w:rsid w:val="00652FA5"/>
    <w:rsid w:val="006533E5"/>
    <w:rsid w:val="0065397C"/>
    <w:rsid w:val="00655188"/>
    <w:rsid w:val="006559F1"/>
    <w:rsid w:val="00655F5D"/>
    <w:rsid w:val="00656455"/>
    <w:rsid w:val="0065744F"/>
    <w:rsid w:val="00657901"/>
    <w:rsid w:val="006579D8"/>
    <w:rsid w:val="006612BD"/>
    <w:rsid w:val="006616C8"/>
    <w:rsid w:val="00661B96"/>
    <w:rsid w:val="00661F7D"/>
    <w:rsid w:val="0066216E"/>
    <w:rsid w:val="00662691"/>
    <w:rsid w:val="006628F5"/>
    <w:rsid w:val="00662D13"/>
    <w:rsid w:val="00662F30"/>
    <w:rsid w:val="00663760"/>
    <w:rsid w:val="00663AF6"/>
    <w:rsid w:val="00663B15"/>
    <w:rsid w:val="006646B5"/>
    <w:rsid w:val="006653B5"/>
    <w:rsid w:val="00665831"/>
    <w:rsid w:val="006659A7"/>
    <w:rsid w:val="00665F76"/>
    <w:rsid w:val="00666195"/>
    <w:rsid w:val="00667526"/>
    <w:rsid w:val="0066792F"/>
    <w:rsid w:val="00667D09"/>
    <w:rsid w:val="00672236"/>
    <w:rsid w:val="00672485"/>
    <w:rsid w:val="0067263C"/>
    <w:rsid w:val="0067288B"/>
    <w:rsid w:val="00672B4C"/>
    <w:rsid w:val="00672DF3"/>
    <w:rsid w:val="00673799"/>
    <w:rsid w:val="00674215"/>
    <w:rsid w:val="00674ACF"/>
    <w:rsid w:val="00674E87"/>
    <w:rsid w:val="00675E06"/>
    <w:rsid w:val="00675FEA"/>
    <w:rsid w:val="006763ED"/>
    <w:rsid w:val="006765F5"/>
    <w:rsid w:val="006777B0"/>
    <w:rsid w:val="006779A3"/>
    <w:rsid w:val="00680745"/>
    <w:rsid w:val="00680CC7"/>
    <w:rsid w:val="006815D4"/>
    <w:rsid w:val="00682FE3"/>
    <w:rsid w:val="0068313A"/>
    <w:rsid w:val="00684032"/>
    <w:rsid w:val="006854F1"/>
    <w:rsid w:val="00687550"/>
    <w:rsid w:val="006877DD"/>
    <w:rsid w:val="006879B6"/>
    <w:rsid w:val="00687B1E"/>
    <w:rsid w:val="00687E8B"/>
    <w:rsid w:val="00690249"/>
    <w:rsid w:val="006903F7"/>
    <w:rsid w:val="006907B4"/>
    <w:rsid w:val="006911CF"/>
    <w:rsid w:val="00691B30"/>
    <w:rsid w:val="00692931"/>
    <w:rsid w:val="00692A8C"/>
    <w:rsid w:val="00692C53"/>
    <w:rsid w:val="0069514B"/>
    <w:rsid w:val="006957B2"/>
    <w:rsid w:val="00695DBD"/>
    <w:rsid w:val="006960B9"/>
    <w:rsid w:val="006969A9"/>
    <w:rsid w:val="00697017"/>
    <w:rsid w:val="00697579"/>
    <w:rsid w:val="006A03CB"/>
    <w:rsid w:val="006A075B"/>
    <w:rsid w:val="006A0D79"/>
    <w:rsid w:val="006A1CBB"/>
    <w:rsid w:val="006A32F9"/>
    <w:rsid w:val="006A3EF0"/>
    <w:rsid w:val="006A475A"/>
    <w:rsid w:val="006A4BBA"/>
    <w:rsid w:val="006A4E84"/>
    <w:rsid w:val="006A4F8E"/>
    <w:rsid w:val="006A58A8"/>
    <w:rsid w:val="006A7C45"/>
    <w:rsid w:val="006A7C52"/>
    <w:rsid w:val="006B06EF"/>
    <w:rsid w:val="006B24F5"/>
    <w:rsid w:val="006B2BF7"/>
    <w:rsid w:val="006B2F54"/>
    <w:rsid w:val="006B3082"/>
    <w:rsid w:val="006B3185"/>
    <w:rsid w:val="006B3640"/>
    <w:rsid w:val="006B45A4"/>
    <w:rsid w:val="006B568A"/>
    <w:rsid w:val="006B59D9"/>
    <w:rsid w:val="006B5DCF"/>
    <w:rsid w:val="006B614F"/>
    <w:rsid w:val="006B6728"/>
    <w:rsid w:val="006B7CC7"/>
    <w:rsid w:val="006B7FCB"/>
    <w:rsid w:val="006C0C89"/>
    <w:rsid w:val="006C14E5"/>
    <w:rsid w:val="006C180B"/>
    <w:rsid w:val="006C18F9"/>
    <w:rsid w:val="006C1FC7"/>
    <w:rsid w:val="006C2824"/>
    <w:rsid w:val="006C4380"/>
    <w:rsid w:val="006C5091"/>
    <w:rsid w:val="006C55C9"/>
    <w:rsid w:val="006C6AFB"/>
    <w:rsid w:val="006C7588"/>
    <w:rsid w:val="006D0A10"/>
    <w:rsid w:val="006D195A"/>
    <w:rsid w:val="006D2C2A"/>
    <w:rsid w:val="006D3755"/>
    <w:rsid w:val="006D3786"/>
    <w:rsid w:val="006D3900"/>
    <w:rsid w:val="006D3C2F"/>
    <w:rsid w:val="006D436C"/>
    <w:rsid w:val="006D4E5C"/>
    <w:rsid w:val="006D5058"/>
    <w:rsid w:val="006D62CA"/>
    <w:rsid w:val="006D62D4"/>
    <w:rsid w:val="006D6AB7"/>
    <w:rsid w:val="006D7BD6"/>
    <w:rsid w:val="006E0885"/>
    <w:rsid w:val="006E0DA1"/>
    <w:rsid w:val="006E15A9"/>
    <w:rsid w:val="006E1929"/>
    <w:rsid w:val="006E2135"/>
    <w:rsid w:val="006E2604"/>
    <w:rsid w:val="006E26AF"/>
    <w:rsid w:val="006E3AC2"/>
    <w:rsid w:val="006E40BB"/>
    <w:rsid w:val="006E41F6"/>
    <w:rsid w:val="006E44A6"/>
    <w:rsid w:val="006E44BD"/>
    <w:rsid w:val="006E47CE"/>
    <w:rsid w:val="006E4E5F"/>
    <w:rsid w:val="006E5908"/>
    <w:rsid w:val="006E5ABA"/>
    <w:rsid w:val="006E5E04"/>
    <w:rsid w:val="006F09C7"/>
    <w:rsid w:val="006F0A81"/>
    <w:rsid w:val="006F0D62"/>
    <w:rsid w:val="006F29AD"/>
    <w:rsid w:val="006F32ED"/>
    <w:rsid w:val="006F3950"/>
    <w:rsid w:val="006F3A0D"/>
    <w:rsid w:val="006F5D38"/>
    <w:rsid w:val="006F793F"/>
    <w:rsid w:val="006F7D33"/>
    <w:rsid w:val="006F7F56"/>
    <w:rsid w:val="006F7FEF"/>
    <w:rsid w:val="0070012A"/>
    <w:rsid w:val="00700D6A"/>
    <w:rsid w:val="007016F5"/>
    <w:rsid w:val="00702A68"/>
    <w:rsid w:val="0070340A"/>
    <w:rsid w:val="00703B80"/>
    <w:rsid w:val="00704348"/>
    <w:rsid w:val="00704988"/>
    <w:rsid w:val="00705009"/>
    <w:rsid w:val="00710362"/>
    <w:rsid w:val="0071040D"/>
    <w:rsid w:val="00710DA1"/>
    <w:rsid w:val="00711322"/>
    <w:rsid w:val="007117C6"/>
    <w:rsid w:val="007119F1"/>
    <w:rsid w:val="00711C17"/>
    <w:rsid w:val="00711CA9"/>
    <w:rsid w:val="00711F42"/>
    <w:rsid w:val="00713EFC"/>
    <w:rsid w:val="0071510E"/>
    <w:rsid w:val="00715EA2"/>
    <w:rsid w:val="0071601E"/>
    <w:rsid w:val="007165F1"/>
    <w:rsid w:val="00716643"/>
    <w:rsid w:val="007167FC"/>
    <w:rsid w:val="00716924"/>
    <w:rsid w:val="0071699F"/>
    <w:rsid w:val="00717081"/>
    <w:rsid w:val="00717B5C"/>
    <w:rsid w:val="00720574"/>
    <w:rsid w:val="007211C3"/>
    <w:rsid w:val="00721271"/>
    <w:rsid w:val="007216D6"/>
    <w:rsid w:val="00722CD4"/>
    <w:rsid w:val="00723A45"/>
    <w:rsid w:val="00723CC1"/>
    <w:rsid w:val="00723D30"/>
    <w:rsid w:val="007244F4"/>
    <w:rsid w:val="007264B3"/>
    <w:rsid w:val="0072657A"/>
    <w:rsid w:val="00730894"/>
    <w:rsid w:val="007313AA"/>
    <w:rsid w:val="00731469"/>
    <w:rsid w:val="007317CB"/>
    <w:rsid w:val="0073202A"/>
    <w:rsid w:val="0073232F"/>
    <w:rsid w:val="007329A5"/>
    <w:rsid w:val="00732A1F"/>
    <w:rsid w:val="00732CDB"/>
    <w:rsid w:val="00732EB1"/>
    <w:rsid w:val="007344EC"/>
    <w:rsid w:val="00735B87"/>
    <w:rsid w:val="00735F36"/>
    <w:rsid w:val="007361C0"/>
    <w:rsid w:val="00736479"/>
    <w:rsid w:val="00736656"/>
    <w:rsid w:val="0073793D"/>
    <w:rsid w:val="00737D32"/>
    <w:rsid w:val="007407DF"/>
    <w:rsid w:val="0074093A"/>
    <w:rsid w:val="00740FDA"/>
    <w:rsid w:val="0074258F"/>
    <w:rsid w:val="00742ABF"/>
    <w:rsid w:val="00744426"/>
    <w:rsid w:val="00744522"/>
    <w:rsid w:val="007451E4"/>
    <w:rsid w:val="0074568C"/>
    <w:rsid w:val="00746AB0"/>
    <w:rsid w:val="00746E10"/>
    <w:rsid w:val="007470F1"/>
    <w:rsid w:val="00750574"/>
    <w:rsid w:val="0075085C"/>
    <w:rsid w:val="00750E18"/>
    <w:rsid w:val="00751E05"/>
    <w:rsid w:val="007546BF"/>
    <w:rsid w:val="00754785"/>
    <w:rsid w:val="007552A6"/>
    <w:rsid w:val="00755B8D"/>
    <w:rsid w:val="00755EEB"/>
    <w:rsid w:val="00755F01"/>
    <w:rsid w:val="0075695E"/>
    <w:rsid w:val="0075753F"/>
    <w:rsid w:val="007578C2"/>
    <w:rsid w:val="00757CD8"/>
    <w:rsid w:val="0076034D"/>
    <w:rsid w:val="00760593"/>
    <w:rsid w:val="00760724"/>
    <w:rsid w:val="007623EF"/>
    <w:rsid w:val="0076262D"/>
    <w:rsid w:val="007626B7"/>
    <w:rsid w:val="00762C9C"/>
    <w:rsid w:val="00763FB9"/>
    <w:rsid w:val="00764493"/>
    <w:rsid w:val="00765C3F"/>
    <w:rsid w:val="007667E2"/>
    <w:rsid w:val="00766BB7"/>
    <w:rsid w:val="00767024"/>
    <w:rsid w:val="00767677"/>
    <w:rsid w:val="00767685"/>
    <w:rsid w:val="00770950"/>
    <w:rsid w:val="00770B09"/>
    <w:rsid w:val="00770CA7"/>
    <w:rsid w:val="00771ADC"/>
    <w:rsid w:val="00772B09"/>
    <w:rsid w:val="00773B18"/>
    <w:rsid w:val="0077475F"/>
    <w:rsid w:val="00774E9C"/>
    <w:rsid w:val="0077597B"/>
    <w:rsid w:val="00775A7E"/>
    <w:rsid w:val="00775D1B"/>
    <w:rsid w:val="00777313"/>
    <w:rsid w:val="00777437"/>
    <w:rsid w:val="0077754C"/>
    <w:rsid w:val="00777A0F"/>
    <w:rsid w:val="00780601"/>
    <w:rsid w:val="00780613"/>
    <w:rsid w:val="00780FD0"/>
    <w:rsid w:val="007816AB"/>
    <w:rsid w:val="007816B6"/>
    <w:rsid w:val="00781ED7"/>
    <w:rsid w:val="00781EE9"/>
    <w:rsid w:val="00782CFF"/>
    <w:rsid w:val="0078389B"/>
    <w:rsid w:val="00783A56"/>
    <w:rsid w:val="00784337"/>
    <w:rsid w:val="00784D37"/>
    <w:rsid w:val="00784E78"/>
    <w:rsid w:val="00786426"/>
    <w:rsid w:val="00786931"/>
    <w:rsid w:val="00786A5E"/>
    <w:rsid w:val="00786ECB"/>
    <w:rsid w:val="007870EB"/>
    <w:rsid w:val="007872E6"/>
    <w:rsid w:val="0078774D"/>
    <w:rsid w:val="00787914"/>
    <w:rsid w:val="00787F8B"/>
    <w:rsid w:val="007904DE"/>
    <w:rsid w:val="00790DC0"/>
    <w:rsid w:val="00790F10"/>
    <w:rsid w:val="0079196E"/>
    <w:rsid w:val="00792842"/>
    <w:rsid w:val="00792A97"/>
    <w:rsid w:val="007947A3"/>
    <w:rsid w:val="00794836"/>
    <w:rsid w:val="00795889"/>
    <w:rsid w:val="00795C79"/>
    <w:rsid w:val="00797654"/>
    <w:rsid w:val="00797D6A"/>
    <w:rsid w:val="00797D78"/>
    <w:rsid w:val="00797D99"/>
    <w:rsid w:val="007A0E22"/>
    <w:rsid w:val="007A11F9"/>
    <w:rsid w:val="007A40D5"/>
    <w:rsid w:val="007A42A7"/>
    <w:rsid w:val="007A471E"/>
    <w:rsid w:val="007A48D9"/>
    <w:rsid w:val="007A4CAF"/>
    <w:rsid w:val="007A54DA"/>
    <w:rsid w:val="007A5801"/>
    <w:rsid w:val="007A674E"/>
    <w:rsid w:val="007A6AB1"/>
    <w:rsid w:val="007A7028"/>
    <w:rsid w:val="007B0B63"/>
    <w:rsid w:val="007B114C"/>
    <w:rsid w:val="007B1AA7"/>
    <w:rsid w:val="007B21CB"/>
    <w:rsid w:val="007B24B6"/>
    <w:rsid w:val="007B522D"/>
    <w:rsid w:val="007B59CA"/>
    <w:rsid w:val="007B6826"/>
    <w:rsid w:val="007B6982"/>
    <w:rsid w:val="007B6B53"/>
    <w:rsid w:val="007B741C"/>
    <w:rsid w:val="007B789C"/>
    <w:rsid w:val="007B7E04"/>
    <w:rsid w:val="007C1301"/>
    <w:rsid w:val="007C1644"/>
    <w:rsid w:val="007C2A8E"/>
    <w:rsid w:val="007C4B2D"/>
    <w:rsid w:val="007C4F52"/>
    <w:rsid w:val="007C58E3"/>
    <w:rsid w:val="007C5A3D"/>
    <w:rsid w:val="007C62D3"/>
    <w:rsid w:val="007C688B"/>
    <w:rsid w:val="007C6E64"/>
    <w:rsid w:val="007D18D6"/>
    <w:rsid w:val="007D1CCB"/>
    <w:rsid w:val="007D2413"/>
    <w:rsid w:val="007D27BB"/>
    <w:rsid w:val="007D2E14"/>
    <w:rsid w:val="007D464D"/>
    <w:rsid w:val="007D47B3"/>
    <w:rsid w:val="007D492A"/>
    <w:rsid w:val="007D5ECD"/>
    <w:rsid w:val="007D717D"/>
    <w:rsid w:val="007D7924"/>
    <w:rsid w:val="007D7FB1"/>
    <w:rsid w:val="007E2B58"/>
    <w:rsid w:val="007E34D6"/>
    <w:rsid w:val="007E3544"/>
    <w:rsid w:val="007E380F"/>
    <w:rsid w:val="007E4129"/>
    <w:rsid w:val="007E4272"/>
    <w:rsid w:val="007E44A3"/>
    <w:rsid w:val="007E495E"/>
    <w:rsid w:val="007E4D8B"/>
    <w:rsid w:val="007E517E"/>
    <w:rsid w:val="007E54FB"/>
    <w:rsid w:val="007E5A7D"/>
    <w:rsid w:val="007E6789"/>
    <w:rsid w:val="007E6902"/>
    <w:rsid w:val="007E7623"/>
    <w:rsid w:val="007E7957"/>
    <w:rsid w:val="007E7F10"/>
    <w:rsid w:val="007F08CB"/>
    <w:rsid w:val="007F0975"/>
    <w:rsid w:val="007F10A8"/>
    <w:rsid w:val="007F1A5D"/>
    <w:rsid w:val="007F1B62"/>
    <w:rsid w:val="007F1C22"/>
    <w:rsid w:val="007F2572"/>
    <w:rsid w:val="007F30AE"/>
    <w:rsid w:val="007F34D3"/>
    <w:rsid w:val="007F407E"/>
    <w:rsid w:val="007F43B1"/>
    <w:rsid w:val="007F500A"/>
    <w:rsid w:val="007F5C6E"/>
    <w:rsid w:val="007F62D3"/>
    <w:rsid w:val="007F6D09"/>
    <w:rsid w:val="007F7476"/>
    <w:rsid w:val="007F776A"/>
    <w:rsid w:val="0080078B"/>
    <w:rsid w:val="008008E3"/>
    <w:rsid w:val="00801274"/>
    <w:rsid w:val="00801F3F"/>
    <w:rsid w:val="008025B8"/>
    <w:rsid w:val="00802752"/>
    <w:rsid w:val="0080277F"/>
    <w:rsid w:val="008036F2"/>
    <w:rsid w:val="00803AA2"/>
    <w:rsid w:val="008044C7"/>
    <w:rsid w:val="0080487B"/>
    <w:rsid w:val="00805074"/>
    <w:rsid w:val="00805C24"/>
    <w:rsid w:val="008068D7"/>
    <w:rsid w:val="00806AC7"/>
    <w:rsid w:val="00806F7C"/>
    <w:rsid w:val="00807426"/>
    <w:rsid w:val="008100D9"/>
    <w:rsid w:val="008101AD"/>
    <w:rsid w:val="008105FB"/>
    <w:rsid w:val="00811CDB"/>
    <w:rsid w:val="00811D44"/>
    <w:rsid w:val="00813622"/>
    <w:rsid w:val="00815359"/>
    <w:rsid w:val="0081563E"/>
    <w:rsid w:val="00816928"/>
    <w:rsid w:val="008206EF"/>
    <w:rsid w:val="00820E15"/>
    <w:rsid w:val="00820FD1"/>
    <w:rsid w:val="00822215"/>
    <w:rsid w:val="0082318D"/>
    <w:rsid w:val="00823D23"/>
    <w:rsid w:val="00824081"/>
    <w:rsid w:val="008247A1"/>
    <w:rsid w:val="0082482D"/>
    <w:rsid w:val="00824B19"/>
    <w:rsid w:val="00824DED"/>
    <w:rsid w:val="00824E39"/>
    <w:rsid w:val="008258A9"/>
    <w:rsid w:val="00826455"/>
    <w:rsid w:val="00826996"/>
    <w:rsid w:val="00827F4F"/>
    <w:rsid w:val="00830CF2"/>
    <w:rsid w:val="00831905"/>
    <w:rsid w:val="00831CA9"/>
    <w:rsid w:val="0083202A"/>
    <w:rsid w:val="00832CEC"/>
    <w:rsid w:val="00832EEF"/>
    <w:rsid w:val="00833564"/>
    <w:rsid w:val="0083422E"/>
    <w:rsid w:val="00834AC1"/>
    <w:rsid w:val="008360A3"/>
    <w:rsid w:val="00836309"/>
    <w:rsid w:val="008369C7"/>
    <w:rsid w:val="00836B88"/>
    <w:rsid w:val="008379F3"/>
    <w:rsid w:val="00840871"/>
    <w:rsid w:val="00840A3A"/>
    <w:rsid w:val="00840D74"/>
    <w:rsid w:val="00841267"/>
    <w:rsid w:val="008418E2"/>
    <w:rsid w:val="00842554"/>
    <w:rsid w:val="008440B3"/>
    <w:rsid w:val="00845440"/>
    <w:rsid w:val="008454D3"/>
    <w:rsid w:val="00845B35"/>
    <w:rsid w:val="00845DC0"/>
    <w:rsid w:val="00846600"/>
    <w:rsid w:val="00847938"/>
    <w:rsid w:val="00850C61"/>
    <w:rsid w:val="00851218"/>
    <w:rsid w:val="008513EB"/>
    <w:rsid w:val="00851B0B"/>
    <w:rsid w:val="00852A53"/>
    <w:rsid w:val="00852B58"/>
    <w:rsid w:val="0085314E"/>
    <w:rsid w:val="0085339B"/>
    <w:rsid w:val="00853CF4"/>
    <w:rsid w:val="00853E55"/>
    <w:rsid w:val="0085485B"/>
    <w:rsid w:val="00854B98"/>
    <w:rsid w:val="00856666"/>
    <w:rsid w:val="00856E33"/>
    <w:rsid w:val="00860637"/>
    <w:rsid w:val="00860A5D"/>
    <w:rsid w:val="00860C34"/>
    <w:rsid w:val="008615F3"/>
    <w:rsid w:val="00861BBC"/>
    <w:rsid w:val="00861C36"/>
    <w:rsid w:val="008643DD"/>
    <w:rsid w:val="00865C74"/>
    <w:rsid w:val="00866002"/>
    <w:rsid w:val="00866AD9"/>
    <w:rsid w:val="00870A17"/>
    <w:rsid w:val="00870B4D"/>
    <w:rsid w:val="00870E2E"/>
    <w:rsid w:val="00870FC5"/>
    <w:rsid w:val="00871686"/>
    <w:rsid w:val="008716AB"/>
    <w:rsid w:val="00872DED"/>
    <w:rsid w:val="00873174"/>
    <w:rsid w:val="00873305"/>
    <w:rsid w:val="008735E6"/>
    <w:rsid w:val="00873809"/>
    <w:rsid w:val="00874149"/>
    <w:rsid w:val="00874E75"/>
    <w:rsid w:val="008767CE"/>
    <w:rsid w:val="0087728A"/>
    <w:rsid w:val="00877DF1"/>
    <w:rsid w:val="00880B93"/>
    <w:rsid w:val="008811AF"/>
    <w:rsid w:val="00881C0A"/>
    <w:rsid w:val="00883B0E"/>
    <w:rsid w:val="00884A6C"/>
    <w:rsid w:val="00884D3F"/>
    <w:rsid w:val="008852D2"/>
    <w:rsid w:val="00885F3A"/>
    <w:rsid w:val="0088632B"/>
    <w:rsid w:val="00886340"/>
    <w:rsid w:val="008865E5"/>
    <w:rsid w:val="00886DAF"/>
    <w:rsid w:val="008908E7"/>
    <w:rsid w:val="00890DEF"/>
    <w:rsid w:val="00890DFE"/>
    <w:rsid w:val="00893363"/>
    <w:rsid w:val="00893614"/>
    <w:rsid w:val="0089382C"/>
    <w:rsid w:val="00893996"/>
    <w:rsid w:val="00893A6D"/>
    <w:rsid w:val="00894A7F"/>
    <w:rsid w:val="00896B13"/>
    <w:rsid w:val="0089703D"/>
    <w:rsid w:val="00897614"/>
    <w:rsid w:val="0089790E"/>
    <w:rsid w:val="00897E44"/>
    <w:rsid w:val="008A047E"/>
    <w:rsid w:val="008A1478"/>
    <w:rsid w:val="008A2856"/>
    <w:rsid w:val="008A2B79"/>
    <w:rsid w:val="008A37D4"/>
    <w:rsid w:val="008A37E1"/>
    <w:rsid w:val="008A3DB5"/>
    <w:rsid w:val="008A4F2C"/>
    <w:rsid w:val="008A4F76"/>
    <w:rsid w:val="008A52C5"/>
    <w:rsid w:val="008A5A5A"/>
    <w:rsid w:val="008A607F"/>
    <w:rsid w:val="008A6D7C"/>
    <w:rsid w:val="008A6E34"/>
    <w:rsid w:val="008A704C"/>
    <w:rsid w:val="008A724F"/>
    <w:rsid w:val="008A747E"/>
    <w:rsid w:val="008A7751"/>
    <w:rsid w:val="008A7A85"/>
    <w:rsid w:val="008B0971"/>
    <w:rsid w:val="008B0C52"/>
    <w:rsid w:val="008B116D"/>
    <w:rsid w:val="008B26EC"/>
    <w:rsid w:val="008B3631"/>
    <w:rsid w:val="008B4469"/>
    <w:rsid w:val="008B4975"/>
    <w:rsid w:val="008B51FC"/>
    <w:rsid w:val="008B543A"/>
    <w:rsid w:val="008C00C8"/>
    <w:rsid w:val="008C0498"/>
    <w:rsid w:val="008C0AC6"/>
    <w:rsid w:val="008C0B94"/>
    <w:rsid w:val="008C0BBC"/>
    <w:rsid w:val="008C131E"/>
    <w:rsid w:val="008C1A66"/>
    <w:rsid w:val="008C20D5"/>
    <w:rsid w:val="008C3DA9"/>
    <w:rsid w:val="008C4059"/>
    <w:rsid w:val="008C4B42"/>
    <w:rsid w:val="008C4C68"/>
    <w:rsid w:val="008C4CB2"/>
    <w:rsid w:val="008C539F"/>
    <w:rsid w:val="008C5D88"/>
    <w:rsid w:val="008C5EED"/>
    <w:rsid w:val="008C72DD"/>
    <w:rsid w:val="008D05A7"/>
    <w:rsid w:val="008D18EF"/>
    <w:rsid w:val="008D1A4C"/>
    <w:rsid w:val="008D1EAF"/>
    <w:rsid w:val="008D28DB"/>
    <w:rsid w:val="008D2A43"/>
    <w:rsid w:val="008D36BC"/>
    <w:rsid w:val="008D3B7A"/>
    <w:rsid w:val="008D4969"/>
    <w:rsid w:val="008D4B54"/>
    <w:rsid w:val="008D6420"/>
    <w:rsid w:val="008D6454"/>
    <w:rsid w:val="008D64D2"/>
    <w:rsid w:val="008D6D06"/>
    <w:rsid w:val="008D7287"/>
    <w:rsid w:val="008D77D1"/>
    <w:rsid w:val="008D7C13"/>
    <w:rsid w:val="008E1621"/>
    <w:rsid w:val="008E1720"/>
    <w:rsid w:val="008E2005"/>
    <w:rsid w:val="008E2229"/>
    <w:rsid w:val="008E2A10"/>
    <w:rsid w:val="008E314B"/>
    <w:rsid w:val="008E396C"/>
    <w:rsid w:val="008E3A32"/>
    <w:rsid w:val="008E3A35"/>
    <w:rsid w:val="008E4512"/>
    <w:rsid w:val="008E4B03"/>
    <w:rsid w:val="008E4D63"/>
    <w:rsid w:val="008E52D2"/>
    <w:rsid w:val="008E5B9B"/>
    <w:rsid w:val="008E63A4"/>
    <w:rsid w:val="008E66E9"/>
    <w:rsid w:val="008E6919"/>
    <w:rsid w:val="008E6EA4"/>
    <w:rsid w:val="008E72FA"/>
    <w:rsid w:val="008E768D"/>
    <w:rsid w:val="008E77C3"/>
    <w:rsid w:val="008E7C33"/>
    <w:rsid w:val="008F0400"/>
    <w:rsid w:val="008F0A33"/>
    <w:rsid w:val="008F0A92"/>
    <w:rsid w:val="008F0C77"/>
    <w:rsid w:val="008F1D3A"/>
    <w:rsid w:val="008F2685"/>
    <w:rsid w:val="008F2FD1"/>
    <w:rsid w:val="008F418A"/>
    <w:rsid w:val="008F4A0E"/>
    <w:rsid w:val="008F4D96"/>
    <w:rsid w:val="008F5D9D"/>
    <w:rsid w:val="008F606F"/>
    <w:rsid w:val="008F7050"/>
    <w:rsid w:val="008F76F1"/>
    <w:rsid w:val="008F7A13"/>
    <w:rsid w:val="00900E37"/>
    <w:rsid w:val="009019A7"/>
    <w:rsid w:val="00901F6A"/>
    <w:rsid w:val="0090300C"/>
    <w:rsid w:val="0090324D"/>
    <w:rsid w:val="00903739"/>
    <w:rsid w:val="00903B6C"/>
    <w:rsid w:val="00903BEE"/>
    <w:rsid w:val="00904783"/>
    <w:rsid w:val="00905341"/>
    <w:rsid w:val="009058C7"/>
    <w:rsid w:val="00905CB2"/>
    <w:rsid w:val="0090631C"/>
    <w:rsid w:val="009064B4"/>
    <w:rsid w:val="009066C0"/>
    <w:rsid w:val="0090744A"/>
    <w:rsid w:val="009074E0"/>
    <w:rsid w:val="00907947"/>
    <w:rsid w:val="00907AF4"/>
    <w:rsid w:val="00907C1D"/>
    <w:rsid w:val="00907D26"/>
    <w:rsid w:val="00911791"/>
    <w:rsid w:val="00912692"/>
    <w:rsid w:val="00912E4C"/>
    <w:rsid w:val="0091354F"/>
    <w:rsid w:val="00914F65"/>
    <w:rsid w:val="009155E1"/>
    <w:rsid w:val="00916D93"/>
    <w:rsid w:val="00917F6C"/>
    <w:rsid w:val="00920980"/>
    <w:rsid w:val="00920AB4"/>
    <w:rsid w:val="00920B77"/>
    <w:rsid w:val="009213E8"/>
    <w:rsid w:val="00921530"/>
    <w:rsid w:val="0092165C"/>
    <w:rsid w:val="00921ACC"/>
    <w:rsid w:val="009223EC"/>
    <w:rsid w:val="0092355D"/>
    <w:rsid w:val="00923DB7"/>
    <w:rsid w:val="0092480A"/>
    <w:rsid w:val="00925AA4"/>
    <w:rsid w:val="00925B64"/>
    <w:rsid w:val="00925F38"/>
    <w:rsid w:val="00926A39"/>
    <w:rsid w:val="00926CA5"/>
    <w:rsid w:val="00927078"/>
    <w:rsid w:val="009274E9"/>
    <w:rsid w:val="00927577"/>
    <w:rsid w:val="009301FA"/>
    <w:rsid w:val="00930741"/>
    <w:rsid w:val="00931755"/>
    <w:rsid w:val="00931BC6"/>
    <w:rsid w:val="00932555"/>
    <w:rsid w:val="00932F1D"/>
    <w:rsid w:val="009337E6"/>
    <w:rsid w:val="00933F54"/>
    <w:rsid w:val="00937275"/>
    <w:rsid w:val="0093784E"/>
    <w:rsid w:val="0094079E"/>
    <w:rsid w:val="0094145A"/>
    <w:rsid w:val="00943309"/>
    <w:rsid w:val="009434FC"/>
    <w:rsid w:val="00945BBF"/>
    <w:rsid w:val="00945BE7"/>
    <w:rsid w:val="00946349"/>
    <w:rsid w:val="00946690"/>
    <w:rsid w:val="00946EC3"/>
    <w:rsid w:val="00947F41"/>
    <w:rsid w:val="00950100"/>
    <w:rsid w:val="00950A31"/>
    <w:rsid w:val="00950B2B"/>
    <w:rsid w:val="00950B5A"/>
    <w:rsid w:val="009510B2"/>
    <w:rsid w:val="009516CD"/>
    <w:rsid w:val="00952CA2"/>
    <w:rsid w:val="0095335C"/>
    <w:rsid w:val="00953F0C"/>
    <w:rsid w:val="00954FEE"/>
    <w:rsid w:val="0095739D"/>
    <w:rsid w:val="00960CA7"/>
    <w:rsid w:val="009611A8"/>
    <w:rsid w:val="00961DC0"/>
    <w:rsid w:val="00962A0B"/>
    <w:rsid w:val="009633AA"/>
    <w:rsid w:val="00963652"/>
    <w:rsid w:val="00964511"/>
    <w:rsid w:val="00966755"/>
    <w:rsid w:val="00967267"/>
    <w:rsid w:val="00970632"/>
    <w:rsid w:val="0097129D"/>
    <w:rsid w:val="0097139D"/>
    <w:rsid w:val="00971C66"/>
    <w:rsid w:val="00974183"/>
    <w:rsid w:val="0097595F"/>
    <w:rsid w:val="00976B20"/>
    <w:rsid w:val="0097770F"/>
    <w:rsid w:val="00977718"/>
    <w:rsid w:val="0098028F"/>
    <w:rsid w:val="0098175A"/>
    <w:rsid w:val="009818E8"/>
    <w:rsid w:val="00981B48"/>
    <w:rsid w:val="009824E0"/>
    <w:rsid w:val="00982C21"/>
    <w:rsid w:val="00985BD9"/>
    <w:rsid w:val="0098768A"/>
    <w:rsid w:val="00987F53"/>
    <w:rsid w:val="0099115C"/>
    <w:rsid w:val="00991621"/>
    <w:rsid w:val="00992543"/>
    <w:rsid w:val="00992B16"/>
    <w:rsid w:val="00992D96"/>
    <w:rsid w:val="00993850"/>
    <w:rsid w:val="00993BF1"/>
    <w:rsid w:val="0099565D"/>
    <w:rsid w:val="00995DC7"/>
    <w:rsid w:val="00995ECC"/>
    <w:rsid w:val="00996AE1"/>
    <w:rsid w:val="0099777B"/>
    <w:rsid w:val="0099788D"/>
    <w:rsid w:val="009A23D4"/>
    <w:rsid w:val="009A2E8F"/>
    <w:rsid w:val="009A3171"/>
    <w:rsid w:val="009A327A"/>
    <w:rsid w:val="009A371A"/>
    <w:rsid w:val="009A3A33"/>
    <w:rsid w:val="009A3FC7"/>
    <w:rsid w:val="009A4B77"/>
    <w:rsid w:val="009A5990"/>
    <w:rsid w:val="009A5C8F"/>
    <w:rsid w:val="009A5FF2"/>
    <w:rsid w:val="009A6086"/>
    <w:rsid w:val="009A6C7F"/>
    <w:rsid w:val="009A7112"/>
    <w:rsid w:val="009B0966"/>
    <w:rsid w:val="009B12D3"/>
    <w:rsid w:val="009B12E3"/>
    <w:rsid w:val="009B1E0B"/>
    <w:rsid w:val="009B1E5B"/>
    <w:rsid w:val="009B32D3"/>
    <w:rsid w:val="009B3656"/>
    <w:rsid w:val="009B3DAF"/>
    <w:rsid w:val="009B3F06"/>
    <w:rsid w:val="009B4574"/>
    <w:rsid w:val="009B56EB"/>
    <w:rsid w:val="009B5D19"/>
    <w:rsid w:val="009B6332"/>
    <w:rsid w:val="009B6830"/>
    <w:rsid w:val="009B7327"/>
    <w:rsid w:val="009C0463"/>
    <w:rsid w:val="009C0991"/>
    <w:rsid w:val="009C14A4"/>
    <w:rsid w:val="009C154F"/>
    <w:rsid w:val="009C16DF"/>
    <w:rsid w:val="009C2590"/>
    <w:rsid w:val="009C449C"/>
    <w:rsid w:val="009C464B"/>
    <w:rsid w:val="009C66E2"/>
    <w:rsid w:val="009C6D4E"/>
    <w:rsid w:val="009C7C73"/>
    <w:rsid w:val="009D0523"/>
    <w:rsid w:val="009D06B6"/>
    <w:rsid w:val="009D082D"/>
    <w:rsid w:val="009D1BFF"/>
    <w:rsid w:val="009D1FB2"/>
    <w:rsid w:val="009D32BE"/>
    <w:rsid w:val="009D3D71"/>
    <w:rsid w:val="009D5DD3"/>
    <w:rsid w:val="009D602B"/>
    <w:rsid w:val="009E0432"/>
    <w:rsid w:val="009E2159"/>
    <w:rsid w:val="009E29B1"/>
    <w:rsid w:val="009E4512"/>
    <w:rsid w:val="009E47A5"/>
    <w:rsid w:val="009E49CE"/>
    <w:rsid w:val="009E58DD"/>
    <w:rsid w:val="009E6514"/>
    <w:rsid w:val="009E69F2"/>
    <w:rsid w:val="009E6C47"/>
    <w:rsid w:val="009E6CB1"/>
    <w:rsid w:val="009E7272"/>
    <w:rsid w:val="009E7BB4"/>
    <w:rsid w:val="009F20B1"/>
    <w:rsid w:val="009F2291"/>
    <w:rsid w:val="009F2D94"/>
    <w:rsid w:val="009F38A1"/>
    <w:rsid w:val="009F4CC9"/>
    <w:rsid w:val="009F4F27"/>
    <w:rsid w:val="009F5783"/>
    <w:rsid w:val="009F5B12"/>
    <w:rsid w:val="009F731C"/>
    <w:rsid w:val="00A0024A"/>
    <w:rsid w:val="00A014C4"/>
    <w:rsid w:val="00A01517"/>
    <w:rsid w:val="00A017DE"/>
    <w:rsid w:val="00A03051"/>
    <w:rsid w:val="00A03292"/>
    <w:rsid w:val="00A03379"/>
    <w:rsid w:val="00A03B2C"/>
    <w:rsid w:val="00A03D46"/>
    <w:rsid w:val="00A05808"/>
    <w:rsid w:val="00A06AB4"/>
    <w:rsid w:val="00A06CDC"/>
    <w:rsid w:val="00A07444"/>
    <w:rsid w:val="00A07455"/>
    <w:rsid w:val="00A07796"/>
    <w:rsid w:val="00A07D26"/>
    <w:rsid w:val="00A07FFC"/>
    <w:rsid w:val="00A103B2"/>
    <w:rsid w:val="00A10432"/>
    <w:rsid w:val="00A10A21"/>
    <w:rsid w:val="00A11A10"/>
    <w:rsid w:val="00A12628"/>
    <w:rsid w:val="00A137C7"/>
    <w:rsid w:val="00A13B12"/>
    <w:rsid w:val="00A14860"/>
    <w:rsid w:val="00A15FC7"/>
    <w:rsid w:val="00A16195"/>
    <w:rsid w:val="00A17569"/>
    <w:rsid w:val="00A17E1D"/>
    <w:rsid w:val="00A20774"/>
    <w:rsid w:val="00A209C7"/>
    <w:rsid w:val="00A20BE9"/>
    <w:rsid w:val="00A2199C"/>
    <w:rsid w:val="00A227AF"/>
    <w:rsid w:val="00A2389A"/>
    <w:rsid w:val="00A24384"/>
    <w:rsid w:val="00A24AFF"/>
    <w:rsid w:val="00A24F40"/>
    <w:rsid w:val="00A25A74"/>
    <w:rsid w:val="00A25E6C"/>
    <w:rsid w:val="00A26156"/>
    <w:rsid w:val="00A27CF6"/>
    <w:rsid w:val="00A31222"/>
    <w:rsid w:val="00A31920"/>
    <w:rsid w:val="00A31CC6"/>
    <w:rsid w:val="00A32C68"/>
    <w:rsid w:val="00A336C5"/>
    <w:rsid w:val="00A3469C"/>
    <w:rsid w:val="00A34E84"/>
    <w:rsid w:val="00A35A02"/>
    <w:rsid w:val="00A36440"/>
    <w:rsid w:val="00A4062A"/>
    <w:rsid w:val="00A41050"/>
    <w:rsid w:val="00A4118A"/>
    <w:rsid w:val="00A41DC3"/>
    <w:rsid w:val="00A430C2"/>
    <w:rsid w:val="00A43919"/>
    <w:rsid w:val="00A43E4D"/>
    <w:rsid w:val="00A4611B"/>
    <w:rsid w:val="00A4615F"/>
    <w:rsid w:val="00A46902"/>
    <w:rsid w:val="00A46B40"/>
    <w:rsid w:val="00A46BF4"/>
    <w:rsid w:val="00A472C7"/>
    <w:rsid w:val="00A50A30"/>
    <w:rsid w:val="00A50DFB"/>
    <w:rsid w:val="00A5152A"/>
    <w:rsid w:val="00A51DCA"/>
    <w:rsid w:val="00A522ED"/>
    <w:rsid w:val="00A52638"/>
    <w:rsid w:val="00A5287B"/>
    <w:rsid w:val="00A528DC"/>
    <w:rsid w:val="00A52FB2"/>
    <w:rsid w:val="00A52FF7"/>
    <w:rsid w:val="00A5375F"/>
    <w:rsid w:val="00A53B2A"/>
    <w:rsid w:val="00A53F01"/>
    <w:rsid w:val="00A54044"/>
    <w:rsid w:val="00A54715"/>
    <w:rsid w:val="00A55005"/>
    <w:rsid w:val="00A5520A"/>
    <w:rsid w:val="00A56552"/>
    <w:rsid w:val="00A566D6"/>
    <w:rsid w:val="00A56884"/>
    <w:rsid w:val="00A56CE3"/>
    <w:rsid w:val="00A57315"/>
    <w:rsid w:val="00A57B4D"/>
    <w:rsid w:val="00A57D88"/>
    <w:rsid w:val="00A61072"/>
    <w:rsid w:val="00A618DD"/>
    <w:rsid w:val="00A61D1E"/>
    <w:rsid w:val="00A62CF6"/>
    <w:rsid w:val="00A62E98"/>
    <w:rsid w:val="00A6389A"/>
    <w:rsid w:val="00A645D0"/>
    <w:rsid w:val="00A6539F"/>
    <w:rsid w:val="00A667E6"/>
    <w:rsid w:val="00A6716E"/>
    <w:rsid w:val="00A67F04"/>
    <w:rsid w:val="00A710B0"/>
    <w:rsid w:val="00A7178A"/>
    <w:rsid w:val="00A71BE5"/>
    <w:rsid w:val="00A7312D"/>
    <w:rsid w:val="00A7348A"/>
    <w:rsid w:val="00A73554"/>
    <w:rsid w:val="00A73EC3"/>
    <w:rsid w:val="00A744C2"/>
    <w:rsid w:val="00A749DE"/>
    <w:rsid w:val="00A74C6E"/>
    <w:rsid w:val="00A75B69"/>
    <w:rsid w:val="00A8077F"/>
    <w:rsid w:val="00A8079F"/>
    <w:rsid w:val="00A80D3E"/>
    <w:rsid w:val="00A80F5A"/>
    <w:rsid w:val="00A81188"/>
    <w:rsid w:val="00A81549"/>
    <w:rsid w:val="00A81ABC"/>
    <w:rsid w:val="00A8215B"/>
    <w:rsid w:val="00A83348"/>
    <w:rsid w:val="00A83AA1"/>
    <w:rsid w:val="00A840BF"/>
    <w:rsid w:val="00A8457A"/>
    <w:rsid w:val="00A85E9D"/>
    <w:rsid w:val="00A862D4"/>
    <w:rsid w:val="00A8651D"/>
    <w:rsid w:val="00A86A97"/>
    <w:rsid w:val="00A873BB"/>
    <w:rsid w:val="00A90A19"/>
    <w:rsid w:val="00A90A1A"/>
    <w:rsid w:val="00A90F51"/>
    <w:rsid w:val="00A91593"/>
    <w:rsid w:val="00A917A7"/>
    <w:rsid w:val="00A91C07"/>
    <w:rsid w:val="00A91E04"/>
    <w:rsid w:val="00A91E8E"/>
    <w:rsid w:val="00A920F3"/>
    <w:rsid w:val="00A921C0"/>
    <w:rsid w:val="00A936DE"/>
    <w:rsid w:val="00A93B98"/>
    <w:rsid w:val="00A9463E"/>
    <w:rsid w:val="00A95720"/>
    <w:rsid w:val="00A95D63"/>
    <w:rsid w:val="00A96379"/>
    <w:rsid w:val="00A97338"/>
    <w:rsid w:val="00A97918"/>
    <w:rsid w:val="00AA0E73"/>
    <w:rsid w:val="00AA1236"/>
    <w:rsid w:val="00AA1DDE"/>
    <w:rsid w:val="00AA369F"/>
    <w:rsid w:val="00AA4447"/>
    <w:rsid w:val="00AA4A8F"/>
    <w:rsid w:val="00AA6684"/>
    <w:rsid w:val="00AA6818"/>
    <w:rsid w:val="00AA6927"/>
    <w:rsid w:val="00AA6FAE"/>
    <w:rsid w:val="00AA7131"/>
    <w:rsid w:val="00AA73EF"/>
    <w:rsid w:val="00AA7DD8"/>
    <w:rsid w:val="00AB10C8"/>
    <w:rsid w:val="00AB113C"/>
    <w:rsid w:val="00AB14E0"/>
    <w:rsid w:val="00AB19DA"/>
    <w:rsid w:val="00AB3BBA"/>
    <w:rsid w:val="00AB3C8E"/>
    <w:rsid w:val="00AB4601"/>
    <w:rsid w:val="00AB515A"/>
    <w:rsid w:val="00AB5785"/>
    <w:rsid w:val="00AB5B30"/>
    <w:rsid w:val="00AB61F1"/>
    <w:rsid w:val="00AB6B4D"/>
    <w:rsid w:val="00AB78F9"/>
    <w:rsid w:val="00AC14B3"/>
    <w:rsid w:val="00AC181C"/>
    <w:rsid w:val="00AC197D"/>
    <w:rsid w:val="00AC1BE3"/>
    <w:rsid w:val="00AC2043"/>
    <w:rsid w:val="00AC3858"/>
    <w:rsid w:val="00AC4670"/>
    <w:rsid w:val="00AC48B2"/>
    <w:rsid w:val="00AC4FB6"/>
    <w:rsid w:val="00AC52E6"/>
    <w:rsid w:val="00AC58AF"/>
    <w:rsid w:val="00AC59B8"/>
    <w:rsid w:val="00AC659F"/>
    <w:rsid w:val="00AC6961"/>
    <w:rsid w:val="00AC6D78"/>
    <w:rsid w:val="00AD00D6"/>
    <w:rsid w:val="00AD0A7A"/>
    <w:rsid w:val="00AD0F75"/>
    <w:rsid w:val="00AD124B"/>
    <w:rsid w:val="00AD25C7"/>
    <w:rsid w:val="00AD2BE9"/>
    <w:rsid w:val="00AD34F0"/>
    <w:rsid w:val="00AD3AB5"/>
    <w:rsid w:val="00AD3C75"/>
    <w:rsid w:val="00AD4166"/>
    <w:rsid w:val="00AD51EB"/>
    <w:rsid w:val="00AD5BFB"/>
    <w:rsid w:val="00AD5C4D"/>
    <w:rsid w:val="00AD5F5F"/>
    <w:rsid w:val="00AD5FCB"/>
    <w:rsid w:val="00AD6224"/>
    <w:rsid w:val="00AD71E1"/>
    <w:rsid w:val="00AD7688"/>
    <w:rsid w:val="00AD77BF"/>
    <w:rsid w:val="00AD7C36"/>
    <w:rsid w:val="00AE0009"/>
    <w:rsid w:val="00AE0134"/>
    <w:rsid w:val="00AE0EC6"/>
    <w:rsid w:val="00AE100F"/>
    <w:rsid w:val="00AE15D2"/>
    <w:rsid w:val="00AE1B16"/>
    <w:rsid w:val="00AE25A4"/>
    <w:rsid w:val="00AE2968"/>
    <w:rsid w:val="00AE3563"/>
    <w:rsid w:val="00AE3EF7"/>
    <w:rsid w:val="00AE43AD"/>
    <w:rsid w:val="00AE48D0"/>
    <w:rsid w:val="00AE4949"/>
    <w:rsid w:val="00AE5F79"/>
    <w:rsid w:val="00AE6F1C"/>
    <w:rsid w:val="00AE7022"/>
    <w:rsid w:val="00AE745D"/>
    <w:rsid w:val="00AF0711"/>
    <w:rsid w:val="00AF0B02"/>
    <w:rsid w:val="00AF1D8D"/>
    <w:rsid w:val="00AF2522"/>
    <w:rsid w:val="00AF281B"/>
    <w:rsid w:val="00AF46E0"/>
    <w:rsid w:val="00AF4A10"/>
    <w:rsid w:val="00AF6368"/>
    <w:rsid w:val="00AF6A16"/>
    <w:rsid w:val="00AF70A8"/>
    <w:rsid w:val="00AF7B15"/>
    <w:rsid w:val="00B002BE"/>
    <w:rsid w:val="00B00547"/>
    <w:rsid w:val="00B023DF"/>
    <w:rsid w:val="00B02527"/>
    <w:rsid w:val="00B02D13"/>
    <w:rsid w:val="00B03307"/>
    <w:rsid w:val="00B03A24"/>
    <w:rsid w:val="00B03DD8"/>
    <w:rsid w:val="00B04AC3"/>
    <w:rsid w:val="00B066E5"/>
    <w:rsid w:val="00B06872"/>
    <w:rsid w:val="00B06AA1"/>
    <w:rsid w:val="00B07681"/>
    <w:rsid w:val="00B076A6"/>
    <w:rsid w:val="00B07B5B"/>
    <w:rsid w:val="00B07F82"/>
    <w:rsid w:val="00B10C1A"/>
    <w:rsid w:val="00B113BC"/>
    <w:rsid w:val="00B11AB7"/>
    <w:rsid w:val="00B1225B"/>
    <w:rsid w:val="00B1238C"/>
    <w:rsid w:val="00B12640"/>
    <w:rsid w:val="00B12AA3"/>
    <w:rsid w:val="00B12BE0"/>
    <w:rsid w:val="00B12FAB"/>
    <w:rsid w:val="00B14063"/>
    <w:rsid w:val="00B14479"/>
    <w:rsid w:val="00B1523C"/>
    <w:rsid w:val="00B15947"/>
    <w:rsid w:val="00B1594C"/>
    <w:rsid w:val="00B1713A"/>
    <w:rsid w:val="00B202C0"/>
    <w:rsid w:val="00B21803"/>
    <w:rsid w:val="00B22610"/>
    <w:rsid w:val="00B22B3C"/>
    <w:rsid w:val="00B23531"/>
    <w:rsid w:val="00B240FC"/>
    <w:rsid w:val="00B24358"/>
    <w:rsid w:val="00B24CFD"/>
    <w:rsid w:val="00B24E66"/>
    <w:rsid w:val="00B253D9"/>
    <w:rsid w:val="00B253E1"/>
    <w:rsid w:val="00B25A4A"/>
    <w:rsid w:val="00B25B6D"/>
    <w:rsid w:val="00B26B95"/>
    <w:rsid w:val="00B27C32"/>
    <w:rsid w:val="00B3050E"/>
    <w:rsid w:val="00B309F3"/>
    <w:rsid w:val="00B30B08"/>
    <w:rsid w:val="00B30DBD"/>
    <w:rsid w:val="00B31730"/>
    <w:rsid w:val="00B31B16"/>
    <w:rsid w:val="00B32AA3"/>
    <w:rsid w:val="00B3475C"/>
    <w:rsid w:val="00B34AC2"/>
    <w:rsid w:val="00B355BF"/>
    <w:rsid w:val="00B358A9"/>
    <w:rsid w:val="00B35E44"/>
    <w:rsid w:val="00B36540"/>
    <w:rsid w:val="00B3694C"/>
    <w:rsid w:val="00B36B6A"/>
    <w:rsid w:val="00B370E8"/>
    <w:rsid w:val="00B37702"/>
    <w:rsid w:val="00B37E6E"/>
    <w:rsid w:val="00B40494"/>
    <w:rsid w:val="00B41271"/>
    <w:rsid w:val="00B419ED"/>
    <w:rsid w:val="00B426BA"/>
    <w:rsid w:val="00B42E68"/>
    <w:rsid w:val="00B444AA"/>
    <w:rsid w:val="00B44ADA"/>
    <w:rsid w:val="00B44CC4"/>
    <w:rsid w:val="00B45EE1"/>
    <w:rsid w:val="00B463A2"/>
    <w:rsid w:val="00B463E3"/>
    <w:rsid w:val="00B46F47"/>
    <w:rsid w:val="00B46F57"/>
    <w:rsid w:val="00B50D54"/>
    <w:rsid w:val="00B52222"/>
    <w:rsid w:val="00B52736"/>
    <w:rsid w:val="00B540FD"/>
    <w:rsid w:val="00B543D7"/>
    <w:rsid w:val="00B55232"/>
    <w:rsid w:val="00B56148"/>
    <w:rsid w:val="00B56C26"/>
    <w:rsid w:val="00B56E2C"/>
    <w:rsid w:val="00B56EC4"/>
    <w:rsid w:val="00B56F5D"/>
    <w:rsid w:val="00B57285"/>
    <w:rsid w:val="00B600B6"/>
    <w:rsid w:val="00B6056D"/>
    <w:rsid w:val="00B60EEE"/>
    <w:rsid w:val="00B633A1"/>
    <w:rsid w:val="00B634B0"/>
    <w:rsid w:val="00B64E93"/>
    <w:rsid w:val="00B64F9D"/>
    <w:rsid w:val="00B65C57"/>
    <w:rsid w:val="00B66401"/>
    <w:rsid w:val="00B66FCE"/>
    <w:rsid w:val="00B67250"/>
    <w:rsid w:val="00B707A4"/>
    <w:rsid w:val="00B71529"/>
    <w:rsid w:val="00B71EAA"/>
    <w:rsid w:val="00B72324"/>
    <w:rsid w:val="00B73DED"/>
    <w:rsid w:val="00B74409"/>
    <w:rsid w:val="00B7443B"/>
    <w:rsid w:val="00B74D62"/>
    <w:rsid w:val="00B76231"/>
    <w:rsid w:val="00B7636B"/>
    <w:rsid w:val="00B7685C"/>
    <w:rsid w:val="00B76E03"/>
    <w:rsid w:val="00B7704C"/>
    <w:rsid w:val="00B772F1"/>
    <w:rsid w:val="00B7752F"/>
    <w:rsid w:val="00B77ADF"/>
    <w:rsid w:val="00B81082"/>
    <w:rsid w:val="00B81377"/>
    <w:rsid w:val="00B816F1"/>
    <w:rsid w:val="00B818E2"/>
    <w:rsid w:val="00B82797"/>
    <w:rsid w:val="00B82CEC"/>
    <w:rsid w:val="00B82F66"/>
    <w:rsid w:val="00B83C14"/>
    <w:rsid w:val="00B84922"/>
    <w:rsid w:val="00B84DB0"/>
    <w:rsid w:val="00B8582E"/>
    <w:rsid w:val="00B861F2"/>
    <w:rsid w:val="00B872D0"/>
    <w:rsid w:val="00B9048F"/>
    <w:rsid w:val="00B907F6"/>
    <w:rsid w:val="00B9189D"/>
    <w:rsid w:val="00B91CC8"/>
    <w:rsid w:val="00B91D19"/>
    <w:rsid w:val="00B920E6"/>
    <w:rsid w:val="00B92982"/>
    <w:rsid w:val="00B92B92"/>
    <w:rsid w:val="00B92F85"/>
    <w:rsid w:val="00B93757"/>
    <w:rsid w:val="00B94294"/>
    <w:rsid w:val="00B94344"/>
    <w:rsid w:val="00B94605"/>
    <w:rsid w:val="00B94CC1"/>
    <w:rsid w:val="00B94CF8"/>
    <w:rsid w:val="00B956B7"/>
    <w:rsid w:val="00B95AB0"/>
    <w:rsid w:val="00B978D8"/>
    <w:rsid w:val="00B97CCC"/>
    <w:rsid w:val="00B97F85"/>
    <w:rsid w:val="00BA00C4"/>
    <w:rsid w:val="00BA1903"/>
    <w:rsid w:val="00BA1CCA"/>
    <w:rsid w:val="00BA3124"/>
    <w:rsid w:val="00BA36FA"/>
    <w:rsid w:val="00BA38D4"/>
    <w:rsid w:val="00BA3A36"/>
    <w:rsid w:val="00BA3D64"/>
    <w:rsid w:val="00BA4B56"/>
    <w:rsid w:val="00BA50F2"/>
    <w:rsid w:val="00BA595D"/>
    <w:rsid w:val="00BA5DAE"/>
    <w:rsid w:val="00BA6522"/>
    <w:rsid w:val="00BA6987"/>
    <w:rsid w:val="00BA69D2"/>
    <w:rsid w:val="00BA79F3"/>
    <w:rsid w:val="00BB03E5"/>
    <w:rsid w:val="00BB09D5"/>
    <w:rsid w:val="00BB0A2C"/>
    <w:rsid w:val="00BB0EAB"/>
    <w:rsid w:val="00BB1B1A"/>
    <w:rsid w:val="00BB1CAB"/>
    <w:rsid w:val="00BB1DD2"/>
    <w:rsid w:val="00BB228D"/>
    <w:rsid w:val="00BB2A7A"/>
    <w:rsid w:val="00BB31ED"/>
    <w:rsid w:val="00BB3F95"/>
    <w:rsid w:val="00BB48F5"/>
    <w:rsid w:val="00BB5301"/>
    <w:rsid w:val="00BB5727"/>
    <w:rsid w:val="00BB5B86"/>
    <w:rsid w:val="00BB5CE4"/>
    <w:rsid w:val="00BB6224"/>
    <w:rsid w:val="00BB7A43"/>
    <w:rsid w:val="00BB7E2B"/>
    <w:rsid w:val="00BC1510"/>
    <w:rsid w:val="00BC4246"/>
    <w:rsid w:val="00BC5400"/>
    <w:rsid w:val="00BC5D2D"/>
    <w:rsid w:val="00BC5FEE"/>
    <w:rsid w:val="00BC6490"/>
    <w:rsid w:val="00BC66F4"/>
    <w:rsid w:val="00BC6A9C"/>
    <w:rsid w:val="00BD025C"/>
    <w:rsid w:val="00BD18B3"/>
    <w:rsid w:val="00BD1EFC"/>
    <w:rsid w:val="00BD29FB"/>
    <w:rsid w:val="00BD2FDB"/>
    <w:rsid w:val="00BD34E0"/>
    <w:rsid w:val="00BD3574"/>
    <w:rsid w:val="00BD38B2"/>
    <w:rsid w:val="00BD3D87"/>
    <w:rsid w:val="00BD414D"/>
    <w:rsid w:val="00BD46FA"/>
    <w:rsid w:val="00BD5C5B"/>
    <w:rsid w:val="00BD63C6"/>
    <w:rsid w:val="00BD6A73"/>
    <w:rsid w:val="00BD7852"/>
    <w:rsid w:val="00BE0242"/>
    <w:rsid w:val="00BE080B"/>
    <w:rsid w:val="00BE0E21"/>
    <w:rsid w:val="00BE1221"/>
    <w:rsid w:val="00BE1763"/>
    <w:rsid w:val="00BE1C90"/>
    <w:rsid w:val="00BE2A75"/>
    <w:rsid w:val="00BE39B2"/>
    <w:rsid w:val="00BE3A7C"/>
    <w:rsid w:val="00BE4199"/>
    <w:rsid w:val="00BE4DC9"/>
    <w:rsid w:val="00BE5A8F"/>
    <w:rsid w:val="00BE5BDB"/>
    <w:rsid w:val="00BE5FB8"/>
    <w:rsid w:val="00BE603B"/>
    <w:rsid w:val="00BE6082"/>
    <w:rsid w:val="00BE74D6"/>
    <w:rsid w:val="00BE7579"/>
    <w:rsid w:val="00BE7776"/>
    <w:rsid w:val="00BE7ED4"/>
    <w:rsid w:val="00BF042B"/>
    <w:rsid w:val="00BF04C4"/>
    <w:rsid w:val="00BF2BC7"/>
    <w:rsid w:val="00BF309F"/>
    <w:rsid w:val="00BF351C"/>
    <w:rsid w:val="00BF47D2"/>
    <w:rsid w:val="00BF4FAA"/>
    <w:rsid w:val="00BF5C8E"/>
    <w:rsid w:val="00BF7BB7"/>
    <w:rsid w:val="00C016BE"/>
    <w:rsid w:val="00C018A7"/>
    <w:rsid w:val="00C0202B"/>
    <w:rsid w:val="00C033EB"/>
    <w:rsid w:val="00C03468"/>
    <w:rsid w:val="00C03626"/>
    <w:rsid w:val="00C04F21"/>
    <w:rsid w:val="00C05020"/>
    <w:rsid w:val="00C05414"/>
    <w:rsid w:val="00C05864"/>
    <w:rsid w:val="00C05BE0"/>
    <w:rsid w:val="00C06677"/>
    <w:rsid w:val="00C06A70"/>
    <w:rsid w:val="00C06BC9"/>
    <w:rsid w:val="00C06FE2"/>
    <w:rsid w:val="00C122B8"/>
    <w:rsid w:val="00C127AA"/>
    <w:rsid w:val="00C131A4"/>
    <w:rsid w:val="00C134F1"/>
    <w:rsid w:val="00C135A0"/>
    <w:rsid w:val="00C13F4E"/>
    <w:rsid w:val="00C13FAE"/>
    <w:rsid w:val="00C16158"/>
    <w:rsid w:val="00C20805"/>
    <w:rsid w:val="00C21B86"/>
    <w:rsid w:val="00C2275A"/>
    <w:rsid w:val="00C230BF"/>
    <w:rsid w:val="00C23343"/>
    <w:rsid w:val="00C23423"/>
    <w:rsid w:val="00C23D35"/>
    <w:rsid w:val="00C24919"/>
    <w:rsid w:val="00C257E8"/>
    <w:rsid w:val="00C26128"/>
    <w:rsid w:val="00C264E9"/>
    <w:rsid w:val="00C27DF4"/>
    <w:rsid w:val="00C27FF0"/>
    <w:rsid w:val="00C305D4"/>
    <w:rsid w:val="00C3145B"/>
    <w:rsid w:val="00C31704"/>
    <w:rsid w:val="00C31EB7"/>
    <w:rsid w:val="00C32C01"/>
    <w:rsid w:val="00C32CCF"/>
    <w:rsid w:val="00C3394F"/>
    <w:rsid w:val="00C33FDF"/>
    <w:rsid w:val="00C342B7"/>
    <w:rsid w:val="00C3475B"/>
    <w:rsid w:val="00C362BA"/>
    <w:rsid w:val="00C368C9"/>
    <w:rsid w:val="00C369F9"/>
    <w:rsid w:val="00C36D1E"/>
    <w:rsid w:val="00C378D2"/>
    <w:rsid w:val="00C404EB"/>
    <w:rsid w:val="00C405BB"/>
    <w:rsid w:val="00C40C7B"/>
    <w:rsid w:val="00C411F2"/>
    <w:rsid w:val="00C412B2"/>
    <w:rsid w:val="00C41E39"/>
    <w:rsid w:val="00C427E0"/>
    <w:rsid w:val="00C434BB"/>
    <w:rsid w:val="00C43C7D"/>
    <w:rsid w:val="00C43DA6"/>
    <w:rsid w:val="00C43DC4"/>
    <w:rsid w:val="00C43F02"/>
    <w:rsid w:val="00C442D4"/>
    <w:rsid w:val="00C44321"/>
    <w:rsid w:val="00C45156"/>
    <w:rsid w:val="00C45D8C"/>
    <w:rsid w:val="00C45E42"/>
    <w:rsid w:val="00C47349"/>
    <w:rsid w:val="00C47BFA"/>
    <w:rsid w:val="00C501B5"/>
    <w:rsid w:val="00C51FF5"/>
    <w:rsid w:val="00C52B31"/>
    <w:rsid w:val="00C5305F"/>
    <w:rsid w:val="00C530CD"/>
    <w:rsid w:val="00C54B5B"/>
    <w:rsid w:val="00C55EF4"/>
    <w:rsid w:val="00C571E6"/>
    <w:rsid w:val="00C576A5"/>
    <w:rsid w:val="00C60B0D"/>
    <w:rsid w:val="00C61B51"/>
    <w:rsid w:val="00C61F89"/>
    <w:rsid w:val="00C62551"/>
    <w:rsid w:val="00C62DDF"/>
    <w:rsid w:val="00C63C0C"/>
    <w:rsid w:val="00C63D4A"/>
    <w:rsid w:val="00C63DEE"/>
    <w:rsid w:val="00C63ED6"/>
    <w:rsid w:val="00C64105"/>
    <w:rsid w:val="00C64230"/>
    <w:rsid w:val="00C644A6"/>
    <w:rsid w:val="00C64CDA"/>
    <w:rsid w:val="00C64CF4"/>
    <w:rsid w:val="00C653F0"/>
    <w:rsid w:val="00C66154"/>
    <w:rsid w:val="00C67CD3"/>
    <w:rsid w:val="00C67EF2"/>
    <w:rsid w:val="00C700A2"/>
    <w:rsid w:val="00C70F23"/>
    <w:rsid w:val="00C7103B"/>
    <w:rsid w:val="00C71716"/>
    <w:rsid w:val="00C72608"/>
    <w:rsid w:val="00C72F40"/>
    <w:rsid w:val="00C7353D"/>
    <w:rsid w:val="00C73E36"/>
    <w:rsid w:val="00C73F5F"/>
    <w:rsid w:val="00C753D3"/>
    <w:rsid w:val="00C7679C"/>
    <w:rsid w:val="00C76914"/>
    <w:rsid w:val="00C76A76"/>
    <w:rsid w:val="00C76C7C"/>
    <w:rsid w:val="00C76E4B"/>
    <w:rsid w:val="00C76FCF"/>
    <w:rsid w:val="00C77668"/>
    <w:rsid w:val="00C80187"/>
    <w:rsid w:val="00C809A9"/>
    <w:rsid w:val="00C80B7A"/>
    <w:rsid w:val="00C80C04"/>
    <w:rsid w:val="00C83510"/>
    <w:rsid w:val="00C83A4A"/>
    <w:rsid w:val="00C83A59"/>
    <w:rsid w:val="00C83C6E"/>
    <w:rsid w:val="00C8467F"/>
    <w:rsid w:val="00C8505A"/>
    <w:rsid w:val="00C86281"/>
    <w:rsid w:val="00C86DEE"/>
    <w:rsid w:val="00C86F9F"/>
    <w:rsid w:val="00C8769C"/>
    <w:rsid w:val="00C87C81"/>
    <w:rsid w:val="00C90627"/>
    <w:rsid w:val="00C90A39"/>
    <w:rsid w:val="00C90D96"/>
    <w:rsid w:val="00C9218F"/>
    <w:rsid w:val="00C93715"/>
    <w:rsid w:val="00C9481D"/>
    <w:rsid w:val="00C94958"/>
    <w:rsid w:val="00C951A3"/>
    <w:rsid w:val="00C96992"/>
    <w:rsid w:val="00C97581"/>
    <w:rsid w:val="00C975D2"/>
    <w:rsid w:val="00CA0081"/>
    <w:rsid w:val="00CA0E48"/>
    <w:rsid w:val="00CA0FED"/>
    <w:rsid w:val="00CA13A2"/>
    <w:rsid w:val="00CA1C7D"/>
    <w:rsid w:val="00CA1FD3"/>
    <w:rsid w:val="00CA2997"/>
    <w:rsid w:val="00CA3AF0"/>
    <w:rsid w:val="00CA3AFC"/>
    <w:rsid w:val="00CA3BF2"/>
    <w:rsid w:val="00CA51C2"/>
    <w:rsid w:val="00CA5DA5"/>
    <w:rsid w:val="00CA5E36"/>
    <w:rsid w:val="00CA6A29"/>
    <w:rsid w:val="00CA6DBF"/>
    <w:rsid w:val="00CB09EB"/>
    <w:rsid w:val="00CB0EA4"/>
    <w:rsid w:val="00CB24C0"/>
    <w:rsid w:val="00CB2CAB"/>
    <w:rsid w:val="00CB41F8"/>
    <w:rsid w:val="00CB4F6D"/>
    <w:rsid w:val="00CB54C6"/>
    <w:rsid w:val="00CB58B4"/>
    <w:rsid w:val="00CB6699"/>
    <w:rsid w:val="00CB7360"/>
    <w:rsid w:val="00CC03C7"/>
    <w:rsid w:val="00CC171C"/>
    <w:rsid w:val="00CC1ED3"/>
    <w:rsid w:val="00CC291A"/>
    <w:rsid w:val="00CC3166"/>
    <w:rsid w:val="00CC3351"/>
    <w:rsid w:val="00CC3A8A"/>
    <w:rsid w:val="00CC4E53"/>
    <w:rsid w:val="00CC5608"/>
    <w:rsid w:val="00CC6A12"/>
    <w:rsid w:val="00CC7028"/>
    <w:rsid w:val="00CC7823"/>
    <w:rsid w:val="00CD01A9"/>
    <w:rsid w:val="00CD191C"/>
    <w:rsid w:val="00CD2598"/>
    <w:rsid w:val="00CD27FA"/>
    <w:rsid w:val="00CD29B3"/>
    <w:rsid w:val="00CD2F32"/>
    <w:rsid w:val="00CD3295"/>
    <w:rsid w:val="00CD33B5"/>
    <w:rsid w:val="00CD3BF3"/>
    <w:rsid w:val="00CD3E0C"/>
    <w:rsid w:val="00CD439B"/>
    <w:rsid w:val="00CD4805"/>
    <w:rsid w:val="00CD4F84"/>
    <w:rsid w:val="00CD5F0E"/>
    <w:rsid w:val="00CD6B70"/>
    <w:rsid w:val="00CD7FBC"/>
    <w:rsid w:val="00CE006D"/>
    <w:rsid w:val="00CE018B"/>
    <w:rsid w:val="00CE1B7C"/>
    <w:rsid w:val="00CE1C6F"/>
    <w:rsid w:val="00CE24BA"/>
    <w:rsid w:val="00CE3E48"/>
    <w:rsid w:val="00CE4068"/>
    <w:rsid w:val="00CE4A24"/>
    <w:rsid w:val="00CE4CB1"/>
    <w:rsid w:val="00CE4F80"/>
    <w:rsid w:val="00CE4FE0"/>
    <w:rsid w:val="00CE590C"/>
    <w:rsid w:val="00CE5A92"/>
    <w:rsid w:val="00CE6292"/>
    <w:rsid w:val="00CE6CB0"/>
    <w:rsid w:val="00CE727E"/>
    <w:rsid w:val="00CF0C53"/>
    <w:rsid w:val="00CF1BD2"/>
    <w:rsid w:val="00CF21E5"/>
    <w:rsid w:val="00CF401F"/>
    <w:rsid w:val="00CF403D"/>
    <w:rsid w:val="00CF41FC"/>
    <w:rsid w:val="00CF420A"/>
    <w:rsid w:val="00CF44B1"/>
    <w:rsid w:val="00CF48FB"/>
    <w:rsid w:val="00CF4B0C"/>
    <w:rsid w:val="00CF4E0F"/>
    <w:rsid w:val="00CF51F1"/>
    <w:rsid w:val="00CF53D8"/>
    <w:rsid w:val="00CF609D"/>
    <w:rsid w:val="00CF62AF"/>
    <w:rsid w:val="00CF6733"/>
    <w:rsid w:val="00CF7D2A"/>
    <w:rsid w:val="00CF7DA5"/>
    <w:rsid w:val="00D00752"/>
    <w:rsid w:val="00D0081D"/>
    <w:rsid w:val="00D01683"/>
    <w:rsid w:val="00D0235F"/>
    <w:rsid w:val="00D034DF"/>
    <w:rsid w:val="00D03E0C"/>
    <w:rsid w:val="00D0424E"/>
    <w:rsid w:val="00D04316"/>
    <w:rsid w:val="00D04375"/>
    <w:rsid w:val="00D04C17"/>
    <w:rsid w:val="00D04C2E"/>
    <w:rsid w:val="00D05047"/>
    <w:rsid w:val="00D0516D"/>
    <w:rsid w:val="00D057C6"/>
    <w:rsid w:val="00D0601E"/>
    <w:rsid w:val="00D066B7"/>
    <w:rsid w:val="00D067C1"/>
    <w:rsid w:val="00D10A66"/>
    <w:rsid w:val="00D12586"/>
    <w:rsid w:val="00D127A4"/>
    <w:rsid w:val="00D12CAB"/>
    <w:rsid w:val="00D1476F"/>
    <w:rsid w:val="00D14CBF"/>
    <w:rsid w:val="00D14FB7"/>
    <w:rsid w:val="00D14FB8"/>
    <w:rsid w:val="00D15584"/>
    <w:rsid w:val="00D15A0A"/>
    <w:rsid w:val="00D15CB9"/>
    <w:rsid w:val="00D162D1"/>
    <w:rsid w:val="00D16B21"/>
    <w:rsid w:val="00D17135"/>
    <w:rsid w:val="00D17B4F"/>
    <w:rsid w:val="00D205AA"/>
    <w:rsid w:val="00D20DD3"/>
    <w:rsid w:val="00D215A6"/>
    <w:rsid w:val="00D22DFE"/>
    <w:rsid w:val="00D23CCB"/>
    <w:rsid w:val="00D23F3E"/>
    <w:rsid w:val="00D24117"/>
    <w:rsid w:val="00D247F5"/>
    <w:rsid w:val="00D24AA3"/>
    <w:rsid w:val="00D27AA3"/>
    <w:rsid w:val="00D3252F"/>
    <w:rsid w:val="00D32760"/>
    <w:rsid w:val="00D32FF1"/>
    <w:rsid w:val="00D346A5"/>
    <w:rsid w:val="00D348F1"/>
    <w:rsid w:val="00D34A7B"/>
    <w:rsid w:val="00D35D39"/>
    <w:rsid w:val="00D36593"/>
    <w:rsid w:val="00D3693B"/>
    <w:rsid w:val="00D37A4E"/>
    <w:rsid w:val="00D37C44"/>
    <w:rsid w:val="00D40C38"/>
    <w:rsid w:val="00D40D0A"/>
    <w:rsid w:val="00D40E5C"/>
    <w:rsid w:val="00D42BB6"/>
    <w:rsid w:val="00D4444F"/>
    <w:rsid w:val="00D446D6"/>
    <w:rsid w:val="00D44DE2"/>
    <w:rsid w:val="00D44EA4"/>
    <w:rsid w:val="00D47E9D"/>
    <w:rsid w:val="00D47EDB"/>
    <w:rsid w:val="00D5003A"/>
    <w:rsid w:val="00D508DD"/>
    <w:rsid w:val="00D50D0F"/>
    <w:rsid w:val="00D516D5"/>
    <w:rsid w:val="00D520E8"/>
    <w:rsid w:val="00D5321E"/>
    <w:rsid w:val="00D54748"/>
    <w:rsid w:val="00D54A52"/>
    <w:rsid w:val="00D54A73"/>
    <w:rsid w:val="00D551F5"/>
    <w:rsid w:val="00D55AE2"/>
    <w:rsid w:val="00D5629E"/>
    <w:rsid w:val="00D563CB"/>
    <w:rsid w:val="00D57670"/>
    <w:rsid w:val="00D60962"/>
    <w:rsid w:val="00D61DF6"/>
    <w:rsid w:val="00D62328"/>
    <w:rsid w:val="00D6419D"/>
    <w:rsid w:val="00D64296"/>
    <w:rsid w:val="00D6560B"/>
    <w:rsid w:val="00D663AC"/>
    <w:rsid w:val="00D673BD"/>
    <w:rsid w:val="00D677F6"/>
    <w:rsid w:val="00D67B15"/>
    <w:rsid w:val="00D70588"/>
    <w:rsid w:val="00D7147B"/>
    <w:rsid w:val="00D71A04"/>
    <w:rsid w:val="00D726F6"/>
    <w:rsid w:val="00D727FC"/>
    <w:rsid w:val="00D73946"/>
    <w:rsid w:val="00D74CF9"/>
    <w:rsid w:val="00D75F29"/>
    <w:rsid w:val="00D7607A"/>
    <w:rsid w:val="00D760C2"/>
    <w:rsid w:val="00D76CA9"/>
    <w:rsid w:val="00D8364C"/>
    <w:rsid w:val="00D837EC"/>
    <w:rsid w:val="00D838F5"/>
    <w:rsid w:val="00D83A31"/>
    <w:rsid w:val="00D83DD0"/>
    <w:rsid w:val="00D84EC7"/>
    <w:rsid w:val="00D8552A"/>
    <w:rsid w:val="00D85E78"/>
    <w:rsid w:val="00D860B1"/>
    <w:rsid w:val="00D86B7D"/>
    <w:rsid w:val="00D873E6"/>
    <w:rsid w:val="00D9065A"/>
    <w:rsid w:val="00D90757"/>
    <w:rsid w:val="00D908D5"/>
    <w:rsid w:val="00D90B5F"/>
    <w:rsid w:val="00D90BB9"/>
    <w:rsid w:val="00D9120C"/>
    <w:rsid w:val="00D92266"/>
    <w:rsid w:val="00D92FEF"/>
    <w:rsid w:val="00D94833"/>
    <w:rsid w:val="00D94B39"/>
    <w:rsid w:val="00D954D7"/>
    <w:rsid w:val="00D959B9"/>
    <w:rsid w:val="00D95A28"/>
    <w:rsid w:val="00D95B6E"/>
    <w:rsid w:val="00D95D52"/>
    <w:rsid w:val="00D960C1"/>
    <w:rsid w:val="00D962C2"/>
    <w:rsid w:val="00D969B6"/>
    <w:rsid w:val="00D96A7F"/>
    <w:rsid w:val="00D96F09"/>
    <w:rsid w:val="00D9750E"/>
    <w:rsid w:val="00DA01F5"/>
    <w:rsid w:val="00DA097C"/>
    <w:rsid w:val="00DA2B12"/>
    <w:rsid w:val="00DA2CC4"/>
    <w:rsid w:val="00DA335B"/>
    <w:rsid w:val="00DA35C2"/>
    <w:rsid w:val="00DA3F91"/>
    <w:rsid w:val="00DA4B6F"/>
    <w:rsid w:val="00DA565E"/>
    <w:rsid w:val="00DA581D"/>
    <w:rsid w:val="00DA6046"/>
    <w:rsid w:val="00DA6407"/>
    <w:rsid w:val="00DA6BE8"/>
    <w:rsid w:val="00DA718D"/>
    <w:rsid w:val="00DA7916"/>
    <w:rsid w:val="00DA7CFB"/>
    <w:rsid w:val="00DB0158"/>
    <w:rsid w:val="00DB0E32"/>
    <w:rsid w:val="00DB15EE"/>
    <w:rsid w:val="00DB1705"/>
    <w:rsid w:val="00DB1AD5"/>
    <w:rsid w:val="00DB3E6F"/>
    <w:rsid w:val="00DB3F60"/>
    <w:rsid w:val="00DB4D31"/>
    <w:rsid w:val="00DB4E1C"/>
    <w:rsid w:val="00DB4E9A"/>
    <w:rsid w:val="00DB4F4F"/>
    <w:rsid w:val="00DB528D"/>
    <w:rsid w:val="00DB5593"/>
    <w:rsid w:val="00DB5863"/>
    <w:rsid w:val="00DB7516"/>
    <w:rsid w:val="00DC1A3D"/>
    <w:rsid w:val="00DC1D83"/>
    <w:rsid w:val="00DC2785"/>
    <w:rsid w:val="00DC31B9"/>
    <w:rsid w:val="00DC31CB"/>
    <w:rsid w:val="00DC4287"/>
    <w:rsid w:val="00DC432A"/>
    <w:rsid w:val="00DC5988"/>
    <w:rsid w:val="00DC6135"/>
    <w:rsid w:val="00DC700C"/>
    <w:rsid w:val="00DC7150"/>
    <w:rsid w:val="00DD18A6"/>
    <w:rsid w:val="00DD19A3"/>
    <w:rsid w:val="00DD3584"/>
    <w:rsid w:val="00DD3858"/>
    <w:rsid w:val="00DD45D1"/>
    <w:rsid w:val="00DD4CDF"/>
    <w:rsid w:val="00DD536D"/>
    <w:rsid w:val="00DD5CCC"/>
    <w:rsid w:val="00DD5FFE"/>
    <w:rsid w:val="00DD73E3"/>
    <w:rsid w:val="00DD756F"/>
    <w:rsid w:val="00DD767F"/>
    <w:rsid w:val="00DD79D6"/>
    <w:rsid w:val="00DD7EE0"/>
    <w:rsid w:val="00DD7EE8"/>
    <w:rsid w:val="00DE0368"/>
    <w:rsid w:val="00DE09CB"/>
    <w:rsid w:val="00DE11AA"/>
    <w:rsid w:val="00DE238D"/>
    <w:rsid w:val="00DE3200"/>
    <w:rsid w:val="00DE3769"/>
    <w:rsid w:val="00DE38B2"/>
    <w:rsid w:val="00DE3B65"/>
    <w:rsid w:val="00DE3C8F"/>
    <w:rsid w:val="00DE5296"/>
    <w:rsid w:val="00DE6AEA"/>
    <w:rsid w:val="00DE7356"/>
    <w:rsid w:val="00DF096D"/>
    <w:rsid w:val="00DF15F4"/>
    <w:rsid w:val="00DF237F"/>
    <w:rsid w:val="00DF2BEA"/>
    <w:rsid w:val="00DF33F2"/>
    <w:rsid w:val="00DF3706"/>
    <w:rsid w:val="00DF3755"/>
    <w:rsid w:val="00DF57F3"/>
    <w:rsid w:val="00DF78B3"/>
    <w:rsid w:val="00E00256"/>
    <w:rsid w:val="00E00C1A"/>
    <w:rsid w:val="00E0145F"/>
    <w:rsid w:val="00E015C3"/>
    <w:rsid w:val="00E019E1"/>
    <w:rsid w:val="00E02C82"/>
    <w:rsid w:val="00E04590"/>
    <w:rsid w:val="00E045C0"/>
    <w:rsid w:val="00E05293"/>
    <w:rsid w:val="00E067B7"/>
    <w:rsid w:val="00E06A06"/>
    <w:rsid w:val="00E075C7"/>
    <w:rsid w:val="00E11DE4"/>
    <w:rsid w:val="00E120A8"/>
    <w:rsid w:val="00E1223E"/>
    <w:rsid w:val="00E12860"/>
    <w:rsid w:val="00E138D3"/>
    <w:rsid w:val="00E151C7"/>
    <w:rsid w:val="00E155DF"/>
    <w:rsid w:val="00E15DCF"/>
    <w:rsid w:val="00E16E21"/>
    <w:rsid w:val="00E16F13"/>
    <w:rsid w:val="00E20AF1"/>
    <w:rsid w:val="00E22164"/>
    <w:rsid w:val="00E224A5"/>
    <w:rsid w:val="00E2271E"/>
    <w:rsid w:val="00E23058"/>
    <w:rsid w:val="00E23183"/>
    <w:rsid w:val="00E2367D"/>
    <w:rsid w:val="00E236B0"/>
    <w:rsid w:val="00E241CB"/>
    <w:rsid w:val="00E2459A"/>
    <w:rsid w:val="00E246ED"/>
    <w:rsid w:val="00E2483D"/>
    <w:rsid w:val="00E248A0"/>
    <w:rsid w:val="00E25104"/>
    <w:rsid w:val="00E25615"/>
    <w:rsid w:val="00E256F8"/>
    <w:rsid w:val="00E26064"/>
    <w:rsid w:val="00E26EF5"/>
    <w:rsid w:val="00E305D4"/>
    <w:rsid w:val="00E30AA2"/>
    <w:rsid w:val="00E30C27"/>
    <w:rsid w:val="00E32275"/>
    <w:rsid w:val="00E328C6"/>
    <w:rsid w:val="00E32CB8"/>
    <w:rsid w:val="00E3399E"/>
    <w:rsid w:val="00E351D8"/>
    <w:rsid w:val="00E3580A"/>
    <w:rsid w:val="00E35A6C"/>
    <w:rsid w:val="00E35C4B"/>
    <w:rsid w:val="00E35E25"/>
    <w:rsid w:val="00E40644"/>
    <w:rsid w:val="00E409A4"/>
    <w:rsid w:val="00E41819"/>
    <w:rsid w:val="00E41F65"/>
    <w:rsid w:val="00E43598"/>
    <w:rsid w:val="00E43AA5"/>
    <w:rsid w:val="00E4460A"/>
    <w:rsid w:val="00E455FE"/>
    <w:rsid w:val="00E5048E"/>
    <w:rsid w:val="00E50A11"/>
    <w:rsid w:val="00E50BC5"/>
    <w:rsid w:val="00E50C60"/>
    <w:rsid w:val="00E511A4"/>
    <w:rsid w:val="00E52251"/>
    <w:rsid w:val="00E523B5"/>
    <w:rsid w:val="00E5253C"/>
    <w:rsid w:val="00E53A72"/>
    <w:rsid w:val="00E54129"/>
    <w:rsid w:val="00E54A20"/>
    <w:rsid w:val="00E54FA8"/>
    <w:rsid w:val="00E56AA7"/>
    <w:rsid w:val="00E574FF"/>
    <w:rsid w:val="00E57C75"/>
    <w:rsid w:val="00E6126A"/>
    <w:rsid w:val="00E61413"/>
    <w:rsid w:val="00E61D90"/>
    <w:rsid w:val="00E620CE"/>
    <w:rsid w:val="00E62457"/>
    <w:rsid w:val="00E63B86"/>
    <w:rsid w:val="00E63C6A"/>
    <w:rsid w:val="00E63F39"/>
    <w:rsid w:val="00E64800"/>
    <w:rsid w:val="00E64B3B"/>
    <w:rsid w:val="00E64F6A"/>
    <w:rsid w:val="00E655C9"/>
    <w:rsid w:val="00E666FB"/>
    <w:rsid w:val="00E66BBA"/>
    <w:rsid w:val="00E66C40"/>
    <w:rsid w:val="00E675DF"/>
    <w:rsid w:val="00E678D2"/>
    <w:rsid w:val="00E67975"/>
    <w:rsid w:val="00E67B58"/>
    <w:rsid w:val="00E70688"/>
    <w:rsid w:val="00E70A62"/>
    <w:rsid w:val="00E70D51"/>
    <w:rsid w:val="00E70F1B"/>
    <w:rsid w:val="00E719DC"/>
    <w:rsid w:val="00E73402"/>
    <w:rsid w:val="00E736F2"/>
    <w:rsid w:val="00E73984"/>
    <w:rsid w:val="00E745EE"/>
    <w:rsid w:val="00E75832"/>
    <w:rsid w:val="00E75F2E"/>
    <w:rsid w:val="00E76897"/>
    <w:rsid w:val="00E76F15"/>
    <w:rsid w:val="00E81E40"/>
    <w:rsid w:val="00E82E9F"/>
    <w:rsid w:val="00E83122"/>
    <w:rsid w:val="00E83806"/>
    <w:rsid w:val="00E83CA8"/>
    <w:rsid w:val="00E83F65"/>
    <w:rsid w:val="00E84BBD"/>
    <w:rsid w:val="00E86A7F"/>
    <w:rsid w:val="00E86BBD"/>
    <w:rsid w:val="00E87F2D"/>
    <w:rsid w:val="00E87FA7"/>
    <w:rsid w:val="00E912B8"/>
    <w:rsid w:val="00E91778"/>
    <w:rsid w:val="00E92527"/>
    <w:rsid w:val="00E925A4"/>
    <w:rsid w:val="00E93052"/>
    <w:rsid w:val="00E932B6"/>
    <w:rsid w:val="00E93AA0"/>
    <w:rsid w:val="00E94BEB"/>
    <w:rsid w:val="00E9504C"/>
    <w:rsid w:val="00E9520C"/>
    <w:rsid w:val="00E95A4D"/>
    <w:rsid w:val="00E961C5"/>
    <w:rsid w:val="00E9764A"/>
    <w:rsid w:val="00E97A1D"/>
    <w:rsid w:val="00E97E74"/>
    <w:rsid w:val="00EA02ED"/>
    <w:rsid w:val="00EA0455"/>
    <w:rsid w:val="00EA084D"/>
    <w:rsid w:val="00EA13F6"/>
    <w:rsid w:val="00EA1C1B"/>
    <w:rsid w:val="00EA238C"/>
    <w:rsid w:val="00EA23B0"/>
    <w:rsid w:val="00EA24A0"/>
    <w:rsid w:val="00EA2AFE"/>
    <w:rsid w:val="00EA2D69"/>
    <w:rsid w:val="00EA4243"/>
    <w:rsid w:val="00EA45C7"/>
    <w:rsid w:val="00EA6262"/>
    <w:rsid w:val="00EA6A60"/>
    <w:rsid w:val="00EA7583"/>
    <w:rsid w:val="00EB0779"/>
    <w:rsid w:val="00EB0ABD"/>
    <w:rsid w:val="00EB0F0C"/>
    <w:rsid w:val="00EB128A"/>
    <w:rsid w:val="00EB1ADB"/>
    <w:rsid w:val="00EB1FA5"/>
    <w:rsid w:val="00EB2747"/>
    <w:rsid w:val="00EB31C2"/>
    <w:rsid w:val="00EB34DD"/>
    <w:rsid w:val="00EB3E52"/>
    <w:rsid w:val="00EB3FE8"/>
    <w:rsid w:val="00EB40DE"/>
    <w:rsid w:val="00EB4C46"/>
    <w:rsid w:val="00EB6291"/>
    <w:rsid w:val="00EB66DF"/>
    <w:rsid w:val="00EB68F8"/>
    <w:rsid w:val="00EB7E9E"/>
    <w:rsid w:val="00EB7EBE"/>
    <w:rsid w:val="00EC00C2"/>
    <w:rsid w:val="00EC07B1"/>
    <w:rsid w:val="00EC123A"/>
    <w:rsid w:val="00EC14BB"/>
    <w:rsid w:val="00EC15A8"/>
    <w:rsid w:val="00EC1C8F"/>
    <w:rsid w:val="00EC318E"/>
    <w:rsid w:val="00EC34A9"/>
    <w:rsid w:val="00EC3FFF"/>
    <w:rsid w:val="00EC57A7"/>
    <w:rsid w:val="00EC5BB0"/>
    <w:rsid w:val="00EC5EBA"/>
    <w:rsid w:val="00EC63E9"/>
    <w:rsid w:val="00EC6BAC"/>
    <w:rsid w:val="00ED02A4"/>
    <w:rsid w:val="00ED0EF2"/>
    <w:rsid w:val="00ED1F95"/>
    <w:rsid w:val="00ED1FB5"/>
    <w:rsid w:val="00ED248B"/>
    <w:rsid w:val="00ED303B"/>
    <w:rsid w:val="00ED38BE"/>
    <w:rsid w:val="00ED3CCA"/>
    <w:rsid w:val="00ED57F0"/>
    <w:rsid w:val="00ED6515"/>
    <w:rsid w:val="00ED6A49"/>
    <w:rsid w:val="00ED707E"/>
    <w:rsid w:val="00EE07BE"/>
    <w:rsid w:val="00EE0DFA"/>
    <w:rsid w:val="00EE265D"/>
    <w:rsid w:val="00EE2C51"/>
    <w:rsid w:val="00EE3F19"/>
    <w:rsid w:val="00EE4AAA"/>
    <w:rsid w:val="00EE5522"/>
    <w:rsid w:val="00EE57E8"/>
    <w:rsid w:val="00EE6239"/>
    <w:rsid w:val="00EE635D"/>
    <w:rsid w:val="00EE6646"/>
    <w:rsid w:val="00EE6B35"/>
    <w:rsid w:val="00EE6EA3"/>
    <w:rsid w:val="00EE7D7B"/>
    <w:rsid w:val="00EE7EB9"/>
    <w:rsid w:val="00EE7EE8"/>
    <w:rsid w:val="00EF093E"/>
    <w:rsid w:val="00EF28CC"/>
    <w:rsid w:val="00EF2A1C"/>
    <w:rsid w:val="00EF3340"/>
    <w:rsid w:val="00EF39FF"/>
    <w:rsid w:val="00EF3C77"/>
    <w:rsid w:val="00EF4851"/>
    <w:rsid w:val="00EF5429"/>
    <w:rsid w:val="00EF5528"/>
    <w:rsid w:val="00EF5AD3"/>
    <w:rsid w:val="00EF6021"/>
    <w:rsid w:val="00EF6552"/>
    <w:rsid w:val="00EF65B2"/>
    <w:rsid w:val="00EF6DF2"/>
    <w:rsid w:val="00EF70C2"/>
    <w:rsid w:val="00EF7F48"/>
    <w:rsid w:val="00F0051A"/>
    <w:rsid w:val="00F01508"/>
    <w:rsid w:val="00F02D6A"/>
    <w:rsid w:val="00F02EC3"/>
    <w:rsid w:val="00F039F5"/>
    <w:rsid w:val="00F040E4"/>
    <w:rsid w:val="00F04E74"/>
    <w:rsid w:val="00F04E89"/>
    <w:rsid w:val="00F04EBE"/>
    <w:rsid w:val="00F056BD"/>
    <w:rsid w:val="00F05FD6"/>
    <w:rsid w:val="00F06A64"/>
    <w:rsid w:val="00F06B4F"/>
    <w:rsid w:val="00F06F6D"/>
    <w:rsid w:val="00F0720D"/>
    <w:rsid w:val="00F0740C"/>
    <w:rsid w:val="00F1047B"/>
    <w:rsid w:val="00F108A8"/>
    <w:rsid w:val="00F10F5A"/>
    <w:rsid w:val="00F11ADB"/>
    <w:rsid w:val="00F11C65"/>
    <w:rsid w:val="00F132DD"/>
    <w:rsid w:val="00F13379"/>
    <w:rsid w:val="00F14515"/>
    <w:rsid w:val="00F14536"/>
    <w:rsid w:val="00F15B7D"/>
    <w:rsid w:val="00F17E5D"/>
    <w:rsid w:val="00F17ECE"/>
    <w:rsid w:val="00F17F76"/>
    <w:rsid w:val="00F20462"/>
    <w:rsid w:val="00F224E5"/>
    <w:rsid w:val="00F225AB"/>
    <w:rsid w:val="00F22C1B"/>
    <w:rsid w:val="00F254E0"/>
    <w:rsid w:val="00F25A0E"/>
    <w:rsid w:val="00F25A41"/>
    <w:rsid w:val="00F26B64"/>
    <w:rsid w:val="00F27003"/>
    <w:rsid w:val="00F27D82"/>
    <w:rsid w:val="00F30E7C"/>
    <w:rsid w:val="00F31C06"/>
    <w:rsid w:val="00F3321F"/>
    <w:rsid w:val="00F33C73"/>
    <w:rsid w:val="00F351EB"/>
    <w:rsid w:val="00F36157"/>
    <w:rsid w:val="00F36619"/>
    <w:rsid w:val="00F37862"/>
    <w:rsid w:val="00F37942"/>
    <w:rsid w:val="00F4046A"/>
    <w:rsid w:val="00F41016"/>
    <w:rsid w:val="00F412BB"/>
    <w:rsid w:val="00F41B4E"/>
    <w:rsid w:val="00F425A9"/>
    <w:rsid w:val="00F42CF4"/>
    <w:rsid w:val="00F431CF"/>
    <w:rsid w:val="00F439C3"/>
    <w:rsid w:val="00F44A71"/>
    <w:rsid w:val="00F44D09"/>
    <w:rsid w:val="00F45673"/>
    <w:rsid w:val="00F458F2"/>
    <w:rsid w:val="00F45BDD"/>
    <w:rsid w:val="00F45E31"/>
    <w:rsid w:val="00F47588"/>
    <w:rsid w:val="00F4772E"/>
    <w:rsid w:val="00F5115C"/>
    <w:rsid w:val="00F518FB"/>
    <w:rsid w:val="00F51C05"/>
    <w:rsid w:val="00F51ECC"/>
    <w:rsid w:val="00F51F0A"/>
    <w:rsid w:val="00F530DC"/>
    <w:rsid w:val="00F53FCC"/>
    <w:rsid w:val="00F55632"/>
    <w:rsid w:val="00F56A45"/>
    <w:rsid w:val="00F57CF7"/>
    <w:rsid w:val="00F57FFB"/>
    <w:rsid w:val="00F60260"/>
    <w:rsid w:val="00F60E11"/>
    <w:rsid w:val="00F61FE7"/>
    <w:rsid w:val="00F62C93"/>
    <w:rsid w:val="00F63193"/>
    <w:rsid w:val="00F64606"/>
    <w:rsid w:val="00F646E4"/>
    <w:rsid w:val="00F65E61"/>
    <w:rsid w:val="00F65E7E"/>
    <w:rsid w:val="00F66AD5"/>
    <w:rsid w:val="00F66BF9"/>
    <w:rsid w:val="00F67B58"/>
    <w:rsid w:val="00F713C7"/>
    <w:rsid w:val="00F723D5"/>
    <w:rsid w:val="00F72D90"/>
    <w:rsid w:val="00F73322"/>
    <w:rsid w:val="00F7396F"/>
    <w:rsid w:val="00F75EFD"/>
    <w:rsid w:val="00F76728"/>
    <w:rsid w:val="00F77035"/>
    <w:rsid w:val="00F779BE"/>
    <w:rsid w:val="00F77AF9"/>
    <w:rsid w:val="00F77C9C"/>
    <w:rsid w:val="00F77EB0"/>
    <w:rsid w:val="00F80A55"/>
    <w:rsid w:val="00F813B0"/>
    <w:rsid w:val="00F813FB"/>
    <w:rsid w:val="00F81AF9"/>
    <w:rsid w:val="00F824D7"/>
    <w:rsid w:val="00F8290A"/>
    <w:rsid w:val="00F82A13"/>
    <w:rsid w:val="00F82A64"/>
    <w:rsid w:val="00F83EF2"/>
    <w:rsid w:val="00F83F24"/>
    <w:rsid w:val="00F84B82"/>
    <w:rsid w:val="00F84E4F"/>
    <w:rsid w:val="00F8557E"/>
    <w:rsid w:val="00F85A73"/>
    <w:rsid w:val="00F85DAB"/>
    <w:rsid w:val="00F87409"/>
    <w:rsid w:val="00F87D0E"/>
    <w:rsid w:val="00F87F55"/>
    <w:rsid w:val="00F9007D"/>
    <w:rsid w:val="00F9028F"/>
    <w:rsid w:val="00F9063A"/>
    <w:rsid w:val="00F9077A"/>
    <w:rsid w:val="00F90E39"/>
    <w:rsid w:val="00F9305F"/>
    <w:rsid w:val="00F930D5"/>
    <w:rsid w:val="00F93459"/>
    <w:rsid w:val="00F934D0"/>
    <w:rsid w:val="00F9360F"/>
    <w:rsid w:val="00F93DBE"/>
    <w:rsid w:val="00F94333"/>
    <w:rsid w:val="00F94A36"/>
    <w:rsid w:val="00F957EB"/>
    <w:rsid w:val="00F9588E"/>
    <w:rsid w:val="00F95A0A"/>
    <w:rsid w:val="00F9656B"/>
    <w:rsid w:val="00F96751"/>
    <w:rsid w:val="00F973CB"/>
    <w:rsid w:val="00FA0351"/>
    <w:rsid w:val="00FA10FC"/>
    <w:rsid w:val="00FA1957"/>
    <w:rsid w:val="00FA2EFB"/>
    <w:rsid w:val="00FA3DB9"/>
    <w:rsid w:val="00FA5AC3"/>
    <w:rsid w:val="00FA5EDA"/>
    <w:rsid w:val="00FA67E5"/>
    <w:rsid w:val="00FA6C66"/>
    <w:rsid w:val="00FA6FB5"/>
    <w:rsid w:val="00FA7165"/>
    <w:rsid w:val="00FA72DE"/>
    <w:rsid w:val="00FA7650"/>
    <w:rsid w:val="00FA773A"/>
    <w:rsid w:val="00FA79CF"/>
    <w:rsid w:val="00FA7A2C"/>
    <w:rsid w:val="00FA7D75"/>
    <w:rsid w:val="00FB00DD"/>
    <w:rsid w:val="00FB03DF"/>
    <w:rsid w:val="00FB123A"/>
    <w:rsid w:val="00FB1AE1"/>
    <w:rsid w:val="00FB1F6D"/>
    <w:rsid w:val="00FB38F1"/>
    <w:rsid w:val="00FB3A74"/>
    <w:rsid w:val="00FB4021"/>
    <w:rsid w:val="00FB572B"/>
    <w:rsid w:val="00FB5D3C"/>
    <w:rsid w:val="00FB6813"/>
    <w:rsid w:val="00FB6925"/>
    <w:rsid w:val="00FB7F9D"/>
    <w:rsid w:val="00FB7FC1"/>
    <w:rsid w:val="00FC0387"/>
    <w:rsid w:val="00FC154B"/>
    <w:rsid w:val="00FC1C81"/>
    <w:rsid w:val="00FC2D43"/>
    <w:rsid w:val="00FC44FC"/>
    <w:rsid w:val="00FC5634"/>
    <w:rsid w:val="00FC5A0A"/>
    <w:rsid w:val="00FC613D"/>
    <w:rsid w:val="00FC616A"/>
    <w:rsid w:val="00FC6541"/>
    <w:rsid w:val="00FC65BA"/>
    <w:rsid w:val="00FC705F"/>
    <w:rsid w:val="00FC7424"/>
    <w:rsid w:val="00FD0B87"/>
    <w:rsid w:val="00FD1BD4"/>
    <w:rsid w:val="00FD515D"/>
    <w:rsid w:val="00FD6051"/>
    <w:rsid w:val="00FD6B5D"/>
    <w:rsid w:val="00FD6EBB"/>
    <w:rsid w:val="00FD71B5"/>
    <w:rsid w:val="00FD78E4"/>
    <w:rsid w:val="00FE16DB"/>
    <w:rsid w:val="00FE1C61"/>
    <w:rsid w:val="00FE23B8"/>
    <w:rsid w:val="00FE32FA"/>
    <w:rsid w:val="00FE461B"/>
    <w:rsid w:val="00FE4997"/>
    <w:rsid w:val="00FE5032"/>
    <w:rsid w:val="00FE5578"/>
    <w:rsid w:val="00FE5B49"/>
    <w:rsid w:val="00FE65C7"/>
    <w:rsid w:val="00FE6834"/>
    <w:rsid w:val="00FE7992"/>
    <w:rsid w:val="00FF00B4"/>
    <w:rsid w:val="00FF06A7"/>
    <w:rsid w:val="00FF0F78"/>
    <w:rsid w:val="00FF16B9"/>
    <w:rsid w:val="00FF2800"/>
    <w:rsid w:val="00FF3255"/>
    <w:rsid w:val="00FF4505"/>
    <w:rsid w:val="00FF4D00"/>
    <w:rsid w:val="00FF4EF7"/>
    <w:rsid w:val="00FF5FAB"/>
    <w:rsid w:val="00FF6E33"/>
    <w:rsid w:val="00FF706C"/>
    <w:rsid w:val="00FF767D"/>
    <w:rsid w:val="00FF7CE9"/>
    <w:rsid w:val="00FF7E1E"/>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65537"/>
    <o:shapelayout v:ext="edit">
      <o:idmap v:ext="edit" data="1"/>
    </o:shapelayout>
  </w:shapeDefaults>
  <w:decimalSymbol w:val="."/>
  <w:listSeparator w:val=","/>
  <w14:docId w14:val="24FCAF24"/>
  <w15:docId w15:val="{644A8DC7-8E33-46DF-B6C0-11FAD856B3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856666"/>
    <w:pPr>
      <w:tabs>
        <w:tab w:val="left" w:pos="936"/>
        <w:tab w:val="left" w:pos="1560"/>
        <w:tab w:val="left" w:pos="2184"/>
        <w:tab w:val="left" w:pos="2808"/>
      </w:tabs>
      <w:overflowPunct w:val="0"/>
      <w:adjustRightInd w:val="0"/>
      <w:spacing w:after="360" w:line="360" w:lineRule="atLeast"/>
      <w:jc w:val="both"/>
      <w:textAlignment w:val="baseline"/>
    </w:pPr>
    <w:rPr>
      <w:rFonts w:ascii="Times New Roman" w:eastAsia="華康細明體" w:hAnsi="Times New Roman" w:cs="Times New Roman"/>
      <w:spacing w:val="30"/>
      <w:kern w:val="0"/>
      <w:szCs w:val="20"/>
    </w:rPr>
  </w:style>
  <w:style w:type="paragraph" w:styleId="10">
    <w:name w:val="heading 1"/>
    <w:basedOn w:val="a1"/>
    <w:next w:val="a1"/>
    <w:link w:val="11"/>
    <w:qFormat/>
    <w:rsid w:val="00A5287B"/>
    <w:pPr>
      <w:keepNext/>
      <w:spacing w:before="180" w:after="180" w:line="720" w:lineRule="atLeast"/>
      <w:outlineLvl w:val="0"/>
    </w:pPr>
    <w:rPr>
      <w:rFonts w:ascii="Arial" w:eastAsia="新細明體" w:hAnsi="Arial"/>
      <w:b/>
      <w:bCs/>
      <w:kern w:val="52"/>
      <w:sz w:val="52"/>
      <w:szCs w:val="52"/>
    </w:rPr>
  </w:style>
  <w:style w:type="paragraph" w:styleId="2">
    <w:name w:val="heading 2"/>
    <w:basedOn w:val="a1"/>
    <w:next w:val="a2"/>
    <w:link w:val="20"/>
    <w:qFormat/>
    <w:rsid w:val="00A5287B"/>
    <w:pPr>
      <w:keepNext/>
      <w:tabs>
        <w:tab w:val="clear" w:pos="936"/>
        <w:tab w:val="clear" w:pos="1560"/>
        <w:tab w:val="clear" w:pos="2184"/>
        <w:tab w:val="clear" w:pos="2808"/>
      </w:tabs>
      <w:autoSpaceDE w:val="0"/>
      <w:autoSpaceDN w:val="0"/>
      <w:spacing w:after="0" w:line="-280" w:lineRule="auto"/>
      <w:ind w:right="29"/>
      <w:outlineLvl w:val="1"/>
    </w:pPr>
    <w:rPr>
      <w:rFonts w:eastAsia="新細明體"/>
      <w:b/>
      <w:spacing w:val="0"/>
      <w:sz w:val="28"/>
    </w:rPr>
  </w:style>
  <w:style w:type="paragraph" w:styleId="3">
    <w:name w:val="heading 3"/>
    <w:basedOn w:val="a1"/>
    <w:next w:val="a1"/>
    <w:link w:val="30"/>
    <w:uiPriority w:val="9"/>
    <w:qFormat/>
    <w:rsid w:val="00A5287B"/>
    <w:pPr>
      <w:keepNext/>
      <w:tabs>
        <w:tab w:val="clear" w:pos="1560"/>
        <w:tab w:val="clear" w:pos="2184"/>
        <w:tab w:val="clear" w:pos="2808"/>
        <w:tab w:val="left" w:pos="1559"/>
        <w:tab w:val="left" w:pos="2183"/>
        <w:tab w:val="left" w:pos="2807"/>
      </w:tabs>
      <w:spacing w:line="720" w:lineRule="atLeast"/>
      <w:outlineLvl w:val="2"/>
    </w:pPr>
    <w:rPr>
      <w:rFonts w:ascii="Arial" w:eastAsia="細明體" w:hAnsi="Arial"/>
      <w:b/>
      <w:snapToGrid w:val="0"/>
      <w:sz w:val="36"/>
    </w:rPr>
  </w:style>
  <w:style w:type="paragraph" w:styleId="4">
    <w:name w:val="heading 4"/>
    <w:basedOn w:val="a1"/>
    <w:next w:val="a1"/>
    <w:link w:val="40"/>
    <w:qFormat/>
    <w:rsid w:val="00A5287B"/>
    <w:pPr>
      <w:keepNext/>
      <w:widowControl w:val="0"/>
      <w:tabs>
        <w:tab w:val="clear" w:pos="936"/>
        <w:tab w:val="clear" w:pos="1560"/>
        <w:tab w:val="clear" w:pos="2184"/>
        <w:tab w:val="clear" w:pos="2808"/>
      </w:tabs>
      <w:adjustRightInd/>
      <w:snapToGrid w:val="0"/>
      <w:spacing w:after="0" w:line="240" w:lineRule="auto"/>
      <w:ind w:leftChars="-45" w:left="-108"/>
      <w:jc w:val="left"/>
      <w:textAlignment w:val="auto"/>
      <w:outlineLvl w:val="3"/>
    </w:pPr>
    <w:rPr>
      <w:rFonts w:eastAsia="新細明體"/>
      <w:spacing w:val="0"/>
      <w:kern w:val="2"/>
      <w:sz w:val="22"/>
      <w:szCs w:val="22"/>
      <w:u w:val="single"/>
      <w:lang w:val="en-GB"/>
    </w:rPr>
  </w:style>
  <w:style w:type="paragraph" w:styleId="5">
    <w:name w:val="heading 5"/>
    <w:basedOn w:val="a1"/>
    <w:next w:val="a2"/>
    <w:link w:val="50"/>
    <w:qFormat/>
    <w:rsid w:val="00A5287B"/>
    <w:pPr>
      <w:keepNext/>
      <w:widowControl w:val="0"/>
      <w:tabs>
        <w:tab w:val="clear" w:pos="936"/>
        <w:tab w:val="clear" w:pos="1560"/>
        <w:tab w:val="clear" w:pos="2184"/>
        <w:tab w:val="clear" w:pos="2808"/>
      </w:tabs>
      <w:adjustRightInd/>
      <w:spacing w:after="0" w:line="260" w:lineRule="exact"/>
      <w:ind w:left="-48" w:right="-108"/>
      <w:jc w:val="center"/>
      <w:textAlignment w:val="auto"/>
      <w:outlineLvl w:val="4"/>
    </w:pPr>
    <w:rPr>
      <w:rFonts w:ascii="新細明體" w:eastAsia="新細明體"/>
      <w:spacing w:val="0"/>
      <w:kern w:val="2"/>
      <w:sz w:val="21"/>
      <w:u w:val="single"/>
    </w:rPr>
  </w:style>
  <w:style w:type="paragraph" w:styleId="8">
    <w:name w:val="heading 8"/>
    <w:basedOn w:val="a1"/>
    <w:next w:val="a1"/>
    <w:link w:val="80"/>
    <w:uiPriority w:val="9"/>
    <w:qFormat/>
    <w:rsid w:val="00A5287B"/>
    <w:pPr>
      <w:keepNext/>
      <w:spacing w:line="720" w:lineRule="atLeast"/>
      <w:ind w:leftChars="400" w:left="400"/>
      <w:outlineLvl w:val="7"/>
    </w:pPr>
    <w:rPr>
      <w:rFonts w:ascii="Cambria" w:eastAsia="新細明體" w:hAnsi="Cambria"/>
      <w:sz w:val="36"/>
      <w:szCs w:val="36"/>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標題 1 字元"/>
    <w:basedOn w:val="a3"/>
    <w:link w:val="10"/>
    <w:rsid w:val="00A5287B"/>
    <w:rPr>
      <w:rFonts w:ascii="Arial" w:eastAsia="新細明體" w:hAnsi="Arial" w:cs="Times New Roman"/>
      <w:b/>
      <w:bCs/>
      <w:spacing w:val="30"/>
      <w:kern w:val="52"/>
      <w:sz w:val="52"/>
      <w:szCs w:val="52"/>
    </w:rPr>
  </w:style>
  <w:style w:type="character" w:customStyle="1" w:styleId="20">
    <w:name w:val="標題 2 字元"/>
    <w:basedOn w:val="a3"/>
    <w:link w:val="2"/>
    <w:rsid w:val="00A5287B"/>
    <w:rPr>
      <w:rFonts w:ascii="Times New Roman" w:eastAsia="新細明體" w:hAnsi="Times New Roman" w:cs="Times New Roman"/>
      <w:b/>
      <w:kern w:val="0"/>
      <w:sz w:val="28"/>
      <w:szCs w:val="20"/>
    </w:rPr>
  </w:style>
  <w:style w:type="character" w:customStyle="1" w:styleId="30">
    <w:name w:val="標題 3 字元"/>
    <w:basedOn w:val="a3"/>
    <w:link w:val="3"/>
    <w:uiPriority w:val="9"/>
    <w:rsid w:val="00A5287B"/>
    <w:rPr>
      <w:rFonts w:ascii="Arial" w:eastAsia="細明體" w:hAnsi="Arial" w:cs="Times New Roman"/>
      <w:b/>
      <w:snapToGrid w:val="0"/>
      <w:spacing w:val="30"/>
      <w:kern w:val="0"/>
      <w:sz w:val="36"/>
      <w:szCs w:val="20"/>
    </w:rPr>
  </w:style>
  <w:style w:type="character" w:customStyle="1" w:styleId="40">
    <w:name w:val="標題 4 字元"/>
    <w:basedOn w:val="a3"/>
    <w:link w:val="4"/>
    <w:rsid w:val="00A5287B"/>
    <w:rPr>
      <w:rFonts w:ascii="Times New Roman" w:eastAsia="新細明體" w:hAnsi="Times New Roman" w:cs="Times New Roman"/>
      <w:sz w:val="22"/>
      <w:u w:val="single"/>
      <w:lang w:val="en-GB"/>
    </w:rPr>
  </w:style>
  <w:style w:type="character" w:customStyle="1" w:styleId="50">
    <w:name w:val="標題 5 字元"/>
    <w:basedOn w:val="a3"/>
    <w:link w:val="5"/>
    <w:rsid w:val="00A5287B"/>
    <w:rPr>
      <w:rFonts w:ascii="新細明體" w:eastAsia="新細明體" w:hAnsi="Times New Roman" w:cs="Times New Roman"/>
      <w:sz w:val="21"/>
      <w:szCs w:val="20"/>
      <w:u w:val="single"/>
    </w:rPr>
  </w:style>
  <w:style w:type="character" w:customStyle="1" w:styleId="80">
    <w:name w:val="標題 8 字元"/>
    <w:basedOn w:val="a3"/>
    <w:link w:val="8"/>
    <w:uiPriority w:val="9"/>
    <w:rsid w:val="00A5287B"/>
    <w:rPr>
      <w:rFonts w:ascii="Cambria" w:eastAsia="新細明體" w:hAnsi="Cambria" w:cs="Times New Roman"/>
      <w:spacing w:val="30"/>
      <w:kern w:val="0"/>
      <w:sz w:val="36"/>
      <w:szCs w:val="36"/>
    </w:rPr>
  </w:style>
  <w:style w:type="paragraph" w:customStyle="1" w:styleId="12">
    <w:name w:val="內縮1"/>
    <w:basedOn w:val="a1"/>
    <w:rsid w:val="00A5287B"/>
    <w:pPr>
      <w:ind w:left="1248" w:hanging="624"/>
    </w:pPr>
  </w:style>
  <w:style w:type="paragraph" w:styleId="a6">
    <w:name w:val="footnote text"/>
    <w:basedOn w:val="a1"/>
    <w:link w:val="a7"/>
    <w:rsid w:val="00A5287B"/>
    <w:pPr>
      <w:snapToGrid w:val="0"/>
      <w:spacing w:after="120" w:line="320" w:lineRule="atLeast"/>
      <w:ind w:left="150" w:hangingChars="150" w:hanging="150"/>
      <w:jc w:val="left"/>
    </w:pPr>
    <w:rPr>
      <w:sz w:val="20"/>
    </w:rPr>
  </w:style>
  <w:style w:type="character" w:customStyle="1" w:styleId="a7">
    <w:name w:val="註腳文字 字元"/>
    <w:basedOn w:val="a3"/>
    <w:link w:val="a6"/>
    <w:rsid w:val="00A5287B"/>
    <w:rPr>
      <w:rFonts w:ascii="Times New Roman" w:eastAsia="華康細明體" w:hAnsi="Times New Roman" w:cs="Times New Roman"/>
      <w:spacing w:val="30"/>
      <w:kern w:val="0"/>
      <w:sz w:val="20"/>
      <w:szCs w:val="20"/>
    </w:rPr>
  </w:style>
  <w:style w:type="paragraph" w:customStyle="1" w:styleId="a8">
    <w:name w:val="內縮"/>
    <w:basedOn w:val="a1"/>
    <w:rsid w:val="00A5287B"/>
    <w:pPr>
      <w:ind w:left="624" w:hanging="624"/>
    </w:pPr>
  </w:style>
  <w:style w:type="paragraph" w:customStyle="1" w:styleId="21">
    <w:name w:val="內縮2"/>
    <w:basedOn w:val="a1"/>
    <w:rsid w:val="00A5287B"/>
    <w:pPr>
      <w:ind w:left="1871" w:hanging="624"/>
    </w:pPr>
  </w:style>
  <w:style w:type="paragraph" w:customStyle="1" w:styleId="31">
    <w:name w:val="內縮3"/>
    <w:basedOn w:val="a1"/>
    <w:rsid w:val="00A5287B"/>
    <w:pPr>
      <w:ind w:left="2495" w:hanging="624"/>
    </w:pPr>
  </w:style>
  <w:style w:type="paragraph" w:customStyle="1" w:styleId="a9">
    <w:name w:val="標題分中"/>
    <w:basedOn w:val="a1"/>
    <w:next w:val="a1"/>
    <w:rsid w:val="00897614"/>
    <w:pPr>
      <w:jc w:val="center"/>
    </w:pPr>
    <w:rPr>
      <w:rFonts w:eastAsia="華康中黑體"/>
      <w:szCs w:val="24"/>
    </w:rPr>
  </w:style>
  <w:style w:type="paragraph" w:customStyle="1" w:styleId="120">
    <w:name w:val="標題12"/>
    <w:basedOn w:val="a1"/>
    <w:next w:val="a1"/>
    <w:link w:val="121"/>
    <w:rsid w:val="00A5287B"/>
    <w:pPr>
      <w:keepNext/>
    </w:pPr>
    <w:rPr>
      <w:rFonts w:eastAsia="華康中黑體"/>
    </w:rPr>
  </w:style>
  <w:style w:type="paragraph" w:customStyle="1" w:styleId="13">
    <w:name w:val="標題13"/>
    <w:basedOn w:val="a1"/>
    <w:next w:val="a1"/>
    <w:rsid w:val="00A5287B"/>
    <w:pPr>
      <w:keepNext/>
    </w:pPr>
    <w:rPr>
      <w:rFonts w:eastAsia="華康中黑體"/>
      <w:sz w:val="26"/>
    </w:rPr>
  </w:style>
  <w:style w:type="paragraph" w:customStyle="1" w:styleId="14">
    <w:name w:val="標題14"/>
    <w:basedOn w:val="a1"/>
    <w:next w:val="a1"/>
    <w:rsid w:val="00A5287B"/>
    <w:pPr>
      <w:keepNext/>
    </w:pPr>
    <w:rPr>
      <w:rFonts w:eastAsia="華康中黑體"/>
      <w:sz w:val="28"/>
    </w:rPr>
  </w:style>
  <w:style w:type="paragraph" w:customStyle="1" w:styleId="a">
    <w:name w:val="圓點"/>
    <w:basedOn w:val="a1"/>
    <w:link w:val="aa"/>
    <w:qFormat/>
    <w:rsid w:val="00A5287B"/>
    <w:pPr>
      <w:numPr>
        <w:numId w:val="1"/>
      </w:numPr>
    </w:pPr>
  </w:style>
  <w:style w:type="paragraph" w:customStyle="1" w:styleId="1">
    <w:name w:val="圓點1"/>
    <w:basedOn w:val="12"/>
    <w:rsid w:val="00A5287B"/>
    <w:pPr>
      <w:numPr>
        <w:numId w:val="2"/>
      </w:numPr>
      <w:tabs>
        <w:tab w:val="clear" w:pos="425"/>
      </w:tabs>
      <w:ind w:left="1248" w:hanging="624"/>
    </w:pPr>
  </w:style>
  <w:style w:type="paragraph" w:styleId="ab">
    <w:name w:val="footer"/>
    <w:basedOn w:val="a1"/>
    <w:link w:val="ac"/>
    <w:rsid w:val="00A5287B"/>
    <w:pPr>
      <w:tabs>
        <w:tab w:val="center" w:pos="4153"/>
        <w:tab w:val="right" w:pos="9072"/>
      </w:tabs>
      <w:spacing w:after="0"/>
    </w:pPr>
    <w:rPr>
      <w:sz w:val="16"/>
    </w:rPr>
  </w:style>
  <w:style w:type="character" w:customStyle="1" w:styleId="ac">
    <w:name w:val="頁尾 字元"/>
    <w:basedOn w:val="a3"/>
    <w:link w:val="ab"/>
    <w:rsid w:val="00A5287B"/>
    <w:rPr>
      <w:rFonts w:ascii="Times New Roman" w:eastAsia="華康細明體" w:hAnsi="Times New Roman" w:cs="Times New Roman"/>
      <w:spacing w:val="30"/>
      <w:kern w:val="0"/>
      <w:sz w:val="16"/>
      <w:szCs w:val="20"/>
    </w:rPr>
  </w:style>
  <w:style w:type="paragraph" w:styleId="ad">
    <w:name w:val="header"/>
    <w:basedOn w:val="a1"/>
    <w:link w:val="ae"/>
    <w:rsid w:val="00A5287B"/>
    <w:pPr>
      <w:tabs>
        <w:tab w:val="clear" w:pos="936"/>
        <w:tab w:val="clear" w:pos="1560"/>
        <w:tab w:val="clear" w:pos="2184"/>
        <w:tab w:val="clear" w:pos="2808"/>
        <w:tab w:val="center" w:pos="4153"/>
        <w:tab w:val="right" w:pos="8306"/>
      </w:tabs>
      <w:spacing w:after="0"/>
    </w:pPr>
    <w:rPr>
      <w:sz w:val="20"/>
    </w:rPr>
  </w:style>
  <w:style w:type="character" w:customStyle="1" w:styleId="ae">
    <w:name w:val="頁首 字元"/>
    <w:basedOn w:val="a3"/>
    <w:link w:val="ad"/>
    <w:rsid w:val="00A5287B"/>
    <w:rPr>
      <w:rFonts w:ascii="Times New Roman" w:eastAsia="華康細明體" w:hAnsi="Times New Roman" w:cs="Times New Roman"/>
      <w:spacing w:val="30"/>
      <w:kern w:val="0"/>
      <w:sz w:val="20"/>
      <w:szCs w:val="20"/>
    </w:rPr>
  </w:style>
  <w:style w:type="character" w:styleId="af">
    <w:name w:val="page number"/>
    <w:rsid w:val="00A5287B"/>
    <w:rPr>
      <w:rFonts w:ascii="Times New Roman"/>
      <w:spacing w:val="10"/>
      <w:position w:val="0"/>
    </w:rPr>
  </w:style>
  <w:style w:type="paragraph" w:styleId="af0">
    <w:name w:val="Signature"/>
    <w:basedOn w:val="a1"/>
    <w:link w:val="af1"/>
    <w:semiHidden/>
    <w:rsid w:val="00A5287B"/>
    <w:pPr>
      <w:ind w:left="4320"/>
    </w:pPr>
  </w:style>
  <w:style w:type="character" w:customStyle="1" w:styleId="af1">
    <w:name w:val="簽名 字元"/>
    <w:basedOn w:val="a3"/>
    <w:link w:val="af0"/>
    <w:semiHidden/>
    <w:rsid w:val="00A5287B"/>
    <w:rPr>
      <w:rFonts w:ascii="Times New Roman" w:eastAsia="華康細明體" w:hAnsi="Times New Roman" w:cs="Times New Roman"/>
      <w:spacing w:val="30"/>
      <w:kern w:val="0"/>
      <w:szCs w:val="20"/>
    </w:rPr>
  </w:style>
  <w:style w:type="character" w:styleId="af2">
    <w:name w:val="footnote reference"/>
    <w:uiPriority w:val="99"/>
    <w:semiHidden/>
    <w:rsid w:val="00A5287B"/>
    <w:rPr>
      <w:vertAlign w:val="superscript"/>
    </w:rPr>
  </w:style>
  <w:style w:type="paragraph" w:customStyle="1" w:styleId="a0">
    <w:name w:val="圓點_斜體"/>
    <w:basedOn w:val="a1"/>
    <w:link w:val="af3"/>
    <w:qFormat/>
    <w:rsid w:val="00A5287B"/>
    <w:pPr>
      <w:numPr>
        <w:numId w:val="3"/>
      </w:numPr>
      <w:autoSpaceDE w:val="0"/>
      <w:autoSpaceDN w:val="0"/>
    </w:pPr>
    <w:rPr>
      <w:i/>
    </w:rPr>
  </w:style>
  <w:style w:type="paragraph" w:customStyle="1" w:styleId="122">
    <w:name w:val="表標題12"/>
    <w:basedOn w:val="a1"/>
    <w:next w:val="10"/>
    <w:rsid w:val="00A5287B"/>
    <w:pPr>
      <w:keepNext/>
      <w:tabs>
        <w:tab w:val="clear" w:pos="1560"/>
        <w:tab w:val="clear" w:pos="2184"/>
        <w:tab w:val="clear" w:pos="2808"/>
        <w:tab w:val="left" w:pos="1559"/>
        <w:tab w:val="left" w:pos="2183"/>
        <w:tab w:val="left" w:pos="2807"/>
      </w:tabs>
      <w:snapToGrid w:val="0"/>
      <w:spacing w:after="120" w:line="240" w:lineRule="atLeast"/>
      <w:jc w:val="center"/>
    </w:pPr>
    <w:rPr>
      <w:rFonts w:eastAsia="華康中黑體"/>
    </w:rPr>
  </w:style>
  <w:style w:type="paragraph" w:customStyle="1" w:styleId="af4">
    <w:name w:val="內文_底標題"/>
    <w:basedOn w:val="a1"/>
    <w:qFormat/>
    <w:rsid w:val="00A5287B"/>
    <w:pPr>
      <w:keepNext/>
      <w:tabs>
        <w:tab w:val="clear" w:pos="936"/>
        <w:tab w:val="clear" w:pos="1560"/>
        <w:tab w:val="clear" w:pos="2184"/>
        <w:tab w:val="clear" w:pos="2808"/>
        <w:tab w:val="left" w:pos="624"/>
        <w:tab w:val="left" w:pos="1247"/>
        <w:tab w:val="left" w:pos="1871"/>
        <w:tab w:val="left" w:pos="2495"/>
      </w:tabs>
      <w:textAlignment w:val="auto"/>
    </w:pPr>
    <w:rPr>
      <w:u w:val="single"/>
    </w:rPr>
  </w:style>
  <w:style w:type="paragraph" w:customStyle="1" w:styleId="af5">
    <w:name w:val="內文_斜標題"/>
    <w:basedOn w:val="a1"/>
    <w:next w:val="a1"/>
    <w:qFormat/>
    <w:rsid w:val="00A5287B"/>
    <w:pPr>
      <w:keepNext/>
      <w:tabs>
        <w:tab w:val="clear" w:pos="936"/>
        <w:tab w:val="clear" w:pos="1560"/>
        <w:tab w:val="clear" w:pos="2184"/>
        <w:tab w:val="clear" w:pos="2808"/>
        <w:tab w:val="left" w:pos="624"/>
        <w:tab w:val="left" w:pos="1247"/>
        <w:tab w:val="left" w:pos="1871"/>
        <w:tab w:val="left" w:pos="2495"/>
      </w:tabs>
      <w:textAlignment w:val="auto"/>
    </w:pPr>
    <w:rPr>
      <w:i/>
    </w:rPr>
  </w:style>
  <w:style w:type="paragraph" w:customStyle="1" w:styleId="123">
    <w:name w:val="標題12_底"/>
    <w:basedOn w:val="120"/>
    <w:qFormat/>
    <w:rsid w:val="00A5287B"/>
    <w:pPr>
      <w:tabs>
        <w:tab w:val="clear" w:pos="936"/>
        <w:tab w:val="clear" w:pos="1560"/>
        <w:tab w:val="clear" w:pos="2184"/>
        <w:tab w:val="clear" w:pos="2808"/>
        <w:tab w:val="left" w:pos="624"/>
        <w:tab w:val="left" w:pos="1247"/>
        <w:tab w:val="left" w:pos="1871"/>
        <w:tab w:val="left" w:pos="2495"/>
      </w:tabs>
      <w:textAlignment w:val="auto"/>
    </w:pPr>
    <w:rPr>
      <w:u w:val="single"/>
    </w:rPr>
  </w:style>
  <w:style w:type="paragraph" w:customStyle="1" w:styleId="BOX">
    <w:name w:val="BOX_內文"/>
    <w:basedOn w:val="a1"/>
    <w:link w:val="BOX0"/>
    <w:rsid w:val="00A5287B"/>
    <w:pPr>
      <w:tabs>
        <w:tab w:val="clear" w:pos="936"/>
        <w:tab w:val="clear" w:pos="1560"/>
        <w:tab w:val="clear" w:pos="2184"/>
        <w:tab w:val="clear" w:pos="2808"/>
        <w:tab w:val="left" w:pos="630"/>
      </w:tabs>
      <w:spacing w:after="240" w:line="240" w:lineRule="atLeast"/>
      <w:ind w:left="113" w:right="113"/>
    </w:pPr>
    <w:rPr>
      <w:snapToGrid w:val="0"/>
      <w:spacing w:val="20"/>
      <w:sz w:val="22"/>
    </w:rPr>
  </w:style>
  <w:style w:type="paragraph" w:customStyle="1" w:styleId="BOX1">
    <w:name w:val="BOX_內縮"/>
    <w:basedOn w:val="BOX"/>
    <w:rsid w:val="00A5287B"/>
    <w:pPr>
      <w:ind w:left="680" w:hanging="567"/>
    </w:pPr>
  </w:style>
  <w:style w:type="paragraph" w:customStyle="1" w:styleId="BOX2">
    <w:name w:val="BOX_表內文"/>
    <w:basedOn w:val="BOX"/>
    <w:link w:val="BOX3"/>
    <w:rsid w:val="00A5287B"/>
    <w:pPr>
      <w:spacing w:before="60" w:after="60"/>
    </w:pPr>
    <w:rPr>
      <w:spacing w:val="0"/>
      <w:sz w:val="18"/>
    </w:rPr>
  </w:style>
  <w:style w:type="paragraph" w:customStyle="1" w:styleId="BOX4">
    <w:name w:val="BOX_註"/>
    <w:basedOn w:val="BOX"/>
    <w:rsid w:val="00A5287B"/>
    <w:pPr>
      <w:tabs>
        <w:tab w:val="left" w:pos="964"/>
        <w:tab w:val="left" w:pos="1531"/>
        <w:tab w:val="left" w:pos="2495"/>
      </w:tabs>
      <w:spacing w:after="120" w:line="200" w:lineRule="atLeast"/>
      <w:ind w:left="1366" w:right="454" w:hanging="907"/>
    </w:pPr>
    <w:rPr>
      <w:sz w:val="18"/>
    </w:rPr>
  </w:style>
  <w:style w:type="paragraph" w:customStyle="1" w:styleId="BOX12">
    <w:name w:val="BOX_標題12"/>
    <w:basedOn w:val="120"/>
    <w:rsid w:val="00A5287B"/>
    <w:pPr>
      <w:tabs>
        <w:tab w:val="clear" w:pos="936"/>
        <w:tab w:val="clear" w:pos="1560"/>
        <w:tab w:val="clear" w:pos="2184"/>
      </w:tabs>
      <w:spacing w:before="120" w:after="240" w:line="240" w:lineRule="atLeast"/>
      <w:ind w:left="737" w:right="113" w:hanging="624"/>
    </w:pPr>
    <w:rPr>
      <w:snapToGrid w:val="0"/>
      <w:spacing w:val="20"/>
    </w:rPr>
  </w:style>
  <w:style w:type="paragraph" w:customStyle="1" w:styleId="BOX5">
    <w:name w:val="BOX_圖內標題"/>
    <w:basedOn w:val="BOX12"/>
    <w:rsid w:val="00A5287B"/>
    <w:pPr>
      <w:ind w:left="113" w:firstLine="0"/>
      <w:jc w:val="center"/>
    </w:pPr>
    <w:rPr>
      <w:spacing w:val="10"/>
      <w:sz w:val="18"/>
    </w:rPr>
  </w:style>
  <w:style w:type="paragraph" w:customStyle="1" w:styleId="BOX6">
    <w:name w:val="BOX_標題分中"/>
    <w:basedOn w:val="a9"/>
    <w:next w:val="BOX"/>
    <w:rsid w:val="00A5287B"/>
    <w:pPr>
      <w:tabs>
        <w:tab w:val="clear" w:pos="1560"/>
        <w:tab w:val="clear" w:pos="2184"/>
        <w:tab w:val="clear" w:pos="2808"/>
        <w:tab w:val="left" w:pos="1559"/>
        <w:tab w:val="left" w:pos="2183"/>
        <w:tab w:val="left" w:pos="2807"/>
      </w:tabs>
      <w:spacing w:after="240" w:line="240" w:lineRule="atLeast"/>
      <w:ind w:left="113" w:right="113"/>
    </w:pPr>
    <w:rPr>
      <w:bCs/>
      <w:snapToGrid w:val="0"/>
      <w:spacing w:val="20"/>
    </w:rPr>
  </w:style>
  <w:style w:type="paragraph" w:customStyle="1" w:styleId="BOX7">
    <w:name w:val="BOX_標題分頁"/>
    <w:rsid w:val="00A5287B"/>
    <w:pPr>
      <w:pageBreakBefore/>
      <w:spacing w:after="240"/>
      <w:ind w:leftChars="20" w:left="60" w:rightChars="20" w:right="60"/>
    </w:pPr>
    <w:rPr>
      <w:rFonts w:ascii="Times New Roman" w:eastAsia="華康中黑體" w:hAnsi="Times New Roman" w:cs="Times New Roman"/>
      <w:b/>
      <w:noProof/>
      <w:spacing w:val="20"/>
      <w:kern w:val="0"/>
      <w:szCs w:val="20"/>
      <w:u w:color="0000FF"/>
    </w:rPr>
  </w:style>
  <w:style w:type="paragraph" w:styleId="af6">
    <w:name w:val="Balloon Text"/>
    <w:basedOn w:val="a1"/>
    <w:link w:val="af7"/>
    <w:uiPriority w:val="99"/>
    <w:semiHidden/>
    <w:rsid w:val="00A5287B"/>
    <w:rPr>
      <w:rFonts w:ascii="Arial" w:eastAsia="新細明體" w:hAnsi="Arial"/>
      <w:sz w:val="18"/>
      <w:szCs w:val="18"/>
    </w:rPr>
  </w:style>
  <w:style w:type="character" w:customStyle="1" w:styleId="af7">
    <w:name w:val="註解方塊文字 字元"/>
    <w:basedOn w:val="a3"/>
    <w:link w:val="af6"/>
    <w:uiPriority w:val="99"/>
    <w:semiHidden/>
    <w:rsid w:val="00A5287B"/>
    <w:rPr>
      <w:rFonts w:ascii="Arial" w:eastAsia="新細明體" w:hAnsi="Arial" w:cs="Times New Roman"/>
      <w:spacing w:val="30"/>
      <w:kern w:val="0"/>
      <w:sz w:val="18"/>
      <w:szCs w:val="18"/>
    </w:rPr>
  </w:style>
  <w:style w:type="paragraph" w:styleId="a2">
    <w:name w:val="Normal Indent"/>
    <w:basedOn w:val="a1"/>
    <w:rsid w:val="00A5287B"/>
    <w:pPr>
      <w:tabs>
        <w:tab w:val="clear" w:pos="1560"/>
        <w:tab w:val="clear" w:pos="2184"/>
        <w:tab w:val="clear" w:pos="2808"/>
        <w:tab w:val="left" w:pos="1559"/>
        <w:tab w:val="left" w:pos="2183"/>
        <w:tab w:val="left" w:pos="2807"/>
      </w:tabs>
      <w:ind w:left="936" w:hanging="936"/>
    </w:pPr>
    <w:rPr>
      <w:snapToGrid w:val="0"/>
      <w:sz w:val="22"/>
    </w:rPr>
  </w:style>
  <w:style w:type="paragraph" w:styleId="af8">
    <w:name w:val="Body Text Indent"/>
    <w:basedOn w:val="a1"/>
    <w:link w:val="af9"/>
    <w:rsid w:val="00A5287B"/>
    <w:pPr>
      <w:widowControl w:val="0"/>
      <w:adjustRightInd/>
      <w:spacing w:after="0" w:line="240" w:lineRule="auto"/>
      <w:ind w:left="900" w:firstLine="36"/>
      <w:jc w:val="left"/>
      <w:textAlignment w:val="auto"/>
    </w:pPr>
    <w:rPr>
      <w:rFonts w:eastAsia="新細明體"/>
      <w:spacing w:val="0"/>
      <w:kern w:val="2"/>
      <w:sz w:val="28"/>
      <w:szCs w:val="24"/>
    </w:rPr>
  </w:style>
  <w:style w:type="character" w:customStyle="1" w:styleId="af9">
    <w:name w:val="本文縮排 字元"/>
    <w:basedOn w:val="a3"/>
    <w:link w:val="af8"/>
    <w:rsid w:val="00A5287B"/>
    <w:rPr>
      <w:rFonts w:ascii="Times New Roman" w:eastAsia="新細明體" w:hAnsi="Times New Roman" w:cs="Times New Roman"/>
      <w:sz w:val="28"/>
      <w:szCs w:val="24"/>
    </w:rPr>
  </w:style>
  <w:style w:type="paragraph" w:customStyle="1" w:styleId="124">
    <w:name w:val="標題12_斜"/>
    <w:basedOn w:val="120"/>
    <w:rsid w:val="00A5287B"/>
    <w:pPr>
      <w:tabs>
        <w:tab w:val="clear" w:pos="936"/>
        <w:tab w:val="clear" w:pos="1560"/>
        <w:tab w:val="clear" w:pos="2184"/>
        <w:tab w:val="clear" w:pos="2808"/>
        <w:tab w:val="left" w:pos="624"/>
        <w:tab w:val="left" w:pos="1247"/>
        <w:tab w:val="left" w:pos="1871"/>
        <w:tab w:val="left" w:pos="2495"/>
      </w:tabs>
      <w:textAlignment w:val="auto"/>
    </w:pPr>
    <w:rPr>
      <w:i/>
    </w:rPr>
  </w:style>
  <w:style w:type="paragraph" w:customStyle="1" w:styleId="afa">
    <w:name w:val="表內標題"/>
    <w:basedOn w:val="a1"/>
    <w:rsid w:val="00A5287B"/>
    <w:pPr>
      <w:keepNext/>
      <w:widowControl w:val="0"/>
      <w:jc w:val="center"/>
    </w:pPr>
    <w:rPr>
      <w:rFonts w:eastAsia="華康中黑體"/>
      <w:snapToGrid w:val="0"/>
    </w:rPr>
  </w:style>
  <w:style w:type="paragraph" w:styleId="afb">
    <w:name w:val="endnote text"/>
    <w:basedOn w:val="a1"/>
    <w:link w:val="afc"/>
    <w:semiHidden/>
    <w:rsid w:val="00A5287B"/>
    <w:pPr>
      <w:widowControl w:val="0"/>
      <w:tabs>
        <w:tab w:val="left" w:pos="624"/>
        <w:tab w:val="left" w:pos="1247"/>
        <w:tab w:val="left" w:pos="1871"/>
      </w:tabs>
      <w:adjustRightInd/>
      <w:snapToGrid w:val="0"/>
      <w:spacing w:line="660" w:lineRule="auto"/>
      <w:jc w:val="left"/>
      <w:textAlignment w:val="auto"/>
    </w:pPr>
    <w:rPr>
      <w:snapToGrid w:val="0"/>
      <w:spacing w:val="20"/>
      <w:kern w:val="2"/>
      <w:sz w:val="28"/>
    </w:rPr>
  </w:style>
  <w:style w:type="character" w:customStyle="1" w:styleId="afc">
    <w:name w:val="章節附註文字 字元"/>
    <w:basedOn w:val="a3"/>
    <w:link w:val="afb"/>
    <w:semiHidden/>
    <w:rsid w:val="00A5287B"/>
    <w:rPr>
      <w:rFonts w:ascii="Times New Roman" w:eastAsia="華康細明體" w:hAnsi="Times New Roman" w:cs="Times New Roman"/>
      <w:snapToGrid w:val="0"/>
      <w:spacing w:val="20"/>
      <w:sz w:val="28"/>
      <w:szCs w:val="20"/>
    </w:rPr>
  </w:style>
  <w:style w:type="character" w:styleId="afd">
    <w:name w:val="endnote reference"/>
    <w:uiPriority w:val="99"/>
    <w:semiHidden/>
    <w:rsid w:val="00A5287B"/>
    <w:rPr>
      <w:vertAlign w:val="superscript"/>
    </w:rPr>
  </w:style>
  <w:style w:type="paragraph" w:customStyle="1" w:styleId="afe">
    <w:name w:val="註釋內文"/>
    <w:basedOn w:val="a2"/>
    <w:rsid w:val="00A5287B"/>
    <w:pPr>
      <w:keepLines/>
      <w:snapToGrid w:val="0"/>
    </w:pPr>
    <w:rPr>
      <w:snapToGrid/>
    </w:rPr>
  </w:style>
  <w:style w:type="paragraph" w:customStyle="1" w:styleId="22">
    <w:name w:val="註釋內文2"/>
    <w:basedOn w:val="12"/>
    <w:rsid w:val="00A5287B"/>
    <w:pPr>
      <w:keepLines/>
      <w:tabs>
        <w:tab w:val="clear" w:pos="1560"/>
        <w:tab w:val="clear" w:pos="2184"/>
        <w:tab w:val="clear" w:pos="2808"/>
        <w:tab w:val="left" w:pos="1559"/>
        <w:tab w:val="left" w:pos="2183"/>
        <w:tab w:val="left" w:pos="2807"/>
      </w:tabs>
      <w:ind w:left="1560"/>
    </w:pPr>
    <w:rPr>
      <w:snapToGrid w:val="0"/>
      <w:sz w:val="22"/>
    </w:rPr>
  </w:style>
  <w:style w:type="paragraph" w:customStyle="1" w:styleId="aff">
    <w:name w:val="資料來源"/>
    <w:basedOn w:val="a6"/>
    <w:rsid w:val="00A5287B"/>
    <w:pPr>
      <w:keepNext/>
      <w:tabs>
        <w:tab w:val="clear" w:pos="936"/>
        <w:tab w:val="clear" w:pos="2808"/>
        <w:tab w:val="left" w:pos="600"/>
        <w:tab w:val="left" w:pos="1276"/>
        <w:tab w:val="left" w:pos="2807"/>
      </w:tabs>
      <w:snapToGrid/>
      <w:spacing w:before="60" w:after="60" w:line="240" w:lineRule="auto"/>
      <w:ind w:left="1843" w:right="-568" w:firstLineChars="0" w:hanging="1843"/>
      <w:jc w:val="both"/>
    </w:pPr>
    <w:rPr>
      <w:snapToGrid w:val="0"/>
      <w:sz w:val="18"/>
    </w:rPr>
  </w:style>
  <w:style w:type="paragraph" w:customStyle="1" w:styleId="15">
    <w:name w:val="註腳文字1"/>
    <w:basedOn w:val="a6"/>
    <w:rsid w:val="00A5287B"/>
    <w:pPr>
      <w:tabs>
        <w:tab w:val="clear" w:pos="1560"/>
        <w:tab w:val="clear" w:pos="2184"/>
        <w:tab w:val="clear" w:pos="2808"/>
        <w:tab w:val="left" w:pos="595"/>
        <w:tab w:val="left" w:pos="1559"/>
        <w:tab w:val="left" w:pos="2183"/>
        <w:tab w:val="left" w:pos="2807"/>
      </w:tabs>
      <w:spacing w:before="60" w:after="60" w:line="240" w:lineRule="auto"/>
      <w:ind w:left="595" w:firstLineChars="0" w:hanging="595"/>
      <w:jc w:val="both"/>
    </w:pPr>
    <w:rPr>
      <w:sz w:val="18"/>
    </w:rPr>
  </w:style>
  <w:style w:type="paragraph" w:customStyle="1" w:styleId="7">
    <w:name w:val="註腳文字7"/>
    <w:aliases w:val="8"/>
    <w:basedOn w:val="a1"/>
    <w:rsid w:val="00A5287B"/>
    <w:pPr>
      <w:tabs>
        <w:tab w:val="clear" w:pos="1560"/>
        <w:tab w:val="clear" w:pos="2184"/>
        <w:tab w:val="clear" w:pos="2808"/>
        <w:tab w:val="left" w:pos="595"/>
        <w:tab w:val="left" w:pos="1134"/>
        <w:tab w:val="left" w:pos="1559"/>
        <w:tab w:val="left" w:pos="2183"/>
        <w:tab w:val="left" w:pos="2807"/>
      </w:tabs>
      <w:spacing w:before="60" w:after="60" w:line="240" w:lineRule="auto"/>
      <w:ind w:left="1701" w:hanging="1701"/>
    </w:pPr>
    <w:rPr>
      <w:snapToGrid w:val="0"/>
      <w:sz w:val="16"/>
    </w:rPr>
  </w:style>
  <w:style w:type="paragraph" w:styleId="aff0">
    <w:name w:val="annotation text"/>
    <w:basedOn w:val="a1"/>
    <w:link w:val="aff1"/>
    <w:uiPriority w:val="99"/>
    <w:semiHidden/>
    <w:rsid w:val="00A5287B"/>
    <w:pPr>
      <w:widowControl w:val="0"/>
      <w:tabs>
        <w:tab w:val="clear" w:pos="936"/>
        <w:tab w:val="clear" w:pos="1560"/>
        <w:tab w:val="clear" w:pos="2184"/>
        <w:tab w:val="clear" w:pos="2808"/>
      </w:tabs>
      <w:adjustRightInd/>
      <w:spacing w:after="0" w:line="240" w:lineRule="auto"/>
      <w:jc w:val="left"/>
      <w:textAlignment w:val="auto"/>
    </w:pPr>
    <w:rPr>
      <w:rFonts w:eastAsia="新細明體"/>
      <w:spacing w:val="0"/>
      <w:kern w:val="2"/>
    </w:rPr>
  </w:style>
  <w:style w:type="character" w:customStyle="1" w:styleId="aff1">
    <w:name w:val="註解文字 字元"/>
    <w:basedOn w:val="a3"/>
    <w:link w:val="aff0"/>
    <w:uiPriority w:val="99"/>
    <w:semiHidden/>
    <w:rsid w:val="00A5287B"/>
    <w:rPr>
      <w:rFonts w:ascii="Times New Roman" w:eastAsia="新細明體" w:hAnsi="Times New Roman" w:cs="Times New Roman"/>
      <w:szCs w:val="20"/>
    </w:rPr>
  </w:style>
  <w:style w:type="paragraph" w:customStyle="1" w:styleId="aff2">
    <w:name w:val="圓點a"/>
    <w:basedOn w:val="a"/>
    <w:rsid w:val="00A5287B"/>
    <w:pPr>
      <w:ind w:leftChars="150" w:left="936" w:hangingChars="162" w:hanging="486"/>
    </w:pPr>
  </w:style>
  <w:style w:type="paragraph" w:styleId="aff3">
    <w:name w:val="List Bullet"/>
    <w:basedOn w:val="a1"/>
    <w:autoRedefine/>
    <w:semiHidden/>
    <w:rsid w:val="00A5287B"/>
    <w:pPr>
      <w:widowControl w:val="0"/>
      <w:tabs>
        <w:tab w:val="clear" w:pos="936"/>
        <w:tab w:val="clear" w:pos="1560"/>
        <w:tab w:val="clear" w:pos="2184"/>
        <w:tab w:val="clear" w:pos="2808"/>
        <w:tab w:val="num" w:pos="361"/>
      </w:tabs>
      <w:adjustRightInd/>
      <w:spacing w:after="0" w:line="240" w:lineRule="auto"/>
      <w:ind w:leftChars="200" w:left="361" w:hangingChars="200" w:hanging="360"/>
      <w:jc w:val="left"/>
      <w:textAlignment w:val="auto"/>
    </w:pPr>
    <w:rPr>
      <w:rFonts w:eastAsia="新細明體"/>
      <w:spacing w:val="0"/>
      <w:kern w:val="2"/>
      <w:szCs w:val="24"/>
      <w:lang w:val="en-GB"/>
    </w:rPr>
  </w:style>
  <w:style w:type="character" w:styleId="aff4">
    <w:name w:val="FollowedHyperlink"/>
    <w:semiHidden/>
    <w:rsid w:val="00A5287B"/>
    <w:rPr>
      <w:color w:val="800080"/>
      <w:u w:val="single"/>
    </w:rPr>
  </w:style>
  <w:style w:type="paragraph" w:customStyle="1" w:styleId="BOX11">
    <w:name w:val="BOX_標題11"/>
    <w:basedOn w:val="BOX12"/>
    <w:rsid w:val="00A5287B"/>
    <w:rPr>
      <w:sz w:val="22"/>
    </w:rPr>
  </w:style>
  <w:style w:type="paragraph" w:styleId="Web">
    <w:name w:val="Normal (Web)"/>
    <w:basedOn w:val="a1"/>
    <w:uiPriority w:val="99"/>
    <w:semiHidden/>
    <w:rsid w:val="00A5287B"/>
    <w:pPr>
      <w:tabs>
        <w:tab w:val="clear" w:pos="936"/>
        <w:tab w:val="clear" w:pos="1560"/>
        <w:tab w:val="clear" w:pos="2184"/>
        <w:tab w:val="clear" w:pos="2808"/>
      </w:tabs>
      <w:adjustRightInd/>
      <w:spacing w:before="100" w:beforeAutospacing="1" w:after="100" w:afterAutospacing="1" w:line="240" w:lineRule="auto"/>
      <w:jc w:val="left"/>
      <w:textAlignment w:val="auto"/>
    </w:pPr>
    <w:rPr>
      <w:rFonts w:ascii="新細明體" w:eastAsia="新細明體" w:hAnsi="新細明體"/>
      <w:color w:val="000000"/>
      <w:spacing w:val="0"/>
      <w:szCs w:val="24"/>
    </w:rPr>
  </w:style>
  <w:style w:type="paragraph" w:customStyle="1" w:styleId="BOX8">
    <w:name w:val="BOX_註腳"/>
    <w:basedOn w:val="BOX4"/>
    <w:rsid w:val="00A5287B"/>
    <w:pPr>
      <w:tabs>
        <w:tab w:val="clear" w:pos="1531"/>
      </w:tabs>
      <w:spacing w:beforeLines="100" w:after="240"/>
      <w:ind w:left="397" w:right="113" w:hanging="284"/>
    </w:pPr>
  </w:style>
  <w:style w:type="paragraph" w:customStyle="1" w:styleId="110">
    <w:name w:val="標題_圖(11)"/>
    <w:basedOn w:val="120"/>
    <w:qFormat/>
    <w:rsid w:val="00A5287B"/>
    <w:pPr>
      <w:keepNext w:val="0"/>
      <w:snapToGrid w:val="0"/>
      <w:spacing w:after="0" w:line="240" w:lineRule="auto"/>
      <w:jc w:val="center"/>
    </w:pPr>
    <w:rPr>
      <w:spacing w:val="20"/>
      <w:sz w:val="22"/>
      <w:szCs w:val="22"/>
    </w:rPr>
  </w:style>
  <w:style w:type="table" w:styleId="aff5">
    <w:name w:val="Table Grid"/>
    <w:basedOn w:val="a4"/>
    <w:uiPriority w:val="39"/>
    <w:qFormat/>
    <w:rsid w:val="00A5287B"/>
    <w:rPr>
      <w:rFonts w:ascii="Times New Roman" w:eastAsia="細明體" w:hAnsi="Times New Roman" w:cs="Times New Roman"/>
      <w:kern w:val="0"/>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f6">
    <w:name w:val="List Paragraph"/>
    <w:basedOn w:val="a1"/>
    <w:uiPriority w:val="34"/>
    <w:qFormat/>
    <w:rsid w:val="00A5287B"/>
    <w:pPr>
      <w:widowControl w:val="0"/>
      <w:tabs>
        <w:tab w:val="clear" w:pos="936"/>
        <w:tab w:val="clear" w:pos="1560"/>
        <w:tab w:val="clear" w:pos="2184"/>
        <w:tab w:val="clear" w:pos="2808"/>
      </w:tabs>
      <w:adjustRightInd/>
      <w:spacing w:after="0" w:line="240" w:lineRule="auto"/>
      <w:ind w:leftChars="200" w:left="480"/>
      <w:jc w:val="left"/>
      <w:textAlignment w:val="auto"/>
    </w:pPr>
    <w:rPr>
      <w:rFonts w:eastAsia="新細明體"/>
      <w:spacing w:val="0"/>
      <w:kern w:val="2"/>
      <w:szCs w:val="24"/>
      <w:lang w:val="en-GB"/>
    </w:rPr>
  </w:style>
  <w:style w:type="paragraph" w:styleId="aff7">
    <w:name w:val="Block Text"/>
    <w:basedOn w:val="a1"/>
    <w:rsid w:val="00A5287B"/>
    <w:pPr>
      <w:widowControl w:val="0"/>
      <w:tabs>
        <w:tab w:val="clear" w:pos="936"/>
        <w:tab w:val="clear" w:pos="1560"/>
        <w:tab w:val="clear" w:pos="2184"/>
        <w:tab w:val="clear" w:pos="2808"/>
        <w:tab w:val="left" w:pos="720"/>
      </w:tabs>
      <w:adjustRightInd/>
      <w:spacing w:after="0" w:line="240" w:lineRule="exact"/>
      <w:ind w:left="1320" w:right="29" w:hanging="1440"/>
      <w:textAlignment w:val="auto"/>
    </w:pPr>
    <w:rPr>
      <w:rFonts w:ascii="新細明體" w:eastAsia="新細明體"/>
      <w:spacing w:val="0"/>
      <w:kern w:val="2"/>
      <w:sz w:val="21"/>
    </w:rPr>
  </w:style>
  <w:style w:type="paragraph" w:customStyle="1" w:styleId="BOX110">
    <w:name w:val="BOX_內縮1.1"/>
    <w:basedOn w:val="BOX1"/>
    <w:qFormat/>
    <w:rsid w:val="00A5287B"/>
    <w:pPr>
      <w:ind w:left="2665" w:hanging="2552"/>
    </w:pPr>
  </w:style>
  <w:style w:type="paragraph" w:styleId="aff8">
    <w:name w:val="Title"/>
    <w:basedOn w:val="a1"/>
    <w:link w:val="aff9"/>
    <w:qFormat/>
    <w:rsid w:val="00A5287B"/>
    <w:pPr>
      <w:widowControl w:val="0"/>
      <w:tabs>
        <w:tab w:val="clear" w:pos="936"/>
        <w:tab w:val="clear" w:pos="1560"/>
        <w:tab w:val="clear" w:pos="2184"/>
        <w:tab w:val="clear" w:pos="2808"/>
        <w:tab w:val="left" w:pos="1200"/>
      </w:tabs>
      <w:adjustRightInd/>
      <w:snapToGrid w:val="0"/>
      <w:spacing w:after="0"/>
      <w:ind w:right="-216"/>
      <w:jc w:val="center"/>
      <w:textAlignment w:val="auto"/>
    </w:pPr>
    <w:rPr>
      <w:rFonts w:eastAsia="新細明體"/>
      <w:b/>
      <w:spacing w:val="0"/>
      <w:sz w:val="28"/>
      <w:szCs w:val="24"/>
      <w:lang w:val="en-GB"/>
    </w:rPr>
  </w:style>
  <w:style w:type="character" w:customStyle="1" w:styleId="aff9">
    <w:name w:val="標題 字元"/>
    <w:basedOn w:val="a3"/>
    <w:link w:val="aff8"/>
    <w:rsid w:val="00A5287B"/>
    <w:rPr>
      <w:rFonts w:ascii="Times New Roman" w:eastAsia="新細明體" w:hAnsi="Times New Roman" w:cs="Times New Roman"/>
      <w:b/>
      <w:kern w:val="0"/>
      <w:sz w:val="28"/>
      <w:szCs w:val="24"/>
      <w:lang w:val="en-GB"/>
    </w:rPr>
  </w:style>
  <w:style w:type="paragraph" w:styleId="affa">
    <w:name w:val="Revision"/>
    <w:hidden/>
    <w:uiPriority w:val="99"/>
    <w:semiHidden/>
    <w:rsid w:val="00A5287B"/>
    <w:rPr>
      <w:rFonts w:ascii="Times New Roman" w:eastAsia="華康細明體" w:hAnsi="Times New Roman" w:cs="Times New Roman"/>
      <w:spacing w:val="30"/>
      <w:kern w:val="0"/>
      <w:szCs w:val="20"/>
    </w:rPr>
  </w:style>
  <w:style w:type="paragraph" w:customStyle="1" w:styleId="16">
    <w:name w:val="樣式1"/>
    <w:basedOn w:val="a1"/>
    <w:rsid w:val="00A5287B"/>
    <w:pPr>
      <w:widowControl w:val="0"/>
      <w:tabs>
        <w:tab w:val="clear" w:pos="936"/>
        <w:tab w:val="clear" w:pos="1560"/>
        <w:tab w:val="clear" w:pos="2184"/>
        <w:tab w:val="clear" w:pos="2808"/>
      </w:tabs>
      <w:adjustRightInd/>
      <w:spacing w:after="0" w:line="480" w:lineRule="auto"/>
      <w:jc w:val="left"/>
      <w:textAlignment w:val="auto"/>
    </w:pPr>
    <w:rPr>
      <w:rFonts w:eastAsia="新細明體"/>
      <w:spacing w:val="20"/>
      <w:kern w:val="2"/>
      <w:szCs w:val="24"/>
    </w:rPr>
  </w:style>
  <w:style w:type="paragraph" w:customStyle="1" w:styleId="affb">
    <w:name w:val="內文_表"/>
    <w:basedOn w:val="a1"/>
    <w:qFormat/>
    <w:rsid w:val="00A5287B"/>
    <w:pPr>
      <w:tabs>
        <w:tab w:val="clear" w:pos="936"/>
        <w:tab w:val="clear" w:pos="1560"/>
        <w:tab w:val="clear" w:pos="2184"/>
        <w:tab w:val="clear" w:pos="2808"/>
        <w:tab w:val="left" w:pos="575"/>
      </w:tabs>
      <w:snapToGrid w:val="0"/>
      <w:spacing w:after="0" w:line="240" w:lineRule="auto"/>
      <w:ind w:right="28"/>
    </w:pPr>
    <w:rPr>
      <w:bCs/>
      <w:spacing w:val="0"/>
      <w:sz w:val="20"/>
    </w:rPr>
  </w:style>
  <w:style w:type="paragraph" w:customStyle="1" w:styleId="affc">
    <w:name w:val="內文_表(中)"/>
    <w:basedOn w:val="a1"/>
    <w:qFormat/>
    <w:rsid w:val="00A5287B"/>
    <w:pPr>
      <w:tabs>
        <w:tab w:val="clear" w:pos="936"/>
        <w:tab w:val="clear" w:pos="1560"/>
        <w:tab w:val="clear" w:pos="2184"/>
        <w:tab w:val="clear" w:pos="2808"/>
      </w:tabs>
      <w:snapToGrid w:val="0"/>
      <w:spacing w:after="0" w:line="240" w:lineRule="auto"/>
      <w:ind w:right="28"/>
      <w:jc w:val="center"/>
    </w:pPr>
    <w:rPr>
      <w:bCs/>
      <w:spacing w:val="0"/>
      <w:sz w:val="20"/>
      <w:u w:val="single"/>
    </w:rPr>
  </w:style>
  <w:style w:type="paragraph" w:customStyle="1" w:styleId="affd">
    <w:name w:val="內文_表註"/>
    <w:link w:val="affe"/>
    <w:qFormat/>
    <w:rsid w:val="00A5287B"/>
    <w:pPr>
      <w:tabs>
        <w:tab w:val="left" w:pos="720"/>
      </w:tabs>
      <w:snapToGrid w:val="0"/>
      <w:spacing w:beforeLines="50"/>
      <w:ind w:left="1315" w:hanging="1247"/>
      <w:jc w:val="both"/>
    </w:pPr>
    <w:rPr>
      <w:rFonts w:ascii="Times New Roman" w:eastAsia="華康細明體" w:hAnsi="Times New Roman" w:cs="Times New Roman"/>
      <w:snapToGrid w:val="0"/>
      <w:spacing w:val="30"/>
      <w:kern w:val="0"/>
      <w:sz w:val="18"/>
      <w:szCs w:val="18"/>
    </w:rPr>
  </w:style>
  <w:style w:type="paragraph" w:customStyle="1" w:styleId="9">
    <w:name w:val="內文_表(9)"/>
    <w:basedOn w:val="affb"/>
    <w:qFormat/>
    <w:rsid w:val="00A5287B"/>
    <w:rPr>
      <w:sz w:val="18"/>
      <w:szCs w:val="18"/>
    </w:rPr>
  </w:style>
  <w:style w:type="paragraph" w:styleId="afff">
    <w:name w:val="Body Text"/>
    <w:basedOn w:val="a1"/>
    <w:link w:val="afff0"/>
    <w:rsid w:val="00A5287B"/>
    <w:pPr>
      <w:widowControl w:val="0"/>
      <w:tabs>
        <w:tab w:val="clear" w:pos="936"/>
        <w:tab w:val="clear" w:pos="1560"/>
        <w:tab w:val="clear" w:pos="2184"/>
        <w:tab w:val="clear" w:pos="2808"/>
        <w:tab w:val="left" w:pos="480"/>
      </w:tabs>
      <w:adjustRightInd/>
      <w:spacing w:after="0" w:line="260" w:lineRule="exact"/>
      <w:ind w:right="29"/>
      <w:textAlignment w:val="auto"/>
    </w:pPr>
    <w:rPr>
      <w:rFonts w:eastAsia="新細明體"/>
      <w:color w:val="000000"/>
      <w:spacing w:val="0"/>
      <w:kern w:val="2"/>
    </w:rPr>
  </w:style>
  <w:style w:type="character" w:customStyle="1" w:styleId="afff0">
    <w:name w:val="本文 字元"/>
    <w:basedOn w:val="a3"/>
    <w:link w:val="afff"/>
    <w:rsid w:val="00A5287B"/>
    <w:rPr>
      <w:rFonts w:ascii="Times New Roman" w:eastAsia="新細明體" w:hAnsi="Times New Roman" w:cs="Times New Roman"/>
      <w:color w:val="000000"/>
      <w:szCs w:val="20"/>
    </w:rPr>
  </w:style>
  <w:style w:type="paragraph" w:styleId="afff1">
    <w:name w:val="Subtitle"/>
    <w:basedOn w:val="a1"/>
    <w:link w:val="afff2"/>
    <w:qFormat/>
    <w:rsid w:val="00A5287B"/>
    <w:pPr>
      <w:widowControl w:val="0"/>
      <w:tabs>
        <w:tab w:val="clear" w:pos="936"/>
        <w:tab w:val="clear" w:pos="1560"/>
        <w:tab w:val="clear" w:pos="2184"/>
        <w:tab w:val="clear" w:pos="2808"/>
      </w:tabs>
      <w:adjustRightInd/>
      <w:spacing w:after="0" w:line="480" w:lineRule="atLeast"/>
      <w:textAlignment w:val="auto"/>
    </w:pPr>
    <w:rPr>
      <w:rFonts w:eastAsia="新細明體"/>
      <w:b/>
      <w:spacing w:val="0"/>
      <w:kern w:val="2"/>
      <w:sz w:val="28"/>
    </w:rPr>
  </w:style>
  <w:style w:type="character" w:customStyle="1" w:styleId="afff2">
    <w:name w:val="副標題 字元"/>
    <w:basedOn w:val="a3"/>
    <w:link w:val="afff1"/>
    <w:rsid w:val="00A5287B"/>
    <w:rPr>
      <w:rFonts w:ascii="Times New Roman" w:eastAsia="新細明體" w:hAnsi="Times New Roman" w:cs="Times New Roman"/>
      <w:b/>
      <w:sz w:val="28"/>
      <w:szCs w:val="20"/>
    </w:rPr>
  </w:style>
  <w:style w:type="paragraph" w:customStyle="1" w:styleId="100">
    <w:name w:val="表10"/>
    <w:basedOn w:val="a1"/>
    <w:rsid w:val="00A5287B"/>
    <w:pPr>
      <w:keepNext/>
      <w:keepLines/>
      <w:widowControl w:val="0"/>
      <w:tabs>
        <w:tab w:val="clear" w:pos="936"/>
        <w:tab w:val="clear" w:pos="1560"/>
        <w:tab w:val="clear" w:pos="2184"/>
        <w:tab w:val="clear" w:pos="2808"/>
        <w:tab w:val="left" w:pos="1702"/>
        <w:tab w:val="right" w:pos="4111"/>
        <w:tab w:val="right" w:pos="5671"/>
        <w:tab w:val="right" w:pos="7230"/>
        <w:tab w:val="right" w:pos="8647"/>
        <w:tab w:val="right" w:pos="9072"/>
      </w:tabs>
      <w:spacing w:before="120" w:after="0" w:line="240" w:lineRule="atLeast"/>
    </w:pPr>
    <w:rPr>
      <w:sz w:val="20"/>
    </w:rPr>
  </w:style>
  <w:style w:type="paragraph" w:customStyle="1" w:styleId="101">
    <w:name w:val="內文_表(10)"/>
    <w:basedOn w:val="9"/>
    <w:qFormat/>
    <w:rsid w:val="00A5287B"/>
    <w:pPr>
      <w:keepNext/>
    </w:pPr>
    <w:rPr>
      <w:sz w:val="20"/>
      <w:szCs w:val="20"/>
    </w:rPr>
  </w:style>
  <w:style w:type="paragraph" w:customStyle="1" w:styleId="afff3">
    <w:name w:val="註"/>
    <w:basedOn w:val="a6"/>
    <w:rsid w:val="00A5287B"/>
    <w:pPr>
      <w:tabs>
        <w:tab w:val="clear" w:pos="936"/>
        <w:tab w:val="clear" w:pos="1560"/>
        <w:tab w:val="clear" w:pos="2184"/>
        <w:tab w:val="clear" w:pos="2808"/>
        <w:tab w:val="left" w:pos="624"/>
      </w:tabs>
      <w:spacing w:before="60" w:after="60" w:line="240" w:lineRule="auto"/>
      <w:ind w:left="1247" w:firstLineChars="0" w:hanging="1247"/>
      <w:jc w:val="both"/>
    </w:pPr>
    <w:rPr>
      <w:sz w:val="18"/>
    </w:rPr>
  </w:style>
  <w:style w:type="paragraph" w:customStyle="1" w:styleId="17">
    <w:name w:val="表格內文1"/>
    <w:basedOn w:val="a1"/>
    <w:rsid w:val="00A5287B"/>
    <w:pPr>
      <w:keepNext/>
      <w:autoSpaceDE w:val="0"/>
      <w:autoSpaceDN w:val="0"/>
      <w:spacing w:before="20" w:after="20" w:line="240" w:lineRule="auto"/>
      <w:textAlignment w:val="bottom"/>
    </w:pPr>
    <w:rPr>
      <w:snapToGrid w:val="0"/>
      <w:spacing w:val="0"/>
      <w:sz w:val="20"/>
    </w:rPr>
  </w:style>
  <w:style w:type="paragraph" w:customStyle="1" w:styleId="BOX10">
    <w:name w:val="BOX_內縮1"/>
    <w:basedOn w:val="BOX1"/>
    <w:qFormat/>
    <w:rsid w:val="00A5287B"/>
    <w:pPr>
      <w:ind w:left="1247"/>
    </w:pPr>
  </w:style>
  <w:style w:type="character" w:customStyle="1" w:styleId="affe">
    <w:name w:val="內文_表註 字元"/>
    <w:link w:val="affd"/>
    <w:rsid w:val="00A5287B"/>
    <w:rPr>
      <w:rFonts w:ascii="Times New Roman" w:eastAsia="華康細明體" w:hAnsi="Times New Roman" w:cs="Times New Roman"/>
      <w:snapToGrid w:val="0"/>
      <w:spacing w:val="30"/>
      <w:kern w:val="0"/>
      <w:sz w:val="18"/>
      <w:szCs w:val="18"/>
    </w:rPr>
  </w:style>
  <w:style w:type="character" w:customStyle="1" w:styleId="BOX3">
    <w:name w:val="BOX_表內文 字元"/>
    <w:link w:val="BOX2"/>
    <w:rsid w:val="00A5287B"/>
    <w:rPr>
      <w:rFonts w:ascii="Times New Roman" w:eastAsia="華康細明體" w:hAnsi="Times New Roman" w:cs="Times New Roman"/>
      <w:snapToGrid w:val="0"/>
      <w:kern w:val="0"/>
      <w:sz w:val="18"/>
      <w:szCs w:val="20"/>
    </w:rPr>
  </w:style>
  <w:style w:type="paragraph" w:styleId="23">
    <w:name w:val="Body Text 2"/>
    <w:basedOn w:val="a1"/>
    <w:link w:val="24"/>
    <w:rsid w:val="00A5287B"/>
    <w:pPr>
      <w:widowControl w:val="0"/>
      <w:tabs>
        <w:tab w:val="clear" w:pos="936"/>
        <w:tab w:val="clear" w:pos="1560"/>
        <w:tab w:val="clear" w:pos="2184"/>
        <w:tab w:val="clear" w:pos="2808"/>
        <w:tab w:val="left" w:pos="450"/>
      </w:tabs>
      <w:adjustRightInd/>
      <w:spacing w:after="0" w:line="240" w:lineRule="exact"/>
      <w:ind w:right="29"/>
      <w:textAlignment w:val="auto"/>
    </w:pPr>
    <w:rPr>
      <w:rFonts w:eastAsia="新細明體"/>
      <w:spacing w:val="0"/>
      <w:kern w:val="2"/>
    </w:rPr>
  </w:style>
  <w:style w:type="character" w:customStyle="1" w:styleId="24">
    <w:name w:val="本文 2 字元"/>
    <w:basedOn w:val="a3"/>
    <w:link w:val="23"/>
    <w:rsid w:val="00A5287B"/>
    <w:rPr>
      <w:rFonts w:ascii="Times New Roman" w:eastAsia="新細明體" w:hAnsi="Times New Roman" w:cs="Times New Roman"/>
      <w:szCs w:val="20"/>
    </w:rPr>
  </w:style>
  <w:style w:type="character" w:styleId="afff4">
    <w:name w:val="annotation reference"/>
    <w:uiPriority w:val="99"/>
    <w:semiHidden/>
    <w:unhideWhenUsed/>
    <w:rsid w:val="00A5287B"/>
    <w:rPr>
      <w:sz w:val="18"/>
      <w:szCs w:val="18"/>
    </w:rPr>
  </w:style>
  <w:style w:type="paragraph" w:customStyle="1" w:styleId="afff5">
    <w:name w:val="字元 字元"/>
    <w:basedOn w:val="a1"/>
    <w:locked/>
    <w:rsid w:val="00A5287B"/>
    <w:pPr>
      <w:tabs>
        <w:tab w:val="clear" w:pos="936"/>
        <w:tab w:val="clear" w:pos="1560"/>
        <w:tab w:val="clear" w:pos="2184"/>
        <w:tab w:val="clear" w:pos="2808"/>
      </w:tabs>
      <w:adjustRightInd/>
      <w:spacing w:after="160" w:line="240" w:lineRule="exact"/>
      <w:jc w:val="left"/>
      <w:textAlignment w:val="auto"/>
    </w:pPr>
    <w:rPr>
      <w:rFonts w:ascii="Verdana" w:eastAsia="新細明體" w:hAnsi="Verdana"/>
      <w:spacing w:val="0"/>
      <w:sz w:val="20"/>
      <w:lang w:eastAsia="en-AU"/>
    </w:rPr>
  </w:style>
  <w:style w:type="character" w:customStyle="1" w:styleId="BOX0">
    <w:name w:val="BOX_內文 字元"/>
    <w:link w:val="BOX"/>
    <w:rsid w:val="00A5287B"/>
    <w:rPr>
      <w:rFonts w:ascii="Times New Roman" w:eastAsia="華康細明體" w:hAnsi="Times New Roman" w:cs="Times New Roman"/>
      <w:snapToGrid w:val="0"/>
      <w:spacing w:val="20"/>
      <w:kern w:val="0"/>
      <w:sz w:val="22"/>
      <w:szCs w:val="20"/>
    </w:rPr>
  </w:style>
  <w:style w:type="paragraph" w:customStyle="1" w:styleId="Default">
    <w:name w:val="Default"/>
    <w:rsid w:val="00A5287B"/>
    <w:pPr>
      <w:widowControl w:val="0"/>
      <w:autoSpaceDE w:val="0"/>
      <w:autoSpaceDN w:val="0"/>
      <w:adjustRightInd w:val="0"/>
    </w:pPr>
    <w:rPr>
      <w:rFonts w:ascii="新細明體.." w:eastAsia="新細明體.." w:hAnsi="Calibri" w:cs="新細明體.."/>
      <w:color w:val="000000"/>
      <w:kern w:val="0"/>
      <w:szCs w:val="24"/>
    </w:rPr>
  </w:style>
  <w:style w:type="character" w:customStyle="1" w:styleId="af3">
    <w:name w:val="圓點_斜體 字元"/>
    <w:link w:val="a0"/>
    <w:rsid w:val="00A5287B"/>
    <w:rPr>
      <w:rFonts w:ascii="Times New Roman" w:eastAsia="華康細明體" w:hAnsi="Times New Roman" w:cs="Times New Roman"/>
      <w:i/>
      <w:spacing w:val="30"/>
      <w:kern w:val="0"/>
      <w:szCs w:val="20"/>
    </w:rPr>
  </w:style>
  <w:style w:type="character" w:customStyle="1" w:styleId="aa">
    <w:name w:val="圓點 字元"/>
    <w:link w:val="a"/>
    <w:rsid w:val="00A5287B"/>
    <w:rPr>
      <w:rFonts w:ascii="Times New Roman" w:eastAsia="華康細明體" w:hAnsi="Times New Roman" w:cs="Times New Roman"/>
      <w:spacing w:val="30"/>
      <w:kern w:val="0"/>
      <w:szCs w:val="20"/>
    </w:rPr>
  </w:style>
  <w:style w:type="paragraph" w:customStyle="1" w:styleId="BOX100">
    <w:name w:val="BOX_註(10)"/>
    <w:basedOn w:val="BOX4"/>
    <w:rsid w:val="00A5287B"/>
    <w:pPr>
      <w:tabs>
        <w:tab w:val="clear" w:pos="1531"/>
      </w:tabs>
      <w:spacing w:after="0"/>
      <w:ind w:left="680" w:right="113" w:hanging="567"/>
    </w:pPr>
    <w:rPr>
      <w:kern w:val="2"/>
    </w:rPr>
  </w:style>
  <w:style w:type="character" w:styleId="afff6">
    <w:name w:val="Hyperlink"/>
    <w:uiPriority w:val="99"/>
    <w:unhideWhenUsed/>
    <w:rsid w:val="00A5287B"/>
    <w:rPr>
      <w:color w:val="0000FF"/>
      <w:u w:val="single"/>
    </w:rPr>
  </w:style>
  <w:style w:type="paragraph" w:customStyle="1" w:styleId="BOX9">
    <w:name w:val="BOX_圖"/>
    <w:basedOn w:val="a1"/>
    <w:qFormat/>
    <w:rsid w:val="00A5287B"/>
    <w:pPr>
      <w:tabs>
        <w:tab w:val="clear" w:pos="936"/>
        <w:tab w:val="clear" w:pos="1560"/>
        <w:tab w:val="clear" w:pos="2184"/>
        <w:tab w:val="clear" w:pos="2808"/>
        <w:tab w:val="left" w:pos="426"/>
      </w:tabs>
      <w:adjustRightInd/>
      <w:snapToGrid w:val="0"/>
      <w:spacing w:after="0" w:line="240" w:lineRule="auto"/>
      <w:textAlignment w:val="auto"/>
    </w:pPr>
    <w:rPr>
      <w:spacing w:val="0"/>
      <w:sz w:val="12"/>
      <w:szCs w:val="12"/>
      <w:lang w:val="en-GB"/>
    </w:rPr>
  </w:style>
  <w:style w:type="paragraph" w:customStyle="1" w:styleId="afff7">
    <w:name w:val="字元"/>
    <w:basedOn w:val="a1"/>
    <w:locked/>
    <w:rsid w:val="00A5287B"/>
    <w:pPr>
      <w:tabs>
        <w:tab w:val="clear" w:pos="936"/>
        <w:tab w:val="clear" w:pos="1560"/>
        <w:tab w:val="clear" w:pos="2184"/>
        <w:tab w:val="clear" w:pos="2808"/>
      </w:tabs>
      <w:adjustRightInd/>
      <w:spacing w:after="160" w:line="240" w:lineRule="exact"/>
      <w:jc w:val="left"/>
      <w:textAlignment w:val="auto"/>
    </w:pPr>
    <w:rPr>
      <w:rFonts w:ascii="Verdana" w:eastAsia="新細明體" w:hAnsi="Verdana"/>
      <w:spacing w:val="0"/>
      <w:sz w:val="20"/>
      <w:lang w:eastAsia="en-AU"/>
    </w:rPr>
  </w:style>
  <w:style w:type="paragraph" w:customStyle="1" w:styleId="afff8">
    <w:name w:val="內文_圖文字"/>
    <w:qFormat/>
    <w:rsid w:val="00A5287B"/>
    <w:pPr>
      <w:snapToGrid w:val="0"/>
    </w:pPr>
    <w:rPr>
      <w:rFonts w:ascii="Times New Roman" w:eastAsia="華康細明體" w:hAnsi="Times New Roman" w:cs="Times New Roman"/>
      <w:kern w:val="0"/>
      <w:sz w:val="16"/>
      <w:szCs w:val="16"/>
    </w:rPr>
  </w:style>
  <w:style w:type="character" w:styleId="afff9">
    <w:name w:val="Emphasis"/>
    <w:basedOn w:val="a3"/>
    <w:uiPriority w:val="20"/>
    <w:qFormat/>
    <w:rsid w:val="00B42E68"/>
    <w:rPr>
      <w:b w:val="0"/>
      <w:bCs w:val="0"/>
      <w:i w:val="0"/>
      <w:iCs w:val="0"/>
      <w:color w:val="DD4B39"/>
    </w:rPr>
  </w:style>
  <w:style w:type="paragraph" w:customStyle="1" w:styleId="afffa">
    <w:name w:val="標題_表"/>
    <w:basedOn w:val="a9"/>
    <w:qFormat/>
    <w:rsid w:val="00C2275A"/>
    <w:pPr>
      <w:keepNext/>
      <w:spacing w:after="120"/>
    </w:pPr>
  </w:style>
  <w:style w:type="paragraph" w:styleId="afffb">
    <w:name w:val="annotation subject"/>
    <w:basedOn w:val="aff0"/>
    <w:next w:val="aff0"/>
    <w:link w:val="afffc"/>
    <w:uiPriority w:val="99"/>
    <w:semiHidden/>
    <w:unhideWhenUsed/>
    <w:rsid w:val="00C644A6"/>
    <w:pPr>
      <w:widowControl/>
      <w:tabs>
        <w:tab w:val="left" w:pos="936"/>
        <w:tab w:val="left" w:pos="1560"/>
        <w:tab w:val="left" w:pos="2184"/>
        <w:tab w:val="left" w:pos="2808"/>
      </w:tabs>
      <w:adjustRightInd w:val="0"/>
      <w:spacing w:after="360" w:line="360" w:lineRule="atLeast"/>
      <w:textAlignment w:val="baseline"/>
    </w:pPr>
    <w:rPr>
      <w:rFonts w:eastAsia="華康細明體"/>
      <w:b/>
      <w:bCs/>
      <w:spacing w:val="30"/>
      <w:kern w:val="0"/>
    </w:rPr>
  </w:style>
  <w:style w:type="character" w:customStyle="1" w:styleId="afffc">
    <w:name w:val="註解主旨 字元"/>
    <w:basedOn w:val="aff1"/>
    <w:link w:val="afffb"/>
    <w:uiPriority w:val="99"/>
    <w:semiHidden/>
    <w:rsid w:val="00C644A6"/>
    <w:rPr>
      <w:rFonts w:ascii="Times New Roman" w:eastAsia="華康細明體" w:hAnsi="Times New Roman" w:cs="Times New Roman"/>
      <w:b/>
      <w:bCs/>
      <w:spacing w:val="30"/>
      <w:kern w:val="0"/>
      <w:szCs w:val="20"/>
    </w:rPr>
  </w:style>
  <w:style w:type="paragraph" w:customStyle="1" w:styleId="BOX90">
    <w:name w:val="BOX_註(9)"/>
    <w:basedOn w:val="BOX4"/>
    <w:rsid w:val="008E7C33"/>
    <w:pPr>
      <w:tabs>
        <w:tab w:val="clear" w:pos="630"/>
        <w:tab w:val="clear" w:pos="964"/>
        <w:tab w:val="clear" w:pos="1531"/>
      </w:tabs>
      <w:overflowPunct/>
      <w:snapToGrid w:val="0"/>
      <w:spacing w:after="0"/>
      <w:ind w:left="680" w:right="113" w:hanging="567"/>
    </w:pPr>
    <w:rPr>
      <w:snapToGrid/>
      <w:kern w:val="2"/>
    </w:rPr>
  </w:style>
  <w:style w:type="paragraph" w:customStyle="1" w:styleId="BOXa">
    <w:name w:val="BOX_註、資料來源"/>
    <w:basedOn w:val="BOX8"/>
    <w:qFormat/>
    <w:rsid w:val="000307ED"/>
    <w:pPr>
      <w:tabs>
        <w:tab w:val="clear" w:pos="630"/>
        <w:tab w:val="clear" w:pos="964"/>
        <w:tab w:val="clear" w:pos="2495"/>
        <w:tab w:val="left" w:pos="700"/>
      </w:tabs>
      <w:snapToGrid w:val="0"/>
      <w:spacing w:beforeLines="0" w:after="0" w:line="240" w:lineRule="auto"/>
      <w:ind w:leftChars="35" w:left="1056" w:hanging="1021"/>
    </w:pPr>
    <w:rPr>
      <w:snapToGrid/>
      <w:spacing w:val="12"/>
      <w:kern w:val="18"/>
      <w:sz w:val="16"/>
    </w:rPr>
  </w:style>
  <w:style w:type="paragraph" w:customStyle="1" w:styleId="afffd">
    <w:name w:val="內文_縮排"/>
    <w:basedOn w:val="a1"/>
    <w:qFormat/>
    <w:rsid w:val="004B04E2"/>
    <w:pPr>
      <w:ind w:left="936" w:hanging="936"/>
    </w:pPr>
    <w:rPr>
      <w:color w:val="000000"/>
    </w:rPr>
  </w:style>
  <w:style w:type="paragraph" w:customStyle="1" w:styleId="BOXE">
    <w:name w:val="BOX_E內縮"/>
    <w:basedOn w:val="a1"/>
    <w:rsid w:val="0035774A"/>
    <w:pPr>
      <w:tabs>
        <w:tab w:val="left" w:pos="907"/>
      </w:tabs>
      <w:overflowPunct/>
      <w:spacing w:after="60" w:line="240" w:lineRule="auto"/>
      <w:ind w:left="680" w:right="113" w:hanging="567"/>
    </w:pPr>
    <w:rPr>
      <w:snapToGrid w:val="0"/>
      <w:spacing w:val="0"/>
      <w:sz w:val="22"/>
    </w:rPr>
  </w:style>
  <w:style w:type="character" w:customStyle="1" w:styleId="UnresolvedMention">
    <w:name w:val="Unresolved Mention"/>
    <w:basedOn w:val="a3"/>
    <w:uiPriority w:val="99"/>
    <w:semiHidden/>
    <w:unhideWhenUsed/>
    <w:rsid w:val="00054128"/>
    <w:rPr>
      <w:color w:val="605E5C"/>
      <w:shd w:val="clear" w:color="auto" w:fill="E1DFDD"/>
    </w:rPr>
  </w:style>
  <w:style w:type="character" w:customStyle="1" w:styleId="121">
    <w:name w:val="標題12 字元"/>
    <w:link w:val="120"/>
    <w:rsid w:val="002462CD"/>
    <w:rPr>
      <w:rFonts w:ascii="Times New Roman" w:eastAsia="華康中黑體" w:hAnsi="Times New Roman" w:cs="Times New Roman"/>
      <w:spacing w:val="30"/>
      <w:kern w:val="0"/>
      <w:szCs w:val="20"/>
    </w:rPr>
  </w:style>
  <w:style w:type="paragraph" w:styleId="HTML">
    <w:name w:val="HTML Preformatted"/>
    <w:basedOn w:val="a1"/>
    <w:link w:val="HTML0"/>
    <w:uiPriority w:val="99"/>
    <w:semiHidden/>
    <w:unhideWhenUsed/>
    <w:rsid w:val="00E067B7"/>
    <w:rPr>
      <w:rFonts w:ascii="Courier New" w:hAnsi="Courier New" w:cs="Courier New"/>
      <w:sz w:val="20"/>
    </w:rPr>
  </w:style>
  <w:style w:type="character" w:customStyle="1" w:styleId="HTML0">
    <w:name w:val="HTML 預設格式 字元"/>
    <w:basedOn w:val="a3"/>
    <w:link w:val="HTML"/>
    <w:uiPriority w:val="99"/>
    <w:semiHidden/>
    <w:rsid w:val="00E067B7"/>
    <w:rPr>
      <w:rFonts w:ascii="Courier New" w:eastAsia="華康細明體" w:hAnsi="Courier New" w:cs="Courier New"/>
      <w:spacing w:val="30"/>
      <w:kern w:val="0"/>
      <w:sz w:val="20"/>
      <w:szCs w:val="20"/>
    </w:rPr>
  </w:style>
  <w:style w:type="character" w:customStyle="1" w:styleId="normaltextrun">
    <w:name w:val="normaltextrun"/>
    <w:basedOn w:val="a3"/>
    <w:rsid w:val="00F05FD6"/>
  </w:style>
  <w:style w:type="character" w:customStyle="1" w:styleId="fontsize11">
    <w:name w:val="fontsize11"/>
    <w:basedOn w:val="a3"/>
    <w:rsid w:val="002F2FB6"/>
    <w:rPr>
      <w:spacing w:val="12"/>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92641448">
      <w:bodyDiv w:val="1"/>
      <w:marLeft w:val="0"/>
      <w:marRight w:val="0"/>
      <w:marTop w:val="0"/>
      <w:marBottom w:val="0"/>
      <w:divBdr>
        <w:top w:val="none" w:sz="0" w:space="0" w:color="auto"/>
        <w:left w:val="none" w:sz="0" w:space="0" w:color="auto"/>
        <w:bottom w:val="none" w:sz="0" w:space="0" w:color="auto"/>
        <w:right w:val="none" w:sz="0" w:space="0" w:color="auto"/>
      </w:divBdr>
    </w:div>
    <w:div w:id="851915398">
      <w:bodyDiv w:val="1"/>
      <w:marLeft w:val="0"/>
      <w:marRight w:val="0"/>
      <w:marTop w:val="0"/>
      <w:marBottom w:val="0"/>
      <w:divBdr>
        <w:top w:val="none" w:sz="0" w:space="0" w:color="auto"/>
        <w:left w:val="none" w:sz="0" w:space="0" w:color="auto"/>
        <w:bottom w:val="none" w:sz="0" w:space="0" w:color="auto"/>
        <w:right w:val="none" w:sz="0" w:space="0" w:color="auto"/>
      </w:divBdr>
    </w:div>
    <w:div w:id="986082122">
      <w:bodyDiv w:val="1"/>
      <w:marLeft w:val="0"/>
      <w:marRight w:val="0"/>
      <w:marTop w:val="0"/>
      <w:marBottom w:val="0"/>
      <w:divBdr>
        <w:top w:val="none" w:sz="0" w:space="0" w:color="auto"/>
        <w:left w:val="none" w:sz="0" w:space="0" w:color="auto"/>
        <w:bottom w:val="none" w:sz="0" w:space="0" w:color="auto"/>
        <w:right w:val="none" w:sz="0" w:space="0" w:color="auto"/>
      </w:divBdr>
    </w:div>
    <w:div w:id="1561093973">
      <w:bodyDiv w:val="1"/>
      <w:marLeft w:val="0"/>
      <w:marRight w:val="0"/>
      <w:marTop w:val="0"/>
      <w:marBottom w:val="0"/>
      <w:divBdr>
        <w:top w:val="none" w:sz="0" w:space="0" w:color="auto"/>
        <w:left w:val="none" w:sz="0" w:space="0" w:color="auto"/>
        <w:bottom w:val="none" w:sz="0" w:space="0" w:color="auto"/>
        <w:right w:val="none" w:sz="0" w:space="0" w:color="auto"/>
      </w:divBdr>
    </w:div>
    <w:div w:id="1895657436">
      <w:bodyDiv w:val="1"/>
      <w:marLeft w:val="0"/>
      <w:marRight w:val="0"/>
      <w:marTop w:val="0"/>
      <w:marBottom w:val="0"/>
      <w:divBdr>
        <w:top w:val="none" w:sz="0" w:space="0" w:color="auto"/>
        <w:left w:val="none" w:sz="0" w:space="0" w:color="auto"/>
        <w:bottom w:val="none" w:sz="0" w:space="0" w:color="auto"/>
        <w:right w:val="none" w:sz="0" w:space="0" w:color="auto"/>
      </w:divBdr>
    </w:div>
    <w:div w:id="1910462594">
      <w:bodyDiv w:val="1"/>
      <w:marLeft w:val="0"/>
      <w:marRight w:val="0"/>
      <w:marTop w:val="0"/>
      <w:marBottom w:val="0"/>
      <w:divBdr>
        <w:top w:val="none" w:sz="0" w:space="0" w:color="auto"/>
        <w:left w:val="none" w:sz="0" w:space="0" w:color="auto"/>
        <w:bottom w:val="none" w:sz="0" w:space="0" w:color="auto"/>
        <w:right w:val="none" w:sz="0" w:space="0" w:color="auto"/>
      </w:divBdr>
    </w:div>
    <w:div w:id="19414044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footer" Target="footer1.xml"/><Relationship Id="rId23" Type="http://schemas.microsoft.com/office/2018/08/relationships/commentsExtensible" Target="commentsExtensible.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9ED0375-818A-439B-A23D-8BAB3D6167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Pages>
  <Words>1794</Words>
  <Characters>10226</Characters>
  <Application>Microsoft Office Word</Application>
  <DocSecurity>0</DocSecurity>
  <Lines>85</Lines>
  <Paragraphs>23</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11997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user1</dc:creator>
  <cp:lastModifiedBy>Civil Service Bureau</cp:lastModifiedBy>
  <cp:revision>2</cp:revision>
  <cp:lastPrinted>2023-02-15T02:13:00Z</cp:lastPrinted>
  <dcterms:created xsi:type="dcterms:W3CDTF">2023-02-15T07:09:00Z</dcterms:created>
  <dcterms:modified xsi:type="dcterms:W3CDTF">2023-02-15T07:09:00Z</dcterms:modified>
</cp:coreProperties>
</file>