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AC4DF" w14:textId="77777777" w:rsidR="005F2FF0" w:rsidRPr="001324E9" w:rsidRDefault="005F2FF0" w:rsidP="001324E9">
      <w:pPr>
        <w:pStyle w:val="a9"/>
      </w:pPr>
      <w:r w:rsidRPr="00C613D7">
        <w:rPr>
          <w:rFonts w:hint="eastAsia"/>
        </w:rPr>
        <w:t>第一章</w:t>
      </w:r>
      <w:r w:rsidRPr="00072BB7">
        <w:rPr>
          <w:rFonts w:hint="eastAsia"/>
          <w:b/>
        </w:rPr>
        <w:t>：</w:t>
      </w:r>
      <w:r w:rsidRPr="00C613D7">
        <w:rPr>
          <w:rFonts w:hint="eastAsia"/>
        </w:rPr>
        <w:t>經濟表現的全面概況</w:t>
      </w:r>
    </w:p>
    <w:p w14:paraId="703FA116" w14:textId="77777777" w:rsidR="005F2FF0" w:rsidRPr="001324E9" w:rsidRDefault="005F2FF0" w:rsidP="001324E9">
      <w:pPr>
        <w:pStyle w:val="124"/>
      </w:pPr>
      <w:r w:rsidRPr="00C613D7">
        <w:rPr>
          <w:rFonts w:hint="eastAsia"/>
        </w:rPr>
        <w:t>摘要</w:t>
      </w:r>
    </w:p>
    <w:p w14:paraId="5413BDCE" w14:textId="295BE928" w:rsidR="005F2FF0" w:rsidRPr="000E5037" w:rsidRDefault="00C531D4" w:rsidP="00C531D4">
      <w:pPr>
        <w:pStyle w:val="a0"/>
      </w:pPr>
      <w:r w:rsidRPr="00C531D4">
        <w:rPr>
          <w:rFonts w:hint="eastAsia"/>
          <w:spacing w:val="32"/>
          <w:lang w:val="en-GB"/>
        </w:rPr>
        <w:t>在訪港旅遊業和私人消費帶動下，香港經濟在二零二三年第二季繼續復蘇，儘管</w:t>
      </w:r>
      <w:r w:rsidRPr="000E78B6">
        <w:rPr>
          <w:rFonts w:hint="eastAsia"/>
          <w:spacing w:val="32"/>
          <w:lang w:val="en-GB"/>
        </w:rPr>
        <w:t>復蘇</w:t>
      </w:r>
      <w:r w:rsidRPr="000E78B6">
        <w:rPr>
          <w:rFonts w:hint="eastAsia"/>
          <w:spacing w:val="32"/>
          <w:lang w:val="en-GB" w:eastAsia="zh-HK"/>
        </w:rPr>
        <w:t>勢頭</w:t>
      </w:r>
      <w:r w:rsidRPr="00C531D4">
        <w:rPr>
          <w:rFonts w:hint="eastAsia"/>
          <w:spacing w:val="32"/>
          <w:lang w:val="en-GB"/>
        </w:rPr>
        <w:t>在上一季強勁反彈的基礎上有所</w:t>
      </w:r>
      <w:r w:rsidR="00056944">
        <w:rPr>
          <w:rFonts w:hint="eastAsia"/>
          <w:spacing w:val="32"/>
          <w:lang w:val="en-GB" w:eastAsia="zh-HK"/>
        </w:rPr>
        <w:t>緩和</w:t>
      </w:r>
      <w:r w:rsidR="005F2FF0" w:rsidRPr="006D175A">
        <w:rPr>
          <w:rFonts w:hint="eastAsia"/>
          <w:spacing w:val="32"/>
          <w:lang w:val="en-GB"/>
        </w:rPr>
        <w:t>。</w:t>
      </w:r>
      <w:r w:rsidR="005F2FF0" w:rsidRPr="00CE575A">
        <w:rPr>
          <w:rFonts w:hint="eastAsia"/>
          <w:lang w:val="en-GB"/>
        </w:rPr>
        <w:t>實質本地生產總值</w:t>
      </w:r>
      <w:r w:rsidR="005F2FF0" w:rsidRPr="00CE575A">
        <w:rPr>
          <w:rFonts w:hint="eastAsia"/>
          <w:vertAlign w:val="superscript"/>
          <w:lang w:val="en-GB"/>
        </w:rPr>
        <w:t>(1</w:t>
      </w:r>
      <w:r w:rsidR="005F2FF0" w:rsidRPr="00C62D9C">
        <w:rPr>
          <w:vertAlign w:val="superscript"/>
          <w:lang w:val="en-GB"/>
        </w:rPr>
        <w:t>)</w:t>
      </w:r>
      <w:r w:rsidR="005F2FF0" w:rsidRPr="00DF6BF2">
        <w:rPr>
          <w:rFonts w:hint="eastAsia"/>
          <w:lang w:val="en-GB" w:eastAsia="zh-HK"/>
        </w:rPr>
        <w:t>按年增長</w:t>
      </w:r>
      <w:r w:rsidR="005F2FF0" w:rsidRPr="006D175A">
        <w:rPr>
          <w:lang w:val="en-GB" w:eastAsia="zh-HK"/>
        </w:rPr>
        <w:t>1.5%</w:t>
      </w:r>
      <w:r w:rsidR="005F2FF0" w:rsidRPr="00CE575A">
        <w:rPr>
          <w:rFonts w:hint="eastAsia"/>
          <w:lang w:val="en-GB"/>
        </w:rPr>
        <w:t>。經季節性調整後按季比較</w:t>
      </w:r>
      <w:r w:rsidR="005F2FF0" w:rsidRPr="00CA2A0D">
        <w:rPr>
          <w:rFonts w:hint="eastAsia"/>
          <w:vertAlign w:val="superscript"/>
          <w:lang w:val="en-GB"/>
        </w:rPr>
        <w:t>(2)</w:t>
      </w:r>
      <w:r w:rsidR="005F2FF0" w:rsidRPr="00CE575A">
        <w:rPr>
          <w:rFonts w:hint="eastAsia"/>
          <w:lang w:val="en-GB"/>
        </w:rPr>
        <w:t>，實質本地生產總值</w:t>
      </w:r>
      <w:r w:rsidR="005F2FF0" w:rsidRPr="006D175A">
        <w:rPr>
          <w:rFonts w:hint="eastAsia"/>
          <w:lang w:val="en-GB" w:eastAsia="zh-HK"/>
        </w:rPr>
        <w:t>下跌</w:t>
      </w:r>
      <w:r w:rsidR="005F2FF0" w:rsidRPr="006D175A">
        <w:rPr>
          <w:lang w:val="en-GB" w:eastAsia="zh-HK"/>
        </w:rPr>
        <w:t>1.3%</w:t>
      </w:r>
      <w:r w:rsidR="005F2FF0" w:rsidRPr="00CE575A">
        <w:rPr>
          <w:rFonts w:hint="eastAsia"/>
          <w:lang w:val="en-GB"/>
        </w:rPr>
        <w:t>。</w:t>
      </w:r>
    </w:p>
    <w:p w14:paraId="2E6FFB2A" w14:textId="1562B81C" w:rsidR="00275D97" w:rsidRPr="00B52A92" w:rsidRDefault="00B40048" w:rsidP="00687F41">
      <w:pPr>
        <w:pStyle w:val="a0"/>
      </w:pPr>
      <w:r w:rsidRPr="00B40048">
        <w:rPr>
          <w:rFonts w:hint="eastAsia"/>
        </w:rPr>
        <w:t>來自外部的貨物需求疲弱，</w:t>
      </w:r>
      <w:r w:rsidR="00275D97" w:rsidRPr="00DF6BF2">
        <w:rPr>
          <w:rFonts w:hint="eastAsia"/>
          <w:lang w:val="en-GB"/>
        </w:rPr>
        <w:t>香港</w:t>
      </w:r>
      <w:r w:rsidR="00275D97" w:rsidRPr="00B52A92">
        <w:rPr>
          <w:rFonts w:hint="eastAsia"/>
          <w:lang w:val="en-GB"/>
        </w:rPr>
        <w:t>整體貨物出口在第</w:t>
      </w:r>
      <w:r w:rsidR="00687F41">
        <w:rPr>
          <w:rFonts w:hint="eastAsia"/>
          <w:lang w:val="en-GB" w:eastAsia="zh-HK"/>
        </w:rPr>
        <w:t>二</w:t>
      </w:r>
      <w:r w:rsidR="00275D97" w:rsidRPr="00B52A92">
        <w:rPr>
          <w:rFonts w:hint="eastAsia"/>
          <w:lang w:val="en-GB"/>
        </w:rPr>
        <w:t>季</w:t>
      </w:r>
      <w:r>
        <w:rPr>
          <w:rFonts w:hint="eastAsia"/>
          <w:lang w:val="en-GB" w:eastAsia="zh-HK"/>
        </w:rPr>
        <w:t>進</w:t>
      </w:r>
      <w:r>
        <w:rPr>
          <w:rFonts w:hint="eastAsia"/>
          <w:lang w:val="en-GB"/>
        </w:rPr>
        <w:t>一步</w:t>
      </w:r>
      <w:r w:rsidR="00275D97">
        <w:rPr>
          <w:rFonts w:hint="eastAsia"/>
          <w:lang w:val="en-GB" w:eastAsia="zh-HK"/>
        </w:rPr>
        <w:t>急挫</w:t>
      </w:r>
      <w:r w:rsidR="00275D97" w:rsidRPr="00DF6BF2">
        <w:rPr>
          <w:rFonts w:hint="eastAsia"/>
          <w:lang w:val="en-GB"/>
        </w:rPr>
        <w:t>。</w:t>
      </w:r>
      <w:r w:rsidR="00275D97" w:rsidRPr="00D63456">
        <w:rPr>
          <w:rFonts w:hint="eastAsia"/>
        </w:rPr>
        <w:t>輸往內地、美國和歐盟的出口</w:t>
      </w:r>
      <w:r>
        <w:rPr>
          <w:rFonts w:hint="eastAsia"/>
          <w:lang w:eastAsia="zh-HK"/>
        </w:rPr>
        <w:t>急</w:t>
      </w:r>
      <w:r w:rsidR="00687F41" w:rsidRPr="00687F41">
        <w:rPr>
          <w:rFonts w:hint="eastAsia"/>
        </w:rPr>
        <w:t>跌，輸往其他亞洲主要市場的出口錄得顯著跌幅。</w:t>
      </w:r>
      <w:r w:rsidR="00D02E02">
        <w:rPr>
          <w:rFonts w:hint="eastAsia"/>
          <w:lang w:val="en-GB" w:eastAsia="zh-HK"/>
        </w:rPr>
        <w:t>然而</w:t>
      </w:r>
      <w:r w:rsidR="00275D97">
        <w:rPr>
          <w:rFonts w:hint="eastAsia"/>
          <w:lang w:val="en-GB" w:eastAsia="zh-HK"/>
        </w:rPr>
        <w:t>，</w:t>
      </w:r>
      <w:r w:rsidR="00275D97" w:rsidRPr="00B52A92">
        <w:rPr>
          <w:rFonts w:hint="eastAsia"/>
          <w:lang w:val="en-GB"/>
        </w:rPr>
        <w:t>服務輸出</w:t>
      </w:r>
      <w:r w:rsidRPr="00B40048">
        <w:rPr>
          <w:rFonts w:hint="eastAsia"/>
        </w:rPr>
        <w:t>繼續</w:t>
      </w:r>
      <w:r w:rsidR="00D02E02">
        <w:rPr>
          <w:rFonts w:hint="eastAsia"/>
          <w:lang w:eastAsia="zh-HK"/>
        </w:rPr>
        <w:t>顯</w:t>
      </w:r>
      <w:r w:rsidR="00D02E02">
        <w:rPr>
          <w:rFonts w:hint="eastAsia"/>
        </w:rPr>
        <w:t>著</w:t>
      </w:r>
      <w:r w:rsidRPr="00B40048">
        <w:rPr>
          <w:rFonts w:hint="eastAsia"/>
        </w:rPr>
        <w:t>增長</w:t>
      </w:r>
      <w:r w:rsidR="00275D97">
        <w:rPr>
          <w:rFonts w:hint="eastAsia"/>
          <w:lang w:val="en-GB" w:eastAsia="zh-HK"/>
        </w:rPr>
        <w:t>。</w:t>
      </w:r>
      <w:r w:rsidR="00D02E02">
        <w:rPr>
          <w:rFonts w:hint="eastAsia"/>
          <w:lang w:eastAsia="zh-HK"/>
        </w:rPr>
        <w:t>由於</w:t>
      </w:r>
      <w:r w:rsidR="00687F41" w:rsidRPr="00687F41">
        <w:rPr>
          <w:rFonts w:hint="eastAsia"/>
          <w:lang w:eastAsia="zh-HK"/>
        </w:rPr>
        <w:t>訪港旅客人次進一步</w:t>
      </w:r>
      <w:r w:rsidR="00E3688E">
        <w:rPr>
          <w:rFonts w:hint="eastAsia"/>
          <w:lang w:eastAsia="zh-HK"/>
        </w:rPr>
        <w:t>急</w:t>
      </w:r>
      <w:r w:rsidR="00687F41" w:rsidRPr="00687F41">
        <w:rPr>
          <w:rFonts w:hint="eastAsia"/>
          <w:lang w:eastAsia="zh-HK"/>
        </w:rPr>
        <w:t>升，</w:t>
      </w:r>
      <w:r w:rsidR="00687F41" w:rsidRPr="00B730E3">
        <w:rPr>
          <w:rFonts w:hint="eastAsia"/>
          <w:lang w:eastAsia="zh-HK"/>
        </w:rPr>
        <w:t>旅遊服務輸出躍升至</w:t>
      </w:r>
      <w:r w:rsidRPr="00B730E3">
        <w:rPr>
          <w:rFonts w:hint="eastAsia"/>
          <w:lang w:eastAsia="zh-HK"/>
        </w:rPr>
        <w:t>超過八</w:t>
      </w:r>
      <w:r w:rsidR="00687F41" w:rsidRPr="00B730E3">
        <w:rPr>
          <w:rFonts w:hint="eastAsia"/>
          <w:lang w:eastAsia="zh-HK"/>
        </w:rPr>
        <w:t>倍</w:t>
      </w:r>
      <w:r w:rsidR="00687F41" w:rsidRPr="00687F41">
        <w:rPr>
          <w:rFonts w:hint="eastAsia"/>
          <w:lang w:eastAsia="zh-HK"/>
        </w:rPr>
        <w:t>。</w:t>
      </w:r>
      <w:r w:rsidR="00687F41" w:rsidRPr="00687F41">
        <w:rPr>
          <w:rFonts w:hint="eastAsia"/>
          <w:lang w:val="en-GB"/>
        </w:rPr>
        <w:t>運輸服務輸出</w:t>
      </w:r>
      <w:r w:rsidRPr="00B40048">
        <w:rPr>
          <w:rFonts w:hint="eastAsia"/>
        </w:rPr>
        <w:t>隨着</w:t>
      </w:r>
      <w:r w:rsidR="00687F41" w:rsidRPr="00687F41">
        <w:rPr>
          <w:rFonts w:hint="eastAsia"/>
          <w:lang w:val="en-GB"/>
        </w:rPr>
        <w:t>訪港旅遊業持續復蘇而進一步上升</w:t>
      </w:r>
      <w:r w:rsidR="00D02E02">
        <w:rPr>
          <w:rFonts w:hint="eastAsia"/>
          <w:lang w:val="en-GB"/>
        </w:rPr>
        <w:t>。</w:t>
      </w:r>
      <w:r w:rsidR="00687F41" w:rsidRPr="00687F41">
        <w:rPr>
          <w:rFonts w:hint="eastAsia"/>
          <w:lang w:val="en-GB"/>
        </w:rPr>
        <w:t>商用及其他服務輸出輕微增長。</w:t>
      </w:r>
      <w:r w:rsidRPr="00B40048">
        <w:rPr>
          <w:rFonts w:hint="eastAsia"/>
        </w:rPr>
        <w:t>與此同時，</w:t>
      </w:r>
      <w:r w:rsidR="00687F41" w:rsidRPr="00687F41">
        <w:rPr>
          <w:rFonts w:hint="eastAsia"/>
          <w:lang w:val="en-GB"/>
        </w:rPr>
        <w:t>金融服務輸出進一步下跌。</w:t>
      </w:r>
    </w:p>
    <w:p w14:paraId="41729252" w14:textId="57E132ED" w:rsidR="009151F2" w:rsidRPr="009151F2" w:rsidRDefault="009151F2" w:rsidP="001127D5">
      <w:pPr>
        <w:pStyle w:val="a0"/>
        <w:rPr>
          <w:lang w:val="en-GB"/>
        </w:rPr>
      </w:pPr>
      <w:r w:rsidRPr="009151F2">
        <w:rPr>
          <w:rFonts w:hint="eastAsia"/>
          <w:lang w:val="en-GB"/>
        </w:rPr>
        <w:t>本地方面，隨着</w:t>
      </w:r>
      <w:r w:rsidR="001127D5">
        <w:rPr>
          <w:rFonts w:hint="eastAsia"/>
          <w:lang w:val="en-GB" w:eastAsia="zh-HK"/>
        </w:rPr>
        <w:t>經濟繼續復蘇</w:t>
      </w:r>
      <w:r w:rsidRPr="009151F2">
        <w:rPr>
          <w:rFonts w:hint="eastAsia"/>
          <w:lang w:val="en-GB"/>
        </w:rPr>
        <w:t>，私人消費開支在第</w:t>
      </w:r>
      <w:r w:rsidR="001127D5">
        <w:rPr>
          <w:rFonts w:hint="eastAsia"/>
          <w:lang w:val="en-GB" w:eastAsia="zh-HK"/>
        </w:rPr>
        <w:t>二</w:t>
      </w:r>
      <w:r w:rsidRPr="009151F2">
        <w:rPr>
          <w:rFonts w:hint="eastAsia"/>
          <w:lang w:val="en-GB"/>
        </w:rPr>
        <w:t>季</w:t>
      </w:r>
      <w:r w:rsidR="001127D5">
        <w:rPr>
          <w:rFonts w:hint="eastAsia"/>
          <w:lang w:val="en-GB" w:eastAsia="zh-HK"/>
        </w:rPr>
        <w:t>進一步顯著</w:t>
      </w:r>
      <w:r w:rsidR="00056944">
        <w:rPr>
          <w:rFonts w:hint="eastAsia"/>
          <w:lang w:val="en-GB" w:eastAsia="zh-HK"/>
        </w:rPr>
        <w:t>增加</w:t>
      </w:r>
      <w:r w:rsidRPr="009151F2">
        <w:rPr>
          <w:rFonts w:hint="eastAsia"/>
          <w:lang w:val="en-GB"/>
        </w:rPr>
        <w:t>。</w:t>
      </w:r>
      <w:r w:rsidR="00CE1261">
        <w:rPr>
          <w:rFonts w:hint="eastAsia"/>
          <w:lang w:val="en-GB" w:eastAsia="zh-HK"/>
        </w:rPr>
        <w:t>在</w:t>
      </w:r>
      <w:r w:rsidR="001127D5" w:rsidRPr="001127D5">
        <w:rPr>
          <w:rFonts w:hint="eastAsia"/>
          <w:lang w:val="en-GB"/>
        </w:rPr>
        <w:t>金融狀況收緊</w:t>
      </w:r>
      <w:r w:rsidR="00CE1261">
        <w:rPr>
          <w:rFonts w:hint="eastAsia"/>
          <w:lang w:val="en-GB"/>
        </w:rPr>
        <w:t>下</w:t>
      </w:r>
      <w:r w:rsidR="001127D5">
        <w:rPr>
          <w:rFonts w:hint="eastAsia"/>
          <w:lang w:val="en-GB" w:eastAsia="zh-HK"/>
        </w:rPr>
        <w:t>，</w:t>
      </w:r>
      <w:r w:rsidRPr="009151F2">
        <w:rPr>
          <w:rFonts w:hint="eastAsia"/>
          <w:lang w:val="en-GB"/>
        </w:rPr>
        <w:t>整體投資開支轉為</w:t>
      </w:r>
      <w:r w:rsidR="001127D5">
        <w:rPr>
          <w:rFonts w:hint="eastAsia"/>
          <w:lang w:val="en-GB" w:eastAsia="zh-HK"/>
        </w:rPr>
        <w:t>輕微下跌</w:t>
      </w:r>
      <w:r w:rsidRPr="009151F2">
        <w:rPr>
          <w:rFonts w:hint="eastAsia"/>
          <w:lang w:val="en-GB"/>
        </w:rPr>
        <w:t>。</w:t>
      </w:r>
    </w:p>
    <w:p w14:paraId="14EC04A6" w14:textId="7ED37D50" w:rsidR="005F2FF0" w:rsidRPr="000E5037" w:rsidRDefault="00861996" w:rsidP="00861996">
      <w:pPr>
        <w:pStyle w:val="a0"/>
      </w:pPr>
      <w:r w:rsidRPr="00861996">
        <w:rPr>
          <w:rFonts w:hint="eastAsia"/>
          <w:lang w:val="en-GB"/>
        </w:rPr>
        <w:t>勞工市場在第二季繼續改善。經季節性調整的失業率由第一季的</w:t>
      </w:r>
      <w:r w:rsidRPr="00861996">
        <w:rPr>
          <w:rFonts w:hint="eastAsia"/>
          <w:lang w:val="en-GB"/>
        </w:rPr>
        <w:t>3.1%</w:t>
      </w:r>
      <w:r w:rsidRPr="00861996">
        <w:rPr>
          <w:rFonts w:hint="eastAsia"/>
          <w:lang w:val="en-GB"/>
        </w:rPr>
        <w:t>進一步下跌至第二季的</w:t>
      </w:r>
      <w:r w:rsidRPr="00861996">
        <w:rPr>
          <w:rFonts w:hint="eastAsia"/>
          <w:lang w:val="en-GB"/>
        </w:rPr>
        <w:t>2.9%</w:t>
      </w:r>
      <w:r w:rsidRPr="00861996">
        <w:rPr>
          <w:rFonts w:hint="eastAsia"/>
          <w:lang w:val="en-GB"/>
        </w:rPr>
        <w:t>，就業不足率由</w:t>
      </w:r>
      <w:r w:rsidRPr="00861996">
        <w:rPr>
          <w:rFonts w:hint="eastAsia"/>
          <w:lang w:val="en-GB"/>
        </w:rPr>
        <w:t>1.2%</w:t>
      </w:r>
      <w:r w:rsidRPr="00861996">
        <w:rPr>
          <w:rFonts w:hint="eastAsia"/>
          <w:lang w:val="en-GB"/>
        </w:rPr>
        <w:t>微跌至</w:t>
      </w:r>
      <w:r w:rsidRPr="00861996">
        <w:rPr>
          <w:rFonts w:hint="eastAsia"/>
          <w:lang w:val="en-GB"/>
        </w:rPr>
        <w:t>1.1%</w:t>
      </w:r>
      <w:r w:rsidRPr="00861996">
        <w:rPr>
          <w:rFonts w:hint="eastAsia"/>
          <w:lang w:val="en-GB"/>
        </w:rPr>
        <w:t>。</w:t>
      </w:r>
    </w:p>
    <w:p w14:paraId="37530DE2" w14:textId="4B1CA76A" w:rsidR="005F2FF0" w:rsidRPr="00886C20" w:rsidRDefault="00886C20" w:rsidP="00886C20">
      <w:pPr>
        <w:pStyle w:val="a0"/>
      </w:pPr>
      <w:r w:rsidRPr="00886C20">
        <w:rPr>
          <w:rFonts w:hint="eastAsia"/>
          <w:lang w:val="en-GB"/>
        </w:rPr>
        <w:t>由於市場對內地經濟</w:t>
      </w:r>
      <w:r w:rsidRPr="000E78B6">
        <w:rPr>
          <w:rFonts w:hint="eastAsia"/>
          <w:lang w:val="en-GB"/>
        </w:rPr>
        <w:t>復蘇</w:t>
      </w:r>
      <w:r w:rsidR="005340B6" w:rsidRPr="000E78B6">
        <w:rPr>
          <w:rFonts w:hint="eastAsia"/>
          <w:lang w:val="en-GB" w:eastAsia="zh-HK"/>
        </w:rPr>
        <w:t>動力</w:t>
      </w:r>
      <w:r w:rsidRPr="00886C20">
        <w:rPr>
          <w:rFonts w:hint="eastAsia"/>
          <w:lang w:val="en-GB"/>
        </w:rPr>
        <w:t>感到憂慮，加上預期美國聯邦儲備局</w:t>
      </w:r>
      <w:r w:rsidRPr="00886C20">
        <w:rPr>
          <w:rFonts w:hint="eastAsia"/>
          <w:lang w:val="en-GB"/>
        </w:rPr>
        <w:t>(</w:t>
      </w:r>
      <w:r w:rsidRPr="00886C20">
        <w:rPr>
          <w:rFonts w:hint="eastAsia"/>
          <w:lang w:val="en-GB"/>
        </w:rPr>
        <w:t>聯儲局</w:t>
      </w:r>
      <w:r w:rsidRPr="00886C20">
        <w:rPr>
          <w:rFonts w:hint="eastAsia"/>
          <w:lang w:val="en-GB"/>
        </w:rPr>
        <w:t>)</w:t>
      </w:r>
      <w:r w:rsidRPr="00886C20">
        <w:rPr>
          <w:rFonts w:hint="eastAsia"/>
          <w:lang w:val="en-GB"/>
        </w:rPr>
        <w:t>將進一步加息，本地股票市場在第二季受壓。</w:t>
      </w:r>
      <w:proofErr w:type="gramStart"/>
      <w:r w:rsidRPr="00886C20">
        <w:rPr>
          <w:rFonts w:hint="eastAsia"/>
          <w:lang w:val="en-GB"/>
        </w:rPr>
        <w:t>恒</w:t>
      </w:r>
      <w:proofErr w:type="gramEnd"/>
      <w:r w:rsidRPr="00886C20">
        <w:rPr>
          <w:rFonts w:hint="eastAsia"/>
          <w:lang w:val="en-GB"/>
        </w:rPr>
        <w:t>生指數</w:t>
      </w:r>
      <w:r w:rsidRPr="00886C20">
        <w:rPr>
          <w:rFonts w:hint="eastAsia"/>
          <w:lang w:val="en-GB"/>
        </w:rPr>
        <w:t>(</w:t>
      </w:r>
      <w:proofErr w:type="gramStart"/>
      <w:r w:rsidRPr="00886C20">
        <w:rPr>
          <w:rFonts w:hint="eastAsia"/>
          <w:lang w:val="en-GB"/>
        </w:rPr>
        <w:t>恒</w:t>
      </w:r>
      <w:proofErr w:type="gramEnd"/>
      <w:r w:rsidRPr="00886C20">
        <w:rPr>
          <w:rFonts w:hint="eastAsia"/>
          <w:lang w:val="en-GB"/>
        </w:rPr>
        <w:t>指</w:t>
      </w:r>
      <w:r w:rsidRPr="00886C20">
        <w:rPr>
          <w:rFonts w:hint="eastAsia"/>
          <w:lang w:val="en-GB"/>
        </w:rPr>
        <w:t>)</w:t>
      </w:r>
      <w:r w:rsidRPr="00886C20">
        <w:rPr>
          <w:rFonts w:hint="eastAsia"/>
          <w:lang w:val="en-GB"/>
        </w:rPr>
        <w:t>於季末收報</w:t>
      </w:r>
      <w:r w:rsidRPr="00886C20">
        <w:rPr>
          <w:rFonts w:hint="eastAsia"/>
          <w:lang w:val="en-GB"/>
        </w:rPr>
        <w:t>18</w:t>
      </w:r>
      <w:r w:rsidR="005F2991" w:rsidRPr="005F2991">
        <w:rPr>
          <w:lang w:val="en-GB"/>
        </w:rPr>
        <w:t> </w:t>
      </w:r>
      <w:r w:rsidRPr="00886C20">
        <w:rPr>
          <w:rFonts w:hint="eastAsia"/>
          <w:lang w:val="en-GB"/>
        </w:rPr>
        <w:t>916</w:t>
      </w:r>
      <w:r w:rsidRPr="005F2991">
        <w:rPr>
          <w:lang w:val="en-GB"/>
        </w:rPr>
        <w:t> </w:t>
      </w:r>
      <w:r w:rsidRPr="00886C20">
        <w:rPr>
          <w:rFonts w:hint="eastAsia"/>
          <w:lang w:val="en-GB"/>
        </w:rPr>
        <w:t>點，較三月底下跌</w:t>
      </w:r>
      <w:r w:rsidRPr="00886C20">
        <w:rPr>
          <w:rFonts w:hint="eastAsia"/>
          <w:lang w:val="en-GB"/>
        </w:rPr>
        <w:t>7.3%</w:t>
      </w:r>
      <w:r w:rsidRPr="00886C20">
        <w:rPr>
          <w:rFonts w:hint="eastAsia"/>
          <w:lang w:val="en-GB"/>
        </w:rPr>
        <w:t>。住宅物業市場繼第一季反彈後略為</w:t>
      </w:r>
      <w:proofErr w:type="gramStart"/>
      <w:r w:rsidRPr="00886C20">
        <w:rPr>
          <w:rFonts w:hint="eastAsia"/>
          <w:lang w:val="en-GB"/>
        </w:rPr>
        <w:t>整固。</w:t>
      </w:r>
      <w:proofErr w:type="gramEnd"/>
      <w:r w:rsidRPr="00886C20">
        <w:rPr>
          <w:rFonts w:hint="eastAsia"/>
          <w:lang w:val="en-GB"/>
        </w:rPr>
        <w:t>市場氣氛轉趨審慎。</w:t>
      </w:r>
    </w:p>
    <w:p w14:paraId="3478F2E2" w14:textId="7E583969" w:rsidR="00886C20" w:rsidRPr="00984229" w:rsidRDefault="004675B7" w:rsidP="004675B7">
      <w:pPr>
        <w:pStyle w:val="a0"/>
      </w:pPr>
      <w:r w:rsidRPr="004747AF">
        <w:rPr>
          <w:rFonts w:hAnsiTheme="minorHAnsi" w:hint="eastAsia"/>
          <w:spacing w:val="32"/>
        </w:rPr>
        <w:t>消費物價通脹在二零二三年第二季整體上維持溫和。能源相關項目</w:t>
      </w:r>
      <w:r w:rsidRPr="004675B7">
        <w:rPr>
          <w:rFonts w:hAnsiTheme="minorHAnsi" w:hint="eastAsia"/>
        </w:rPr>
        <w:t>的價格整體上</w:t>
      </w:r>
      <w:r w:rsidR="00C3218F" w:rsidRPr="00C3218F">
        <w:rPr>
          <w:rFonts w:hAnsiTheme="minorHAnsi" w:hint="eastAsia"/>
          <w:lang w:val="en-GB"/>
        </w:rPr>
        <w:t>按年</w:t>
      </w:r>
      <w:r w:rsidRPr="004675B7">
        <w:rPr>
          <w:rFonts w:hAnsiTheme="minorHAnsi" w:hint="eastAsia"/>
        </w:rPr>
        <w:t>繼續</w:t>
      </w:r>
      <w:r w:rsidRPr="004675B7">
        <w:rPr>
          <w:rFonts w:hint="eastAsia"/>
        </w:rPr>
        <w:t>急升，但升幅放緩。外出用膳及外賣和衣</w:t>
      </w:r>
      <w:proofErr w:type="gramStart"/>
      <w:r w:rsidRPr="004675B7">
        <w:rPr>
          <w:rFonts w:hint="eastAsia"/>
        </w:rPr>
        <w:t>履</w:t>
      </w:r>
      <w:proofErr w:type="gramEnd"/>
      <w:r w:rsidRPr="004675B7">
        <w:rPr>
          <w:rFonts w:hint="eastAsia"/>
        </w:rPr>
        <w:t>價格進一步明顯上升，</w:t>
      </w:r>
      <w:r w:rsidR="00344480">
        <w:rPr>
          <w:rFonts w:hint="eastAsia"/>
          <w:lang w:eastAsia="zh-HK"/>
        </w:rPr>
        <w:t>但</w:t>
      </w:r>
      <w:r w:rsidRPr="004675B7">
        <w:rPr>
          <w:rFonts w:hint="eastAsia"/>
        </w:rPr>
        <w:t>前者</w:t>
      </w:r>
      <w:r w:rsidR="006B40C9">
        <w:rPr>
          <w:rFonts w:hint="eastAsia"/>
          <w:lang w:eastAsia="zh-HK"/>
        </w:rPr>
        <w:t>的上升速度</w:t>
      </w:r>
      <w:r w:rsidRPr="004675B7">
        <w:rPr>
          <w:rFonts w:hint="eastAsia"/>
        </w:rPr>
        <w:t>有所減慢。其他主要組成項目承受的價格壓力大致受控。私人房屋租金繼續下跌。</w:t>
      </w:r>
    </w:p>
    <w:p w14:paraId="08487990" w14:textId="77777777" w:rsidR="005F2FF0" w:rsidRDefault="005F2FF0">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eastAsia="zh-HK"/>
        </w:rPr>
      </w:pPr>
      <w:r>
        <w:rPr>
          <w:lang w:eastAsia="zh-HK"/>
        </w:rPr>
        <w:br w:type="page"/>
      </w:r>
    </w:p>
    <w:p w14:paraId="1461B280" w14:textId="77777777" w:rsidR="005F2FF0" w:rsidRPr="001324E9" w:rsidRDefault="005F2FF0" w:rsidP="001324E9">
      <w:pPr>
        <w:pStyle w:val="120"/>
      </w:pPr>
      <w:r>
        <w:rPr>
          <w:rFonts w:hint="eastAsia"/>
          <w:lang w:eastAsia="zh-HK"/>
        </w:rPr>
        <w:lastRenderedPageBreak/>
        <w:t>整體情況</w:t>
      </w:r>
    </w:p>
    <w:p w14:paraId="030984A3" w14:textId="5D2E3825" w:rsidR="005F2FF0" w:rsidRDefault="005F2FF0" w:rsidP="001324E9">
      <w:pPr>
        <w:rPr>
          <w:lang w:eastAsia="zh-HK"/>
        </w:rPr>
      </w:pPr>
      <w:r>
        <w:rPr>
          <w:rFonts w:hint="eastAsia"/>
          <w:b/>
        </w:rPr>
        <w:t>1.1</w:t>
      </w:r>
      <w:r w:rsidRPr="006F1C53">
        <w:rPr>
          <w:lang w:eastAsia="zh-HK"/>
        </w:rPr>
        <w:tab/>
      </w:r>
      <w:r w:rsidRPr="005B7BF5">
        <w:rPr>
          <w:rFonts w:hint="eastAsia"/>
          <w:lang w:eastAsia="zh-HK"/>
        </w:rPr>
        <w:t>香港經濟在二零二</w:t>
      </w:r>
      <w:r>
        <w:rPr>
          <w:rFonts w:hint="eastAsia"/>
          <w:lang w:eastAsia="zh-HK"/>
        </w:rPr>
        <w:t>三</w:t>
      </w:r>
      <w:r w:rsidRPr="005B7BF5">
        <w:rPr>
          <w:rFonts w:hint="eastAsia"/>
          <w:lang w:eastAsia="zh-HK"/>
        </w:rPr>
        <w:t>年第</w:t>
      </w:r>
      <w:r>
        <w:rPr>
          <w:rFonts w:hint="eastAsia"/>
          <w:lang w:eastAsia="zh-HK"/>
        </w:rPr>
        <w:t>二</w:t>
      </w:r>
      <w:r w:rsidRPr="005B7BF5">
        <w:rPr>
          <w:rFonts w:hint="eastAsia"/>
          <w:lang w:eastAsia="zh-HK"/>
        </w:rPr>
        <w:t>季</w:t>
      </w:r>
      <w:r>
        <w:rPr>
          <w:rFonts w:hint="eastAsia"/>
          <w:lang w:eastAsia="zh-HK"/>
        </w:rPr>
        <w:t>繼</w:t>
      </w:r>
      <w:r>
        <w:rPr>
          <w:rFonts w:hint="eastAsia"/>
        </w:rPr>
        <w:t>續</w:t>
      </w:r>
      <w:r>
        <w:rPr>
          <w:rFonts w:hint="eastAsia"/>
          <w:lang w:eastAsia="zh-HK"/>
        </w:rPr>
        <w:t>復蘇，儘</w:t>
      </w:r>
      <w:r>
        <w:rPr>
          <w:rFonts w:hint="eastAsia"/>
        </w:rPr>
        <w:t>管</w:t>
      </w:r>
      <w:r w:rsidR="00275D97" w:rsidRPr="000E78B6">
        <w:rPr>
          <w:rFonts w:hint="eastAsia"/>
          <w:lang w:eastAsia="zh-HK"/>
        </w:rPr>
        <w:t>復蘇勢頭</w:t>
      </w:r>
      <w:r>
        <w:rPr>
          <w:rFonts w:hint="eastAsia"/>
          <w:lang w:eastAsia="zh-HK"/>
        </w:rPr>
        <w:t>在上一季</w:t>
      </w:r>
      <w:r w:rsidRPr="00117D28">
        <w:rPr>
          <w:rFonts w:hint="eastAsia"/>
          <w:lang w:eastAsia="zh-HK"/>
        </w:rPr>
        <w:t>強勁反彈</w:t>
      </w:r>
      <w:r w:rsidR="00275D97" w:rsidRPr="00275D97">
        <w:rPr>
          <w:rFonts w:hint="eastAsia"/>
          <w:lang w:eastAsia="zh-HK"/>
        </w:rPr>
        <w:t>的基礎上</w:t>
      </w:r>
      <w:r>
        <w:rPr>
          <w:rFonts w:hint="eastAsia"/>
          <w:lang w:eastAsia="zh-HK"/>
        </w:rPr>
        <w:t>有所</w:t>
      </w:r>
      <w:r w:rsidR="00056944" w:rsidRPr="00056944">
        <w:rPr>
          <w:rFonts w:hint="eastAsia"/>
          <w:lang w:eastAsia="zh-HK"/>
        </w:rPr>
        <w:t>緩和</w:t>
      </w:r>
      <w:r>
        <w:rPr>
          <w:rFonts w:hint="eastAsia"/>
          <w:lang w:eastAsia="zh-HK"/>
        </w:rPr>
        <w:t>。</w:t>
      </w:r>
      <w:r w:rsidRPr="00CD77D1">
        <w:rPr>
          <w:rFonts w:hint="eastAsia"/>
          <w:lang w:eastAsia="zh-HK"/>
        </w:rPr>
        <w:t>訪港旅遊業</w:t>
      </w:r>
      <w:r>
        <w:rPr>
          <w:rFonts w:hint="eastAsia"/>
          <w:lang w:eastAsia="zh-HK"/>
        </w:rPr>
        <w:t>和</w:t>
      </w:r>
      <w:r w:rsidRPr="00833A6F">
        <w:rPr>
          <w:rFonts w:hint="eastAsia"/>
          <w:lang w:eastAsia="zh-HK"/>
        </w:rPr>
        <w:t>私人消費</w:t>
      </w:r>
      <w:r>
        <w:rPr>
          <w:rFonts w:hint="eastAsia"/>
          <w:lang w:eastAsia="zh-HK"/>
        </w:rPr>
        <w:t>仍</w:t>
      </w:r>
      <w:r>
        <w:rPr>
          <w:rFonts w:hint="eastAsia"/>
        </w:rPr>
        <w:t>然</w:t>
      </w:r>
      <w:r>
        <w:rPr>
          <w:rFonts w:hint="eastAsia"/>
          <w:lang w:eastAsia="zh-HK"/>
        </w:rPr>
        <w:t>是</w:t>
      </w:r>
      <w:r w:rsidRPr="00543AAD">
        <w:rPr>
          <w:rFonts w:hint="eastAsia"/>
          <w:lang w:eastAsia="zh-HK"/>
        </w:rPr>
        <w:t>增長的</w:t>
      </w:r>
      <w:r>
        <w:rPr>
          <w:rFonts w:hint="eastAsia"/>
          <w:lang w:eastAsia="zh-HK"/>
        </w:rPr>
        <w:t>主要動力，但商品出口依</w:t>
      </w:r>
      <w:r>
        <w:rPr>
          <w:rFonts w:hint="eastAsia"/>
        </w:rPr>
        <w:t>然</w:t>
      </w:r>
      <w:r w:rsidRPr="00737A75">
        <w:rPr>
          <w:rFonts w:hint="eastAsia"/>
          <w:lang w:eastAsia="zh-HK"/>
        </w:rPr>
        <w:t>疲弱</w:t>
      </w:r>
      <w:r>
        <w:rPr>
          <w:rFonts w:hint="eastAsia"/>
          <w:lang w:eastAsia="zh-HK"/>
        </w:rPr>
        <w:t>。</w:t>
      </w:r>
    </w:p>
    <w:p w14:paraId="1F32142B" w14:textId="0D39EE29" w:rsidR="005F2FF0" w:rsidRDefault="005F2FF0" w:rsidP="001324E9">
      <w:pPr>
        <w:rPr>
          <w:lang w:val="en-GB"/>
        </w:rPr>
      </w:pPr>
      <w:r w:rsidRPr="0012652C">
        <w:rPr>
          <w:rFonts w:hint="eastAsia"/>
          <w:b/>
          <w:lang w:val="en-GB"/>
        </w:rPr>
        <w:t>1.</w:t>
      </w:r>
      <w:r w:rsidRPr="0012652C">
        <w:rPr>
          <w:b/>
          <w:lang w:val="en-GB"/>
        </w:rPr>
        <w:t>2</w:t>
      </w:r>
      <w:r w:rsidRPr="0012652C">
        <w:rPr>
          <w:lang w:val="en-GB" w:eastAsia="zh-HK"/>
        </w:rPr>
        <w:tab/>
      </w:r>
      <w:r w:rsidRPr="00737A75">
        <w:rPr>
          <w:rFonts w:hint="eastAsia"/>
          <w:lang w:val="en-GB"/>
        </w:rPr>
        <w:t>第</w:t>
      </w:r>
      <w:r>
        <w:rPr>
          <w:rFonts w:hint="eastAsia"/>
          <w:lang w:val="en-GB" w:eastAsia="zh-HK"/>
        </w:rPr>
        <w:t>二</w:t>
      </w:r>
      <w:r w:rsidRPr="00737A75">
        <w:rPr>
          <w:rFonts w:hint="eastAsia"/>
          <w:lang w:val="en-GB"/>
        </w:rPr>
        <w:t>季實質本地生產總值按年</w:t>
      </w:r>
      <w:r>
        <w:rPr>
          <w:rFonts w:hint="eastAsia"/>
          <w:lang w:val="en-GB" w:eastAsia="zh-HK"/>
        </w:rPr>
        <w:t>增長</w:t>
      </w:r>
      <w:r>
        <w:rPr>
          <w:rFonts w:hint="eastAsia"/>
          <w:lang w:val="en-GB"/>
        </w:rPr>
        <w:t>1.5</w:t>
      </w:r>
      <w:r w:rsidRPr="00737A75">
        <w:rPr>
          <w:rFonts w:hint="eastAsia"/>
          <w:lang w:val="en-GB"/>
        </w:rPr>
        <w:t>%(</w:t>
      </w:r>
      <w:r w:rsidRPr="00737A75">
        <w:rPr>
          <w:rFonts w:hint="eastAsia"/>
          <w:lang w:val="en-GB"/>
        </w:rPr>
        <w:t>與預先估計相同</w:t>
      </w:r>
      <w:r w:rsidRPr="00737A75">
        <w:rPr>
          <w:rFonts w:hint="eastAsia"/>
          <w:lang w:val="en-GB"/>
        </w:rPr>
        <w:t>)</w:t>
      </w:r>
      <w:r w:rsidRPr="00737A75">
        <w:rPr>
          <w:rFonts w:hint="eastAsia"/>
          <w:lang w:val="en-GB"/>
        </w:rPr>
        <w:t>，上一季則</w:t>
      </w:r>
      <w:r>
        <w:rPr>
          <w:rFonts w:hint="eastAsia"/>
          <w:lang w:val="en-GB" w:eastAsia="zh-HK"/>
        </w:rPr>
        <w:t>增長</w:t>
      </w:r>
      <w:r>
        <w:rPr>
          <w:rFonts w:hint="eastAsia"/>
          <w:lang w:val="en-GB"/>
        </w:rPr>
        <w:t>2.9</w:t>
      </w:r>
      <w:r w:rsidRPr="00737A75">
        <w:rPr>
          <w:rFonts w:hint="eastAsia"/>
          <w:lang w:val="en-GB"/>
        </w:rPr>
        <w:t>%</w:t>
      </w:r>
      <w:r w:rsidRPr="00737A75">
        <w:rPr>
          <w:rFonts w:hint="eastAsia"/>
          <w:lang w:val="en-GB"/>
        </w:rPr>
        <w:t>。經季節性調整後按季比較，實質本地生產總值</w:t>
      </w:r>
      <w:r>
        <w:rPr>
          <w:rFonts w:hint="eastAsia"/>
          <w:lang w:val="en-GB" w:eastAsia="zh-HK"/>
        </w:rPr>
        <w:t>繼上一</w:t>
      </w:r>
      <w:r w:rsidRPr="00737A75">
        <w:rPr>
          <w:rFonts w:hint="eastAsia"/>
          <w:lang w:val="en-GB"/>
        </w:rPr>
        <w:t>季</w:t>
      </w:r>
      <w:r>
        <w:rPr>
          <w:rFonts w:hint="eastAsia"/>
          <w:lang w:val="en-GB" w:eastAsia="zh-HK"/>
        </w:rPr>
        <w:t>上升</w:t>
      </w:r>
      <w:r>
        <w:rPr>
          <w:lang w:val="en-GB" w:eastAsia="zh-HK"/>
        </w:rPr>
        <w:t>5.4%</w:t>
      </w:r>
      <w:r>
        <w:rPr>
          <w:rFonts w:hint="eastAsia"/>
          <w:lang w:val="en-GB" w:eastAsia="zh-HK"/>
        </w:rPr>
        <w:t>後，</w:t>
      </w:r>
      <w:r w:rsidRPr="00737A75">
        <w:rPr>
          <w:rFonts w:hint="eastAsia"/>
          <w:lang w:val="en-GB"/>
        </w:rPr>
        <w:t>在第</w:t>
      </w:r>
      <w:r>
        <w:rPr>
          <w:rFonts w:hint="eastAsia"/>
          <w:lang w:val="en-GB" w:eastAsia="zh-HK"/>
        </w:rPr>
        <w:t>二</w:t>
      </w:r>
      <w:r w:rsidRPr="00737A75">
        <w:rPr>
          <w:rFonts w:hint="eastAsia"/>
          <w:lang w:val="en-GB"/>
        </w:rPr>
        <w:t>季</w:t>
      </w:r>
      <w:r>
        <w:rPr>
          <w:rFonts w:hint="eastAsia"/>
          <w:lang w:val="en-GB" w:eastAsia="zh-HK"/>
        </w:rPr>
        <w:t>下</w:t>
      </w:r>
      <w:r>
        <w:rPr>
          <w:rFonts w:hint="eastAsia"/>
          <w:lang w:val="en-GB"/>
        </w:rPr>
        <w:t>跌</w:t>
      </w:r>
      <w:r>
        <w:rPr>
          <w:rFonts w:hint="eastAsia"/>
          <w:lang w:val="en-GB"/>
        </w:rPr>
        <w:t>1.3</w:t>
      </w:r>
      <w:r w:rsidRPr="00737A75">
        <w:rPr>
          <w:rFonts w:hint="eastAsia"/>
          <w:lang w:val="en-GB"/>
        </w:rPr>
        <w:t>%(</w:t>
      </w:r>
      <w:r w:rsidRPr="00737A75">
        <w:rPr>
          <w:rFonts w:hint="eastAsia"/>
          <w:lang w:val="en-GB"/>
        </w:rPr>
        <w:t>與預先估計相同</w:t>
      </w:r>
      <w:r w:rsidRPr="00737A75">
        <w:rPr>
          <w:rFonts w:hint="eastAsia"/>
          <w:lang w:val="en-GB"/>
        </w:rPr>
        <w:t>)</w:t>
      </w:r>
      <w:r w:rsidRPr="00737A75">
        <w:rPr>
          <w:rFonts w:hint="eastAsia"/>
          <w:lang w:val="en-GB"/>
        </w:rPr>
        <w:t>。</w:t>
      </w:r>
    </w:p>
    <w:p w14:paraId="5D6EE00F" w14:textId="696173F7" w:rsidR="00F87742" w:rsidRDefault="00BB5363">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eastAsia="zh-HK"/>
        </w:rPr>
      </w:pPr>
      <w:r w:rsidRPr="00B40048">
        <w:rPr>
          <w:noProof/>
        </w:rPr>
        <w:drawing>
          <wp:inline distT="0" distB="0" distL="0" distR="0" wp14:anchorId="17B51B90" wp14:editId="19EF136B">
            <wp:extent cx="5751195" cy="3503930"/>
            <wp:effectExtent l="0" t="0" r="0" b="127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1195" cy="3503930"/>
                    </a:xfrm>
                    <a:prstGeom prst="rect">
                      <a:avLst/>
                    </a:prstGeom>
                    <a:noFill/>
                    <a:ln>
                      <a:noFill/>
                    </a:ln>
                  </pic:spPr>
                </pic:pic>
              </a:graphicData>
            </a:graphic>
          </wp:inline>
        </w:drawing>
      </w:r>
    </w:p>
    <w:p w14:paraId="64D4D49C" w14:textId="77777777" w:rsidR="00BB5363" w:rsidRDefault="00BB5363">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eastAsia="zh-HK"/>
        </w:rPr>
      </w:pPr>
      <w:r>
        <w:rPr>
          <w:lang w:eastAsia="zh-HK"/>
        </w:rPr>
        <w:br w:type="page"/>
      </w:r>
    </w:p>
    <w:p w14:paraId="1BFE4A6A" w14:textId="38BA7986" w:rsidR="005F2FF0" w:rsidRPr="00263C84" w:rsidRDefault="005F2FF0" w:rsidP="001324E9">
      <w:pPr>
        <w:pStyle w:val="120"/>
      </w:pPr>
      <w:r w:rsidRPr="00E46D43">
        <w:rPr>
          <w:rFonts w:hint="eastAsia"/>
          <w:lang w:eastAsia="zh-HK"/>
        </w:rPr>
        <w:lastRenderedPageBreak/>
        <w:t>對外貿易</w:t>
      </w:r>
    </w:p>
    <w:p w14:paraId="05797870" w14:textId="6CD54DCF" w:rsidR="005F2FF0" w:rsidRDefault="005F2FF0" w:rsidP="001324E9">
      <w:r w:rsidRPr="002F2696">
        <w:rPr>
          <w:b/>
        </w:rPr>
        <w:t>1.</w:t>
      </w:r>
      <w:r>
        <w:rPr>
          <w:b/>
        </w:rPr>
        <w:t>3</w:t>
      </w:r>
      <w:r w:rsidRPr="00EB105A">
        <w:tab/>
      </w:r>
      <w:r w:rsidRPr="001A01BC">
        <w:rPr>
          <w:rFonts w:hint="eastAsia"/>
        </w:rPr>
        <w:t>根據</w:t>
      </w:r>
      <w:r>
        <w:rPr>
          <w:rFonts w:hint="eastAsia"/>
          <w:lang w:eastAsia="zh-HK"/>
        </w:rPr>
        <w:t>本地生</w:t>
      </w:r>
      <w:r>
        <w:rPr>
          <w:rFonts w:hint="eastAsia"/>
        </w:rPr>
        <w:t>產</w:t>
      </w:r>
      <w:r>
        <w:rPr>
          <w:rFonts w:hint="eastAsia"/>
          <w:lang w:eastAsia="zh-HK"/>
        </w:rPr>
        <w:t>總值</w:t>
      </w:r>
      <w:r w:rsidRPr="00CA492D">
        <w:rPr>
          <w:rFonts w:hint="eastAsia"/>
        </w:rPr>
        <w:t>編製架構的</w:t>
      </w:r>
      <w:r w:rsidRPr="00CA492D">
        <w:rPr>
          <w:rFonts w:hint="eastAsia"/>
          <w:i/>
        </w:rPr>
        <w:t>整體貨物出口</w:t>
      </w:r>
      <w:r>
        <w:rPr>
          <w:rFonts w:hint="eastAsia"/>
          <w:sz w:val="23"/>
          <w:szCs w:val="23"/>
        </w:rPr>
        <w:t>繼上一季按年實質下跌</w:t>
      </w:r>
      <w:r>
        <w:rPr>
          <w:rFonts w:hint="eastAsia"/>
          <w:sz w:val="23"/>
          <w:szCs w:val="23"/>
        </w:rPr>
        <w:t>18</w:t>
      </w:r>
      <w:r>
        <w:rPr>
          <w:sz w:val="23"/>
          <w:szCs w:val="23"/>
        </w:rPr>
        <w:t>.9%</w:t>
      </w:r>
      <w:r>
        <w:rPr>
          <w:rFonts w:hint="eastAsia"/>
          <w:sz w:val="23"/>
          <w:szCs w:val="23"/>
        </w:rPr>
        <w:t>後，在二零二三年</w:t>
      </w:r>
      <w:proofErr w:type="gramStart"/>
      <w:r>
        <w:rPr>
          <w:rFonts w:hint="eastAsia"/>
          <w:sz w:val="23"/>
          <w:szCs w:val="23"/>
        </w:rPr>
        <w:t>第二季下挫</w:t>
      </w:r>
      <w:proofErr w:type="gramEnd"/>
      <w:r>
        <w:rPr>
          <w:sz w:val="23"/>
          <w:szCs w:val="23"/>
        </w:rPr>
        <w:t>1</w:t>
      </w:r>
      <w:r>
        <w:rPr>
          <w:rFonts w:hint="eastAsia"/>
          <w:sz w:val="23"/>
          <w:szCs w:val="23"/>
        </w:rPr>
        <w:t>5.</w:t>
      </w:r>
      <w:r w:rsidR="0085489A">
        <w:rPr>
          <w:sz w:val="23"/>
          <w:szCs w:val="23"/>
        </w:rPr>
        <w:t>2</w:t>
      </w:r>
      <w:r>
        <w:rPr>
          <w:sz w:val="23"/>
          <w:szCs w:val="23"/>
        </w:rPr>
        <w:t>%</w:t>
      </w:r>
      <w:r>
        <w:rPr>
          <w:rFonts w:hint="eastAsia"/>
          <w:sz w:val="23"/>
          <w:szCs w:val="23"/>
        </w:rPr>
        <w:t>。</w:t>
      </w:r>
      <w:r w:rsidR="00B40048" w:rsidRPr="00B40048">
        <w:rPr>
          <w:rFonts w:hint="eastAsia"/>
          <w:sz w:val="23"/>
          <w:szCs w:val="23"/>
          <w:lang w:val="en-GB"/>
        </w:rPr>
        <w:t>來自外部的貨物需求疲弱，繼續為出口表現帶來巨大壓力</w:t>
      </w:r>
      <w:r>
        <w:rPr>
          <w:rFonts w:hint="eastAsia"/>
          <w:sz w:val="23"/>
          <w:szCs w:val="23"/>
        </w:rPr>
        <w:t>。</w:t>
      </w:r>
      <w:r w:rsidRPr="00B04BAE">
        <w:rPr>
          <w:rFonts w:hint="eastAsia"/>
          <w:lang w:eastAsia="zh-HK"/>
        </w:rPr>
        <w:t>根據對外商品貿易統計數字按主要市場分析，</w:t>
      </w:r>
      <w:r>
        <w:rPr>
          <w:rFonts w:hint="eastAsia"/>
          <w:lang w:eastAsia="zh-HK"/>
        </w:rPr>
        <w:t>輸往內地的出口在</w:t>
      </w:r>
      <w:proofErr w:type="gramStart"/>
      <w:r>
        <w:rPr>
          <w:rFonts w:hint="eastAsia"/>
          <w:lang w:eastAsia="zh-HK"/>
        </w:rPr>
        <w:t>第二</w:t>
      </w:r>
      <w:r w:rsidRPr="00AA1E8A">
        <w:rPr>
          <w:rFonts w:hint="eastAsia"/>
          <w:lang w:eastAsia="zh-HK"/>
        </w:rPr>
        <w:t>季</w:t>
      </w:r>
      <w:r w:rsidR="00B40048">
        <w:rPr>
          <w:rFonts w:hint="eastAsia"/>
          <w:lang w:eastAsia="zh-HK"/>
        </w:rPr>
        <w:t>急</w:t>
      </w:r>
      <w:r>
        <w:rPr>
          <w:rFonts w:hint="eastAsia"/>
          <w:lang w:eastAsia="zh-HK"/>
        </w:rPr>
        <w:t>跌</w:t>
      </w:r>
      <w:proofErr w:type="gramEnd"/>
      <w:r w:rsidRPr="00AA1E8A">
        <w:rPr>
          <w:rFonts w:hint="eastAsia"/>
          <w:lang w:eastAsia="zh-HK"/>
        </w:rPr>
        <w:t>。輸往美國和歐盟的出口</w:t>
      </w:r>
      <w:r w:rsidRPr="009E0DFE">
        <w:rPr>
          <w:rFonts w:hint="eastAsia"/>
          <w:lang w:eastAsia="zh-HK"/>
        </w:rPr>
        <w:t>進一步</w:t>
      </w:r>
      <w:r w:rsidR="00B40048">
        <w:rPr>
          <w:rFonts w:hint="eastAsia"/>
          <w:lang w:eastAsia="zh-HK"/>
        </w:rPr>
        <w:t>下</w:t>
      </w:r>
      <w:r w:rsidRPr="009E0DFE">
        <w:rPr>
          <w:rFonts w:hint="eastAsia"/>
          <w:lang w:eastAsia="zh-HK"/>
        </w:rPr>
        <w:t>挫</w:t>
      </w:r>
      <w:r w:rsidRPr="00AA1E8A">
        <w:rPr>
          <w:rFonts w:hint="eastAsia"/>
          <w:lang w:eastAsia="zh-HK"/>
        </w:rPr>
        <w:t>。輸往其他亞洲主要市場的出口</w:t>
      </w:r>
      <w:r w:rsidRPr="009E0DFE">
        <w:rPr>
          <w:rFonts w:hint="eastAsia"/>
          <w:lang w:eastAsia="zh-HK"/>
        </w:rPr>
        <w:t>繼續錄得顯著跌幅</w:t>
      </w:r>
      <w:r w:rsidRPr="00B04BAE">
        <w:rPr>
          <w:rFonts w:hint="eastAsia"/>
          <w:lang w:eastAsia="zh-HK"/>
        </w:rPr>
        <w:t>。</w:t>
      </w:r>
    </w:p>
    <w:p w14:paraId="200E0F72" w14:textId="7654F1DF" w:rsidR="005F2FF0" w:rsidRPr="00263C84" w:rsidRDefault="005F2FF0" w:rsidP="001324E9">
      <w:r w:rsidRPr="00B72517">
        <w:rPr>
          <w:rFonts w:hint="eastAsia"/>
          <w:b/>
        </w:rPr>
        <w:t>1.4</w:t>
      </w:r>
      <w:r w:rsidRPr="00B72517">
        <w:rPr>
          <w:b/>
        </w:rPr>
        <w:tab/>
      </w:r>
      <w:r w:rsidRPr="00DA05D2">
        <w:rPr>
          <w:rFonts w:hint="eastAsia"/>
          <w:i/>
          <w:lang w:eastAsia="zh-HK"/>
        </w:rPr>
        <w:t>服務輸出</w:t>
      </w:r>
      <w:r w:rsidRPr="00DA05D2">
        <w:rPr>
          <w:rFonts w:hint="eastAsia"/>
          <w:lang w:eastAsia="zh-HK"/>
        </w:rPr>
        <w:t>繼</w:t>
      </w:r>
      <w:r>
        <w:rPr>
          <w:rFonts w:hint="eastAsia"/>
        </w:rPr>
        <w:t>上一</w:t>
      </w:r>
      <w:r w:rsidRPr="00DA05D2">
        <w:rPr>
          <w:rFonts w:hint="eastAsia"/>
          <w:lang w:eastAsia="zh-HK"/>
        </w:rPr>
        <w:t>季</w:t>
      </w:r>
      <w:r>
        <w:rPr>
          <w:rFonts w:hint="eastAsia"/>
          <w:lang w:eastAsia="zh-HK"/>
        </w:rPr>
        <w:t>按年</w:t>
      </w:r>
      <w:r w:rsidRPr="00DA05D2">
        <w:rPr>
          <w:rFonts w:hint="eastAsia"/>
          <w:lang w:eastAsia="zh-HK"/>
        </w:rPr>
        <w:t>實質</w:t>
      </w:r>
      <w:r w:rsidR="00B40048">
        <w:rPr>
          <w:rFonts w:hint="eastAsia"/>
          <w:lang w:eastAsia="zh-HK"/>
        </w:rPr>
        <w:t>增長</w:t>
      </w:r>
      <w:r>
        <w:rPr>
          <w:rFonts w:hint="eastAsia"/>
        </w:rPr>
        <w:t>16.6</w:t>
      </w:r>
      <w:r w:rsidRPr="00DA05D2">
        <w:rPr>
          <w:rFonts w:hint="eastAsia"/>
        </w:rPr>
        <w:t>%</w:t>
      </w:r>
      <w:r w:rsidRPr="00DA05D2">
        <w:rPr>
          <w:rFonts w:hint="eastAsia"/>
          <w:lang w:eastAsia="zh-HK"/>
        </w:rPr>
        <w:t>後</w:t>
      </w:r>
      <w:r w:rsidRPr="00DA05D2">
        <w:rPr>
          <w:rFonts w:hint="eastAsia"/>
        </w:rPr>
        <w:t>，</w:t>
      </w:r>
      <w:r w:rsidRPr="00DA05D2">
        <w:rPr>
          <w:rFonts w:hint="eastAsia"/>
          <w:lang w:eastAsia="zh-HK"/>
        </w:rPr>
        <w:t>在第</w:t>
      </w:r>
      <w:r>
        <w:rPr>
          <w:rFonts w:hint="eastAsia"/>
          <w:lang w:eastAsia="zh-HK"/>
        </w:rPr>
        <w:t>二</w:t>
      </w:r>
      <w:r w:rsidRPr="00DA05D2">
        <w:rPr>
          <w:rFonts w:hint="eastAsia"/>
          <w:lang w:eastAsia="zh-HK"/>
        </w:rPr>
        <w:t>季</w:t>
      </w:r>
      <w:r w:rsidRPr="002C4CA1">
        <w:rPr>
          <w:rFonts w:hint="eastAsia"/>
          <w:lang w:eastAsia="zh-HK"/>
        </w:rPr>
        <w:t>顯</w:t>
      </w:r>
      <w:r>
        <w:rPr>
          <w:rFonts w:hint="eastAsia"/>
          <w:lang w:eastAsia="zh-HK"/>
        </w:rPr>
        <w:t>著</w:t>
      </w:r>
      <w:r w:rsidR="00B40048">
        <w:rPr>
          <w:rFonts w:hint="eastAsia"/>
          <w:lang w:eastAsia="zh-HK"/>
        </w:rPr>
        <w:t>增長</w:t>
      </w:r>
      <w:r>
        <w:rPr>
          <w:rFonts w:hint="eastAsia"/>
        </w:rPr>
        <w:t>22.</w:t>
      </w:r>
      <w:r w:rsidR="0085489A">
        <w:t>9</w:t>
      </w:r>
      <w:r w:rsidRPr="00DA05D2">
        <w:rPr>
          <w:rFonts w:hint="eastAsia"/>
        </w:rPr>
        <w:t>%</w:t>
      </w:r>
      <w:r w:rsidRPr="00DA05D2">
        <w:rPr>
          <w:rFonts w:hint="eastAsia"/>
        </w:rPr>
        <w:t>。</w:t>
      </w:r>
      <w:r w:rsidR="00B40048" w:rsidRPr="00B40048">
        <w:rPr>
          <w:rFonts w:hint="eastAsia"/>
        </w:rPr>
        <w:t>由於</w:t>
      </w:r>
      <w:r w:rsidRPr="007B7AC4">
        <w:rPr>
          <w:rFonts w:hint="eastAsia"/>
        </w:rPr>
        <w:t>訪港旅客人次</w:t>
      </w:r>
      <w:r>
        <w:rPr>
          <w:rFonts w:hint="eastAsia"/>
          <w:lang w:eastAsia="zh-HK"/>
        </w:rPr>
        <w:t>進</w:t>
      </w:r>
      <w:r>
        <w:rPr>
          <w:rFonts w:hint="eastAsia"/>
        </w:rPr>
        <w:t>一步</w:t>
      </w:r>
      <w:r>
        <w:rPr>
          <w:rFonts w:hint="eastAsia"/>
          <w:lang w:eastAsia="zh-HK"/>
        </w:rPr>
        <w:t>急升，</w:t>
      </w:r>
      <w:r w:rsidRPr="000C396D">
        <w:rPr>
          <w:rFonts w:hint="eastAsia"/>
          <w:lang w:eastAsia="zh-HK"/>
        </w:rPr>
        <w:t>旅遊服務</w:t>
      </w:r>
      <w:r>
        <w:rPr>
          <w:rFonts w:hint="eastAsia"/>
        </w:rPr>
        <w:t>輸出</w:t>
      </w:r>
      <w:r w:rsidRPr="000C396D">
        <w:rPr>
          <w:rFonts w:hint="eastAsia"/>
          <w:lang w:eastAsia="zh-HK"/>
        </w:rPr>
        <w:t>躍升</w:t>
      </w:r>
      <w:r>
        <w:rPr>
          <w:rFonts w:hint="eastAsia"/>
          <w:lang w:eastAsia="zh-HK"/>
        </w:rPr>
        <w:t>至</w:t>
      </w:r>
      <w:r w:rsidR="00B40048">
        <w:rPr>
          <w:rFonts w:hint="eastAsia"/>
          <w:lang w:eastAsia="zh-HK"/>
        </w:rPr>
        <w:t>超過八</w:t>
      </w:r>
      <w:r w:rsidRPr="000C396D">
        <w:rPr>
          <w:rFonts w:hint="eastAsia"/>
          <w:lang w:eastAsia="zh-HK"/>
        </w:rPr>
        <w:t>倍，</w:t>
      </w:r>
      <w:r>
        <w:rPr>
          <w:rFonts w:hint="eastAsia"/>
          <w:lang w:eastAsia="zh-HK"/>
        </w:rPr>
        <w:t>回</w:t>
      </w:r>
      <w:r>
        <w:rPr>
          <w:rFonts w:hint="eastAsia"/>
        </w:rPr>
        <w:t>復至</w:t>
      </w:r>
      <w:proofErr w:type="gramStart"/>
      <w:r w:rsidRPr="000C396D">
        <w:rPr>
          <w:rFonts w:hint="eastAsia"/>
          <w:lang w:eastAsia="zh-HK"/>
        </w:rPr>
        <w:t>疫情前</w:t>
      </w:r>
      <w:proofErr w:type="gramEnd"/>
      <w:r w:rsidRPr="000C396D">
        <w:rPr>
          <w:rFonts w:hint="eastAsia"/>
          <w:lang w:eastAsia="zh-HK"/>
        </w:rPr>
        <w:t>水平的</w:t>
      </w:r>
      <w:r>
        <w:rPr>
          <w:rFonts w:hint="eastAsia"/>
        </w:rPr>
        <w:t>48</w:t>
      </w:r>
      <w:r>
        <w:rPr>
          <w:rFonts w:hint="eastAsia"/>
          <w:lang w:eastAsia="zh-HK"/>
        </w:rPr>
        <w:t>%</w:t>
      </w:r>
      <w:r w:rsidR="00B40048">
        <w:rPr>
          <w:rFonts w:hint="eastAsia"/>
        </w:rPr>
        <w:t>。</w:t>
      </w:r>
      <w:r w:rsidRPr="000C396D">
        <w:rPr>
          <w:rFonts w:hint="eastAsia"/>
          <w:lang w:eastAsia="zh-HK"/>
        </w:rPr>
        <w:t>運輸服務</w:t>
      </w:r>
      <w:r>
        <w:rPr>
          <w:rFonts w:hint="eastAsia"/>
        </w:rPr>
        <w:t>輸出</w:t>
      </w:r>
      <w:r>
        <w:rPr>
          <w:rFonts w:hint="eastAsia"/>
          <w:lang w:eastAsia="zh-HK"/>
        </w:rPr>
        <w:t>亦隨之進一步上升。</w:t>
      </w:r>
      <w:r w:rsidRPr="000C396D">
        <w:rPr>
          <w:rFonts w:hint="eastAsia"/>
          <w:lang w:eastAsia="zh-HK"/>
        </w:rPr>
        <w:t>商</w:t>
      </w:r>
      <w:r>
        <w:rPr>
          <w:rFonts w:hint="eastAsia"/>
        </w:rPr>
        <w:t>用及</w:t>
      </w:r>
      <w:r w:rsidRPr="000C396D">
        <w:rPr>
          <w:rFonts w:hint="eastAsia"/>
          <w:lang w:eastAsia="zh-HK"/>
        </w:rPr>
        <w:t>其他服務</w:t>
      </w:r>
      <w:r>
        <w:rPr>
          <w:rFonts w:hint="eastAsia"/>
        </w:rPr>
        <w:t>輸出</w:t>
      </w:r>
      <w:r>
        <w:rPr>
          <w:rFonts w:hint="eastAsia"/>
          <w:lang w:eastAsia="zh-HK"/>
        </w:rPr>
        <w:t>在</w:t>
      </w:r>
      <w:r w:rsidR="00B40048">
        <w:rPr>
          <w:rFonts w:hint="eastAsia"/>
          <w:sz w:val="23"/>
          <w:szCs w:val="23"/>
          <w:lang w:eastAsia="zh-HK"/>
        </w:rPr>
        <w:t>困難</w:t>
      </w:r>
      <w:r>
        <w:rPr>
          <w:rFonts w:hint="eastAsia"/>
          <w:sz w:val="23"/>
          <w:szCs w:val="23"/>
          <w:lang w:eastAsia="zh-HK"/>
        </w:rPr>
        <w:t>的</w:t>
      </w:r>
      <w:r>
        <w:rPr>
          <w:rFonts w:hint="eastAsia"/>
          <w:lang w:eastAsia="zh-HK"/>
        </w:rPr>
        <w:t>外圍環境下輕微</w:t>
      </w:r>
      <w:r>
        <w:rPr>
          <w:rFonts w:hint="eastAsia"/>
        </w:rPr>
        <w:t>增長</w:t>
      </w:r>
      <w:r>
        <w:rPr>
          <w:rFonts w:hint="eastAsia"/>
          <w:lang w:eastAsia="zh-HK"/>
        </w:rPr>
        <w:t>。與此</w:t>
      </w:r>
      <w:r w:rsidRPr="00B16F33">
        <w:rPr>
          <w:rFonts w:hint="eastAsia"/>
          <w:lang w:eastAsia="zh-HK"/>
        </w:rPr>
        <w:t>同時，</w:t>
      </w:r>
      <w:r>
        <w:rPr>
          <w:rFonts w:hint="eastAsia"/>
          <w:lang w:eastAsia="zh-HK"/>
        </w:rPr>
        <w:t>由於</w:t>
      </w:r>
      <w:r w:rsidRPr="00B16F33">
        <w:rPr>
          <w:rFonts w:hint="eastAsia"/>
          <w:lang w:eastAsia="zh-HK"/>
        </w:rPr>
        <w:t>跨境金融及集資活動</w:t>
      </w:r>
      <w:r w:rsidR="00B40048" w:rsidRPr="00B40048">
        <w:rPr>
          <w:rFonts w:hint="eastAsia"/>
          <w:lang w:eastAsia="zh-HK"/>
        </w:rPr>
        <w:t>隨着</w:t>
      </w:r>
      <w:r w:rsidRPr="00421E88">
        <w:rPr>
          <w:rFonts w:hint="eastAsia"/>
          <w:lang w:eastAsia="zh-HK"/>
        </w:rPr>
        <w:t>金融狀況收緊</w:t>
      </w:r>
      <w:r>
        <w:rPr>
          <w:rFonts w:hint="eastAsia"/>
          <w:lang w:eastAsia="zh-HK"/>
        </w:rPr>
        <w:t>而</w:t>
      </w:r>
      <w:r w:rsidR="00B40048">
        <w:rPr>
          <w:rFonts w:hint="eastAsia"/>
          <w:lang w:eastAsia="zh-HK"/>
        </w:rPr>
        <w:t>回軟</w:t>
      </w:r>
      <w:r w:rsidRPr="00B16F33">
        <w:rPr>
          <w:rFonts w:hint="eastAsia"/>
          <w:lang w:eastAsia="zh-HK"/>
        </w:rPr>
        <w:t>，</w:t>
      </w:r>
      <w:r w:rsidRPr="000C396D">
        <w:rPr>
          <w:rFonts w:hint="eastAsia"/>
          <w:lang w:eastAsia="zh-HK"/>
        </w:rPr>
        <w:t>金融服務</w:t>
      </w:r>
      <w:r>
        <w:rPr>
          <w:rFonts w:hint="eastAsia"/>
        </w:rPr>
        <w:t>輸出</w:t>
      </w:r>
      <w:r>
        <w:rPr>
          <w:rFonts w:hint="eastAsia"/>
          <w:lang w:eastAsia="zh-HK"/>
        </w:rPr>
        <w:t>進</w:t>
      </w:r>
      <w:r>
        <w:rPr>
          <w:rFonts w:hint="eastAsia"/>
        </w:rPr>
        <w:t>一步下跌</w:t>
      </w:r>
      <w:r>
        <w:rPr>
          <w:rFonts w:hint="eastAsia"/>
          <w:lang w:eastAsia="zh-HK"/>
        </w:rPr>
        <w:t>。</w:t>
      </w:r>
    </w:p>
    <w:p w14:paraId="65FA514E" w14:textId="2F54E3C5" w:rsidR="005F2FF0" w:rsidRDefault="005F2FF0" w:rsidP="00D300A4">
      <w:pPr>
        <w:pStyle w:val="afffa"/>
        <w:rPr>
          <w:b/>
        </w:rPr>
      </w:pPr>
      <w:r w:rsidRPr="000B0817">
        <w:rPr>
          <w:rFonts w:hint="eastAsia"/>
          <w:kern w:val="2"/>
          <w:lang w:val="en-GB"/>
        </w:rPr>
        <w:lastRenderedPageBreak/>
        <w:t>表</w:t>
      </w:r>
      <w:r w:rsidRPr="000B0817">
        <w:rPr>
          <w:b/>
          <w:kern w:val="2"/>
          <w:lang w:val="en-GB"/>
        </w:rPr>
        <w:t>1.1</w:t>
      </w:r>
      <w:r w:rsidRPr="000B0817">
        <w:rPr>
          <w:rFonts w:hint="eastAsia"/>
          <w:b/>
          <w:kern w:val="2"/>
          <w:lang w:val="en-GB"/>
        </w:rPr>
        <w:t>：</w:t>
      </w:r>
      <w:r w:rsidRPr="000B0817">
        <w:t>本地生產總值與其主要開支組成項目及主要價格指標</w:t>
      </w:r>
      <w:r w:rsidRPr="000B0817">
        <w:br/>
      </w:r>
      <w:r w:rsidRPr="000B0817">
        <w:rPr>
          <w:b/>
        </w:rPr>
        <w:t>(</w:t>
      </w:r>
      <w:r w:rsidRPr="000B0817">
        <w:t>與</w:t>
      </w:r>
      <w:proofErr w:type="gramStart"/>
      <w:r w:rsidRPr="000B0817">
        <w:t>一</w:t>
      </w:r>
      <w:proofErr w:type="gramEnd"/>
      <w:r w:rsidRPr="000B0817">
        <w:t>年前比較的增減百分率</w:t>
      </w:r>
      <w:r w:rsidRPr="000B0817">
        <w:rPr>
          <w:b/>
        </w:rPr>
        <w:t>)</w:t>
      </w:r>
    </w:p>
    <w:p w14:paraId="4F0E0197" w14:textId="77777777" w:rsidR="005F2FF0" w:rsidRPr="00BD0398" w:rsidRDefault="005F2FF0" w:rsidP="00D300A4">
      <w:pPr>
        <w:pStyle w:val="afffa"/>
      </w:pPr>
    </w:p>
    <w:tbl>
      <w:tblPr>
        <w:tblW w:w="5391" w:type="pct"/>
        <w:jc w:val="center"/>
        <w:tblLayout w:type="fixed"/>
        <w:tblCellMar>
          <w:left w:w="28" w:type="dxa"/>
          <w:right w:w="28" w:type="dxa"/>
        </w:tblCellMar>
        <w:tblLook w:val="0000" w:firstRow="0" w:lastRow="0" w:firstColumn="0" w:lastColumn="0" w:noHBand="0" w:noVBand="0"/>
      </w:tblPr>
      <w:tblGrid>
        <w:gridCol w:w="2940"/>
        <w:gridCol w:w="1009"/>
        <w:gridCol w:w="1009"/>
        <w:gridCol w:w="802"/>
        <w:gridCol w:w="806"/>
        <w:gridCol w:w="806"/>
        <w:gridCol w:w="806"/>
        <w:gridCol w:w="806"/>
        <w:gridCol w:w="796"/>
      </w:tblGrid>
      <w:tr w:rsidR="001324E9" w:rsidRPr="001324E9" w14:paraId="73652F0C" w14:textId="77777777" w:rsidTr="001324E9">
        <w:trPr>
          <w:jc w:val="center"/>
        </w:trPr>
        <w:tc>
          <w:tcPr>
            <w:tcW w:w="1503" w:type="pct"/>
          </w:tcPr>
          <w:p w14:paraId="52F866FE" w14:textId="77777777" w:rsidR="001324E9" w:rsidRPr="001324E9" w:rsidRDefault="001324E9" w:rsidP="001324E9">
            <w:pPr>
              <w:keepNext/>
              <w:tabs>
                <w:tab w:val="clear" w:pos="936"/>
              </w:tabs>
              <w:snapToGrid w:val="0"/>
              <w:spacing w:afterLines="50" w:after="180" w:line="240" w:lineRule="atLeast"/>
              <w:jc w:val="center"/>
              <w:rPr>
                <w:sz w:val="20"/>
              </w:rPr>
            </w:pPr>
          </w:p>
        </w:tc>
        <w:tc>
          <w:tcPr>
            <w:tcW w:w="516" w:type="pct"/>
          </w:tcPr>
          <w:p w14:paraId="1E940EAB" w14:textId="1DE29C56" w:rsidR="001324E9" w:rsidRPr="001324E9" w:rsidRDefault="001324E9" w:rsidP="001324E9">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r w:rsidRPr="001324E9">
              <w:rPr>
                <w:rFonts w:hint="eastAsia"/>
                <w:spacing w:val="-2"/>
                <w:sz w:val="18"/>
                <w:szCs w:val="18"/>
                <w:u w:val="single"/>
              </w:rPr>
              <w:t>二零</w:t>
            </w:r>
            <w:r w:rsidRPr="001324E9">
              <w:rPr>
                <w:rFonts w:hint="eastAsia"/>
                <w:spacing w:val="-2"/>
                <w:sz w:val="18"/>
                <w:szCs w:val="18"/>
                <w:u w:val="single"/>
                <w:lang w:eastAsia="zh-HK"/>
              </w:rPr>
              <w:t>二</w:t>
            </w:r>
            <w:r w:rsidRPr="001324E9">
              <w:rPr>
                <w:rFonts w:hint="eastAsia"/>
                <w:spacing w:val="-2"/>
                <w:sz w:val="18"/>
                <w:szCs w:val="18"/>
                <w:u w:val="single"/>
              </w:rPr>
              <w:t>一年</w:t>
            </w:r>
            <w:r w:rsidRPr="001324E9">
              <w:rPr>
                <w:spacing w:val="-2"/>
                <w:sz w:val="18"/>
                <w:szCs w:val="18"/>
                <w:vertAlign w:val="superscript"/>
              </w:rPr>
              <w:t>#</w:t>
            </w:r>
          </w:p>
        </w:tc>
        <w:tc>
          <w:tcPr>
            <w:tcW w:w="516" w:type="pct"/>
          </w:tcPr>
          <w:p w14:paraId="31037B48" w14:textId="19946231" w:rsidR="001324E9" w:rsidRPr="001324E9" w:rsidRDefault="001324E9" w:rsidP="001324E9">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r w:rsidRPr="001324E9">
              <w:rPr>
                <w:rFonts w:hint="eastAsia"/>
                <w:spacing w:val="-2"/>
                <w:sz w:val="18"/>
                <w:szCs w:val="18"/>
                <w:u w:val="single"/>
              </w:rPr>
              <w:t>二零二二年</w:t>
            </w:r>
            <w:r w:rsidRPr="001324E9">
              <w:rPr>
                <w:spacing w:val="-2"/>
                <w:sz w:val="18"/>
                <w:szCs w:val="18"/>
                <w:vertAlign w:val="superscript"/>
              </w:rPr>
              <w:t>#</w:t>
            </w:r>
          </w:p>
        </w:tc>
        <w:tc>
          <w:tcPr>
            <w:tcW w:w="1646" w:type="pct"/>
            <w:gridSpan w:val="4"/>
          </w:tcPr>
          <w:p w14:paraId="77837E8F" w14:textId="2746632E" w:rsidR="001324E9" w:rsidRPr="001324E9" w:rsidRDefault="00557FC2" w:rsidP="001324E9">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二零</w:t>
            </w:r>
            <w:r w:rsidRPr="001324E9">
              <w:rPr>
                <w:rFonts w:hint="eastAsia"/>
                <w:spacing w:val="-2"/>
                <w:sz w:val="18"/>
                <w:szCs w:val="18"/>
                <w:u w:val="single"/>
                <w:lang w:eastAsia="zh-HK"/>
              </w:rPr>
              <w:t>二二</w:t>
            </w:r>
            <w:r w:rsidRPr="001324E9">
              <w:rPr>
                <w:rFonts w:hint="eastAsia"/>
                <w:spacing w:val="-2"/>
                <w:sz w:val="18"/>
                <w:szCs w:val="18"/>
                <w:u w:val="single"/>
              </w:rPr>
              <w:t>年</w:t>
            </w:r>
          </w:p>
        </w:tc>
        <w:tc>
          <w:tcPr>
            <w:tcW w:w="819" w:type="pct"/>
            <w:gridSpan w:val="2"/>
          </w:tcPr>
          <w:p w14:paraId="7DDF1CEA" w14:textId="5010491E" w:rsidR="001324E9" w:rsidRPr="001324E9" w:rsidRDefault="00557FC2" w:rsidP="001324E9">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lang w:eastAsia="zh-HK"/>
              </w:rPr>
            </w:pPr>
            <w:r w:rsidRPr="001324E9">
              <w:rPr>
                <w:rFonts w:hint="eastAsia"/>
                <w:spacing w:val="-2"/>
                <w:sz w:val="18"/>
                <w:szCs w:val="18"/>
                <w:u w:val="single"/>
                <w:lang w:eastAsia="zh-HK"/>
              </w:rPr>
              <w:t>二零二三年</w:t>
            </w:r>
          </w:p>
        </w:tc>
      </w:tr>
      <w:tr w:rsidR="001324E9" w:rsidRPr="001324E9" w14:paraId="660CA4FC" w14:textId="77777777" w:rsidTr="001324E9">
        <w:trPr>
          <w:jc w:val="center"/>
        </w:trPr>
        <w:tc>
          <w:tcPr>
            <w:tcW w:w="1503" w:type="pct"/>
          </w:tcPr>
          <w:p w14:paraId="0EEC0F31" w14:textId="77777777" w:rsidR="001324E9" w:rsidRPr="001324E9" w:rsidRDefault="001324E9" w:rsidP="001324E9">
            <w:pPr>
              <w:keepNext/>
              <w:tabs>
                <w:tab w:val="clear" w:pos="936"/>
              </w:tabs>
              <w:snapToGrid w:val="0"/>
              <w:spacing w:afterLines="50" w:after="180" w:line="240" w:lineRule="atLeast"/>
              <w:jc w:val="center"/>
              <w:rPr>
                <w:i/>
                <w:spacing w:val="-2"/>
                <w:sz w:val="20"/>
              </w:rPr>
            </w:pPr>
            <w:r w:rsidRPr="001324E9">
              <w:rPr>
                <w:sz w:val="20"/>
              </w:rPr>
              <w:br w:type="page"/>
            </w:r>
          </w:p>
        </w:tc>
        <w:tc>
          <w:tcPr>
            <w:tcW w:w="516" w:type="pct"/>
          </w:tcPr>
          <w:p w14:paraId="110F9608" w14:textId="0630AF32" w:rsidR="001324E9" w:rsidRPr="001324E9" w:rsidRDefault="001324E9" w:rsidP="001324E9">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p>
        </w:tc>
        <w:tc>
          <w:tcPr>
            <w:tcW w:w="516" w:type="pct"/>
          </w:tcPr>
          <w:p w14:paraId="1DFB7279" w14:textId="77777777" w:rsidR="001324E9" w:rsidRPr="001324E9" w:rsidRDefault="001324E9" w:rsidP="001324E9">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p>
        </w:tc>
        <w:tc>
          <w:tcPr>
            <w:tcW w:w="410" w:type="pct"/>
          </w:tcPr>
          <w:p w14:paraId="52633CF6" w14:textId="77777777" w:rsidR="001324E9" w:rsidRPr="001324E9" w:rsidRDefault="001324E9" w:rsidP="001324E9">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第一季</w:t>
            </w:r>
            <w:r w:rsidRPr="001324E9">
              <w:rPr>
                <w:spacing w:val="-2"/>
                <w:sz w:val="18"/>
                <w:szCs w:val="18"/>
                <w:vertAlign w:val="superscript"/>
              </w:rPr>
              <w:t>#</w:t>
            </w:r>
          </w:p>
        </w:tc>
        <w:tc>
          <w:tcPr>
            <w:tcW w:w="412" w:type="pct"/>
          </w:tcPr>
          <w:p w14:paraId="44267B44" w14:textId="77777777" w:rsidR="001324E9" w:rsidRPr="001324E9" w:rsidRDefault="001324E9" w:rsidP="001324E9">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w:t>
            </w:r>
            <w:r w:rsidRPr="001324E9">
              <w:rPr>
                <w:rFonts w:hint="eastAsia"/>
                <w:spacing w:val="-2"/>
                <w:sz w:val="18"/>
                <w:szCs w:val="18"/>
                <w:u w:val="single"/>
                <w:lang w:eastAsia="zh-HK"/>
              </w:rPr>
              <w:t>二</w:t>
            </w:r>
            <w:r w:rsidRPr="001324E9">
              <w:rPr>
                <w:rFonts w:hint="eastAsia"/>
                <w:spacing w:val="-2"/>
                <w:sz w:val="18"/>
                <w:szCs w:val="18"/>
                <w:u w:val="single"/>
              </w:rPr>
              <w:t>季</w:t>
            </w:r>
            <w:r w:rsidRPr="001324E9">
              <w:rPr>
                <w:spacing w:val="-2"/>
                <w:sz w:val="18"/>
                <w:szCs w:val="18"/>
                <w:vertAlign w:val="superscript"/>
              </w:rPr>
              <w:t>#</w:t>
            </w:r>
          </w:p>
        </w:tc>
        <w:tc>
          <w:tcPr>
            <w:tcW w:w="412" w:type="pct"/>
          </w:tcPr>
          <w:p w14:paraId="1353A7A3" w14:textId="77777777" w:rsidR="001324E9" w:rsidRPr="001324E9" w:rsidRDefault="001324E9" w:rsidP="001324E9">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第三季</w:t>
            </w:r>
            <w:r w:rsidRPr="001324E9">
              <w:rPr>
                <w:spacing w:val="-2"/>
                <w:sz w:val="18"/>
                <w:szCs w:val="18"/>
                <w:vertAlign w:val="superscript"/>
              </w:rPr>
              <w:t>#</w:t>
            </w:r>
          </w:p>
        </w:tc>
        <w:tc>
          <w:tcPr>
            <w:tcW w:w="412" w:type="pct"/>
          </w:tcPr>
          <w:p w14:paraId="0B52DA15" w14:textId="77777777" w:rsidR="001324E9" w:rsidRPr="001324E9" w:rsidRDefault="001324E9" w:rsidP="001324E9">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第四季</w:t>
            </w:r>
            <w:r w:rsidRPr="001324E9">
              <w:rPr>
                <w:spacing w:val="-2"/>
                <w:sz w:val="18"/>
                <w:szCs w:val="18"/>
                <w:vertAlign w:val="superscript"/>
              </w:rPr>
              <w:t>#</w:t>
            </w:r>
          </w:p>
        </w:tc>
        <w:tc>
          <w:tcPr>
            <w:tcW w:w="412" w:type="pct"/>
          </w:tcPr>
          <w:p w14:paraId="0484FE25" w14:textId="77777777" w:rsidR="001324E9" w:rsidRPr="001324E9" w:rsidRDefault="001324E9" w:rsidP="001324E9">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lang w:eastAsia="zh-HK"/>
              </w:rPr>
              <w:t>第一季</w:t>
            </w:r>
            <w:r w:rsidRPr="001324E9">
              <w:rPr>
                <w:rFonts w:hint="eastAsia"/>
                <w:spacing w:val="-2"/>
                <w:sz w:val="18"/>
                <w:szCs w:val="18"/>
                <w:vertAlign w:val="superscript"/>
              </w:rPr>
              <w:t>#</w:t>
            </w:r>
          </w:p>
        </w:tc>
        <w:tc>
          <w:tcPr>
            <w:tcW w:w="407" w:type="pct"/>
          </w:tcPr>
          <w:p w14:paraId="7D1692DA" w14:textId="77777777" w:rsidR="001324E9" w:rsidRPr="001324E9" w:rsidRDefault="001324E9" w:rsidP="001324E9">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lang w:eastAsia="zh-HK"/>
              </w:rPr>
            </w:pPr>
            <w:r w:rsidRPr="001324E9">
              <w:rPr>
                <w:rFonts w:hint="eastAsia"/>
                <w:spacing w:val="-2"/>
                <w:sz w:val="18"/>
                <w:szCs w:val="18"/>
                <w:u w:val="single"/>
                <w:lang w:eastAsia="zh-HK"/>
              </w:rPr>
              <w:t>第二季</w:t>
            </w:r>
            <w:r w:rsidRPr="001324E9">
              <w:rPr>
                <w:rFonts w:hint="eastAsia"/>
                <w:spacing w:val="-2"/>
                <w:sz w:val="18"/>
                <w:szCs w:val="18"/>
                <w:u w:val="single"/>
                <w:lang w:eastAsia="zh-HK"/>
              </w:rPr>
              <w:t>#</w:t>
            </w:r>
          </w:p>
        </w:tc>
      </w:tr>
      <w:tr w:rsidR="001324E9" w:rsidRPr="001324E9" w14:paraId="644ABF79" w14:textId="77777777" w:rsidTr="001324E9">
        <w:trPr>
          <w:jc w:val="center"/>
        </w:trPr>
        <w:tc>
          <w:tcPr>
            <w:tcW w:w="1503" w:type="pct"/>
          </w:tcPr>
          <w:p w14:paraId="0E22580D" w14:textId="77777777" w:rsidR="001324E9" w:rsidRPr="001324E9" w:rsidRDefault="001324E9" w:rsidP="001324E9">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2"/>
                <w:sz w:val="20"/>
              </w:rPr>
            </w:pPr>
            <w:r w:rsidRPr="001324E9">
              <w:rPr>
                <w:rFonts w:hAnsi="華康細明體" w:hint="eastAsia"/>
                <w:i/>
                <w:spacing w:val="-2"/>
                <w:sz w:val="20"/>
              </w:rPr>
              <w:t>本地生產總值與其主要開支</w:t>
            </w:r>
            <w:r w:rsidRPr="001324E9">
              <w:rPr>
                <w:rFonts w:hAnsi="華康細明體"/>
                <w:i/>
                <w:spacing w:val="-2"/>
                <w:sz w:val="20"/>
              </w:rPr>
              <w:br/>
            </w:r>
            <w:r w:rsidRPr="001324E9">
              <w:rPr>
                <w:rFonts w:hAnsi="華康細明體" w:hint="eastAsia"/>
                <w:i/>
                <w:spacing w:val="-2"/>
                <w:sz w:val="20"/>
                <w:u w:val="single"/>
              </w:rPr>
              <w:t>組成項目的實質增減百分率</w:t>
            </w:r>
          </w:p>
        </w:tc>
        <w:tc>
          <w:tcPr>
            <w:tcW w:w="516" w:type="pct"/>
          </w:tcPr>
          <w:p w14:paraId="5698B1E7" w14:textId="645077AB" w:rsidR="001324E9" w:rsidRPr="001324E9" w:rsidRDefault="001324E9" w:rsidP="001324E9">
            <w:pPr>
              <w:keepNext/>
              <w:tabs>
                <w:tab w:val="clear" w:pos="936"/>
                <w:tab w:val="clear" w:pos="1560"/>
                <w:tab w:val="clear" w:pos="2184"/>
                <w:tab w:val="clear" w:pos="2808"/>
                <w:tab w:val="decimal" w:pos="501"/>
              </w:tabs>
              <w:adjustRightInd/>
              <w:snapToGrid w:val="0"/>
              <w:spacing w:after="0" w:line="240" w:lineRule="atLeast"/>
              <w:jc w:val="left"/>
              <w:textAlignment w:val="auto"/>
              <w:rPr>
                <w:snapToGrid w:val="0"/>
                <w:spacing w:val="0"/>
                <w:kern w:val="2"/>
                <w:sz w:val="20"/>
                <w:lang w:val="en-GB"/>
              </w:rPr>
            </w:pPr>
          </w:p>
        </w:tc>
        <w:tc>
          <w:tcPr>
            <w:tcW w:w="516" w:type="pct"/>
          </w:tcPr>
          <w:p w14:paraId="3AEDDA30"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tLeast"/>
              <w:jc w:val="left"/>
              <w:textAlignment w:val="auto"/>
              <w:rPr>
                <w:snapToGrid w:val="0"/>
                <w:spacing w:val="0"/>
                <w:kern w:val="2"/>
                <w:sz w:val="20"/>
                <w:lang w:val="en-GB"/>
              </w:rPr>
            </w:pPr>
          </w:p>
        </w:tc>
        <w:tc>
          <w:tcPr>
            <w:tcW w:w="410" w:type="pct"/>
          </w:tcPr>
          <w:p w14:paraId="51D83329" w14:textId="77777777" w:rsidR="001324E9" w:rsidRPr="001324E9" w:rsidRDefault="001324E9" w:rsidP="001324E9">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412" w:type="pct"/>
          </w:tcPr>
          <w:p w14:paraId="6E2F8FEC" w14:textId="77777777" w:rsidR="001324E9" w:rsidRPr="001324E9" w:rsidRDefault="001324E9" w:rsidP="001324E9">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412" w:type="pct"/>
          </w:tcPr>
          <w:p w14:paraId="31B13D62" w14:textId="77777777" w:rsidR="001324E9" w:rsidRPr="001324E9" w:rsidRDefault="001324E9" w:rsidP="001324E9">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412" w:type="pct"/>
          </w:tcPr>
          <w:p w14:paraId="778C9AC3" w14:textId="77777777" w:rsidR="001324E9" w:rsidRPr="001324E9" w:rsidRDefault="001324E9" w:rsidP="001324E9">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412" w:type="pct"/>
          </w:tcPr>
          <w:p w14:paraId="681A1396" w14:textId="77777777" w:rsidR="001324E9" w:rsidRPr="001324E9" w:rsidRDefault="001324E9" w:rsidP="001324E9">
            <w:pPr>
              <w:keepNext/>
              <w:tabs>
                <w:tab w:val="clear" w:pos="936"/>
                <w:tab w:val="clear" w:pos="1560"/>
                <w:tab w:val="clear" w:pos="2184"/>
                <w:tab w:val="clear" w:pos="2808"/>
                <w:tab w:val="decimal" w:pos="538"/>
              </w:tabs>
              <w:snapToGrid w:val="0"/>
              <w:spacing w:after="0" w:line="240" w:lineRule="auto"/>
              <w:rPr>
                <w:spacing w:val="0"/>
                <w:sz w:val="20"/>
                <w:lang w:eastAsia="zh-HK"/>
              </w:rPr>
            </w:pPr>
          </w:p>
        </w:tc>
        <w:tc>
          <w:tcPr>
            <w:tcW w:w="407" w:type="pct"/>
          </w:tcPr>
          <w:p w14:paraId="4B6E5F4C" w14:textId="77777777" w:rsidR="001324E9" w:rsidRPr="001324E9" w:rsidRDefault="001324E9" w:rsidP="001324E9">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r>
      <w:tr w:rsidR="001324E9" w:rsidRPr="001324E9" w14:paraId="6D2FA5E0" w14:textId="77777777" w:rsidTr="001324E9">
        <w:trPr>
          <w:jc w:val="center"/>
        </w:trPr>
        <w:tc>
          <w:tcPr>
            <w:tcW w:w="1503" w:type="pct"/>
          </w:tcPr>
          <w:p w14:paraId="22A06F22" w14:textId="77777777" w:rsidR="001324E9" w:rsidRPr="001324E9" w:rsidRDefault="001324E9" w:rsidP="001324E9">
            <w:pPr>
              <w:keepNext/>
              <w:tabs>
                <w:tab w:val="clear" w:pos="936"/>
              </w:tabs>
              <w:snapToGrid w:val="0"/>
              <w:spacing w:afterLines="30" w:after="108" w:line="240" w:lineRule="atLeast"/>
              <w:rPr>
                <w:spacing w:val="-2"/>
                <w:sz w:val="20"/>
              </w:rPr>
            </w:pPr>
            <w:r w:rsidRPr="001324E9">
              <w:rPr>
                <w:rFonts w:hint="eastAsia"/>
                <w:spacing w:val="-2"/>
                <w:sz w:val="20"/>
              </w:rPr>
              <w:t>私人消費開支</w:t>
            </w:r>
          </w:p>
        </w:tc>
        <w:tc>
          <w:tcPr>
            <w:tcW w:w="516" w:type="pct"/>
          </w:tcPr>
          <w:p w14:paraId="7FD42D96" w14:textId="501C2539"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rFonts w:hint="eastAsia"/>
                <w:spacing w:val="0"/>
                <w:sz w:val="20"/>
                <w:lang w:eastAsia="zh-HK"/>
              </w:rPr>
              <w:t>5.</w:t>
            </w:r>
            <w:r w:rsidRPr="001324E9">
              <w:rPr>
                <w:spacing w:val="0"/>
                <w:sz w:val="20"/>
                <w:lang w:eastAsia="zh-HK"/>
              </w:rPr>
              <w:t>6</w:t>
            </w:r>
          </w:p>
        </w:tc>
        <w:tc>
          <w:tcPr>
            <w:tcW w:w="516" w:type="pct"/>
          </w:tcPr>
          <w:p w14:paraId="09E5C337"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-1.2</w:t>
            </w:r>
          </w:p>
        </w:tc>
        <w:tc>
          <w:tcPr>
            <w:tcW w:w="410" w:type="pct"/>
          </w:tcPr>
          <w:p w14:paraId="4E7EC1DD"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-6.2</w:t>
            </w:r>
          </w:p>
          <w:p w14:paraId="6FE00D8E"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(-8.8)</w:t>
            </w:r>
          </w:p>
        </w:tc>
        <w:tc>
          <w:tcPr>
            <w:tcW w:w="412" w:type="pct"/>
          </w:tcPr>
          <w:p w14:paraId="0174EB5D"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-0.2</w:t>
            </w:r>
          </w:p>
          <w:p w14:paraId="7D75FC1D"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(8.5)</w:t>
            </w:r>
          </w:p>
        </w:tc>
        <w:tc>
          <w:tcPr>
            <w:tcW w:w="412" w:type="pct"/>
          </w:tcPr>
          <w:p w14:paraId="3255E09E"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-0.4</w:t>
            </w:r>
          </w:p>
          <w:p w14:paraId="2396EAFC"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(0.6)</w:t>
            </w:r>
          </w:p>
        </w:tc>
        <w:tc>
          <w:tcPr>
            <w:tcW w:w="412" w:type="pct"/>
          </w:tcPr>
          <w:p w14:paraId="6FC19A5D"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1.7</w:t>
            </w:r>
          </w:p>
          <w:p w14:paraId="714BD34D"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(2.0)</w:t>
            </w:r>
          </w:p>
        </w:tc>
        <w:tc>
          <w:tcPr>
            <w:tcW w:w="412" w:type="pct"/>
          </w:tcPr>
          <w:p w14:paraId="04F61202"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13.0</w:t>
            </w:r>
          </w:p>
          <w:p w14:paraId="6F1D92E4"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1</w:t>
            </w:r>
            <w:r w:rsidRPr="001324E9">
              <w:rPr>
                <w:spacing w:val="0"/>
                <w:sz w:val="20"/>
                <w:lang w:eastAsia="zh-HK"/>
              </w:rPr>
              <w:t>.4)</w:t>
            </w:r>
          </w:p>
        </w:tc>
        <w:tc>
          <w:tcPr>
            <w:tcW w:w="407" w:type="pct"/>
          </w:tcPr>
          <w:p w14:paraId="5C992F8F" w14:textId="419F09B6"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8.</w:t>
            </w:r>
            <w:r w:rsidR="0085489A" w:rsidRPr="0085489A">
              <w:rPr>
                <w:spacing w:val="0"/>
                <w:sz w:val="20"/>
                <w:lang w:eastAsia="zh-HK"/>
              </w:rPr>
              <w:t>2</w:t>
            </w:r>
          </w:p>
          <w:p w14:paraId="7BC26F2A" w14:textId="68F675CF" w:rsidR="001324E9" w:rsidRPr="0085489A" w:rsidRDefault="001324E9" w:rsidP="0085489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w:t>
            </w:r>
            <w:r w:rsidR="0085489A" w:rsidRPr="0085489A">
              <w:rPr>
                <w:spacing w:val="0"/>
                <w:sz w:val="20"/>
                <w:lang w:eastAsia="zh-HK"/>
              </w:rPr>
              <w:t>3.9</w:t>
            </w:r>
            <w:r w:rsidRPr="0085489A">
              <w:rPr>
                <w:spacing w:val="0"/>
                <w:sz w:val="20"/>
                <w:lang w:eastAsia="zh-HK"/>
              </w:rPr>
              <w:t>)</w:t>
            </w:r>
          </w:p>
        </w:tc>
      </w:tr>
      <w:tr w:rsidR="001324E9" w:rsidRPr="001324E9" w14:paraId="30AA6D33" w14:textId="77777777" w:rsidTr="001324E9">
        <w:trPr>
          <w:jc w:val="center"/>
        </w:trPr>
        <w:tc>
          <w:tcPr>
            <w:tcW w:w="1503" w:type="pct"/>
          </w:tcPr>
          <w:p w14:paraId="57FB79E2" w14:textId="77777777" w:rsidR="001324E9" w:rsidRPr="001324E9" w:rsidRDefault="001324E9" w:rsidP="001324E9">
            <w:pPr>
              <w:keepNext/>
              <w:tabs>
                <w:tab w:val="clear" w:pos="936"/>
              </w:tabs>
              <w:snapToGrid w:val="0"/>
              <w:spacing w:afterLines="30" w:after="108" w:line="240" w:lineRule="atLeast"/>
              <w:rPr>
                <w:spacing w:val="-2"/>
                <w:sz w:val="20"/>
              </w:rPr>
            </w:pPr>
            <w:r w:rsidRPr="001324E9">
              <w:rPr>
                <w:rFonts w:hint="eastAsia"/>
                <w:spacing w:val="-2"/>
                <w:sz w:val="20"/>
              </w:rPr>
              <w:t>政府消費開支</w:t>
            </w:r>
          </w:p>
        </w:tc>
        <w:tc>
          <w:tcPr>
            <w:tcW w:w="516" w:type="pct"/>
          </w:tcPr>
          <w:p w14:paraId="657FC883" w14:textId="0A264822"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5.9</w:t>
            </w:r>
          </w:p>
        </w:tc>
        <w:tc>
          <w:tcPr>
            <w:tcW w:w="516" w:type="pct"/>
          </w:tcPr>
          <w:p w14:paraId="723C3BA1"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8.2</w:t>
            </w:r>
          </w:p>
        </w:tc>
        <w:tc>
          <w:tcPr>
            <w:tcW w:w="410" w:type="pct"/>
          </w:tcPr>
          <w:p w14:paraId="0BC87ADD"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6.0</w:t>
            </w:r>
          </w:p>
          <w:p w14:paraId="251E2F01"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(4.7)</w:t>
            </w:r>
          </w:p>
        </w:tc>
        <w:tc>
          <w:tcPr>
            <w:tcW w:w="412" w:type="pct"/>
          </w:tcPr>
          <w:p w14:paraId="11FDEE1E"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12.6</w:t>
            </w:r>
          </w:p>
          <w:p w14:paraId="55A4A394"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(5.4)</w:t>
            </w:r>
          </w:p>
        </w:tc>
        <w:tc>
          <w:tcPr>
            <w:tcW w:w="412" w:type="pct"/>
          </w:tcPr>
          <w:p w14:paraId="282444D3"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5.4</w:t>
            </w:r>
          </w:p>
          <w:p w14:paraId="12712740"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(-3.9)</w:t>
            </w:r>
          </w:p>
        </w:tc>
        <w:tc>
          <w:tcPr>
            <w:tcW w:w="412" w:type="pct"/>
          </w:tcPr>
          <w:p w14:paraId="19FB7880"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9.1</w:t>
            </w:r>
          </w:p>
          <w:p w14:paraId="5F4A8D75"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(2.8)</w:t>
            </w:r>
          </w:p>
        </w:tc>
        <w:tc>
          <w:tcPr>
            <w:tcW w:w="412" w:type="pct"/>
          </w:tcPr>
          <w:p w14:paraId="4A219BDE"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1.3</w:t>
            </w:r>
          </w:p>
          <w:p w14:paraId="06656FBD"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(-2.9)</w:t>
            </w:r>
          </w:p>
        </w:tc>
        <w:tc>
          <w:tcPr>
            <w:tcW w:w="407" w:type="pct"/>
          </w:tcPr>
          <w:p w14:paraId="7C7C6233" w14:textId="77777777"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-9.6</w:t>
            </w:r>
          </w:p>
          <w:p w14:paraId="4AD035BD" w14:textId="77777777"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(-5.8)</w:t>
            </w:r>
          </w:p>
        </w:tc>
      </w:tr>
      <w:tr w:rsidR="001324E9" w:rsidRPr="001324E9" w14:paraId="7FAD504F" w14:textId="77777777" w:rsidTr="001324E9">
        <w:trPr>
          <w:jc w:val="center"/>
        </w:trPr>
        <w:tc>
          <w:tcPr>
            <w:tcW w:w="1503" w:type="pct"/>
          </w:tcPr>
          <w:p w14:paraId="152C19B1" w14:textId="77777777" w:rsidR="001324E9" w:rsidRPr="001324E9" w:rsidRDefault="001324E9" w:rsidP="001324E9">
            <w:pPr>
              <w:keepNext/>
              <w:tabs>
                <w:tab w:val="clear" w:pos="936"/>
              </w:tabs>
              <w:snapToGrid w:val="0"/>
              <w:spacing w:afterLines="30" w:after="108" w:line="240" w:lineRule="atLeast"/>
              <w:rPr>
                <w:spacing w:val="-2"/>
                <w:sz w:val="20"/>
              </w:rPr>
            </w:pPr>
            <w:r w:rsidRPr="001324E9">
              <w:rPr>
                <w:rFonts w:hint="eastAsia"/>
                <w:spacing w:val="-2"/>
                <w:sz w:val="20"/>
              </w:rPr>
              <w:t>本地固定資本形成總額</w:t>
            </w:r>
          </w:p>
        </w:tc>
        <w:tc>
          <w:tcPr>
            <w:tcW w:w="516" w:type="pct"/>
          </w:tcPr>
          <w:p w14:paraId="57E25ECF" w14:textId="4CE722EB"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8.3</w:t>
            </w:r>
          </w:p>
        </w:tc>
        <w:tc>
          <w:tcPr>
            <w:tcW w:w="516" w:type="pct"/>
          </w:tcPr>
          <w:p w14:paraId="225C1E4B"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-7.7</w:t>
            </w:r>
          </w:p>
        </w:tc>
        <w:tc>
          <w:tcPr>
            <w:tcW w:w="410" w:type="pct"/>
          </w:tcPr>
          <w:p w14:paraId="4302D6B9"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-6.3</w:t>
            </w:r>
          </w:p>
        </w:tc>
        <w:tc>
          <w:tcPr>
            <w:tcW w:w="412" w:type="pct"/>
          </w:tcPr>
          <w:p w14:paraId="5EF448E1"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-1.2</w:t>
            </w:r>
          </w:p>
        </w:tc>
        <w:tc>
          <w:tcPr>
            <w:tcW w:w="412" w:type="pct"/>
          </w:tcPr>
          <w:p w14:paraId="5C9CB920"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14.</w:t>
            </w:r>
            <w:r w:rsidRPr="001324E9">
              <w:rPr>
                <w:spacing w:val="0"/>
                <w:sz w:val="20"/>
                <w:lang w:eastAsia="zh-HK"/>
              </w:rPr>
              <w:t>2</w:t>
            </w:r>
          </w:p>
        </w:tc>
        <w:tc>
          <w:tcPr>
            <w:tcW w:w="412" w:type="pct"/>
          </w:tcPr>
          <w:p w14:paraId="0376F538"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-8.9</w:t>
            </w:r>
          </w:p>
        </w:tc>
        <w:tc>
          <w:tcPr>
            <w:tcW w:w="412" w:type="pct"/>
          </w:tcPr>
          <w:p w14:paraId="05AA0ABD"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7.9</w:t>
            </w:r>
          </w:p>
        </w:tc>
        <w:tc>
          <w:tcPr>
            <w:tcW w:w="407" w:type="pct"/>
          </w:tcPr>
          <w:p w14:paraId="676A9A46" w14:textId="206E2E80" w:rsidR="001324E9" w:rsidRPr="0085489A" w:rsidRDefault="001324E9" w:rsidP="0085489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w:t>
            </w:r>
            <w:r w:rsidR="0085489A" w:rsidRPr="0085489A">
              <w:rPr>
                <w:spacing w:val="0"/>
                <w:sz w:val="20"/>
                <w:lang w:eastAsia="zh-HK"/>
              </w:rPr>
              <w:t>0.9</w:t>
            </w:r>
          </w:p>
        </w:tc>
      </w:tr>
      <w:tr w:rsidR="001324E9" w:rsidRPr="001324E9" w14:paraId="701585B6" w14:textId="77777777" w:rsidTr="001324E9">
        <w:trPr>
          <w:jc w:val="center"/>
        </w:trPr>
        <w:tc>
          <w:tcPr>
            <w:tcW w:w="1503" w:type="pct"/>
            <w:vAlign w:val="center"/>
          </w:tcPr>
          <w:p w14:paraId="36EEE195" w14:textId="77777777" w:rsidR="001324E9" w:rsidRPr="001324E9" w:rsidRDefault="001324E9" w:rsidP="001324E9">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eastAsia="新細明體"/>
                <w:spacing w:val="0"/>
                <w:kern w:val="2"/>
                <w:sz w:val="20"/>
                <w:lang w:val="en-GB"/>
              </w:rPr>
            </w:pPr>
            <w:r w:rsidRPr="001324E9">
              <w:rPr>
                <w:rFonts w:hAnsi="華康細明體" w:hint="eastAsia"/>
                <w:spacing w:val="-2"/>
                <w:sz w:val="20"/>
              </w:rPr>
              <w:t>樓宇及建造</w:t>
            </w:r>
          </w:p>
        </w:tc>
        <w:tc>
          <w:tcPr>
            <w:tcW w:w="516" w:type="pct"/>
          </w:tcPr>
          <w:p w14:paraId="0550E6C7" w14:textId="7C136632"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-0.5</w:t>
            </w:r>
          </w:p>
        </w:tc>
        <w:tc>
          <w:tcPr>
            <w:tcW w:w="516" w:type="pct"/>
          </w:tcPr>
          <w:p w14:paraId="0BB20503"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5.1</w:t>
            </w:r>
          </w:p>
        </w:tc>
        <w:tc>
          <w:tcPr>
            <w:tcW w:w="410" w:type="pct"/>
          </w:tcPr>
          <w:p w14:paraId="4776F7B7"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1.9</w:t>
            </w:r>
          </w:p>
        </w:tc>
        <w:tc>
          <w:tcPr>
            <w:tcW w:w="412" w:type="pct"/>
          </w:tcPr>
          <w:p w14:paraId="3A0A0717"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9.1</w:t>
            </w:r>
          </w:p>
        </w:tc>
        <w:tc>
          <w:tcPr>
            <w:tcW w:w="412" w:type="pct"/>
          </w:tcPr>
          <w:p w14:paraId="2DBECE81"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2.5</w:t>
            </w:r>
          </w:p>
        </w:tc>
        <w:tc>
          <w:tcPr>
            <w:tcW w:w="412" w:type="pct"/>
          </w:tcPr>
          <w:p w14:paraId="0C04F9D7"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7.2</w:t>
            </w:r>
          </w:p>
        </w:tc>
        <w:tc>
          <w:tcPr>
            <w:tcW w:w="412" w:type="pct"/>
          </w:tcPr>
          <w:p w14:paraId="35F171D1"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w:t>
            </w:r>
            <w:r w:rsidRPr="001324E9">
              <w:rPr>
                <w:spacing w:val="0"/>
                <w:sz w:val="20"/>
                <w:lang w:eastAsia="zh-HK"/>
              </w:rPr>
              <w:t>0.8</w:t>
            </w:r>
          </w:p>
        </w:tc>
        <w:tc>
          <w:tcPr>
            <w:tcW w:w="407" w:type="pct"/>
          </w:tcPr>
          <w:p w14:paraId="0AA8280F" w14:textId="3652A23E" w:rsidR="001324E9" w:rsidRPr="0085489A" w:rsidRDefault="001324E9" w:rsidP="0085489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5.</w:t>
            </w:r>
            <w:r w:rsidR="0085489A" w:rsidRPr="0085489A">
              <w:rPr>
                <w:spacing w:val="0"/>
                <w:sz w:val="20"/>
                <w:lang w:eastAsia="zh-HK"/>
              </w:rPr>
              <w:t>6</w:t>
            </w:r>
          </w:p>
        </w:tc>
      </w:tr>
      <w:tr w:rsidR="001324E9" w:rsidRPr="001324E9" w14:paraId="5E758986" w14:textId="77777777" w:rsidTr="001324E9">
        <w:trPr>
          <w:jc w:val="center"/>
        </w:trPr>
        <w:tc>
          <w:tcPr>
            <w:tcW w:w="1503" w:type="pct"/>
          </w:tcPr>
          <w:p w14:paraId="04B79527" w14:textId="77777777" w:rsidR="001324E9" w:rsidRPr="001324E9" w:rsidRDefault="001324E9" w:rsidP="001324E9">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2"/>
                <w:sz w:val="20"/>
              </w:rPr>
            </w:pPr>
            <w:r w:rsidRPr="001324E9">
              <w:rPr>
                <w:rFonts w:hAnsi="華康細明體" w:hint="eastAsia"/>
                <w:spacing w:val="-2"/>
                <w:sz w:val="20"/>
              </w:rPr>
              <w:t>擁有權轉讓費用</w:t>
            </w:r>
          </w:p>
        </w:tc>
        <w:tc>
          <w:tcPr>
            <w:tcW w:w="516" w:type="pct"/>
          </w:tcPr>
          <w:p w14:paraId="11E19A5D" w14:textId="4C90C18A"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36.3</w:t>
            </w:r>
          </w:p>
        </w:tc>
        <w:tc>
          <w:tcPr>
            <w:tcW w:w="516" w:type="pct"/>
          </w:tcPr>
          <w:p w14:paraId="16EBA72C"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-41.0</w:t>
            </w:r>
          </w:p>
        </w:tc>
        <w:tc>
          <w:tcPr>
            <w:tcW w:w="410" w:type="pct"/>
          </w:tcPr>
          <w:p w14:paraId="6978FE1A"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-34.8</w:t>
            </w:r>
          </w:p>
        </w:tc>
        <w:tc>
          <w:tcPr>
            <w:tcW w:w="412" w:type="pct"/>
          </w:tcPr>
          <w:p w14:paraId="61B91159"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-39.5</w:t>
            </w:r>
          </w:p>
        </w:tc>
        <w:tc>
          <w:tcPr>
            <w:tcW w:w="412" w:type="pct"/>
          </w:tcPr>
          <w:p w14:paraId="13DB5E5F"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-40.9</w:t>
            </w:r>
          </w:p>
        </w:tc>
        <w:tc>
          <w:tcPr>
            <w:tcW w:w="412" w:type="pct"/>
          </w:tcPr>
          <w:p w14:paraId="61C03096"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-50.0</w:t>
            </w:r>
          </w:p>
        </w:tc>
        <w:tc>
          <w:tcPr>
            <w:tcW w:w="412" w:type="pct"/>
          </w:tcPr>
          <w:p w14:paraId="2514CEAC"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24.</w:t>
            </w:r>
            <w:r w:rsidRPr="001324E9">
              <w:rPr>
                <w:spacing w:val="0"/>
                <w:sz w:val="20"/>
                <w:lang w:eastAsia="zh-HK"/>
              </w:rPr>
              <w:t>3</w:t>
            </w:r>
          </w:p>
        </w:tc>
        <w:tc>
          <w:tcPr>
            <w:tcW w:w="407" w:type="pct"/>
          </w:tcPr>
          <w:p w14:paraId="2A4970B5" w14:textId="77777777"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-3.4</w:t>
            </w:r>
          </w:p>
        </w:tc>
      </w:tr>
      <w:tr w:rsidR="001324E9" w:rsidRPr="001324E9" w14:paraId="5F793FF0" w14:textId="77777777" w:rsidTr="001324E9">
        <w:trPr>
          <w:jc w:val="center"/>
        </w:trPr>
        <w:tc>
          <w:tcPr>
            <w:tcW w:w="1503" w:type="pct"/>
          </w:tcPr>
          <w:p w14:paraId="5E29B53E" w14:textId="77777777" w:rsidR="001324E9" w:rsidRPr="001324E9" w:rsidRDefault="001324E9" w:rsidP="001324E9">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eastAsia="新細明體"/>
                <w:spacing w:val="0"/>
                <w:kern w:val="2"/>
                <w:sz w:val="20"/>
                <w:lang w:val="en-GB"/>
              </w:rPr>
            </w:pPr>
            <w:r w:rsidRPr="001324E9">
              <w:rPr>
                <w:rFonts w:hint="eastAsia"/>
                <w:snapToGrid w:val="0"/>
                <w:spacing w:val="-2"/>
                <w:kern w:val="2"/>
                <w:sz w:val="20"/>
              </w:rPr>
              <w:t>機器、設備及知識產權產品</w:t>
            </w:r>
          </w:p>
        </w:tc>
        <w:tc>
          <w:tcPr>
            <w:tcW w:w="516" w:type="pct"/>
          </w:tcPr>
          <w:p w14:paraId="011AE405" w14:textId="4AD6FBF3"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15.2</w:t>
            </w:r>
          </w:p>
        </w:tc>
        <w:tc>
          <w:tcPr>
            <w:tcW w:w="516" w:type="pct"/>
          </w:tcPr>
          <w:p w14:paraId="7FAA34C8"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-16.8</w:t>
            </w:r>
          </w:p>
        </w:tc>
        <w:tc>
          <w:tcPr>
            <w:tcW w:w="410" w:type="pct"/>
          </w:tcPr>
          <w:p w14:paraId="3FB7D9DD"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-14.8</w:t>
            </w:r>
          </w:p>
        </w:tc>
        <w:tc>
          <w:tcPr>
            <w:tcW w:w="412" w:type="pct"/>
          </w:tcPr>
          <w:p w14:paraId="0B2DC662"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-1.5</w:t>
            </w:r>
          </w:p>
        </w:tc>
        <w:tc>
          <w:tcPr>
            <w:tcW w:w="412" w:type="pct"/>
          </w:tcPr>
          <w:p w14:paraId="762061EF"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-28.8</w:t>
            </w:r>
          </w:p>
        </w:tc>
        <w:tc>
          <w:tcPr>
            <w:tcW w:w="412" w:type="pct"/>
          </w:tcPr>
          <w:p w14:paraId="535A00D7"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-21.2</w:t>
            </w:r>
          </w:p>
        </w:tc>
        <w:tc>
          <w:tcPr>
            <w:tcW w:w="412" w:type="pct"/>
          </w:tcPr>
          <w:p w14:paraId="3EDF0B0D"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24.</w:t>
            </w:r>
            <w:r w:rsidRPr="001324E9">
              <w:rPr>
                <w:spacing w:val="0"/>
                <w:sz w:val="20"/>
                <w:lang w:eastAsia="zh-HK"/>
              </w:rPr>
              <w:t>1</w:t>
            </w:r>
          </w:p>
        </w:tc>
        <w:tc>
          <w:tcPr>
            <w:tcW w:w="407" w:type="pct"/>
          </w:tcPr>
          <w:p w14:paraId="0DB7CE7D" w14:textId="105B8D7C" w:rsidR="001324E9" w:rsidRPr="0085489A" w:rsidRDefault="001324E9" w:rsidP="0085489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-10.</w:t>
            </w:r>
            <w:r w:rsidR="0085489A" w:rsidRPr="0085489A">
              <w:rPr>
                <w:spacing w:val="0"/>
                <w:sz w:val="20"/>
                <w:lang w:eastAsia="zh-HK"/>
              </w:rPr>
              <w:t>5</w:t>
            </w:r>
          </w:p>
        </w:tc>
      </w:tr>
      <w:tr w:rsidR="001324E9" w:rsidRPr="001324E9" w14:paraId="75B87CAB" w14:textId="77777777" w:rsidTr="001324E9">
        <w:trPr>
          <w:jc w:val="center"/>
        </w:trPr>
        <w:tc>
          <w:tcPr>
            <w:tcW w:w="1503" w:type="pct"/>
          </w:tcPr>
          <w:p w14:paraId="4996D2AC" w14:textId="77777777" w:rsidR="001324E9" w:rsidRPr="001324E9" w:rsidRDefault="001324E9" w:rsidP="001324E9">
            <w:pPr>
              <w:keepNext/>
              <w:tabs>
                <w:tab w:val="clear" w:pos="936"/>
              </w:tabs>
              <w:snapToGrid w:val="0"/>
              <w:spacing w:afterLines="30" w:after="108" w:line="240" w:lineRule="atLeast"/>
              <w:rPr>
                <w:spacing w:val="-2"/>
                <w:sz w:val="20"/>
                <w:lang w:eastAsia="zh-CN"/>
              </w:rPr>
            </w:pPr>
            <w:r w:rsidRPr="001324E9">
              <w:rPr>
                <w:rFonts w:hint="eastAsia"/>
                <w:spacing w:val="-2"/>
                <w:sz w:val="20"/>
              </w:rPr>
              <w:t>整體貨物出口</w:t>
            </w:r>
            <w:r w:rsidRPr="001324E9">
              <w:rPr>
                <w:spacing w:val="-2"/>
                <w:sz w:val="20"/>
                <w:vertAlign w:val="superscript"/>
              </w:rPr>
              <w:t>&amp;</w:t>
            </w:r>
          </w:p>
        </w:tc>
        <w:tc>
          <w:tcPr>
            <w:tcW w:w="516" w:type="pct"/>
          </w:tcPr>
          <w:p w14:paraId="3A1CED52" w14:textId="78042F13"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rFonts w:hint="eastAsia"/>
                <w:spacing w:val="0"/>
                <w:sz w:val="20"/>
                <w:lang w:eastAsia="zh-HK"/>
              </w:rPr>
              <w:t>18.</w:t>
            </w:r>
            <w:r w:rsidRPr="001324E9">
              <w:rPr>
                <w:spacing w:val="0"/>
                <w:sz w:val="20"/>
                <w:lang w:eastAsia="zh-HK"/>
              </w:rPr>
              <w:t>7</w:t>
            </w:r>
          </w:p>
        </w:tc>
        <w:tc>
          <w:tcPr>
            <w:tcW w:w="516" w:type="pct"/>
          </w:tcPr>
          <w:p w14:paraId="02C93EA8"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-13.9</w:t>
            </w:r>
          </w:p>
        </w:tc>
        <w:tc>
          <w:tcPr>
            <w:tcW w:w="410" w:type="pct"/>
          </w:tcPr>
          <w:p w14:paraId="7D755AAA"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-4.4</w:t>
            </w:r>
          </w:p>
          <w:p w14:paraId="1A242F56"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(-6.9)</w:t>
            </w:r>
          </w:p>
        </w:tc>
        <w:tc>
          <w:tcPr>
            <w:tcW w:w="412" w:type="pct"/>
          </w:tcPr>
          <w:p w14:paraId="7938BF4B"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-8.5</w:t>
            </w:r>
          </w:p>
          <w:p w14:paraId="110FA446"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(-5.4)</w:t>
            </w:r>
          </w:p>
        </w:tc>
        <w:tc>
          <w:tcPr>
            <w:tcW w:w="412" w:type="pct"/>
          </w:tcPr>
          <w:p w14:paraId="201DC701"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-15.9</w:t>
            </w:r>
          </w:p>
          <w:p w14:paraId="31684655"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(-7.7)</w:t>
            </w:r>
          </w:p>
        </w:tc>
        <w:tc>
          <w:tcPr>
            <w:tcW w:w="412" w:type="pct"/>
          </w:tcPr>
          <w:p w14:paraId="085F03F9"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-24.9</w:t>
            </w:r>
          </w:p>
          <w:p w14:paraId="402819CF"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(-7.8)</w:t>
            </w:r>
          </w:p>
        </w:tc>
        <w:tc>
          <w:tcPr>
            <w:tcW w:w="412" w:type="pct"/>
          </w:tcPr>
          <w:p w14:paraId="5D72F66F"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18.</w:t>
            </w:r>
            <w:r w:rsidRPr="001324E9">
              <w:rPr>
                <w:spacing w:val="0"/>
                <w:sz w:val="20"/>
                <w:lang w:eastAsia="zh-HK"/>
              </w:rPr>
              <w:t>9</w:t>
            </w:r>
          </w:p>
          <w:p w14:paraId="1E64F12B"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(0.7)</w:t>
            </w:r>
          </w:p>
        </w:tc>
        <w:tc>
          <w:tcPr>
            <w:tcW w:w="407" w:type="pct"/>
          </w:tcPr>
          <w:p w14:paraId="2184C73B" w14:textId="1C502AA3"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-15.</w:t>
            </w:r>
            <w:r w:rsidR="0085489A" w:rsidRPr="0085489A">
              <w:rPr>
                <w:spacing w:val="0"/>
                <w:sz w:val="20"/>
                <w:lang w:eastAsia="zh-HK"/>
              </w:rPr>
              <w:t>2</w:t>
            </w:r>
          </w:p>
          <w:p w14:paraId="7DDBD648" w14:textId="7D68EE05" w:rsidR="001324E9" w:rsidRPr="0085489A" w:rsidRDefault="001324E9" w:rsidP="0085489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w:t>
            </w:r>
            <w:r w:rsidR="0085489A" w:rsidRPr="0085489A">
              <w:rPr>
                <w:spacing w:val="0"/>
                <w:sz w:val="20"/>
                <w:lang w:eastAsia="zh-HK"/>
              </w:rPr>
              <w:t>0.6</w:t>
            </w:r>
            <w:r w:rsidRPr="0085489A">
              <w:rPr>
                <w:spacing w:val="0"/>
                <w:sz w:val="20"/>
                <w:lang w:eastAsia="zh-HK"/>
              </w:rPr>
              <w:t>)</w:t>
            </w:r>
          </w:p>
        </w:tc>
      </w:tr>
      <w:tr w:rsidR="001324E9" w:rsidRPr="001324E9" w14:paraId="6957BC9E" w14:textId="77777777" w:rsidTr="001324E9">
        <w:trPr>
          <w:jc w:val="center"/>
        </w:trPr>
        <w:tc>
          <w:tcPr>
            <w:tcW w:w="1503" w:type="pct"/>
          </w:tcPr>
          <w:p w14:paraId="41939758" w14:textId="77777777" w:rsidR="001324E9" w:rsidRPr="001324E9" w:rsidRDefault="001324E9" w:rsidP="001324E9">
            <w:pPr>
              <w:keepNext/>
              <w:tabs>
                <w:tab w:val="clear" w:pos="936"/>
                <w:tab w:val="clear" w:pos="1560"/>
                <w:tab w:val="clear" w:pos="2184"/>
                <w:tab w:val="clear" w:pos="2808"/>
              </w:tabs>
              <w:snapToGrid w:val="0"/>
              <w:spacing w:afterLines="30" w:after="108" w:line="240" w:lineRule="atLeast"/>
              <w:rPr>
                <w:spacing w:val="-2"/>
                <w:sz w:val="20"/>
              </w:rPr>
            </w:pPr>
            <w:r w:rsidRPr="001324E9">
              <w:rPr>
                <w:rFonts w:hint="eastAsia"/>
                <w:spacing w:val="-2"/>
                <w:sz w:val="20"/>
              </w:rPr>
              <w:t>貨物進口</w:t>
            </w:r>
            <w:r w:rsidRPr="001324E9">
              <w:rPr>
                <w:spacing w:val="-2"/>
                <w:sz w:val="20"/>
                <w:vertAlign w:val="superscript"/>
              </w:rPr>
              <w:t>&amp;</w:t>
            </w:r>
          </w:p>
        </w:tc>
        <w:tc>
          <w:tcPr>
            <w:tcW w:w="516" w:type="pct"/>
          </w:tcPr>
          <w:p w14:paraId="5621E21C" w14:textId="053E900C"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rFonts w:hint="eastAsia"/>
                <w:spacing w:val="0"/>
                <w:sz w:val="20"/>
                <w:lang w:eastAsia="zh-HK"/>
              </w:rPr>
              <w:t>17</w:t>
            </w:r>
            <w:r w:rsidRPr="001324E9">
              <w:rPr>
                <w:spacing w:val="0"/>
                <w:sz w:val="20"/>
                <w:lang w:eastAsia="zh-HK"/>
              </w:rPr>
              <w:t>.2</w:t>
            </w:r>
          </w:p>
        </w:tc>
        <w:tc>
          <w:tcPr>
            <w:tcW w:w="516" w:type="pct"/>
          </w:tcPr>
          <w:p w14:paraId="6CEC2F86"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-13.2</w:t>
            </w:r>
          </w:p>
        </w:tc>
        <w:tc>
          <w:tcPr>
            <w:tcW w:w="410" w:type="pct"/>
          </w:tcPr>
          <w:p w14:paraId="3BE82256"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-5.9</w:t>
            </w:r>
          </w:p>
          <w:p w14:paraId="537A246B"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(-7.4)</w:t>
            </w:r>
          </w:p>
        </w:tc>
        <w:tc>
          <w:tcPr>
            <w:tcW w:w="412" w:type="pct"/>
          </w:tcPr>
          <w:p w14:paraId="0FD3FB49"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6.0</w:t>
            </w:r>
          </w:p>
          <w:p w14:paraId="525BCDE6"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(-0.1)</w:t>
            </w:r>
          </w:p>
        </w:tc>
        <w:tc>
          <w:tcPr>
            <w:tcW w:w="412" w:type="pct"/>
          </w:tcPr>
          <w:p w14:paraId="26F6DB1B"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-16.5</w:t>
            </w:r>
          </w:p>
          <w:p w14:paraId="67405986"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(-9.7)</w:t>
            </w:r>
          </w:p>
        </w:tc>
        <w:tc>
          <w:tcPr>
            <w:tcW w:w="412" w:type="pct"/>
          </w:tcPr>
          <w:p w14:paraId="2AB744CB"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-22.</w:t>
            </w:r>
            <w:r w:rsidRPr="001324E9">
              <w:rPr>
                <w:spacing w:val="0"/>
                <w:sz w:val="20"/>
                <w:lang w:eastAsia="zh-HK"/>
              </w:rPr>
              <w:t>9</w:t>
            </w:r>
          </w:p>
          <w:p w14:paraId="53D6F4CA"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(-7.8)</w:t>
            </w:r>
          </w:p>
        </w:tc>
        <w:tc>
          <w:tcPr>
            <w:tcW w:w="412" w:type="pct"/>
          </w:tcPr>
          <w:p w14:paraId="7879C970"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-14.</w:t>
            </w:r>
            <w:r w:rsidRPr="001324E9">
              <w:rPr>
                <w:spacing w:val="0"/>
                <w:sz w:val="20"/>
                <w:lang w:eastAsia="zh-HK"/>
              </w:rPr>
              <w:t>6</w:t>
            </w:r>
          </w:p>
          <w:p w14:paraId="7331C8A4"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(2.6)</w:t>
            </w:r>
          </w:p>
        </w:tc>
        <w:tc>
          <w:tcPr>
            <w:tcW w:w="407" w:type="pct"/>
          </w:tcPr>
          <w:p w14:paraId="57EB3EA0" w14:textId="5FCCB6A4"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rFonts w:hint="eastAsia"/>
                <w:spacing w:val="0"/>
                <w:sz w:val="20"/>
                <w:lang w:eastAsia="zh-HK"/>
              </w:rPr>
              <w:t>-</w:t>
            </w:r>
            <w:r w:rsidRPr="0085489A">
              <w:rPr>
                <w:spacing w:val="0"/>
                <w:sz w:val="20"/>
                <w:lang w:eastAsia="zh-HK"/>
              </w:rPr>
              <w:t>1</w:t>
            </w:r>
            <w:r w:rsidR="0085489A" w:rsidRPr="0085489A">
              <w:rPr>
                <w:spacing w:val="0"/>
                <w:sz w:val="20"/>
                <w:lang w:eastAsia="zh-HK"/>
              </w:rPr>
              <w:t>5.9</w:t>
            </w:r>
          </w:p>
          <w:p w14:paraId="76CE747C" w14:textId="77EFE25B" w:rsidR="001324E9" w:rsidRPr="0085489A" w:rsidRDefault="001324E9" w:rsidP="0085489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w:t>
            </w:r>
            <w:r w:rsidR="0085489A" w:rsidRPr="0085489A">
              <w:rPr>
                <w:spacing w:val="0"/>
                <w:sz w:val="20"/>
                <w:lang w:eastAsia="zh-HK"/>
              </w:rPr>
              <w:t>1.5</w:t>
            </w:r>
            <w:r w:rsidRPr="0085489A">
              <w:rPr>
                <w:spacing w:val="0"/>
                <w:sz w:val="20"/>
                <w:lang w:eastAsia="zh-HK"/>
              </w:rPr>
              <w:t>)</w:t>
            </w:r>
          </w:p>
        </w:tc>
      </w:tr>
      <w:tr w:rsidR="001324E9" w:rsidRPr="001324E9" w14:paraId="14BE972E" w14:textId="77777777" w:rsidTr="001324E9">
        <w:trPr>
          <w:jc w:val="center"/>
        </w:trPr>
        <w:tc>
          <w:tcPr>
            <w:tcW w:w="1503" w:type="pct"/>
          </w:tcPr>
          <w:p w14:paraId="65EBF81A" w14:textId="77777777" w:rsidR="001324E9" w:rsidRPr="001324E9" w:rsidRDefault="001324E9" w:rsidP="001324E9">
            <w:pPr>
              <w:keepNext/>
              <w:tabs>
                <w:tab w:val="clear" w:pos="936"/>
                <w:tab w:val="clear" w:pos="1560"/>
                <w:tab w:val="clear" w:pos="2184"/>
                <w:tab w:val="clear" w:pos="2808"/>
              </w:tabs>
              <w:snapToGrid w:val="0"/>
              <w:spacing w:afterLines="30" w:after="108" w:line="240" w:lineRule="atLeast"/>
              <w:rPr>
                <w:spacing w:val="-2"/>
                <w:sz w:val="20"/>
              </w:rPr>
            </w:pPr>
            <w:r w:rsidRPr="001324E9">
              <w:rPr>
                <w:rFonts w:hint="eastAsia"/>
                <w:spacing w:val="-2"/>
                <w:sz w:val="20"/>
              </w:rPr>
              <w:t>服務輸出</w:t>
            </w:r>
            <w:r w:rsidRPr="001324E9">
              <w:rPr>
                <w:spacing w:val="-2"/>
                <w:sz w:val="20"/>
                <w:vertAlign w:val="superscript"/>
              </w:rPr>
              <w:t>&amp;</w:t>
            </w:r>
          </w:p>
        </w:tc>
        <w:tc>
          <w:tcPr>
            <w:tcW w:w="516" w:type="pct"/>
          </w:tcPr>
          <w:p w14:paraId="2899DD35" w14:textId="58566D0F"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rFonts w:hint="eastAsia"/>
                <w:spacing w:val="0"/>
                <w:sz w:val="20"/>
                <w:lang w:eastAsia="zh-HK"/>
              </w:rPr>
              <w:t>3.4</w:t>
            </w:r>
          </w:p>
        </w:tc>
        <w:tc>
          <w:tcPr>
            <w:tcW w:w="516" w:type="pct"/>
          </w:tcPr>
          <w:p w14:paraId="31C7F2FA"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rFonts w:hint="eastAsia"/>
                <w:spacing w:val="0"/>
                <w:sz w:val="20"/>
                <w:lang w:eastAsia="zh-HK"/>
              </w:rPr>
              <w:t>-</w:t>
            </w:r>
            <w:r w:rsidRPr="001324E9">
              <w:rPr>
                <w:spacing w:val="0"/>
                <w:sz w:val="20"/>
                <w:lang w:eastAsia="zh-HK"/>
              </w:rPr>
              <w:t>1.4</w:t>
            </w:r>
          </w:p>
        </w:tc>
        <w:tc>
          <w:tcPr>
            <w:tcW w:w="410" w:type="pct"/>
          </w:tcPr>
          <w:p w14:paraId="5EC1278D"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-4.3</w:t>
            </w:r>
          </w:p>
          <w:p w14:paraId="3317380C"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(0.9)</w:t>
            </w:r>
          </w:p>
        </w:tc>
        <w:tc>
          <w:tcPr>
            <w:tcW w:w="412" w:type="pct"/>
          </w:tcPr>
          <w:p w14:paraId="1CCDE673"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2.</w:t>
            </w:r>
            <w:r w:rsidRPr="001324E9">
              <w:rPr>
                <w:spacing w:val="0"/>
                <w:sz w:val="20"/>
                <w:lang w:eastAsia="zh-HK"/>
              </w:rPr>
              <w:t>7</w:t>
            </w:r>
          </w:p>
          <w:p w14:paraId="220E8533" w14:textId="5B73F00A"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 xml:space="preserve"> </w:t>
            </w:r>
            <w:r w:rsidR="00B730E3">
              <w:rPr>
                <w:spacing w:val="0"/>
                <w:sz w:val="20"/>
                <w:lang w:eastAsia="zh-HK"/>
              </w:rPr>
              <w:t xml:space="preserve"> </w:t>
            </w:r>
            <w:r w:rsidRPr="001324E9">
              <w:rPr>
                <w:spacing w:val="0"/>
                <w:sz w:val="20"/>
                <w:lang w:eastAsia="zh-HK"/>
              </w:rPr>
              <w:t xml:space="preserve"> (*)</w:t>
            </w:r>
          </w:p>
        </w:tc>
        <w:tc>
          <w:tcPr>
            <w:tcW w:w="412" w:type="pct"/>
          </w:tcPr>
          <w:p w14:paraId="2218AA94"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4.</w:t>
            </w:r>
            <w:r w:rsidRPr="001324E9">
              <w:rPr>
                <w:spacing w:val="0"/>
                <w:sz w:val="20"/>
                <w:lang w:eastAsia="zh-HK"/>
              </w:rPr>
              <w:t>0</w:t>
            </w:r>
          </w:p>
          <w:p w14:paraId="2754BA52"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(-2.9)</w:t>
            </w:r>
          </w:p>
        </w:tc>
        <w:tc>
          <w:tcPr>
            <w:tcW w:w="412" w:type="pct"/>
          </w:tcPr>
          <w:p w14:paraId="787CAB5C"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0.6</w:t>
            </w:r>
          </w:p>
          <w:p w14:paraId="61C6E4E0"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(2.7)</w:t>
            </w:r>
          </w:p>
        </w:tc>
        <w:tc>
          <w:tcPr>
            <w:tcW w:w="412" w:type="pct"/>
          </w:tcPr>
          <w:p w14:paraId="26475A57"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16.</w:t>
            </w:r>
            <w:r w:rsidRPr="001324E9">
              <w:rPr>
                <w:spacing w:val="0"/>
                <w:sz w:val="20"/>
                <w:lang w:eastAsia="zh-HK"/>
              </w:rPr>
              <w:t>6</w:t>
            </w:r>
          </w:p>
          <w:p w14:paraId="1A6183D7"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16.</w:t>
            </w:r>
            <w:r w:rsidRPr="001324E9">
              <w:rPr>
                <w:spacing w:val="0"/>
                <w:sz w:val="20"/>
                <w:lang w:eastAsia="zh-HK"/>
              </w:rPr>
              <w:t>8)</w:t>
            </w:r>
          </w:p>
        </w:tc>
        <w:tc>
          <w:tcPr>
            <w:tcW w:w="407" w:type="pct"/>
          </w:tcPr>
          <w:p w14:paraId="2A0B867B" w14:textId="5CD9B718"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22.</w:t>
            </w:r>
            <w:r w:rsidR="0085489A" w:rsidRPr="0085489A">
              <w:rPr>
                <w:spacing w:val="0"/>
                <w:sz w:val="20"/>
                <w:lang w:eastAsia="zh-HK"/>
              </w:rPr>
              <w:t>9</w:t>
            </w:r>
          </w:p>
          <w:p w14:paraId="1732D914" w14:textId="7734C139" w:rsidR="001324E9" w:rsidRPr="0085489A" w:rsidRDefault="001324E9" w:rsidP="0085489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w:t>
            </w:r>
            <w:r w:rsidR="0085489A" w:rsidRPr="0085489A">
              <w:rPr>
                <w:spacing w:val="0"/>
                <w:sz w:val="20"/>
                <w:lang w:eastAsia="zh-HK"/>
              </w:rPr>
              <w:t>5.4</w:t>
            </w:r>
            <w:r w:rsidRPr="0085489A">
              <w:rPr>
                <w:spacing w:val="0"/>
                <w:sz w:val="20"/>
                <w:lang w:eastAsia="zh-HK"/>
              </w:rPr>
              <w:t>)</w:t>
            </w:r>
          </w:p>
        </w:tc>
      </w:tr>
      <w:tr w:rsidR="001324E9" w:rsidRPr="001324E9" w14:paraId="61949318" w14:textId="77777777" w:rsidTr="001324E9">
        <w:trPr>
          <w:jc w:val="center"/>
        </w:trPr>
        <w:tc>
          <w:tcPr>
            <w:tcW w:w="1503" w:type="pct"/>
          </w:tcPr>
          <w:p w14:paraId="6EBA7B0D" w14:textId="77777777" w:rsidR="001324E9" w:rsidRPr="001324E9" w:rsidRDefault="001324E9" w:rsidP="001324E9">
            <w:pPr>
              <w:keepNext/>
              <w:tabs>
                <w:tab w:val="clear" w:pos="936"/>
                <w:tab w:val="clear" w:pos="1560"/>
                <w:tab w:val="clear" w:pos="2184"/>
                <w:tab w:val="clear" w:pos="2808"/>
                <w:tab w:val="decimal" w:pos="318"/>
                <w:tab w:val="decimal" w:pos="423"/>
              </w:tabs>
              <w:adjustRightInd/>
              <w:snapToGrid w:val="0"/>
              <w:spacing w:afterLines="30" w:after="108" w:line="240" w:lineRule="atLeast"/>
              <w:textAlignment w:val="auto"/>
              <w:rPr>
                <w:snapToGrid w:val="0"/>
                <w:spacing w:val="-2"/>
                <w:kern w:val="2"/>
                <w:sz w:val="20"/>
              </w:rPr>
            </w:pPr>
            <w:r w:rsidRPr="001324E9">
              <w:rPr>
                <w:rFonts w:hint="eastAsia"/>
                <w:snapToGrid w:val="0"/>
                <w:spacing w:val="-2"/>
                <w:kern w:val="2"/>
                <w:sz w:val="20"/>
              </w:rPr>
              <w:t>服務輸入</w:t>
            </w:r>
            <w:r w:rsidRPr="001324E9">
              <w:rPr>
                <w:spacing w:val="-2"/>
                <w:sz w:val="20"/>
                <w:vertAlign w:val="superscript"/>
              </w:rPr>
              <w:t>&amp;</w:t>
            </w:r>
          </w:p>
        </w:tc>
        <w:tc>
          <w:tcPr>
            <w:tcW w:w="516" w:type="pct"/>
          </w:tcPr>
          <w:p w14:paraId="030F9C89" w14:textId="7EBDC5B6"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rFonts w:hint="eastAsia"/>
                <w:spacing w:val="0"/>
                <w:sz w:val="20"/>
                <w:lang w:eastAsia="zh-HK"/>
              </w:rPr>
              <w:t>2.5</w:t>
            </w:r>
          </w:p>
        </w:tc>
        <w:tc>
          <w:tcPr>
            <w:tcW w:w="516" w:type="pct"/>
          </w:tcPr>
          <w:p w14:paraId="08F4DC29"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rFonts w:hint="eastAsia"/>
                <w:spacing w:val="0"/>
                <w:sz w:val="20"/>
                <w:lang w:eastAsia="zh-HK"/>
              </w:rPr>
              <w:t>-1.</w:t>
            </w:r>
            <w:r w:rsidRPr="001324E9">
              <w:rPr>
                <w:spacing w:val="0"/>
                <w:sz w:val="20"/>
                <w:lang w:eastAsia="zh-HK"/>
              </w:rPr>
              <w:t>7</w:t>
            </w:r>
          </w:p>
        </w:tc>
        <w:tc>
          <w:tcPr>
            <w:tcW w:w="410" w:type="pct"/>
          </w:tcPr>
          <w:p w14:paraId="34AEC0B4"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-3.5</w:t>
            </w:r>
          </w:p>
          <w:p w14:paraId="2F237F84"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(-3.0)</w:t>
            </w:r>
          </w:p>
        </w:tc>
        <w:tc>
          <w:tcPr>
            <w:tcW w:w="412" w:type="pct"/>
          </w:tcPr>
          <w:p w14:paraId="7FDFB624"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1.5</w:t>
            </w:r>
          </w:p>
          <w:p w14:paraId="445B7AB4"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(0.8)</w:t>
            </w:r>
          </w:p>
        </w:tc>
        <w:tc>
          <w:tcPr>
            <w:tcW w:w="412" w:type="pct"/>
          </w:tcPr>
          <w:p w14:paraId="047F11C1"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3.2</w:t>
            </w:r>
          </w:p>
          <w:p w14:paraId="19D8BBBC"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(-0.5)</w:t>
            </w:r>
          </w:p>
        </w:tc>
        <w:tc>
          <w:tcPr>
            <w:tcW w:w="412" w:type="pct"/>
          </w:tcPr>
          <w:p w14:paraId="2AA6CBA1"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1.2</w:t>
            </w:r>
          </w:p>
          <w:p w14:paraId="5BDE9908"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(3.7)</w:t>
            </w:r>
          </w:p>
        </w:tc>
        <w:tc>
          <w:tcPr>
            <w:tcW w:w="412" w:type="pct"/>
          </w:tcPr>
          <w:p w14:paraId="05A1B4EE"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20.</w:t>
            </w:r>
            <w:r w:rsidRPr="001324E9">
              <w:rPr>
                <w:spacing w:val="0"/>
                <w:sz w:val="20"/>
                <w:lang w:eastAsia="zh-HK"/>
              </w:rPr>
              <w:t>7</w:t>
            </w:r>
          </w:p>
          <w:p w14:paraId="27A6CCF4"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(16.0)</w:t>
            </w:r>
          </w:p>
        </w:tc>
        <w:tc>
          <w:tcPr>
            <w:tcW w:w="407" w:type="pct"/>
          </w:tcPr>
          <w:p w14:paraId="451172D9" w14:textId="3B5014C5" w:rsidR="001324E9" w:rsidRPr="0085489A" w:rsidRDefault="0085489A"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29.0</w:t>
            </w:r>
          </w:p>
          <w:p w14:paraId="496FD03D" w14:textId="30BC6D76" w:rsidR="001324E9" w:rsidRPr="0085489A" w:rsidRDefault="001324E9" w:rsidP="0085489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w:t>
            </w:r>
            <w:r w:rsidR="0085489A" w:rsidRPr="0085489A">
              <w:rPr>
                <w:spacing w:val="0"/>
                <w:sz w:val="20"/>
                <w:lang w:eastAsia="zh-HK"/>
              </w:rPr>
              <w:t>7.9</w:t>
            </w:r>
            <w:r w:rsidRPr="0085489A">
              <w:rPr>
                <w:spacing w:val="0"/>
                <w:sz w:val="20"/>
                <w:lang w:eastAsia="zh-HK"/>
              </w:rPr>
              <w:t>)</w:t>
            </w:r>
          </w:p>
        </w:tc>
      </w:tr>
      <w:tr w:rsidR="001324E9" w:rsidRPr="001324E9" w14:paraId="752AE09D" w14:textId="77777777" w:rsidTr="001324E9">
        <w:trPr>
          <w:jc w:val="center"/>
        </w:trPr>
        <w:tc>
          <w:tcPr>
            <w:tcW w:w="1503" w:type="pct"/>
          </w:tcPr>
          <w:p w14:paraId="1BDBDEE1" w14:textId="77777777" w:rsidR="001324E9" w:rsidRPr="001324E9" w:rsidRDefault="001324E9" w:rsidP="001324E9">
            <w:pPr>
              <w:keepNext/>
              <w:tabs>
                <w:tab w:val="clear" w:pos="936"/>
                <w:tab w:val="decimal" w:pos="318"/>
              </w:tabs>
              <w:snapToGrid w:val="0"/>
              <w:spacing w:afterLines="30" w:after="108" w:line="240" w:lineRule="atLeast"/>
              <w:rPr>
                <w:rFonts w:eastAsia="華康中黑體"/>
                <w:spacing w:val="-2"/>
                <w:sz w:val="20"/>
              </w:rPr>
            </w:pPr>
            <w:r w:rsidRPr="001324E9">
              <w:rPr>
                <w:rFonts w:eastAsia="華康中黑體" w:hint="eastAsia"/>
                <w:spacing w:val="-2"/>
                <w:sz w:val="20"/>
              </w:rPr>
              <w:t>本地生產總值</w:t>
            </w:r>
          </w:p>
        </w:tc>
        <w:tc>
          <w:tcPr>
            <w:tcW w:w="516" w:type="pct"/>
          </w:tcPr>
          <w:p w14:paraId="5D022B70" w14:textId="165D26C0"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rFonts w:hint="eastAsia"/>
                <w:b/>
                <w:spacing w:val="0"/>
                <w:sz w:val="20"/>
              </w:rPr>
              <w:t>6.4</w:t>
            </w:r>
          </w:p>
        </w:tc>
        <w:tc>
          <w:tcPr>
            <w:tcW w:w="516" w:type="pct"/>
          </w:tcPr>
          <w:p w14:paraId="37494F64"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rFonts w:hint="eastAsia"/>
                <w:b/>
                <w:spacing w:val="0"/>
                <w:sz w:val="20"/>
              </w:rPr>
              <w:t>-3.5</w:t>
            </w:r>
          </w:p>
        </w:tc>
        <w:tc>
          <w:tcPr>
            <w:tcW w:w="410" w:type="pct"/>
          </w:tcPr>
          <w:p w14:paraId="127771CB"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-3.9</w:t>
            </w:r>
          </w:p>
          <w:p w14:paraId="0B5530A5"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(-1.8)</w:t>
            </w:r>
          </w:p>
        </w:tc>
        <w:tc>
          <w:tcPr>
            <w:tcW w:w="412" w:type="pct"/>
          </w:tcPr>
          <w:p w14:paraId="5E37F0BF"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w:t>
            </w:r>
            <w:r w:rsidRPr="001324E9">
              <w:rPr>
                <w:rFonts w:hint="eastAsia"/>
                <w:b/>
                <w:spacing w:val="0"/>
                <w:sz w:val="20"/>
                <w:lang w:eastAsia="zh-HK"/>
              </w:rPr>
              <w:t>2</w:t>
            </w:r>
          </w:p>
          <w:p w14:paraId="231BC22E"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(0.1)</w:t>
            </w:r>
          </w:p>
        </w:tc>
        <w:tc>
          <w:tcPr>
            <w:tcW w:w="412" w:type="pct"/>
          </w:tcPr>
          <w:p w14:paraId="7AF51CAC"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w:t>
            </w:r>
            <w:r w:rsidRPr="001324E9">
              <w:rPr>
                <w:rFonts w:hint="eastAsia"/>
                <w:b/>
                <w:spacing w:val="0"/>
                <w:sz w:val="20"/>
                <w:lang w:eastAsia="zh-HK"/>
              </w:rPr>
              <w:t>4.6</w:t>
            </w:r>
          </w:p>
          <w:p w14:paraId="2859FB01"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(-2.5)</w:t>
            </w:r>
          </w:p>
        </w:tc>
        <w:tc>
          <w:tcPr>
            <w:tcW w:w="412" w:type="pct"/>
          </w:tcPr>
          <w:p w14:paraId="1EFF2D68"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rFonts w:hint="eastAsia"/>
                <w:b/>
                <w:spacing w:val="0"/>
                <w:sz w:val="20"/>
                <w:lang w:eastAsia="zh-HK"/>
              </w:rPr>
              <w:t>-4.</w:t>
            </w:r>
            <w:r w:rsidRPr="001324E9">
              <w:rPr>
                <w:b/>
                <w:spacing w:val="0"/>
                <w:sz w:val="20"/>
                <w:lang w:eastAsia="zh-HK"/>
              </w:rPr>
              <w:t>1</w:t>
            </w:r>
          </w:p>
          <w:p w14:paraId="3E7DB2AB" w14:textId="26B774F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 xml:space="preserve">  </w:t>
            </w:r>
            <w:r w:rsidR="00B730E3">
              <w:rPr>
                <w:b/>
                <w:spacing w:val="0"/>
                <w:sz w:val="20"/>
                <w:lang w:eastAsia="zh-HK"/>
              </w:rPr>
              <w:t xml:space="preserve"> </w:t>
            </w:r>
            <w:r w:rsidRPr="001324E9">
              <w:rPr>
                <w:b/>
                <w:spacing w:val="0"/>
                <w:sz w:val="20"/>
                <w:lang w:eastAsia="zh-HK"/>
              </w:rPr>
              <w:t>(*)</w:t>
            </w:r>
          </w:p>
        </w:tc>
        <w:tc>
          <w:tcPr>
            <w:tcW w:w="412" w:type="pct"/>
          </w:tcPr>
          <w:p w14:paraId="773C1353"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rFonts w:hint="eastAsia"/>
                <w:b/>
                <w:spacing w:val="0"/>
                <w:sz w:val="20"/>
                <w:lang w:eastAsia="zh-HK"/>
              </w:rPr>
              <w:t>2.</w:t>
            </w:r>
            <w:r w:rsidRPr="001324E9">
              <w:rPr>
                <w:b/>
                <w:spacing w:val="0"/>
                <w:sz w:val="20"/>
                <w:lang w:eastAsia="zh-HK"/>
              </w:rPr>
              <w:t>9</w:t>
            </w:r>
          </w:p>
          <w:p w14:paraId="56BE42C0"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b/>
                <w:spacing w:val="0"/>
                <w:sz w:val="20"/>
                <w:lang w:eastAsia="zh-HK"/>
              </w:rPr>
              <w:t>(</w:t>
            </w:r>
            <w:r w:rsidRPr="001324E9">
              <w:rPr>
                <w:rFonts w:hint="eastAsia"/>
                <w:b/>
                <w:spacing w:val="0"/>
                <w:sz w:val="20"/>
                <w:lang w:eastAsia="zh-HK"/>
              </w:rPr>
              <w:t>5.</w:t>
            </w:r>
            <w:r w:rsidRPr="001324E9">
              <w:rPr>
                <w:b/>
                <w:spacing w:val="0"/>
                <w:sz w:val="20"/>
                <w:lang w:eastAsia="zh-HK"/>
              </w:rPr>
              <w:t>4)</w:t>
            </w:r>
          </w:p>
        </w:tc>
        <w:tc>
          <w:tcPr>
            <w:tcW w:w="407" w:type="pct"/>
          </w:tcPr>
          <w:p w14:paraId="5C13934B" w14:textId="77777777"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1.5</w:t>
            </w:r>
          </w:p>
          <w:p w14:paraId="76069263" w14:textId="77777777"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(-1.3)</w:t>
            </w:r>
          </w:p>
        </w:tc>
      </w:tr>
      <w:tr w:rsidR="001324E9" w:rsidRPr="001324E9" w14:paraId="1BF6D5C9" w14:textId="77777777" w:rsidTr="001324E9">
        <w:trPr>
          <w:trHeight w:val="437"/>
          <w:jc w:val="center"/>
        </w:trPr>
        <w:tc>
          <w:tcPr>
            <w:tcW w:w="1503" w:type="pct"/>
          </w:tcPr>
          <w:p w14:paraId="08F7E298" w14:textId="77777777" w:rsidR="001324E9" w:rsidRPr="001324E9" w:rsidRDefault="001324E9" w:rsidP="001324E9">
            <w:pPr>
              <w:keepNext/>
              <w:widowControl w:val="0"/>
              <w:tabs>
                <w:tab w:val="clear" w:pos="936"/>
                <w:tab w:val="clear" w:pos="1560"/>
                <w:tab w:val="clear" w:pos="2184"/>
                <w:tab w:val="clear" w:pos="2808"/>
                <w:tab w:val="left" w:pos="1080"/>
              </w:tabs>
              <w:adjustRightInd/>
              <w:spacing w:after="0" w:line="240" w:lineRule="exact"/>
              <w:ind w:right="-113"/>
              <w:textAlignment w:val="auto"/>
              <w:rPr>
                <w:i/>
                <w:spacing w:val="-2"/>
                <w:sz w:val="20"/>
              </w:rPr>
            </w:pPr>
            <w:r w:rsidRPr="001324E9">
              <w:rPr>
                <w:rFonts w:hint="eastAsia"/>
                <w:i/>
                <w:spacing w:val="-2"/>
                <w:sz w:val="20"/>
                <w:u w:val="single"/>
              </w:rPr>
              <w:t>主要價格指標的增減百分率</w:t>
            </w:r>
          </w:p>
        </w:tc>
        <w:tc>
          <w:tcPr>
            <w:tcW w:w="516" w:type="pct"/>
          </w:tcPr>
          <w:p w14:paraId="28BCA8ED" w14:textId="2686A183" w:rsidR="001324E9" w:rsidRPr="001324E9" w:rsidRDefault="001324E9" w:rsidP="001324E9">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highlight w:val="yellow"/>
                <w:lang w:val="en-GB"/>
              </w:rPr>
            </w:pPr>
          </w:p>
        </w:tc>
        <w:tc>
          <w:tcPr>
            <w:tcW w:w="516" w:type="pct"/>
          </w:tcPr>
          <w:p w14:paraId="68A95F6A" w14:textId="77777777" w:rsidR="001324E9" w:rsidRPr="001324E9" w:rsidRDefault="001324E9" w:rsidP="001324E9">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lang w:val="en-GB"/>
              </w:rPr>
            </w:pPr>
          </w:p>
        </w:tc>
        <w:tc>
          <w:tcPr>
            <w:tcW w:w="410" w:type="pct"/>
          </w:tcPr>
          <w:p w14:paraId="44BE651C"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5739C9D3"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5F0077A5"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2FFAE689"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476AD755"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jc w:val="center"/>
              <w:rPr>
                <w:b/>
                <w:spacing w:val="0"/>
                <w:sz w:val="20"/>
                <w:lang w:eastAsia="zh-HK"/>
              </w:rPr>
            </w:pPr>
          </w:p>
        </w:tc>
        <w:tc>
          <w:tcPr>
            <w:tcW w:w="407" w:type="pct"/>
          </w:tcPr>
          <w:p w14:paraId="68D3AF3E" w14:textId="77777777"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r>
      <w:tr w:rsidR="001324E9" w:rsidRPr="001324E9" w14:paraId="7F6B4FA3" w14:textId="77777777" w:rsidTr="001324E9">
        <w:trPr>
          <w:jc w:val="center"/>
        </w:trPr>
        <w:tc>
          <w:tcPr>
            <w:tcW w:w="1503" w:type="pct"/>
          </w:tcPr>
          <w:p w14:paraId="677447F3" w14:textId="77777777" w:rsidR="001324E9" w:rsidRPr="001324E9" w:rsidRDefault="001324E9" w:rsidP="001324E9">
            <w:pPr>
              <w:keepNext/>
              <w:tabs>
                <w:tab w:val="clear" w:pos="936"/>
              </w:tabs>
              <w:snapToGrid w:val="0"/>
              <w:spacing w:afterLines="30" w:after="108" w:line="240" w:lineRule="atLeast"/>
              <w:rPr>
                <w:rFonts w:eastAsia="華康中黑體"/>
                <w:spacing w:val="-2"/>
                <w:sz w:val="20"/>
              </w:rPr>
            </w:pPr>
            <w:r w:rsidRPr="001324E9">
              <w:rPr>
                <w:rFonts w:eastAsia="華康中黑體" w:hint="eastAsia"/>
                <w:spacing w:val="-2"/>
                <w:sz w:val="20"/>
              </w:rPr>
              <w:t>本地生產總值平減物價指數</w:t>
            </w:r>
          </w:p>
        </w:tc>
        <w:tc>
          <w:tcPr>
            <w:tcW w:w="516" w:type="pct"/>
          </w:tcPr>
          <w:p w14:paraId="72F91D80" w14:textId="78BE9AA5"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b/>
                <w:spacing w:val="0"/>
                <w:sz w:val="20"/>
              </w:rPr>
              <w:t>0.7</w:t>
            </w:r>
          </w:p>
        </w:tc>
        <w:tc>
          <w:tcPr>
            <w:tcW w:w="516" w:type="pct"/>
          </w:tcPr>
          <w:p w14:paraId="59EDAABD"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b/>
                <w:spacing w:val="0"/>
                <w:sz w:val="20"/>
              </w:rPr>
              <w:t>1.8</w:t>
            </w:r>
          </w:p>
        </w:tc>
        <w:tc>
          <w:tcPr>
            <w:tcW w:w="410" w:type="pct"/>
          </w:tcPr>
          <w:p w14:paraId="0DBBFC97"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1.1</w:t>
            </w:r>
          </w:p>
          <w:p w14:paraId="7FD5DDDB"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(0.2)</w:t>
            </w:r>
          </w:p>
        </w:tc>
        <w:tc>
          <w:tcPr>
            <w:tcW w:w="412" w:type="pct"/>
          </w:tcPr>
          <w:p w14:paraId="4AAD12D1"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1.0</w:t>
            </w:r>
          </w:p>
          <w:p w14:paraId="6CB7CA4B"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(0.3)</w:t>
            </w:r>
          </w:p>
        </w:tc>
        <w:tc>
          <w:tcPr>
            <w:tcW w:w="412" w:type="pct"/>
          </w:tcPr>
          <w:p w14:paraId="61D88E70"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3.5</w:t>
            </w:r>
          </w:p>
          <w:p w14:paraId="4BDD4DCE"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(2.7)</w:t>
            </w:r>
          </w:p>
        </w:tc>
        <w:tc>
          <w:tcPr>
            <w:tcW w:w="412" w:type="pct"/>
          </w:tcPr>
          <w:p w14:paraId="03FEBFFE"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1.7</w:t>
            </w:r>
          </w:p>
          <w:p w14:paraId="5F1812D1"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(-1.6)</w:t>
            </w:r>
          </w:p>
        </w:tc>
        <w:tc>
          <w:tcPr>
            <w:tcW w:w="412" w:type="pct"/>
          </w:tcPr>
          <w:p w14:paraId="3996C7D3"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2.1</w:t>
            </w:r>
          </w:p>
          <w:p w14:paraId="687CB2B5"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(0.8)</w:t>
            </w:r>
          </w:p>
        </w:tc>
        <w:tc>
          <w:tcPr>
            <w:tcW w:w="407" w:type="pct"/>
          </w:tcPr>
          <w:p w14:paraId="12E0A76B" w14:textId="2406595B"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2.</w:t>
            </w:r>
            <w:r w:rsidR="0085489A" w:rsidRPr="0085489A">
              <w:rPr>
                <w:b/>
                <w:spacing w:val="0"/>
                <w:sz w:val="20"/>
                <w:lang w:eastAsia="zh-HK"/>
              </w:rPr>
              <w:t>9</w:t>
            </w:r>
          </w:p>
          <w:p w14:paraId="4F83694B" w14:textId="42ED94E2" w:rsidR="001324E9" w:rsidRPr="0085489A" w:rsidRDefault="001324E9" w:rsidP="0085489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w:t>
            </w:r>
            <w:r w:rsidR="0085489A" w:rsidRPr="0085489A">
              <w:rPr>
                <w:b/>
                <w:spacing w:val="0"/>
                <w:sz w:val="20"/>
                <w:lang w:eastAsia="zh-HK"/>
              </w:rPr>
              <w:t>1.0</w:t>
            </w:r>
            <w:r w:rsidRPr="0085489A">
              <w:rPr>
                <w:b/>
                <w:spacing w:val="0"/>
                <w:sz w:val="20"/>
                <w:lang w:eastAsia="zh-HK"/>
              </w:rPr>
              <w:t>)</w:t>
            </w:r>
          </w:p>
        </w:tc>
      </w:tr>
      <w:tr w:rsidR="001324E9" w:rsidRPr="001324E9" w14:paraId="62965D6E" w14:textId="77777777" w:rsidTr="001324E9">
        <w:trPr>
          <w:trHeight w:val="437"/>
          <w:jc w:val="center"/>
        </w:trPr>
        <w:tc>
          <w:tcPr>
            <w:tcW w:w="1503" w:type="pct"/>
          </w:tcPr>
          <w:p w14:paraId="52DB27E9" w14:textId="77777777" w:rsidR="001324E9" w:rsidRPr="001324E9" w:rsidRDefault="001324E9" w:rsidP="001324E9">
            <w:pPr>
              <w:keepNext/>
              <w:widowControl w:val="0"/>
              <w:tabs>
                <w:tab w:val="clear" w:pos="936"/>
                <w:tab w:val="clear" w:pos="1560"/>
                <w:tab w:val="clear" w:pos="2184"/>
                <w:tab w:val="clear" w:pos="2808"/>
                <w:tab w:val="left" w:pos="1080"/>
              </w:tabs>
              <w:adjustRightInd/>
              <w:snapToGrid w:val="0"/>
              <w:spacing w:after="0" w:line="240" w:lineRule="exact"/>
              <w:ind w:right="-108"/>
              <w:textAlignment w:val="auto"/>
              <w:rPr>
                <w:rFonts w:eastAsia="華康中黑體"/>
                <w:spacing w:val="-2"/>
                <w:sz w:val="20"/>
              </w:rPr>
            </w:pPr>
            <w:r w:rsidRPr="001324E9">
              <w:rPr>
                <w:rFonts w:eastAsia="華康中黑體" w:hint="eastAsia"/>
                <w:spacing w:val="-2"/>
                <w:sz w:val="20"/>
              </w:rPr>
              <w:t>綜合消費物價指數</w:t>
            </w:r>
          </w:p>
        </w:tc>
        <w:tc>
          <w:tcPr>
            <w:tcW w:w="516" w:type="pct"/>
          </w:tcPr>
          <w:p w14:paraId="3C96EDB0" w14:textId="2C39D8DB" w:rsidR="001324E9" w:rsidRPr="001324E9" w:rsidRDefault="001324E9" w:rsidP="001324E9">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highlight w:val="yellow"/>
                <w:lang w:val="en-GB"/>
              </w:rPr>
            </w:pPr>
          </w:p>
        </w:tc>
        <w:tc>
          <w:tcPr>
            <w:tcW w:w="516" w:type="pct"/>
          </w:tcPr>
          <w:p w14:paraId="05293CD4" w14:textId="77777777" w:rsidR="001324E9" w:rsidRPr="001324E9" w:rsidRDefault="001324E9" w:rsidP="001324E9">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lang w:val="en-GB"/>
              </w:rPr>
            </w:pPr>
          </w:p>
        </w:tc>
        <w:tc>
          <w:tcPr>
            <w:tcW w:w="410" w:type="pct"/>
          </w:tcPr>
          <w:p w14:paraId="1A0F33DC"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54454428"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00548615"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45A8750C"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6A9F27A6"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jc w:val="center"/>
              <w:rPr>
                <w:b/>
                <w:spacing w:val="0"/>
                <w:sz w:val="20"/>
                <w:lang w:eastAsia="zh-HK"/>
              </w:rPr>
            </w:pPr>
          </w:p>
        </w:tc>
        <w:tc>
          <w:tcPr>
            <w:tcW w:w="407" w:type="pct"/>
          </w:tcPr>
          <w:p w14:paraId="76C0EECE" w14:textId="77777777"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r>
      <w:tr w:rsidR="001324E9" w:rsidRPr="001324E9" w14:paraId="2AB8BFA6" w14:textId="77777777" w:rsidTr="001324E9">
        <w:trPr>
          <w:jc w:val="center"/>
        </w:trPr>
        <w:tc>
          <w:tcPr>
            <w:tcW w:w="1503" w:type="pct"/>
          </w:tcPr>
          <w:p w14:paraId="3D8B23E5" w14:textId="77777777" w:rsidR="001324E9" w:rsidRPr="001324E9" w:rsidRDefault="001324E9" w:rsidP="001324E9">
            <w:pPr>
              <w:keepNext/>
              <w:tabs>
                <w:tab w:val="clear" w:pos="936"/>
                <w:tab w:val="clear" w:pos="1560"/>
                <w:tab w:val="clear" w:pos="2184"/>
                <w:tab w:val="clear" w:pos="2808"/>
              </w:tabs>
              <w:snapToGrid w:val="0"/>
              <w:spacing w:afterLines="30" w:after="108" w:line="240" w:lineRule="atLeast"/>
              <w:ind w:firstLineChars="100" w:firstLine="196"/>
              <w:rPr>
                <w:rFonts w:eastAsia="華康中黑體"/>
                <w:spacing w:val="-2"/>
                <w:sz w:val="20"/>
              </w:rPr>
            </w:pPr>
            <w:r w:rsidRPr="001324E9">
              <w:rPr>
                <w:rFonts w:eastAsia="華康中黑體" w:hint="eastAsia"/>
                <w:spacing w:val="-2"/>
                <w:sz w:val="20"/>
              </w:rPr>
              <w:t>整體消費物價指數</w:t>
            </w:r>
          </w:p>
        </w:tc>
        <w:tc>
          <w:tcPr>
            <w:tcW w:w="516" w:type="pct"/>
          </w:tcPr>
          <w:p w14:paraId="1DECE75A" w14:textId="264D1F05"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b/>
                <w:spacing w:val="0"/>
                <w:sz w:val="20"/>
              </w:rPr>
              <w:t>1.6</w:t>
            </w:r>
          </w:p>
        </w:tc>
        <w:tc>
          <w:tcPr>
            <w:tcW w:w="516" w:type="pct"/>
          </w:tcPr>
          <w:p w14:paraId="24743566"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b/>
                <w:spacing w:val="0"/>
                <w:sz w:val="20"/>
              </w:rPr>
              <w:t>1.9</w:t>
            </w:r>
          </w:p>
        </w:tc>
        <w:tc>
          <w:tcPr>
            <w:tcW w:w="410" w:type="pct"/>
          </w:tcPr>
          <w:p w14:paraId="19314B65"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1.5</w:t>
            </w:r>
          </w:p>
          <w:p w14:paraId="13262428"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(0.6)</w:t>
            </w:r>
          </w:p>
        </w:tc>
        <w:tc>
          <w:tcPr>
            <w:tcW w:w="412" w:type="pct"/>
          </w:tcPr>
          <w:p w14:paraId="3945CA6E"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1.5</w:t>
            </w:r>
          </w:p>
          <w:p w14:paraId="4573A4C5"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(0.2)</w:t>
            </w:r>
          </w:p>
        </w:tc>
        <w:tc>
          <w:tcPr>
            <w:tcW w:w="412" w:type="pct"/>
          </w:tcPr>
          <w:p w14:paraId="0084E5FF"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2.7</w:t>
            </w:r>
          </w:p>
          <w:p w14:paraId="0578259B"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(0.5)</w:t>
            </w:r>
          </w:p>
        </w:tc>
        <w:tc>
          <w:tcPr>
            <w:tcW w:w="412" w:type="pct"/>
          </w:tcPr>
          <w:p w14:paraId="6D47671A"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1.8</w:t>
            </w:r>
          </w:p>
          <w:p w14:paraId="674B33D5"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(0.6)</w:t>
            </w:r>
          </w:p>
        </w:tc>
        <w:tc>
          <w:tcPr>
            <w:tcW w:w="412" w:type="pct"/>
          </w:tcPr>
          <w:p w14:paraId="4B1055CF"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w:t>
            </w:r>
            <w:r w:rsidRPr="001324E9">
              <w:rPr>
                <w:rFonts w:hint="eastAsia"/>
                <w:b/>
                <w:spacing w:val="0"/>
                <w:sz w:val="20"/>
                <w:lang w:eastAsia="zh-HK"/>
              </w:rPr>
              <w:t>9</w:t>
            </w:r>
          </w:p>
          <w:p w14:paraId="4CB8C176"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(0.7)</w:t>
            </w:r>
          </w:p>
        </w:tc>
        <w:tc>
          <w:tcPr>
            <w:tcW w:w="407" w:type="pct"/>
          </w:tcPr>
          <w:p w14:paraId="66E2AED8" w14:textId="77777777"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2.0</w:t>
            </w:r>
          </w:p>
          <w:p w14:paraId="215A92A6" w14:textId="77777777"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(0.3)</w:t>
            </w:r>
          </w:p>
        </w:tc>
      </w:tr>
      <w:tr w:rsidR="001324E9" w:rsidRPr="001324E9" w14:paraId="374B8DC0" w14:textId="77777777" w:rsidTr="001324E9">
        <w:trPr>
          <w:jc w:val="center"/>
        </w:trPr>
        <w:tc>
          <w:tcPr>
            <w:tcW w:w="1503" w:type="pct"/>
          </w:tcPr>
          <w:p w14:paraId="0C9D18E0" w14:textId="77777777" w:rsidR="001324E9" w:rsidRPr="001324E9" w:rsidRDefault="001324E9" w:rsidP="001324E9">
            <w:pPr>
              <w:keepNext/>
              <w:tabs>
                <w:tab w:val="clear" w:pos="936"/>
                <w:tab w:val="decimal" w:pos="317"/>
              </w:tabs>
              <w:snapToGrid w:val="0"/>
              <w:spacing w:afterLines="30" w:after="108" w:line="240" w:lineRule="atLeast"/>
              <w:ind w:firstLineChars="100" w:firstLine="196"/>
              <w:rPr>
                <w:rFonts w:eastAsia="華康中黑體"/>
                <w:spacing w:val="-2"/>
                <w:sz w:val="20"/>
              </w:rPr>
            </w:pPr>
            <w:r w:rsidRPr="001324E9">
              <w:rPr>
                <w:rFonts w:eastAsia="華康中黑體" w:hint="eastAsia"/>
                <w:spacing w:val="-2"/>
                <w:sz w:val="20"/>
              </w:rPr>
              <w:t>基本消費物價指數</w:t>
            </w:r>
            <w:r w:rsidRPr="004747AF">
              <w:rPr>
                <w:rFonts w:eastAsia="華康中黑體"/>
                <w:b/>
                <w:spacing w:val="-2"/>
                <w:sz w:val="20"/>
              </w:rPr>
              <w:t>^</w:t>
            </w:r>
          </w:p>
        </w:tc>
        <w:tc>
          <w:tcPr>
            <w:tcW w:w="516" w:type="pct"/>
          </w:tcPr>
          <w:p w14:paraId="01D00D7D" w14:textId="60ABDD1A"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rFonts w:hint="eastAsia"/>
                <w:b/>
                <w:spacing w:val="0"/>
                <w:sz w:val="20"/>
              </w:rPr>
              <w:t>0.6</w:t>
            </w:r>
          </w:p>
        </w:tc>
        <w:tc>
          <w:tcPr>
            <w:tcW w:w="516" w:type="pct"/>
          </w:tcPr>
          <w:p w14:paraId="25A22C29"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b/>
                <w:spacing w:val="0"/>
                <w:sz w:val="20"/>
              </w:rPr>
              <w:t>1.7</w:t>
            </w:r>
          </w:p>
        </w:tc>
        <w:tc>
          <w:tcPr>
            <w:tcW w:w="410" w:type="pct"/>
          </w:tcPr>
          <w:p w14:paraId="5984D9C4"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1.6</w:t>
            </w:r>
          </w:p>
          <w:p w14:paraId="58A31FE0"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(0.5)</w:t>
            </w:r>
          </w:p>
        </w:tc>
        <w:tc>
          <w:tcPr>
            <w:tcW w:w="412" w:type="pct"/>
          </w:tcPr>
          <w:p w14:paraId="050AAEE4"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1.7</w:t>
            </w:r>
          </w:p>
          <w:p w14:paraId="05E4247E"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(0.5)</w:t>
            </w:r>
          </w:p>
        </w:tc>
        <w:tc>
          <w:tcPr>
            <w:tcW w:w="412" w:type="pct"/>
          </w:tcPr>
          <w:p w14:paraId="1C58AA13"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1.8</w:t>
            </w:r>
          </w:p>
          <w:p w14:paraId="10816C81"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(0.4)</w:t>
            </w:r>
          </w:p>
        </w:tc>
        <w:tc>
          <w:tcPr>
            <w:tcW w:w="412" w:type="pct"/>
          </w:tcPr>
          <w:p w14:paraId="502C3CEC"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1.8</w:t>
            </w:r>
          </w:p>
          <w:p w14:paraId="4C29FC15"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(0.4)</w:t>
            </w:r>
          </w:p>
        </w:tc>
        <w:tc>
          <w:tcPr>
            <w:tcW w:w="412" w:type="pct"/>
          </w:tcPr>
          <w:p w14:paraId="01B87D03"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w:t>
            </w:r>
            <w:r w:rsidRPr="001324E9">
              <w:rPr>
                <w:rFonts w:hint="eastAsia"/>
                <w:b/>
                <w:spacing w:val="0"/>
                <w:sz w:val="20"/>
                <w:lang w:eastAsia="zh-HK"/>
              </w:rPr>
              <w:t>9</w:t>
            </w:r>
          </w:p>
          <w:p w14:paraId="1DA0853A"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w:t>
            </w:r>
            <w:r w:rsidRPr="001324E9">
              <w:rPr>
                <w:rFonts w:hint="eastAsia"/>
                <w:b/>
                <w:spacing w:val="0"/>
                <w:sz w:val="20"/>
                <w:lang w:eastAsia="zh-HK"/>
              </w:rPr>
              <w:t>7</w:t>
            </w:r>
            <w:r w:rsidRPr="001324E9">
              <w:rPr>
                <w:b/>
                <w:spacing w:val="0"/>
                <w:sz w:val="20"/>
                <w:lang w:eastAsia="zh-HK"/>
              </w:rPr>
              <w:t>)</w:t>
            </w:r>
          </w:p>
        </w:tc>
        <w:tc>
          <w:tcPr>
            <w:tcW w:w="407" w:type="pct"/>
          </w:tcPr>
          <w:p w14:paraId="3223D133" w14:textId="77777777"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1.7</w:t>
            </w:r>
          </w:p>
          <w:p w14:paraId="231D54D1" w14:textId="77777777" w:rsidR="001324E9" w:rsidRPr="0085489A"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(0.3)</w:t>
            </w:r>
          </w:p>
        </w:tc>
      </w:tr>
      <w:tr w:rsidR="001324E9" w:rsidRPr="001324E9" w14:paraId="5921E5A4" w14:textId="77777777" w:rsidTr="00B730E3">
        <w:trPr>
          <w:jc w:val="center"/>
        </w:trPr>
        <w:tc>
          <w:tcPr>
            <w:tcW w:w="1503" w:type="pct"/>
          </w:tcPr>
          <w:p w14:paraId="6889BE96" w14:textId="77777777" w:rsidR="001324E9" w:rsidRPr="001324E9" w:rsidRDefault="001324E9" w:rsidP="001324E9">
            <w:pPr>
              <w:keepNext/>
              <w:tabs>
                <w:tab w:val="clear" w:pos="936"/>
                <w:tab w:val="clear" w:pos="1560"/>
                <w:tab w:val="clear" w:pos="2184"/>
                <w:tab w:val="clear" w:pos="2808"/>
                <w:tab w:val="decimal" w:pos="317"/>
              </w:tabs>
              <w:snapToGrid w:val="0"/>
              <w:spacing w:beforeLines="30" w:before="108" w:afterLines="30" w:after="108" w:line="240" w:lineRule="atLeast"/>
              <w:rPr>
                <w:i/>
                <w:spacing w:val="-6"/>
                <w:sz w:val="20"/>
              </w:rPr>
            </w:pPr>
            <w:r w:rsidRPr="001324E9">
              <w:rPr>
                <w:rFonts w:eastAsia="華康中黑體" w:hint="eastAsia"/>
                <w:spacing w:val="-6"/>
                <w:sz w:val="20"/>
              </w:rPr>
              <w:t>名義本地生產總值</w:t>
            </w:r>
            <w:r w:rsidRPr="001324E9">
              <w:rPr>
                <w:rFonts w:eastAsia="華康中黑體"/>
                <w:spacing w:val="-6"/>
                <w:sz w:val="20"/>
              </w:rPr>
              <w:br/>
            </w:r>
            <w:r w:rsidRPr="001324E9">
              <w:rPr>
                <w:rFonts w:hint="eastAsia"/>
                <w:i/>
                <w:spacing w:val="-6"/>
                <w:sz w:val="20"/>
              </w:rPr>
              <w:t>增減百分率</w:t>
            </w:r>
          </w:p>
        </w:tc>
        <w:tc>
          <w:tcPr>
            <w:tcW w:w="516" w:type="pct"/>
            <w:vAlign w:val="center"/>
          </w:tcPr>
          <w:p w14:paraId="07617768" w14:textId="62065F50"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b/>
                <w:spacing w:val="0"/>
                <w:sz w:val="20"/>
              </w:rPr>
              <w:t>7.2</w:t>
            </w:r>
          </w:p>
        </w:tc>
        <w:tc>
          <w:tcPr>
            <w:tcW w:w="516" w:type="pct"/>
            <w:vAlign w:val="center"/>
          </w:tcPr>
          <w:p w14:paraId="412E8E5F" w14:textId="77777777" w:rsidR="001324E9" w:rsidRPr="001324E9" w:rsidRDefault="001324E9" w:rsidP="001324E9">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b/>
                <w:spacing w:val="0"/>
                <w:sz w:val="20"/>
              </w:rPr>
              <w:t>-1.7</w:t>
            </w:r>
          </w:p>
        </w:tc>
        <w:tc>
          <w:tcPr>
            <w:tcW w:w="410" w:type="pct"/>
            <w:vAlign w:val="center"/>
          </w:tcPr>
          <w:p w14:paraId="3218B831"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-2.9</w:t>
            </w:r>
          </w:p>
        </w:tc>
        <w:tc>
          <w:tcPr>
            <w:tcW w:w="412" w:type="pct"/>
            <w:vAlign w:val="center"/>
          </w:tcPr>
          <w:p w14:paraId="795EF5EE"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-0.2</w:t>
            </w:r>
          </w:p>
        </w:tc>
        <w:tc>
          <w:tcPr>
            <w:tcW w:w="412" w:type="pct"/>
            <w:vAlign w:val="center"/>
          </w:tcPr>
          <w:p w14:paraId="4B0DAC43"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-1.3</w:t>
            </w:r>
          </w:p>
        </w:tc>
        <w:tc>
          <w:tcPr>
            <w:tcW w:w="412" w:type="pct"/>
            <w:vAlign w:val="center"/>
          </w:tcPr>
          <w:p w14:paraId="66966978" w14:textId="77777777" w:rsidR="001324E9" w:rsidRPr="001324E9" w:rsidRDefault="001324E9" w:rsidP="00557FC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-2.5</w:t>
            </w:r>
          </w:p>
        </w:tc>
        <w:tc>
          <w:tcPr>
            <w:tcW w:w="412" w:type="pct"/>
            <w:vAlign w:val="center"/>
          </w:tcPr>
          <w:p w14:paraId="33590659" w14:textId="77777777" w:rsidR="001324E9" w:rsidRPr="001324E9" w:rsidRDefault="001324E9" w:rsidP="00B730E3">
            <w:pPr>
              <w:keepNext/>
              <w:tabs>
                <w:tab w:val="clear" w:pos="936"/>
                <w:tab w:val="clear" w:pos="1560"/>
                <w:tab w:val="clear" w:pos="2184"/>
                <w:tab w:val="clear" w:pos="2808"/>
                <w:tab w:val="decimal" w:pos="412"/>
              </w:tabs>
              <w:snapToGrid w:val="0"/>
              <w:spacing w:after="0" w:line="240" w:lineRule="auto"/>
              <w:jc w:val="left"/>
              <w:rPr>
                <w:b/>
                <w:spacing w:val="0"/>
                <w:sz w:val="20"/>
                <w:lang w:eastAsia="zh-HK"/>
              </w:rPr>
            </w:pPr>
            <w:r w:rsidRPr="001324E9">
              <w:rPr>
                <w:b/>
                <w:spacing w:val="0"/>
                <w:sz w:val="20"/>
                <w:lang w:eastAsia="zh-HK"/>
              </w:rPr>
              <w:t>5.1</w:t>
            </w:r>
          </w:p>
        </w:tc>
        <w:tc>
          <w:tcPr>
            <w:tcW w:w="407" w:type="pct"/>
            <w:vAlign w:val="center"/>
          </w:tcPr>
          <w:p w14:paraId="7955516E" w14:textId="12D2B6C3" w:rsidR="001324E9" w:rsidRPr="0085489A" w:rsidRDefault="001324E9" w:rsidP="0085489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rFonts w:hint="eastAsia"/>
                <w:b/>
                <w:spacing w:val="0"/>
                <w:sz w:val="20"/>
                <w:lang w:eastAsia="zh-HK"/>
              </w:rPr>
              <w:t>4.</w:t>
            </w:r>
            <w:r w:rsidR="0085489A" w:rsidRPr="0085489A">
              <w:rPr>
                <w:b/>
                <w:spacing w:val="0"/>
                <w:sz w:val="20"/>
                <w:lang w:eastAsia="zh-HK"/>
              </w:rPr>
              <w:t>4</w:t>
            </w:r>
          </w:p>
        </w:tc>
      </w:tr>
    </w:tbl>
    <w:p w14:paraId="0473A803" w14:textId="77777777" w:rsidR="005F2FF0" w:rsidRPr="000B0817" w:rsidRDefault="005F2FF0" w:rsidP="00D300A4">
      <w:pPr>
        <w:keepNext/>
        <w:tabs>
          <w:tab w:val="clear" w:pos="936"/>
          <w:tab w:val="clear" w:pos="1560"/>
          <w:tab w:val="clear" w:pos="2184"/>
          <w:tab w:val="clear" w:pos="2808"/>
          <w:tab w:val="left" w:pos="420"/>
        </w:tabs>
        <w:adjustRightInd/>
        <w:snapToGrid w:val="0"/>
        <w:spacing w:after="0" w:line="220" w:lineRule="exact"/>
        <w:ind w:left="437" w:right="-516" w:hanging="794"/>
        <w:textAlignment w:val="auto"/>
        <w:rPr>
          <w:rFonts w:ascii="華康細明體" w:hAnsi="華康細明體" w:cs="華康細明體"/>
          <w:spacing w:val="0"/>
          <w:kern w:val="2"/>
          <w:sz w:val="22"/>
          <w:szCs w:val="24"/>
          <w:highlight w:val="yellow"/>
          <w:lang w:val="en-GB"/>
        </w:rPr>
      </w:pPr>
    </w:p>
    <w:p w14:paraId="64012FFD" w14:textId="77777777" w:rsidR="005F2FF0" w:rsidRPr="000B0817" w:rsidRDefault="005F2FF0" w:rsidP="00D300A4">
      <w:pPr>
        <w:pStyle w:val="15"/>
        <w:keepNext/>
        <w:tabs>
          <w:tab w:val="clear" w:pos="595"/>
          <w:tab w:val="left" w:pos="142"/>
        </w:tabs>
        <w:ind w:left="680" w:hanging="680"/>
        <w:rPr>
          <w:snapToGrid w:val="0"/>
        </w:rPr>
      </w:pPr>
      <w:proofErr w:type="gramStart"/>
      <w:r w:rsidRPr="000B0817">
        <w:rPr>
          <w:rFonts w:hint="eastAsia"/>
          <w:snapToGrid w:val="0"/>
        </w:rPr>
        <w:t>註</w:t>
      </w:r>
      <w:proofErr w:type="gramEnd"/>
      <w:r w:rsidRPr="000B0817">
        <w:rPr>
          <w:rFonts w:hint="eastAsia"/>
          <w:snapToGrid w:val="0"/>
        </w:rPr>
        <w:t>：</w:t>
      </w:r>
      <w:r w:rsidRPr="000B0817">
        <w:rPr>
          <w:snapToGrid w:val="0"/>
        </w:rPr>
        <w:tab/>
      </w:r>
      <w:r w:rsidRPr="000B0817">
        <w:rPr>
          <w:rFonts w:hint="eastAsia"/>
          <w:snapToGrid w:val="0"/>
        </w:rPr>
        <w:t>這些數字會在取得更多數據後再作修訂。經季節性調整後與上季度比較的增減百分率，不適用於本地固定資本形成總額，原因是本地固定資本形成總額常有短期變動，並無明顯的季節性模式。</w:t>
      </w:r>
    </w:p>
    <w:p w14:paraId="1C9ADFE5" w14:textId="77777777" w:rsidR="005F2FF0" w:rsidRPr="00AA6FAE" w:rsidRDefault="005F2FF0" w:rsidP="00D300A4">
      <w:pPr>
        <w:pStyle w:val="afff3"/>
        <w:keepNext/>
        <w:tabs>
          <w:tab w:val="clear" w:pos="624"/>
          <w:tab w:val="left" w:pos="709"/>
        </w:tabs>
        <w:ind w:left="1304" w:hanging="1304"/>
      </w:pPr>
      <w:r>
        <w:tab/>
      </w:r>
      <w:r w:rsidRPr="00AA6FAE">
        <w:rPr>
          <w:rFonts w:hint="eastAsia"/>
        </w:rPr>
        <w:t>(&amp;)</w:t>
      </w:r>
      <w:r w:rsidRPr="00AA6FAE">
        <w:tab/>
      </w:r>
      <w:r w:rsidRPr="00AA6FAE">
        <w:rPr>
          <w:rFonts w:hint="eastAsia"/>
        </w:rPr>
        <w:t>數字是根據《二零零八年國民經濟核算體系》的標準，採用所有權轉移原則記錄外地加工貨品和轉手商貿活動編製而成的。</w:t>
      </w:r>
    </w:p>
    <w:p w14:paraId="7C8C05A4" w14:textId="77777777" w:rsidR="005F2FF0" w:rsidRPr="00AA6FAE" w:rsidRDefault="005F2FF0" w:rsidP="00D300A4">
      <w:pPr>
        <w:pStyle w:val="afff3"/>
        <w:keepNext/>
        <w:tabs>
          <w:tab w:val="clear" w:pos="624"/>
          <w:tab w:val="left" w:pos="709"/>
        </w:tabs>
        <w:ind w:left="1304" w:hanging="1304"/>
      </w:pPr>
      <w:r>
        <w:tab/>
      </w:r>
      <w:r w:rsidRPr="00AA6FAE">
        <w:t>(#)</w:t>
      </w:r>
      <w:r w:rsidRPr="00AA6FAE">
        <w:tab/>
      </w:r>
      <w:r w:rsidRPr="00AA6FAE">
        <w:rPr>
          <w:rFonts w:hint="eastAsia"/>
        </w:rPr>
        <w:t>修訂數字。</w:t>
      </w:r>
    </w:p>
    <w:p w14:paraId="22C16049" w14:textId="77777777" w:rsidR="005F2FF0" w:rsidRPr="00AA6FAE" w:rsidRDefault="005F2FF0" w:rsidP="00D300A4">
      <w:pPr>
        <w:pStyle w:val="afff3"/>
        <w:keepNext/>
        <w:tabs>
          <w:tab w:val="clear" w:pos="624"/>
          <w:tab w:val="left" w:pos="709"/>
        </w:tabs>
        <w:ind w:left="1304" w:hanging="1304"/>
      </w:pPr>
      <w:r>
        <w:tab/>
      </w:r>
      <w:r w:rsidRPr="00AA6FAE">
        <w:t>(  )</w:t>
      </w:r>
      <w:r w:rsidRPr="00AA6FAE">
        <w:tab/>
      </w:r>
      <w:r w:rsidRPr="00AA6FAE">
        <w:rPr>
          <w:rFonts w:hint="eastAsia"/>
        </w:rPr>
        <w:t>經季節性調整後與上季度比較的增減百分率。</w:t>
      </w:r>
    </w:p>
    <w:p w14:paraId="6F97A629" w14:textId="77777777" w:rsidR="005F2FF0" w:rsidRPr="00AA6FAE" w:rsidRDefault="005F2FF0" w:rsidP="00D300A4">
      <w:pPr>
        <w:pStyle w:val="afff3"/>
        <w:keepNext/>
        <w:tabs>
          <w:tab w:val="clear" w:pos="624"/>
          <w:tab w:val="left" w:pos="709"/>
        </w:tabs>
        <w:ind w:left="1304" w:hanging="1304"/>
      </w:pPr>
      <w:r>
        <w:tab/>
      </w:r>
      <w:r w:rsidRPr="00AA6FAE">
        <w:rPr>
          <w:rFonts w:hint="eastAsia"/>
        </w:rPr>
        <w:t>(^)</w:t>
      </w:r>
      <w:r w:rsidRPr="00AA6FAE">
        <w:tab/>
      </w:r>
      <w:r w:rsidRPr="00AA6FAE">
        <w:rPr>
          <w:rFonts w:hint="eastAsia"/>
        </w:rPr>
        <w:t>撇除政府一次性</w:t>
      </w:r>
      <w:proofErr w:type="gramStart"/>
      <w:r w:rsidRPr="00AA6FAE">
        <w:rPr>
          <w:rFonts w:hint="eastAsia"/>
        </w:rPr>
        <w:t>紓</w:t>
      </w:r>
      <w:proofErr w:type="gramEnd"/>
      <w:r w:rsidRPr="00AA6FAE">
        <w:rPr>
          <w:rFonts w:hint="eastAsia"/>
        </w:rPr>
        <w:t>緩措施的影響。</w:t>
      </w:r>
    </w:p>
    <w:p w14:paraId="27CE6456" w14:textId="77777777" w:rsidR="005F2FF0" w:rsidRDefault="005F2FF0" w:rsidP="00D300A4">
      <w:pPr>
        <w:pStyle w:val="afff3"/>
        <w:keepNext/>
        <w:tabs>
          <w:tab w:val="clear" w:pos="624"/>
          <w:tab w:val="left" w:pos="709"/>
        </w:tabs>
        <w:ind w:left="1304" w:hanging="1304"/>
      </w:pPr>
      <w:r>
        <w:tab/>
      </w:r>
      <w:r w:rsidRPr="00AA6FAE">
        <w:rPr>
          <w:rFonts w:hint="eastAsia"/>
        </w:rPr>
        <w:t>(*)</w:t>
      </w:r>
      <w:r w:rsidRPr="00AA6FAE">
        <w:tab/>
      </w:r>
      <w:r w:rsidRPr="00AA6FAE">
        <w:rPr>
          <w:rFonts w:hint="eastAsia"/>
        </w:rPr>
        <w:t>增減小於</w:t>
      </w:r>
      <w:r w:rsidRPr="00AA6FAE">
        <w:rPr>
          <w:rFonts w:hint="eastAsia"/>
        </w:rPr>
        <w:t>0.05%</w:t>
      </w:r>
      <w:r w:rsidRPr="00AA6FAE">
        <w:rPr>
          <w:rFonts w:hint="eastAsia"/>
        </w:rPr>
        <w:t>。</w:t>
      </w:r>
    </w:p>
    <w:p w14:paraId="33EC1162" w14:textId="77777777" w:rsidR="005F2FF0" w:rsidRPr="00AA6FAE" w:rsidRDefault="005F2FF0" w:rsidP="00D300A4"/>
    <w:p w14:paraId="393AD242" w14:textId="77777777" w:rsidR="00F87742" w:rsidRDefault="00F87742">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val="en-GB" w:eastAsia="zh-HK"/>
        </w:rPr>
      </w:pPr>
      <w:r>
        <w:rPr>
          <w:lang w:val="en-GB" w:eastAsia="zh-HK"/>
        </w:rPr>
        <w:br w:type="page"/>
      </w:r>
    </w:p>
    <w:p w14:paraId="63A338D1" w14:textId="726F7726" w:rsidR="005F2FF0" w:rsidRPr="00263C84" w:rsidRDefault="005F2FF0" w:rsidP="001324E9">
      <w:pPr>
        <w:pStyle w:val="120"/>
      </w:pPr>
      <w:r w:rsidRPr="00D43A2A">
        <w:rPr>
          <w:lang w:val="en-GB" w:eastAsia="zh-HK"/>
        </w:rPr>
        <w:lastRenderedPageBreak/>
        <w:t>內部需求</w:t>
      </w:r>
    </w:p>
    <w:p w14:paraId="07C793E1" w14:textId="3A5E2FA8" w:rsidR="005F2FF0" w:rsidRDefault="005F2FF0" w:rsidP="00D300A4">
      <w:pPr>
        <w:rPr>
          <w:lang w:val="en-GB"/>
        </w:rPr>
      </w:pPr>
      <w:r w:rsidRPr="00886DAF">
        <w:rPr>
          <w:b/>
          <w:lang w:val="en-GB" w:eastAsia="zh-HK"/>
        </w:rPr>
        <w:t>1.</w:t>
      </w:r>
      <w:r>
        <w:rPr>
          <w:b/>
          <w:lang w:val="en-GB" w:eastAsia="zh-HK"/>
        </w:rPr>
        <w:t>5</w:t>
      </w:r>
      <w:r w:rsidRPr="00D43A2A">
        <w:rPr>
          <w:lang w:val="en-GB" w:eastAsia="zh-HK"/>
        </w:rPr>
        <w:tab/>
      </w:r>
      <w:r>
        <w:rPr>
          <w:rFonts w:hint="eastAsia"/>
          <w:lang w:val="en-GB" w:eastAsia="zh-HK"/>
        </w:rPr>
        <w:t>隨着</w:t>
      </w:r>
      <w:r>
        <w:rPr>
          <w:rFonts w:hint="eastAsia"/>
          <w:lang w:val="en-GB"/>
        </w:rPr>
        <w:t>經濟</w:t>
      </w:r>
      <w:r w:rsidR="00EC27AE">
        <w:rPr>
          <w:rFonts w:hint="eastAsia"/>
          <w:lang w:val="en-GB" w:eastAsia="zh-HK"/>
        </w:rPr>
        <w:t>繼</w:t>
      </w:r>
      <w:r>
        <w:rPr>
          <w:rFonts w:hint="eastAsia"/>
          <w:lang w:val="en-GB"/>
        </w:rPr>
        <w:t>續復蘇，</w:t>
      </w:r>
      <w:r w:rsidRPr="00852682">
        <w:rPr>
          <w:rFonts w:hint="eastAsia"/>
          <w:lang w:val="en-GB" w:eastAsia="zh-HK"/>
        </w:rPr>
        <w:t>消費活動</w:t>
      </w:r>
      <w:r w:rsidR="00CE1261">
        <w:rPr>
          <w:rFonts w:hint="eastAsia"/>
          <w:lang w:val="en-GB" w:eastAsia="zh-HK"/>
        </w:rPr>
        <w:t>在二零二</w:t>
      </w:r>
      <w:r w:rsidR="00CE1261">
        <w:rPr>
          <w:rFonts w:hint="eastAsia"/>
          <w:lang w:val="en-GB"/>
        </w:rPr>
        <w:t>三</w:t>
      </w:r>
      <w:r w:rsidR="00CE1261">
        <w:rPr>
          <w:rFonts w:hint="eastAsia"/>
          <w:lang w:val="en-GB" w:eastAsia="zh-HK"/>
        </w:rPr>
        <w:t>年第</w:t>
      </w:r>
      <w:r w:rsidR="00CE1261">
        <w:rPr>
          <w:rFonts w:hint="eastAsia"/>
          <w:lang w:val="en-GB"/>
        </w:rPr>
        <w:t>二</w:t>
      </w:r>
      <w:r w:rsidR="00CE1261">
        <w:rPr>
          <w:rFonts w:hint="eastAsia"/>
          <w:lang w:val="en-GB" w:eastAsia="zh-HK"/>
        </w:rPr>
        <w:t>季</w:t>
      </w:r>
      <w:r>
        <w:rPr>
          <w:rFonts w:hint="eastAsia"/>
          <w:lang w:val="en-GB"/>
        </w:rPr>
        <w:t>進一步</w:t>
      </w:r>
      <w:r w:rsidRPr="00FE0CCA">
        <w:rPr>
          <w:rFonts w:hint="eastAsia"/>
          <w:lang w:val="en-GB" w:eastAsia="zh-HK"/>
        </w:rPr>
        <w:t>顯著</w:t>
      </w:r>
      <w:r>
        <w:rPr>
          <w:rFonts w:hint="eastAsia"/>
          <w:lang w:val="en-GB"/>
        </w:rPr>
        <w:t>增加。勞工市場情況改善和政府多項措施</w:t>
      </w:r>
      <w:r>
        <w:rPr>
          <w:rFonts w:hint="eastAsia"/>
          <w:lang w:val="en-GB"/>
        </w:rPr>
        <w:t>(</w:t>
      </w:r>
      <w:r>
        <w:rPr>
          <w:rFonts w:hint="eastAsia"/>
          <w:lang w:val="en-GB"/>
        </w:rPr>
        <w:t>例如發放消費</w:t>
      </w:r>
      <w:proofErr w:type="gramStart"/>
      <w:r>
        <w:rPr>
          <w:rFonts w:hint="eastAsia"/>
          <w:lang w:val="en-GB"/>
        </w:rPr>
        <w:t>券</w:t>
      </w:r>
      <w:proofErr w:type="gramEnd"/>
      <w:r>
        <w:rPr>
          <w:rFonts w:hint="eastAsia"/>
          <w:lang w:val="en-GB"/>
        </w:rPr>
        <w:t>和推出「開心香港」活動</w:t>
      </w:r>
      <w:r>
        <w:rPr>
          <w:rFonts w:hint="eastAsia"/>
          <w:lang w:val="en-GB"/>
        </w:rPr>
        <w:t>)</w:t>
      </w:r>
      <w:r>
        <w:rPr>
          <w:rFonts w:hint="eastAsia"/>
          <w:lang w:val="en-GB" w:eastAsia="zh-HK"/>
        </w:rPr>
        <w:t>亦提</w:t>
      </w:r>
      <w:r>
        <w:rPr>
          <w:rFonts w:hint="eastAsia"/>
          <w:lang w:val="en-GB"/>
        </w:rPr>
        <w:t>供</w:t>
      </w:r>
      <w:r>
        <w:rPr>
          <w:rFonts w:hint="eastAsia"/>
          <w:lang w:val="en-GB" w:eastAsia="zh-HK"/>
        </w:rPr>
        <w:t>了支持</w:t>
      </w:r>
      <w:r>
        <w:rPr>
          <w:rFonts w:hint="eastAsia"/>
          <w:lang w:val="en-GB"/>
        </w:rPr>
        <w:t>。</w:t>
      </w:r>
      <w:r w:rsidRPr="00FE0CCA">
        <w:rPr>
          <w:rFonts w:hint="eastAsia"/>
          <w:i/>
          <w:lang w:val="en-GB" w:eastAsia="zh-HK"/>
        </w:rPr>
        <w:t>私人消費開支</w:t>
      </w:r>
      <w:r w:rsidRPr="00FE0CCA">
        <w:rPr>
          <w:rFonts w:hint="eastAsia"/>
          <w:lang w:val="en-GB"/>
        </w:rPr>
        <w:t>繼</w:t>
      </w:r>
      <w:r>
        <w:rPr>
          <w:rFonts w:hint="eastAsia"/>
          <w:lang w:val="en-GB"/>
        </w:rPr>
        <w:t>上一季按年實質</w:t>
      </w:r>
      <w:r w:rsidR="006B19BC">
        <w:rPr>
          <w:rFonts w:hint="eastAsia"/>
          <w:lang w:val="en-GB" w:eastAsia="zh-HK"/>
        </w:rPr>
        <w:t>大</w:t>
      </w:r>
      <w:r>
        <w:rPr>
          <w:rFonts w:hint="eastAsia"/>
          <w:lang w:val="en-GB"/>
        </w:rPr>
        <w:t>升</w:t>
      </w:r>
      <w:r>
        <w:rPr>
          <w:rFonts w:hint="eastAsia"/>
          <w:lang w:val="en-GB"/>
        </w:rPr>
        <w:t>13.0%</w:t>
      </w:r>
      <w:r w:rsidRPr="00D43A2A">
        <w:rPr>
          <w:lang w:val="en-GB" w:eastAsia="zh-HK"/>
        </w:rPr>
        <w:t>後，</w:t>
      </w:r>
      <w:r>
        <w:rPr>
          <w:rFonts w:hint="eastAsia"/>
          <w:lang w:val="en-GB"/>
        </w:rPr>
        <w:t>在第二季</w:t>
      </w:r>
      <w:r w:rsidR="00056944" w:rsidRPr="00056944">
        <w:rPr>
          <w:rFonts w:hint="eastAsia"/>
          <w:lang w:val="en-GB"/>
        </w:rPr>
        <w:t>增加</w:t>
      </w:r>
      <w:r w:rsidR="0085489A">
        <w:rPr>
          <w:lang w:val="en-GB"/>
        </w:rPr>
        <w:t>8.2</w:t>
      </w:r>
      <w:r>
        <w:rPr>
          <w:rFonts w:hint="eastAsia"/>
          <w:lang w:val="en-GB"/>
        </w:rPr>
        <w:t>%</w:t>
      </w:r>
      <w:r>
        <w:rPr>
          <w:rFonts w:hint="eastAsia"/>
          <w:lang w:val="en-GB"/>
        </w:rPr>
        <w:t>。</w:t>
      </w:r>
      <w:r w:rsidRPr="00FE0CCA">
        <w:rPr>
          <w:rFonts w:hint="eastAsia"/>
          <w:lang w:val="en-GB" w:eastAsia="zh-HK"/>
        </w:rPr>
        <w:t>經季節性調整後按季比較</w:t>
      </w:r>
      <w:r w:rsidRPr="00D43A2A">
        <w:rPr>
          <w:lang w:val="en-GB" w:eastAsia="zh-HK"/>
        </w:rPr>
        <w:t>，</w:t>
      </w:r>
      <w:r w:rsidRPr="007B70AA">
        <w:rPr>
          <w:rFonts w:hint="eastAsia"/>
          <w:lang w:val="en-GB" w:eastAsia="zh-HK"/>
        </w:rPr>
        <w:t>私人消費開支</w:t>
      </w:r>
      <w:r w:rsidRPr="007B70AA">
        <w:rPr>
          <w:rFonts w:hint="eastAsia"/>
          <w:lang w:val="en-GB"/>
        </w:rPr>
        <w:t>增加</w:t>
      </w:r>
      <w:r w:rsidR="0085489A">
        <w:rPr>
          <w:lang w:val="en-GB"/>
        </w:rPr>
        <w:t>3.9</w:t>
      </w:r>
      <w:r w:rsidRPr="007B70AA">
        <w:rPr>
          <w:rFonts w:hint="eastAsia"/>
          <w:lang w:val="en-GB"/>
        </w:rPr>
        <w:t>%</w:t>
      </w:r>
      <w:r w:rsidRPr="007B70AA">
        <w:rPr>
          <w:rFonts w:hint="eastAsia"/>
          <w:lang w:val="en-GB"/>
        </w:rPr>
        <w:t>。</w:t>
      </w:r>
      <w:r w:rsidRPr="00E47DB9">
        <w:rPr>
          <w:rFonts w:hint="eastAsia"/>
          <w:lang w:val="en-GB"/>
        </w:rPr>
        <w:t>與此同時，</w:t>
      </w:r>
      <w:r w:rsidRPr="00D43A2A">
        <w:rPr>
          <w:i/>
          <w:iCs/>
          <w:lang w:val="en-GB" w:eastAsia="zh-HK"/>
        </w:rPr>
        <w:t>政府消費開支</w:t>
      </w:r>
      <w:r w:rsidR="006B19BC">
        <w:rPr>
          <w:rFonts w:hint="eastAsia"/>
          <w:lang w:val="en-GB" w:eastAsia="zh-HK"/>
        </w:rPr>
        <w:t>在</w:t>
      </w:r>
      <w:r>
        <w:rPr>
          <w:rFonts w:hint="eastAsia"/>
          <w:lang w:val="en-GB"/>
        </w:rPr>
        <w:t>上一季</w:t>
      </w:r>
      <w:r>
        <w:rPr>
          <w:rFonts w:hint="eastAsia"/>
          <w:lang w:val="en-GB" w:eastAsia="zh-HK"/>
        </w:rPr>
        <w:t>按年增加</w:t>
      </w:r>
      <w:r>
        <w:rPr>
          <w:rFonts w:hint="eastAsia"/>
          <w:lang w:val="en-GB"/>
        </w:rPr>
        <w:t>1.3%</w:t>
      </w:r>
      <w:r w:rsidRPr="00D43A2A">
        <w:rPr>
          <w:lang w:val="en-GB" w:eastAsia="zh-HK"/>
        </w:rPr>
        <w:t>後，在</w:t>
      </w:r>
      <w:r>
        <w:rPr>
          <w:rFonts w:hint="eastAsia"/>
          <w:lang w:val="en-GB"/>
        </w:rPr>
        <w:t>第二季轉為下跌</w:t>
      </w:r>
      <w:r>
        <w:rPr>
          <w:rFonts w:hint="eastAsia"/>
          <w:lang w:val="en-GB"/>
        </w:rPr>
        <w:t>9.6</w:t>
      </w:r>
      <w:r w:rsidRPr="00D43A2A">
        <w:rPr>
          <w:lang w:val="en-GB" w:eastAsia="zh-HK"/>
        </w:rPr>
        <w:t>%</w:t>
      </w:r>
      <w:r w:rsidRPr="00D43A2A">
        <w:rPr>
          <w:lang w:val="en-GB" w:eastAsia="zh-HK"/>
        </w:rPr>
        <w:t>。</w:t>
      </w:r>
    </w:p>
    <w:p w14:paraId="0E80CC13" w14:textId="77777777" w:rsidR="005F2FF0" w:rsidRPr="00D43A2A" w:rsidRDefault="005F2FF0" w:rsidP="00557FC2">
      <w:pPr>
        <w:pStyle w:val="afffa"/>
        <w:rPr>
          <w:b/>
          <w:lang w:val="en-GB" w:eastAsia="zh-HK"/>
        </w:rPr>
      </w:pPr>
      <w:r w:rsidRPr="00D43A2A">
        <w:rPr>
          <w:rFonts w:hint="eastAsia"/>
          <w:lang w:val="en-GB" w:eastAsia="zh-HK"/>
        </w:rPr>
        <w:t>表</w:t>
      </w:r>
      <w:r w:rsidRPr="00D43A2A">
        <w:rPr>
          <w:rFonts w:hint="eastAsia"/>
          <w:b/>
          <w:lang w:val="en-GB" w:eastAsia="zh-HK"/>
        </w:rPr>
        <w:t>1.2</w:t>
      </w:r>
      <w:r w:rsidRPr="00D43A2A">
        <w:rPr>
          <w:rFonts w:hint="eastAsia"/>
          <w:b/>
          <w:lang w:val="en-GB" w:eastAsia="zh-HK"/>
        </w:rPr>
        <w:t>：</w:t>
      </w:r>
      <w:r w:rsidRPr="00D43A2A">
        <w:rPr>
          <w:rFonts w:hint="eastAsia"/>
          <w:lang w:val="en-GB" w:eastAsia="zh-HK"/>
        </w:rPr>
        <w:t>按主要組成項目劃分的消費開支</w:t>
      </w:r>
      <w:r w:rsidRPr="00D43A2A">
        <w:rPr>
          <w:rFonts w:hint="eastAsia"/>
          <w:b/>
          <w:vertAlign w:val="superscript"/>
          <w:lang w:val="en-GB" w:eastAsia="zh-HK"/>
        </w:rPr>
        <w:t>(a)</w:t>
      </w:r>
      <w:r>
        <w:rPr>
          <w:b/>
          <w:lang w:val="en-GB" w:eastAsia="zh-HK"/>
        </w:rPr>
        <w:br/>
      </w:r>
      <w:r w:rsidRPr="00D43A2A">
        <w:rPr>
          <w:rFonts w:hint="eastAsia"/>
          <w:b/>
          <w:lang w:val="en-GB" w:eastAsia="zh-HK"/>
        </w:rPr>
        <w:t>(</w:t>
      </w:r>
      <w:r w:rsidRPr="00D43A2A">
        <w:rPr>
          <w:rFonts w:hint="eastAsia"/>
          <w:lang w:val="en-GB" w:eastAsia="zh-HK"/>
        </w:rPr>
        <w:t>與</w:t>
      </w:r>
      <w:proofErr w:type="gramStart"/>
      <w:r w:rsidRPr="00D43A2A">
        <w:rPr>
          <w:rFonts w:hint="eastAsia"/>
          <w:lang w:val="en-GB" w:eastAsia="zh-HK"/>
        </w:rPr>
        <w:t>一</w:t>
      </w:r>
      <w:proofErr w:type="gramEnd"/>
      <w:r w:rsidRPr="00D43A2A">
        <w:rPr>
          <w:rFonts w:hint="eastAsia"/>
          <w:lang w:val="en-GB" w:eastAsia="zh-HK"/>
        </w:rPr>
        <w:t>年前比較的實質增減百分率</w:t>
      </w:r>
      <w:r w:rsidRPr="00D43A2A">
        <w:rPr>
          <w:rFonts w:hint="eastAsia"/>
          <w:b/>
          <w:lang w:val="en-GB" w:eastAsia="zh-HK"/>
        </w:rPr>
        <w:t>)</w:t>
      </w:r>
    </w:p>
    <w:tbl>
      <w:tblPr>
        <w:tblW w:w="9065" w:type="dxa"/>
        <w:tblLayout w:type="fixed"/>
        <w:tblCellMar>
          <w:left w:w="28" w:type="dxa"/>
          <w:right w:w="28" w:type="dxa"/>
        </w:tblCellMar>
        <w:tblLook w:val="0000" w:firstRow="0" w:lastRow="0" w:firstColumn="0" w:lastColumn="0" w:noHBand="0" w:noVBand="0"/>
      </w:tblPr>
      <w:tblGrid>
        <w:gridCol w:w="1148"/>
        <w:gridCol w:w="830"/>
        <w:gridCol w:w="885"/>
        <w:gridCol w:w="886"/>
        <w:gridCol w:w="886"/>
        <w:gridCol w:w="886"/>
        <w:gridCol w:w="886"/>
        <w:gridCol w:w="886"/>
        <w:gridCol w:w="886"/>
        <w:gridCol w:w="886"/>
      </w:tblGrid>
      <w:tr w:rsidR="005F2FF0" w:rsidRPr="00877DF1" w14:paraId="59E5983E" w14:textId="77777777" w:rsidTr="001324E9">
        <w:tc>
          <w:tcPr>
            <w:tcW w:w="1148" w:type="dxa"/>
            <w:vAlign w:val="bottom"/>
          </w:tcPr>
          <w:p w14:paraId="7E21A441" w14:textId="77777777" w:rsidR="005F2FF0" w:rsidRPr="00877DF1" w:rsidRDefault="005F2FF0" w:rsidP="001324E9">
            <w:pPr>
              <w:keepNext/>
              <w:tabs>
                <w:tab w:val="clear" w:pos="936"/>
              </w:tabs>
              <w:autoSpaceDE w:val="0"/>
              <w:autoSpaceDN w:val="0"/>
              <w:snapToGrid w:val="0"/>
              <w:spacing w:before="120" w:after="0" w:line="240" w:lineRule="atLeast"/>
              <w:jc w:val="center"/>
              <w:rPr>
                <w:spacing w:val="0"/>
                <w:sz w:val="20"/>
              </w:rPr>
            </w:pPr>
          </w:p>
        </w:tc>
        <w:tc>
          <w:tcPr>
            <w:tcW w:w="830" w:type="dxa"/>
            <w:vAlign w:val="bottom"/>
          </w:tcPr>
          <w:p w14:paraId="6BA74A05" w14:textId="77777777" w:rsidR="005F2FF0" w:rsidRPr="00877DF1" w:rsidRDefault="005F2FF0" w:rsidP="001324E9">
            <w:pPr>
              <w:keepNext/>
              <w:tabs>
                <w:tab w:val="clear" w:pos="936"/>
              </w:tabs>
              <w:autoSpaceDE w:val="0"/>
              <w:autoSpaceDN w:val="0"/>
              <w:snapToGrid w:val="0"/>
              <w:spacing w:before="120" w:after="0" w:line="240" w:lineRule="atLeast"/>
              <w:jc w:val="center"/>
              <w:rPr>
                <w:spacing w:val="0"/>
                <w:sz w:val="20"/>
              </w:rPr>
            </w:pPr>
          </w:p>
        </w:tc>
        <w:tc>
          <w:tcPr>
            <w:tcW w:w="885" w:type="dxa"/>
            <w:vAlign w:val="bottom"/>
          </w:tcPr>
          <w:p w14:paraId="0BCF9E20" w14:textId="77777777" w:rsidR="005F2FF0" w:rsidRPr="00877DF1" w:rsidRDefault="005F2FF0" w:rsidP="001324E9">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36F1F24A" w14:textId="77777777" w:rsidR="005F2FF0" w:rsidRPr="00877DF1" w:rsidRDefault="005F2FF0" w:rsidP="001324E9">
            <w:pPr>
              <w:keepNext/>
              <w:tabs>
                <w:tab w:val="clear" w:pos="936"/>
              </w:tabs>
              <w:autoSpaceDE w:val="0"/>
              <w:autoSpaceDN w:val="0"/>
              <w:snapToGrid w:val="0"/>
              <w:spacing w:before="120" w:after="0" w:line="240" w:lineRule="atLeast"/>
              <w:jc w:val="center"/>
              <w:rPr>
                <w:i/>
                <w:iCs/>
                <w:spacing w:val="0"/>
                <w:sz w:val="20"/>
              </w:rPr>
            </w:pPr>
            <w:r w:rsidRPr="00877DF1">
              <w:rPr>
                <w:rFonts w:hint="eastAsia"/>
                <w:i/>
                <w:iCs/>
                <w:spacing w:val="0"/>
                <w:sz w:val="20"/>
              </w:rPr>
              <w:t>其中：</w:t>
            </w:r>
          </w:p>
        </w:tc>
        <w:tc>
          <w:tcPr>
            <w:tcW w:w="886" w:type="dxa"/>
            <w:vAlign w:val="bottom"/>
          </w:tcPr>
          <w:p w14:paraId="7AE8D15A" w14:textId="77777777" w:rsidR="005F2FF0" w:rsidRPr="00877DF1" w:rsidRDefault="005F2FF0" w:rsidP="001324E9">
            <w:pPr>
              <w:keepNext/>
              <w:tabs>
                <w:tab w:val="clear" w:pos="936"/>
              </w:tabs>
              <w:autoSpaceDE w:val="0"/>
              <w:autoSpaceDN w:val="0"/>
              <w:snapToGrid w:val="0"/>
              <w:spacing w:before="120" w:after="0" w:line="240" w:lineRule="atLeast"/>
              <w:ind w:right="57"/>
              <w:jc w:val="center"/>
              <w:rPr>
                <w:spacing w:val="0"/>
                <w:sz w:val="20"/>
                <w:u w:val="single"/>
              </w:rPr>
            </w:pPr>
          </w:p>
        </w:tc>
        <w:tc>
          <w:tcPr>
            <w:tcW w:w="886" w:type="dxa"/>
            <w:vAlign w:val="bottom"/>
          </w:tcPr>
          <w:p w14:paraId="50B46D0B" w14:textId="77777777" w:rsidR="005F2FF0" w:rsidRPr="00877DF1" w:rsidRDefault="005F2FF0" w:rsidP="001324E9">
            <w:pPr>
              <w:keepNext/>
              <w:tabs>
                <w:tab w:val="clear" w:pos="936"/>
              </w:tabs>
              <w:autoSpaceDE w:val="0"/>
              <w:autoSpaceDN w:val="0"/>
              <w:snapToGrid w:val="0"/>
              <w:spacing w:before="120" w:after="0" w:line="240" w:lineRule="atLeast"/>
              <w:ind w:right="26"/>
              <w:jc w:val="center"/>
              <w:rPr>
                <w:spacing w:val="0"/>
                <w:sz w:val="20"/>
                <w:u w:val="single"/>
              </w:rPr>
            </w:pPr>
          </w:p>
        </w:tc>
        <w:tc>
          <w:tcPr>
            <w:tcW w:w="886" w:type="dxa"/>
            <w:vAlign w:val="bottom"/>
          </w:tcPr>
          <w:p w14:paraId="34C828DF" w14:textId="77777777" w:rsidR="005F2FF0" w:rsidRPr="00877DF1" w:rsidRDefault="005F2FF0" w:rsidP="001324E9">
            <w:pPr>
              <w:keepNext/>
              <w:tabs>
                <w:tab w:val="clear" w:pos="936"/>
              </w:tabs>
              <w:autoSpaceDE w:val="0"/>
              <w:autoSpaceDN w:val="0"/>
              <w:snapToGrid w:val="0"/>
              <w:spacing w:before="120" w:after="0" w:line="240" w:lineRule="atLeast"/>
              <w:jc w:val="center"/>
              <w:rPr>
                <w:spacing w:val="0"/>
                <w:sz w:val="20"/>
                <w:u w:val="single"/>
              </w:rPr>
            </w:pPr>
          </w:p>
        </w:tc>
        <w:tc>
          <w:tcPr>
            <w:tcW w:w="886" w:type="dxa"/>
            <w:vAlign w:val="bottom"/>
          </w:tcPr>
          <w:p w14:paraId="7DD4BFBC" w14:textId="77777777" w:rsidR="005F2FF0" w:rsidRPr="00877DF1" w:rsidRDefault="005F2FF0" w:rsidP="001324E9">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65CC8F7F" w14:textId="77777777" w:rsidR="005F2FF0" w:rsidRPr="00877DF1" w:rsidRDefault="005F2FF0" w:rsidP="001324E9">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73A9F33E" w14:textId="77777777" w:rsidR="005F2FF0" w:rsidRPr="00877DF1" w:rsidRDefault="005F2FF0" w:rsidP="001324E9">
            <w:pPr>
              <w:keepNext/>
              <w:tabs>
                <w:tab w:val="clear" w:pos="936"/>
              </w:tabs>
              <w:autoSpaceDE w:val="0"/>
              <w:autoSpaceDN w:val="0"/>
              <w:snapToGrid w:val="0"/>
              <w:spacing w:before="120" w:after="0" w:line="240" w:lineRule="atLeast"/>
              <w:jc w:val="center"/>
              <w:rPr>
                <w:spacing w:val="0"/>
                <w:sz w:val="20"/>
              </w:rPr>
            </w:pPr>
          </w:p>
        </w:tc>
      </w:tr>
      <w:tr w:rsidR="005F2FF0" w:rsidRPr="00877DF1" w14:paraId="7B6525D8" w14:textId="77777777" w:rsidTr="001324E9">
        <w:tc>
          <w:tcPr>
            <w:tcW w:w="1148" w:type="dxa"/>
            <w:vAlign w:val="bottom"/>
          </w:tcPr>
          <w:p w14:paraId="580E7324" w14:textId="77777777" w:rsidR="005F2FF0" w:rsidRPr="00877DF1" w:rsidRDefault="005F2FF0" w:rsidP="001324E9">
            <w:pPr>
              <w:keepNext/>
              <w:tabs>
                <w:tab w:val="clear" w:pos="936"/>
              </w:tabs>
              <w:autoSpaceDE w:val="0"/>
              <w:autoSpaceDN w:val="0"/>
              <w:snapToGrid w:val="0"/>
              <w:spacing w:after="120" w:line="240" w:lineRule="atLeast"/>
              <w:jc w:val="center"/>
              <w:rPr>
                <w:spacing w:val="0"/>
                <w:sz w:val="20"/>
              </w:rPr>
            </w:pPr>
          </w:p>
        </w:tc>
        <w:tc>
          <w:tcPr>
            <w:tcW w:w="830" w:type="dxa"/>
            <w:vAlign w:val="bottom"/>
          </w:tcPr>
          <w:p w14:paraId="3D640624" w14:textId="77777777" w:rsidR="005F2FF0" w:rsidRPr="00877DF1" w:rsidRDefault="005F2FF0" w:rsidP="001324E9">
            <w:pPr>
              <w:keepNext/>
              <w:tabs>
                <w:tab w:val="clear" w:pos="936"/>
              </w:tabs>
              <w:autoSpaceDE w:val="0"/>
              <w:autoSpaceDN w:val="0"/>
              <w:snapToGrid w:val="0"/>
              <w:spacing w:after="120" w:line="240" w:lineRule="atLeast"/>
              <w:jc w:val="center"/>
              <w:rPr>
                <w:spacing w:val="0"/>
                <w:sz w:val="20"/>
              </w:rPr>
            </w:pPr>
          </w:p>
        </w:tc>
        <w:tc>
          <w:tcPr>
            <w:tcW w:w="885" w:type="dxa"/>
            <w:vAlign w:val="bottom"/>
          </w:tcPr>
          <w:p w14:paraId="414C79A8" w14:textId="77777777" w:rsidR="005F2FF0" w:rsidRPr="00877DF1" w:rsidRDefault="005F2FF0" w:rsidP="001324E9">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本土</w:t>
            </w:r>
            <w:r w:rsidRPr="00877DF1">
              <w:rPr>
                <w:spacing w:val="0"/>
                <w:sz w:val="20"/>
              </w:rPr>
              <w:br/>
            </w:r>
            <w:r w:rsidRPr="00877DF1">
              <w:rPr>
                <w:rFonts w:hint="eastAsia"/>
                <w:spacing w:val="0"/>
                <w:sz w:val="20"/>
              </w:rPr>
              <w:t>市場的</w:t>
            </w:r>
            <w:r w:rsidRPr="00877DF1">
              <w:rPr>
                <w:spacing w:val="0"/>
                <w:sz w:val="20"/>
              </w:rPr>
              <w:br/>
            </w:r>
            <w:r w:rsidRPr="00877DF1">
              <w:rPr>
                <w:rFonts w:hint="eastAsia"/>
                <w:spacing w:val="0"/>
                <w:sz w:val="20"/>
              </w:rPr>
              <w:t>總消費</w:t>
            </w:r>
            <w:r w:rsidRPr="00877DF1">
              <w:rPr>
                <w:spacing w:val="0"/>
                <w:sz w:val="20"/>
                <w:u w:val="single"/>
              </w:rPr>
              <w:br/>
            </w:r>
            <w:r w:rsidRPr="00877DF1">
              <w:rPr>
                <w:rFonts w:hint="eastAsia"/>
                <w:spacing w:val="0"/>
                <w:sz w:val="20"/>
                <w:u w:val="single"/>
              </w:rPr>
              <w:t>開支</w:t>
            </w:r>
            <w:r w:rsidRPr="00877DF1">
              <w:rPr>
                <w:spacing w:val="0"/>
                <w:sz w:val="20"/>
                <w:vertAlign w:val="superscript"/>
              </w:rPr>
              <w:t>(a)</w:t>
            </w:r>
          </w:p>
        </w:tc>
        <w:tc>
          <w:tcPr>
            <w:tcW w:w="886" w:type="dxa"/>
            <w:vAlign w:val="bottom"/>
          </w:tcPr>
          <w:p w14:paraId="2DE3EF0F" w14:textId="77777777" w:rsidR="005F2FF0" w:rsidRPr="00877DF1" w:rsidRDefault="005F2FF0" w:rsidP="001324E9">
            <w:pPr>
              <w:keepNext/>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食品</w:t>
            </w:r>
          </w:p>
        </w:tc>
        <w:tc>
          <w:tcPr>
            <w:tcW w:w="886" w:type="dxa"/>
            <w:vAlign w:val="bottom"/>
          </w:tcPr>
          <w:p w14:paraId="1C56E1CD" w14:textId="77777777" w:rsidR="005F2FF0" w:rsidRPr="00877DF1" w:rsidRDefault="005F2FF0" w:rsidP="001324E9">
            <w:pPr>
              <w:keepNext/>
              <w:tabs>
                <w:tab w:val="clear" w:pos="936"/>
              </w:tabs>
              <w:autoSpaceDE w:val="0"/>
              <w:autoSpaceDN w:val="0"/>
              <w:snapToGrid w:val="0"/>
              <w:spacing w:after="120" w:line="240" w:lineRule="atLeast"/>
              <w:ind w:right="57"/>
              <w:jc w:val="center"/>
              <w:rPr>
                <w:spacing w:val="0"/>
                <w:sz w:val="20"/>
                <w:u w:val="single"/>
              </w:rPr>
            </w:pPr>
            <w:r w:rsidRPr="00877DF1">
              <w:rPr>
                <w:rFonts w:hint="eastAsia"/>
                <w:spacing w:val="0"/>
                <w:sz w:val="20"/>
                <w:u w:val="single"/>
              </w:rPr>
              <w:t>耐用品</w:t>
            </w:r>
          </w:p>
        </w:tc>
        <w:tc>
          <w:tcPr>
            <w:tcW w:w="886" w:type="dxa"/>
            <w:vAlign w:val="bottom"/>
          </w:tcPr>
          <w:p w14:paraId="4C2136A9" w14:textId="77777777" w:rsidR="005F2FF0" w:rsidRPr="00877DF1" w:rsidRDefault="005F2FF0" w:rsidP="001324E9">
            <w:pPr>
              <w:keepNext/>
              <w:tabs>
                <w:tab w:val="clear" w:pos="936"/>
              </w:tabs>
              <w:autoSpaceDE w:val="0"/>
              <w:autoSpaceDN w:val="0"/>
              <w:snapToGrid w:val="0"/>
              <w:spacing w:after="120" w:line="240" w:lineRule="atLeast"/>
              <w:ind w:right="26"/>
              <w:jc w:val="center"/>
              <w:rPr>
                <w:spacing w:val="0"/>
                <w:sz w:val="20"/>
                <w:u w:val="single"/>
              </w:rPr>
            </w:pPr>
            <w:r w:rsidRPr="00877DF1">
              <w:rPr>
                <w:rFonts w:hint="eastAsia"/>
                <w:spacing w:val="0"/>
                <w:sz w:val="20"/>
                <w:u w:val="single"/>
              </w:rPr>
              <w:t>非耐用品</w:t>
            </w:r>
          </w:p>
        </w:tc>
        <w:tc>
          <w:tcPr>
            <w:tcW w:w="886" w:type="dxa"/>
            <w:vAlign w:val="bottom"/>
          </w:tcPr>
          <w:p w14:paraId="313ACC49" w14:textId="77777777" w:rsidR="005F2FF0" w:rsidRPr="00877DF1" w:rsidRDefault="005F2FF0" w:rsidP="001324E9">
            <w:pPr>
              <w:keepNext/>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服務</w:t>
            </w:r>
          </w:p>
        </w:tc>
        <w:tc>
          <w:tcPr>
            <w:tcW w:w="886" w:type="dxa"/>
            <w:vAlign w:val="bottom"/>
          </w:tcPr>
          <w:p w14:paraId="37BBCCA9" w14:textId="77777777" w:rsidR="005F2FF0" w:rsidRPr="00877DF1" w:rsidRDefault="005F2FF0" w:rsidP="001324E9">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居民在</w:t>
            </w:r>
            <w:r w:rsidRPr="00877DF1">
              <w:rPr>
                <w:spacing w:val="0"/>
                <w:sz w:val="20"/>
              </w:rPr>
              <w:br/>
            </w:r>
            <w:r w:rsidRPr="00877DF1">
              <w:rPr>
                <w:rFonts w:hint="eastAsia"/>
                <w:spacing w:val="0"/>
                <w:sz w:val="20"/>
              </w:rPr>
              <w:t>外地的</w:t>
            </w:r>
            <w:r w:rsidRPr="00877DF1">
              <w:rPr>
                <w:spacing w:val="0"/>
                <w:sz w:val="20"/>
              </w:rPr>
              <w:br/>
            </w:r>
            <w:r w:rsidRPr="00877DF1">
              <w:rPr>
                <w:rFonts w:hint="eastAsia"/>
                <w:spacing w:val="0"/>
                <w:sz w:val="20"/>
                <w:u w:val="single"/>
              </w:rPr>
              <w:t>開支</w:t>
            </w:r>
          </w:p>
        </w:tc>
        <w:tc>
          <w:tcPr>
            <w:tcW w:w="886" w:type="dxa"/>
            <w:vAlign w:val="bottom"/>
          </w:tcPr>
          <w:p w14:paraId="3AA73574" w14:textId="77777777" w:rsidR="005F2FF0" w:rsidRPr="00877DF1" w:rsidRDefault="005F2FF0" w:rsidP="001324E9">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旅客</w:t>
            </w:r>
            <w:r w:rsidRPr="00877DF1">
              <w:rPr>
                <w:spacing w:val="0"/>
                <w:sz w:val="20"/>
              </w:rPr>
              <w:br/>
            </w:r>
            <w:r w:rsidRPr="00877DF1">
              <w:rPr>
                <w:rFonts w:hint="eastAsia"/>
                <w:spacing w:val="0"/>
                <w:sz w:val="20"/>
                <w:u w:val="single"/>
              </w:rPr>
              <w:t>消費</w:t>
            </w:r>
          </w:p>
        </w:tc>
        <w:tc>
          <w:tcPr>
            <w:tcW w:w="886" w:type="dxa"/>
            <w:vAlign w:val="bottom"/>
          </w:tcPr>
          <w:p w14:paraId="3BBA769D" w14:textId="77777777" w:rsidR="005F2FF0" w:rsidRPr="00877DF1" w:rsidRDefault="005F2FF0" w:rsidP="001324E9">
            <w:pPr>
              <w:keepNext/>
              <w:tabs>
                <w:tab w:val="clear" w:pos="936"/>
              </w:tabs>
              <w:autoSpaceDE w:val="0"/>
              <w:autoSpaceDN w:val="0"/>
              <w:snapToGrid w:val="0"/>
              <w:spacing w:after="120" w:line="240" w:lineRule="atLeast"/>
              <w:ind w:leftChars="67" w:left="201"/>
              <w:rPr>
                <w:spacing w:val="0"/>
                <w:sz w:val="20"/>
              </w:rPr>
            </w:pPr>
            <w:r w:rsidRPr="00877DF1">
              <w:rPr>
                <w:rFonts w:hint="eastAsia"/>
                <w:spacing w:val="0"/>
                <w:sz w:val="20"/>
              </w:rPr>
              <w:t>私人</w:t>
            </w:r>
            <w:r w:rsidRPr="00877DF1">
              <w:rPr>
                <w:spacing w:val="0"/>
                <w:sz w:val="20"/>
              </w:rPr>
              <w:br/>
            </w:r>
            <w:r w:rsidRPr="00877DF1">
              <w:rPr>
                <w:rFonts w:hint="eastAsia"/>
                <w:spacing w:val="0"/>
                <w:sz w:val="20"/>
              </w:rPr>
              <w:t>消費</w:t>
            </w:r>
            <w:r w:rsidRPr="00877DF1">
              <w:rPr>
                <w:spacing w:val="0"/>
                <w:sz w:val="20"/>
              </w:rPr>
              <w:br/>
            </w:r>
            <w:r w:rsidRPr="00877DF1">
              <w:rPr>
                <w:rFonts w:hint="eastAsia"/>
                <w:spacing w:val="0"/>
                <w:sz w:val="20"/>
                <w:u w:val="single"/>
              </w:rPr>
              <w:t>開支</w:t>
            </w:r>
            <w:r w:rsidRPr="00877DF1">
              <w:rPr>
                <w:spacing w:val="0"/>
                <w:sz w:val="20"/>
                <w:vertAlign w:val="superscript"/>
              </w:rPr>
              <w:t>(b)</w:t>
            </w:r>
          </w:p>
        </w:tc>
      </w:tr>
      <w:tr w:rsidR="005F2FF0" w:rsidRPr="00877DF1" w14:paraId="6BE5B780" w14:textId="77777777" w:rsidTr="001324E9">
        <w:tc>
          <w:tcPr>
            <w:tcW w:w="1148" w:type="dxa"/>
          </w:tcPr>
          <w:p w14:paraId="7269D43D" w14:textId="77777777" w:rsidR="005F2FF0" w:rsidRPr="00877DF1" w:rsidRDefault="005F2FF0" w:rsidP="001324E9">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30" w:type="dxa"/>
          </w:tcPr>
          <w:p w14:paraId="61002344" w14:textId="77777777" w:rsidR="005F2FF0" w:rsidRPr="00877DF1" w:rsidRDefault="005F2FF0" w:rsidP="001324E9">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85" w:type="dxa"/>
          </w:tcPr>
          <w:p w14:paraId="5D55D253" w14:textId="77777777" w:rsidR="005F2FF0" w:rsidRPr="00877DF1" w:rsidRDefault="005F2FF0" w:rsidP="001324E9">
            <w:pPr>
              <w:keepNext/>
              <w:tabs>
                <w:tab w:val="clear" w:pos="936"/>
                <w:tab w:val="clear" w:pos="1560"/>
                <w:tab w:val="clear" w:pos="2184"/>
                <w:tab w:val="clear" w:pos="2808"/>
                <w:tab w:val="decimal" w:pos="356"/>
              </w:tabs>
              <w:snapToGrid w:val="0"/>
              <w:spacing w:after="0" w:line="320" w:lineRule="atLeast"/>
              <w:ind w:right="28"/>
              <w:rPr>
                <w:bCs/>
                <w:spacing w:val="0"/>
                <w:sz w:val="20"/>
              </w:rPr>
            </w:pPr>
          </w:p>
        </w:tc>
        <w:tc>
          <w:tcPr>
            <w:tcW w:w="886" w:type="dxa"/>
          </w:tcPr>
          <w:p w14:paraId="4072A633" w14:textId="77777777" w:rsidR="005F2FF0" w:rsidRPr="00877DF1" w:rsidRDefault="005F2FF0" w:rsidP="001324E9">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095EC986" w14:textId="77777777" w:rsidR="005F2FF0" w:rsidRPr="00877DF1" w:rsidRDefault="005F2FF0" w:rsidP="001324E9">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1465C8BD" w14:textId="77777777" w:rsidR="005F2FF0" w:rsidRPr="00877DF1" w:rsidRDefault="005F2FF0" w:rsidP="001324E9">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1FD2B0D6" w14:textId="77777777" w:rsidR="005F2FF0" w:rsidRPr="00877DF1" w:rsidRDefault="005F2FF0" w:rsidP="001324E9">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70D6C1BA" w14:textId="77777777" w:rsidR="005F2FF0" w:rsidRPr="00877DF1" w:rsidRDefault="005F2FF0" w:rsidP="001324E9">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79D3016A" w14:textId="77777777" w:rsidR="005F2FF0" w:rsidRPr="00877DF1" w:rsidRDefault="005F2FF0" w:rsidP="001324E9">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2EEA41A9" w14:textId="77777777" w:rsidR="005F2FF0" w:rsidRPr="00877DF1" w:rsidRDefault="005F2FF0" w:rsidP="001324E9">
            <w:pPr>
              <w:keepNext/>
              <w:tabs>
                <w:tab w:val="clear" w:pos="936"/>
                <w:tab w:val="clear" w:pos="1560"/>
                <w:tab w:val="clear" w:pos="2184"/>
                <w:tab w:val="clear" w:pos="2808"/>
                <w:tab w:val="decimal" w:pos="356"/>
              </w:tabs>
              <w:snapToGrid w:val="0"/>
              <w:spacing w:after="0" w:line="320" w:lineRule="atLeast"/>
              <w:ind w:right="28"/>
              <w:rPr>
                <w:bCs/>
                <w:spacing w:val="0"/>
                <w:sz w:val="20"/>
              </w:rPr>
            </w:pPr>
          </w:p>
        </w:tc>
      </w:tr>
      <w:tr w:rsidR="005F2FF0" w:rsidRPr="00E47DB9" w14:paraId="250B9006" w14:textId="77777777" w:rsidTr="001324E9">
        <w:tc>
          <w:tcPr>
            <w:tcW w:w="1148" w:type="dxa"/>
          </w:tcPr>
          <w:p w14:paraId="66BD91CC" w14:textId="77777777" w:rsidR="005F2FF0" w:rsidRPr="00877DF1" w:rsidRDefault="005F2FF0" w:rsidP="001324E9">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二</w:t>
            </w:r>
            <w:r w:rsidRPr="00877DF1">
              <w:rPr>
                <w:rFonts w:ascii="華康細明體" w:hAnsi="華康細明體" w:cs="華康細明體" w:hint="eastAsia"/>
                <w:bCs/>
                <w:spacing w:val="0"/>
                <w:sz w:val="20"/>
              </w:rPr>
              <w:t>零</w:t>
            </w:r>
            <w:r w:rsidRPr="00877DF1">
              <w:rPr>
                <w:rFonts w:hint="eastAsia"/>
                <w:bCs/>
                <w:spacing w:val="0"/>
                <w:sz w:val="20"/>
              </w:rPr>
              <w:t>二</w:t>
            </w:r>
            <w:r>
              <w:rPr>
                <w:rFonts w:hint="eastAsia"/>
                <w:sz w:val="20"/>
                <w:lang w:val="en-GB"/>
              </w:rPr>
              <w:t>二</w:t>
            </w:r>
            <w:r w:rsidRPr="00877DF1">
              <w:rPr>
                <w:rFonts w:hint="eastAsia"/>
                <w:bCs/>
                <w:spacing w:val="0"/>
                <w:sz w:val="20"/>
              </w:rPr>
              <w:t>年</w:t>
            </w:r>
          </w:p>
        </w:tc>
        <w:tc>
          <w:tcPr>
            <w:tcW w:w="830" w:type="dxa"/>
          </w:tcPr>
          <w:p w14:paraId="118F3952" w14:textId="77777777" w:rsidR="005F2FF0" w:rsidRPr="00877DF1" w:rsidRDefault="005F2FF0" w:rsidP="001324E9">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全年</w:t>
            </w:r>
          </w:p>
        </w:tc>
        <w:tc>
          <w:tcPr>
            <w:tcW w:w="885" w:type="dxa"/>
            <w:tcBorders>
              <w:top w:val="nil"/>
              <w:left w:val="nil"/>
              <w:bottom w:val="nil"/>
              <w:right w:val="nil"/>
            </w:tcBorders>
            <w:shd w:val="clear" w:color="auto" w:fill="auto"/>
            <w:vAlign w:val="center"/>
          </w:tcPr>
          <w:p w14:paraId="3E96BC15" w14:textId="77777777" w:rsidR="005F2FF0" w:rsidRPr="000B5881" w:rsidRDefault="005F2FF0"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w:t>
            </w:r>
            <w:r>
              <w:rPr>
                <w:rFonts w:ascii="Times New Roman"/>
                <w:kern w:val="0"/>
                <w:sz w:val="20"/>
                <w:u w:val="none"/>
                <w:lang w:val="en-GB" w:eastAsia="zh-HK"/>
              </w:rPr>
              <w:t>4</w:t>
            </w:r>
          </w:p>
        </w:tc>
        <w:tc>
          <w:tcPr>
            <w:tcW w:w="886" w:type="dxa"/>
            <w:tcBorders>
              <w:top w:val="nil"/>
              <w:left w:val="nil"/>
              <w:bottom w:val="nil"/>
              <w:right w:val="nil"/>
            </w:tcBorders>
            <w:shd w:val="clear" w:color="auto" w:fill="auto"/>
            <w:vAlign w:val="center"/>
          </w:tcPr>
          <w:p w14:paraId="37BA3B6F" w14:textId="77777777" w:rsidR="005F2FF0" w:rsidRPr="000B5881" w:rsidRDefault="005F2FF0" w:rsidP="001324E9">
            <w:pPr>
              <w:pStyle w:val="5"/>
              <w:tabs>
                <w:tab w:val="decimal" w:pos="225"/>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-7.3</w:t>
            </w:r>
          </w:p>
        </w:tc>
        <w:tc>
          <w:tcPr>
            <w:tcW w:w="886" w:type="dxa"/>
            <w:tcBorders>
              <w:top w:val="nil"/>
              <w:left w:val="nil"/>
              <w:bottom w:val="nil"/>
              <w:right w:val="nil"/>
            </w:tcBorders>
            <w:shd w:val="clear" w:color="auto" w:fill="auto"/>
            <w:vAlign w:val="center"/>
          </w:tcPr>
          <w:p w14:paraId="7E86E7F0" w14:textId="77777777" w:rsidR="005F2FF0" w:rsidRPr="000B5881" w:rsidRDefault="005F2FF0"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4.0</w:t>
            </w:r>
          </w:p>
        </w:tc>
        <w:tc>
          <w:tcPr>
            <w:tcW w:w="886" w:type="dxa"/>
            <w:tcBorders>
              <w:top w:val="nil"/>
              <w:left w:val="nil"/>
              <w:bottom w:val="nil"/>
              <w:right w:val="nil"/>
            </w:tcBorders>
            <w:shd w:val="clear" w:color="auto" w:fill="auto"/>
            <w:vAlign w:val="center"/>
          </w:tcPr>
          <w:p w14:paraId="187CE17E" w14:textId="77777777" w:rsidR="005F2FF0" w:rsidRPr="000B5881" w:rsidRDefault="005F2FF0"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-2.0</w:t>
            </w:r>
          </w:p>
        </w:tc>
        <w:tc>
          <w:tcPr>
            <w:tcW w:w="886" w:type="dxa"/>
            <w:tcBorders>
              <w:top w:val="nil"/>
              <w:left w:val="nil"/>
              <w:bottom w:val="nil"/>
              <w:right w:val="nil"/>
            </w:tcBorders>
            <w:shd w:val="clear" w:color="auto" w:fill="auto"/>
            <w:vAlign w:val="center"/>
          </w:tcPr>
          <w:p w14:paraId="09E369A1" w14:textId="77777777" w:rsidR="005F2FF0" w:rsidRPr="000B5881" w:rsidRDefault="005F2FF0"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-0.9</w:t>
            </w:r>
          </w:p>
        </w:tc>
        <w:tc>
          <w:tcPr>
            <w:tcW w:w="886" w:type="dxa"/>
            <w:tcBorders>
              <w:top w:val="nil"/>
              <w:left w:val="nil"/>
              <w:bottom w:val="nil"/>
              <w:right w:val="nil"/>
            </w:tcBorders>
            <w:shd w:val="clear" w:color="auto" w:fill="auto"/>
            <w:vAlign w:val="center"/>
          </w:tcPr>
          <w:p w14:paraId="74580A92" w14:textId="77777777" w:rsidR="005F2FF0" w:rsidRPr="000B5881" w:rsidRDefault="005F2FF0" w:rsidP="001324E9">
            <w:pPr>
              <w:pStyle w:val="5"/>
              <w:tabs>
                <w:tab w:val="decimal" w:pos="226"/>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55.4</w:t>
            </w:r>
          </w:p>
        </w:tc>
        <w:tc>
          <w:tcPr>
            <w:tcW w:w="886" w:type="dxa"/>
            <w:tcBorders>
              <w:top w:val="nil"/>
              <w:left w:val="nil"/>
              <w:bottom w:val="nil"/>
              <w:right w:val="nil"/>
            </w:tcBorders>
            <w:shd w:val="clear" w:color="auto" w:fill="auto"/>
            <w:vAlign w:val="center"/>
          </w:tcPr>
          <w:p w14:paraId="709A6F02" w14:textId="77777777" w:rsidR="005F2FF0" w:rsidRPr="000B5881" w:rsidRDefault="005F2FF0"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57.0</w:t>
            </w:r>
          </w:p>
        </w:tc>
        <w:tc>
          <w:tcPr>
            <w:tcW w:w="886" w:type="dxa"/>
            <w:tcBorders>
              <w:top w:val="nil"/>
              <w:left w:val="nil"/>
              <w:bottom w:val="nil"/>
              <w:right w:val="nil"/>
            </w:tcBorders>
            <w:shd w:val="clear" w:color="auto" w:fill="auto"/>
            <w:vAlign w:val="center"/>
          </w:tcPr>
          <w:p w14:paraId="6FA19630" w14:textId="77777777" w:rsidR="005F2FF0" w:rsidRPr="000B5881" w:rsidRDefault="005F2FF0"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-1.2</w:t>
            </w:r>
          </w:p>
        </w:tc>
      </w:tr>
      <w:tr w:rsidR="005F2FF0" w:rsidRPr="00E47DB9" w14:paraId="0737EF2D" w14:textId="77777777" w:rsidTr="001324E9">
        <w:tc>
          <w:tcPr>
            <w:tcW w:w="1148" w:type="dxa"/>
          </w:tcPr>
          <w:p w14:paraId="47A0EEE6" w14:textId="77777777" w:rsidR="005F2FF0" w:rsidRPr="00877DF1" w:rsidRDefault="005F2FF0"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03F9DAA7" w14:textId="77777777" w:rsidR="005F2FF0" w:rsidRPr="00877DF1" w:rsidRDefault="005F2FF0"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85" w:type="dxa"/>
            <w:tcBorders>
              <w:top w:val="nil"/>
              <w:left w:val="nil"/>
              <w:bottom w:val="nil"/>
              <w:right w:val="nil"/>
            </w:tcBorders>
            <w:shd w:val="clear" w:color="auto" w:fill="auto"/>
            <w:vAlign w:val="center"/>
          </w:tcPr>
          <w:p w14:paraId="2345FE21" w14:textId="77777777" w:rsidR="005F2FF0" w:rsidRPr="000B5881" w:rsidRDefault="005F2FF0" w:rsidP="001324E9">
            <w:pPr>
              <w:pStyle w:val="5"/>
              <w:tabs>
                <w:tab w:val="decimal" w:pos="264"/>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4F32FA13" w14:textId="77777777" w:rsidR="005F2FF0" w:rsidRPr="000B5881" w:rsidRDefault="005F2FF0" w:rsidP="001324E9">
            <w:pPr>
              <w:pStyle w:val="5"/>
              <w:tabs>
                <w:tab w:val="decimal" w:pos="225"/>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71B08CAE" w14:textId="77777777" w:rsidR="005F2FF0" w:rsidRPr="000B5881" w:rsidRDefault="005F2FF0" w:rsidP="001324E9">
            <w:pPr>
              <w:pStyle w:val="5"/>
              <w:tabs>
                <w:tab w:val="decimal" w:pos="328"/>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1D11F0FD" w14:textId="77777777" w:rsidR="005F2FF0" w:rsidRPr="000B5881" w:rsidRDefault="005F2FF0" w:rsidP="001324E9">
            <w:pPr>
              <w:pStyle w:val="5"/>
              <w:tabs>
                <w:tab w:val="decimal" w:pos="303"/>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5456E477" w14:textId="77777777" w:rsidR="005F2FF0" w:rsidRPr="000B5881" w:rsidRDefault="005F2FF0" w:rsidP="001324E9">
            <w:pPr>
              <w:pStyle w:val="5"/>
              <w:tabs>
                <w:tab w:val="decimal" w:pos="264"/>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248778CE" w14:textId="77777777" w:rsidR="005F2FF0" w:rsidRPr="000B5881" w:rsidRDefault="005F2FF0" w:rsidP="001324E9">
            <w:pPr>
              <w:pStyle w:val="5"/>
              <w:tabs>
                <w:tab w:val="decimal" w:pos="226"/>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7C324CED" w14:textId="77777777" w:rsidR="005F2FF0" w:rsidRPr="000B5881" w:rsidRDefault="005F2FF0" w:rsidP="001324E9">
            <w:pPr>
              <w:pStyle w:val="5"/>
              <w:tabs>
                <w:tab w:val="decimal" w:pos="328"/>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30BE14FD" w14:textId="77777777" w:rsidR="005F2FF0" w:rsidRPr="000B5881" w:rsidRDefault="005F2FF0" w:rsidP="001324E9">
            <w:pPr>
              <w:pStyle w:val="5"/>
              <w:tabs>
                <w:tab w:val="decimal" w:pos="303"/>
              </w:tabs>
              <w:adjustRightInd w:val="0"/>
              <w:spacing w:line="320" w:lineRule="atLeast"/>
              <w:ind w:left="0" w:right="0"/>
              <w:rPr>
                <w:rFonts w:ascii="Times New Roman"/>
                <w:kern w:val="0"/>
                <w:sz w:val="20"/>
                <w:u w:val="none"/>
                <w:lang w:val="en-GB" w:eastAsia="zh-HK"/>
              </w:rPr>
            </w:pPr>
          </w:p>
        </w:tc>
      </w:tr>
      <w:tr w:rsidR="005F2FF0" w:rsidRPr="00E47DB9" w14:paraId="20ECB947" w14:textId="77777777" w:rsidTr="001324E9">
        <w:tc>
          <w:tcPr>
            <w:tcW w:w="1148" w:type="dxa"/>
          </w:tcPr>
          <w:p w14:paraId="07DF4CD8" w14:textId="77777777" w:rsidR="005F2FF0" w:rsidRPr="00877DF1" w:rsidRDefault="005F2FF0"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1C93B67D" w14:textId="77777777" w:rsidR="005F2FF0" w:rsidRPr="00877DF1" w:rsidRDefault="005F2FF0" w:rsidP="001324E9">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第一季</w:t>
            </w:r>
          </w:p>
        </w:tc>
        <w:tc>
          <w:tcPr>
            <w:tcW w:w="885" w:type="dxa"/>
            <w:tcBorders>
              <w:top w:val="nil"/>
              <w:left w:val="nil"/>
              <w:bottom w:val="nil"/>
              <w:right w:val="nil"/>
            </w:tcBorders>
            <w:shd w:val="clear" w:color="auto" w:fill="auto"/>
            <w:vAlign w:val="center"/>
          </w:tcPr>
          <w:p w14:paraId="69CC9FD7" w14:textId="77777777" w:rsidR="005F2FF0" w:rsidRPr="000B5881" w:rsidRDefault="005F2FF0"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-6.2</w:t>
            </w:r>
          </w:p>
        </w:tc>
        <w:tc>
          <w:tcPr>
            <w:tcW w:w="886" w:type="dxa"/>
            <w:tcBorders>
              <w:top w:val="nil"/>
              <w:left w:val="nil"/>
              <w:bottom w:val="nil"/>
              <w:right w:val="nil"/>
            </w:tcBorders>
            <w:shd w:val="clear" w:color="auto" w:fill="auto"/>
            <w:vAlign w:val="center"/>
          </w:tcPr>
          <w:p w14:paraId="6A1CF16A" w14:textId="77777777" w:rsidR="005F2FF0" w:rsidRPr="000B5881" w:rsidRDefault="005F2FF0" w:rsidP="001324E9">
            <w:pPr>
              <w:pStyle w:val="5"/>
              <w:tabs>
                <w:tab w:val="decimal" w:pos="225"/>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-8.4</w:t>
            </w:r>
          </w:p>
        </w:tc>
        <w:tc>
          <w:tcPr>
            <w:tcW w:w="886" w:type="dxa"/>
            <w:tcBorders>
              <w:top w:val="nil"/>
              <w:left w:val="nil"/>
              <w:bottom w:val="nil"/>
              <w:right w:val="nil"/>
            </w:tcBorders>
            <w:shd w:val="clear" w:color="auto" w:fill="auto"/>
            <w:vAlign w:val="center"/>
          </w:tcPr>
          <w:p w14:paraId="73666870" w14:textId="77777777" w:rsidR="005F2FF0" w:rsidRPr="000B5881" w:rsidRDefault="005F2FF0"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-9.1</w:t>
            </w:r>
          </w:p>
        </w:tc>
        <w:tc>
          <w:tcPr>
            <w:tcW w:w="886" w:type="dxa"/>
            <w:tcBorders>
              <w:top w:val="nil"/>
              <w:left w:val="nil"/>
              <w:bottom w:val="nil"/>
              <w:right w:val="nil"/>
            </w:tcBorders>
            <w:shd w:val="clear" w:color="auto" w:fill="auto"/>
            <w:vAlign w:val="center"/>
          </w:tcPr>
          <w:p w14:paraId="3AC19756" w14:textId="77777777" w:rsidR="005F2FF0" w:rsidRPr="000B5881" w:rsidRDefault="005F2FF0"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-9.8</w:t>
            </w:r>
          </w:p>
        </w:tc>
        <w:tc>
          <w:tcPr>
            <w:tcW w:w="886" w:type="dxa"/>
            <w:tcBorders>
              <w:top w:val="nil"/>
              <w:left w:val="nil"/>
              <w:bottom w:val="nil"/>
              <w:right w:val="nil"/>
            </w:tcBorders>
            <w:shd w:val="clear" w:color="auto" w:fill="auto"/>
            <w:vAlign w:val="center"/>
          </w:tcPr>
          <w:p w14:paraId="2FD78174" w14:textId="77777777" w:rsidR="005F2FF0" w:rsidRPr="000B5881" w:rsidRDefault="005F2FF0"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-4.3</w:t>
            </w:r>
          </w:p>
        </w:tc>
        <w:tc>
          <w:tcPr>
            <w:tcW w:w="886" w:type="dxa"/>
            <w:tcBorders>
              <w:top w:val="nil"/>
              <w:left w:val="nil"/>
              <w:bottom w:val="nil"/>
              <w:right w:val="nil"/>
            </w:tcBorders>
            <w:shd w:val="clear" w:color="auto" w:fill="auto"/>
            <w:vAlign w:val="center"/>
          </w:tcPr>
          <w:p w14:paraId="798E165B" w14:textId="77777777" w:rsidR="005F2FF0" w:rsidRPr="000B5881" w:rsidRDefault="005F2FF0" w:rsidP="001324E9">
            <w:pPr>
              <w:pStyle w:val="5"/>
              <w:tabs>
                <w:tab w:val="decimal" w:pos="226"/>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12.4</w:t>
            </w:r>
          </w:p>
        </w:tc>
        <w:tc>
          <w:tcPr>
            <w:tcW w:w="886" w:type="dxa"/>
            <w:tcBorders>
              <w:top w:val="nil"/>
              <w:left w:val="nil"/>
              <w:bottom w:val="nil"/>
              <w:right w:val="nil"/>
            </w:tcBorders>
            <w:shd w:val="clear" w:color="auto" w:fill="auto"/>
            <w:vAlign w:val="center"/>
          </w:tcPr>
          <w:p w14:paraId="5AFC8B61" w14:textId="77777777" w:rsidR="005F2FF0" w:rsidRPr="000B5881" w:rsidRDefault="005F2FF0"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17.6</w:t>
            </w:r>
          </w:p>
        </w:tc>
        <w:tc>
          <w:tcPr>
            <w:tcW w:w="886" w:type="dxa"/>
            <w:tcBorders>
              <w:top w:val="nil"/>
              <w:left w:val="nil"/>
              <w:bottom w:val="nil"/>
              <w:right w:val="nil"/>
            </w:tcBorders>
            <w:shd w:val="clear" w:color="auto" w:fill="auto"/>
            <w:vAlign w:val="center"/>
          </w:tcPr>
          <w:p w14:paraId="257BFEDA" w14:textId="77777777" w:rsidR="005F2FF0" w:rsidRPr="000B5881" w:rsidRDefault="005F2FF0"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-6.2</w:t>
            </w:r>
          </w:p>
        </w:tc>
      </w:tr>
      <w:tr w:rsidR="005F2FF0" w:rsidRPr="00E47DB9" w14:paraId="4DC03598" w14:textId="77777777" w:rsidTr="001324E9">
        <w:tc>
          <w:tcPr>
            <w:tcW w:w="1148" w:type="dxa"/>
          </w:tcPr>
          <w:p w14:paraId="348CA898" w14:textId="77777777" w:rsidR="005F2FF0" w:rsidRPr="00877DF1" w:rsidRDefault="005F2FF0"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132C93DB" w14:textId="77777777" w:rsidR="005F2FF0" w:rsidRPr="00877DF1" w:rsidRDefault="005F2FF0" w:rsidP="001324E9">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第二季</w:t>
            </w:r>
          </w:p>
        </w:tc>
        <w:tc>
          <w:tcPr>
            <w:tcW w:w="885" w:type="dxa"/>
            <w:tcBorders>
              <w:top w:val="nil"/>
              <w:left w:val="nil"/>
              <w:bottom w:val="nil"/>
              <w:right w:val="nil"/>
            </w:tcBorders>
            <w:shd w:val="clear" w:color="auto" w:fill="auto"/>
            <w:vAlign w:val="center"/>
          </w:tcPr>
          <w:p w14:paraId="3030FAB9" w14:textId="77777777" w:rsidR="005F2FF0" w:rsidRPr="000B5881" w:rsidRDefault="005F2FF0"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-0.2</w:t>
            </w:r>
          </w:p>
        </w:tc>
        <w:tc>
          <w:tcPr>
            <w:tcW w:w="886" w:type="dxa"/>
            <w:tcBorders>
              <w:top w:val="nil"/>
              <w:left w:val="nil"/>
              <w:bottom w:val="nil"/>
              <w:right w:val="nil"/>
            </w:tcBorders>
            <w:shd w:val="clear" w:color="auto" w:fill="auto"/>
            <w:vAlign w:val="center"/>
          </w:tcPr>
          <w:p w14:paraId="620F4D97" w14:textId="77777777" w:rsidR="005F2FF0" w:rsidRPr="000B5881" w:rsidRDefault="005F2FF0" w:rsidP="001324E9">
            <w:pPr>
              <w:pStyle w:val="5"/>
              <w:tabs>
                <w:tab w:val="decimal" w:pos="225"/>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-8.0</w:t>
            </w:r>
          </w:p>
        </w:tc>
        <w:tc>
          <w:tcPr>
            <w:tcW w:w="886" w:type="dxa"/>
            <w:tcBorders>
              <w:top w:val="nil"/>
              <w:left w:val="nil"/>
              <w:bottom w:val="nil"/>
              <w:right w:val="nil"/>
            </w:tcBorders>
            <w:shd w:val="clear" w:color="auto" w:fill="auto"/>
            <w:vAlign w:val="center"/>
          </w:tcPr>
          <w:p w14:paraId="00209784" w14:textId="77777777" w:rsidR="005F2FF0" w:rsidRPr="000B5881" w:rsidRDefault="005F2FF0"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4.6</w:t>
            </w:r>
          </w:p>
        </w:tc>
        <w:tc>
          <w:tcPr>
            <w:tcW w:w="886" w:type="dxa"/>
            <w:tcBorders>
              <w:top w:val="nil"/>
              <w:left w:val="nil"/>
              <w:bottom w:val="nil"/>
              <w:right w:val="nil"/>
            </w:tcBorders>
            <w:shd w:val="clear" w:color="auto" w:fill="auto"/>
            <w:vAlign w:val="center"/>
          </w:tcPr>
          <w:p w14:paraId="7D614784" w14:textId="77777777" w:rsidR="005F2FF0" w:rsidRPr="000B5881" w:rsidRDefault="005F2FF0"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4.6</w:t>
            </w:r>
          </w:p>
        </w:tc>
        <w:tc>
          <w:tcPr>
            <w:tcW w:w="886" w:type="dxa"/>
            <w:tcBorders>
              <w:top w:val="nil"/>
              <w:left w:val="nil"/>
              <w:bottom w:val="nil"/>
              <w:right w:val="nil"/>
            </w:tcBorders>
            <w:shd w:val="clear" w:color="auto" w:fill="auto"/>
            <w:vAlign w:val="center"/>
          </w:tcPr>
          <w:p w14:paraId="1801855F" w14:textId="77777777" w:rsidR="005F2FF0" w:rsidRPr="000B5881" w:rsidRDefault="005F2FF0"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-0.6</w:t>
            </w:r>
          </w:p>
        </w:tc>
        <w:tc>
          <w:tcPr>
            <w:tcW w:w="886" w:type="dxa"/>
            <w:tcBorders>
              <w:top w:val="nil"/>
              <w:left w:val="nil"/>
              <w:bottom w:val="nil"/>
              <w:right w:val="nil"/>
            </w:tcBorders>
            <w:shd w:val="clear" w:color="auto" w:fill="auto"/>
            <w:vAlign w:val="center"/>
          </w:tcPr>
          <w:p w14:paraId="0D665D77" w14:textId="77777777" w:rsidR="005F2FF0" w:rsidRPr="000B5881" w:rsidRDefault="005F2FF0" w:rsidP="001324E9">
            <w:pPr>
              <w:pStyle w:val="5"/>
              <w:tabs>
                <w:tab w:val="decimal" w:pos="226"/>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24.9</w:t>
            </w:r>
          </w:p>
        </w:tc>
        <w:tc>
          <w:tcPr>
            <w:tcW w:w="886" w:type="dxa"/>
            <w:tcBorders>
              <w:top w:val="nil"/>
              <w:left w:val="nil"/>
              <w:bottom w:val="nil"/>
              <w:right w:val="nil"/>
            </w:tcBorders>
            <w:shd w:val="clear" w:color="auto" w:fill="auto"/>
            <w:vAlign w:val="center"/>
          </w:tcPr>
          <w:p w14:paraId="2B1C4A71" w14:textId="77777777" w:rsidR="005F2FF0" w:rsidRPr="000B5881" w:rsidRDefault="005F2FF0"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42.0</w:t>
            </w:r>
          </w:p>
        </w:tc>
        <w:tc>
          <w:tcPr>
            <w:tcW w:w="886" w:type="dxa"/>
            <w:tcBorders>
              <w:top w:val="nil"/>
              <w:left w:val="nil"/>
              <w:bottom w:val="nil"/>
              <w:right w:val="nil"/>
            </w:tcBorders>
            <w:shd w:val="clear" w:color="auto" w:fill="auto"/>
            <w:vAlign w:val="center"/>
          </w:tcPr>
          <w:p w14:paraId="77608AF8" w14:textId="77777777" w:rsidR="005F2FF0" w:rsidRPr="000B5881" w:rsidRDefault="005F2FF0"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-0.2</w:t>
            </w:r>
          </w:p>
        </w:tc>
      </w:tr>
      <w:tr w:rsidR="005F2FF0" w:rsidRPr="00E47DB9" w14:paraId="302A021C" w14:textId="77777777" w:rsidTr="001324E9">
        <w:tc>
          <w:tcPr>
            <w:tcW w:w="1148" w:type="dxa"/>
          </w:tcPr>
          <w:p w14:paraId="61D4D877" w14:textId="77777777" w:rsidR="005F2FF0" w:rsidRPr="00877DF1" w:rsidRDefault="005F2FF0"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3D813BAD" w14:textId="77777777" w:rsidR="005F2FF0" w:rsidRPr="00877DF1" w:rsidRDefault="005F2FF0" w:rsidP="001324E9">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第三季</w:t>
            </w:r>
          </w:p>
        </w:tc>
        <w:tc>
          <w:tcPr>
            <w:tcW w:w="885" w:type="dxa"/>
            <w:tcBorders>
              <w:top w:val="nil"/>
              <w:left w:val="nil"/>
              <w:bottom w:val="nil"/>
              <w:right w:val="nil"/>
            </w:tcBorders>
            <w:shd w:val="clear" w:color="auto" w:fill="auto"/>
            <w:vAlign w:val="center"/>
          </w:tcPr>
          <w:p w14:paraId="21DB2BA6" w14:textId="77777777" w:rsidR="005F2FF0" w:rsidRPr="000B5881" w:rsidRDefault="005F2FF0"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-0.4</w:t>
            </w:r>
          </w:p>
        </w:tc>
        <w:tc>
          <w:tcPr>
            <w:tcW w:w="886" w:type="dxa"/>
            <w:tcBorders>
              <w:top w:val="nil"/>
              <w:left w:val="nil"/>
              <w:bottom w:val="nil"/>
              <w:right w:val="nil"/>
            </w:tcBorders>
            <w:shd w:val="clear" w:color="auto" w:fill="auto"/>
            <w:vAlign w:val="center"/>
          </w:tcPr>
          <w:p w14:paraId="702643F0" w14:textId="77777777" w:rsidR="005F2FF0" w:rsidRPr="000B5881" w:rsidRDefault="005F2FF0" w:rsidP="001324E9">
            <w:pPr>
              <w:pStyle w:val="5"/>
              <w:tabs>
                <w:tab w:val="decimal" w:pos="225"/>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-7.5</w:t>
            </w:r>
          </w:p>
        </w:tc>
        <w:tc>
          <w:tcPr>
            <w:tcW w:w="886" w:type="dxa"/>
            <w:tcBorders>
              <w:top w:val="nil"/>
              <w:left w:val="nil"/>
              <w:bottom w:val="nil"/>
              <w:right w:val="nil"/>
            </w:tcBorders>
            <w:shd w:val="clear" w:color="auto" w:fill="auto"/>
            <w:vAlign w:val="center"/>
          </w:tcPr>
          <w:p w14:paraId="070936B7" w14:textId="77777777" w:rsidR="005F2FF0" w:rsidRPr="000B5881" w:rsidRDefault="005F2FF0"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7.7</w:t>
            </w:r>
          </w:p>
        </w:tc>
        <w:tc>
          <w:tcPr>
            <w:tcW w:w="886" w:type="dxa"/>
            <w:tcBorders>
              <w:top w:val="nil"/>
              <w:left w:val="nil"/>
              <w:bottom w:val="nil"/>
              <w:right w:val="nil"/>
            </w:tcBorders>
            <w:shd w:val="clear" w:color="auto" w:fill="auto"/>
            <w:vAlign w:val="center"/>
          </w:tcPr>
          <w:p w14:paraId="0784CCF2" w14:textId="77777777" w:rsidR="005F2FF0" w:rsidRPr="000B5881" w:rsidRDefault="005F2FF0"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0.9</w:t>
            </w:r>
          </w:p>
        </w:tc>
        <w:tc>
          <w:tcPr>
            <w:tcW w:w="886" w:type="dxa"/>
            <w:tcBorders>
              <w:top w:val="nil"/>
              <w:left w:val="nil"/>
              <w:bottom w:val="nil"/>
              <w:right w:val="nil"/>
            </w:tcBorders>
            <w:shd w:val="clear" w:color="auto" w:fill="auto"/>
            <w:vAlign w:val="center"/>
          </w:tcPr>
          <w:p w14:paraId="0CB717D0" w14:textId="77777777" w:rsidR="005F2FF0" w:rsidRPr="000B5881" w:rsidRDefault="005F2FF0"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-0.5</w:t>
            </w:r>
          </w:p>
        </w:tc>
        <w:tc>
          <w:tcPr>
            <w:tcW w:w="886" w:type="dxa"/>
            <w:tcBorders>
              <w:top w:val="nil"/>
              <w:left w:val="nil"/>
              <w:bottom w:val="nil"/>
              <w:right w:val="nil"/>
            </w:tcBorders>
            <w:shd w:val="clear" w:color="auto" w:fill="auto"/>
            <w:vAlign w:val="center"/>
          </w:tcPr>
          <w:p w14:paraId="67194D5E" w14:textId="77777777" w:rsidR="005F2FF0" w:rsidRPr="000B5881" w:rsidRDefault="005F2FF0" w:rsidP="001324E9">
            <w:pPr>
              <w:pStyle w:val="5"/>
              <w:tabs>
                <w:tab w:val="decimal" w:pos="226"/>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30.5</w:t>
            </w:r>
          </w:p>
        </w:tc>
        <w:tc>
          <w:tcPr>
            <w:tcW w:w="886" w:type="dxa"/>
            <w:tcBorders>
              <w:top w:val="nil"/>
              <w:left w:val="nil"/>
              <w:bottom w:val="nil"/>
              <w:right w:val="nil"/>
            </w:tcBorders>
            <w:shd w:val="clear" w:color="auto" w:fill="auto"/>
            <w:vAlign w:val="center"/>
          </w:tcPr>
          <w:p w14:paraId="50BA01F0" w14:textId="77777777" w:rsidR="005F2FF0" w:rsidRPr="000B5881" w:rsidRDefault="005F2FF0"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77.6</w:t>
            </w:r>
          </w:p>
        </w:tc>
        <w:tc>
          <w:tcPr>
            <w:tcW w:w="886" w:type="dxa"/>
            <w:tcBorders>
              <w:top w:val="nil"/>
              <w:left w:val="nil"/>
              <w:bottom w:val="nil"/>
              <w:right w:val="nil"/>
            </w:tcBorders>
            <w:shd w:val="clear" w:color="auto" w:fill="auto"/>
            <w:vAlign w:val="center"/>
          </w:tcPr>
          <w:p w14:paraId="0AE93885" w14:textId="77777777" w:rsidR="005F2FF0" w:rsidRPr="000B5881" w:rsidRDefault="005F2FF0"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-0.4</w:t>
            </w:r>
          </w:p>
        </w:tc>
      </w:tr>
      <w:tr w:rsidR="005F2FF0" w:rsidRPr="00E47DB9" w14:paraId="48B150E8" w14:textId="77777777" w:rsidTr="001324E9">
        <w:tc>
          <w:tcPr>
            <w:tcW w:w="1148" w:type="dxa"/>
          </w:tcPr>
          <w:p w14:paraId="569FC410" w14:textId="77777777" w:rsidR="005F2FF0" w:rsidRPr="001A41FF" w:rsidRDefault="005F2FF0"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4A317620" w14:textId="77777777" w:rsidR="005F2FF0" w:rsidRPr="001A41FF" w:rsidRDefault="005F2FF0" w:rsidP="001324E9">
            <w:pPr>
              <w:keepNext/>
              <w:tabs>
                <w:tab w:val="clear" w:pos="936"/>
                <w:tab w:val="clear" w:pos="1560"/>
                <w:tab w:val="clear" w:pos="2184"/>
                <w:tab w:val="clear" w:pos="2808"/>
                <w:tab w:val="left" w:pos="575"/>
              </w:tabs>
              <w:spacing w:after="0" w:line="320" w:lineRule="atLeast"/>
              <w:ind w:right="28"/>
              <w:rPr>
                <w:bCs/>
                <w:spacing w:val="0"/>
                <w:sz w:val="20"/>
              </w:rPr>
            </w:pPr>
            <w:r w:rsidRPr="001A41FF">
              <w:rPr>
                <w:rFonts w:hint="eastAsia"/>
                <w:bCs/>
                <w:spacing w:val="0"/>
                <w:sz w:val="20"/>
              </w:rPr>
              <w:t>第四季</w:t>
            </w:r>
          </w:p>
        </w:tc>
        <w:tc>
          <w:tcPr>
            <w:tcW w:w="885" w:type="dxa"/>
            <w:tcBorders>
              <w:top w:val="nil"/>
              <w:left w:val="nil"/>
              <w:bottom w:val="nil"/>
              <w:right w:val="nil"/>
            </w:tcBorders>
            <w:shd w:val="clear" w:color="auto" w:fill="auto"/>
            <w:vAlign w:val="center"/>
          </w:tcPr>
          <w:p w14:paraId="668D7B12" w14:textId="77777777" w:rsidR="005F2FF0" w:rsidRPr="000B5881" w:rsidRDefault="005F2FF0"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0.8</w:t>
            </w:r>
          </w:p>
        </w:tc>
        <w:tc>
          <w:tcPr>
            <w:tcW w:w="886" w:type="dxa"/>
            <w:tcBorders>
              <w:top w:val="nil"/>
              <w:left w:val="nil"/>
              <w:bottom w:val="nil"/>
              <w:right w:val="nil"/>
            </w:tcBorders>
            <w:shd w:val="clear" w:color="auto" w:fill="auto"/>
            <w:vAlign w:val="center"/>
          </w:tcPr>
          <w:p w14:paraId="5CB74C63" w14:textId="77777777" w:rsidR="005F2FF0" w:rsidRPr="000B5881" w:rsidRDefault="005F2FF0" w:rsidP="001324E9">
            <w:pPr>
              <w:pStyle w:val="5"/>
              <w:tabs>
                <w:tab w:val="decimal" w:pos="225"/>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-5.5</w:t>
            </w:r>
          </w:p>
        </w:tc>
        <w:tc>
          <w:tcPr>
            <w:tcW w:w="886" w:type="dxa"/>
            <w:tcBorders>
              <w:top w:val="nil"/>
              <w:left w:val="nil"/>
              <w:bottom w:val="nil"/>
              <w:right w:val="nil"/>
            </w:tcBorders>
            <w:shd w:val="clear" w:color="auto" w:fill="auto"/>
            <w:vAlign w:val="center"/>
          </w:tcPr>
          <w:p w14:paraId="7EFA4C8D" w14:textId="77777777" w:rsidR="005F2FF0" w:rsidRPr="000B5881" w:rsidRDefault="005F2FF0"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12.1</w:t>
            </w:r>
          </w:p>
        </w:tc>
        <w:tc>
          <w:tcPr>
            <w:tcW w:w="886" w:type="dxa"/>
            <w:tcBorders>
              <w:top w:val="nil"/>
              <w:left w:val="nil"/>
              <w:bottom w:val="nil"/>
              <w:right w:val="nil"/>
            </w:tcBorders>
            <w:shd w:val="clear" w:color="auto" w:fill="auto"/>
            <w:vAlign w:val="center"/>
          </w:tcPr>
          <w:p w14:paraId="6357AE36" w14:textId="77777777" w:rsidR="005F2FF0" w:rsidRPr="000B5881" w:rsidRDefault="005F2FF0"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-4.0</w:t>
            </w:r>
          </w:p>
        </w:tc>
        <w:tc>
          <w:tcPr>
            <w:tcW w:w="886" w:type="dxa"/>
            <w:tcBorders>
              <w:top w:val="nil"/>
              <w:left w:val="nil"/>
              <w:bottom w:val="nil"/>
              <w:right w:val="nil"/>
            </w:tcBorders>
            <w:shd w:val="clear" w:color="auto" w:fill="auto"/>
            <w:vAlign w:val="center"/>
          </w:tcPr>
          <w:p w14:paraId="35C34A86" w14:textId="77777777" w:rsidR="005F2FF0" w:rsidRPr="000B5881" w:rsidRDefault="005F2FF0"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1.5</w:t>
            </w:r>
          </w:p>
        </w:tc>
        <w:tc>
          <w:tcPr>
            <w:tcW w:w="886" w:type="dxa"/>
            <w:tcBorders>
              <w:top w:val="nil"/>
              <w:left w:val="nil"/>
              <w:bottom w:val="nil"/>
              <w:right w:val="nil"/>
            </w:tcBorders>
            <w:shd w:val="clear" w:color="auto" w:fill="auto"/>
            <w:vAlign w:val="center"/>
          </w:tcPr>
          <w:p w14:paraId="200EC8A7" w14:textId="77777777" w:rsidR="005F2FF0" w:rsidRPr="000B5881" w:rsidRDefault="005F2FF0" w:rsidP="001324E9">
            <w:pPr>
              <w:pStyle w:val="5"/>
              <w:tabs>
                <w:tab w:val="decimal" w:pos="226"/>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146.7</w:t>
            </w:r>
          </w:p>
        </w:tc>
        <w:tc>
          <w:tcPr>
            <w:tcW w:w="886" w:type="dxa"/>
            <w:tcBorders>
              <w:top w:val="nil"/>
              <w:left w:val="nil"/>
              <w:bottom w:val="nil"/>
              <w:right w:val="nil"/>
            </w:tcBorders>
            <w:shd w:val="clear" w:color="auto" w:fill="auto"/>
            <w:vAlign w:val="center"/>
          </w:tcPr>
          <w:p w14:paraId="72347D91" w14:textId="77777777" w:rsidR="005F2FF0" w:rsidRPr="000B5881" w:rsidRDefault="005F2FF0"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87.3</w:t>
            </w:r>
          </w:p>
        </w:tc>
        <w:tc>
          <w:tcPr>
            <w:tcW w:w="886" w:type="dxa"/>
            <w:tcBorders>
              <w:top w:val="nil"/>
              <w:left w:val="nil"/>
              <w:bottom w:val="nil"/>
              <w:right w:val="nil"/>
            </w:tcBorders>
            <w:shd w:val="clear" w:color="auto" w:fill="auto"/>
            <w:vAlign w:val="center"/>
          </w:tcPr>
          <w:p w14:paraId="62C207C7" w14:textId="77777777" w:rsidR="005F2FF0" w:rsidRPr="000B5881" w:rsidRDefault="005F2FF0"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1.7</w:t>
            </w:r>
          </w:p>
        </w:tc>
      </w:tr>
      <w:tr w:rsidR="005F2FF0" w:rsidRPr="00877DF1" w14:paraId="401C7668" w14:textId="77777777" w:rsidTr="001324E9">
        <w:tc>
          <w:tcPr>
            <w:tcW w:w="1148" w:type="dxa"/>
          </w:tcPr>
          <w:p w14:paraId="5579B889" w14:textId="77777777" w:rsidR="005F2FF0" w:rsidRPr="00877DF1" w:rsidRDefault="005F2FF0"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39A93AF5" w14:textId="77777777" w:rsidR="005F2FF0" w:rsidRPr="00877DF1" w:rsidRDefault="005F2FF0"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85" w:type="dxa"/>
            <w:vAlign w:val="center"/>
          </w:tcPr>
          <w:p w14:paraId="2C47A504" w14:textId="77777777" w:rsidR="005F2FF0" w:rsidRPr="000B5881" w:rsidRDefault="005F2FF0" w:rsidP="001324E9">
            <w:pPr>
              <w:pStyle w:val="5"/>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53926664" w14:textId="77777777" w:rsidR="005F2FF0" w:rsidRPr="000B5881" w:rsidRDefault="005F2FF0" w:rsidP="001324E9">
            <w:pPr>
              <w:pStyle w:val="5"/>
              <w:tabs>
                <w:tab w:val="decimal" w:pos="225"/>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326EDF4C" w14:textId="77777777" w:rsidR="005F2FF0" w:rsidRPr="000B5881" w:rsidRDefault="005F2FF0" w:rsidP="001324E9">
            <w:pPr>
              <w:pStyle w:val="5"/>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62793FB3" w14:textId="77777777" w:rsidR="005F2FF0" w:rsidRPr="000B5881" w:rsidRDefault="005F2FF0" w:rsidP="001324E9">
            <w:pPr>
              <w:pStyle w:val="5"/>
              <w:tabs>
                <w:tab w:val="decimal" w:pos="303"/>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608D8EBE" w14:textId="77777777" w:rsidR="005F2FF0" w:rsidRPr="000B5881" w:rsidRDefault="005F2FF0" w:rsidP="001324E9">
            <w:pPr>
              <w:pStyle w:val="5"/>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31A9EB43" w14:textId="77777777" w:rsidR="005F2FF0" w:rsidRPr="000B5881" w:rsidRDefault="005F2FF0" w:rsidP="001324E9">
            <w:pPr>
              <w:pStyle w:val="5"/>
              <w:tabs>
                <w:tab w:val="decimal" w:pos="226"/>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5EB333D1" w14:textId="77777777" w:rsidR="005F2FF0" w:rsidRPr="000B5881" w:rsidRDefault="005F2FF0" w:rsidP="001324E9">
            <w:pPr>
              <w:pStyle w:val="5"/>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1BD7C7E6" w14:textId="77777777" w:rsidR="005F2FF0" w:rsidRPr="000B5881" w:rsidRDefault="005F2FF0" w:rsidP="001324E9">
            <w:pPr>
              <w:pStyle w:val="5"/>
              <w:tabs>
                <w:tab w:val="decimal" w:pos="303"/>
              </w:tabs>
              <w:adjustRightInd w:val="0"/>
              <w:spacing w:line="320" w:lineRule="atLeast"/>
              <w:ind w:left="0" w:right="0"/>
              <w:jc w:val="left"/>
              <w:rPr>
                <w:rFonts w:ascii="Times New Roman" w:eastAsia="華康細明體"/>
                <w:kern w:val="0"/>
                <w:sz w:val="20"/>
                <w:u w:val="none"/>
                <w:lang w:val="en-GB"/>
              </w:rPr>
            </w:pPr>
          </w:p>
        </w:tc>
      </w:tr>
      <w:tr w:rsidR="005F2FF0" w:rsidRPr="001A41FF" w14:paraId="2ADDD13F" w14:textId="77777777" w:rsidTr="001324E9">
        <w:tc>
          <w:tcPr>
            <w:tcW w:w="1148" w:type="dxa"/>
          </w:tcPr>
          <w:p w14:paraId="1EF741EF" w14:textId="77777777" w:rsidR="005F2FF0" w:rsidRPr="006E6081" w:rsidRDefault="005F2FF0" w:rsidP="001324E9">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二零二</w:t>
            </w:r>
            <w:r w:rsidRPr="006E6081">
              <w:rPr>
                <w:rFonts w:hint="eastAsia"/>
                <w:bCs/>
                <w:sz w:val="20"/>
                <w:u w:val="none"/>
              </w:rPr>
              <w:t>三</w:t>
            </w:r>
            <w:r w:rsidRPr="006E6081">
              <w:rPr>
                <w:rFonts w:ascii="Times New Roman" w:eastAsia="華康細明體" w:hint="eastAsia"/>
                <w:kern w:val="0"/>
                <w:sz w:val="20"/>
                <w:u w:val="none"/>
                <w:lang w:val="en-GB"/>
              </w:rPr>
              <w:t>年</w:t>
            </w:r>
          </w:p>
        </w:tc>
        <w:tc>
          <w:tcPr>
            <w:tcW w:w="830" w:type="dxa"/>
          </w:tcPr>
          <w:p w14:paraId="0EA9329D" w14:textId="77777777" w:rsidR="005F2FF0" w:rsidRPr="006E6081" w:rsidRDefault="005F2FF0" w:rsidP="001324E9">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第一季</w:t>
            </w:r>
          </w:p>
        </w:tc>
        <w:tc>
          <w:tcPr>
            <w:tcW w:w="885" w:type="dxa"/>
            <w:tcBorders>
              <w:top w:val="nil"/>
              <w:left w:val="nil"/>
              <w:bottom w:val="nil"/>
              <w:right w:val="nil"/>
            </w:tcBorders>
            <w:shd w:val="clear" w:color="auto" w:fill="auto"/>
            <w:vAlign w:val="center"/>
          </w:tcPr>
          <w:p w14:paraId="0C075AC6" w14:textId="77777777" w:rsidR="005F2FF0" w:rsidRPr="006E6081" w:rsidRDefault="005F2FF0" w:rsidP="001324E9">
            <w:pPr>
              <w:pStyle w:val="5"/>
              <w:tabs>
                <w:tab w:val="decimal" w:pos="264"/>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14.</w:t>
            </w:r>
            <w:r>
              <w:rPr>
                <w:rFonts w:ascii="Times New Roman" w:hint="eastAsia"/>
                <w:kern w:val="0"/>
                <w:sz w:val="20"/>
                <w:u w:val="none"/>
                <w:lang w:val="en-GB"/>
              </w:rPr>
              <w:t>3</w:t>
            </w:r>
          </w:p>
        </w:tc>
        <w:tc>
          <w:tcPr>
            <w:tcW w:w="886" w:type="dxa"/>
            <w:tcBorders>
              <w:top w:val="nil"/>
              <w:left w:val="nil"/>
              <w:bottom w:val="nil"/>
              <w:right w:val="nil"/>
            </w:tcBorders>
            <w:shd w:val="clear" w:color="auto" w:fill="auto"/>
            <w:vAlign w:val="center"/>
          </w:tcPr>
          <w:p w14:paraId="11321814" w14:textId="77777777" w:rsidR="005F2FF0" w:rsidRPr="006E6081" w:rsidRDefault="005F2FF0" w:rsidP="001324E9">
            <w:pPr>
              <w:pStyle w:val="5"/>
              <w:tabs>
                <w:tab w:val="decimal" w:pos="225"/>
              </w:tabs>
              <w:adjustRightInd w:val="0"/>
              <w:spacing w:line="320" w:lineRule="atLeast"/>
              <w:ind w:left="0" w:right="0"/>
              <w:rPr>
                <w:rFonts w:ascii="Times New Roman"/>
                <w:kern w:val="0"/>
                <w:sz w:val="20"/>
                <w:u w:val="none"/>
                <w:lang w:val="en-GB" w:eastAsia="zh-HK"/>
              </w:rPr>
            </w:pPr>
            <w:r w:rsidRPr="006E6081">
              <w:rPr>
                <w:rFonts w:ascii="Times New Roman"/>
                <w:kern w:val="0"/>
                <w:sz w:val="20"/>
                <w:u w:val="none"/>
                <w:lang w:val="en-GB" w:eastAsia="zh-HK"/>
              </w:rPr>
              <w:t>7.</w:t>
            </w:r>
            <w:r>
              <w:rPr>
                <w:rFonts w:ascii="Times New Roman"/>
                <w:kern w:val="0"/>
                <w:sz w:val="20"/>
                <w:u w:val="none"/>
                <w:lang w:val="en-GB" w:eastAsia="zh-HK"/>
              </w:rPr>
              <w:t>2</w:t>
            </w:r>
          </w:p>
        </w:tc>
        <w:tc>
          <w:tcPr>
            <w:tcW w:w="886" w:type="dxa"/>
            <w:tcBorders>
              <w:top w:val="nil"/>
              <w:left w:val="nil"/>
              <w:bottom w:val="nil"/>
              <w:right w:val="nil"/>
            </w:tcBorders>
            <w:shd w:val="clear" w:color="auto" w:fill="auto"/>
            <w:vAlign w:val="center"/>
          </w:tcPr>
          <w:p w14:paraId="49D268F1" w14:textId="77777777" w:rsidR="005F2FF0" w:rsidRPr="006E6081" w:rsidRDefault="005F2FF0" w:rsidP="001324E9">
            <w:pPr>
              <w:pStyle w:val="5"/>
              <w:tabs>
                <w:tab w:val="decimal" w:pos="328"/>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24.9</w:t>
            </w:r>
          </w:p>
        </w:tc>
        <w:tc>
          <w:tcPr>
            <w:tcW w:w="886" w:type="dxa"/>
            <w:tcBorders>
              <w:top w:val="nil"/>
              <w:left w:val="nil"/>
              <w:bottom w:val="nil"/>
              <w:right w:val="nil"/>
            </w:tcBorders>
            <w:shd w:val="clear" w:color="auto" w:fill="auto"/>
            <w:vAlign w:val="center"/>
          </w:tcPr>
          <w:p w14:paraId="2810CFCD" w14:textId="69CB8379" w:rsidR="005F2FF0" w:rsidRPr="006E6081" w:rsidRDefault="005F2FF0" w:rsidP="0085489A">
            <w:pPr>
              <w:pStyle w:val="5"/>
              <w:tabs>
                <w:tab w:val="decimal" w:pos="303"/>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3</w:t>
            </w:r>
            <w:r w:rsidR="0085489A">
              <w:rPr>
                <w:rFonts w:ascii="Times New Roman"/>
                <w:kern w:val="0"/>
                <w:sz w:val="20"/>
                <w:u w:val="none"/>
                <w:lang w:val="en-GB"/>
              </w:rPr>
              <w:t>2</w:t>
            </w:r>
            <w:r>
              <w:rPr>
                <w:rFonts w:ascii="Times New Roman"/>
                <w:kern w:val="0"/>
                <w:sz w:val="20"/>
                <w:u w:val="none"/>
                <w:lang w:val="en-GB" w:eastAsia="zh-HK"/>
              </w:rPr>
              <w:t>.2</w:t>
            </w:r>
          </w:p>
        </w:tc>
        <w:tc>
          <w:tcPr>
            <w:tcW w:w="886" w:type="dxa"/>
            <w:tcBorders>
              <w:top w:val="nil"/>
              <w:left w:val="nil"/>
              <w:bottom w:val="nil"/>
              <w:right w:val="nil"/>
            </w:tcBorders>
            <w:shd w:val="clear" w:color="auto" w:fill="auto"/>
            <w:vAlign w:val="center"/>
          </w:tcPr>
          <w:p w14:paraId="2800B4AE" w14:textId="77777777" w:rsidR="005F2FF0" w:rsidRPr="006E6081" w:rsidRDefault="005F2FF0" w:rsidP="001324E9">
            <w:pPr>
              <w:pStyle w:val="5"/>
              <w:tabs>
                <w:tab w:val="decimal" w:pos="264"/>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9.</w:t>
            </w:r>
            <w:r>
              <w:rPr>
                <w:rFonts w:ascii="Times New Roman" w:hint="eastAsia"/>
                <w:kern w:val="0"/>
                <w:sz w:val="20"/>
                <w:u w:val="none"/>
                <w:lang w:val="en-GB"/>
              </w:rPr>
              <w:t>3</w:t>
            </w:r>
          </w:p>
        </w:tc>
        <w:tc>
          <w:tcPr>
            <w:tcW w:w="886" w:type="dxa"/>
            <w:tcBorders>
              <w:top w:val="nil"/>
              <w:left w:val="nil"/>
              <w:bottom w:val="nil"/>
              <w:right w:val="nil"/>
            </w:tcBorders>
            <w:shd w:val="clear" w:color="auto" w:fill="auto"/>
            <w:vAlign w:val="center"/>
          </w:tcPr>
          <w:p w14:paraId="3E203C72" w14:textId="77777777" w:rsidR="005F2FF0" w:rsidRPr="006E6081" w:rsidRDefault="005F2FF0" w:rsidP="001324E9">
            <w:pPr>
              <w:pStyle w:val="5"/>
              <w:tabs>
                <w:tab w:val="decimal" w:pos="226"/>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3</w:t>
            </w:r>
            <w:r>
              <w:rPr>
                <w:rFonts w:ascii="Times New Roman" w:hint="eastAsia"/>
                <w:kern w:val="0"/>
                <w:sz w:val="20"/>
                <w:u w:val="none"/>
                <w:lang w:val="en-GB"/>
              </w:rPr>
              <w:t>19</w:t>
            </w:r>
            <w:r>
              <w:rPr>
                <w:rFonts w:ascii="Times New Roman"/>
                <w:kern w:val="0"/>
                <w:sz w:val="20"/>
                <w:u w:val="none"/>
                <w:lang w:val="en-GB" w:eastAsia="zh-HK"/>
              </w:rPr>
              <w:t>.</w:t>
            </w:r>
            <w:r>
              <w:rPr>
                <w:rFonts w:ascii="Times New Roman" w:hint="eastAsia"/>
                <w:kern w:val="0"/>
                <w:sz w:val="20"/>
                <w:u w:val="none"/>
                <w:lang w:val="en-GB"/>
              </w:rPr>
              <w:t>4</w:t>
            </w:r>
          </w:p>
        </w:tc>
        <w:tc>
          <w:tcPr>
            <w:tcW w:w="886" w:type="dxa"/>
            <w:tcBorders>
              <w:top w:val="nil"/>
              <w:left w:val="nil"/>
              <w:bottom w:val="nil"/>
              <w:right w:val="nil"/>
            </w:tcBorders>
            <w:shd w:val="clear" w:color="auto" w:fill="auto"/>
            <w:vAlign w:val="center"/>
          </w:tcPr>
          <w:p w14:paraId="75BBB4F5" w14:textId="77777777" w:rsidR="005F2FF0" w:rsidRPr="006E6081" w:rsidRDefault="005F2FF0" w:rsidP="001324E9">
            <w:pPr>
              <w:pStyle w:val="5"/>
              <w:tabs>
                <w:tab w:val="decimal" w:pos="328"/>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48</w:t>
            </w:r>
            <w:r>
              <w:rPr>
                <w:rFonts w:ascii="Times New Roman" w:hint="eastAsia"/>
                <w:kern w:val="0"/>
                <w:sz w:val="20"/>
                <w:u w:val="none"/>
                <w:lang w:val="en-GB"/>
              </w:rPr>
              <w:t>6</w:t>
            </w:r>
            <w:r>
              <w:rPr>
                <w:rFonts w:ascii="Times New Roman"/>
                <w:kern w:val="0"/>
                <w:sz w:val="20"/>
                <w:u w:val="none"/>
                <w:lang w:val="en-GB" w:eastAsia="zh-HK"/>
              </w:rPr>
              <w:t>.</w:t>
            </w:r>
            <w:r>
              <w:rPr>
                <w:rFonts w:ascii="Times New Roman" w:hint="eastAsia"/>
                <w:kern w:val="0"/>
                <w:sz w:val="20"/>
                <w:u w:val="none"/>
                <w:lang w:val="en-GB"/>
              </w:rPr>
              <w:t>0</w:t>
            </w:r>
          </w:p>
        </w:tc>
        <w:tc>
          <w:tcPr>
            <w:tcW w:w="886" w:type="dxa"/>
            <w:tcBorders>
              <w:top w:val="nil"/>
              <w:left w:val="nil"/>
              <w:bottom w:val="nil"/>
              <w:right w:val="nil"/>
            </w:tcBorders>
            <w:shd w:val="clear" w:color="auto" w:fill="auto"/>
            <w:vAlign w:val="center"/>
          </w:tcPr>
          <w:p w14:paraId="3D1A0926" w14:textId="77777777" w:rsidR="005F2FF0" w:rsidRPr="006E6081" w:rsidRDefault="005F2FF0" w:rsidP="001324E9">
            <w:pPr>
              <w:pStyle w:val="5"/>
              <w:tabs>
                <w:tab w:val="decimal" w:pos="303"/>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13.0</w:t>
            </w:r>
          </w:p>
        </w:tc>
      </w:tr>
      <w:tr w:rsidR="005F2FF0" w:rsidRPr="001A41FF" w14:paraId="136EFA8D" w14:textId="77777777" w:rsidTr="001324E9">
        <w:tc>
          <w:tcPr>
            <w:tcW w:w="1148" w:type="dxa"/>
          </w:tcPr>
          <w:p w14:paraId="1AB11A95" w14:textId="77777777" w:rsidR="005F2FF0" w:rsidRPr="006E6081" w:rsidRDefault="005F2FF0" w:rsidP="001324E9">
            <w:pPr>
              <w:pStyle w:val="5"/>
              <w:tabs>
                <w:tab w:val="decimal" w:pos="388"/>
              </w:tabs>
              <w:adjustRightInd w:val="0"/>
              <w:spacing w:line="320" w:lineRule="atLeast"/>
              <w:ind w:left="0" w:right="0"/>
              <w:jc w:val="left"/>
              <w:rPr>
                <w:rFonts w:ascii="Times New Roman" w:eastAsia="華康細明體"/>
                <w:kern w:val="0"/>
                <w:sz w:val="20"/>
                <w:u w:val="none"/>
                <w:lang w:val="en-GB"/>
              </w:rPr>
            </w:pPr>
          </w:p>
        </w:tc>
        <w:tc>
          <w:tcPr>
            <w:tcW w:w="830" w:type="dxa"/>
          </w:tcPr>
          <w:p w14:paraId="17557E8D" w14:textId="77777777" w:rsidR="005F2FF0" w:rsidRPr="006E6081" w:rsidRDefault="005F2FF0" w:rsidP="001324E9">
            <w:pPr>
              <w:pStyle w:val="5"/>
              <w:tabs>
                <w:tab w:val="decimal" w:pos="388"/>
              </w:tabs>
              <w:adjustRightInd w:val="0"/>
              <w:spacing w:line="320" w:lineRule="atLeast"/>
              <w:ind w:left="0" w:right="0"/>
              <w:jc w:val="left"/>
              <w:rPr>
                <w:rFonts w:ascii="Times New Roman" w:eastAsia="華康細明體"/>
                <w:kern w:val="0"/>
                <w:sz w:val="20"/>
                <w:u w:val="none"/>
                <w:lang w:val="en-GB"/>
              </w:rPr>
            </w:pPr>
            <w:r>
              <w:rPr>
                <w:rFonts w:ascii="Times New Roman" w:eastAsia="華康細明體" w:hint="eastAsia"/>
                <w:kern w:val="0"/>
                <w:sz w:val="20"/>
                <w:u w:val="none"/>
                <w:lang w:val="en-GB"/>
              </w:rPr>
              <w:t>第二季</w:t>
            </w:r>
          </w:p>
        </w:tc>
        <w:tc>
          <w:tcPr>
            <w:tcW w:w="885" w:type="dxa"/>
            <w:tcBorders>
              <w:top w:val="nil"/>
              <w:left w:val="nil"/>
              <w:bottom w:val="nil"/>
              <w:right w:val="nil"/>
            </w:tcBorders>
            <w:shd w:val="clear" w:color="auto" w:fill="auto"/>
            <w:vAlign w:val="center"/>
          </w:tcPr>
          <w:p w14:paraId="45E4B872" w14:textId="26997A5F" w:rsidR="005F2FF0" w:rsidRPr="0085489A" w:rsidRDefault="0085489A" w:rsidP="001324E9">
            <w:pPr>
              <w:pStyle w:val="5"/>
              <w:tabs>
                <w:tab w:val="decimal" w:pos="264"/>
              </w:tabs>
              <w:adjustRightInd w:val="0"/>
              <w:spacing w:line="320" w:lineRule="atLeast"/>
              <w:ind w:left="0" w:right="0"/>
              <w:rPr>
                <w:rFonts w:ascii="Times New Roman"/>
                <w:kern w:val="0"/>
                <w:sz w:val="20"/>
                <w:u w:val="none"/>
                <w:lang w:val="en-GB" w:eastAsia="zh-HK"/>
              </w:rPr>
            </w:pPr>
            <w:r w:rsidRPr="0085489A">
              <w:rPr>
                <w:rFonts w:ascii="Times New Roman"/>
                <w:kern w:val="0"/>
                <w:sz w:val="20"/>
                <w:u w:val="none"/>
                <w:lang w:val="en-GB"/>
              </w:rPr>
              <w:t>9.1</w:t>
            </w:r>
          </w:p>
        </w:tc>
        <w:tc>
          <w:tcPr>
            <w:tcW w:w="886" w:type="dxa"/>
            <w:tcBorders>
              <w:top w:val="nil"/>
              <w:left w:val="nil"/>
              <w:bottom w:val="nil"/>
              <w:right w:val="nil"/>
            </w:tcBorders>
            <w:shd w:val="clear" w:color="auto" w:fill="auto"/>
            <w:vAlign w:val="center"/>
          </w:tcPr>
          <w:p w14:paraId="7284C35B" w14:textId="2ED9BE5B" w:rsidR="005F2FF0" w:rsidRPr="0085489A" w:rsidRDefault="0085489A" w:rsidP="001324E9">
            <w:pPr>
              <w:pStyle w:val="5"/>
              <w:tabs>
                <w:tab w:val="decimal" w:pos="225"/>
              </w:tabs>
              <w:adjustRightInd w:val="0"/>
              <w:spacing w:line="320" w:lineRule="atLeast"/>
              <w:ind w:left="0" w:right="0"/>
              <w:rPr>
                <w:rFonts w:ascii="Times New Roman"/>
                <w:kern w:val="0"/>
                <w:sz w:val="20"/>
                <w:u w:val="none"/>
                <w:lang w:val="en-GB" w:eastAsia="zh-HK"/>
              </w:rPr>
            </w:pPr>
            <w:r w:rsidRPr="0085489A">
              <w:rPr>
                <w:rFonts w:ascii="Times New Roman"/>
                <w:kern w:val="0"/>
                <w:sz w:val="20"/>
                <w:u w:val="none"/>
                <w:lang w:val="en-GB"/>
              </w:rPr>
              <w:t>0.6</w:t>
            </w:r>
          </w:p>
        </w:tc>
        <w:tc>
          <w:tcPr>
            <w:tcW w:w="886" w:type="dxa"/>
            <w:tcBorders>
              <w:top w:val="nil"/>
              <w:left w:val="nil"/>
              <w:bottom w:val="nil"/>
              <w:right w:val="nil"/>
            </w:tcBorders>
            <w:shd w:val="clear" w:color="auto" w:fill="auto"/>
            <w:vAlign w:val="center"/>
          </w:tcPr>
          <w:p w14:paraId="6A476102" w14:textId="5E096974" w:rsidR="005F2FF0" w:rsidRPr="0085489A" w:rsidRDefault="0085489A" w:rsidP="001324E9">
            <w:pPr>
              <w:pStyle w:val="5"/>
              <w:tabs>
                <w:tab w:val="decimal" w:pos="328"/>
              </w:tabs>
              <w:adjustRightInd w:val="0"/>
              <w:spacing w:line="320" w:lineRule="atLeast"/>
              <w:ind w:left="0" w:right="0"/>
              <w:rPr>
                <w:rFonts w:ascii="Times New Roman"/>
                <w:kern w:val="0"/>
                <w:sz w:val="20"/>
                <w:u w:val="none"/>
                <w:lang w:val="en-GB" w:eastAsia="zh-HK"/>
              </w:rPr>
            </w:pPr>
            <w:r w:rsidRPr="0085489A">
              <w:rPr>
                <w:rFonts w:ascii="Times New Roman"/>
                <w:kern w:val="0"/>
                <w:sz w:val="20"/>
                <w:u w:val="none"/>
                <w:lang w:val="en-GB"/>
              </w:rPr>
              <w:t>23.5</w:t>
            </w:r>
          </w:p>
        </w:tc>
        <w:tc>
          <w:tcPr>
            <w:tcW w:w="886" w:type="dxa"/>
            <w:tcBorders>
              <w:top w:val="nil"/>
              <w:left w:val="nil"/>
              <w:bottom w:val="nil"/>
              <w:right w:val="nil"/>
            </w:tcBorders>
            <w:shd w:val="clear" w:color="auto" w:fill="auto"/>
            <w:vAlign w:val="center"/>
          </w:tcPr>
          <w:p w14:paraId="4F6179BE" w14:textId="56CE887A" w:rsidR="005F2FF0" w:rsidRPr="0085489A" w:rsidRDefault="0085489A" w:rsidP="001324E9">
            <w:pPr>
              <w:pStyle w:val="5"/>
              <w:tabs>
                <w:tab w:val="decimal" w:pos="303"/>
              </w:tabs>
              <w:adjustRightInd w:val="0"/>
              <w:spacing w:line="320" w:lineRule="atLeast"/>
              <w:ind w:left="0" w:right="0"/>
              <w:rPr>
                <w:rFonts w:ascii="Times New Roman"/>
                <w:kern w:val="0"/>
                <w:sz w:val="20"/>
                <w:u w:val="none"/>
                <w:lang w:val="en-GB" w:eastAsia="zh-HK"/>
              </w:rPr>
            </w:pPr>
            <w:r w:rsidRPr="0085489A">
              <w:rPr>
                <w:rFonts w:ascii="Times New Roman"/>
                <w:kern w:val="0"/>
                <w:sz w:val="20"/>
                <w:u w:val="none"/>
                <w:lang w:val="en-GB"/>
              </w:rPr>
              <w:t>21.3</w:t>
            </w:r>
          </w:p>
        </w:tc>
        <w:tc>
          <w:tcPr>
            <w:tcW w:w="886" w:type="dxa"/>
            <w:tcBorders>
              <w:top w:val="nil"/>
              <w:left w:val="nil"/>
              <w:bottom w:val="nil"/>
              <w:right w:val="nil"/>
            </w:tcBorders>
            <w:shd w:val="clear" w:color="auto" w:fill="auto"/>
            <w:vAlign w:val="center"/>
          </w:tcPr>
          <w:p w14:paraId="69885D11" w14:textId="41C5E6E8" w:rsidR="005F2FF0" w:rsidRPr="0085489A" w:rsidRDefault="0085489A" w:rsidP="001324E9">
            <w:pPr>
              <w:pStyle w:val="5"/>
              <w:tabs>
                <w:tab w:val="decimal" w:pos="264"/>
              </w:tabs>
              <w:adjustRightInd w:val="0"/>
              <w:spacing w:line="320" w:lineRule="atLeast"/>
              <w:ind w:left="0" w:right="0"/>
              <w:rPr>
                <w:rFonts w:ascii="Times New Roman"/>
                <w:kern w:val="0"/>
                <w:sz w:val="20"/>
                <w:u w:val="none"/>
                <w:lang w:val="en-GB" w:eastAsia="zh-HK"/>
              </w:rPr>
            </w:pPr>
            <w:r w:rsidRPr="0085489A">
              <w:rPr>
                <w:rFonts w:ascii="Times New Roman"/>
                <w:kern w:val="0"/>
                <w:sz w:val="20"/>
                <w:u w:val="none"/>
                <w:lang w:val="en-GB"/>
              </w:rPr>
              <w:t>5.3</w:t>
            </w:r>
          </w:p>
        </w:tc>
        <w:tc>
          <w:tcPr>
            <w:tcW w:w="886" w:type="dxa"/>
            <w:tcBorders>
              <w:top w:val="nil"/>
              <w:left w:val="nil"/>
              <w:bottom w:val="nil"/>
              <w:right w:val="nil"/>
            </w:tcBorders>
            <w:shd w:val="clear" w:color="auto" w:fill="auto"/>
            <w:vAlign w:val="center"/>
          </w:tcPr>
          <w:p w14:paraId="2F67365C" w14:textId="7139E49A" w:rsidR="005F2FF0" w:rsidRPr="0085489A" w:rsidRDefault="0085489A" w:rsidP="001324E9">
            <w:pPr>
              <w:pStyle w:val="5"/>
              <w:tabs>
                <w:tab w:val="decimal" w:pos="226"/>
              </w:tabs>
              <w:adjustRightInd w:val="0"/>
              <w:spacing w:line="320" w:lineRule="atLeast"/>
              <w:ind w:left="0" w:right="0"/>
              <w:rPr>
                <w:rFonts w:ascii="Times New Roman"/>
                <w:kern w:val="0"/>
                <w:sz w:val="20"/>
                <w:u w:val="none"/>
                <w:lang w:val="en-GB" w:eastAsia="zh-HK"/>
              </w:rPr>
            </w:pPr>
            <w:r w:rsidRPr="0085489A">
              <w:rPr>
                <w:rFonts w:ascii="Times New Roman"/>
                <w:kern w:val="0"/>
                <w:sz w:val="20"/>
                <w:u w:val="none"/>
                <w:lang w:val="en-GB"/>
              </w:rPr>
              <w:t>415.3</w:t>
            </w:r>
          </w:p>
        </w:tc>
        <w:tc>
          <w:tcPr>
            <w:tcW w:w="886" w:type="dxa"/>
            <w:tcBorders>
              <w:top w:val="nil"/>
              <w:left w:val="nil"/>
              <w:bottom w:val="nil"/>
              <w:right w:val="nil"/>
            </w:tcBorders>
            <w:shd w:val="clear" w:color="auto" w:fill="auto"/>
            <w:vAlign w:val="center"/>
          </w:tcPr>
          <w:p w14:paraId="259D3174" w14:textId="27339645" w:rsidR="005F2FF0" w:rsidRPr="0085489A" w:rsidRDefault="0085489A" w:rsidP="001324E9">
            <w:pPr>
              <w:pStyle w:val="5"/>
              <w:tabs>
                <w:tab w:val="decimal" w:pos="328"/>
              </w:tabs>
              <w:adjustRightInd w:val="0"/>
              <w:spacing w:line="320" w:lineRule="atLeast"/>
              <w:ind w:left="0" w:right="0"/>
              <w:rPr>
                <w:rFonts w:ascii="Times New Roman"/>
                <w:kern w:val="0"/>
                <w:sz w:val="20"/>
                <w:u w:val="none"/>
                <w:lang w:val="en-GB" w:eastAsia="zh-HK"/>
              </w:rPr>
            </w:pPr>
            <w:r w:rsidRPr="0085489A">
              <w:rPr>
                <w:rFonts w:ascii="Times New Roman"/>
                <w:kern w:val="0"/>
                <w:sz w:val="20"/>
                <w:u w:val="none"/>
                <w:lang w:val="en-GB"/>
              </w:rPr>
              <w:t>732.0</w:t>
            </w:r>
          </w:p>
        </w:tc>
        <w:tc>
          <w:tcPr>
            <w:tcW w:w="886" w:type="dxa"/>
            <w:tcBorders>
              <w:top w:val="nil"/>
              <w:left w:val="nil"/>
              <w:bottom w:val="nil"/>
              <w:right w:val="nil"/>
            </w:tcBorders>
            <w:shd w:val="clear" w:color="auto" w:fill="auto"/>
            <w:vAlign w:val="center"/>
          </w:tcPr>
          <w:p w14:paraId="1A7EF44D" w14:textId="62AB9C9D" w:rsidR="005F2FF0" w:rsidRPr="0085489A" w:rsidRDefault="0085489A" w:rsidP="001324E9">
            <w:pPr>
              <w:pStyle w:val="5"/>
              <w:tabs>
                <w:tab w:val="decimal" w:pos="303"/>
              </w:tabs>
              <w:adjustRightInd w:val="0"/>
              <w:spacing w:line="320" w:lineRule="atLeast"/>
              <w:ind w:left="0" w:right="0"/>
              <w:rPr>
                <w:rFonts w:ascii="Times New Roman"/>
                <w:kern w:val="0"/>
                <w:sz w:val="20"/>
                <w:u w:val="none"/>
                <w:lang w:val="en-GB" w:eastAsia="zh-HK"/>
              </w:rPr>
            </w:pPr>
            <w:r w:rsidRPr="0085489A">
              <w:rPr>
                <w:rFonts w:ascii="Times New Roman"/>
                <w:kern w:val="0"/>
                <w:sz w:val="20"/>
                <w:u w:val="none"/>
                <w:lang w:val="en-GB"/>
              </w:rPr>
              <w:t>8.2</w:t>
            </w:r>
          </w:p>
        </w:tc>
      </w:tr>
    </w:tbl>
    <w:p w14:paraId="238EBF21" w14:textId="77777777" w:rsidR="005F2FF0" w:rsidRPr="00877DF1" w:rsidRDefault="005F2FF0" w:rsidP="001324E9">
      <w:pPr>
        <w:pStyle w:val="afff3"/>
        <w:keepNext/>
        <w:rPr>
          <w:lang w:eastAsia="zh-HK"/>
        </w:rPr>
      </w:pPr>
    </w:p>
    <w:p w14:paraId="3647088A" w14:textId="77777777" w:rsidR="005F2FF0" w:rsidRPr="00877DF1" w:rsidRDefault="005F2FF0" w:rsidP="001324E9">
      <w:pPr>
        <w:pStyle w:val="afff3"/>
        <w:keepNext/>
        <w:rPr>
          <w:lang w:val="en-GB"/>
        </w:rPr>
      </w:pPr>
      <w:proofErr w:type="gramStart"/>
      <w:r w:rsidRPr="00877DF1">
        <w:rPr>
          <w:rFonts w:hint="eastAsia"/>
          <w:lang w:eastAsia="zh-HK"/>
        </w:rPr>
        <w:t>註</w:t>
      </w:r>
      <w:proofErr w:type="gramEnd"/>
      <w:r w:rsidRPr="00877DF1">
        <w:rPr>
          <w:rFonts w:hint="eastAsia"/>
          <w:lang w:eastAsia="zh-HK"/>
        </w:rPr>
        <w:t>：</w:t>
      </w:r>
      <w:r w:rsidRPr="00877DF1">
        <w:rPr>
          <w:lang w:eastAsia="zh-HK"/>
        </w:rPr>
        <w:tab/>
      </w:r>
      <w:r w:rsidRPr="00877DF1">
        <w:rPr>
          <w:lang w:val="en-GB"/>
        </w:rPr>
        <w:t>(a)</w:t>
      </w:r>
      <w:r w:rsidRPr="00877DF1">
        <w:rPr>
          <w:lang w:val="en-GB"/>
        </w:rPr>
        <w:tab/>
      </w:r>
      <w:r w:rsidRPr="00877DF1">
        <w:rPr>
          <w:rFonts w:hint="eastAsia"/>
          <w:lang w:eastAsia="zh-HK"/>
        </w:rPr>
        <w:t>本土市場的消費開支由本地消費開支及旅客</w:t>
      </w:r>
      <w:r w:rsidRPr="00663AF6">
        <w:rPr>
          <w:rFonts w:hint="eastAsia"/>
          <w:lang w:eastAsia="zh-HK"/>
        </w:rPr>
        <w:t>消費</w:t>
      </w:r>
      <w:r w:rsidRPr="00877DF1">
        <w:rPr>
          <w:rFonts w:hint="eastAsia"/>
          <w:lang w:eastAsia="zh-HK"/>
        </w:rPr>
        <w:t>開支組成。</w:t>
      </w:r>
    </w:p>
    <w:p w14:paraId="5E1F6EC5" w14:textId="77777777" w:rsidR="005F2FF0" w:rsidRDefault="005F2FF0" w:rsidP="001324E9">
      <w:pPr>
        <w:pStyle w:val="afff3"/>
        <w:keepNext/>
        <w:rPr>
          <w:lang w:eastAsia="zh-HK"/>
        </w:rPr>
      </w:pPr>
      <w:r w:rsidRPr="00877DF1">
        <w:tab/>
        <w:t>(b)</w:t>
      </w:r>
      <w:r w:rsidRPr="00877DF1">
        <w:tab/>
      </w:r>
      <w:r w:rsidRPr="00877DF1">
        <w:rPr>
          <w:rFonts w:hint="eastAsia"/>
          <w:lang w:eastAsia="zh-HK"/>
        </w:rPr>
        <w:t>私人消費開支數字是從本土市場的總消費開支中減去旅客消費後加入香港居民在外地的開支而得出。</w:t>
      </w:r>
    </w:p>
    <w:p w14:paraId="76E97732" w14:textId="77777777" w:rsidR="005F2FF0" w:rsidRPr="00B51C2A" w:rsidRDefault="005F2FF0" w:rsidP="00D300A4">
      <w:pPr>
        <w:rPr>
          <w:lang w:eastAsia="zh-HK"/>
        </w:rPr>
      </w:pPr>
    </w:p>
    <w:p w14:paraId="758EAE20" w14:textId="77777777" w:rsidR="005F2FF0" w:rsidRPr="00263C84" w:rsidRDefault="005F2FF0" w:rsidP="00D300A4"/>
    <w:p w14:paraId="1300B398" w14:textId="6BA44C4F" w:rsidR="00557FC2" w:rsidRDefault="0077694B">
      <w:pPr>
        <w:rPr>
          <w:b/>
        </w:rPr>
      </w:pPr>
      <w:r w:rsidRPr="0077694B">
        <w:rPr>
          <w:noProof/>
        </w:rPr>
        <w:lastRenderedPageBreak/>
        <w:drawing>
          <wp:inline distT="0" distB="0" distL="0" distR="0" wp14:anchorId="074BB42A" wp14:editId="2B2CDDB4">
            <wp:extent cx="5760085" cy="350835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08350"/>
                    </a:xfrm>
                    <a:prstGeom prst="rect">
                      <a:avLst/>
                    </a:prstGeom>
                    <a:noFill/>
                    <a:ln>
                      <a:noFill/>
                    </a:ln>
                  </pic:spPr>
                </pic:pic>
              </a:graphicData>
            </a:graphic>
          </wp:inline>
        </w:drawing>
      </w:r>
    </w:p>
    <w:p w14:paraId="30F945AA" w14:textId="74C90AA0" w:rsidR="005F2FF0" w:rsidRPr="001E6929" w:rsidRDefault="005F2FF0" w:rsidP="00557FC2">
      <w:r w:rsidRPr="0081563E">
        <w:rPr>
          <w:rFonts w:hint="eastAsia"/>
          <w:b/>
        </w:rPr>
        <w:t>1.</w:t>
      </w:r>
      <w:r w:rsidRPr="0081563E">
        <w:rPr>
          <w:b/>
        </w:rPr>
        <w:t>6</w:t>
      </w:r>
      <w:r w:rsidRPr="001927AE">
        <w:rPr>
          <w:rFonts w:hint="eastAsia"/>
        </w:rPr>
        <w:tab/>
      </w:r>
      <w:r w:rsidR="00EC27AE">
        <w:rPr>
          <w:rFonts w:hint="eastAsia"/>
          <w:lang w:eastAsia="zh-HK"/>
        </w:rPr>
        <w:t>由於</w:t>
      </w:r>
      <w:r>
        <w:rPr>
          <w:rFonts w:hint="eastAsia"/>
        </w:rPr>
        <w:t>金融狀況收緊和</w:t>
      </w:r>
      <w:r w:rsidRPr="00C84D36">
        <w:rPr>
          <w:rFonts w:hint="eastAsia"/>
        </w:rPr>
        <w:t>環球增長前景</w:t>
      </w:r>
      <w:r w:rsidR="006B40C9" w:rsidRPr="00C84D36">
        <w:rPr>
          <w:rFonts w:hint="eastAsia"/>
          <w:lang w:eastAsia="zh-HK"/>
        </w:rPr>
        <w:t>不明朗</w:t>
      </w:r>
      <w:r w:rsidR="00EC27AE">
        <w:rPr>
          <w:rFonts w:hint="eastAsia"/>
          <w:lang w:eastAsia="zh-HK"/>
        </w:rPr>
        <w:t>，</w:t>
      </w:r>
      <w:r>
        <w:rPr>
          <w:rFonts w:hint="eastAsia"/>
        </w:rPr>
        <w:t>營商氣氛普遍</w:t>
      </w:r>
      <w:r w:rsidR="00CE1261">
        <w:rPr>
          <w:rFonts w:hint="eastAsia"/>
        </w:rPr>
        <w:t>回落</w:t>
      </w:r>
      <w:r>
        <w:rPr>
          <w:rFonts w:hint="eastAsia"/>
        </w:rPr>
        <w:t>，</w:t>
      </w:r>
      <w:r w:rsidRPr="001927AE">
        <w:rPr>
          <w:rFonts w:hint="eastAsia"/>
        </w:rPr>
        <w:t>按</w:t>
      </w:r>
      <w:r w:rsidRPr="0023178E">
        <w:rPr>
          <w:rFonts w:hint="eastAsia"/>
          <w:i/>
        </w:rPr>
        <w:t>本地固定資本形成總額</w:t>
      </w:r>
      <w:r w:rsidRPr="001927AE">
        <w:rPr>
          <w:rFonts w:hint="eastAsia"/>
        </w:rPr>
        <w:t>計算的整體投資開支</w:t>
      </w:r>
      <w:r w:rsidR="00387AAA">
        <w:rPr>
          <w:rFonts w:hint="eastAsia"/>
          <w:lang w:eastAsia="zh-HK"/>
        </w:rPr>
        <w:t>繼</w:t>
      </w:r>
      <w:r>
        <w:rPr>
          <w:rFonts w:hint="eastAsia"/>
        </w:rPr>
        <w:t>上一季按年</w:t>
      </w:r>
      <w:r w:rsidRPr="001927AE">
        <w:rPr>
          <w:rFonts w:hint="eastAsia"/>
        </w:rPr>
        <w:t>實質</w:t>
      </w:r>
      <w:r>
        <w:rPr>
          <w:rFonts w:hint="eastAsia"/>
        </w:rPr>
        <w:t>上升</w:t>
      </w:r>
      <w:r>
        <w:rPr>
          <w:rFonts w:hint="eastAsia"/>
        </w:rPr>
        <w:t>7.9</w:t>
      </w:r>
      <w:r>
        <w:t>%</w:t>
      </w:r>
      <w:r w:rsidRPr="001927AE">
        <w:rPr>
          <w:rFonts w:hint="eastAsia"/>
        </w:rPr>
        <w:t>後，在</w:t>
      </w:r>
      <w:r>
        <w:rPr>
          <w:rFonts w:hint="eastAsia"/>
        </w:rPr>
        <w:t>第二季輕微下跌</w:t>
      </w:r>
      <w:r w:rsidR="0085489A">
        <w:rPr>
          <w:rFonts w:hint="eastAsia"/>
        </w:rPr>
        <w:t>0.9</w:t>
      </w:r>
      <w:r>
        <w:rPr>
          <w:rFonts w:hint="eastAsia"/>
        </w:rPr>
        <w:t>%</w:t>
      </w:r>
      <w:r w:rsidRPr="00032CFE">
        <w:rPr>
          <w:rFonts w:hint="eastAsia"/>
        </w:rPr>
        <w:t>(</w:t>
      </w:r>
      <w:r w:rsidRPr="00032CFE">
        <w:rPr>
          <w:rFonts w:hint="eastAsia"/>
        </w:rPr>
        <w:t>見</w:t>
      </w:r>
      <w:r w:rsidRPr="00886DAF">
        <w:rPr>
          <w:rFonts w:ascii="華康中黑體" w:eastAsia="華康中黑體" w:hAnsi="華康中黑體" w:cs="華康中黑體" w:hint="eastAsia"/>
          <w:bCs/>
          <w:i/>
          <w:iCs/>
        </w:rPr>
        <w:t>專題</w:t>
      </w:r>
      <w:r>
        <w:rPr>
          <w:b/>
          <w:bCs/>
          <w:i/>
          <w:iCs/>
        </w:rPr>
        <w:t> </w:t>
      </w:r>
      <w:r w:rsidRPr="00032CFE">
        <w:rPr>
          <w:rFonts w:hint="eastAsia"/>
          <w:b/>
          <w:bCs/>
          <w:i/>
          <w:iCs/>
        </w:rPr>
        <w:t>1.</w:t>
      </w:r>
      <w:r>
        <w:rPr>
          <w:b/>
          <w:bCs/>
          <w:i/>
          <w:iCs/>
        </w:rPr>
        <w:t>1</w:t>
      </w:r>
      <w:r w:rsidRPr="00032CFE">
        <w:rPr>
          <w:rFonts w:hint="eastAsia"/>
        </w:rPr>
        <w:t>)</w:t>
      </w:r>
      <w:r w:rsidRPr="001927AE">
        <w:rPr>
          <w:rFonts w:hint="eastAsia"/>
        </w:rPr>
        <w:t>。購置機器、設備及知識產權產品的開支</w:t>
      </w:r>
      <w:r>
        <w:rPr>
          <w:rFonts w:hint="eastAsia"/>
        </w:rPr>
        <w:t>下跌</w:t>
      </w:r>
      <w:r w:rsidR="0085489A">
        <w:rPr>
          <w:rFonts w:hint="eastAsia"/>
        </w:rPr>
        <w:t>10.</w:t>
      </w:r>
      <w:r w:rsidR="0085489A">
        <w:t>5</w:t>
      </w:r>
      <w:r w:rsidRPr="001927AE">
        <w:rPr>
          <w:rFonts w:hint="eastAsia"/>
        </w:rPr>
        <w:t>%</w:t>
      </w:r>
      <w:r w:rsidRPr="001927AE">
        <w:rPr>
          <w:rFonts w:hint="eastAsia"/>
        </w:rPr>
        <w:t>。</w:t>
      </w:r>
      <w:r w:rsidR="005B1905">
        <w:rPr>
          <w:rFonts w:hint="eastAsia"/>
          <w:lang w:eastAsia="zh-HK"/>
        </w:rPr>
        <w:t>與此</w:t>
      </w:r>
      <w:r>
        <w:rPr>
          <w:rFonts w:hint="eastAsia"/>
        </w:rPr>
        <w:t>同時，</w:t>
      </w:r>
      <w:r w:rsidRPr="001927AE">
        <w:rPr>
          <w:rFonts w:hint="eastAsia"/>
        </w:rPr>
        <w:t>樓宇及建造開支</w:t>
      </w:r>
      <w:r>
        <w:rPr>
          <w:rFonts w:hint="eastAsia"/>
        </w:rPr>
        <w:t>上升</w:t>
      </w:r>
      <w:r>
        <w:rPr>
          <w:rFonts w:hint="eastAsia"/>
        </w:rPr>
        <w:t>5.</w:t>
      </w:r>
      <w:r w:rsidR="0085489A">
        <w:t>6</w:t>
      </w:r>
      <w:r w:rsidRPr="001927AE">
        <w:rPr>
          <w:rFonts w:hint="eastAsia"/>
        </w:rPr>
        <w:t>%</w:t>
      </w:r>
      <w:r>
        <w:rPr>
          <w:rFonts w:hint="eastAsia"/>
        </w:rPr>
        <w:t>，</w:t>
      </w:r>
      <w:r>
        <w:rPr>
          <w:rFonts w:hint="eastAsia"/>
          <w:lang w:eastAsia="zh-HK"/>
        </w:rPr>
        <w:t>當中</w:t>
      </w:r>
      <w:r w:rsidRPr="001927AE">
        <w:rPr>
          <w:rFonts w:hint="eastAsia"/>
        </w:rPr>
        <w:t>公營部門</w:t>
      </w:r>
      <w:r>
        <w:rPr>
          <w:rFonts w:hint="eastAsia"/>
        </w:rPr>
        <w:t>和私營機構的</w:t>
      </w:r>
      <w:proofErr w:type="gramStart"/>
      <w:r w:rsidRPr="001927AE">
        <w:rPr>
          <w:rFonts w:hint="eastAsia"/>
        </w:rPr>
        <w:t>開支</w:t>
      </w:r>
      <w:r>
        <w:rPr>
          <w:rFonts w:hint="eastAsia"/>
        </w:rPr>
        <w:t>均見上升</w:t>
      </w:r>
      <w:proofErr w:type="gramEnd"/>
      <w:r w:rsidRPr="001927AE">
        <w:rPr>
          <w:rFonts w:hint="eastAsia"/>
        </w:rPr>
        <w:t>。</w:t>
      </w:r>
      <w:proofErr w:type="gramStart"/>
      <w:r w:rsidRPr="001927AE">
        <w:rPr>
          <w:rFonts w:hint="eastAsia"/>
        </w:rPr>
        <w:t>此外，</w:t>
      </w:r>
      <w:proofErr w:type="gramEnd"/>
      <w:r w:rsidRPr="001927AE">
        <w:rPr>
          <w:rFonts w:hint="eastAsia"/>
        </w:rPr>
        <w:t>物業交投量</w:t>
      </w:r>
      <w:r>
        <w:rPr>
          <w:rFonts w:hint="eastAsia"/>
        </w:rPr>
        <w:t>縮減</w:t>
      </w:r>
      <w:r w:rsidRPr="001927AE">
        <w:rPr>
          <w:rFonts w:hint="eastAsia"/>
        </w:rPr>
        <w:t>，擁有權轉讓費用</w:t>
      </w:r>
      <w:r>
        <w:rPr>
          <w:rFonts w:hint="eastAsia"/>
          <w:lang w:eastAsia="zh-HK"/>
        </w:rPr>
        <w:t>因而</w:t>
      </w:r>
      <w:r>
        <w:rPr>
          <w:rFonts w:hint="eastAsia"/>
        </w:rPr>
        <w:t>下跌</w:t>
      </w:r>
      <w:r w:rsidRPr="001927AE">
        <w:rPr>
          <w:rFonts w:hint="eastAsia"/>
        </w:rPr>
        <w:t>。</w:t>
      </w:r>
    </w:p>
    <w:p w14:paraId="59F17AC2" w14:textId="77777777" w:rsidR="00F87742" w:rsidRDefault="00F87742">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val="en-GB"/>
        </w:rPr>
      </w:pPr>
      <w:r>
        <w:rPr>
          <w:lang w:val="en-GB"/>
        </w:rPr>
        <w:br w:type="page"/>
      </w:r>
    </w:p>
    <w:p w14:paraId="732DD076" w14:textId="77777777" w:rsidR="00C84D36" w:rsidRDefault="00C84D36" w:rsidP="00C84D36">
      <w:pPr>
        <w:pStyle w:val="BOX7"/>
      </w:pPr>
      <w:r w:rsidRPr="00EF2D20">
        <w:rPr>
          <w:b w:val="0"/>
        </w:rPr>
        <w:lastRenderedPageBreak/>
        <mc:AlternateContent>
          <mc:Choice Requires="wps">
            <w:drawing>
              <wp:anchor distT="0" distB="0" distL="114300" distR="114300" simplePos="0" relativeHeight="251659264" behindDoc="1" locked="0" layoutInCell="1" allowOverlap="1" wp14:anchorId="3836EE75" wp14:editId="2E66D51F">
                <wp:simplePos x="0" y="0"/>
                <wp:positionH relativeFrom="column">
                  <wp:posOffset>-217170</wp:posOffset>
                </wp:positionH>
                <wp:positionV relativeFrom="paragraph">
                  <wp:posOffset>-117475</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02E0551C" w14:textId="77777777" w:rsidR="00A540B9" w:rsidRDefault="00A540B9" w:rsidP="00C84D3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36EE75" id="Rectangle 6" o:spid="_x0000_s1026" style="position:absolute;left:0;text-align:left;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">
                <v:textbox>
                  <w:txbxContent>
                    <w:p w14:paraId="02E0551C" w14:textId="77777777" w:rsidR="00A540B9" w:rsidRDefault="00A540B9" w:rsidP="00C84D36">
                      <w:pPr>
                        <w:jc w:val="center"/>
                      </w:pPr>
                    </w:p>
                  </w:txbxContent>
                </v:textbox>
              </v:rect>
            </w:pict>
          </mc:Fallback>
        </mc:AlternateContent>
      </w:r>
      <w:r w:rsidRPr="00EF2D20">
        <w:rPr>
          <w:rFonts w:hint="eastAsia"/>
          <w:b w:val="0"/>
        </w:rPr>
        <w:t>專題</w:t>
      </w:r>
      <w:r w:rsidRPr="004B1AD9">
        <w:rPr>
          <w:rFonts w:hint="eastAsia"/>
        </w:rPr>
        <w:t>1.1</w:t>
      </w:r>
    </w:p>
    <w:p w14:paraId="3FA32F0A" w14:textId="77777777" w:rsidR="00C84D36" w:rsidRPr="003A424C" w:rsidRDefault="00C84D36" w:rsidP="00C84D36">
      <w:pPr>
        <w:pStyle w:val="BOX6"/>
      </w:pPr>
      <w:r w:rsidRPr="003A424C">
        <w:rPr>
          <w:rFonts w:hint="eastAsia"/>
        </w:rPr>
        <w:t>香港營商氣氛</w:t>
      </w:r>
    </w:p>
    <w:p w14:paraId="725059E3" w14:textId="77777777" w:rsidR="00C84D36" w:rsidRDefault="00C84D36" w:rsidP="00C84D36">
      <w:pPr>
        <w:pStyle w:val="BOX"/>
        <w:rPr>
          <w:lang w:eastAsia="zh-HK"/>
        </w:rPr>
      </w:pPr>
      <w:r w:rsidRPr="00025D64">
        <w:rPr>
          <w:rFonts w:hint="eastAsia"/>
        </w:rPr>
        <w:t>本專題根據</w:t>
      </w:r>
      <w:proofErr w:type="gramStart"/>
      <w:r w:rsidRPr="00025D64">
        <w:rPr>
          <w:rFonts w:hint="eastAsia"/>
        </w:rPr>
        <w:t>循</w:t>
      </w:r>
      <w:proofErr w:type="gramEnd"/>
      <w:r w:rsidRPr="00025D64">
        <w:rPr>
          <w:rFonts w:hint="eastAsia"/>
        </w:rPr>
        <w:t>公開途徑取得的多項調查結果，概述香港目前的營商氣氛。調查結果顯示，營商氣氛</w:t>
      </w:r>
      <w:r w:rsidRPr="00025D64">
        <w:rPr>
          <w:rFonts w:hint="eastAsia"/>
          <w:lang w:eastAsia="zh-HK"/>
        </w:rPr>
        <w:t>繼</w:t>
      </w:r>
      <w:r w:rsidRPr="00025D64">
        <w:rPr>
          <w:rFonts w:hint="eastAsia"/>
        </w:rPr>
        <w:t>先前</w:t>
      </w:r>
      <w:r>
        <w:rPr>
          <w:rFonts w:hint="eastAsia"/>
          <w:lang w:eastAsia="zh-HK"/>
        </w:rPr>
        <w:t>數</w:t>
      </w:r>
      <w:r w:rsidRPr="00025D64">
        <w:rPr>
          <w:rFonts w:hint="eastAsia"/>
        </w:rPr>
        <w:t>季改善後，在</w:t>
      </w:r>
      <w:r>
        <w:rPr>
          <w:rFonts w:hint="eastAsia"/>
          <w:lang w:eastAsia="zh-HK"/>
        </w:rPr>
        <w:t>近</w:t>
      </w:r>
      <w:r w:rsidRPr="00025D64">
        <w:rPr>
          <w:rFonts w:hint="eastAsia"/>
        </w:rPr>
        <w:t>月普遍</w:t>
      </w:r>
      <w:r>
        <w:rPr>
          <w:rFonts w:hint="eastAsia"/>
        </w:rPr>
        <w:t>回落</w:t>
      </w:r>
      <w:r w:rsidRPr="00025D64">
        <w:rPr>
          <w:rFonts w:hint="eastAsia"/>
        </w:rPr>
        <w:t>。</w:t>
      </w:r>
    </w:p>
    <w:p w14:paraId="0F954FB4" w14:textId="77777777" w:rsidR="00C84D36" w:rsidRDefault="00C84D36" w:rsidP="00C84D36">
      <w:pPr>
        <w:pStyle w:val="BOX"/>
        <w:rPr>
          <w:lang w:eastAsia="zh-HK"/>
        </w:rPr>
      </w:pPr>
      <w:r w:rsidRPr="00700297">
        <w:rPr>
          <w:rFonts w:hint="eastAsia"/>
        </w:rPr>
        <w:t>根據政府統</w:t>
      </w:r>
      <w:r w:rsidRPr="00450827">
        <w:rPr>
          <w:rStyle w:val="normaltextrun"/>
          <w:rFonts w:ascii="新細明體" w:hAnsi="新細明體" w:cs="新細明體" w:hint="eastAsia"/>
          <w:lang w:eastAsia="zh-HK"/>
        </w:rPr>
        <w:t>計處在二零二</w:t>
      </w:r>
      <w:r>
        <w:rPr>
          <w:rStyle w:val="normaltextrun"/>
          <w:rFonts w:ascii="新細明體" w:hAnsi="新細明體" w:cs="新細明體" w:hint="eastAsia"/>
          <w:lang w:eastAsia="zh-HK"/>
        </w:rPr>
        <w:t>三</w:t>
      </w:r>
      <w:r w:rsidRPr="00450827">
        <w:rPr>
          <w:rStyle w:val="normaltextrun"/>
          <w:rFonts w:ascii="新細明體" w:hAnsi="新細明體" w:cs="新細明體" w:hint="eastAsia"/>
          <w:lang w:eastAsia="zh-HK"/>
        </w:rPr>
        <w:t>年</w:t>
      </w:r>
      <w:r>
        <w:rPr>
          <w:rStyle w:val="normaltextrun"/>
          <w:rFonts w:ascii="新細明體" w:hAnsi="新細明體" w:cs="新細明體" w:hint="eastAsia"/>
        </w:rPr>
        <w:t>六</w:t>
      </w:r>
      <w:r>
        <w:rPr>
          <w:rStyle w:val="normaltextrun"/>
          <w:rFonts w:ascii="新細明體" w:hAnsi="新細明體" w:cs="新細明體" w:hint="eastAsia"/>
          <w:lang w:eastAsia="zh-HK"/>
        </w:rPr>
        <w:t>月二日</w:t>
      </w:r>
      <w:r w:rsidRPr="00450827">
        <w:rPr>
          <w:rStyle w:val="normaltextrun"/>
          <w:rFonts w:ascii="新細明體" w:hAnsi="新細明體" w:cs="新細明體" w:hint="eastAsia"/>
          <w:lang w:eastAsia="zh-HK"/>
        </w:rPr>
        <w:t>至二零二</w:t>
      </w:r>
      <w:r>
        <w:rPr>
          <w:rStyle w:val="normaltextrun"/>
          <w:rFonts w:ascii="新細明體" w:hAnsi="新細明體" w:cs="新細明體" w:hint="eastAsia"/>
          <w:lang w:eastAsia="zh-HK"/>
        </w:rPr>
        <w:t>三</w:t>
      </w:r>
      <w:r w:rsidRPr="00450827">
        <w:rPr>
          <w:rStyle w:val="normaltextrun"/>
          <w:rFonts w:ascii="新細明體" w:hAnsi="新細明體" w:cs="新細明體" w:hint="eastAsia"/>
          <w:lang w:eastAsia="zh-HK"/>
        </w:rPr>
        <w:t>年</w:t>
      </w:r>
      <w:r>
        <w:rPr>
          <w:rStyle w:val="normaltextrun"/>
          <w:rFonts w:ascii="新細明體" w:hAnsi="新細明體" w:cs="新細明體" w:hint="eastAsia"/>
        </w:rPr>
        <w:t>七</w:t>
      </w:r>
      <w:r w:rsidRPr="00450827">
        <w:rPr>
          <w:rStyle w:val="normaltextrun"/>
          <w:rFonts w:ascii="新細明體" w:hAnsi="新細明體" w:cs="新細明體" w:hint="eastAsia"/>
          <w:lang w:eastAsia="zh-HK"/>
        </w:rPr>
        <w:t>月</w:t>
      </w:r>
      <w:r>
        <w:rPr>
          <w:rStyle w:val="normaltextrun"/>
          <w:rFonts w:ascii="新細明體" w:hAnsi="新細明體" w:cs="新細明體" w:hint="eastAsia"/>
          <w:lang w:eastAsia="zh-HK"/>
        </w:rPr>
        <w:t>六</w:t>
      </w:r>
      <w:r w:rsidRPr="00450827">
        <w:rPr>
          <w:rStyle w:val="normaltextrun"/>
          <w:rFonts w:ascii="新細明體" w:hAnsi="新細明體" w:cs="新細明體" w:hint="eastAsia"/>
          <w:lang w:eastAsia="zh-HK"/>
        </w:rPr>
        <w:t>日進行的業務展望按季統計調查</w:t>
      </w:r>
      <w:r w:rsidRPr="00450827">
        <w:rPr>
          <w:rStyle w:val="normaltextrun"/>
          <w:vertAlign w:val="superscript"/>
        </w:rPr>
        <w:t>(1)</w:t>
      </w:r>
      <w:r w:rsidRPr="00450827">
        <w:rPr>
          <w:rStyle w:val="normaltextrun"/>
          <w:rFonts w:ascii="新細明體" w:hAnsi="新細明體" w:cs="新細明體" w:hint="eastAsia"/>
        </w:rPr>
        <w:t>所得</w:t>
      </w:r>
      <w:r w:rsidRPr="00450827">
        <w:rPr>
          <w:rFonts w:hint="eastAsia"/>
        </w:rPr>
        <w:t>結果</w:t>
      </w:r>
      <w:r w:rsidRPr="00450827">
        <w:rPr>
          <w:rStyle w:val="normaltextrun"/>
          <w:rFonts w:ascii="新細明體" w:hAnsi="新細明體" w:cs="新細明體" w:hint="eastAsia"/>
          <w:lang w:eastAsia="zh-HK"/>
        </w:rPr>
        <w:t>，與三個月前相比</w:t>
      </w:r>
      <w:r>
        <w:rPr>
          <w:rStyle w:val="normaltextrun"/>
          <w:rFonts w:ascii="新細明體" w:hAnsi="新細明體" w:cs="新細明體" w:hint="eastAsia"/>
        </w:rPr>
        <w:t>，</w:t>
      </w:r>
      <w:r w:rsidRPr="00450827">
        <w:rPr>
          <w:rStyle w:val="normaltextrun"/>
          <w:rFonts w:ascii="新細明體" w:hAnsi="新細明體" w:cs="新細明體" w:hint="eastAsia"/>
          <w:lang w:eastAsia="zh-HK"/>
        </w:rPr>
        <w:t>香港大型企業的營商氣氛</w:t>
      </w:r>
      <w:r>
        <w:rPr>
          <w:rStyle w:val="normaltextrun"/>
          <w:rFonts w:ascii="新細明體" w:hAnsi="新細明體" w:cs="新細明體" w:hint="eastAsia"/>
        </w:rPr>
        <w:t>回軟，儘管</w:t>
      </w:r>
      <w:r w:rsidRPr="00700297">
        <w:rPr>
          <w:rStyle w:val="normaltextrun"/>
          <w:rFonts w:ascii="新細明體" w:hAnsi="新細明體" w:cs="新細明體" w:hint="eastAsia"/>
          <w:lang w:eastAsia="zh-HK"/>
        </w:rPr>
        <w:t>普遍</w:t>
      </w:r>
      <w:r>
        <w:rPr>
          <w:rStyle w:val="normaltextrun"/>
          <w:rFonts w:ascii="新細明體" w:hAnsi="新細明體" w:cs="新細明體" w:hint="eastAsia"/>
          <w:lang w:eastAsia="zh-HK"/>
        </w:rPr>
        <w:t>維持</w:t>
      </w:r>
      <w:r w:rsidRPr="00700297">
        <w:rPr>
          <w:rStyle w:val="normaltextrun"/>
          <w:rFonts w:ascii="新細明體" w:hAnsi="新細明體" w:cs="新細明體" w:hint="eastAsia"/>
          <w:lang w:eastAsia="zh-HK"/>
        </w:rPr>
        <w:t>樂觀</w:t>
      </w:r>
      <w:r w:rsidRPr="00450827">
        <w:t>(</w:t>
      </w:r>
      <w:r w:rsidRPr="00450827">
        <w:rPr>
          <w:rFonts w:ascii="華康中黑體" w:eastAsia="華康中黑體" w:hAnsi="華康中黑體" w:cs="華康中黑體" w:hint="eastAsia"/>
          <w:i/>
        </w:rPr>
        <w:t>圖</w:t>
      </w:r>
      <w:r>
        <w:rPr>
          <w:rFonts w:eastAsia="華康中黑體"/>
          <w:i/>
          <w:spacing w:val="10"/>
        </w:rPr>
        <w:t> </w:t>
      </w:r>
      <w:r w:rsidRPr="00450827">
        <w:rPr>
          <w:b/>
          <w:i/>
        </w:rPr>
        <w:t>1</w:t>
      </w:r>
      <w:r w:rsidRPr="00450827">
        <w:t>)</w:t>
      </w:r>
      <w:r w:rsidRPr="00450827">
        <w:rPr>
          <w:rStyle w:val="normaltextrun"/>
          <w:rFonts w:ascii="新細明體" w:hAnsi="新細明體" w:cs="新細明體" w:hint="eastAsia"/>
          <w:lang w:eastAsia="zh-HK"/>
        </w:rPr>
        <w:t>。</w:t>
      </w:r>
      <w:r w:rsidRPr="00450827">
        <w:rPr>
          <w:rStyle w:val="normaltextrun"/>
          <w:rFonts w:hint="eastAsia"/>
          <w:lang w:eastAsia="zh-HK"/>
        </w:rPr>
        <w:t>大型企業中，預期二零二三年第</w:t>
      </w:r>
      <w:r>
        <w:rPr>
          <w:rStyle w:val="normaltextrun"/>
          <w:rFonts w:hint="eastAsia"/>
        </w:rPr>
        <w:t>三</w:t>
      </w:r>
      <w:r w:rsidRPr="00450827">
        <w:rPr>
          <w:rStyle w:val="normaltextrun"/>
          <w:rFonts w:hint="eastAsia"/>
          <w:lang w:eastAsia="zh-HK"/>
        </w:rPr>
        <w:t>季業務狀況勝於第</w:t>
      </w:r>
      <w:r>
        <w:rPr>
          <w:rStyle w:val="normaltextrun"/>
          <w:rFonts w:hint="eastAsia"/>
        </w:rPr>
        <w:t>二</w:t>
      </w:r>
      <w:proofErr w:type="gramStart"/>
      <w:r w:rsidRPr="00450827">
        <w:rPr>
          <w:rStyle w:val="normaltextrun"/>
          <w:rFonts w:hint="eastAsia"/>
          <w:lang w:eastAsia="zh-HK"/>
        </w:rPr>
        <w:t>季者所佔</w:t>
      </w:r>
      <w:proofErr w:type="gramEnd"/>
      <w:r w:rsidRPr="00450827">
        <w:rPr>
          <w:rStyle w:val="normaltextrun"/>
          <w:rFonts w:hint="eastAsia"/>
          <w:lang w:eastAsia="zh-HK"/>
        </w:rPr>
        <w:t>的比例</w:t>
      </w:r>
      <w:r w:rsidRPr="00450827">
        <w:rPr>
          <w:rStyle w:val="normaltextrun"/>
          <w:rFonts w:hint="eastAsia"/>
        </w:rPr>
        <w:t>，</w:t>
      </w:r>
      <w:r w:rsidRPr="00450827">
        <w:rPr>
          <w:rStyle w:val="normaltextrun"/>
          <w:rFonts w:hint="eastAsia"/>
          <w:lang w:eastAsia="zh-HK"/>
        </w:rPr>
        <w:t>較預期狀況遜於第</w:t>
      </w:r>
      <w:r>
        <w:rPr>
          <w:rStyle w:val="normaltextrun"/>
          <w:rFonts w:hint="eastAsia"/>
        </w:rPr>
        <w:t>二</w:t>
      </w:r>
      <w:proofErr w:type="gramStart"/>
      <w:r w:rsidRPr="00450827">
        <w:rPr>
          <w:rStyle w:val="normaltextrun"/>
          <w:rFonts w:hint="eastAsia"/>
          <w:lang w:eastAsia="zh-HK"/>
        </w:rPr>
        <w:t>季者所佔</w:t>
      </w:r>
      <w:proofErr w:type="gramEnd"/>
      <w:r w:rsidRPr="00450827">
        <w:rPr>
          <w:rStyle w:val="normaltextrun"/>
          <w:rFonts w:hint="eastAsia"/>
          <w:lang w:eastAsia="zh-HK"/>
        </w:rPr>
        <w:t>的比例</w:t>
      </w:r>
      <w:r w:rsidRPr="00450827">
        <w:rPr>
          <w:rStyle w:val="normaltextrun"/>
          <w:rFonts w:hint="eastAsia"/>
        </w:rPr>
        <w:t>高</w:t>
      </w:r>
      <w:r>
        <w:rPr>
          <w:rStyle w:val="normaltextrun"/>
          <w:rFonts w:hint="eastAsia"/>
        </w:rPr>
        <w:t>6</w:t>
      </w:r>
      <w:r>
        <w:rPr>
          <w:rStyle w:val="normaltextrun"/>
        </w:rPr>
        <w:t> </w:t>
      </w:r>
      <w:r w:rsidRPr="00450827">
        <w:rPr>
          <w:rStyle w:val="normaltextrun"/>
          <w:rFonts w:hint="eastAsia"/>
          <w:lang w:eastAsia="zh-HK"/>
        </w:rPr>
        <w:t>個百分點</w:t>
      </w:r>
      <w:r w:rsidRPr="00450827">
        <w:rPr>
          <w:rStyle w:val="normaltextrun"/>
        </w:rPr>
        <w:t>(</w:t>
      </w:r>
      <w:r w:rsidRPr="00450827">
        <w:rPr>
          <w:rStyle w:val="normaltextrun"/>
          <w:rFonts w:hint="eastAsia"/>
          <w:lang w:eastAsia="zh-HK"/>
        </w:rPr>
        <w:t>即淨差額為</w:t>
      </w:r>
      <w:r w:rsidRPr="00450827">
        <w:rPr>
          <w:rStyle w:val="normaltextrun"/>
        </w:rPr>
        <w:t>+</w:t>
      </w:r>
      <w:r>
        <w:rPr>
          <w:rStyle w:val="normaltextrun"/>
          <w:rFonts w:hint="eastAsia"/>
        </w:rPr>
        <w:t>6</w:t>
      </w:r>
      <w:r w:rsidRPr="00450827">
        <w:rPr>
          <w:rStyle w:val="normaltextrun"/>
        </w:rPr>
        <w:t>)</w:t>
      </w:r>
      <w:r w:rsidRPr="00450827">
        <w:rPr>
          <w:rStyle w:val="normaltextrun"/>
          <w:rFonts w:hint="eastAsia"/>
          <w:lang w:eastAsia="zh-HK"/>
        </w:rPr>
        <w:t>，</w:t>
      </w:r>
      <w:r>
        <w:rPr>
          <w:rStyle w:val="normaltextrun"/>
          <w:rFonts w:hint="eastAsia"/>
        </w:rPr>
        <w:t>但</w:t>
      </w:r>
      <w:r w:rsidRPr="00700297">
        <w:rPr>
          <w:rStyle w:val="normaltextrun"/>
          <w:rFonts w:hint="eastAsia"/>
        </w:rPr>
        <w:t>較</w:t>
      </w:r>
      <w:r w:rsidRPr="00450827">
        <w:rPr>
          <w:rStyle w:val="normaltextrun"/>
          <w:rFonts w:hint="eastAsia"/>
          <w:lang w:eastAsia="zh-HK"/>
        </w:rPr>
        <w:t>上一輪調查的淨差額</w:t>
      </w:r>
      <w:r w:rsidRPr="00450827">
        <w:rPr>
          <w:rStyle w:val="normaltextrun"/>
          <w:lang w:eastAsia="zh-HK"/>
        </w:rPr>
        <w:t>(+</w:t>
      </w:r>
      <w:r>
        <w:rPr>
          <w:rStyle w:val="normaltextrun"/>
          <w:rFonts w:hint="eastAsia"/>
        </w:rPr>
        <w:t>15</w:t>
      </w:r>
      <w:r w:rsidRPr="00450827">
        <w:rPr>
          <w:rStyle w:val="normaltextrun"/>
          <w:lang w:eastAsia="zh-HK"/>
        </w:rPr>
        <w:t>)</w:t>
      </w:r>
      <w:r>
        <w:rPr>
          <w:rStyle w:val="normaltextrun"/>
          <w:lang w:eastAsia="zh-HK"/>
        </w:rPr>
        <w:t>為小</w:t>
      </w:r>
      <w:r w:rsidRPr="00450827">
        <w:rPr>
          <w:rFonts w:hint="eastAsia"/>
          <w:lang w:eastAsia="zh-HK"/>
        </w:rPr>
        <w:t>。</w:t>
      </w:r>
    </w:p>
    <w:p w14:paraId="6E1F7824" w14:textId="77777777" w:rsidR="00C84D36" w:rsidRPr="004B109E" w:rsidRDefault="00C84D36" w:rsidP="00C84D36">
      <w:pPr>
        <w:pStyle w:val="BOX"/>
        <w:rPr>
          <w:rStyle w:val="normaltextrun"/>
          <w:lang w:eastAsia="zh-HK"/>
        </w:rPr>
      </w:pPr>
      <w:r w:rsidRPr="008D7524">
        <w:rPr>
          <w:rStyle w:val="normaltextrun"/>
          <w:rFonts w:ascii="新細明體" w:hAnsi="新細明體" w:cs="新細明體" w:hint="eastAsia"/>
          <w:lang w:eastAsia="zh-HK"/>
        </w:rPr>
        <w:t>大型企業營商氣氛在大部分受訪</w:t>
      </w:r>
      <w:proofErr w:type="gramStart"/>
      <w:r w:rsidRPr="008D7524">
        <w:rPr>
          <w:rStyle w:val="normaltextrun"/>
          <w:rFonts w:ascii="新細明體" w:hAnsi="新細明體" w:cs="新細明體" w:hint="eastAsia"/>
          <w:lang w:eastAsia="zh-HK"/>
        </w:rPr>
        <w:t>行業均見回</w:t>
      </w:r>
      <w:proofErr w:type="gramEnd"/>
      <w:r w:rsidRPr="008D7524">
        <w:rPr>
          <w:rStyle w:val="normaltextrun"/>
          <w:rFonts w:ascii="新細明體" w:hAnsi="新細明體" w:cs="新細明體" w:hint="eastAsia"/>
          <w:lang w:eastAsia="zh-HK"/>
        </w:rPr>
        <w:t>軟，</w:t>
      </w:r>
      <w:r>
        <w:rPr>
          <w:rStyle w:val="normaltextrun"/>
          <w:rFonts w:ascii="新細明體" w:hAnsi="新細明體" w:cs="新細明體" w:hint="eastAsia"/>
        </w:rPr>
        <w:t>儘管維持</w:t>
      </w:r>
      <w:r w:rsidRPr="008D7524">
        <w:rPr>
          <w:rStyle w:val="normaltextrun"/>
          <w:rFonts w:ascii="新細明體" w:hAnsi="新細明體" w:cs="新細明體" w:hint="eastAsia"/>
          <w:lang w:eastAsia="zh-HK"/>
        </w:rPr>
        <w:t>正面</w:t>
      </w:r>
      <w:r w:rsidRPr="008D7524">
        <w:rPr>
          <w:rStyle w:val="normaltextrun"/>
          <w:rFonts w:ascii="新細明體" w:hAnsi="新細明體" w:cs="新細明體" w:hint="eastAsia"/>
          <w:lang w:eastAsia="zh-HK"/>
        </w:rPr>
        <w:t>(</w:t>
      </w:r>
      <w:r w:rsidRPr="007505FD">
        <w:rPr>
          <w:rFonts w:ascii="華康中黑體" w:eastAsia="華康中黑體" w:hAnsi="華康中黑體" w:cs="華康中黑體" w:hint="eastAsia"/>
          <w:i/>
        </w:rPr>
        <w:t>表</w:t>
      </w:r>
      <w:r w:rsidRPr="007505FD">
        <w:rPr>
          <w:rFonts w:eastAsia="華康中黑體"/>
          <w:b/>
          <w:i/>
        </w:rPr>
        <w:t> 1</w:t>
      </w:r>
      <w:r w:rsidRPr="008D7524">
        <w:rPr>
          <w:rStyle w:val="normaltextrun"/>
          <w:rFonts w:ascii="新細明體" w:hAnsi="新細明體" w:cs="新細明體" w:hint="eastAsia"/>
          <w:lang w:eastAsia="zh-HK"/>
        </w:rPr>
        <w:t>)</w:t>
      </w:r>
      <w:r w:rsidRPr="008D7524">
        <w:rPr>
          <w:rStyle w:val="normaltextrun"/>
          <w:rFonts w:ascii="新細明體" w:hAnsi="新細明體" w:cs="新細明體" w:hint="eastAsia"/>
          <w:lang w:eastAsia="zh-HK"/>
        </w:rPr>
        <w:t>。「住宿及膳食服務業」、「金融及保險業」、「製造業」、「零售業」、「運輸、倉庫</w:t>
      </w:r>
      <w:proofErr w:type="gramStart"/>
      <w:r w:rsidRPr="008D7524">
        <w:rPr>
          <w:rStyle w:val="normaltextrun"/>
          <w:rFonts w:ascii="新細明體" w:hAnsi="新細明體" w:cs="新細明體" w:hint="eastAsia"/>
          <w:lang w:eastAsia="zh-HK"/>
        </w:rPr>
        <w:t>及速遞服務業</w:t>
      </w:r>
      <w:proofErr w:type="gramEnd"/>
      <w:r w:rsidRPr="008D7524">
        <w:rPr>
          <w:rStyle w:val="normaltextrun"/>
          <w:rFonts w:ascii="新細明體" w:hAnsi="新細明體" w:cs="新細明體" w:hint="eastAsia"/>
          <w:lang w:eastAsia="zh-HK"/>
        </w:rPr>
        <w:t>」、「資訊及通訊業」和「進出口貿易及批發業」的淨差額在正數區間內錄得</w:t>
      </w:r>
      <w:r>
        <w:rPr>
          <w:rStyle w:val="normaltextrun"/>
          <w:rFonts w:ascii="新細明體" w:hAnsi="新細明體" w:cs="新細明體" w:hint="eastAsia"/>
          <w:lang w:eastAsia="zh-HK"/>
        </w:rPr>
        <w:t>不同</w:t>
      </w:r>
      <w:r w:rsidRPr="008D7524">
        <w:rPr>
          <w:rStyle w:val="normaltextrun"/>
          <w:rFonts w:ascii="新細明體" w:hAnsi="新細明體" w:cs="新細明體" w:hint="eastAsia"/>
          <w:lang w:eastAsia="zh-HK"/>
        </w:rPr>
        <w:t>程度的跌幅。同時，「建造業」的淨差額在正數區間內進一步上升，</w:t>
      </w:r>
      <w:r>
        <w:rPr>
          <w:rStyle w:val="normaltextrun"/>
          <w:rFonts w:ascii="新細明體" w:hAnsi="新細明體" w:cs="新細明體" w:hint="eastAsia"/>
          <w:lang w:eastAsia="zh-HK"/>
        </w:rPr>
        <w:t>而</w:t>
      </w:r>
      <w:r w:rsidRPr="008D7524">
        <w:rPr>
          <w:rStyle w:val="normaltextrun"/>
          <w:rFonts w:ascii="新細明體" w:hAnsi="新細明體" w:cs="新細明體" w:hint="eastAsia"/>
          <w:lang w:eastAsia="zh-HK"/>
        </w:rPr>
        <w:t>「專業及商用服務業」的淨差額轉為正數。不過，「地產業」的淨差額下跌並轉為輕微負數。大型企業的招聘意欲</w:t>
      </w:r>
      <w:r>
        <w:rPr>
          <w:rStyle w:val="normaltextrun"/>
          <w:rFonts w:ascii="新細明體" w:hAnsi="新細明體" w:cs="新細明體" w:hint="eastAsia"/>
          <w:lang w:eastAsia="zh-HK"/>
        </w:rPr>
        <w:t>保</w:t>
      </w:r>
      <w:r w:rsidRPr="008D7524">
        <w:rPr>
          <w:rStyle w:val="normaltextrun"/>
          <w:rFonts w:ascii="新細明體" w:hAnsi="新細明體" w:cs="新細明體" w:hint="eastAsia"/>
          <w:lang w:eastAsia="zh-HK"/>
        </w:rPr>
        <w:t>持正面</w:t>
      </w:r>
      <w:r w:rsidRPr="008D7524">
        <w:rPr>
          <w:rStyle w:val="normaltextrun"/>
          <w:rFonts w:ascii="新細明體" w:hAnsi="新細明體" w:cs="新細明體" w:hint="eastAsia"/>
          <w:lang w:eastAsia="zh-HK"/>
        </w:rPr>
        <w:t>(</w:t>
      </w:r>
      <w:r w:rsidRPr="007505FD">
        <w:rPr>
          <w:rFonts w:ascii="華康中黑體" w:eastAsia="華康中黑體" w:hAnsi="華康中黑體" w:cs="華康中黑體" w:hint="eastAsia"/>
          <w:i/>
        </w:rPr>
        <w:t>表</w:t>
      </w:r>
      <w:r w:rsidRPr="008D7524">
        <w:rPr>
          <w:rStyle w:val="normaltextrun"/>
          <w:rFonts w:ascii="新細明體" w:hAnsi="新細明體" w:cs="新細明體"/>
          <w:lang w:eastAsia="zh-HK"/>
        </w:rPr>
        <w:t> </w:t>
      </w:r>
      <w:r w:rsidRPr="007505FD">
        <w:rPr>
          <w:rFonts w:eastAsia="華康中黑體" w:hint="eastAsia"/>
          <w:b/>
          <w:i/>
        </w:rPr>
        <w:t>2</w:t>
      </w:r>
      <w:r w:rsidRPr="008D7524">
        <w:rPr>
          <w:rStyle w:val="normaltextrun"/>
          <w:rFonts w:ascii="新細明體" w:hAnsi="新細明體" w:cs="新細明體" w:hint="eastAsia"/>
          <w:lang w:eastAsia="zh-HK"/>
        </w:rPr>
        <w:t>)</w:t>
      </w:r>
      <w:r w:rsidRPr="008D7524">
        <w:rPr>
          <w:rStyle w:val="normaltextrun"/>
          <w:rFonts w:ascii="新細明體" w:hAnsi="新細明體" w:cs="新細明體" w:hint="eastAsia"/>
          <w:lang w:eastAsia="zh-HK"/>
        </w:rPr>
        <w:t>。</w:t>
      </w:r>
    </w:p>
    <w:tbl>
      <w:tblPr>
        <w:tblW w:w="9180" w:type="dxa"/>
        <w:tblLayout w:type="fixed"/>
        <w:tblLook w:val="04A0" w:firstRow="1" w:lastRow="0" w:firstColumn="1" w:lastColumn="0" w:noHBand="0" w:noVBand="1"/>
      </w:tblPr>
      <w:tblGrid>
        <w:gridCol w:w="9180"/>
      </w:tblGrid>
      <w:tr w:rsidR="00C84D36" w:rsidRPr="00624794" w14:paraId="63FDBCE7" w14:textId="77777777" w:rsidTr="00A540B9">
        <w:tc>
          <w:tcPr>
            <w:tcW w:w="9180" w:type="dxa"/>
            <w:shd w:val="clear" w:color="auto" w:fill="auto"/>
          </w:tcPr>
          <w:p w14:paraId="4850EF6B" w14:textId="77777777" w:rsidR="00C84D36" w:rsidRPr="007F015B" w:rsidRDefault="00C84D36" w:rsidP="00A540B9">
            <w:pPr>
              <w:pStyle w:val="BOX11"/>
              <w:spacing w:before="0" w:after="0" w:line="240" w:lineRule="auto"/>
              <w:jc w:val="center"/>
              <w:rPr>
                <w:b/>
                <w:sz w:val="21"/>
                <w:szCs w:val="21"/>
                <w:lang w:eastAsia="zh-HK"/>
              </w:rPr>
            </w:pPr>
            <w:r w:rsidRPr="004106D7">
              <w:rPr>
                <w:rFonts w:hint="eastAsia"/>
              </w:rPr>
              <w:t>圖</w:t>
            </w:r>
            <w:r w:rsidRPr="00CE21B1">
              <w:rPr>
                <w:b/>
              </w:rPr>
              <w:t>1</w:t>
            </w:r>
            <w:r w:rsidRPr="004106D7">
              <w:rPr>
                <w:rFonts w:hint="eastAsia"/>
                <w:b/>
              </w:rPr>
              <w:t>：</w:t>
            </w:r>
            <w:r w:rsidRPr="004106D7">
              <w:rPr>
                <w:rFonts w:hint="eastAsia"/>
              </w:rPr>
              <w:t>大型企業的營商氣氛</w:t>
            </w:r>
            <w:r w:rsidRPr="00F13C02">
              <w:rPr>
                <w:rFonts w:hint="eastAsia"/>
              </w:rPr>
              <w:t>回軟</w:t>
            </w:r>
            <w:r w:rsidRPr="00EF2D20">
              <w:rPr>
                <w:rFonts w:hint="eastAsia"/>
                <w:b/>
              </w:rPr>
              <w:t>，</w:t>
            </w:r>
            <w:r>
              <w:rPr>
                <w:rFonts w:hint="eastAsia"/>
              </w:rPr>
              <w:t>儘管</w:t>
            </w:r>
            <w:r>
              <w:rPr>
                <w:rFonts w:hint="eastAsia"/>
                <w:lang w:eastAsia="zh-HK"/>
              </w:rPr>
              <w:t>普遍</w:t>
            </w:r>
            <w:r w:rsidRPr="00F13C02">
              <w:rPr>
                <w:rFonts w:hint="eastAsia"/>
              </w:rPr>
              <w:t>維持樂觀</w:t>
            </w:r>
          </w:p>
        </w:tc>
      </w:tr>
      <w:tr w:rsidR="00C84D36" w:rsidRPr="00B0690C" w14:paraId="22614C47" w14:textId="77777777" w:rsidTr="00A540B9">
        <w:tc>
          <w:tcPr>
            <w:tcW w:w="9180" w:type="dxa"/>
            <w:shd w:val="clear" w:color="auto" w:fill="auto"/>
          </w:tcPr>
          <w:p w14:paraId="1844CC60" w14:textId="77777777" w:rsidR="00C84D36" w:rsidRPr="00613F1B" w:rsidRDefault="00C84D36" w:rsidP="00A540B9">
            <w:pPr>
              <w:autoSpaceDE w:val="0"/>
              <w:autoSpaceDN w:val="0"/>
              <w:spacing w:after="0" w:line="240" w:lineRule="auto"/>
              <w:ind w:rightChars="14" w:right="42"/>
              <w:rPr>
                <w:noProof/>
              </w:rPr>
            </w:pPr>
            <w:r w:rsidRPr="00E9503B">
              <w:rPr>
                <w:noProof/>
              </w:rPr>
              <w:drawing>
                <wp:inline distT="0" distB="0" distL="0" distR="0" wp14:anchorId="3A0ADF34" wp14:editId="4E2198AB">
                  <wp:extent cx="5683885" cy="4045585"/>
                  <wp:effectExtent l="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3885" cy="4045585"/>
                          </a:xfrm>
                          <a:prstGeom prst="rect">
                            <a:avLst/>
                          </a:prstGeom>
                          <a:noFill/>
                          <a:ln>
                            <a:noFill/>
                          </a:ln>
                        </pic:spPr>
                      </pic:pic>
                    </a:graphicData>
                  </a:graphic>
                </wp:inline>
              </w:drawing>
            </w:r>
          </w:p>
        </w:tc>
      </w:tr>
    </w:tbl>
    <w:p w14:paraId="09B80BA0" w14:textId="77777777" w:rsidR="00C84D36" w:rsidRPr="003A424C" w:rsidRDefault="00C84D36" w:rsidP="00C84D36">
      <w:pPr>
        <w:pStyle w:val="BOX"/>
      </w:pPr>
      <w:r w:rsidRPr="003A424C">
        <w:rPr>
          <w:noProof/>
        </w:rPr>
        <mc:AlternateContent>
          <mc:Choice Requires="wps">
            <w:drawing>
              <wp:anchor distT="4294967293" distB="4294967293" distL="114300" distR="114300" simplePos="0" relativeHeight="251664384" behindDoc="0" locked="0" layoutInCell="1" allowOverlap="1" wp14:anchorId="79EABC99" wp14:editId="3D5229AD">
                <wp:simplePos x="0" y="0"/>
                <wp:positionH relativeFrom="column">
                  <wp:posOffset>2154555</wp:posOffset>
                </wp:positionH>
                <wp:positionV relativeFrom="paragraph">
                  <wp:posOffset>97526</wp:posOffset>
                </wp:positionV>
                <wp:extent cx="1494790" cy="0"/>
                <wp:effectExtent l="0" t="0" r="29210" b="19050"/>
                <wp:wrapNone/>
                <wp:docPr id="4" name="直線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7A880" id="直線接點 4"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"/>
            </w:pict>
          </mc:Fallback>
        </mc:AlternateContent>
      </w:r>
    </w:p>
    <w:p w14:paraId="74A2A5B4" w14:textId="77777777" w:rsidR="00C84D36" w:rsidRDefault="00C84D36" w:rsidP="00C84D36">
      <w:pPr>
        <w:pStyle w:val="BOX90"/>
      </w:pPr>
      <w:r>
        <w:t>(1)</w:t>
      </w:r>
      <w:r>
        <w:tab/>
      </w:r>
      <w:r>
        <w:rPr>
          <w:rFonts w:hint="eastAsia"/>
        </w:rPr>
        <w:t>業務展望按季統計調查收集約</w:t>
      </w:r>
      <w:r>
        <w:t>500 </w:t>
      </w:r>
      <w:r>
        <w:rPr>
          <w:rFonts w:hint="eastAsia"/>
        </w:rPr>
        <w:t>至</w:t>
      </w:r>
      <w:r>
        <w:t>600 </w:t>
      </w:r>
      <w:r>
        <w:rPr>
          <w:rFonts w:hint="eastAsia"/>
        </w:rPr>
        <w:t>家大型機構單位對短期業務前景的意見。受訪企業所提供的</w:t>
      </w:r>
      <w:proofErr w:type="gramStart"/>
      <w:r>
        <w:rPr>
          <w:rFonts w:hint="eastAsia"/>
        </w:rPr>
        <w:t>意見已撇除</w:t>
      </w:r>
      <w:proofErr w:type="gramEnd"/>
      <w:r>
        <w:rPr>
          <w:rFonts w:hint="eastAsia"/>
        </w:rPr>
        <w:t>季節性因素的影響。</w:t>
      </w:r>
    </w:p>
    <w:p w14:paraId="1EBBED84" w14:textId="77777777" w:rsidR="00C84D36" w:rsidRPr="00692004" w:rsidRDefault="00C84D36" w:rsidP="00C84D36">
      <w:pPr>
        <w:pStyle w:val="BOX7"/>
      </w:pPr>
      <w:r w:rsidRPr="00C13844">
        <w:rPr>
          <w:b w:val="0"/>
        </w:rPr>
        <w:lastRenderedPageBreak/>
        <mc:AlternateContent>
          <mc:Choice Requires="wps">
            <w:drawing>
              <wp:anchor distT="0" distB="0" distL="114300" distR="114300" simplePos="0" relativeHeight="251660288" behindDoc="1" locked="0" layoutInCell="1" allowOverlap="1" wp14:anchorId="1415A180" wp14:editId="1CE16233">
                <wp:simplePos x="0" y="0"/>
                <wp:positionH relativeFrom="column">
                  <wp:posOffset>-217170</wp:posOffset>
                </wp:positionH>
                <wp:positionV relativeFrom="paragraph">
                  <wp:posOffset>-117475</wp:posOffset>
                </wp:positionV>
                <wp:extent cx="6191250" cy="9486900"/>
                <wp:effectExtent l="0" t="0" r="19050" b="19050"/>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2511B3" id="Rectangle 6" o:spid="_x0000_s1026" style="position:absolute;margin-left:-17.1pt;margin-top:-9.25pt;width:487.5pt;height:7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"/>
            </w:pict>
          </mc:Fallback>
        </mc:AlternateContent>
      </w:r>
      <w:r w:rsidRPr="00C13844">
        <w:rPr>
          <w:b w:val="0"/>
        </w:rPr>
        <w:t>專題</w:t>
      </w:r>
      <w:r w:rsidRPr="00692004">
        <w:rPr>
          <w:rFonts w:hint="eastAsia"/>
        </w:rPr>
        <w:t>1.</w:t>
      </w:r>
      <w:r w:rsidRPr="00692004">
        <w:t>1</w:t>
      </w:r>
      <w:r w:rsidRPr="00692004">
        <w:rPr>
          <w:rFonts w:hint="eastAsia"/>
        </w:rPr>
        <w:t xml:space="preserve"> (</w:t>
      </w:r>
      <w:r w:rsidRPr="00C13844">
        <w:rPr>
          <w:rFonts w:hint="eastAsia"/>
          <w:b w:val="0"/>
        </w:rPr>
        <w:t>續</w:t>
      </w:r>
      <w:r w:rsidRPr="00692004">
        <w:rPr>
          <w:rFonts w:hint="eastAsia"/>
        </w:rPr>
        <w:t>)</w:t>
      </w:r>
    </w:p>
    <w:tbl>
      <w:tblPr>
        <w:tblW w:w="9322" w:type="dxa"/>
        <w:tblLayout w:type="fixed"/>
        <w:tblLook w:val="04A0" w:firstRow="1" w:lastRow="0" w:firstColumn="1" w:lastColumn="0" w:noHBand="0" w:noVBand="1"/>
      </w:tblPr>
      <w:tblGrid>
        <w:gridCol w:w="817"/>
        <w:gridCol w:w="3827"/>
        <w:gridCol w:w="851"/>
        <w:gridCol w:w="3827"/>
      </w:tblGrid>
      <w:tr w:rsidR="00C84D36" w:rsidRPr="008027AE" w14:paraId="17949C43" w14:textId="77777777" w:rsidTr="00A540B9">
        <w:trPr>
          <w:trHeight w:val="602"/>
        </w:trPr>
        <w:tc>
          <w:tcPr>
            <w:tcW w:w="4644" w:type="dxa"/>
            <w:gridSpan w:val="2"/>
            <w:shd w:val="clear" w:color="auto" w:fill="auto"/>
          </w:tcPr>
          <w:p w14:paraId="2A93B600" w14:textId="77777777" w:rsidR="00C84D36" w:rsidRPr="004B219C" w:rsidRDefault="00C84D36" w:rsidP="00A540B9">
            <w:pPr>
              <w:pStyle w:val="BOX11"/>
              <w:tabs>
                <w:tab w:val="clear" w:pos="2808"/>
              </w:tabs>
              <w:ind w:left="38" w:right="0" w:firstLine="0"/>
              <w:jc w:val="center"/>
            </w:pPr>
            <w:r w:rsidRPr="004B219C">
              <w:rPr>
                <w:rFonts w:hint="eastAsia"/>
              </w:rPr>
              <w:t>表</w:t>
            </w:r>
            <w:r w:rsidRPr="004B219C">
              <w:rPr>
                <w:b/>
              </w:rPr>
              <w:t>1</w:t>
            </w:r>
            <w:r w:rsidRPr="004B219C">
              <w:rPr>
                <w:rFonts w:hint="eastAsia"/>
                <w:b/>
              </w:rPr>
              <w:t>：</w:t>
            </w:r>
            <w:r w:rsidRPr="004B219C">
              <w:rPr>
                <w:rFonts w:hint="eastAsia"/>
              </w:rPr>
              <w:t>大型企業的營商氣氛回軟</w:t>
            </w:r>
            <w:r w:rsidRPr="00EF2D20">
              <w:rPr>
                <w:rFonts w:hint="eastAsia"/>
                <w:b/>
              </w:rPr>
              <w:t>，</w:t>
            </w:r>
            <w:r>
              <w:rPr>
                <w:b/>
              </w:rPr>
              <w:br/>
            </w:r>
            <w:r>
              <w:rPr>
                <w:rFonts w:hint="eastAsia"/>
              </w:rPr>
              <w:t>儘管</w:t>
            </w:r>
            <w:r w:rsidRPr="004B219C">
              <w:rPr>
                <w:rFonts w:hint="eastAsia"/>
              </w:rPr>
              <w:t>普遍</w:t>
            </w:r>
            <w:r>
              <w:rPr>
                <w:rFonts w:hint="eastAsia"/>
                <w:lang w:eastAsia="zh-HK"/>
              </w:rPr>
              <w:t>維持</w:t>
            </w:r>
            <w:r w:rsidRPr="004B219C">
              <w:rPr>
                <w:rFonts w:hint="eastAsia"/>
              </w:rPr>
              <w:t>樂觀</w:t>
            </w:r>
          </w:p>
        </w:tc>
        <w:tc>
          <w:tcPr>
            <w:tcW w:w="4678" w:type="dxa"/>
            <w:gridSpan w:val="2"/>
            <w:shd w:val="clear" w:color="auto" w:fill="auto"/>
          </w:tcPr>
          <w:p w14:paraId="7FB9D7B1" w14:textId="77777777" w:rsidR="00C84D36" w:rsidRPr="00EF2D20" w:rsidRDefault="00C84D36" w:rsidP="00A540B9">
            <w:pPr>
              <w:snapToGrid w:val="0"/>
              <w:spacing w:before="120" w:after="240" w:line="240" w:lineRule="atLeast"/>
              <w:jc w:val="center"/>
              <w:rPr>
                <w:rFonts w:ascii="華康中黑體" w:eastAsia="華康中黑體" w:hAnsi="華康中黑體" w:cs="華康中黑體"/>
                <w:bCs/>
                <w:spacing w:val="0"/>
                <w:sz w:val="22"/>
                <w:szCs w:val="22"/>
              </w:rPr>
            </w:pPr>
            <w:r w:rsidRPr="00EF2D20">
              <w:rPr>
                <w:rFonts w:ascii="華康中黑體" w:eastAsia="華康中黑體" w:hAnsi="華康中黑體" w:cs="華康中黑體" w:hint="eastAsia"/>
                <w:sz w:val="22"/>
                <w:szCs w:val="22"/>
              </w:rPr>
              <w:t>表</w:t>
            </w:r>
            <w:r w:rsidRPr="00EF2D20">
              <w:rPr>
                <w:rFonts w:eastAsia="華康中黑體"/>
                <w:b/>
                <w:sz w:val="22"/>
                <w:szCs w:val="22"/>
              </w:rPr>
              <w:t>2</w:t>
            </w:r>
            <w:r w:rsidRPr="00EF2D20">
              <w:rPr>
                <w:rFonts w:ascii="華康中黑體" w:eastAsia="華康中黑體" w:hAnsi="華康中黑體" w:cs="華康中黑體" w:hint="eastAsia"/>
                <w:b/>
                <w:sz w:val="22"/>
                <w:szCs w:val="22"/>
              </w:rPr>
              <w:t>：</w:t>
            </w:r>
            <w:r w:rsidRPr="00EF2D20">
              <w:rPr>
                <w:rFonts w:ascii="華康中黑體" w:eastAsia="華康中黑體" w:hAnsi="華康中黑體" w:cs="華康中黑體" w:hint="eastAsia"/>
                <w:sz w:val="22"/>
                <w:szCs w:val="22"/>
              </w:rPr>
              <w:t>大型企業的招聘意欲</w:t>
            </w:r>
            <w:r>
              <w:rPr>
                <w:rFonts w:ascii="華康中黑體" w:eastAsia="華康中黑體" w:hAnsi="華康中黑體" w:cs="華康中黑體"/>
                <w:sz w:val="22"/>
                <w:szCs w:val="22"/>
              </w:rPr>
              <w:br/>
            </w:r>
            <w:r>
              <w:rPr>
                <w:rFonts w:ascii="華康中黑體" w:eastAsia="華康中黑體" w:hAnsi="華康中黑體" w:cs="華康中黑體" w:hint="eastAsia"/>
                <w:sz w:val="22"/>
                <w:szCs w:val="22"/>
                <w:lang w:eastAsia="zh-HK"/>
              </w:rPr>
              <w:t>保</w:t>
            </w:r>
            <w:r w:rsidRPr="00EF2D20">
              <w:rPr>
                <w:rFonts w:ascii="華康中黑體" w:eastAsia="華康中黑體" w:hAnsi="華康中黑體" w:cs="華康中黑體" w:hint="eastAsia"/>
              </w:rPr>
              <w:t>持</w:t>
            </w:r>
            <w:r w:rsidRPr="00EF2D20">
              <w:rPr>
                <w:rFonts w:ascii="華康中黑體" w:eastAsia="華康中黑體" w:hAnsi="華康中黑體" w:cs="華康中黑體" w:hint="eastAsia"/>
                <w:sz w:val="22"/>
                <w:szCs w:val="22"/>
              </w:rPr>
              <w:t>正面</w:t>
            </w:r>
          </w:p>
        </w:tc>
      </w:tr>
      <w:tr w:rsidR="00C84D36" w:rsidRPr="008027AE" w14:paraId="2F84755A" w14:textId="77777777" w:rsidTr="00A540B9">
        <w:trPr>
          <w:trHeight w:val="602"/>
        </w:trPr>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6"/>
              <w:gridCol w:w="426"/>
              <w:gridCol w:w="426"/>
              <w:gridCol w:w="426"/>
              <w:gridCol w:w="426"/>
              <w:gridCol w:w="426"/>
              <w:gridCol w:w="427"/>
            </w:tblGrid>
            <w:tr w:rsidR="00C84D36" w:rsidRPr="00EC09F9" w14:paraId="71C483AE" w14:textId="77777777" w:rsidTr="00A540B9">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3B3B6CAA" w14:textId="77777777" w:rsidR="00C84D36" w:rsidRPr="00EC09F9" w:rsidRDefault="00C84D36" w:rsidP="00A540B9">
                  <w:pPr>
                    <w:snapToGrid w:val="0"/>
                    <w:spacing w:after="0" w:line="240" w:lineRule="auto"/>
                    <w:jc w:val="center"/>
                    <w:rPr>
                      <w:rFonts w:ascii="華康中黑體" w:eastAsia="華康中黑體" w:hAnsi="華康中黑體" w:cs="華康中黑體"/>
                      <w:bCs/>
                      <w:spacing w:val="0"/>
                      <w:sz w:val="18"/>
                      <w:szCs w:val="18"/>
                    </w:rPr>
                  </w:pPr>
                  <w:r w:rsidRPr="00EC09F9">
                    <w:rPr>
                      <w:rFonts w:ascii="華康中黑體" w:eastAsia="華康中黑體" w:hAnsi="華康中黑體" w:cs="華康中黑體" w:hint="eastAsia"/>
                      <w:bCs/>
                      <w:spacing w:val="0"/>
                      <w:sz w:val="18"/>
                      <w:szCs w:val="18"/>
                    </w:rPr>
                    <w:t>業務展望按季統計調查</w:t>
                  </w:r>
                  <w:r w:rsidRPr="00EC09F9">
                    <w:rPr>
                      <w:rFonts w:ascii="華康中黑體" w:eastAsia="華康中黑體" w:hAnsi="華康中黑體" w:cs="華康中黑體" w:hint="eastAsia"/>
                      <w:b/>
                      <w:bCs/>
                      <w:spacing w:val="0"/>
                      <w:sz w:val="18"/>
                      <w:szCs w:val="18"/>
                    </w:rPr>
                    <w:t>：</w:t>
                  </w:r>
                  <w:r w:rsidRPr="00EC09F9">
                    <w:rPr>
                      <w:rFonts w:ascii="華康中黑體" w:eastAsia="華康中黑體" w:hAnsi="華康中黑體" w:cs="華康中黑體" w:hint="eastAsia"/>
                      <w:bCs/>
                      <w:spacing w:val="0"/>
                      <w:sz w:val="18"/>
                      <w:szCs w:val="18"/>
                    </w:rPr>
                    <w:t>業務狀況預期變動</w:t>
                  </w:r>
                </w:p>
              </w:tc>
            </w:tr>
            <w:tr w:rsidR="00C84D36" w:rsidRPr="00EC09F9" w14:paraId="19EBA139" w14:textId="77777777" w:rsidTr="00A540B9">
              <w:trPr>
                <w:trHeight w:val="162"/>
              </w:trPr>
              <w:tc>
                <w:tcPr>
                  <w:tcW w:w="1866" w:type="dxa"/>
                  <w:vMerge w:val="restart"/>
                  <w:shd w:val="clear" w:color="auto" w:fill="auto"/>
                  <w:tcMar>
                    <w:top w:w="15" w:type="dxa"/>
                    <w:left w:w="15" w:type="dxa"/>
                    <w:bottom w:w="0" w:type="dxa"/>
                    <w:right w:w="15" w:type="dxa"/>
                  </w:tcMar>
                  <w:hideMark/>
                </w:tcPr>
                <w:p w14:paraId="1AFCA6D2"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7" w:type="dxa"/>
                  <w:gridSpan w:val="6"/>
                  <w:shd w:val="clear" w:color="auto" w:fill="auto"/>
                  <w:tcMar>
                    <w:top w:w="15" w:type="dxa"/>
                    <w:left w:w="15" w:type="dxa"/>
                    <w:bottom w:w="0" w:type="dxa"/>
                    <w:right w:w="15" w:type="dxa"/>
                  </w:tcMar>
                  <w:hideMark/>
                </w:tcPr>
                <w:p w14:paraId="69987C76"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EC09F9">
                    <w:rPr>
                      <w:rFonts w:hint="eastAsia"/>
                      <w:bCs/>
                      <w:spacing w:val="0"/>
                      <w:kern w:val="2"/>
                      <w:sz w:val="16"/>
                      <w:szCs w:val="16"/>
                      <w:lang w:val="en-GB"/>
                    </w:rPr>
                    <w:t>淨差額</w:t>
                  </w:r>
                  <w:r w:rsidRPr="00EC09F9">
                    <w:rPr>
                      <w:rFonts w:hint="eastAsia"/>
                      <w:bCs/>
                      <w:spacing w:val="0"/>
                      <w:kern w:val="2"/>
                      <w:sz w:val="16"/>
                      <w:szCs w:val="16"/>
                      <w:lang w:val="en-GB"/>
                    </w:rPr>
                    <w:t>* (</w:t>
                  </w:r>
                  <w:r w:rsidRPr="00EC09F9">
                    <w:rPr>
                      <w:rFonts w:hint="eastAsia"/>
                      <w:bCs/>
                      <w:spacing w:val="0"/>
                      <w:kern w:val="2"/>
                      <w:sz w:val="16"/>
                      <w:szCs w:val="16"/>
                      <w:lang w:val="en-GB"/>
                    </w:rPr>
                    <w:t>百分點</w:t>
                  </w:r>
                  <w:r w:rsidRPr="00EC09F9">
                    <w:rPr>
                      <w:rFonts w:hint="eastAsia"/>
                      <w:bCs/>
                      <w:spacing w:val="0"/>
                      <w:kern w:val="2"/>
                      <w:sz w:val="16"/>
                      <w:szCs w:val="16"/>
                      <w:lang w:val="en-GB"/>
                    </w:rPr>
                    <w:t>)</w:t>
                  </w:r>
                </w:p>
              </w:tc>
            </w:tr>
            <w:tr w:rsidR="00C84D36" w:rsidRPr="00EC09F9" w14:paraId="4E8A0817" w14:textId="77777777" w:rsidTr="00A540B9">
              <w:trPr>
                <w:trHeight w:val="153"/>
              </w:trPr>
              <w:tc>
                <w:tcPr>
                  <w:tcW w:w="1866" w:type="dxa"/>
                  <w:vMerge/>
                  <w:shd w:val="clear" w:color="auto" w:fill="auto"/>
                  <w:tcMar>
                    <w:top w:w="15" w:type="dxa"/>
                    <w:left w:w="15" w:type="dxa"/>
                    <w:bottom w:w="0" w:type="dxa"/>
                    <w:right w:w="15" w:type="dxa"/>
                  </w:tcMar>
                </w:tcPr>
                <w:p w14:paraId="7F94BFD3"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1276" w:type="dxa"/>
                  <w:gridSpan w:val="3"/>
                  <w:shd w:val="clear" w:color="auto" w:fill="auto"/>
                  <w:tcMar>
                    <w:top w:w="15" w:type="dxa"/>
                    <w:left w:w="15" w:type="dxa"/>
                    <w:bottom w:w="0" w:type="dxa"/>
                    <w:right w:w="15" w:type="dxa"/>
                  </w:tcMar>
                </w:tcPr>
                <w:p w14:paraId="089003BB"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二零</w:t>
                  </w:r>
                  <w:r w:rsidRPr="00EC09F9">
                    <w:rPr>
                      <w:rFonts w:hint="eastAsia"/>
                      <w:spacing w:val="0"/>
                      <w:kern w:val="2"/>
                      <w:sz w:val="10"/>
                      <w:szCs w:val="10"/>
                      <w:lang w:val="en-GB" w:eastAsia="zh-HK"/>
                    </w:rPr>
                    <w:t>二二</w:t>
                  </w:r>
                  <w:r w:rsidRPr="00EC09F9">
                    <w:rPr>
                      <w:rFonts w:hint="eastAsia"/>
                      <w:spacing w:val="0"/>
                      <w:kern w:val="2"/>
                      <w:sz w:val="10"/>
                      <w:szCs w:val="10"/>
                      <w:lang w:val="en-GB"/>
                    </w:rPr>
                    <w:t>年</w:t>
                  </w:r>
                </w:p>
              </w:tc>
              <w:tc>
                <w:tcPr>
                  <w:tcW w:w="1276" w:type="dxa"/>
                  <w:gridSpan w:val="3"/>
                  <w:shd w:val="clear" w:color="auto" w:fill="auto"/>
                </w:tcPr>
                <w:p w14:paraId="17EBDD00"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二零</w:t>
                  </w:r>
                  <w:r w:rsidRPr="00EC09F9">
                    <w:rPr>
                      <w:rFonts w:hint="eastAsia"/>
                      <w:spacing w:val="0"/>
                      <w:kern w:val="2"/>
                      <w:sz w:val="10"/>
                      <w:szCs w:val="10"/>
                      <w:lang w:val="en-GB" w:eastAsia="zh-HK"/>
                    </w:rPr>
                    <w:t>二三</w:t>
                  </w:r>
                  <w:r w:rsidRPr="00EC09F9">
                    <w:rPr>
                      <w:rFonts w:hint="eastAsia"/>
                      <w:spacing w:val="0"/>
                      <w:kern w:val="2"/>
                      <w:sz w:val="10"/>
                      <w:szCs w:val="10"/>
                      <w:lang w:val="en-GB"/>
                    </w:rPr>
                    <w:t>年</w:t>
                  </w:r>
                </w:p>
              </w:tc>
            </w:tr>
            <w:tr w:rsidR="00C84D36" w:rsidRPr="00EC09F9" w14:paraId="168DB885" w14:textId="77777777" w:rsidTr="00A540B9">
              <w:trPr>
                <w:trHeight w:val="261"/>
              </w:trPr>
              <w:tc>
                <w:tcPr>
                  <w:tcW w:w="1866" w:type="dxa"/>
                  <w:vMerge/>
                  <w:shd w:val="clear" w:color="auto" w:fill="auto"/>
                  <w:tcMar>
                    <w:top w:w="15" w:type="dxa"/>
                    <w:left w:w="15" w:type="dxa"/>
                    <w:bottom w:w="0" w:type="dxa"/>
                    <w:right w:w="15" w:type="dxa"/>
                  </w:tcMar>
                  <w:hideMark/>
                </w:tcPr>
                <w:p w14:paraId="206531F3"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6" w:type="dxa"/>
                  <w:shd w:val="clear" w:color="auto" w:fill="auto"/>
                  <w:tcMar>
                    <w:top w:w="15" w:type="dxa"/>
                    <w:left w:w="15" w:type="dxa"/>
                    <w:bottom w:w="0" w:type="dxa"/>
                    <w:right w:w="15" w:type="dxa"/>
                  </w:tcMar>
                  <w:vAlign w:val="center"/>
                </w:tcPr>
                <w:p w14:paraId="6539F7B7"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二</w:t>
                  </w:r>
                  <w:r w:rsidRPr="00EC09F9">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7BE10969"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三</w:t>
                  </w:r>
                  <w:r w:rsidRPr="00EC09F9">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0332EA7F"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四</w:t>
                  </w:r>
                  <w:r w:rsidRPr="00EC09F9">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535ACC99"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一</w:t>
                  </w:r>
                  <w:r w:rsidRPr="00EC09F9">
                    <w:rPr>
                      <w:rFonts w:hint="eastAsia"/>
                      <w:spacing w:val="0"/>
                      <w:kern w:val="2"/>
                      <w:sz w:val="10"/>
                      <w:szCs w:val="10"/>
                      <w:lang w:val="en-GB"/>
                    </w:rPr>
                    <w:t>季</w:t>
                  </w:r>
                </w:p>
              </w:tc>
              <w:tc>
                <w:tcPr>
                  <w:tcW w:w="426" w:type="dxa"/>
                  <w:vAlign w:val="center"/>
                </w:tcPr>
                <w:p w14:paraId="5D67E7D8"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二</w:t>
                  </w:r>
                  <w:r w:rsidRPr="00EC09F9">
                    <w:rPr>
                      <w:rFonts w:hint="eastAsia"/>
                      <w:spacing w:val="0"/>
                      <w:kern w:val="2"/>
                      <w:sz w:val="10"/>
                      <w:szCs w:val="10"/>
                      <w:lang w:val="en-GB"/>
                    </w:rPr>
                    <w:t>季</w:t>
                  </w:r>
                </w:p>
              </w:tc>
              <w:tc>
                <w:tcPr>
                  <w:tcW w:w="427" w:type="dxa"/>
                  <w:vAlign w:val="center"/>
                </w:tcPr>
                <w:p w14:paraId="76362747"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三</w:t>
                  </w:r>
                  <w:r w:rsidRPr="00EC09F9">
                    <w:rPr>
                      <w:rFonts w:hint="eastAsia"/>
                      <w:spacing w:val="0"/>
                      <w:kern w:val="2"/>
                      <w:sz w:val="10"/>
                      <w:szCs w:val="10"/>
                      <w:lang w:val="en-GB"/>
                    </w:rPr>
                    <w:t>季</w:t>
                  </w:r>
                </w:p>
              </w:tc>
            </w:tr>
            <w:tr w:rsidR="00C84D36" w:rsidRPr="00EC09F9" w14:paraId="605B6ABD" w14:textId="77777777" w:rsidTr="00A540B9">
              <w:trPr>
                <w:trHeight w:val="252"/>
              </w:trPr>
              <w:tc>
                <w:tcPr>
                  <w:tcW w:w="1866" w:type="dxa"/>
                  <w:shd w:val="clear" w:color="auto" w:fill="auto"/>
                  <w:tcMar>
                    <w:top w:w="15" w:type="dxa"/>
                    <w:left w:w="15" w:type="dxa"/>
                    <w:bottom w:w="0" w:type="dxa"/>
                    <w:right w:w="15" w:type="dxa"/>
                  </w:tcMar>
                  <w:vAlign w:val="center"/>
                </w:tcPr>
                <w:p w14:paraId="55EC852E"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製造業</w:t>
                  </w:r>
                </w:p>
              </w:tc>
              <w:tc>
                <w:tcPr>
                  <w:tcW w:w="426" w:type="dxa"/>
                  <w:shd w:val="clear" w:color="auto" w:fill="auto"/>
                  <w:tcMar>
                    <w:top w:w="15" w:type="dxa"/>
                    <w:left w:w="15" w:type="dxa"/>
                    <w:bottom w:w="0" w:type="dxa"/>
                    <w:right w:w="15" w:type="dxa"/>
                  </w:tcMar>
                  <w:vAlign w:val="center"/>
                </w:tcPr>
                <w:p w14:paraId="6DBE1EC2"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-19</w:t>
                  </w:r>
                </w:p>
              </w:tc>
              <w:tc>
                <w:tcPr>
                  <w:tcW w:w="426" w:type="dxa"/>
                  <w:shd w:val="clear" w:color="auto" w:fill="auto"/>
                  <w:tcMar>
                    <w:top w:w="15" w:type="dxa"/>
                    <w:left w:w="15" w:type="dxa"/>
                    <w:bottom w:w="0" w:type="dxa"/>
                    <w:right w:w="15" w:type="dxa"/>
                  </w:tcMar>
                  <w:vAlign w:val="center"/>
                </w:tcPr>
                <w:p w14:paraId="31AEEBA4"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+24</w:t>
                  </w:r>
                </w:p>
              </w:tc>
              <w:tc>
                <w:tcPr>
                  <w:tcW w:w="426" w:type="dxa"/>
                  <w:shd w:val="clear" w:color="auto" w:fill="auto"/>
                  <w:tcMar>
                    <w:top w:w="15" w:type="dxa"/>
                    <w:left w:w="15" w:type="dxa"/>
                    <w:bottom w:w="0" w:type="dxa"/>
                    <w:right w:w="15" w:type="dxa"/>
                  </w:tcMar>
                  <w:vAlign w:val="center"/>
                </w:tcPr>
                <w:p w14:paraId="1E92D376"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-13</w:t>
                  </w:r>
                </w:p>
              </w:tc>
              <w:tc>
                <w:tcPr>
                  <w:tcW w:w="426" w:type="dxa"/>
                  <w:shd w:val="clear" w:color="auto" w:fill="auto"/>
                  <w:tcMar>
                    <w:top w:w="15" w:type="dxa"/>
                    <w:left w:w="15" w:type="dxa"/>
                    <w:bottom w:w="0" w:type="dxa"/>
                    <w:right w:w="15" w:type="dxa"/>
                  </w:tcMar>
                  <w:vAlign w:val="center"/>
                </w:tcPr>
                <w:p w14:paraId="01C72A64"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+23</w:t>
                  </w:r>
                </w:p>
              </w:tc>
              <w:tc>
                <w:tcPr>
                  <w:tcW w:w="426" w:type="dxa"/>
                  <w:vAlign w:val="center"/>
                </w:tcPr>
                <w:p w14:paraId="50B1ED9B"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+36</w:t>
                  </w:r>
                </w:p>
              </w:tc>
              <w:tc>
                <w:tcPr>
                  <w:tcW w:w="427" w:type="dxa"/>
                  <w:vAlign w:val="center"/>
                </w:tcPr>
                <w:p w14:paraId="54F544C0"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+20</w:t>
                  </w:r>
                </w:p>
              </w:tc>
            </w:tr>
            <w:tr w:rsidR="00C84D36" w:rsidRPr="00EC09F9" w14:paraId="44E887CF" w14:textId="77777777" w:rsidTr="00A540B9">
              <w:trPr>
                <w:trHeight w:val="252"/>
              </w:trPr>
              <w:tc>
                <w:tcPr>
                  <w:tcW w:w="1866" w:type="dxa"/>
                  <w:shd w:val="clear" w:color="auto" w:fill="auto"/>
                  <w:tcMar>
                    <w:top w:w="15" w:type="dxa"/>
                    <w:left w:w="15" w:type="dxa"/>
                    <w:bottom w:w="0" w:type="dxa"/>
                    <w:right w:w="15" w:type="dxa"/>
                  </w:tcMar>
                  <w:vAlign w:val="center"/>
                </w:tcPr>
                <w:p w14:paraId="2E1AD191"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建造業</w:t>
                  </w:r>
                </w:p>
              </w:tc>
              <w:tc>
                <w:tcPr>
                  <w:tcW w:w="426" w:type="dxa"/>
                  <w:shd w:val="clear" w:color="auto" w:fill="auto"/>
                  <w:tcMar>
                    <w:top w:w="15" w:type="dxa"/>
                    <w:left w:w="15" w:type="dxa"/>
                    <w:bottom w:w="0" w:type="dxa"/>
                    <w:right w:w="15" w:type="dxa"/>
                  </w:tcMar>
                  <w:vAlign w:val="center"/>
                </w:tcPr>
                <w:p w14:paraId="55E679A5"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-32</w:t>
                  </w:r>
                </w:p>
              </w:tc>
              <w:tc>
                <w:tcPr>
                  <w:tcW w:w="426" w:type="dxa"/>
                  <w:shd w:val="clear" w:color="auto" w:fill="auto"/>
                  <w:tcMar>
                    <w:top w:w="15" w:type="dxa"/>
                    <w:left w:w="15" w:type="dxa"/>
                    <w:bottom w:w="0" w:type="dxa"/>
                    <w:right w:w="15" w:type="dxa"/>
                  </w:tcMar>
                  <w:vAlign w:val="center"/>
                </w:tcPr>
                <w:p w14:paraId="05D5A435"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-5</w:t>
                  </w:r>
                </w:p>
              </w:tc>
              <w:tc>
                <w:tcPr>
                  <w:tcW w:w="426" w:type="dxa"/>
                  <w:shd w:val="clear" w:color="auto" w:fill="auto"/>
                  <w:tcMar>
                    <w:top w:w="15" w:type="dxa"/>
                    <w:left w:w="15" w:type="dxa"/>
                    <w:bottom w:w="0" w:type="dxa"/>
                    <w:right w:w="15" w:type="dxa"/>
                  </w:tcMar>
                  <w:vAlign w:val="center"/>
                </w:tcPr>
                <w:p w14:paraId="700942FE"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-5</w:t>
                  </w:r>
                </w:p>
              </w:tc>
              <w:tc>
                <w:tcPr>
                  <w:tcW w:w="426" w:type="dxa"/>
                  <w:shd w:val="clear" w:color="auto" w:fill="auto"/>
                  <w:tcMar>
                    <w:top w:w="15" w:type="dxa"/>
                    <w:left w:w="15" w:type="dxa"/>
                    <w:bottom w:w="0" w:type="dxa"/>
                    <w:right w:w="15" w:type="dxa"/>
                  </w:tcMar>
                  <w:vAlign w:val="center"/>
                </w:tcPr>
                <w:p w14:paraId="2E5BFDE4"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-7</w:t>
                  </w:r>
                </w:p>
              </w:tc>
              <w:tc>
                <w:tcPr>
                  <w:tcW w:w="426" w:type="dxa"/>
                  <w:vAlign w:val="center"/>
                </w:tcPr>
                <w:p w14:paraId="1A27D1CC"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7" w:type="dxa"/>
                  <w:vAlign w:val="center"/>
                </w:tcPr>
                <w:p w14:paraId="04A83AE8"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+10</w:t>
                  </w:r>
                </w:p>
              </w:tc>
            </w:tr>
            <w:tr w:rsidR="00C84D36" w:rsidRPr="00EC09F9" w14:paraId="6ECC4F4B" w14:textId="77777777" w:rsidTr="00A540B9">
              <w:trPr>
                <w:trHeight w:val="252"/>
              </w:trPr>
              <w:tc>
                <w:tcPr>
                  <w:tcW w:w="1866" w:type="dxa"/>
                  <w:shd w:val="clear" w:color="auto" w:fill="auto"/>
                  <w:tcMar>
                    <w:top w:w="15" w:type="dxa"/>
                    <w:left w:w="15" w:type="dxa"/>
                    <w:bottom w:w="0" w:type="dxa"/>
                    <w:right w:w="15" w:type="dxa"/>
                  </w:tcMar>
                  <w:vAlign w:val="center"/>
                  <w:hideMark/>
                </w:tcPr>
                <w:p w14:paraId="27AEEC83"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進出口貿易及批發業</w:t>
                  </w:r>
                </w:p>
              </w:tc>
              <w:tc>
                <w:tcPr>
                  <w:tcW w:w="426" w:type="dxa"/>
                  <w:shd w:val="clear" w:color="auto" w:fill="auto"/>
                  <w:tcMar>
                    <w:top w:w="15" w:type="dxa"/>
                    <w:left w:w="15" w:type="dxa"/>
                    <w:bottom w:w="0" w:type="dxa"/>
                    <w:right w:w="15" w:type="dxa"/>
                  </w:tcMar>
                  <w:vAlign w:val="center"/>
                </w:tcPr>
                <w:p w14:paraId="7CB42F0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-7</w:t>
                  </w:r>
                </w:p>
              </w:tc>
              <w:tc>
                <w:tcPr>
                  <w:tcW w:w="426" w:type="dxa"/>
                  <w:shd w:val="clear" w:color="auto" w:fill="auto"/>
                  <w:tcMar>
                    <w:top w:w="15" w:type="dxa"/>
                    <w:left w:w="15" w:type="dxa"/>
                    <w:bottom w:w="0" w:type="dxa"/>
                    <w:right w:w="15" w:type="dxa"/>
                  </w:tcMar>
                  <w:vAlign w:val="center"/>
                </w:tcPr>
                <w:p w14:paraId="277D571E"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shd w:val="clear" w:color="auto" w:fill="auto"/>
                  <w:tcMar>
                    <w:top w:w="15" w:type="dxa"/>
                    <w:left w:w="15" w:type="dxa"/>
                    <w:bottom w:w="0" w:type="dxa"/>
                    <w:right w:w="15" w:type="dxa"/>
                  </w:tcMar>
                  <w:vAlign w:val="center"/>
                </w:tcPr>
                <w:p w14:paraId="0E83F4A4"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+9</w:t>
                  </w:r>
                </w:p>
              </w:tc>
              <w:tc>
                <w:tcPr>
                  <w:tcW w:w="426" w:type="dxa"/>
                  <w:shd w:val="clear" w:color="auto" w:fill="auto"/>
                  <w:tcMar>
                    <w:top w:w="15" w:type="dxa"/>
                    <w:left w:w="15" w:type="dxa"/>
                    <w:bottom w:w="0" w:type="dxa"/>
                    <w:right w:w="15" w:type="dxa"/>
                  </w:tcMar>
                  <w:vAlign w:val="center"/>
                </w:tcPr>
                <w:p w14:paraId="774CE9C7"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-8</w:t>
                  </w:r>
                </w:p>
              </w:tc>
              <w:tc>
                <w:tcPr>
                  <w:tcW w:w="426" w:type="dxa"/>
                  <w:vAlign w:val="center"/>
                </w:tcPr>
                <w:p w14:paraId="5CB16BF4"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+10</w:t>
                  </w:r>
                </w:p>
              </w:tc>
              <w:tc>
                <w:tcPr>
                  <w:tcW w:w="427" w:type="dxa"/>
                  <w:vAlign w:val="center"/>
                </w:tcPr>
                <w:p w14:paraId="1D8768CD"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+7</w:t>
                  </w:r>
                </w:p>
              </w:tc>
            </w:tr>
            <w:tr w:rsidR="00C84D36" w:rsidRPr="00EC09F9" w14:paraId="1F9C2CD1" w14:textId="77777777" w:rsidTr="00A540B9">
              <w:trPr>
                <w:trHeight w:val="252"/>
              </w:trPr>
              <w:tc>
                <w:tcPr>
                  <w:tcW w:w="1866" w:type="dxa"/>
                  <w:shd w:val="clear" w:color="auto" w:fill="auto"/>
                  <w:tcMar>
                    <w:top w:w="15" w:type="dxa"/>
                    <w:left w:w="15" w:type="dxa"/>
                    <w:bottom w:w="0" w:type="dxa"/>
                    <w:right w:w="15" w:type="dxa"/>
                  </w:tcMar>
                  <w:vAlign w:val="center"/>
                  <w:hideMark/>
                </w:tcPr>
                <w:p w14:paraId="2F0AF3BF"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零售業</w:t>
                  </w:r>
                </w:p>
              </w:tc>
              <w:tc>
                <w:tcPr>
                  <w:tcW w:w="426" w:type="dxa"/>
                  <w:shd w:val="clear" w:color="auto" w:fill="auto"/>
                  <w:tcMar>
                    <w:top w:w="15" w:type="dxa"/>
                    <w:left w:w="15" w:type="dxa"/>
                    <w:bottom w:w="0" w:type="dxa"/>
                    <w:right w:w="15" w:type="dxa"/>
                  </w:tcMar>
                  <w:vAlign w:val="center"/>
                </w:tcPr>
                <w:p w14:paraId="5235B7D5"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+11</w:t>
                  </w:r>
                </w:p>
              </w:tc>
              <w:tc>
                <w:tcPr>
                  <w:tcW w:w="426" w:type="dxa"/>
                  <w:shd w:val="clear" w:color="auto" w:fill="auto"/>
                  <w:tcMar>
                    <w:top w:w="15" w:type="dxa"/>
                    <w:left w:w="15" w:type="dxa"/>
                    <w:bottom w:w="0" w:type="dxa"/>
                    <w:right w:w="15" w:type="dxa"/>
                  </w:tcMar>
                  <w:vAlign w:val="center"/>
                </w:tcPr>
                <w:p w14:paraId="71DA513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+25</w:t>
                  </w:r>
                </w:p>
              </w:tc>
              <w:tc>
                <w:tcPr>
                  <w:tcW w:w="426" w:type="dxa"/>
                  <w:shd w:val="clear" w:color="auto" w:fill="auto"/>
                  <w:tcMar>
                    <w:top w:w="15" w:type="dxa"/>
                    <w:left w:w="15" w:type="dxa"/>
                    <w:bottom w:w="0" w:type="dxa"/>
                    <w:right w:w="15" w:type="dxa"/>
                  </w:tcMar>
                  <w:vAlign w:val="center"/>
                </w:tcPr>
                <w:p w14:paraId="5F6AF8A8"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+16</w:t>
                  </w:r>
                </w:p>
              </w:tc>
              <w:tc>
                <w:tcPr>
                  <w:tcW w:w="426" w:type="dxa"/>
                  <w:shd w:val="clear" w:color="auto" w:fill="auto"/>
                  <w:tcMar>
                    <w:top w:w="15" w:type="dxa"/>
                    <w:left w:w="15" w:type="dxa"/>
                    <w:bottom w:w="0" w:type="dxa"/>
                    <w:right w:w="15" w:type="dxa"/>
                  </w:tcMar>
                  <w:vAlign w:val="center"/>
                </w:tcPr>
                <w:p w14:paraId="25D2361A"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+12</w:t>
                  </w:r>
                </w:p>
              </w:tc>
              <w:tc>
                <w:tcPr>
                  <w:tcW w:w="426" w:type="dxa"/>
                  <w:vAlign w:val="center"/>
                </w:tcPr>
                <w:p w14:paraId="0C723A9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+34</w:t>
                  </w:r>
                </w:p>
              </w:tc>
              <w:tc>
                <w:tcPr>
                  <w:tcW w:w="427" w:type="dxa"/>
                  <w:vAlign w:val="center"/>
                </w:tcPr>
                <w:p w14:paraId="153EA712"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+18</w:t>
                  </w:r>
                </w:p>
              </w:tc>
            </w:tr>
            <w:tr w:rsidR="00C84D36" w:rsidRPr="00EC09F9" w14:paraId="3932B64E" w14:textId="77777777" w:rsidTr="00A540B9">
              <w:trPr>
                <w:trHeight w:val="252"/>
              </w:trPr>
              <w:tc>
                <w:tcPr>
                  <w:tcW w:w="1866" w:type="dxa"/>
                  <w:shd w:val="clear" w:color="auto" w:fill="auto"/>
                  <w:tcMar>
                    <w:top w:w="15" w:type="dxa"/>
                    <w:left w:w="15" w:type="dxa"/>
                    <w:bottom w:w="0" w:type="dxa"/>
                    <w:right w:w="15" w:type="dxa"/>
                  </w:tcMar>
                  <w:vAlign w:val="center"/>
                  <w:hideMark/>
                </w:tcPr>
                <w:p w14:paraId="45700825"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住宿及膳食服務業</w:t>
                  </w:r>
                </w:p>
              </w:tc>
              <w:tc>
                <w:tcPr>
                  <w:tcW w:w="426" w:type="dxa"/>
                  <w:shd w:val="clear" w:color="auto" w:fill="auto"/>
                  <w:tcMar>
                    <w:top w:w="15" w:type="dxa"/>
                    <w:left w:w="15" w:type="dxa"/>
                    <w:bottom w:w="0" w:type="dxa"/>
                    <w:right w:w="15" w:type="dxa"/>
                  </w:tcMar>
                  <w:vAlign w:val="center"/>
                </w:tcPr>
                <w:p w14:paraId="75F55273"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+23</w:t>
                  </w:r>
                </w:p>
              </w:tc>
              <w:tc>
                <w:tcPr>
                  <w:tcW w:w="426" w:type="dxa"/>
                  <w:shd w:val="clear" w:color="auto" w:fill="auto"/>
                  <w:tcMar>
                    <w:top w:w="15" w:type="dxa"/>
                    <w:left w:w="15" w:type="dxa"/>
                    <w:bottom w:w="0" w:type="dxa"/>
                    <w:right w:w="15" w:type="dxa"/>
                  </w:tcMar>
                  <w:vAlign w:val="center"/>
                </w:tcPr>
                <w:p w14:paraId="5F68EBE7"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+49</w:t>
                  </w:r>
                </w:p>
              </w:tc>
              <w:tc>
                <w:tcPr>
                  <w:tcW w:w="426" w:type="dxa"/>
                  <w:shd w:val="clear" w:color="auto" w:fill="auto"/>
                  <w:tcMar>
                    <w:top w:w="15" w:type="dxa"/>
                    <w:left w:w="15" w:type="dxa"/>
                    <w:bottom w:w="0" w:type="dxa"/>
                    <w:right w:w="15" w:type="dxa"/>
                  </w:tcMar>
                  <w:vAlign w:val="center"/>
                </w:tcPr>
                <w:p w14:paraId="572EECEF"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+37</w:t>
                  </w:r>
                </w:p>
              </w:tc>
              <w:tc>
                <w:tcPr>
                  <w:tcW w:w="426" w:type="dxa"/>
                  <w:shd w:val="clear" w:color="auto" w:fill="auto"/>
                  <w:tcMar>
                    <w:top w:w="15" w:type="dxa"/>
                    <w:left w:w="15" w:type="dxa"/>
                    <w:bottom w:w="0" w:type="dxa"/>
                    <w:right w:w="15" w:type="dxa"/>
                  </w:tcMar>
                  <w:vAlign w:val="center"/>
                </w:tcPr>
                <w:p w14:paraId="3E447BDE"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+39</w:t>
                  </w:r>
                </w:p>
              </w:tc>
              <w:tc>
                <w:tcPr>
                  <w:tcW w:w="426" w:type="dxa"/>
                  <w:vAlign w:val="center"/>
                </w:tcPr>
                <w:p w14:paraId="6450D4D4"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+64</w:t>
                  </w:r>
                </w:p>
              </w:tc>
              <w:tc>
                <w:tcPr>
                  <w:tcW w:w="427" w:type="dxa"/>
                  <w:vAlign w:val="center"/>
                </w:tcPr>
                <w:p w14:paraId="0C01B96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+41</w:t>
                  </w:r>
                </w:p>
              </w:tc>
            </w:tr>
            <w:tr w:rsidR="00C84D36" w:rsidRPr="00EC09F9" w14:paraId="13B54CB6" w14:textId="77777777" w:rsidTr="00A540B9">
              <w:trPr>
                <w:trHeight w:val="252"/>
              </w:trPr>
              <w:tc>
                <w:tcPr>
                  <w:tcW w:w="1866" w:type="dxa"/>
                  <w:shd w:val="clear" w:color="auto" w:fill="auto"/>
                  <w:tcMar>
                    <w:top w:w="15" w:type="dxa"/>
                    <w:left w:w="15" w:type="dxa"/>
                    <w:bottom w:w="0" w:type="dxa"/>
                    <w:right w:w="15" w:type="dxa"/>
                  </w:tcMar>
                  <w:vAlign w:val="center"/>
                  <w:hideMark/>
                </w:tcPr>
                <w:p w14:paraId="69889AE9"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運輸、倉庫</w:t>
                  </w:r>
                  <w:proofErr w:type="gramStart"/>
                  <w:r w:rsidRPr="00EC09F9">
                    <w:rPr>
                      <w:rFonts w:cs="華康細明體" w:hint="eastAsia"/>
                      <w:spacing w:val="0"/>
                      <w:kern w:val="2"/>
                      <w:sz w:val="16"/>
                      <w:szCs w:val="16"/>
                      <w:lang w:val="en-GB"/>
                    </w:rPr>
                    <w:t>及速遞服務業</w:t>
                  </w:r>
                  <w:proofErr w:type="gramEnd"/>
                </w:p>
              </w:tc>
              <w:tc>
                <w:tcPr>
                  <w:tcW w:w="426" w:type="dxa"/>
                  <w:shd w:val="clear" w:color="auto" w:fill="auto"/>
                  <w:tcMar>
                    <w:top w:w="15" w:type="dxa"/>
                    <w:left w:w="15" w:type="dxa"/>
                    <w:bottom w:w="0" w:type="dxa"/>
                    <w:right w:w="15" w:type="dxa"/>
                  </w:tcMar>
                  <w:vAlign w:val="center"/>
                </w:tcPr>
                <w:p w14:paraId="38ABCEE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-12</w:t>
                  </w:r>
                </w:p>
              </w:tc>
              <w:tc>
                <w:tcPr>
                  <w:tcW w:w="426" w:type="dxa"/>
                  <w:shd w:val="clear" w:color="auto" w:fill="auto"/>
                  <w:tcMar>
                    <w:top w:w="15" w:type="dxa"/>
                    <w:left w:w="15" w:type="dxa"/>
                    <w:bottom w:w="0" w:type="dxa"/>
                    <w:right w:w="15" w:type="dxa"/>
                  </w:tcMar>
                  <w:vAlign w:val="center"/>
                </w:tcPr>
                <w:p w14:paraId="322D9A8F"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w:t>
                  </w:r>
                </w:p>
              </w:tc>
              <w:tc>
                <w:tcPr>
                  <w:tcW w:w="426" w:type="dxa"/>
                  <w:shd w:val="clear" w:color="auto" w:fill="auto"/>
                  <w:tcMar>
                    <w:top w:w="15" w:type="dxa"/>
                    <w:left w:w="15" w:type="dxa"/>
                    <w:bottom w:w="0" w:type="dxa"/>
                    <w:right w:w="15" w:type="dxa"/>
                  </w:tcMar>
                  <w:vAlign w:val="center"/>
                </w:tcPr>
                <w:p w14:paraId="1A8F3898"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+8</w:t>
                  </w:r>
                </w:p>
              </w:tc>
              <w:tc>
                <w:tcPr>
                  <w:tcW w:w="426" w:type="dxa"/>
                  <w:shd w:val="clear" w:color="auto" w:fill="auto"/>
                  <w:tcMar>
                    <w:top w:w="15" w:type="dxa"/>
                    <w:left w:w="15" w:type="dxa"/>
                    <w:bottom w:w="0" w:type="dxa"/>
                    <w:right w:w="15" w:type="dxa"/>
                  </w:tcMar>
                  <w:vAlign w:val="center"/>
                </w:tcPr>
                <w:p w14:paraId="037ACE21"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-5</w:t>
                  </w:r>
                </w:p>
              </w:tc>
              <w:tc>
                <w:tcPr>
                  <w:tcW w:w="426" w:type="dxa"/>
                  <w:vAlign w:val="center"/>
                </w:tcPr>
                <w:p w14:paraId="1942703A"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+13</w:t>
                  </w:r>
                </w:p>
              </w:tc>
              <w:tc>
                <w:tcPr>
                  <w:tcW w:w="427" w:type="dxa"/>
                  <w:vAlign w:val="center"/>
                </w:tcPr>
                <w:p w14:paraId="24D8294E"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w:t>
                  </w:r>
                </w:p>
              </w:tc>
            </w:tr>
            <w:tr w:rsidR="00C84D36" w:rsidRPr="00EC09F9" w14:paraId="3F1E3519" w14:textId="77777777" w:rsidTr="00A540B9">
              <w:trPr>
                <w:trHeight w:val="252"/>
              </w:trPr>
              <w:tc>
                <w:tcPr>
                  <w:tcW w:w="1866" w:type="dxa"/>
                  <w:shd w:val="clear" w:color="auto" w:fill="auto"/>
                  <w:tcMar>
                    <w:top w:w="15" w:type="dxa"/>
                    <w:left w:w="15" w:type="dxa"/>
                    <w:bottom w:w="0" w:type="dxa"/>
                    <w:right w:w="15" w:type="dxa"/>
                  </w:tcMar>
                  <w:vAlign w:val="center"/>
                  <w:hideMark/>
                </w:tcPr>
                <w:p w14:paraId="2D4C9E83"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資訊及通訊業</w:t>
                  </w:r>
                </w:p>
              </w:tc>
              <w:tc>
                <w:tcPr>
                  <w:tcW w:w="426" w:type="dxa"/>
                  <w:shd w:val="clear" w:color="auto" w:fill="auto"/>
                  <w:tcMar>
                    <w:top w:w="15" w:type="dxa"/>
                    <w:left w:w="15" w:type="dxa"/>
                    <w:bottom w:w="0" w:type="dxa"/>
                    <w:right w:w="15" w:type="dxa"/>
                  </w:tcMar>
                  <w:vAlign w:val="center"/>
                </w:tcPr>
                <w:p w14:paraId="6F69CA80"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w:t>
                  </w:r>
                </w:p>
              </w:tc>
              <w:tc>
                <w:tcPr>
                  <w:tcW w:w="426" w:type="dxa"/>
                  <w:shd w:val="clear" w:color="auto" w:fill="auto"/>
                  <w:tcMar>
                    <w:top w:w="15" w:type="dxa"/>
                    <w:left w:w="15" w:type="dxa"/>
                    <w:bottom w:w="0" w:type="dxa"/>
                    <w:right w:w="15" w:type="dxa"/>
                  </w:tcMar>
                  <w:vAlign w:val="center"/>
                </w:tcPr>
                <w:p w14:paraId="488A7235"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w:t>
                  </w:r>
                </w:p>
              </w:tc>
              <w:tc>
                <w:tcPr>
                  <w:tcW w:w="426" w:type="dxa"/>
                  <w:shd w:val="clear" w:color="auto" w:fill="auto"/>
                  <w:tcMar>
                    <w:top w:w="15" w:type="dxa"/>
                    <w:left w:w="15" w:type="dxa"/>
                    <w:bottom w:w="0" w:type="dxa"/>
                    <w:right w:w="15" w:type="dxa"/>
                  </w:tcMar>
                  <w:vAlign w:val="center"/>
                </w:tcPr>
                <w:p w14:paraId="024C2FB4"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-4</w:t>
                  </w:r>
                </w:p>
              </w:tc>
              <w:tc>
                <w:tcPr>
                  <w:tcW w:w="426" w:type="dxa"/>
                  <w:shd w:val="clear" w:color="auto" w:fill="auto"/>
                  <w:tcMar>
                    <w:top w:w="15" w:type="dxa"/>
                    <w:left w:w="15" w:type="dxa"/>
                    <w:bottom w:w="0" w:type="dxa"/>
                    <w:right w:w="15" w:type="dxa"/>
                  </w:tcMar>
                  <w:vAlign w:val="center"/>
                </w:tcPr>
                <w:p w14:paraId="3FCEB4B4"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w:t>
                  </w:r>
                </w:p>
              </w:tc>
              <w:tc>
                <w:tcPr>
                  <w:tcW w:w="426" w:type="dxa"/>
                  <w:vAlign w:val="center"/>
                </w:tcPr>
                <w:p w14:paraId="77F72C97"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7" w:type="dxa"/>
                  <w:vAlign w:val="center"/>
                </w:tcPr>
                <w:p w14:paraId="60768D7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w:t>
                  </w:r>
                </w:p>
              </w:tc>
            </w:tr>
            <w:tr w:rsidR="00C84D36" w:rsidRPr="00EC09F9" w14:paraId="0CF5AFEA" w14:textId="77777777" w:rsidTr="00A540B9">
              <w:trPr>
                <w:trHeight w:val="252"/>
              </w:trPr>
              <w:tc>
                <w:tcPr>
                  <w:tcW w:w="1866" w:type="dxa"/>
                  <w:shd w:val="clear" w:color="auto" w:fill="auto"/>
                  <w:tcMar>
                    <w:top w:w="15" w:type="dxa"/>
                    <w:left w:w="15" w:type="dxa"/>
                    <w:bottom w:w="0" w:type="dxa"/>
                    <w:right w:w="15" w:type="dxa"/>
                  </w:tcMar>
                  <w:vAlign w:val="center"/>
                </w:tcPr>
                <w:p w14:paraId="04E7C745"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金融及保險業</w:t>
                  </w:r>
                </w:p>
              </w:tc>
              <w:tc>
                <w:tcPr>
                  <w:tcW w:w="426" w:type="dxa"/>
                  <w:shd w:val="clear" w:color="auto" w:fill="auto"/>
                  <w:tcMar>
                    <w:top w:w="15" w:type="dxa"/>
                    <w:left w:w="15" w:type="dxa"/>
                    <w:bottom w:w="0" w:type="dxa"/>
                    <w:right w:w="15" w:type="dxa"/>
                  </w:tcMar>
                  <w:vAlign w:val="center"/>
                </w:tcPr>
                <w:p w14:paraId="4AD4449C"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w:t>
                  </w:r>
                </w:p>
              </w:tc>
              <w:tc>
                <w:tcPr>
                  <w:tcW w:w="426" w:type="dxa"/>
                  <w:shd w:val="clear" w:color="auto" w:fill="auto"/>
                  <w:tcMar>
                    <w:top w:w="15" w:type="dxa"/>
                    <w:left w:w="15" w:type="dxa"/>
                    <w:bottom w:w="0" w:type="dxa"/>
                    <w:right w:w="15" w:type="dxa"/>
                  </w:tcMar>
                  <w:vAlign w:val="center"/>
                </w:tcPr>
                <w:p w14:paraId="4C58E465"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+10</w:t>
                  </w:r>
                </w:p>
              </w:tc>
              <w:tc>
                <w:tcPr>
                  <w:tcW w:w="426" w:type="dxa"/>
                  <w:shd w:val="clear" w:color="auto" w:fill="auto"/>
                  <w:tcMar>
                    <w:top w:w="15" w:type="dxa"/>
                    <w:left w:w="15" w:type="dxa"/>
                    <w:bottom w:w="0" w:type="dxa"/>
                    <w:right w:w="15" w:type="dxa"/>
                  </w:tcMar>
                  <w:vAlign w:val="center"/>
                </w:tcPr>
                <w:p w14:paraId="093EDAB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+4</w:t>
                  </w:r>
                </w:p>
              </w:tc>
              <w:tc>
                <w:tcPr>
                  <w:tcW w:w="426" w:type="dxa"/>
                  <w:shd w:val="clear" w:color="auto" w:fill="auto"/>
                  <w:tcMar>
                    <w:top w:w="15" w:type="dxa"/>
                    <w:left w:w="15" w:type="dxa"/>
                    <w:bottom w:w="0" w:type="dxa"/>
                    <w:right w:w="15" w:type="dxa"/>
                  </w:tcMar>
                  <w:vAlign w:val="center"/>
                </w:tcPr>
                <w:p w14:paraId="4B59B17D"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+25</w:t>
                  </w:r>
                </w:p>
              </w:tc>
              <w:tc>
                <w:tcPr>
                  <w:tcW w:w="426" w:type="dxa"/>
                  <w:vAlign w:val="center"/>
                </w:tcPr>
                <w:p w14:paraId="4AFAF0C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+25</w:t>
                  </w:r>
                </w:p>
              </w:tc>
              <w:tc>
                <w:tcPr>
                  <w:tcW w:w="427" w:type="dxa"/>
                  <w:vAlign w:val="center"/>
                </w:tcPr>
                <w:p w14:paraId="17F429D6"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w:t>
                  </w:r>
                </w:p>
              </w:tc>
            </w:tr>
            <w:tr w:rsidR="00C84D36" w:rsidRPr="00EC09F9" w14:paraId="10829A7C" w14:textId="77777777" w:rsidTr="00A540B9">
              <w:trPr>
                <w:trHeight w:val="252"/>
              </w:trPr>
              <w:tc>
                <w:tcPr>
                  <w:tcW w:w="1866" w:type="dxa"/>
                  <w:shd w:val="clear" w:color="auto" w:fill="auto"/>
                  <w:tcMar>
                    <w:top w:w="15" w:type="dxa"/>
                    <w:left w:w="15" w:type="dxa"/>
                    <w:bottom w:w="0" w:type="dxa"/>
                    <w:right w:w="15" w:type="dxa"/>
                  </w:tcMar>
                  <w:vAlign w:val="center"/>
                  <w:hideMark/>
                </w:tcPr>
                <w:p w14:paraId="486A6E30"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地產業</w:t>
                  </w:r>
                </w:p>
              </w:tc>
              <w:tc>
                <w:tcPr>
                  <w:tcW w:w="426" w:type="dxa"/>
                  <w:shd w:val="clear" w:color="auto" w:fill="auto"/>
                  <w:tcMar>
                    <w:top w:w="15" w:type="dxa"/>
                    <w:left w:w="15" w:type="dxa"/>
                    <w:bottom w:w="0" w:type="dxa"/>
                    <w:right w:w="15" w:type="dxa"/>
                  </w:tcMar>
                  <w:vAlign w:val="center"/>
                </w:tcPr>
                <w:p w14:paraId="3611FA8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w:t>
                  </w:r>
                </w:p>
              </w:tc>
              <w:tc>
                <w:tcPr>
                  <w:tcW w:w="426" w:type="dxa"/>
                  <w:shd w:val="clear" w:color="auto" w:fill="auto"/>
                  <w:tcMar>
                    <w:top w:w="15" w:type="dxa"/>
                    <w:left w:w="15" w:type="dxa"/>
                    <w:bottom w:w="0" w:type="dxa"/>
                    <w:right w:w="15" w:type="dxa"/>
                  </w:tcMar>
                  <w:vAlign w:val="center"/>
                </w:tcPr>
                <w:p w14:paraId="6AC51E1A"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+10</w:t>
                  </w:r>
                </w:p>
              </w:tc>
              <w:tc>
                <w:tcPr>
                  <w:tcW w:w="426" w:type="dxa"/>
                  <w:shd w:val="clear" w:color="auto" w:fill="auto"/>
                  <w:tcMar>
                    <w:top w:w="15" w:type="dxa"/>
                    <w:left w:w="15" w:type="dxa"/>
                    <w:bottom w:w="0" w:type="dxa"/>
                    <w:right w:w="15" w:type="dxa"/>
                  </w:tcMar>
                  <w:vAlign w:val="center"/>
                </w:tcPr>
                <w:p w14:paraId="2720BE76"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-2</w:t>
                  </w:r>
                </w:p>
              </w:tc>
              <w:tc>
                <w:tcPr>
                  <w:tcW w:w="426" w:type="dxa"/>
                  <w:shd w:val="clear" w:color="auto" w:fill="auto"/>
                  <w:tcMar>
                    <w:top w:w="15" w:type="dxa"/>
                    <w:left w:w="15" w:type="dxa"/>
                    <w:bottom w:w="0" w:type="dxa"/>
                    <w:right w:w="15" w:type="dxa"/>
                  </w:tcMar>
                  <w:vAlign w:val="center"/>
                </w:tcPr>
                <w:p w14:paraId="2E3787D0"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w:t>
                  </w:r>
                </w:p>
              </w:tc>
              <w:tc>
                <w:tcPr>
                  <w:tcW w:w="426" w:type="dxa"/>
                  <w:vAlign w:val="center"/>
                </w:tcPr>
                <w:p w14:paraId="23621353"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+13</w:t>
                  </w:r>
                </w:p>
              </w:tc>
              <w:tc>
                <w:tcPr>
                  <w:tcW w:w="427" w:type="dxa"/>
                  <w:vAlign w:val="center"/>
                </w:tcPr>
                <w:p w14:paraId="048C2C0D"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w:t>
                  </w:r>
                </w:p>
              </w:tc>
            </w:tr>
            <w:tr w:rsidR="00C84D36" w:rsidRPr="00EC09F9" w14:paraId="63CD968B" w14:textId="77777777" w:rsidTr="00A540B9">
              <w:trPr>
                <w:trHeight w:val="252"/>
              </w:trPr>
              <w:tc>
                <w:tcPr>
                  <w:tcW w:w="1866" w:type="dxa"/>
                  <w:shd w:val="clear" w:color="auto" w:fill="auto"/>
                  <w:tcMar>
                    <w:top w:w="15" w:type="dxa"/>
                    <w:left w:w="15" w:type="dxa"/>
                    <w:bottom w:w="0" w:type="dxa"/>
                    <w:right w:w="15" w:type="dxa"/>
                  </w:tcMar>
                  <w:vAlign w:val="center"/>
                  <w:hideMark/>
                </w:tcPr>
                <w:p w14:paraId="7D6D3D84"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專業及商用服務業</w:t>
                  </w:r>
                </w:p>
              </w:tc>
              <w:tc>
                <w:tcPr>
                  <w:tcW w:w="426" w:type="dxa"/>
                  <w:shd w:val="clear" w:color="auto" w:fill="auto"/>
                  <w:tcMar>
                    <w:top w:w="15" w:type="dxa"/>
                    <w:left w:w="15" w:type="dxa"/>
                    <w:bottom w:w="0" w:type="dxa"/>
                    <w:right w:w="15" w:type="dxa"/>
                  </w:tcMar>
                  <w:vAlign w:val="center"/>
                </w:tcPr>
                <w:p w14:paraId="62DDF32D"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-19</w:t>
                  </w:r>
                </w:p>
              </w:tc>
              <w:tc>
                <w:tcPr>
                  <w:tcW w:w="426" w:type="dxa"/>
                  <w:shd w:val="clear" w:color="auto" w:fill="auto"/>
                  <w:tcMar>
                    <w:top w:w="15" w:type="dxa"/>
                    <w:left w:w="15" w:type="dxa"/>
                    <w:bottom w:w="0" w:type="dxa"/>
                    <w:right w:w="15" w:type="dxa"/>
                  </w:tcMar>
                  <w:vAlign w:val="center"/>
                </w:tcPr>
                <w:p w14:paraId="77C6F9DC"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w:t>
                  </w:r>
                </w:p>
              </w:tc>
              <w:tc>
                <w:tcPr>
                  <w:tcW w:w="426" w:type="dxa"/>
                  <w:shd w:val="clear" w:color="auto" w:fill="auto"/>
                  <w:tcMar>
                    <w:top w:w="15" w:type="dxa"/>
                    <w:left w:w="15" w:type="dxa"/>
                    <w:bottom w:w="0" w:type="dxa"/>
                    <w:right w:w="15" w:type="dxa"/>
                  </w:tcMar>
                  <w:vAlign w:val="center"/>
                </w:tcPr>
                <w:p w14:paraId="276C5812"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+2</w:t>
                  </w:r>
                </w:p>
              </w:tc>
              <w:tc>
                <w:tcPr>
                  <w:tcW w:w="426" w:type="dxa"/>
                  <w:shd w:val="clear" w:color="auto" w:fill="auto"/>
                  <w:tcMar>
                    <w:top w:w="15" w:type="dxa"/>
                    <w:left w:w="15" w:type="dxa"/>
                    <w:bottom w:w="0" w:type="dxa"/>
                    <w:right w:w="15" w:type="dxa"/>
                  </w:tcMar>
                  <w:vAlign w:val="center"/>
                </w:tcPr>
                <w:p w14:paraId="027B7ACB"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w:t>
                  </w:r>
                </w:p>
              </w:tc>
              <w:tc>
                <w:tcPr>
                  <w:tcW w:w="426" w:type="dxa"/>
                  <w:vAlign w:val="center"/>
                </w:tcPr>
                <w:p w14:paraId="56225F76"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w:t>
                  </w:r>
                </w:p>
              </w:tc>
              <w:tc>
                <w:tcPr>
                  <w:tcW w:w="427" w:type="dxa"/>
                  <w:vAlign w:val="center"/>
                </w:tcPr>
                <w:p w14:paraId="7FB52807"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+5</w:t>
                  </w:r>
                </w:p>
              </w:tc>
            </w:tr>
            <w:tr w:rsidR="00C84D36" w:rsidRPr="00EC09F9" w14:paraId="1302B09F" w14:textId="77777777" w:rsidTr="00A540B9">
              <w:trPr>
                <w:trHeight w:val="252"/>
              </w:trPr>
              <w:tc>
                <w:tcPr>
                  <w:tcW w:w="1866" w:type="dxa"/>
                  <w:shd w:val="clear" w:color="auto" w:fill="auto"/>
                  <w:tcMar>
                    <w:top w:w="15" w:type="dxa"/>
                    <w:left w:w="15" w:type="dxa"/>
                    <w:bottom w:w="0" w:type="dxa"/>
                    <w:right w:w="15" w:type="dxa"/>
                  </w:tcMar>
                  <w:vAlign w:val="center"/>
                </w:tcPr>
                <w:p w14:paraId="61153207"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所有以上行業</w:t>
                  </w:r>
                </w:p>
              </w:tc>
              <w:tc>
                <w:tcPr>
                  <w:tcW w:w="426" w:type="dxa"/>
                  <w:shd w:val="clear" w:color="auto" w:fill="auto"/>
                  <w:tcMar>
                    <w:top w:w="15" w:type="dxa"/>
                    <w:left w:w="15" w:type="dxa"/>
                    <w:bottom w:w="0" w:type="dxa"/>
                    <w:right w:w="15" w:type="dxa"/>
                  </w:tcMar>
                  <w:vAlign w:val="center"/>
                </w:tcPr>
                <w:p w14:paraId="052D2717"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-8</w:t>
                  </w:r>
                </w:p>
              </w:tc>
              <w:tc>
                <w:tcPr>
                  <w:tcW w:w="426" w:type="dxa"/>
                  <w:shd w:val="clear" w:color="auto" w:fill="auto"/>
                  <w:tcMar>
                    <w:top w:w="15" w:type="dxa"/>
                    <w:left w:w="15" w:type="dxa"/>
                    <w:bottom w:w="0" w:type="dxa"/>
                    <w:right w:w="15" w:type="dxa"/>
                  </w:tcMar>
                  <w:vAlign w:val="center"/>
                </w:tcPr>
                <w:p w14:paraId="30414A17"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shd w:val="clear" w:color="auto" w:fill="auto"/>
                  <w:tcMar>
                    <w:top w:w="15" w:type="dxa"/>
                    <w:left w:w="15" w:type="dxa"/>
                    <w:bottom w:w="0" w:type="dxa"/>
                    <w:right w:w="15" w:type="dxa"/>
                  </w:tcMar>
                  <w:vAlign w:val="center"/>
                </w:tcPr>
                <w:p w14:paraId="53C418B0"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+4</w:t>
                  </w:r>
                </w:p>
              </w:tc>
              <w:tc>
                <w:tcPr>
                  <w:tcW w:w="426" w:type="dxa"/>
                  <w:shd w:val="clear" w:color="auto" w:fill="auto"/>
                  <w:tcMar>
                    <w:top w:w="15" w:type="dxa"/>
                    <w:left w:w="15" w:type="dxa"/>
                    <w:bottom w:w="0" w:type="dxa"/>
                    <w:right w:w="15" w:type="dxa"/>
                  </w:tcMar>
                  <w:vAlign w:val="center"/>
                </w:tcPr>
                <w:p w14:paraId="24F40AF4"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vAlign w:val="center"/>
                </w:tcPr>
                <w:p w14:paraId="41550583"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+15</w:t>
                  </w:r>
                </w:p>
              </w:tc>
              <w:tc>
                <w:tcPr>
                  <w:tcW w:w="427" w:type="dxa"/>
                  <w:vAlign w:val="center"/>
                </w:tcPr>
                <w:p w14:paraId="75C14861"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r>
          </w:tbl>
          <w:p w14:paraId="693E6F25" w14:textId="77777777" w:rsidR="00C84D36" w:rsidRPr="00025D64" w:rsidRDefault="00C84D36" w:rsidP="00A540B9">
            <w:pPr>
              <w:pStyle w:val="BOX11"/>
              <w:snapToGrid w:val="0"/>
              <w:ind w:left="113" w:firstLine="0"/>
              <w:jc w:val="center"/>
              <w:rPr>
                <w:b/>
                <w:spacing w:val="0"/>
                <w:kern w:val="2"/>
                <w:szCs w:val="22"/>
                <w:lang w:eastAsia="zh-HK"/>
              </w:rPr>
            </w:pPr>
          </w:p>
        </w:tc>
        <w:tc>
          <w:tcPr>
            <w:tcW w:w="4678"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8"/>
              <w:gridCol w:w="425"/>
              <w:gridCol w:w="426"/>
              <w:gridCol w:w="426"/>
              <w:gridCol w:w="426"/>
              <w:gridCol w:w="426"/>
              <w:gridCol w:w="426"/>
            </w:tblGrid>
            <w:tr w:rsidR="00C84D36" w:rsidRPr="00EC09F9" w14:paraId="37B68894" w14:textId="77777777" w:rsidTr="00A540B9">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1B3ABECD" w14:textId="77777777" w:rsidR="00C84D36" w:rsidRPr="00EC09F9" w:rsidRDefault="00C84D36" w:rsidP="00A540B9">
                  <w:pPr>
                    <w:snapToGrid w:val="0"/>
                    <w:spacing w:after="0" w:line="240" w:lineRule="auto"/>
                    <w:jc w:val="center"/>
                    <w:rPr>
                      <w:rFonts w:ascii="華康中黑體" w:eastAsia="華康中黑體" w:hAnsi="華康中黑體" w:cs="華康中黑體"/>
                      <w:bCs/>
                      <w:spacing w:val="0"/>
                      <w:sz w:val="18"/>
                      <w:szCs w:val="18"/>
                    </w:rPr>
                  </w:pPr>
                  <w:r w:rsidRPr="00EC09F9">
                    <w:rPr>
                      <w:rFonts w:ascii="華康中黑體" w:eastAsia="華康中黑體" w:hAnsi="華康中黑體" w:cs="華康中黑體" w:hint="eastAsia"/>
                      <w:bCs/>
                      <w:spacing w:val="0"/>
                      <w:sz w:val="18"/>
                      <w:szCs w:val="18"/>
                    </w:rPr>
                    <w:t>業務展望按季統計調查</w:t>
                  </w:r>
                  <w:r w:rsidRPr="00EC09F9">
                    <w:rPr>
                      <w:rFonts w:ascii="華康中黑體" w:eastAsia="華康中黑體" w:hAnsi="華康中黑體" w:cs="華康中黑體" w:hint="eastAsia"/>
                      <w:b/>
                      <w:bCs/>
                      <w:spacing w:val="0"/>
                      <w:sz w:val="18"/>
                      <w:szCs w:val="18"/>
                    </w:rPr>
                    <w:t>：</w:t>
                  </w:r>
                  <w:r w:rsidRPr="00EC09F9">
                    <w:rPr>
                      <w:rFonts w:ascii="華康中黑體" w:eastAsia="華康中黑體" w:hAnsi="華康中黑體" w:cs="華康中黑體" w:hint="eastAsia"/>
                      <w:bCs/>
                      <w:spacing w:val="0"/>
                      <w:sz w:val="18"/>
                      <w:szCs w:val="18"/>
                    </w:rPr>
                    <w:t>就業人數預期變動</w:t>
                  </w:r>
                </w:p>
              </w:tc>
            </w:tr>
            <w:tr w:rsidR="00C84D36" w:rsidRPr="00EC09F9" w14:paraId="2912EAA9" w14:textId="77777777" w:rsidTr="00A540B9">
              <w:trPr>
                <w:trHeight w:val="162"/>
              </w:trPr>
              <w:tc>
                <w:tcPr>
                  <w:tcW w:w="1868" w:type="dxa"/>
                  <w:vMerge w:val="restart"/>
                  <w:shd w:val="clear" w:color="auto" w:fill="auto"/>
                  <w:tcMar>
                    <w:top w:w="15" w:type="dxa"/>
                    <w:left w:w="15" w:type="dxa"/>
                    <w:bottom w:w="0" w:type="dxa"/>
                    <w:right w:w="15" w:type="dxa"/>
                  </w:tcMar>
                  <w:hideMark/>
                </w:tcPr>
                <w:p w14:paraId="70A261E4"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5" w:type="dxa"/>
                  <w:gridSpan w:val="6"/>
                  <w:shd w:val="clear" w:color="auto" w:fill="auto"/>
                  <w:tcMar>
                    <w:top w:w="15" w:type="dxa"/>
                    <w:left w:w="15" w:type="dxa"/>
                    <w:bottom w:w="0" w:type="dxa"/>
                    <w:right w:w="15" w:type="dxa"/>
                  </w:tcMar>
                  <w:hideMark/>
                </w:tcPr>
                <w:p w14:paraId="209256A6"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EC09F9">
                    <w:rPr>
                      <w:rFonts w:hint="eastAsia"/>
                      <w:bCs/>
                      <w:spacing w:val="0"/>
                      <w:kern w:val="2"/>
                      <w:sz w:val="16"/>
                      <w:szCs w:val="16"/>
                      <w:lang w:val="en-GB"/>
                    </w:rPr>
                    <w:t>淨差額</w:t>
                  </w:r>
                  <w:r w:rsidRPr="00EC09F9">
                    <w:rPr>
                      <w:rFonts w:hint="eastAsia"/>
                      <w:bCs/>
                      <w:spacing w:val="0"/>
                      <w:kern w:val="2"/>
                      <w:sz w:val="16"/>
                      <w:szCs w:val="16"/>
                      <w:lang w:val="en-GB"/>
                    </w:rPr>
                    <w:t>* (</w:t>
                  </w:r>
                  <w:r w:rsidRPr="00EC09F9">
                    <w:rPr>
                      <w:rFonts w:hint="eastAsia"/>
                      <w:bCs/>
                      <w:spacing w:val="0"/>
                      <w:kern w:val="2"/>
                      <w:sz w:val="16"/>
                      <w:szCs w:val="16"/>
                      <w:lang w:val="en-GB"/>
                    </w:rPr>
                    <w:t>百分點</w:t>
                  </w:r>
                  <w:r w:rsidRPr="00EC09F9">
                    <w:rPr>
                      <w:rFonts w:hint="eastAsia"/>
                      <w:bCs/>
                      <w:spacing w:val="0"/>
                      <w:kern w:val="2"/>
                      <w:sz w:val="16"/>
                      <w:szCs w:val="16"/>
                      <w:lang w:val="en-GB"/>
                    </w:rPr>
                    <w:t>)</w:t>
                  </w:r>
                </w:p>
              </w:tc>
            </w:tr>
            <w:tr w:rsidR="00C84D36" w:rsidRPr="00EC09F9" w14:paraId="30B0597D" w14:textId="77777777" w:rsidTr="00A540B9">
              <w:trPr>
                <w:trHeight w:val="152"/>
              </w:trPr>
              <w:tc>
                <w:tcPr>
                  <w:tcW w:w="1868" w:type="dxa"/>
                  <w:vMerge/>
                  <w:shd w:val="clear" w:color="auto" w:fill="auto"/>
                  <w:tcMar>
                    <w:top w:w="15" w:type="dxa"/>
                    <w:left w:w="15" w:type="dxa"/>
                    <w:bottom w:w="0" w:type="dxa"/>
                    <w:right w:w="15" w:type="dxa"/>
                  </w:tcMar>
                </w:tcPr>
                <w:p w14:paraId="55C10C64"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1277" w:type="dxa"/>
                  <w:gridSpan w:val="3"/>
                  <w:shd w:val="clear" w:color="auto" w:fill="auto"/>
                  <w:tcMar>
                    <w:top w:w="15" w:type="dxa"/>
                    <w:left w:w="15" w:type="dxa"/>
                    <w:bottom w:w="0" w:type="dxa"/>
                    <w:right w:w="15" w:type="dxa"/>
                  </w:tcMar>
                </w:tcPr>
                <w:p w14:paraId="6A053E9A"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二零</w:t>
                  </w:r>
                  <w:r w:rsidRPr="00EC09F9">
                    <w:rPr>
                      <w:rFonts w:hint="eastAsia"/>
                      <w:spacing w:val="0"/>
                      <w:kern w:val="2"/>
                      <w:sz w:val="10"/>
                      <w:szCs w:val="10"/>
                      <w:lang w:val="en-GB" w:eastAsia="zh-HK"/>
                    </w:rPr>
                    <w:t>二二</w:t>
                  </w:r>
                  <w:r w:rsidRPr="00EC09F9">
                    <w:rPr>
                      <w:rFonts w:hint="eastAsia"/>
                      <w:spacing w:val="0"/>
                      <w:kern w:val="2"/>
                      <w:sz w:val="10"/>
                      <w:szCs w:val="10"/>
                      <w:lang w:val="en-GB"/>
                    </w:rPr>
                    <w:t>年</w:t>
                  </w:r>
                </w:p>
              </w:tc>
              <w:tc>
                <w:tcPr>
                  <w:tcW w:w="1278" w:type="dxa"/>
                  <w:gridSpan w:val="3"/>
                  <w:shd w:val="clear" w:color="auto" w:fill="auto"/>
                </w:tcPr>
                <w:p w14:paraId="663F97D3"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二零</w:t>
                  </w:r>
                  <w:r w:rsidRPr="00EC09F9">
                    <w:rPr>
                      <w:rFonts w:hint="eastAsia"/>
                      <w:spacing w:val="0"/>
                      <w:kern w:val="2"/>
                      <w:sz w:val="10"/>
                      <w:szCs w:val="10"/>
                      <w:lang w:val="en-GB" w:eastAsia="zh-HK"/>
                    </w:rPr>
                    <w:t>二三</w:t>
                  </w:r>
                  <w:r w:rsidRPr="00EC09F9">
                    <w:rPr>
                      <w:rFonts w:hint="eastAsia"/>
                      <w:spacing w:val="0"/>
                      <w:kern w:val="2"/>
                      <w:sz w:val="10"/>
                      <w:szCs w:val="10"/>
                      <w:lang w:val="en-GB"/>
                    </w:rPr>
                    <w:t>年</w:t>
                  </w:r>
                </w:p>
              </w:tc>
            </w:tr>
            <w:tr w:rsidR="00C84D36" w:rsidRPr="00EC09F9" w14:paraId="083E80C6" w14:textId="77777777" w:rsidTr="00A540B9">
              <w:trPr>
                <w:trHeight w:val="261"/>
              </w:trPr>
              <w:tc>
                <w:tcPr>
                  <w:tcW w:w="1868" w:type="dxa"/>
                  <w:vMerge/>
                  <w:shd w:val="clear" w:color="auto" w:fill="auto"/>
                  <w:tcMar>
                    <w:top w:w="15" w:type="dxa"/>
                    <w:left w:w="15" w:type="dxa"/>
                    <w:bottom w:w="0" w:type="dxa"/>
                    <w:right w:w="15" w:type="dxa"/>
                  </w:tcMar>
                  <w:hideMark/>
                </w:tcPr>
                <w:p w14:paraId="7865D01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5" w:type="dxa"/>
                  <w:shd w:val="clear" w:color="auto" w:fill="auto"/>
                  <w:tcMar>
                    <w:top w:w="15" w:type="dxa"/>
                    <w:left w:w="15" w:type="dxa"/>
                    <w:bottom w:w="0" w:type="dxa"/>
                    <w:right w:w="15" w:type="dxa"/>
                  </w:tcMar>
                  <w:vAlign w:val="center"/>
                </w:tcPr>
                <w:p w14:paraId="74ED380E"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二</w:t>
                  </w:r>
                  <w:r w:rsidRPr="00EC09F9">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4B8C5D5B"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三</w:t>
                  </w:r>
                  <w:r w:rsidRPr="00EC09F9">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62E65807"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四</w:t>
                  </w:r>
                  <w:r w:rsidRPr="00EC09F9">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39CBFAEE"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一</w:t>
                  </w:r>
                  <w:r w:rsidRPr="00EC09F9">
                    <w:rPr>
                      <w:rFonts w:hint="eastAsia"/>
                      <w:spacing w:val="0"/>
                      <w:kern w:val="2"/>
                      <w:sz w:val="10"/>
                      <w:szCs w:val="10"/>
                      <w:lang w:val="en-GB"/>
                    </w:rPr>
                    <w:t>季</w:t>
                  </w:r>
                </w:p>
              </w:tc>
              <w:tc>
                <w:tcPr>
                  <w:tcW w:w="426" w:type="dxa"/>
                  <w:vAlign w:val="center"/>
                </w:tcPr>
                <w:p w14:paraId="61665600"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二</w:t>
                  </w:r>
                  <w:r w:rsidRPr="00EC09F9">
                    <w:rPr>
                      <w:rFonts w:hint="eastAsia"/>
                      <w:spacing w:val="0"/>
                      <w:kern w:val="2"/>
                      <w:sz w:val="10"/>
                      <w:szCs w:val="10"/>
                      <w:lang w:val="en-GB"/>
                    </w:rPr>
                    <w:t>季</w:t>
                  </w:r>
                </w:p>
              </w:tc>
              <w:tc>
                <w:tcPr>
                  <w:tcW w:w="426" w:type="dxa"/>
                  <w:vAlign w:val="center"/>
                </w:tcPr>
                <w:p w14:paraId="2DFE1A2A"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三</w:t>
                  </w:r>
                  <w:r w:rsidRPr="00EC09F9">
                    <w:rPr>
                      <w:rFonts w:hint="eastAsia"/>
                      <w:spacing w:val="0"/>
                      <w:kern w:val="2"/>
                      <w:sz w:val="10"/>
                      <w:szCs w:val="10"/>
                      <w:lang w:val="en-GB"/>
                    </w:rPr>
                    <w:t>季</w:t>
                  </w:r>
                </w:p>
              </w:tc>
            </w:tr>
            <w:tr w:rsidR="00C84D36" w:rsidRPr="00EC09F9" w14:paraId="1F72638C" w14:textId="77777777" w:rsidTr="00A540B9">
              <w:trPr>
                <w:trHeight w:val="254"/>
              </w:trPr>
              <w:tc>
                <w:tcPr>
                  <w:tcW w:w="1868" w:type="dxa"/>
                  <w:shd w:val="clear" w:color="auto" w:fill="auto"/>
                  <w:tcMar>
                    <w:top w:w="15" w:type="dxa"/>
                    <w:left w:w="15" w:type="dxa"/>
                    <w:bottom w:w="0" w:type="dxa"/>
                    <w:right w:w="15" w:type="dxa"/>
                  </w:tcMar>
                  <w:vAlign w:val="center"/>
                </w:tcPr>
                <w:p w14:paraId="60DED24B"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製造業</w:t>
                  </w:r>
                </w:p>
              </w:tc>
              <w:tc>
                <w:tcPr>
                  <w:tcW w:w="425" w:type="dxa"/>
                  <w:shd w:val="clear" w:color="auto" w:fill="auto"/>
                  <w:tcMar>
                    <w:top w:w="15" w:type="dxa"/>
                    <w:left w:w="15" w:type="dxa"/>
                    <w:bottom w:w="0" w:type="dxa"/>
                    <w:right w:w="15" w:type="dxa"/>
                  </w:tcMar>
                  <w:vAlign w:val="center"/>
                </w:tcPr>
                <w:p w14:paraId="5F366115"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w:t>
                  </w:r>
                </w:p>
              </w:tc>
              <w:tc>
                <w:tcPr>
                  <w:tcW w:w="426" w:type="dxa"/>
                  <w:shd w:val="clear" w:color="auto" w:fill="auto"/>
                  <w:tcMar>
                    <w:top w:w="15" w:type="dxa"/>
                    <w:left w:w="15" w:type="dxa"/>
                    <w:bottom w:w="0" w:type="dxa"/>
                    <w:right w:w="15" w:type="dxa"/>
                  </w:tcMar>
                  <w:vAlign w:val="center"/>
                </w:tcPr>
                <w:p w14:paraId="44375AAA"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+7</w:t>
                  </w:r>
                </w:p>
              </w:tc>
              <w:tc>
                <w:tcPr>
                  <w:tcW w:w="426" w:type="dxa"/>
                  <w:shd w:val="clear" w:color="auto" w:fill="auto"/>
                  <w:tcMar>
                    <w:top w:w="15" w:type="dxa"/>
                    <w:left w:w="15" w:type="dxa"/>
                    <w:bottom w:w="0" w:type="dxa"/>
                    <w:right w:w="15" w:type="dxa"/>
                  </w:tcMar>
                  <w:vAlign w:val="center"/>
                </w:tcPr>
                <w:p w14:paraId="1A9E0526"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+18</w:t>
                  </w:r>
                </w:p>
              </w:tc>
              <w:tc>
                <w:tcPr>
                  <w:tcW w:w="426" w:type="dxa"/>
                  <w:shd w:val="clear" w:color="auto" w:fill="auto"/>
                  <w:tcMar>
                    <w:top w:w="15" w:type="dxa"/>
                    <w:left w:w="15" w:type="dxa"/>
                    <w:bottom w:w="0" w:type="dxa"/>
                    <w:right w:w="15" w:type="dxa"/>
                  </w:tcMar>
                  <w:vAlign w:val="center"/>
                </w:tcPr>
                <w:p w14:paraId="3B385108"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+8</w:t>
                  </w:r>
                </w:p>
              </w:tc>
              <w:tc>
                <w:tcPr>
                  <w:tcW w:w="426" w:type="dxa"/>
                  <w:vAlign w:val="center"/>
                </w:tcPr>
                <w:p w14:paraId="7A896BA8"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+18</w:t>
                  </w:r>
                </w:p>
              </w:tc>
              <w:tc>
                <w:tcPr>
                  <w:tcW w:w="426" w:type="dxa"/>
                  <w:vAlign w:val="center"/>
                </w:tcPr>
                <w:p w14:paraId="04F3FE60"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+26</w:t>
                  </w:r>
                </w:p>
              </w:tc>
            </w:tr>
            <w:tr w:rsidR="00C84D36" w:rsidRPr="00EC09F9" w14:paraId="2D12E70D" w14:textId="77777777" w:rsidTr="00A540B9">
              <w:trPr>
                <w:trHeight w:val="254"/>
              </w:trPr>
              <w:tc>
                <w:tcPr>
                  <w:tcW w:w="1868" w:type="dxa"/>
                  <w:shd w:val="clear" w:color="auto" w:fill="auto"/>
                  <w:tcMar>
                    <w:top w:w="15" w:type="dxa"/>
                    <w:left w:w="15" w:type="dxa"/>
                    <w:bottom w:w="0" w:type="dxa"/>
                    <w:right w:w="15" w:type="dxa"/>
                  </w:tcMar>
                  <w:vAlign w:val="center"/>
                </w:tcPr>
                <w:p w14:paraId="0261ADF5"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建造業</w:t>
                  </w:r>
                </w:p>
              </w:tc>
              <w:tc>
                <w:tcPr>
                  <w:tcW w:w="425" w:type="dxa"/>
                  <w:shd w:val="clear" w:color="auto" w:fill="auto"/>
                  <w:tcMar>
                    <w:top w:w="15" w:type="dxa"/>
                    <w:left w:w="15" w:type="dxa"/>
                    <w:bottom w:w="0" w:type="dxa"/>
                    <w:right w:w="15" w:type="dxa"/>
                  </w:tcMar>
                  <w:vAlign w:val="center"/>
                </w:tcPr>
                <w:p w14:paraId="785B370A"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w:t>
                  </w:r>
                </w:p>
              </w:tc>
              <w:tc>
                <w:tcPr>
                  <w:tcW w:w="426" w:type="dxa"/>
                  <w:shd w:val="clear" w:color="auto" w:fill="auto"/>
                  <w:tcMar>
                    <w:top w:w="15" w:type="dxa"/>
                    <w:left w:w="15" w:type="dxa"/>
                    <w:bottom w:w="0" w:type="dxa"/>
                    <w:right w:w="15" w:type="dxa"/>
                  </w:tcMar>
                  <w:vAlign w:val="center"/>
                </w:tcPr>
                <w:p w14:paraId="5E5B6CD3"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+9</w:t>
                  </w:r>
                </w:p>
              </w:tc>
              <w:tc>
                <w:tcPr>
                  <w:tcW w:w="426" w:type="dxa"/>
                  <w:shd w:val="clear" w:color="auto" w:fill="auto"/>
                  <w:tcMar>
                    <w:top w:w="15" w:type="dxa"/>
                    <w:left w:w="15" w:type="dxa"/>
                    <w:bottom w:w="0" w:type="dxa"/>
                    <w:right w:w="15" w:type="dxa"/>
                  </w:tcMar>
                  <w:vAlign w:val="center"/>
                </w:tcPr>
                <w:p w14:paraId="746AC4AC"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+18</w:t>
                  </w:r>
                </w:p>
              </w:tc>
              <w:tc>
                <w:tcPr>
                  <w:tcW w:w="426" w:type="dxa"/>
                  <w:shd w:val="clear" w:color="auto" w:fill="auto"/>
                  <w:tcMar>
                    <w:top w:w="15" w:type="dxa"/>
                    <w:left w:w="15" w:type="dxa"/>
                    <w:bottom w:w="0" w:type="dxa"/>
                    <w:right w:w="15" w:type="dxa"/>
                  </w:tcMar>
                  <w:vAlign w:val="center"/>
                </w:tcPr>
                <w:p w14:paraId="3F07FB83"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+16</w:t>
                  </w:r>
                </w:p>
              </w:tc>
              <w:tc>
                <w:tcPr>
                  <w:tcW w:w="426" w:type="dxa"/>
                  <w:vAlign w:val="center"/>
                </w:tcPr>
                <w:p w14:paraId="3048A257"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vAlign w:val="center"/>
                </w:tcPr>
                <w:p w14:paraId="6D889D9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r>
            <w:tr w:rsidR="00C84D36" w:rsidRPr="00EC09F9" w14:paraId="38EDBC37" w14:textId="77777777" w:rsidTr="00A540B9">
              <w:trPr>
                <w:trHeight w:val="254"/>
              </w:trPr>
              <w:tc>
                <w:tcPr>
                  <w:tcW w:w="1868" w:type="dxa"/>
                  <w:shd w:val="clear" w:color="auto" w:fill="auto"/>
                  <w:tcMar>
                    <w:top w:w="15" w:type="dxa"/>
                    <w:left w:w="15" w:type="dxa"/>
                    <w:bottom w:w="0" w:type="dxa"/>
                    <w:right w:w="15" w:type="dxa"/>
                  </w:tcMar>
                  <w:vAlign w:val="center"/>
                  <w:hideMark/>
                </w:tcPr>
                <w:p w14:paraId="4936A9ED"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進出口貿易及批發業</w:t>
                  </w:r>
                </w:p>
              </w:tc>
              <w:tc>
                <w:tcPr>
                  <w:tcW w:w="425" w:type="dxa"/>
                  <w:shd w:val="clear" w:color="auto" w:fill="auto"/>
                  <w:tcMar>
                    <w:top w:w="15" w:type="dxa"/>
                    <w:left w:w="15" w:type="dxa"/>
                    <w:bottom w:w="0" w:type="dxa"/>
                    <w:right w:w="15" w:type="dxa"/>
                  </w:tcMar>
                  <w:vAlign w:val="center"/>
                </w:tcPr>
                <w:p w14:paraId="5121B885"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0</w:t>
                  </w:r>
                </w:p>
              </w:tc>
              <w:tc>
                <w:tcPr>
                  <w:tcW w:w="426" w:type="dxa"/>
                  <w:shd w:val="clear" w:color="auto" w:fill="auto"/>
                  <w:tcMar>
                    <w:top w:w="15" w:type="dxa"/>
                    <w:left w:w="15" w:type="dxa"/>
                    <w:bottom w:w="0" w:type="dxa"/>
                    <w:right w:w="15" w:type="dxa"/>
                  </w:tcMar>
                  <w:vAlign w:val="center"/>
                </w:tcPr>
                <w:p w14:paraId="15B0B4D7"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w:t>
                  </w:r>
                </w:p>
              </w:tc>
              <w:tc>
                <w:tcPr>
                  <w:tcW w:w="426" w:type="dxa"/>
                  <w:shd w:val="clear" w:color="auto" w:fill="auto"/>
                  <w:tcMar>
                    <w:top w:w="15" w:type="dxa"/>
                    <w:left w:w="15" w:type="dxa"/>
                    <w:bottom w:w="0" w:type="dxa"/>
                    <w:right w:w="15" w:type="dxa"/>
                  </w:tcMar>
                  <w:vAlign w:val="center"/>
                </w:tcPr>
                <w:p w14:paraId="37164C83"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0</w:t>
                  </w:r>
                </w:p>
              </w:tc>
              <w:tc>
                <w:tcPr>
                  <w:tcW w:w="426" w:type="dxa"/>
                  <w:shd w:val="clear" w:color="auto" w:fill="auto"/>
                  <w:tcMar>
                    <w:top w:w="15" w:type="dxa"/>
                    <w:left w:w="15" w:type="dxa"/>
                    <w:bottom w:w="0" w:type="dxa"/>
                    <w:right w:w="15" w:type="dxa"/>
                  </w:tcMar>
                  <w:vAlign w:val="center"/>
                </w:tcPr>
                <w:p w14:paraId="6D81FE1A"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vAlign w:val="center"/>
                </w:tcPr>
                <w:p w14:paraId="2EFE145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w:t>
                  </w:r>
                </w:p>
              </w:tc>
              <w:tc>
                <w:tcPr>
                  <w:tcW w:w="426" w:type="dxa"/>
                  <w:vAlign w:val="center"/>
                </w:tcPr>
                <w:p w14:paraId="645F5932"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w:t>
                  </w:r>
                </w:p>
              </w:tc>
            </w:tr>
            <w:tr w:rsidR="00C84D36" w:rsidRPr="00EC09F9" w14:paraId="5B80A303" w14:textId="77777777" w:rsidTr="00A540B9">
              <w:trPr>
                <w:trHeight w:val="254"/>
              </w:trPr>
              <w:tc>
                <w:tcPr>
                  <w:tcW w:w="1868" w:type="dxa"/>
                  <w:shd w:val="clear" w:color="auto" w:fill="auto"/>
                  <w:tcMar>
                    <w:top w:w="15" w:type="dxa"/>
                    <w:left w:w="15" w:type="dxa"/>
                    <w:bottom w:w="0" w:type="dxa"/>
                    <w:right w:w="15" w:type="dxa"/>
                  </w:tcMar>
                  <w:vAlign w:val="center"/>
                  <w:hideMark/>
                </w:tcPr>
                <w:p w14:paraId="135A56C9"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零售業</w:t>
                  </w:r>
                </w:p>
              </w:tc>
              <w:tc>
                <w:tcPr>
                  <w:tcW w:w="425" w:type="dxa"/>
                  <w:shd w:val="clear" w:color="auto" w:fill="auto"/>
                  <w:tcMar>
                    <w:top w:w="15" w:type="dxa"/>
                    <w:left w:w="15" w:type="dxa"/>
                    <w:bottom w:w="0" w:type="dxa"/>
                    <w:right w:w="15" w:type="dxa"/>
                  </w:tcMar>
                  <w:vAlign w:val="center"/>
                </w:tcPr>
                <w:p w14:paraId="0BC01778"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w:t>
                  </w:r>
                </w:p>
              </w:tc>
              <w:tc>
                <w:tcPr>
                  <w:tcW w:w="426" w:type="dxa"/>
                  <w:shd w:val="clear" w:color="auto" w:fill="auto"/>
                  <w:tcMar>
                    <w:top w:w="15" w:type="dxa"/>
                    <w:left w:w="15" w:type="dxa"/>
                    <w:bottom w:w="0" w:type="dxa"/>
                    <w:right w:w="15" w:type="dxa"/>
                  </w:tcMar>
                  <w:vAlign w:val="center"/>
                </w:tcPr>
                <w:p w14:paraId="6350FDC8"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+9</w:t>
                  </w:r>
                </w:p>
              </w:tc>
              <w:tc>
                <w:tcPr>
                  <w:tcW w:w="426" w:type="dxa"/>
                  <w:shd w:val="clear" w:color="auto" w:fill="auto"/>
                  <w:tcMar>
                    <w:top w:w="15" w:type="dxa"/>
                    <w:left w:w="15" w:type="dxa"/>
                    <w:bottom w:w="0" w:type="dxa"/>
                    <w:right w:w="15" w:type="dxa"/>
                  </w:tcMar>
                  <w:vAlign w:val="center"/>
                </w:tcPr>
                <w:p w14:paraId="3524BB6C"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+5</w:t>
                  </w:r>
                </w:p>
              </w:tc>
              <w:tc>
                <w:tcPr>
                  <w:tcW w:w="426" w:type="dxa"/>
                  <w:shd w:val="clear" w:color="auto" w:fill="auto"/>
                  <w:tcMar>
                    <w:top w:w="15" w:type="dxa"/>
                    <w:left w:w="15" w:type="dxa"/>
                    <w:bottom w:w="0" w:type="dxa"/>
                    <w:right w:w="15" w:type="dxa"/>
                  </w:tcMar>
                  <w:vAlign w:val="center"/>
                </w:tcPr>
                <w:p w14:paraId="5D36E8F0"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vAlign w:val="center"/>
                </w:tcPr>
                <w:p w14:paraId="1E931CB3"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+20</w:t>
                  </w:r>
                </w:p>
              </w:tc>
              <w:tc>
                <w:tcPr>
                  <w:tcW w:w="426" w:type="dxa"/>
                  <w:vAlign w:val="center"/>
                </w:tcPr>
                <w:p w14:paraId="0CC0CCE2"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+8</w:t>
                  </w:r>
                </w:p>
              </w:tc>
            </w:tr>
            <w:tr w:rsidR="00C84D36" w:rsidRPr="00EC09F9" w14:paraId="65B63D15" w14:textId="77777777" w:rsidTr="00A540B9">
              <w:trPr>
                <w:trHeight w:val="254"/>
              </w:trPr>
              <w:tc>
                <w:tcPr>
                  <w:tcW w:w="1868" w:type="dxa"/>
                  <w:shd w:val="clear" w:color="auto" w:fill="auto"/>
                  <w:tcMar>
                    <w:top w:w="15" w:type="dxa"/>
                    <w:left w:w="15" w:type="dxa"/>
                    <w:bottom w:w="0" w:type="dxa"/>
                    <w:right w:w="15" w:type="dxa"/>
                  </w:tcMar>
                  <w:vAlign w:val="center"/>
                  <w:hideMark/>
                </w:tcPr>
                <w:p w14:paraId="70FA8AAB"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住宿及膳食服務業</w:t>
                  </w:r>
                </w:p>
              </w:tc>
              <w:tc>
                <w:tcPr>
                  <w:tcW w:w="425" w:type="dxa"/>
                  <w:shd w:val="clear" w:color="auto" w:fill="auto"/>
                  <w:tcMar>
                    <w:top w:w="15" w:type="dxa"/>
                    <w:left w:w="15" w:type="dxa"/>
                    <w:bottom w:w="0" w:type="dxa"/>
                    <w:right w:w="15" w:type="dxa"/>
                  </w:tcMar>
                  <w:vAlign w:val="center"/>
                </w:tcPr>
                <w:p w14:paraId="56A6C77E"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w:t>
                  </w:r>
                </w:p>
              </w:tc>
              <w:tc>
                <w:tcPr>
                  <w:tcW w:w="426" w:type="dxa"/>
                  <w:shd w:val="clear" w:color="auto" w:fill="auto"/>
                  <w:tcMar>
                    <w:top w:w="15" w:type="dxa"/>
                    <w:left w:w="15" w:type="dxa"/>
                    <w:bottom w:w="0" w:type="dxa"/>
                    <w:right w:w="15" w:type="dxa"/>
                  </w:tcMar>
                  <w:vAlign w:val="center"/>
                </w:tcPr>
                <w:p w14:paraId="574012E6"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+36</w:t>
                  </w:r>
                </w:p>
              </w:tc>
              <w:tc>
                <w:tcPr>
                  <w:tcW w:w="426" w:type="dxa"/>
                  <w:shd w:val="clear" w:color="auto" w:fill="auto"/>
                  <w:tcMar>
                    <w:top w:w="15" w:type="dxa"/>
                    <w:left w:w="15" w:type="dxa"/>
                    <w:bottom w:w="0" w:type="dxa"/>
                    <w:right w:w="15" w:type="dxa"/>
                  </w:tcMar>
                  <w:vAlign w:val="center"/>
                </w:tcPr>
                <w:p w14:paraId="5021F17F"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+22</w:t>
                  </w:r>
                </w:p>
              </w:tc>
              <w:tc>
                <w:tcPr>
                  <w:tcW w:w="426" w:type="dxa"/>
                  <w:shd w:val="clear" w:color="auto" w:fill="auto"/>
                  <w:tcMar>
                    <w:top w:w="15" w:type="dxa"/>
                    <w:left w:w="15" w:type="dxa"/>
                    <w:bottom w:w="0" w:type="dxa"/>
                    <w:right w:w="15" w:type="dxa"/>
                  </w:tcMar>
                  <w:vAlign w:val="center"/>
                </w:tcPr>
                <w:p w14:paraId="413A7D36"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+24</w:t>
                  </w:r>
                </w:p>
              </w:tc>
              <w:tc>
                <w:tcPr>
                  <w:tcW w:w="426" w:type="dxa"/>
                  <w:vAlign w:val="center"/>
                </w:tcPr>
                <w:p w14:paraId="7BE265EB"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+50</w:t>
                  </w:r>
                </w:p>
              </w:tc>
              <w:tc>
                <w:tcPr>
                  <w:tcW w:w="426" w:type="dxa"/>
                  <w:vAlign w:val="center"/>
                </w:tcPr>
                <w:p w14:paraId="376CD864"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+31</w:t>
                  </w:r>
                </w:p>
              </w:tc>
            </w:tr>
            <w:tr w:rsidR="00C84D36" w:rsidRPr="00EC09F9" w14:paraId="436C3F4A" w14:textId="77777777" w:rsidTr="00A540B9">
              <w:trPr>
                <w:trHeight w:val="254"/>
              </w:trPr>
              <w:tc>
                <w:tcPr>
                  <w:tcW w:w="1868" w:type="dxa"/>
                  <w:shd w:val="clear" w:color="auto" w:fill="auto"/>
                  <w:tcMar>
                    <w:top w:w="15" w:type="dxa"/>
                    <w:left w:w="15" w:type="dxa"/>
                    <w:bottom w:w="0" w:type="dxa"/>
                    <w:right w:w="15" w:type="dxa"/>
                  </w:tcMar>
                  <w:vAlign w:val="center"/>
                  <w:hideMark/>
                </w:tcPr>
                <w:p w14:paraId="1B5236C8"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運輸、倉庫</w:t>
                  </w:r>
                  <w:proofErr w:type="gramStart"/>
                  <w:r w:rsidRPr="00EC09F9">
                    <w:rPr>
                      <w:rFonts w:cs="華康細明體" w:hint="eastAsia"/>
                      <w:spacing w:val="0"/>
                      <w:kern w:val="2"/>
                      <w:sz w:val="16"/>
                      <w:szCs w:val="16"/>
                      <w:lang w:val="en-GB"/>
                    </w:rPr>
                    <w:t>及速遞服務業</w:t>
                  </w:r>
                  <w:proofErr w:type="gramEnd"/>
                </w:p>
              </w:tc>
              <w:tc>
                <w:tcPr>
                  <w:tcW w:w="425" w:type="dxa"/>
                  <w:shd w:val="clear" w:color="auto" w:fill="auto"/>
                  <w:tcMar>
                    <w:top w:w="15" w:type="dxa"/>
                    <w:left w:w="15" w:type="dxa"/>
                    <w:bottom w:w="0" w:type="dxa"/>
                    <w:right w:w="15" w:type="dxa"/>
                  </w:tcMar>
                  <w:vAlign w:val="center"/>
                </w:tcPr>
                <w:p w14:paraId="3C0C5C91"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w:t>
                  </w:r>
                </w:p>
              </w:tc>
              <w:tc>
                <w:tcPr>
                  <w:tcW w:w="426" w:type="dxa"/>
                  <w:shd w:val="clear" w:color="auto" w:fill="auto"/>
                  <w:tcMar>
                    <w:top w:w="15" w:type="dxa"/>
                    <w:left w:w="15" w:type="dxa"/>
                    <w:bottom w:w="0" w:type="dxa"/>
                    <w:right w:w="15" w:type="dxa"/>
                  </w:tcMar>
                  <w:vAlign w:val="center"/>
                </w:tcPr>
                <w:p w14:paraId="4147EC36"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+8</w:t>
                  </w:r>
                </w:p>
              </w:tc>
              <w:tc>
                <w:tcPr>
                  <w:tcW w:w="426" w:type="dxa"/>
                  <w:shd w:val="clear" w:color="auto" w:fill="auto"/>
                  <w:tcMar>
                    <w:top w:w="15" w:type="dxa"/>
                    <w:left w:w="15" w:type="dxa"/>
                    <w:bottom w:w="0" w:type="dxa"/>
                    <w:right w:w="15" w:type="dxa"/>
                  </w:tcMar>
                  <w:vAlign w:val="center"/>
                </w:tcPr>
                <w:p w14:paraId="7F3D9CAB"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+13</w:t>
                  </w:r>
                </w:p>
              </w:tc>
              <w:tc>
                <w:tcPr>
                  <w:tcW w:w="426" w:type="dxa"/>
                  <w:shd w:val="clear" w:color="auto" w:fill="auto"/>
                  <w:tcMar>
                    <w:top w:w="15" w:type="dxa"/>
                    <w:left w:w="15" w:type="dxa"/>
                    <w:bottom w:w="0" w:type="dxa"/>
                    <w:right w:w="15" w:type="dxa"/>
                  </w:tcMar>
                  <w:vAlign w:val="center"/>
                </w:tcPr>
                <w:p w14:paraId="79B05024"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+9</w:t>
                  </w:r>
                </w:p>
              </w:tc>
              <w:tc>
                <w:tcPr>
                  <w:tcW w:w="426" w:type="dxa"/>
                  <w:vAlign w:val="center"/>
                </w:tcPr>
                <w:p w14:paraId="7BFF7760"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0</w:t>
                  </w:r>
                </w:p>
              </w:tc>
              <w:tc>
                <w:tcPr>
                  <w:tcW w:w="426" w:type="dxa"/>
                  <w:vAlign w:val="center"/>
                </w:tcPr>
                <w:p w14:paraId="1293994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r>
            <w:tr w:rsidR="00C84D36" w:rsidRPr="00EC09F9" w14:paraId="55543A33" w14:textId="77777777" w:rsidTr="00A540B9">
              <w:trPr>
                <w:trHeight w:val="254"/>
              </w:trPr>
              <w:tc>
                <w:tcPr>
                  <w:tcW w:w="1868" w:type="dxa"/>
                  <w:shd w:val="clear" w:color="auto" w:fill="auto"/>
                  <w:tcMar>
                    <w:top w:w="15" w:type="dxa"/>
                    <w:left w:w="15" w:type="dxa"/>
                    <w:bottom w:w="0" w:type="dxa"/>
                    <w:right w:w="15" w:type="dxa"/>
                  </w:tcMar>
                  <w:vAlign w:val="center"/>
                  <w:hideMark/>
                </w:tcPr>
                <w:p w14:paraId="2AC4D572"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資訊及通訊業</w:t>
                  </w:r>
                </w:p>
              </w:tc>
              <w:tc>
                <w:tcPr>
                  <w:tcW w:w="425" w:type="dxa"/>
                  <w:shd w:val="clear" w:color="auto" w:fill="auto"/>
                  <w:tcMar>
                    <w:top w:w="15" w:type="dxa"/>
                    <w:left w:w="15" w:type="dxa"/>
                    <w:bottom w:w="0" w:type="dxa"/>
                    <w:right w:w="15" w:type="dxa"/>
                  </w:tcMar>
                  <w:vAlign w:val="center"/>
                </w:tcPr>
                <w:p w14:paraId="5C3D4EE7"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+7</w:t>
                  </w:r>
                </w:p>
              </w:tc>
              <w:tc>
                <w:tcPr>
                  <w:tcW w:w="426" w:type="dxa"/>
                  <w:shd w:val="clear" w:color="auto" w:fill="auto"/>
                  <w:tcMar>
                    <w:top w:w="15" w:type="dxa"/>
                    <w:left w:w="15" w:type="dxa"/>
                    <w:bottom w:w="0" w:type="dxa"/>
                    <w:right w:w="15" w:type="dxa"/>
                  </w:tcMar>
                  <w:vAlign w:val="center"/>
                </w:tcPr>
                <w:p w14:paraId="3708E19D"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w:t>
                  </w:r>
                </w:p>
              </w:tc>
              <w:tc>
                <w:tcPr>
                  <w:tcW w:w="426" w:type="dxa"/>
                  <w:shd w:val="clear" w:color="auto" w:fill="auto"/>
                  <w:tcMar>
                    <w:top w:w="15" w:type="dxa"/>
                    <w:left w:w="15" w:type="dxa"/>
                    <w:bottom w:w="0" w:type="dxa"/>
                    <w:right w:w="15" w:type="dxa"/>
                  </w:tcMar>
                  <w:vAlign w:val="center"/>
                </w:tcPr>
                <w:p w14:paraId="6AC41AE0"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-8</w:t>
                  </w:r>
                </w:p>
              </w:tc>
              <w:tc>
                <w:tcPr>
                  <w:tcW w:w="426" w:type="dxa"/>
                  <w:shd w:val="clear" w:color="auto" w:fill="auto"/>
                  <w:tcMar>
                    <w:top w:w="15" w:type="dxa"/>
                    <w:left w:w="15" w:type="dxa"/>
                    <w:bottom w:w="0" w:type="dxa"/>
                    <w:right w:w="15" w:type="dxa"/>
                  </w:tcMar>
                  <w:vAlign w:val="center"/>
                </w:tcPr>
                <w:p w14:paraId="0047F13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vAlign w:val="center"/>
                </w:tcPr>
                <w:p w14:paraId="62FDD61F"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vAlign w:val="center"/>
                </w:tcPr>
                <w:p w14:paraId="3F0C48DE"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r>
            <w:tr w:rsidR="00C84D36" w:rsidRPr="00EC09F9" w14:paraId="3C765A32" w14:textId="77777777" w:rsidTr="00A540B9">
              <w:trPr>
                <w:trHeight w:val="254"/>
              </w:trPr>
              <w:tc>
                <w:tcPr>
                  <w:tcW w:w="1868" w:type="dxa"/>
                  <w:shd w:val="clear" w:color="auto" w:fill="auto"/>
                  <w:tcMar>
                    <w:top w:w="15" w:type="dxa"/>
                    <w:left w:w="15" w:type="dxa"/>
                    <w:bottom w:w="0" w:type="dxa"/>
                    <w:right w:w="15" w:type="dxa"/>
                  </w:tcMar>
                  <w:vAlign w:val="center"/>
                </w:tcPr>
                <w:p w14:paraId="1B49904B"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金融及保險業</w:t>
                  </w:r>
                </w:p>
              </w:tc>
              <w:tc>
                <w:tcPr>
                  <w:tcW w:w="425" w:type="dxa"/>
                  <w:shd w:val="clear" w:color="auto" w:fill="auto"/>
                  <w:tcMar>
                    <w:top w:w="15" w:type="dxa"/>
                    <w:left w:w="15" w:type="dxa"/>
                    <w:bottom w:w="0" w:type="dxa"/>
                    <w:right w:w="15" w:type="dxa"/>
                  </w:tcMar>
                  <w:vAlign w:val="center"/>
                </w:tcPr>
                <w:p w14:paraId="703157F2"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w:t>
                  </w:r>
                </w:p>
              </w:tc>
              <w:tc>
                <w:tcPr>
                  <w:tcW w:w="426" w:type="dxa"/>
                  <w:shd w:val="clear" w:color="auto" w:fill="auto"/>
                  <w:tcMar>
                    <w:top w:w="15" w:type="dxa"/>
                    <w:left w:w="15" w:type="dxa"/>
                    <w:bottom w:w="0" w:type="dxa"/>
                    <w:right w:w="15" w:type="dxa"/>
                  </w:tcMar>
                  <w:vAlign w:val="center"/>
                </w:tcPr>
                <w:p w14:paraId="3007E2CA"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w:t>
                  </w:r>
                </w:p>
              </w:tc>
              <w:tc>
                <w:tcPr>
                  <w:tcW w:w="426" w:type="dxa"/>
                  <w:shd w:val="clear" w:color="auto" w:fill="auto"/>
                  <w:tcMar>
                    <w:top w:w="15" w:type="dxa"/>
                    <w:left w:w="15" w:type="dxa"/>
                    <w:bottom w:w="0" w:type="dxa"/>
                    <w:right w:w="15" w:type="dxa"/>
                  </w:tcMar>
                  <w:vAlign w:val="center"/>
                </w:tcPr>
                <w:p w14:paraId="39942D3C"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+5</w:t>
                  </w:r>
                </w:p>
              </w:tc>
              <w:tc>
                <w:tcPr>
                  <w:tcW w:w="426" w:type="dxa"/>
                  <w:shd w:val="clear" w:color="auto" w:fill="auto"/>
                  <w:tcMar>
                    <w:top w:w="15" w:type="dxa"/>
                    <w:left w:w="15" w:type="dxa"/>
                    <w:bottom w:w="0" w:type="dxa"/>
                    <w:right w:w="15" w:type="dxa"/>
                  </w:tcMar>
                  <w:vAlign w:val="center"/>
                </w:tcPr>
                <w:p w14:paraId="04982613"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+9</w:t>
                  </w:r>
                </w:p>
              </w:tc>
              <w:tc>
                <w:tcPr>
                  <w:tcW w:w="426" w:type="dxa"/>
                  <w:vAlign w:val="center"/>
                </w:tcPr>
                <w:p w14:paraId="5BF9611F"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+13</w:t>
                  </w:r>
                </w:p>
              </w:tc>
              <w:tc>
                <w:tcPr>
                  <w:tcW w:w="426" w:type="dxa"/>
                  <w:vAlign w:val="center"/>
                </w:tcPr>
                <w:p w14:paraId="090FC146"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+8</w:t>
                  </w:r>
                </w:p>
              </w:tc>
            </w:tr>
            <w:tr w:rsidR="00C84D36" w:rsidRPr="00EC09F9" w14:paraId="0F5B9A0C" w14:textId="77777777" w:rsidTr="00A540B9">
              <w:trPr>
                <w:trHeight w:val="254"/>
              </w:trPr>
              <w:tc>
                <w:tcPr>
                  <w:tcW w:w="1868" w:type="dxa"/>
                  <w:shd w:val="clear" w:color="auto" w:fill="auto"/>
                  <w:tcMar>
                    <w:top w:w="15" w:type="dxa"/>
                    <w:left w:w="15" w:type="dxa"/>
                    <w:bottom w:w="0" w:type="dxa"/>
                    <w:right w:w="15" w:type="dxa"/>
                  </w:tcMar>
                  <w:vAlign w:val="center"/>
                  <w:hideMark/>
                </w:tcPr>
                <w:p w14:paraId="236EF9BF"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地產業</w:t>
                  </w:r>
                </w:p>
              </w:tc>
              <w:tc>
                <w:tcPr>
                  <w:tcW w:w="425" w:type="dxa"/>
                  <w:shd w:val="clear" w:color="auto" w:fill="auto"/>
                  <w:tcMar>
                    <w:top w:w="15" w:type="dxa"/>
                    <w:left w:w="15" w:type="dxa"/>
                    <w:bottom w:w="0" w:type="dxa"/>
                    <w:right w:w="15" w:type="dxa"/>
                  </w:tcMar>
                  <w:vAlign w:val="center"/>
                </w:tcPr>
                <w:p w14:paraId="736FD61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-9</w:t>
                  </w:r>
                </w:p>
              </w:tc>
              <w:tc>
                <w:tcPr>
                  <w:tcW w:w="426" w:type="dxa"/>
                  <w:shd w:val="clear" w:color="auto" w:fill="auto"/>
                  <w:tcMar>
                    <w:top w:w="15" w:type="dxa"/>
                    <w:left w:w="15" w:type="dxa"/>
                    <w:bottom w:w="0" w:type="dxa"/>
                    <w:right w:w="15" w:type="dxa"/>
                  </w:tcMar>
                  <w:vAlign w:val="center"/>
                </w:tcPr>
                <w:p w14:paraId="24756263"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+11</w:t>
                  </w:r>
                </w:p>
              </w:tc>
              <w:tc>
                <w:tcPr>
                  <w:tcW w:w="426" w:type="dxa"/>
                  <w:shd w:val="clear" w:color="auto" w:fill="auto"/>
                  <w:tcMar>
                    <w:top w:w="15" w:type="dxa"/>
                    <w:left w:w="15" w:type="dxa"/>
                    <w:bottom w:w="0" w:type="dxa"/>
                    <w:right w:w="15" w:type="dxa"/>
                  </w:tcMar>
                  <w:vAlign w:val="center"/>
                </w:tcPr>
                <w:p w14:paraId="464C399F"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0</w:t>
                  </w:r>
                </w:p>
              </w:tc>
              <w:tc>
                <w:tcPr>
                  <w:tcW w:w="426" w:type="dxa"/>
                  <w:shd w:val="clear" w:color="auto" w:fill="auto"/>
                  <w:tcMar>
                    <w:top w:w="15" w:type="dxa"/>
                    <w:left w:w="15" w:type="dxa"/>
                    <w:bottom w:w="0" w:type="dxa"/>
                    <w:right w:w="15" w:type="dxa"/>
                  </w:tcMar>
                  <w:vAlign w:val="center"/>
                </w:tcPr>
                <w:p w14:paraId="754B5170"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0</w:t>
                  </w:r>
                </w:p>
              </w:tc>
              <w:tc>
                <w:tcPr>
                  <w:tcW w:w="426" w:type="dxa"/>
                  <w:vAlign w:val="center"/>
                </w:tcPr>
                <w:p w14:paraId="65803D3B"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+9</w:t>
                  </w:r>
                </w:p>
              </w:tc>
              <w:tc>
                <w:tcPr>
                  <w:tcW w:w="426" w:type="dxa"/>
                  <w:vAlign w:val="center"/>
                </w:tcPr>
                <w:p w14:paraId="03B9F0E8"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+8</w:t>
                  </w:r>
                </w:p>
              </w:tc>
            </w:tr>
            <w:tr w:rsidR="00C84D36" w:rsidRPr="00EC09F9" w14:paraId="524A702C" w14:textId="77777777" w:rsidTr="00A540B9">
              <w:trPr>
                <w:trHeight w:val="254"/>
              </w:trPr>
              <w:tc>
                <w:tcPr>
                  <w:tcW w:w="1868" w:type="dxa"/>
                  <w:shd w:val="clear" w:color="auto" w:fill="auto"/>
                  <w:tcMar>
                    <w:top w:w="15" w:type="dxa"/>
                    <w:left w:w="15" w:type="dxa"/>
                    <w:bottom w:w="0" w:type="dxa"/>
                    <w:right w:w="15" w:type="dxa"/>
                  </w:tcMar>
                  <w:vAlign w:val="center"/>
                  <w:hideMark/>
                </w:tcPr>
                <w:p w14:paraId="483186D1"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專業及商用服務業</w:t>
                  </w:r>
                </w:p>
              </w:tc>
              <w:tc>
                <w:tcPr>
                  <w:tcW w:w="425" w:type="dxa"/>
                  <w:shd w:val="clear" w:color="auto" w:fill="auto"/>
                  <w:tcMar>
                    <w:top w:w="15" w:type="dxa"/>
                    <w:left w:w="15" w:type="dxa"/>
                    <w:bottom w:w="0" w:type="dxa"/>
                    <w:right w:w="15" w:type="dxa"/>
                  </w:tcMar>
                  <w:vAlign w:val="center"/>
                </w:tcPr>
                <w:p w14:paraId="2F0DCC34"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w:t>
                  </w:r>
                </w:p>
              </w:tc>
              <w:tc>
                <w:tcPr>
                  <w:tcW w:w="426" w:type="dxa"/>
                  <w:shd w:val="clear" w:color="auto" w:fill="auto"/>
                  <w:tcMar>
                    <w:top w:w="15" w:type="dxa"/>
                    <w:left w:w="15" w:type="dxa"/>
                    <w:bottom w:w="0" w:type="dxa"/>
                    <w:right w:w="15" w:type="dxa"/>
                  </w:tcMar>
                  <w:vAlign w:val="center"/>
                </w:tcPr>
                <w:p w14:paraId="3F5FBD49"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0</w:t>
                  </w:r>
                </w:p>
              </w:tc>
              <w:tc>
                <w:tcPr>
                  <w:tcW w:w="426" w:type="dxa"/>
                  <w:shd w:val="clear" w:color="auto" w:fill="auto"/>
                  <w:tcMar>
                    <w:top w:w="15" w:type="dxa"/>
                    <w:left w:w="15" w:type="dxa"/>
                    <w:bottom w:w="0" w:type="dxa"/>
                    <w:right w:w="15" w:type="dxa"/>
                  </w:tcMar>
                  <w:vAlign w:val="center"/>
                </w:tcPr>
                <w:p w14:paraId="56ED5D8E"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+2</w:t>
                  </w:r>
                </w:p>
              </w:tc>
              <w:tc>
                <w:tcPr>
                  <w:tcW w:w="426" w:type="dxa"/>
                  <w:shd w:val="clear" w:color="auto" w:fill="auto"/>
                  <w:tcMar>
                    <w:top w:w="15" w:type="dxa"/>
                    <w:left w:w="15" w:type="dxa"/>
                    <w:bottom w:w="0" w:type="dxa"/>
                    <w:right w:w="15" w:type="dxa"/>
                  </w:tcMar>
                  <w:vAlign w:val="center"/>
                </w:tcPr>
                <w:p w14:paraId="6B2AE7BA"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+5</w:t>
                  </w:r>
                </w:p>
              </w:tc>
              <w:tc>
                <w:tcPr>
                  <w:tcW w:w="426" w:type="dxa"/>
                  <w:vAlign w:val="center"/>
                </w:tcPr>
                <w:p w14:paraId="6808ADEC"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+7</w:t>
                  </w:r>
                </w:p>
              </w:tc>
              <w:tc>
                <w:tcPr>
                  <w:tcW w:w="426" w:type="dxa"/>
                  <w:vAlign w:val="center"/>
                </w:tcPr>
                <w:p w14:paraId="3005318B"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w:t>
                  </w:r>
                </w:p>
              </w:tc>
            </w:tr>
            <w:tr w:rsidR="00C84D36" w:rsidRPr="00EC09F9" w14:paraId="2A67FD01" w14:textId="77777777" w:rsidTr="00A540B9">
              <w:trPr>
                <w:trHeight w:val="254"/>
              </w:trPr>
              <w:tc>
                <w:tcPr>
                  <w:tcW w:w="1868" w:type="dxa"/>
                  <w:shd w:val="clear" w:color="auto" w:fill="auto"/>
                  <w:tcMar>
                    <w:top w:w="15" w:type="dxa"/>
                    <w:left w:w="15" w:type="dxa"/>
                    <w:bottom w:w="0" w:type="dxa"/>
                    <w:right w:w="15" w:type="dxa"/>
                  </w:tcMar>
                  <w:vAlign w:val="center"/>
                </w:tcPr>
                <w:p w14:paraId="0CBE1730" w14:textId="77777777" w:rsidR="00C84D36" w:rsidRPr="00EC09F9" w:rsidRDefault="00C84D36" w:rsidP="00A540B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9"/>
                      <w:szCs w:val="19"/>
                      <w:lang w:val="en-GB"/>
                    </w:rPr>
                  </w:pPr>
                  <w:r w:rsidRPr="00EC09F9">
                    <w:rPr>
                      <w:rFonts w:cs="華康細明體" w:hint="eastAsia"/>
                      <w:spacing w:val="0"/>
                      <w:kern w:val="2"/>
                      <w:sz w:val="16"/>
                      <w:szCs w:val="16"/>
                      <w:lang w:val="en-GB"/>
                    </w:rPr>
                    <w:t>所有以上行業</w:t>
                  </w:r>
                </w:p>
              </w:tc>
              <w:tc>
                <w:tcPr>
                  <w:tcW w:w="425" w:type="dxa"/>
                  <w:shd w:val="clear" w:color="auto" w:fill="auto"/>
                  <w:tcMar>
                    <w:top w:w="15" w:type="dxa"/>
                    <w:left w:w="15" w:type="dxa"/>
                    <w:bottom w:w="0" w:type="dxa"/>
                    <w:right w:w="15" w:type="dxa"/>
                  </w:tcMar>
                  <w:vAlign w:val="center"/>
                </w:tcPr>
                <w:p w14:paraId="738C3FB0"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w:t>
                  </w:r>
                </w:p>
              </w:tc>
              <w:tc>
                <w:tcPr>
                  <w:tcW w:w="426" w:type="dxa"/>
                  <w:shd w:val="clear" w:color="auto" w:fill="auto"/>
                  <w:tcMar>
                    <w:top w:w="15" w:type="dxa"/>
                    <w:left w:w="15" w:type="dxa"/>
                    <w:bottom w:w="0" w:type="dxa"/>
                    <w:right w:w="15" w:type="dxa"/>
                  </w:tcMar>
                  <w:vAlign w:val="center"/>
                </w:tcPr>
                <w:p w14:paraId="66742611"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+7</w:t>
                  </w:r>
                </w:p>
              </w:tc>
              <w:tc>
                <w:tcPr>
                  <w:tcW w:w="426" w:type="dxa"/>
                  <w:shd w:val="clear" w:color="auto" w:fill="auto"/>
                  <w:tcMar>
                    <w:top w:w="15" w:type="dxa"/>
                    <w:left w:w="15" w:type="dxa"/>
                    <w:bottom w:w="0" w:type="dxa"/>
                    <w:right w:w="15" w:type="dxa"/>
                  </w:tcMar>
                  <w:vAlign w:val="center"/>
                </w:tcPr>
                <w:p w14:paraId="10E54002"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w:t>
                  </w:r>
                  <w:r w:rsidRPr="00EC09F9">
                    <w:rPr>
                      <w:spacing w:val="0"/>
                      <w:sz w:val="16"/>
                      <w:szCs w:val="16"/>
                      <w:lang w:eastAsia="zh-HK"/>
                    </w:rPr>
                    <w:t>7</w:t>
                  </w:r>
                </w:p>
              </w:tc>
              <w:tc>
                <w:tcPr>
                  <w:tcW w:w="426" w:type="dxa"/>
                  <w:shd w:val="clear" w:color="auto" w:fill="auto"/>
                  <w:tcMar>
                    <w:top w:w="15" w:type="dxa"/>
                    <w:left w:w="15" w:type="dxa"/>
                    <w:bottom w:w="0" w:type="dxa"/>
                    <w:right w:w="15" w:type="dxa"/>
                  </w:tcMar>
                  <w:vAlign w:val="center"/>
                </w:tcPr>
                <w:p w14:paraId="45D53A6F"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vAlign w:val="center"/>
                </w:tcPr>
                <w:p w14:paraId="202F8686"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+11</w:t>
                  </w:r>
                </w:p>
              </w:tc>
              <w:tc>
                <w:tcPr>
                  <w:tcW w:w="426" w:type="dxa"/>
                  <w:vAlign w:val="center"/>
                </w:tcPr>
                <w:p w14:paraId="5A48801F" w14:textId="77777777" w:rsidR="00C84D36" w:rsidRPr="00EC09F9" w:rsidRDefault="00C84D36" w:rsidP="00A540B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+8</w:t>
                  </w:r>
                </w:p>
              </w:tc>
            </w:tr>
          </w:tbl>
          <w:p w14:paraId="7261DDBC" w14:textId="77777777" w:rsidR="00C84D36" w:rsidRPr="008027AE" w:rsidRDefault="00C84D36" w:rsidP="00A540B9">
            <w:pPr>
              <w:pStyle w:val="BOX11"/>
              <w:snapToGrid w:val="0"/>
              <w:ind w:left="113" w:firstLine="0"/>
              <w:jc w:val="center"/>
              <w:rPr>
                <w:b/>
                <w:spacing w:val="0"/>
                <w:kern w:val="2"/>
                <w:szCs w:val="22"/>
                <w:lang w:val="en-GB" w:eastAsia="zh-HK"/>
              </w:rPr>
            </w:pPr>
          </w:p>
        </w:tc>
      </w:tr>
      <w:tr w:rsidR="00C84D36" w:rsidRPr="008027AE" w14:paraId="741B0E35" w14:textId="77777777" w:rsidTr="00A540B9">
        <w:tc>
          <w:tcPr>
            <w:tcW w:w="817" w:type="dxa"/>
            <w:shd w:val="clear" w:color="auto" w:fill="auto"/>
          </w:tcPr>
          <w:p w14:paraId="0796C182" w14:textId="77777777" w:rsidR="00C84D36" w:rsidRPr="008027AE" w:rsidRDefault="00C84D36" w:rsidP="00A540B9">
            <w:pPr>
              <w:widowControl w:val="0"/>
              <w:tabs>
                <w:tab w:val="clear" w:pos="936"/>
                <w:tab w:val="clear" w:pos="1560"/>
                <w:tab w:val="clear" w:pos="2184"/>
                <w:tab w:val="clear" w:pos="2808"/>
              </w:tabs>
              <w:overflowPunct/>
              <w:adjustRightInd/>
              <w:snapToGrid w:val="0"/>
              <w:spacing w:afterLines="50" w:after="180" w:line="240" w:lineRule="auto"/>
              <w:jc w:val="center"/>
              <w:textAlignment w:val="auto"/>
              <w:rPr>
                <w:rFonts w:ascii="華康細明體" w:hAnsi="華康細明體"/>
                <w:bCs/>
                <w:spacing w:val="0"/>
                <w:kern w:val="2"/>
                <w:sz w:val="18"/>
                <w:szCs w:val="18"/>
                <w:lang w:val="en-GB"/>
              </w:rPr>
            </w:pPr>
            <w:proofErr w:type="gramStart"/>
            <w:r w:rsidRPr="008027AE">
              <w:rPr>
                <w:rFonts w:ascii="華康細明體" w:hAnsi="華康細明體"/>
                <w:spacing w:val="0"/>
                <w:kern w:val="2"/>
                <w:sz w:val="16"/>
                <w:szCs w:val="16"/>
                <w:lang w:val="en-GB"/>
              </w:rPr>
              <w:t>註</w:t>
            </w:r>
            <w:proofErr w:type="gramEnd"/>
            <w:r w:rsidRPr="008027AE">
              <w:rPr>
                <w:rFonts w:ascii="華康細明體" w:hAnsi="華康細明體"/>
                <w:spacing w:val="0"/>
                <w:kern w:val="2"/>
                <w:sz w:val="16"/>
                <w:szCs w:val="16"/>
                <w:lang w:val="en-GB"/>
              </w:rPr>
              <w:t>：</w:t>
            </w:r>
            <w:r w:rsidRPr="008027AE">
              <w:rPr>
                <w:spacing w:val="0"/>
                <w:kern w:val="2"/>
                <w:sz w:val="16"/>
                <w:szCs w:val="16"/>
                <w:lang w:val="en-GB"/>
              </w:rPr>
              <w:t>(*)</w:t>
            </w:r>
          </w:p>
        </w:tc>
        <w:tc>
          <w:tcPr>
            <w:tcW w:w="3827" w:type="dxa"/>
            <w:shd w:val="clear" w:color="auto" w:fill="auto"/>
          </w:tcPr>
          <w:p w14:paraId="3D8A5A77" w14:textId="77777777" w:rsidR="00C84D36" w:rsidRPr="008027AE" w:rsidRDefault="00C84D36" w:rsidP="00A540B9">
            <w:pPr>
              <w:snapToGrid w:val="0"/>
              <w:spacing w:afterLines="50" w:after="180" w:line="240" w:lineRule="auto"/>
              <w:rPr>
                <w:rFonts w:ascii="華康細明體" w:hAnsi="華康細明體"/>
                <w:bCs/>
                <w:spacing w:val="0"/>
                <w:kern w:val="2"/>
                <w:sz w:val="18"/>
                <w:szCs w:val="18"/>
                <w:lang w:val="en-GB"/>
              </w:rPr>
            </w:pPr>
            <w:r w:rsidRPr="008027AE">
              <w:rPr>
                <w:rFonts w:ascii="華康細明體" w:hAnsi="華康細明體"/>
                <w:spacing w:val="0"/>
                <w:kern w:val="2"/>
                <w:sz w:val="16"/>
                <w:szCs w:val="16"/>
                <w:lang w:val="en-GB"/>
              </w:rPr>
              <w:t>淨差額顯示預期業務狀況與上季比較的變動方向，</w:t>
            </w:r>
            <w:r w:rsidRPr="00C13844">
              <w:rPr>
                <w:spacing w:val="0"/>
                <w:sz w:val="16"/>
                <w:szCs w:val="16"/>
              </w:rPr>
              <w:t>即機構</w:t>
            </w:r>
            <w:r w:rsidRPr="008027AE">
              <w:rPr>
                <w:rFonts w:ascii="華康細明體" w:hAnsi="華康細明體"/>
                <w:spacing w:val="0"/>
                <w:kern w:val="2"/>
                <w:sz w:val="16"/>
                <w:szCs w:val="16"/>
                <w:lang w:val="en-GB"/>
              </w:rPr>
              <w:t>單位填報「較佳」與「較差」的百分點差距。正數表示可能趨升，負數則指可能趨跌。</w:t>
            </w:r>
          </w:p>
        </w:tc>
        <w:tc>
          <w:tcPr>
            <w:tcW w:w="851" w:type="dxa"/>
            <w:shd w:val="clear" w:color="auto" w:fill="auto"/>
          </w:tcPr>
          <w:p w14:paraId="7FBD5095" w14:textId="77777777" w:rsidR="00C84D36" w:rsidRPr="008027AE" w:rsidRDefault="00C84D36" w:rsidP="00A540B9">
            <w:pPr>
              <w:widowControl w:val="0"/>
              <w:tabs>
                <w:tab w:val="clear" w:pos="936"/>
                <w:tab w:val="clear" w:pos="1560"/>
                <w:tab w:val="clear" w:pos="2184"/>
                <w:tab w:val="clear" w:pos="2808"/>
              </w:tabs>
              <w:overflowPunct/>
              <w:adjustRightInd/>
              <w:snapToGrid w:val="0"/>
              <w:spacing w:afterLines="50" w:after="180" w:line="240" w:lineRule="auto"/>
              <w:ind w:leftChars="10" w:left="30"/>
              <w:jc w:val="left"/>
              <w:textAlignment w:val="auto"/>
              <w:rPr>
                <w:rFonts w:ascii="華康細明體" w:hAnsi="華康細明體"/>
                <w:bCs/>
                <w:spacing w:val="0"/>
                <w:kern w:val="2"/>
                <w:sz w:val="18"/>
                <w:szCs w:val="18"/>
                <w:lang w:val="en-GB"/>
              </w:rPr>
            </w:pPr>
            <w:proofErr w:type="gramStart"/>
            <w:r w:rsidRPr="008027AE">
              <w:rPr>
                <w:rFonts w:ascii="華康細明體" w:hAnsi="華康細明體"/>
                <w:spacing w:val="0"/>
                <w:kern w:val="2"/>
                <w:sz w:val="16"/>
                <w:szCs w:val="16"/>
                <w:lang w:val="en-GB"/>
              </w:rPr>
              <w:t>註</w:t>
            </w:r>
            <w:proofErr w:type="gramEnd"/>
            <w:r w:rsidRPr="008027AE">
              <w:rPr>
                <w:rFonts w:ascii="華康細明體" w:hAnsi="華康細明體"/>
                <w:spacing w:val="0"/>
                <w:kern w:val="2"/>
                <w:sz w:val="16"/>
                <w:szCs w:val="16"/>
                <w:lang w:val="en-GB"/>
              </w:rPr>
              <w:t>：</w:t>
            </w:r>
            <w:r w:rsidRPr="008027AE">
              <w:rPr>
                <w:spacing w:val="0"/>
                <w:kern w:val="2"/>
                <w:sz w:val="16"/>
                <w:szCs w:val="16"/>
                <w:lang w:val="en-GB"/>
              </w:rPr>
              <w:t>(*)</w:t>
            </w:r>
          </w:p>
        </w:tc>
        <w:tc>
          <w:tcPr>
            <w:tcW w:w="3827" w:type="dxa"/>
            <w:shd w:val="clear" w:color="auto" w:fill="auto"/>
          </w:tcPr>
          <w:p w14:paraId="1CC95DAA" w14:textId="77777777" w:rsidR="00C84D36" w:rsidRPr="008027AE" w:rsidRDefault="00C84D36" w:rsidP="00A540B9">
            <w:pPr>
              <w:snapToGrid w:val="0"/>
              <w:spacing w:afterLines="50" w:after="180" w:line="240" w:lineRule="auto"/>
              <w:rPr>
                <w:rFonts w:ascii="華康細明體" w:hAnsi="華康細明體"/>
                <w:bCs/>
                <w:spacing w:val="0"/>
                <w:kern w:val="2"/>
                <w:sz w:val="18"/>
                <w:szCs w:val="18"/>
                <w:lang w:val="en-GB"/>
              </w:rPr>
            </w:pPr>
            <w:r w:rsidRPr="00C13844">
              <w:rPr>
                <w:rFonts w:hint="eastAsia"/>
                <w:spacing w:val="0"/>
                <w:sz w:val="16"/>
                <w:szCs w:val="16"/>
              </w:rPr>
              <w:t>淨差額</w:t>
            </w:r>
            <w:r w:rsidRPr="008027AE">
              <w:rPr>
                <w:rFonts w:ascii="華康細明體" w:hAnsi="華康細明體" w:hint="eastAsia"/>
                <w:spacing w:val="0"/>
                <w:kern w:val="2"/>
                <w:sz w:val="16"/>
                <w:szCs w:val="16"/>
                <w:lang w:val="en-GB"/>
              </w:rPr>
              <w:t>顯示預期就業人數與上季比較的變動方向，即機構單位填報「上升」與「下降」的百分點差距。正數表示可能趨升，負數則指可能趨跌。</w:t>
            </w:r>
          </w:p>
        </w:tc>
      </w:tr>
    </w:tbl>
    <w:p w14:paraId="4CFD0416" w14:textId="77777777" w:rsidR="00C84D36" w:rsidRDefault="00C84D36" w:rsidP="00C84D36">
      <w:pPr>
        <w:pStyle w:val="BOX"/>
      </w:pPr>
    </w:p>
    <w:p w14:paraId="4A0F11EC" w14:textId="77777777" w:rsidR="00C84D36" w:rsidRPr="00C84D36" w:rsidRDefault="00C84D36" w:rsidP="00C84D36">
      <w:pPr>
        <w:pStyle w:val="BOX"/>
      </w:pPr>
      <w:r w:rsidRPr="00C84D36">
        <w:rPr>
          <w:rFonts w:hint="eastAsia"/>
        </w:rPr>
        <w:t>中小型企業</w:t>
      </w:r>
      <w:r w:rsidRPr="00C84D36">
        <w:rPr>
          <w:rFonts w:hint="eastAsia"/>
        </w:rPr>
        <w:t>(</w:t>
      </w:r>
      <w:r w:rsidRPr="00C84D36">
        <w:rPr>
          <w:rFonts w:hint="eastAsia"/>
        </w:rPr>
        <w:t>中小企</w:t>
      </w:r>
      <w:r w:rsidRPr="00C84D36">
        <w:rPr>
          <w:rFonts w:hint="eastAsia"/>
        </w:rPr>
        <w:t>)</w:t>
      </w:r>
      <w:r w:rsidRPr="00C84D36">
        <w:rPr>
          <w:rFonts w:hint="eastAsia"/>
        </w:rPr>
        <w:t>方面，政府統計處按月編製一套動向指數</w:t>
      </w:r>
      <w:r w:rsidRPr="00C84D36">
        <w:rPr>
          <w:rFonts w:hint="eastAsia"/>
          <w:vertAlign w:val="superscript"/>
        </w:rPr>
        <w:t>(2)</w:t>
      </w:r>
      <w:r w:rsidRPr="00C84D36">
        <w:rPr>
          <w:rFonts w:hint="eastAsia"/>
        </w:rPr>
        <w:t>，以評估中小企對業務狀況的看法與上月比較的整體轉向。中小企的營商氣氛在近月回落，反映當前情況的綜合動向指數由四月的</w:t>
      </w:r>
      <w:r w:rsidRPr="00C84D36">
        <w:rPr>
          <w:rFonts w:hint="eastAsia"/>
        </w:rPr>
        <w:t>48.0</w:t>
      </w:r>
      <w:r w:rsidRPr="00C84D36">
        <w:rPr>
          <w:rFonts w:hint="eastAsia"/>
        </w:rPr>
        <w:t>下跌至七月的</w:t>
      </w:r>
      <w:r w:rsidRPr="00C84D36">
        <w:rPr>
          <w:rFonts w:hint="eastAsia"/>
        </w:rPr>
        <w:t>4</w:t>
      </w:r>
      <w:r w:rsidRPr="00C84D36">
        <w:t>5.8</w:t>
      </w:r>
      <w:r w:rsidRPr="00C84D36">
        <w:rPr>
          <w:rFonts w:hint="eastAsia"/>
        </w:rPr>
        <w:t>(</w:t>
      </w:r>
      <w:r w:rsidRPr="004747AF">
        <w:rPr>
          <w:rFonts w:ascii="華康中黑體" w:eastAsia="華康中黑體" w:hAnsi="華康中黑體" w:cs="華康中黑體" w:hint="eastAsia"/>
          <w:i/>
        </w:rPr>
        <w:t>圖</w:t>
      </w:r>
      <w:r w:rsidRPr="00C84D36">
        <w:rPr>
          <w:i/>
        </w:rPr>
        <w:t> </w:t>
      </w:r>
      <w:r w:rsidRPr="00C84D36">
        <w:rPr>
          <w:rFonts w:hint="eastAsia"/>
          <w:b/>
          <w:i/>
        </w:rPr>
        <w:t>2a</w:t>
      </w:r>
      <w:r w:rsidRPr="00C84D36">
        <w:rPr>
          <w:rFonts w:hint="eastAsia"/>
        </w:rPr>
        <w:t>)</w:t>
      </w:r>
      <w:r w:rsidRPr="00C84D36">
        <w:rPr>
          <w:rFonts w:hint="eastAsia"/>
        </w:rPr>
        <w:t>。儘管如此，中小企的就業情緒略見改善，信貸情況保持寬鬆。二零二三年</w:t>
      </w:r>
      <w:proofErr w:type="gramStart"/>
      <w:r w:rsidRPr="00C84D36">
        <w:rPr>
          <w:rFonts w:hint="eastAsia"/>
        </w:rPr>
        <w:t>第三季渣打</w:t>
      </w:r>
      <w:proofErr w:type="gramEnd"/>
      <w:r w:rsidRPr="00C84D36">
        <w:rPr>
          <w:rFonts w:hint="eastAsia"/>
        </w:rPr>
        <w:t>香港中小企領先營商指數</w:t>
      </w:r>
      <w:r w:rsidRPr="00C84D36">
        <w:rPr>
          <w:vertAlign w:val="superscript"/>
        </w:rPr>
        <w:t>(3)</w:t>
      </w:r>
      <w:r w:rsidRPr="00C84D36">
        <w:rPr>
          <w:rFonts w:hint="eastAsia"/>
        </w:rPr>
        <w:t>亦有所回落。</w:t>
      </w:r>
    </w:p>
    <w:p w14:paraId="6E83838A" w14:textId="0B4AB952" w:rsidR="00C84D36" w:rsidRPr="008D7524" w:rsidRDefault="00C84D36" w:rsidP="00C84D36">
      <w:pPr>
        <w:pStyle w:val="BOX"/>
        <w:rPr>
          <w:spacing w:val="22"/>
          <w:lang w:val="en-GB"/>
        </w:rPr>
      </w:pPr>
      <w:r w:rsidRPr="00C84D36">
        <w:rPr>
          <w:rFonts w:hint="eastAsia"/>
          <w:lang w:val="en-GB"/>
        </w:rPr>
        <w:t>至於坊間其他調查，用以評估私營機構業務表現</w:t>
      </w:r>
      <w:proofErr w:type="gramStart"/>
      <w:r w:rsidRPr="00C84D36">
        <w:rPr>
          <w:rFonts w:hint="eastAsia"/>
          <w:lang w:val="en-GB"/>
        </w:rPr>
        <w:t>的標普全球</w:t>
      </w:r>
      <w:proofErr w:type="gramEnd"/>
      <w:r w:rsidRPr="00C84D36">
        <w:rPr>
          <w:rFonts w:hint="eastAsia"/>
          <w:lang w:val="en-GB"/>
        </w:rPr>
        <w:t>香港採購經理指數</w:t>
      </w:r>
      <w:r>
        <w:t> </w:t>
      </w:r>
      <w:r w:rsidRPr="00C84D36">
        <w:rPr>
          <w:vertAlign w:val="superscript"/>
          <w:lang w:val="en-GB"/>
        </w:rPr>
        <w:t>(4)</w:t>
      </w:r>
      <w:r w:rsidRPr="00C84D36">
        <w:rPr>
          <w:rFonts w:hint="eastAsia"/>
          <w:lang w:val="en-GB"/>
        </w:rPr>
        <w:t>由四月的</w:t>
      </w:r>
      <w:r w:rsidRPr="00C84D36">
        <w:rPr>
          <w:lang w:val="en-GB"/>
        </w:rPr>
        <w:t>52.4</w:t>
      </w:r>
      <w:r w:rsidRPr="00C84D36">
        <w:rPr>
          <w:rFonts w:hint="eastAsia"/>
          <w:lang w:val="en-GB"/>
        </w:rPr>
        <w:t>跌至七月的</w:t>
      </w:r>
      <w:r w:rsidRPr="00C84D36">
        <w:rPr>
          <w:rFonts w:hint="eastAsia"/>
          <w:lang w:val="en-GB"/>
        </w:rPr>
        <w:t>4</w:t>
      </w:r>
      <w:r w:rsidRPr="00C84D36">
        <w:rPr>
          <w:lang w:val="en-GB"/>
        </w:rPr>
        <w:t>9.4</w:t>
      </w:r>
      <w:r w:rsidRPr="00C84D36">
        <w:rPr>
          <w:rFonts w:hint="eastAsia"/>
          <w:lang w:val="en-GB"/>
        </w:rPr>
        <w:t>。另外，反映較早前的情況，香港貿易發展局出口指數</w:t>
      </w:r>
      <w:r w:rsidRPr="00C84D36">
        <w:rPr>
          <w:vertAlign w:val="superscript"/>
          <w:lang w:val="en-GB"/>
        </w:rPr>
        <w:t>(5)</w:t>
      </w:r>
      <w:r w:rsidRPr="00C84D36">
        <w:rPr>
          <w:rFonts w:hint="eastAsia"/>
          <w:lang w:val="en-GB"/>
        </w:rPr>
        <w:t>由上一季的</w:t>
      </w:r>
      <w:r w:rsidRPr="00C84D36">
        <w:rPr>
          <w:rFonts w:hint="eastAsia"/>
          <w:lang w:val="en-GB"/>
        </w:rPr>
        <w:t>39.0</w:t>
      </w:r>
      <w:r w:rsidRPr="00C84D36">
        <w:rPr>
          <w:rFonts w:hint="eastAsia"/>
          <w:lang w:val="en-GB"/>
        </w:rPr>
        <w:t>進一步顯著上升至二零二三年第二季的</w:t>
      </w:r>
      <w:r w:rsidRPr="00C84D36">
        <w:rPr>
          <w:rFonts w:hint="eastAsia"/>
          <w:lang w:val="en-GB"/>
        </w:rPr>
        <w:t>47.8</w:t>
      </w:r>
      <w:r w:rsidRPr="00C84D36">
        <w:rPr>
          <w:rFonts w:hint="eastAsia"/>
          <w:lang w:val="en-GB"/>
        </w:rPr>
        <w:t>，是自二零二一年第二季以來的最高水平</w:t>
      </w:r>
      <w:r w:rsidRPr="00C84D36">
        <w:rPr>
          <w:rFonts w:hint="eastAsia"/>
          <w:lang w:val="en-GB"/>
        </w:rPr>
        <w:t>(</w:t>
      </w:r>
      <w:r w:rsidRPr="004747AF">
        <w:rPr>
          <w:rFonts w:ascii="華康中黑體" w:eastAsia="華康中黑體" w:hAnsi="華康中黑體" w:cs="華康中黑體" w:hint="eastAsia"/>
          <w:i/>
        </w:rPr>
        <w:t>圖</w:t>
      </w:r>
      <w:r w:rsidRPr="00C84D36">
        <w:rPr>
          <w:i/>
        </w:rPr>
        <w:t> </w:t>
      </w:r>
      <w:r w:rsidRPr="00C84D36">
        <w:rPr>
          <w:rFonts w:hint="eastAsia"/>
          <w:b/>
          <w:i/>
          <w:lang w:val="en-GB"/>
        </w:rPr>
        <w:t>2b</w:t>
      </w:r>
      <w:r w:rsidRPr="00C84D36">
        <w:rPr>
          <w:rFonts w:hint="eastAsia"/>
          <w:lang w:val="en-GB"/>
        </w:rPr>
        <w:t>)</w:t>
      </w:r>
      <w:r w:rsidRPr="00C84D36">
        <w:rPr>
          <w:rFonts w:hint="eastAsia"/>
          <w:lang w:val="en-GB"/>
        </w:rPr>
        <w:t>。然而，大部分受訪出口商</w:t>
      </w:r>
      <w:r w:rsidRPr="00C84D36">
        <w:rPr>
          <w:rFonts w:hint="eastAsia"/>
          <w:lang w:val="en-GB"/>
        </w:rPr>
        <w:t>(66.1%)</w:t>
      </w:r>
      <w:r w:rsidRPr="00C84D36">
        <w:rPr>
          <w:rFonts w:hint="eastAsia"/>
          <w:lang w:val="en-GB"/>
        </w:rPr>
        <w:t>認為，在未來三個月對其業務構成最大挑戰的是海外市場經濟放緩或衰退的風險，其次是內地經濟復蘇所帶來的正面影響較預期為小</w:t>
      </w:r>
      <w:r w:rsidRPr="00C84D36">
        <w:rPr>
          <w:rFonts w:hint="eastAsia"/>
          <w:lang w:val="en-GB"/>
        </w:rPr>
        <w:t>(10.9%)</w:t>
      </w:r>
      <w:r w:rsidRPr="00C84D36">
        <w:rPr>
          <w:rFonts w:hint="eastAsia"/>
          <w:lang w:val="en-GB"/>
        </w:rPr>
        <w:t>和中美貿易摩擦</w:t>
      </w:r>
      <w:r w:rsidRPr="00C84D36">
        <w:rPr>
          <w:rFonts w:hint="eastAsia"/>
          <w:lang w:val="en-GB"/>
        </w:rPr>
        <w:t>(10.7%)</w:t>
      </w:r>
      <w:r w:rsidRPr="00C84D36">
        <w:rPr>
          <w:rFonts w:hint="eastAsia"/>
          <w:lang w:val="en-GB"/>
        </w:rPr>
        <w:t>。</w:t>
      </w:r>
    </w:p>
    <w:p w14:paraId="465A3D05" w14:textId="77777777" w:rsidR="00C84D36" w:rsidRPr="002F15A2" w:rsidRDefault="00C84D36" w:rsidP="00C84D36">
      <w:pPr>
        <w:pStyle w:val="BOX"/>
      </w:pPr>
      <w:r w:rsidRPr="002F15A2">
        <w:rPr>
          <w:noProof/>
        </w:rPr>
        <mc:AlternateContent>
          <mc:Choice Requires="wps">
            <w:drawing>
              <wp:anchor distT="4294967293" distB="4294967293" distL="114300" distR="114300" simplePos="0" relativeHeight="251661312" behindDoc="0" locked="0" layoutInCell="1" allowOverlap="1" wp14:anchorId="0D8108EF" wp14:editId="2A407A77">
                <wp:simplePos x="0" y="0"/>
                <wp:positionH relativeFrom="column">
                  <wp:posOffset>2072640</wp:posOffset>
                </wp:positionH>
                <wp:positionV relativeFrom="paragraph">
                  <wp:posOffset>29210</wp:posOffset>
                </wp:positionV>
                <wp:extent cx="1494790" cy="0"/>
                <wp:effectExtent l="0" t="0" r="29210" b="19050"/>
                <wp:wrapNone/>
                <wp:docPr id="25" name="直線接點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79F72" id="直線接點 25"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2.3pt" to="280.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"/>
            </w:pict>
          </mc:Fallback>
        </mc:AlternateContent>
      </w:r>
    </w:p>
    <w:p w14:paraId="0EE3B446" w14:textId="77777777" w:rsidR="00C84D36" w:rsidRDefault="00C84D36" w:rsidP="00C84D36">
      <w:pPr>
        <w:pStyle w:val="BOX90"/>
        <w:overflowPunct w:val="0"/>
        <w:spacing w:afterLines="50" w:after="180"/>
      </w:pPr>
      <w:r w:rsidRPr="006D68AB">
        <w:t>(2)</w:t>
      </w:r>
      <w:r w:rsidRPr="006D68AB">
        <w:tab/>
      </w:r>
      <w:r w:rsidRPr="006D68AB">
        <w:rPr>
          <w:rFonts w:hint="eastAsia"/>
        </w:rPr>
        <w:t>指中小型企業業務狀況按月統計調查的結果，該調查每月從約</w:t>
      </w:r>
      <w:r w:rsidRPr="006D68AB">
        <w:t>600</w:t>
      </w:r>
      <w:r>
        <w:t> </w:t>
      </w:r>
      <w:r w:rsidRPr="006D68AB">
        <w:rPr>
          <w:rFonts w:hint="eastAsia"/>
        </w:rPr>
        <w:t>家中小企的固定樣本徵求回應。</w:t>
      </w:r>
    </w:p>
    <w:p w14:paraId="50879188" w14:textId="77777777" w:rsidR="00C84D36" w:rsidRPr="00C9754B" w:rsidRDefault="00C84D36" w:rsidP="00C84D36">
      <w:pPr>
        <w:pStyle w:val="BOX90"/>
        <w:overflowPunct w:val="0"/>
        <w:rPr>
          <w:rFonts w:eastAsia="華康中黑體"/>
          <w:noProof/>
          <w:u w:color="0000FF"/>
        </w:rPr>
      </w:pPr>
      <w:r w:rsidRPr="006D68AB">
        <w:t>(3)</w:t>
      </w:r>
      <w:r w:rsidRPr="006D68AB">
        <w:tab/>
      </w:r>
      <w:r w:rsidRPr="006D68AB">
        <w:rPr>
          <w:rFonts w:hint="eastAsia"/>
        </w:rPr>
        <w:t>該季度統計調查由香港生產力促進局獨立進行，旨在讓公眾和中小企了解來季的營商氣候，以便規劃未來。綜合營商指數涵蓋五個範疇，</w:t>
      </w:r>
      <w:r>
        <w:rPr>
          <w:rFonts w:hint="eastAsia"/>
          <w:lang w:eastAsia="zh-HK"/>
        </w:rPr>
        <w:t>分別是</w:t>
      </w:r>
      <w:r w:rsidRPr="006D68AB">
        <w:rPr>
          <w:rFonts w:hint="eastAsia"/>
        </w:rPr>
        <w:t>本港中小企對下季「招聘意向」、「投資意向」、「營業狀況」、「盈利表現」和「環球經濟」的展望。</w:t>
      </w:r>
    </w:p>
    <w:p w14:paraId="7BE6FFC5" w14:textId="77777777" w:rsidR="00C84D36" w:rsidRPr="00692004" w:rsidRDefault="00C84D36" w:rsidP="00C84D36">
      <w:pPr>
        <w:pStyle w:val="BOX7"/>
        <w:tabs>
          <w:tab w:val="right" w:pos="9011"/>
        </w:tabs>
      </w:pPr>
      <w:r w:rsidRPr="00BE088A">
        <w:rPr>
          <w:b w:val="0"/>
        </w:rPr>
        <w:lastRenderedPageBreak/>
        <mc:AlternateContent>
          <mc:Choice Requires="wps">
            <w:drawing>
              <wp:anchor distT="0" distB="0" distL="114300" distR="114300" simplePos="0" relativeHeight="251662336" behindDoc="1" locked="0" layoutInCell="1" allowOverlap="1" wp14:anchorId="06A6DF35" wp14:editId="4ACD9BAA">
                <wp:simplePos x="0" y="0"/>
                <wp:positionH relativeFrom="column">
                  <wp:posOffset>-221615</wp:posOffset>
                </wp:positionH>
                <wp:positionV relativeFrom="paragraph">
                  <wp:posOffset>-187201</wp:posOffset>
                </wp:positionV>
                <wp:extent cx="6191250" cy="9486900"/>
                <wp:effectExtent l="12065" t="8890" r="6985" b="1016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46DD84" id="Rectangle 7" o:spid="_x0000_s1026" style="position:absolute;margin-left:-17.45pt;margin-top:-14.75pt;width:487.5pt;height:74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"/>
            </w:pict>
          </mc:Fallback>
        </mc:AlternateContent>
      </w:r>
      <w:r w:rsidRPr="00BE088A">
        <w:rPr>
          <w:b w:val="0"/>
        </w:rPr>
        <w:t>專題</w:t>
      </w:r>
      <w:r w:rsidRPr="00692004">
        <w:rPr>
          <w:rFonts w:hint="eastAsia"/>
        </w:rPr>
        <w:t>1.</w:t>
      </w:r>
      <w:r w:rsidRPr="00692004">
        <w:t>1</w:t>
      </w:r>
      <w:r>
        <w:t xml:space="preserve"> </w:t>
      </w:r>
      <w:r w:rsidRPr="00692004">
        <w:rPr>
          <w:rFonts w:hint="eastAsia"/>
        </w:rPr>
        <w:t>(</w:t>
      </w:r>
      <w:r w:rsidRPr="00BE088A">
        <w:rPr>
          <w:rFonts w:hint="eastAsia"/>
          <w:b w:val="0"/>
        </w:rPr>
        <w:t>續</w:t>
      </w:r>
      <w:r w:rsidRPr="00692004">
        <w:rPr>
          <w:rFonts w:hint="eastAsia"/>
        </w:rPr>
        <w:t>)</w:t>
      </w:r>
    </w:p>
    <w:p w14:paraId="67EF21F3" w14:textId="77777777" w:rsidR="00C84D36" w:rsidRDefault="00C84D36" w:rsidP="00C84D36">
      <w:pPr>
        <w:pStyle w:val="BOX11"/>
        <w:snapToGrid w:val="0"/>
        <w:spacing w:after="0"/>
        <w:jc w:val="center"/>
      </w:pPr>
      <w:r w:rsidRPr="00402227">
        <w:rPr>
          <w:rFonts w:hint="eastAsia"/>
        </w:rPr>
        <w:t>圖</w:t>
      </w:r>
      <w:r w:rsidRPr="00402227">
        <w:rPr>
          <w:rFonts w:hint="eastAsia"/>
          <w:b/>
        </w:rPr>
        <w:t>2</w:t>
      </w:r>
      <w:r w:rsidRPr="00402227">
        <w:rPr>
          <w:rFonts w:hint="eastAsia"/>
          <w:b/>
        </w:rPr>
        <w:t>：</w:t>
      </w:r>
      <w:r w:rsidRPr="008D7524">
        <w:rPr>
          <w:rFonts w:hint="eastAsia"/>
        </w:rPr>
        <w:t>近期統計調查顯示</w:t>
      </w:r>
      <w:r w:rsidRPr="00EF2D20">
        <w:rPr>
          <w:rFonts w:hint="eastAsia"/>
          <w:b/>
        </w:rPr>
        <w:t>，</w:t>
      </w:r>
      <w:r w:rsidRPr="00EF2D20">
        <w:rPr>
          <w:rFonts w:hint="eastAsia"/>
          <w:lang w:eastAsia="zh-HK"/>
        </w:rPr>
        <w:t>最</w:t>
      </w:r>
      <w:r w:rsidRPr="008D7524">
        <w:rPr>
          <w:rFonts w:hint="eastAsia"/>
        </w:rPr>
        <w:t>近營商氣氛</w:t>
      </w:r>
      <w:r>
        <w:rPr>
          <w:rFonts w:hint="eastAsia"/>
        </w:rPr>
        <w:t>普遍回落</w:t>
      </w:r>
    </w:p>
    <w:p w14:paraId="5BF64B01" w14:textId="77777777" w:rsidR="00C84D36" w:rsidRDefault="00C84D36" w:rsidP="00C84D36">
      <w:pPr>
        <w:pStyle w:val="BOXa"/>
        <w:ind w:left="1126"/>
        <w:jc w:val="center"/>
      </w:pPr>
      <w:r w:rsidRPr="0018359A">
        <w:rPr>
          <w:noProof/>
        </w:rPr>
        <w:drawing>
          <wp:inline distT="0" distB="0" distL="0" distR="0" wp14:anchorId="4CD9B76D" wp14:editId="575EB54D">
            <wp:extent cx="5758738" cy="382457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5203" b="2093"/>
                    <a:stretch/>
                  </pic:blipFill>
                  <pic:spPr bwMode="auto">
                    <a:xfrm>
                      <a:off x="0" y="0"/>
                      <a:ext cx="5760085" cy="3825472"/>
                    </a:xfrm>
                    <a:prstGeom prst="rect">
                      <a:avLst/>
                    </a:prstGeom>
                    <a:noFill/>
                    <a:ln>
                      <a:noFill/>
                    </a:ln>
                    <a:extLst>
                      <a:ext uri="{53640926-AAD7-44D8-BBD7-CCE9431645EC}">
                        <a14:shadowObscured xmlns:a14="http://schemas.microsoft.com/office/drawing/2010/main"/>
                      </a:ext>
                    </a:extLst>
                  </pic:spPr>
                </pic:pic>
              </a:graphicData>
            </a:graphic>
          </wp:inline>
        </w:drawing>
      </w:r>
    </w:p>
    <w:p w14:paraId="12A85C81" w14:textId="77777777" w:rsidR="00C84D36" w:rsidRDefault="00C84D36" w:rsidP="00C84D36">
      <w:pPr>
        <w:pStyle w:val="BOXa"/>
        <w:ind w:left="1126"/>
      </w:pPr>
    </w:p>
    <w:p w14:paraId="5FF16CFF" w14:textId="77777777" w:rsidR="00C84D36" w:rsidRPr="00BE2297" w:rsidRDefault="00C84D36" w:rsidP="00C84D36">
      <w:pPr>
        <w:pStyle w:val="BOXa"/>
        <w:ind w:left="1126"/>
      </w:pPr>
      <w:proofErr w:type="gramStart"/>
      <w:r w:rsidRPr="00BE2297">
        <w:rPr>
          <w:rFonts w:hint="eastAsia"/>
        </w:rPr>
        <w:t>註</w:t>
      </w:r>
      <w:proofErr w:type="gramEnd"/>
      <w:r w:rsidRPr="00BE2297">
        <w:rPr>
          <w:rFonts w:hint="eastAsia"/>
        </w:rPr>
        <w:t>：</w:t>
      </w:r>
      <w:r w:rsidRPr="00BE2297">
        <w:tab/>
        <w:t>(^)</w:t>
      </w:r>
      <w:r w:rsidRPr="00BE2297">
        <w:tab/>
      </w:r>
      <w:r w:rsidRPr="00BE2297">
        <w:rPr>
          <w:rFonts w:hint="eastAsia"/>
        </w:rPr>
        <w:t>動向指數是按報稱「上升」的中小企百分比，加上報稱「相同」的中小企百分比的一半計算。動向指數高於</w:t>
      </w:r>
      <w:r w:rsidRPr="00BE2297">
        <w:t>50</w:t>
      </w:r>
      <w:r w:rsidRPr="00BE2297">
        <w:rPr>
          <w:rFonts w:hint="eastAsia"/>
        </w:rPr>
        <w:t>表示業務狀況普遍向好，低於</w:t>
      </w:r>
      <w:r w:rsidRPr="00BE2297">
        <w:t>50</w:t>
      </w:r>
      <w:r w:rsidRPr="00BE2297">
        <w:rPr>
          <w:rFonts w:hint="eastAsia"/>
        </w:rPr>
        <w:t>則表示情況恰恰相反。受訪企業所提供的</w:t>
      </w:r>
      <w:proofErr w:type="gramStart"/>
      <w:r w:rsidRPr="00BE2297">
        <w:rPr>
          <w:rFonts w:hint="eastAsia"/>
        </w:rPr>
        <w:t>意見已撇除</w:t>
      </w:r>
      <w:proofErr w:type="gramEnd"/>
      <w:r w:rsidRPr="00BE2297">
        <w:rPr>
          <w:rFonts w:hint="eastAsia"/>
        </w:rPr>
        <w:t>季節性因素的影響。</w:t>
      </w:r>
    </w:p>
    <w:p w14:paraId="4BEF4BF3" w14:textId="77777777" w:rsidR="00C84D36" w:rsidRPr="00BE2297" w:rsidRDefault="00C84D36" w:rsidP="00C84D36">
      <w:pPr>
        <w:pStyle w:val="BOXa"/>
        <w:ind w:left="1126"/>
      </w:pPr>
      <w:r w:rsidRPr="00BE2297">
        <w:tab/>
        <w:t>(~)</w:t>
      </w:r>
      <w:r w:rsidRPr="00BE2297">
        <w:tab/>
      </w:r>
      <w:r w:rsidRPr="00BE2297">
        <w:rPr>
          <w:rFonts w:hint="eastAsia"/>
        </w:rPr>
        <w:t>季度數據。</w:t>
      </w:r>
    </w:p>
    <w:p w14:paraId="364196E6" w14:textId="77777777" w:rsidR="00C84D36" w:rsidRPr="00BE2297" w:rsidRDefault="00C84D36" w:rsidP="00C84D36">
      <w:pPr>
        <w:pStyle w:val="BOXa"/>
        <w:ind w:left="1126"/>
      </w:pPr>
      <w:r w:rsidRPr="00BE2297">
        <w:tab/>
        <w:t>(*)</w:t>
      </w:r>
      <w:r w:rsidRPr="00BE2297">
        <w:tab/>
      </w:r>
      <w:r w:rsidRPr="00BE2297">
        <w:rPr>
          <w:rFonts w:hint="eastAsia"/>
        </w:rPr>
        <w:t>指數高於</w:t>
      </w:r>
      <w:r w:rsidRPr="00154313">
        <w:rPr>
          <w:kern w:val="0"/>
        </w:rPr>
        <w:t>50</w:t>
      </w:r>
      <w:r w:rsidRPr="00BE2297">
        <w:rPr>
          <w:rFonts w:hint="eastAsia"/>
        </w:rPr>
        <w:t>，表示前景看漲、態度樂觀；指數低於</w:t>
      </w:r>
      <w:r w:rsidRPr="00BE2297">
        <w:t>50</w:t>
      </w:r>
      <w:r w:rsidRPr="00BE2297">
        <w:rPr>
          <w:rFonts w:hint="eastAsia"/>
        </w:rPr>
        <w:t>，表示前景看淡、態度悲觀。</w:t>
      </w:r>
    </w:p>
    <w:p w14:paraId="0D46C56F" w14:textId="77777777" w:rsidR="00C84D36" w:rsidRDefault="00C84D36" w:rsidP="00C84D36">
      <w:pPr>
        <w:pStyle w:val="BOX"/>
      </w:pPr>
    </w:p>
    <w:p w14:paraId="6F10D890" w14:textId="77777777" w:rsidR="00C84D36" w:rsidRDefault="00C84D36" w:rsidP="00C84D36">
      <w:pPr>
        <w:pStyle w:val="BOX"/>
        <w:rPr>
          <w:lang w:eastAsia="zh-HK"/>
        </w:rPr>
      </w:pPr>
      <w:r w:rsidRPr="008D7524">
        <w:rPr>
          <w:rFonts w:hint="eastAsia"/>
          <w:lang w:eastAsia="zh-HK"/>
        </w:rPr>
        <w:t>值得注意的是，這些統計調查主要以意見為依據，難免有各種局限</w:t>
      </w:r>
      <w:r w:rsidRPr="008D7524">
        <w:rPr>
          <w:rFonts w:hint="eastAsia"/>
          <w:lang w:eastAsia="zh-HK"/>
        </w:rPr>
        <w:t>(</w:t>
      </w:r>
      <w:r w:rsidRPr="008D7524">
        <w:rPr>
          <w:rFonts w:hint="eastAsia"/>
          <w:lang w:eastAsia="zh-HK"/>
        </w:rPr>
        <w:t>例如調查結果不可作直接比較</w:t>
      </w:r>
      <w:r w:rsidRPr="008D7524">
        <w:rPr>
          <w:rFonts w:hint="eastAsia"/>
          <w:lang w:eastAsia="zh-HK"/>
        </w:rPr>
        <w:t>)</w:t>
      </w:r>
      <w:r w:rsidRPr="008D7524">
        <w:rPr>
          <w:rFonts w:hint="eastAsia"/>
          <w:lang w:eastAsia="zh-HK"/>
        </w:rPr>
        <w:t>，因此在詮釋調查結果時務須謹慎。不過，綜觀這些統計調查結果，均顯示營商氣氛在近月</w:t>
      </w:r>
      <w:r>
        <w:rPr>
          <w:rFonts w:hint="eastAsia"/>
          <w:lang w:val="en-GB"/>
        </w:rPr>
        <w:t>普遍</w:t>
      </w:r>
      <w:r>
        <w:rPr>
          <w:rFonts w:hint="eastAsia"/>
        </w:rPr>
        <w:t>回落</w:t>
      </w:r>
      <w:r w:rsidRPr="008D7524">
        <w:rPr>
          <w:rFonts w:hint="eastAsia"/>
          <w:lang w:eastAsia="zh-HK"/>
        </w:rPr>
        <w:t>。展望未來，</w:t>
      </w:r>
      <w:r>
        <w:rPr>
          <w:rFonts w:hint="eastAsia"/>
          <w:lang w:eastAsia="zh-HK"/>
        </w:rPr>
        <w:t>外圍環境</w:t>
      </w:r>
      <w:r>
        <w:rPr>
          <w:rFonts w:hint="eastAsia"/>
        </w:rPr>
        <w:t>困難</w:t>
      </w:r>
      <w:r w:rsidRPr="008D7524">
        <w:rPr>
          <w:rFonts w:hint="eastAsia"/>
          <w:lang w:eastAsia="zh-HK"/>
        </w:rPr>
        <w:t>和金融狀況</w:t>
      </w:r>
      <w:proofErr w:type="gramStart"/>
      <w:r>
        <w:rPr>
          <w:rFonts w:hint="eastAsia"/>
          <w:lang w:eastAsia="zh-HK"/>
        </w:rPr>
        <w:t>偏</w:t>
      </w:r>
      <w:r w:rsidRPr="008D7524">
        <w:rPr>
          <w:rFonts w:hint="eastAsia"/>
          <w:lang w:eastAsia="zh-HK"/>
        </w:rPr>
        <w:t>緊</w:t>
      </w:r>
      <w:r w:rsidRPr="004B24A3">
        <w:rPr>
          <w:rFonts w:hint="eastAsia"/>
          <w:lang w:eastAsia="zh-HK"/>
        </w:rPr>
        <w:t>將繼續</w:t>
      </w:r>
      <w:proofErr w:type="gramEnd"/>
      <w:r w:rsidRPr="004B24A3">
        <w:rPr>
          <w:rFonts w:hint="eastAsia"/>
          <w:lang w:eastAsia="zh-HK"/>
        </w:rPr>
        <w:t>影響</w:t>
      </w:r>
      <w:r w:rsidRPr="008D7524">
        <w:rPr>
          <w:rFonts w:hint="eastAsia"/>
          <w:lang w:eastAsia="zh-HK"/>
        </w:rPr>
        <w:t>營商氣氛，但本地經濟復蘇，</w:t>
      </w:r>
      <w:r>
        <w:rPr>
          <w:rFonts w:hint="eastAsia"/>
          <w:lang w:eastAsia="zh-HK"/>
        </w:rPr>
        <w:t>加上</w:t>
      </w:r>
      <w:r w:rsidRPr="008D7524">
        <w:rPr>
          <w:rFonts w:hint="eastAsia"/>
          <w:lang w:eastAsia="zh-HK"/>
        </w:rPr>
        <w:t>政府推出</w:t>
      </w:r>
      <w:r>
        <w:rPr>
          <w:rFonts w:hint="eastAsia"/>
        </w:rPr>
        <w:t>各</w:t>
      </w:r>
      <w:r w:rsidRPr="008D7524">
        <w:rPr>
          <w:rFonts w:hint="eastAsia"/>
          <w:lang w:eastAsia="zh-HK"/>
        </w:rPr>
        <w:t>項</w:t>
      </w:r>
      <w:r w:rsidRPr="004B24A3">
        <w:rPr>
          <w:rFonts w:hint="eastAsia"/>
          <w:lang w:eastAsia="zh-HK"/>
        </w:rPr>
        <w:t>鞏固</w:t>
      </w:r>
      <w:r w:rsidRPr="004E4A18">
        <w:rPr>
          <w:rFonts w:hint="eastAsia"/>
          <w:lang w:eastAsia="zh-HK"/>
        </w:rPr>
        <w:t>復蘇勢頭的</w:t>
      </w:r>
      <w:r w:rsidRPr="008D7524">
        <w:rPr>
          <w:rFonts w:hint="eastAsia"/>
          <w:lang w:eastAsia="zh-HK"/>
        </w:rPr>
        <w:t>措施，應會</w:t>
      </w:r>
      <w:r>
        <w:rPr>
          <w:rFonts w:hint="eastAsia"/>
        </w:rPr>
        <w:t>提供</w:t>
      </w:r>
      <w:r w:rsidRPr="008D7524">
        <w:rPr>
          <w:rFonts w:hint="eastAsia"/>
          <w:lang w:eastAsia="zh-HK"/>
        </w:rPr>
        <w:t>支持。</w:t>
      </w:r>
    </w:p>
    <w:p w14:paraId="7450F0B7" w14:textId="77777777" w:rsidR="00C84D36" w:rsidRDefault="00C84D36" w:rsidP="00C84D36">
      <w:pPr>
        <w:pStyle w:val="BOX"/>
        <w:rPr>
          <w:lang w:eastAsia="zh-HK"/>
        </w:rPr>
      </w:pPr>
    </w:p>
    <w:p w14:paraId="602F859A" w14:textId="77777777" w:rsidR="00C84D36" w:rsidRPr="002F15A2" w:rsidRDefault="00C84D36" w:rsidP="00C84D36">
      <w:pPr>
        <w:pStyle w:val="BOX"/>
      </w:pPr>
      <w:r w:rsidRPr="002F15A2">
        <w:rPr>
          <w:noProof/>
        </w:rPr>
        <mc:AlternateContent>
          <mc:Choice Requires="wps">
            <w:drawing>
              <wp:anchor distT="4294967293" distB="4294967293" distL="114300" distR="114300" simplePos="0" relativeHeight="251663360" behindDoc="0" locked="0" layoutInCell="1" allowOverlap="1" wp14:anchorId="675E299B" wp14:editId="226F08F6">
                <wp:simplePos x="0" y="0"/>
                <wp:positionH relativeFrom="column">
                  <wp:posOffset>2108200</wp:posOffset>
                </wp:positionH>
                <wp:positionV relativeFrom="paragraph">
                  <wp:posOffset>45349</wp:posOffset>
                </wp:positionV>
                <wp:extent cx="1494790" cy="0"/>
                <wp:effectExtent l="0" t="0" r="29210" b="19050"/>
                <wp:wrapNone/>
                <wp:docPr id="26" name="直線接點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D66B1C" id="直線接點 26"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pt,3.55pt" to="283.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"/>
            </w:pict>
          </mc:Fallback>
        </mc:AlternateContent>
      </w:r>
    </w:p>
    <w:p w14:paraId="1A255F28" w14:textId="77777777" w:rsidR="00C84D36" w:rsidRPr="004123C6" w:rsidRDefault="00C84D36" w:rsidP="00C84D36">
      <w:pPr>
        <w:pStyle w:val="BOX90"/>
        <w:overflowPunct w:val="0"/>
        <w:spacing w:afterLines="25" w:after="90"/>
      </w:pPr>
      <w:r w:rsidRPr="00453D7C">
        <w:t>(4)</w:t>
      </w:r>
      <w:r w:rsidRPr="00453D7C">
        <w:tab/>
      </w:r>
      <w:proofErr w:type="gramStart"/>
      <w:r w:rsidRPr="00F015F4">
        <w:rPr>
          <w:rFonts w:hint="eastAsia"/>
        </w:rPr>
        <w:t>根據標普全球</w:t>
      </w:r>
      <w:proofErr w:type="gramEnd"/>
      <w:r w:rsidRPr="00F015F4">
        <w:rPr>
          <w:rFonts w:hint="eastAsia"/>
        </w:rPr>
        <w:t>發出的新聞稿，</w:t>
      </w:r>
      <w:proofErr w:type="gramStart"/>
      <w:r w:rsidRPr="00F015F4">
        <w:rPr>
          <w:rFonts w:hint="eastAsia"/>
        </w:rPr>
        <w:t>標普全球</w:t>
      </w:r>
      <w:proofErr w:type="gramEnd"/>
      <w:r w:rsidRPr="00F015F4">
        <w:rPr>
          <w:rFonts w:hint="eastAsia"/>
        </w:rPr>
        <w:t>香港採購經理指數根據約</w:t>
      </w:r>
      <w:r w:rsidRPr="00F015F4">
        <w:t>400</w:t>
      </w:r>
      <w:r w:rsidRPr="00F015F4">
        <w:rPr>
          <w:rFonts w:hint="eastAsia"/>
        </w:rPr>
        <w:t>家私營公司的採購經理每月就問卷調查所作的回覆而編製，是按照五個分類指數計算出來的綜合指數。分類指數及相關權數如下：新訂單</w:t>
      </w:r>
      <w:r w:rsidRPr="00F015F4">
        <w:t>(30%)</w:t>
      </w:r>
      <w:r w:rsidRPr="00F015F4">
        <w:rPr>
          <w:rFonts w:hint="eastAsia"/>
        </w:rPr>
        <w:t>、產出</w:t>
      </w:r>
      <w:r w:rsidRPr="00F015F4">
        <w:t>(25%)</w:t>
      </w:r>
      <w:r w:rsidRPr="00F015F4">
        <w:rPr>
          <w:rFonts w:hint="eastAsia"/>
        </w:rPr>
        <w:t>、就業人數</w:t>
      </w:r>
      <w:r w:rsidRPr="00F015F4">
        <w:t>(20%)</w:t>
      </w:r>
      <w:r w:rsidRPr="00F015F4">
        <w:rPr>
          <w:rFonts w:hint="eastAsia"/>
        </w:rPr>
        <w:t>、供應商交期</w:t>
      </w:r>
      <w:r w:rsidRPr="00F015F4">
        <w:t>(15%)</w:t>
      </w:r>
      <w:r w:rsidRPr="00F015F4">
        <w:rPr>
          <w:rFonts w:hint="eastAsia"/>
        </w:rPr>
        <w:t>及採購庫存</w:t>
      </w:r>
      <w:r w:rsidRPr="00F015F4">
        <w:t>(10%)</w:t>
      </w:r>
      <w:r w:rsidRPr="00F015F4">
        <w:rPr>
          <w:rFonts w:hint="eastAsia"/>
        </w:rPr>
        <w:t>；其中，供應商交期指數作反向計算，令其走向可與其他指標比較。調查結果反映當月對比上月的變化。</w:t>
      </w:r>
    </w:p>
    <w:p w14:paraId="26C03ED3" w14:textId="77777777" w:rsidR="00C84D36" w:rsidRPr="0028488F" w:rsidRDefault="00C84D36" w:rsidP="00C84D36">
      <w:pPr>
        <w:pStyle w:val="BOX90"/>
        <w:overflowPunct w:val="0"/>
      </w:pPr>
      <w:r w:rsidRPr="00453D7C">
        <w:t>(5)</w:t>
      </w:r>
      <w:r w:rsidRPr="00453D7C">
        <w:tab/>
      </w:r>
      <w:r w:rsidRPr="0023466B">
        <w:rPr>
          <w:rFonts w:hint="eastAsia"/>
        </w:rPr>
        <w:t>香港貿易發展局出口指數旨在反映香港貿易商的短期出口前景。信心指數調查按季進行，邀請來自六個主要行業的</w:t>
      </w:r>
      <w:r w:rsidRPr="0023466B">
        <w:rPr>
          <w:rFonts w:hint="eastAsia"/>
        </w:rPr>
        <w:t>500</w:t>
      </w:r>
      <w:r>
        <w:t> </w:t>
      </w:r>
      <w:r w:rsidRPr="0023466B">
        <w:rPr>
          <w:rFonts w:hint="eastAsia"/>
        </w:rPr>
        <w:t>名香港貿易商參與。該六</w:t>
      </w:r>
      <w:proofErr w:type="gramStart"/>
      <w:r w:rsidRPr="0023466B">
        <w:rPr>
          <w:rFonts w:hint="eastAsia"/>
        </w:rPr>
        <w:t>個</w:t>
      </w:r>
      <w:proofErr w:type="gramEnd"/>
      <w:r w:rsidRPr="0023466B">
        <w:rPr>
          <w:rFonts w:hint="eastAsia"/>
        </w:rPr>
        <w:t>主要行業是電子產品業、服裝業、玩具業、珠寶業、鐘錶業和機械業。</w:t>
      </w:r>
    </w:p>
    <w:p w14:paraId="65B42A99" w14:textId="49BFB0E1" w:rsidR="005F2FF0" w:rsidRPr="00557FC2" w:rsidRDefault="005F2FF0" w:rsidP="00557FC2">
      <w:pPr>
        <w:pStyle w:val="120"/>
      </w:pPr>
      <w:r w:rsidRPr="00FE4BF8">
        <w:rPr>
          <w:rFonts w:hint="eastAsia"/>
          <w:lang w:val="en-GB"/>
        </w:rPr>
        <w:lastRenderedPageBreak/>
        <w:t>勞工市場</w:t>
      </w:r>
    </w:p>
    <w:p w14:paraId="4BD31183" w14:textId="26C27658" w:rsidR="005F2FF0" w:rsidRPr="00F4110E" w:rsidRDefault="005F2FF0" w:rsidP="00557FC2">
      <w:r w:rsidRPr="003720C5">
        <w:rPr>
          <w:rFonts w:hint="eastAsia"/>
          <w:b/>
        </w:rPr>
        <w:t>1</w:t>
      </w:r>
      <w:r>
        <w:rPr>
          <w:b/>
        </w:rPr>
        <w:t>.7</w:t>
      </w:r>
      <w:r>
        <w:tab/>
      </w:r>
      <w:r>
        <w:rPr>
          <w:rFonts w:hint="eastAsia"/>
          <w:lang w:eastAsia="zh-HK"/>
        </w:rPr>
        <w:t>隨着本地經濟復蘇，勞工市場在二零二三年第二季繼續改善。經季節性調整的</w:t>
      </w:r>
      <w:r w:rsidRPr="00227947">
        <w:rPr>
          <w:rFonts w:hint="eastAsia"/>
          <w:i/>
          <w:lang w:eastAsia="zh-HK"/>
        </w:rPr>
        <w:t>失業率</w:t>
      </w:r>
      <w:r>
        <w:rPr>
          <w:rFonts w:hint="eastAsia"/>
          <w:lang w:eastAsia="zh-HK"/>
        </w:rPr>
        <w:t>由第一季的</w:t>
      </w:r>
      <w:r>
        <w:rPr>
          <w:rFonts w:hint="eastAsia"/>
          <w:lang w:eastAsia="zh-HK"/>
        </w:rPr>
        <w:t>3.1%</w:t>
      </w:r>
      <w:r>
        <w:rPr>
          <w:rFonts w:hint="eastAsia"/>
          <w:lang w:eastAsia="zh-HK"/>
        </w:rPr>
        <w:t>進一步下跌至第二季的</w:t>
      </w:r>
      <w:r>
        <w:rPr>
          <w:rFonts w:hint="eastAsia"/>
          <w:lang w:eastAsia="zh-HK"/>
        </w:rPr>
        <w:t>2.9%</w:t>
      </w:r>
      <w:r>
        <w:rPr>
          <w:rFonts w:hint="eastAsia"/>
          <w:lang w:eastAsia="zh-HK"/>
        </w:rPr>
        <w:t>，</w:t>
      </w:r>
      <w:r w:rsidRPr="00227947">
        <w:rPr>
          <w:rFonts w:hint="eastAsia"/>
          <w:i/>
          <w:lang w:eastAsia="zh-HK"/>
        </w:rPr>
        <w:t>就業不足率</w:t>
      </w:r>
      <w:r>
        <w:rPr>
          <w:rFonts w:hint="eastAsia"/>
          <w:lang w:eastAsia="zh-HK"/>
        </w:rPr>
        <w:t>由</w:t>
      </w:r>
      <w:r>
        <w:rPr>
          <w:rFonts w:hint="eastAsia"/>
          <w:lang w:eastAsia="zh-HK"/>
        </w:rPr>
        <w:t>1.2%</w:t>
      </w:r>
      <w:r>
        <w:rPr>
          <w:rFonts w:hint="eastAsia"/>
          <w:lang w:eastAsia="zh-HK"/>
        </w:rPr>
        <w:t>微跌至</w:t>
      </w:r>
      <w:r>
        <w:rPr>
          <w:rFonts w:hint="eastAsia"/>
          <w:lang w:eastAsia="zh-HK"/>
        </w:rPr>
        <w:t>1.1%</w:t>
      </w:r>
      <w:r>
        <w:rPr>
          <w:rFonts w:hint="eastAsia"/>
          <w:lang w:eastAsia="zh-HK"/>
        </w:rPr>
        <w:t>。多個</w:t>
      </w:r>
      <w:r w:rsidR="00B730E3">
        <w:rPr>
          <w:rFonts w:hint="eastAsia"/>
          <w:lang w:eastAsia="zh-HK"/>
        </w:rPr>
        <w:t>主要</w:t>
      </w:r>
      <w:r>
        <w:rPr>
          <w:rFonts w:hint="eastAsia"/>
          <w:lang w:eastAsia="zh-HK"/>
        </w:rPr>
        <w:t>行業的失業率下跌，例如與消費及旅遊相關行業</w:t>
      </w:r>
      <w:r>
        <w:rPr>
          <w:rFonts w:hint="eastAsia"/>
          <w:lang w:eastAsia="zh-HK"/>
        </w:rPr>
        <w:t>(</w:t>
      </w:r>
      <w:r>
        <w:rPr>
          <w:rFonts w:hint="eastAsia"/>
          <w:lang w:eastAsia="zh-HK"/>
        </w:rPr>
        <w:t>即零售、住宿及膳食服務業</w:t>
      </w:r>
      <w:r>
        <w:rPr>
          <w:rFonts w:hint="eastAsia"/>
          <w:lang w:eastAsia="zh-HK"/>
        </w:rPr>
        <w:t>)</w:t>
      </w:r>
      <w:r>
        <w:rPr>
          <w:rFonts w:hint="eastAsia"/>
          <w:lang w:eastAsia="zh-HK"/>
        </w:rPr>
        <w:t>，藝術、娛樂及康樂活動業，運輸及倉庫業，以及建造業。其餘行業的失業率普遍仍處於低水平。</w:t>
      </w:r>
      <w:r w:rsidRPr="00ED28B3">
        <w:rPr>
          <w:rFonts w:hint="eastAsia"/>
          <w:lang w:eastAsia="zh-HK"/>
        </w:rPr>
        <w:t>較低技術工人和較高技術工人的失業率均維持不變</w:t>
      </w:r>
      <w:r>
        <w:rPr>
          <w:rFonts w:hint="eastAsia"/>
        </w:rPr>
        <w:t>。</w:t>
      </w:r>
      <w:r>
        <w:rPr>
          <w:rFonts w:hint="eastAsia"/>
          <w:lang w:eastAsia="zh-HK"/>
        </w:rPr>
        <w:t>工資和勞工收入的按年升幅在第一季加快。綜合住戶統計調查較近期的數據顯示，第二季全職僱員</w:t>
      </w:r>
      <w:r>
        <w:rPr>
          <w:rFonts w:hint="eastAsia"/>
          <w:lang w:eastAsia="zh-HK"/>
        </w:rPr>
        <w:t>(</w:t>
      </w:r>
      <w:r>
        <w:rPr>
          <w:rFonts w:hint="eastAsia"/>
          <w:lang w:eastAsia="zh-HK"/>
        </w:rPr>
        <w:t>不包括外籍家庭傭工</w:t>
      </w:r>
      <w:r>
        <w:rPr>
          <w:rFonts w:hint="eastAsia"/>
          <w:lang w:eastAsia="zh-HK"/>
        </w:rPr>
        <w:t>)</w:t>
      </w:r>
      <w:r>
        <w:rPr>
          <w:rFonts w:hint="eastAsia"/>
          <w:lang w:eastAsia="zh-HK"/>
        </w:rPr>
        <w:t>的每月就業收入中位數的按年升幅加快</w:t>
      </w:r>
      <w:r>
        <w:rPr>
          <w:rFonts w:hint="eastAsia"/>
        </w:rPr>
        <w:t>。</w:t>
      </w:r>
    </w:p>
    <w:p w14:paraId="7B53B7F0" w14:textId="77777777" w:rsidR="005F2FF0" w:rsidRPr="00276AD6" w:rsidRDefault="005F2FF0" w:rsidP="00557FC2">
      <w:pPr>
        <w:pStyle w:val="120"/>
      </w:pPr>
      <w:r w:rsidRPr="009B0C9C">
        <w:rPr>
          <w:rFonts w:hint="eastAsia"/>
        </w:rPr>
        <w:t>資產市場</w:t>
      </w:r>
    </w:p>
    <w:p w14:paraId="55C45ADC" w14:textId="7DB99ED6" w:rsidR="005F2FF0" w:rsidRDefault="005F2FF0" w:rsidP="00557FC2">
      <w:pPr>
        <w:rPr>
          <w:lang w:eastAsia="zh-HK"/>
        </w:rPr>
      </w:pPr>
      <w:r w:rsidRPr="007E34D6">
        <w:rPr>
          <w:b/>
          <w:lang w:val="en-GB"/>
        </w:rPr>
        <w:t>1.</w:t>
      </w:r>
      <w:r w:rsidRPr="007E34D6">
        <w:rPr>
          <w:rFonts w:eastAsiaTheme="minorEastAsia"/>
          <w:b/>
          <w:lang w:val="en-GB"/>
        </w:rPr>
        <w:t>8</w:t>
      </w:r>
      <w:r w:rsidRPr="009B0C9C">
        <w:rPr>
          <w:lang w:val="en-GB"/>
        </w:rPr>
        <w:tab/>
      </w:r>
      <w:r w:rsidRPr="00147D4A">
        <w:rPr>
          <w:rFonts w:hint="eastAsia"/>
          <w:i/>
          <w:lang w:eastAsia="zh-HK"/>
        </w:rPr>
        <w:t>本地股票市場</w:t>
      </w:r>
      <w:r w:rsidRPr="00147D4A">
        <w:rPr>
          <w:rFonts w:hint="eastAsia"/>
          <w:lang w:eastAsia="zh-HK"/>
        </w:rPr>
        <w:t>在</w:t>
      </w:r>
      <w:r>
        <w:rPr>
          <w:rFonts w:hint="eastAsia"/>
          <w:lang w:eastAsia="zh-HK"/>
        </w:rPr>
        <w:t>二零二三年</w:t>
      </w:r>
      <w:r w:rsidRPr="00147D4A">
        <w:rPr>
          <w:rFonts w:hint="eastAsia"/>
          <w:lang w:eastAsia="zh-HK"/>
        </w:rPr>
        <w:t>第二季受壓。受市場對內地經濟復蘇</w:t>
      </w:r>
      <w:r w:rsidR="005340B6">
        <w:rPr>
          <w:rFonts w:hint="eastAsia"/>
          <w:lang w:eastAsia="zh-HK"/>
        </w:rPr>
        <w:t>動力</w:t>
      </w:r>
      <w:r w:rsidRPr="00147D4A">
        <w:rPr>
          <w:rFonts w:hint="eastAsia"/>
          <w:lang w:eastAsia="zh-HK"/>
        </w:rPr>
        <w:t>的憂慮和美國聯儲局將進一步加息的預期所拖累，</w:t>
      </w:r>
      <w:proofErr w:type="gramStart"/>
      <w:r w:rsidRPr="00147D4A">
        <w:rPr>
          <w:rFonts w:hint="eastAsia"/>
          <w:lang w:eastAsia="zh-HK"/>
        </w:rPr>
        <w:t>恒</w:t>
      </w:r>
      <w:proofErr w:type="gramEnd"/>
      <w:r w:rsidRPr="00147D4A">
        <w:rPr>
          <w:rFonts w:hint="eastAsia"/>
          <w:lang w:eastAsia="zh-HK"/>
        </w:rPr>
        <w:t>指在五月後期明顯下跌，並在六月一日跌至</w:t>
      </w:r>
      <w:r>
        <w:rPr>
          <w:rFonts w:hint="eastAsia"/>
          <w:lang w:eastAsia="zh-HK"/>
        </w:rPr>
        <w:t>18 </w:t>
      </w:r>
      <w:r w:rsidRPr="00147D4A">
        <w:rPr>
          <w:rFonts w:hint="eastAsia"/>
          <w:lang w:eastAsia="zh-HK"/>
        </w:rPr>
        <w:t>217</w:t>
      </w:r>
      <w:r w:rsidRPr="00147D4A">
        <w:rPr>
          <w:rFonts w:hint="eastAsia"/>
          <w:lang w:eastAsia="zh-HK"/>
        </w:rPr>
        <w:t>點的低位。</w:t>
      </w:r>
      <w:proofErr w:type="gramStart"/>
      <w:r w:rsidRPr="00147D4A">
        <w:rPr>
          <w:rFonts w:hint="eastAsia"/>
          <w:lang w:eastAsia="zh-HK"/>
        </w:rPr>
        <w:t>恒</w:t>
      </w:r>
      <w:proofErr w:type="gramEnd"/>
      <w:r w:rsidRPr="00147D4A">
        <w:rPr>
          <w:rFonts w:hint="eastAsia"/>
          <w:lang w:eastAsia="zh-HK"/>
        </w:rPr>
        <w:t>指其後收復部分失地，於季末收報</w:t>
      </w:r>
      <w:r w:rsidRPr="00147D4A">
        <w:rPr>
          <w:rFonts w:hint="eastAsia"/>
          <w:lang w:eastAsia="zh-HK"/>
        </w:rPr>
        <w:t>18</w:t>
      </w:r>
      <w:r>
        <w:rPr>
          <w:lang w:eastAsia="zh-HK"/>
        </w:rPr>
        <w:t> </w:t>
      </w:r>
      <w:r w:rsidRPr="00147D4A">
        <w:rPr>
          <w:rFonts w:hint="eastAsia"/>
          <w:lang w:eastAsia="zh-HK"/>
        </w:rPr>
        <w:t>916</w:t>
      </w:r>
      <w:r>
        <w:rPr>
          <w:lang w:eastAsia="zh-HK"/>
        </w:rPr>
        <w:t> </w:t>
      </w:r>
      <w:r w:rsidRPr="00147D4A">
        <w:rPr>
          <w:rFonts w:hint="eastAsia"/>
          <w:lang w:eastAsia="zh-HK"/>
        </w:rPr>
        <w:t>點，較三月底下跌</w:t>
      </w:r>
      <w:r w:rsidRPr="00147D4A">
        <w:rPr>
          <w:rFonts w:hint="eastAsia"/>
          <w:lang w:eastAsia="zh-HK"/>
        </w:rPr>
        <w:t>7.3%</w:t>
      </w:r>
      <w:r w:rsidRPr="00155F1B">
        <w:rPr>
          <w:rFonts w:hint="eastAsia"/>
          <w:lang w:eastAsia="zh-HK"/>
        </w:rPr>
        <w:t>。</w:t>
      </w:r>
      <w:r>
        <w:rPr>
          <w:rFonts w:hint="eastAsia"/>
          <w:lang w:eastAsia="zh-HK"/>
        </w:rPr>
        <w:t>在審慎的市場氣氛下，交投活動在第二季轉</w:t>
      </w:r>
      <w:proofErr w:type="gramStart"/>
      <w:r>
        <w:rPr>
          <w:rFonts w:hint="eastAsia"/>
          <w:lang w:eastAsia="zh-HK"/>
        </w:rPr>
        <w:t>趨淡靜</w:t>
      </w:r>
      <w:proofErr w:type="gramEnd"/>
      <w:r>
        <w:rPr>
          <w:rFonts w:hint="eastAsia"/>
        </w:rPr>
        <w:t>，</w:t>
      </w:r>
      <w:r>
        <w:rPr>
          <w:rFonts w:hint="eastAsia"/>
          <w:lang w:eastAsia="zh-HK"/>
        </w:rPr>
        <w:t>平均每日成交額較上一季縮減</w:t>
      </w:r>
      <w:r>
        <w:rPr>
          <w:rFonts w:hint="eastAsia"/>
          <w:lang w:eastAsia="zh-HK"/>
        </w:rPr>
        <w:t>19.5%</w:t>
      </w:r>
      <w:r>
        <w:rPr>
          <w:rFonts w:hint="eastAsia"/>
          <w:lang w:eastAsia="zh-HK"/>
        </w:rPr>
        <w:t>至</w:t>
      </w:r>
      <w:r>
        <w:rPr>
          <w:rFonts w:hint="eastAsia"/>
          <w:lang w:eastAsia="zh-HK"/>
        </w:rPr>
        <w:t>1,028</w:t>
      </w:r>
      <w:r>
        <w:rPr>
          <w:lang w:eastAsia="zh-HK"/>
        </w:rPr>
        <w:t> </w:t>
      </w:r>
      <w:r>
        <w:rPr>
          <w:rFonts w:hint="eastAsia"/>
          <w:lang w:eastAsia="zh-HK"/>
        </w:rPr>
        <w:t>億元，較一年前縮減</w:t>
      </w:r>
      <w:r>
        <w:rPr>
          <w:rFonts w:hint="eastAsia"/>
          <w:lang w:eastAsia="zh-HK"/>
        </w:rPr>
        <w:t>20.7%</w:t>
      </w:r>
      <w:r>
        <w:rPr>
          <w:rFonts w:hint="eastAsia"/>
        </w:rPr>
        <w:t>。</w:t>
      </w:r>
      <w:r w:rsidRPr="00147D4A">
        <w:rPr>
          <w:rFonts w:hint="eastAsia"/>
          <w:lang w:eastAsia="zh-HK"/>
        </w:rPr>
        <w:t>集資活動仍</w:t>
      </w:r>
      <w:r>
        <w:rPr>
          <w:rFonts w:hint="eastAsia"/>
          <w:lang w:eastAsia="zh-HK"/>
        </w:rPr>
        <w:t>然疲弱</w:t>
      </w:r>
      <w:r>
        <w:rPr>
          <w:rFonts w:hint="eastAsia"/>
        </w:rPr>
        <w:t>。</w:t>
      </w:r>
    </w:p>
    <w:p w14:paraId="6008F916" w14:textId="77777777" w:rsidR="00012A07" w:rsidRDefault="005F2FF0" w:rsidP="00557FC2">
      <w:pPr>
        <w:rPr>
          <w:lang w:eastAsia="zh-HK"/>
        </w:rPr>
      </w:pPr>
      <w:r w:rsidRPr="003720C5">
        <w:rPr>
          <w:rFonts w:hint="eastAsia"/>
          <w:b/>
        </w:rPr>
        <w:t>1</w:t>
      </w:r>
      <w:r>
        <w:rPr>
          <w:b/>
        </w:rPr>
        <w:t>.</w:t>
      </w:r>
      <w:r>
        <w:rPr>
          <w:rFonts w:hint="eastAsia"/>
          <w:b/>
        </w:rPr>
        <w:t>9</w:t>
      </w:r>
      <w:r>
        <w:tab/>
      </w:r>
      <w:r w:rsidRPr="00947383">
        <w:rPr>
          <w:rFonts w:hint="eastAsia"/>
          <w:i/>
        </w:rPr>
        <w:t>住宅物業市場</w:t>
      </w:r>
      <w:r w:rsidRPr="00947383">
        <w:rPr>
          <w:rFonts w:hint="eastAsia"/>
        </w:rPr>
        <w:t>繼第一季反彈後，在第二季略為</w:t>
      </w:r>
      <w:proofErr w:type="gramStart"/>
      <w:r w:rsidRPr="00947383">
        <w:rPr>
          <w:rFonts w:hint="eastAsia"/>
        </w:rPr>
        <w:t>整固。</w:t>
      </w:r>
      <w:proofErr w:type="gramEnd"/>
      <w:r w:rsidRPr="00947383">
        <w:rPr>
          <w:rFonts w:hint="eastAsia"/>
        </w:rPr>
        <w:t>由於環球經濟前景不明朗、</w:t>
      </w:r>
      <w:proofErr w:type="gramStart"/>
      <w:r w:rsidRPr="00947383">
        <w:rPr>
          <w:rFonts w:hint="eastAsia"/>
        </w:rPr>
        <w:t>本港息口</w:t>
      </w:r>
      <w:proofErr w:type="gramEnd"/>
      <w:r w:rsidRPr="00947383">
        <w:rPr>
          <w:rFonts w:hint="eastAsia"/>
        </w:rPr>
        <w:t>上升，以及市場預期美國聯儲局將會進一步加息，市場氣氛轉趨審慎。</w:t>
      </w:r>
      <w:r w:rsidRPr="003F771A">
        <w:rPr>
          <w:rFonts w:hint="eastAsia"/>
        </w:rPr>
        <w:t>交投量方面，</w:t>
      </w:r>
      <w:r w:rsidRPr="00947383">
        <w:rPr>
          <w:rFonts w:hint="eastAsia"/>
        </w:rPr>
        <w:t>送交土地註冊處註冊的住宅物業買賣合約總數較上一季下跌</w:t>
      </w:r>
      <w:r w:rsidRPr="00947383">
        <w:rPr>
          <w:rFonts w:hint="eastAsia"/>
        </w:rPr>
        <w:t>13%</w:t>
      </w:r>
      <w:r w:rsidRPr="00947383">
        <w:rPr>
          <w:rFonts w:hint="eastAsia"/>
        </w:rPr>
        <w:t>至</w:t>
      </w:r>
      <w:r w:rsidRPr="00947383">
        <w:rPr>
          <w:rFonts w:hint="eastAsia"/>
        </w:rPr>
        <w:t>12</w:t>
      </w:r>
      <w:r>
        <w:t> </w:t>
      </w:r>
      <w:r w:rsidRPr="00947383">
        <w:rPr>
          <w:rFonts w:hint="eastAsia"/>
        </w:rPr>
        <w:t>199</w:t>
      </w:r>
      <w:r w:rsidRPr="00947383">
        <w:rPr>
          <w:rFonts w:hint="eastAsia"/>
        </w:rPr>
        <w:t>份，較一年前下跌</w:t>
      </w:r>
      <w:r w:rsidRPr="00947383">
        <w:rPr>
          <w:rFonts w:hint="eastAsia"/>
        </w:rPr>
        <w:t>18%</w:t>
      </w:r>
      <w:r>
        <w:rPr>
          <w:rFonts w:hint="eastAsia"/>
          <w:lang w:eastAsia="zh-HK"/>
        </w:rPr>
        <w:t>。</w:t>
      </w:r>
      <w:r w:rsidRPr="00947383">
        <w:rPr>
          <w:rFonts w:hint="eastAsia"/>
          <w:lang w:eastAsia="zh-HK"/>
        </w:rPr>
        <w:t>整體住宅售價</w:t>
      </w:r>
      <w:r>
        <w:rPr>
          <w:rFonts w:hint="eastAsia"/>
          <w:lang w:eastAsia="zh-HK"/>
        </w:rPr>
        <w:t>在</w:t>
      </w:r>
      <w:r w:rsidRPr="00947383">
        <w:rPr>
          <w:rFonts w:hint="eastAsia"/>
          <w:lang w:eastAsia="zh-HK"/>
        </w:rPr>
        <w:t>第二季內錄得</w:t>
      </w:r>
      <w:r w:rsidRPr="00947383">
        <w:rPr>
          <w:rFonts w:hint="eastAsia"/>
          <w:lang w:eastAsia="zh-HK"/>
        </w:rPr>
        <w:t>1%</w:t>
      </w:r>
      <w:r w:rsidRPr="00947383">
        <w:rPr>
          <w:rFonts w:hint="eastAsia"/>
          <w:lang w:eastAsia="zh-HK"/>
        </w:rPr>
        <w:t>的跌幅</w:t>
      </w:r>
      <w:r>
        <w:rPr>
          <w:rFonts w:hint="eastAsia"/>
          <w:lang w:eastAsia="zh-HK"/>
        </w:rPr>
        <w:t>。</w:t>
      </w:r>
      <w:r w:rsidRPr="00947383">
        <w:rPr>
          <w:rFonts w:hint="eastAsia"/>
          <w:lang w:eastAsia="zh-HK"/>
        </w:rPr>
        <w:t>隨着按揭利率上升，市民的置業負擔指數在第二季進一步上升至</w:t>
      </w:r>
      <w:r w:rsidRPr="00947383">
        <w:rPr>
          <w:rFonts w:hint="eastAsia"/>
          <w:lang w:eastAsia="zh-HK"/>
        </w:rPr>
        <w:t>75%</w:t>
      </w:r>
      <w:r w:rsidRPr="00947383">
        <w:rPr>
          <w:rFonts w:hint="eastAsia"/>
          <w:lang w:eastAsia="zh-HK"/>
        </w:rPr>
        <w:t>，遠高於二零零三至二零二二年期間</w:t>
      </w:r>
      <w:r w:rsidRPr="00947383">
        <w:rPr>
          <w:rFonts w:hint="eastAsia"/>
          <w:lang w:eastAsia="zh-HK"/>
        </w:rPr>
        <w:t>51%</w:t>
      </w:r>
      <w:r w:rsidRPr="00947383">
        <w:rPr>
          <w:rFonts w:hint="eastAsia"/>
          <w:lang w:eastAsia="zh-HK"/>
        </w:rPr>
        <w:t>的長期平均數。</w:t>
      </w:r>
      <w:r>
        <w:rPr>
          <w:rFonts w:hint="eastAsia"/>
          <w:lang w:eastAsia="zh-HK"/>
        </w:rPr>
        <w:t>同時，</w:t>
      </w:r>
      <w:r w:rsidRPr="006E0FA5">
        <w:rPr>
          <w:rFonts w:hint="eastAsia"/>
          <w:lang w:eastAsia="zh-HK"/>
        </w:rPr>
        <w:t>整體住宅租金在第二季內上升</w:t>
      </w:r>
      <w:r w:rsidRPr="006E0FA5">
        <w:rPr>
          <w:rFonts w:hint="eastAsia"/>
          <w:lang w:eastAsia="zh-HK"/>
        </w:rPr>
        <w:t>3%</w:t>
      </w:r>
      <w:r w:rsidRPr="006E0FA5">
        <w:rPr>
          <w:rFonts w:hint="eastAsia"/>
          <w:lang w:eastAsia="zh-HK"/>
        </w:rPr>
        <w:t>。</w:t>
      </w:r>
      <w:r w:rsidRPr="00667AF5">
        <w:rPr>
          <w:rFonts w:hint="eastAsia"/>
          <w:i/>
          <w:lang w:eastAsia="zh-HK"/>
        </w:rPr>
        <w:t>非住宅物業市場</w:t>
      </w:r>
      <w:r w:rsidRPr="003F771A">
        <w:rPr>
          <w:rFonts w:hint="eastAsia"/>
          <w:lang w:eastAsia="zh-HK"/>
        </w:rPr>
        <w:t>大致保持平穩。</w:t>
      </w:r>
      <w:r w:rsidR="005340B6" w:rsidRPr="005340B6">
        <w:rPr>
          <w:rFonts w:hint="eastAsia"/>
          <w:lang w:eastAsia="zh-HK"/>
        </w:rPr>
        <w:t>交投活動仍然疏落，不同環節的售價和租金表現不一</w:t>
      </w:r>
      <w:r w:rsidRPr="003F771A">
        <w:rPr>
          <w:rFonts w:hint="eastAsia"/>
          <w:lang w:eastAsia="zh-HK"/>
        </w:rPr>
        <w:t>。</w:t>
      </w:r>
    </w:p>
    <w:p w14:paraId="08800097" w14:textId="2E5DD033" w:rsidR="006B23AE" w:rsidRDefault="006B23AE" w:rsidP="00557FC2">
      <w:pPr>
        <w:rPr>
          <w:lang w:eastAsia="zh-HK"/>
        </w:rPr>
      </w:pPr>
      <w:bookmarkStart w:id="0" w:name="_GoBack"/>
      <w:bookmarkEnd w:id="0"/>
      <w:r>
        <w:rPr>
          <w:lang w:eastAsia="zh-HK"/>
        </w:rPr>
        <w:br w:type="page"/>
      </w:r>
    </w:p>
    <w:p w14:paraId="08718275" w14:textId="77777777" w:rsidR="005F2FF0" w:rsidRPr="00557FC2" w:rsidRDefault="005F2FF0" w:rsidP="00557FC2">
      <w:pPr>
        <w:pStyle w:val="120"/>
      </w:pPr>
      <w:r w:rsidRPr="00771436">
        <w:rPr>
          <w:rFonts w:hint="eastAsia"/>
        </w:rPr>
        <w:lastRenderedPageBreak/>
        <w:t>通脹</w:t>
      </w:r>
    </w:p>
    <w:p w14:paraId="05A6716A" w14:textId="3F5D2DFA" w:rsidR="005F2FF0" w:rsidRDefault="005F2FF0" w:rsidP="00557FC2">
      <w:pPr>
        <w:rPr>
          <w:lang w:val="en-GB"/>
        </w:rPr>
      </w:pPr>
      <w:r w:rsidRPr="00276AD6">
        <w:rPr>
          <w:rFonts w:hint="eastAsia"/>
          <w:b/>
          <w:lang w:val="en-GB"/>
        </w:rPr>
        <w:t>1.10</w:t>
      </w:r>
      <w:r>
        <w:rPr>
          <w:rFonts w:hint="eastAsia"/>
          <w:lang w:val="en-GB"/>
        </w:rPr>
        <w:tab/>
      </w:r>
      <w:r w:rsidRPr="006A0D3C">
        <w:rPr>
          <w:rFonts w:hint="eastAsia"/>
          <w:lang w:val="en-GB"/>
        </w:rPr>
        <w:t>消費物價通脹</w:t>
      </w:r>
      <w:r w:rsidRPr="00C93EEA">
        <w:rPr>
          <w:rFonts w:hint="eastAsia"/>
          <w:lang w:val="en-GB"/>
        </w:rPr>
        <w:t>在二零二三年第</w:t>
      </w:r>
      <w:r>
        <w:rPr>
          <w:rFonts w:hint="eastAsia"/>
          <w:lang w:val="en-GB"/>
        </w:rPr>
        <w:t>二</w:t>
      </w:r>
      <w:r w:rsidRPr="00C93EEA">
        <w:rPr>
          <w:rFonts w:hint="eastAsia"/>
          <w:lang w:val="en-GB"/>
        </w:rPr>
        <w:t>季</w:t>
      </w:r>
      <w:r>
        <w:rPr>
          <w:rFonts w:hint="eastAsia"/>
          <w:lang w:val="en-GB"/>
        </w:rPr>
        <w:t>整體上維持溫和</w:t>
      </w:r>
      <w:r w:rsidRPr="006A0D3C">
        <w:rPr>
          <w:rFonts w:hint="eastAsia"/>
          <w:lang w:val="en-GB"/>
        </w:rPr>
        <w:t>。撇除政府一次性</w:t>
      </w:r>
      <w:proofErr w:type="gramStart"/>
      <w:r w:rsidRPr="006A0D3C">
        <w:rPr>
          <w:rFonts w:hint="eastAsia"/>
          <w:lang w:val="en-GB"/>
        </w:rPr>
        <w:t>紓</w:t>
      </w:r>
      <w:proofErr w:type="gramEnd"/>
      <w:r w:rsidRPr="006A0D3C">
        <w:rPr>
          <w:rFonts w:hint="eastAsia"/>
          <w:lang w:val="en-GB"/>
        </w:rPr>
        <w:t>緩措施的效應，</w:t>
      </w:r>
      <w:r w:rsidRPr="000140C2">
        <w:rPr>
          <w:rFonts w:hint="eastAsia"/>
          <w:i/>
          <w:lang w:val="en-GB"/>
        </w:rPr>
        <w:t>基本綜合消費物價</w:t>
      </w:r>
      <w:r>
        <w:rPr>
          <w:rFonts w:hint="eastAsia"/>
          <w:i/>
          <w:lang w:val="en-GB"/>
        </w:rPr>
        <w:t>指數通脹</w:t>
      </w:r>
      <w:r w:rsidRPr="006F2E99">
        <w:rPr>
          <w:rFonts w:hint="eastAsia"/>
          <w:lang w:val="en-GB"/>
        </w:rPr>
        <w:t>在</w:t>
      </w:r>
      <w:r>
        <w:rPr>
          <w:rFonts w:hint="eastAsia"/>
          <w:lang w:val="en-GB"/>
        </w:rPr>
        <w:t>第二季</w:t>
      </w:r>
      <w:r w:rsidR="00F77B5C">
        <w:rPr>
          <w:rFonts w:hint="eastAsia"/>
          <w:lang w:val="en-GB" w:eastAsia="zh-HK"/>
        </w:rPr>
        <w:t>為</w:t>
      </w:r>
      <w:r w:rsidR="00F77B5C">
        <w:rPr>
          <w:rFonts w:hint="eastAsia"/>
          <w:lang w:val="en-GB"/>
        </w:rPr>
        <w:t>1.7%</w:t>
      </w:r>
      <w:r w:rsidR="00F77B5C">
        <w:rPr>
          <w:rFonts w:hint="eastAsia"/>
          <w:lang w:val="en-GB" w:eastAsia="zh-HK"/>
        </w:rPr>
        <w:t>，</w:t>
      </w:r>
      <w:r>
        <w:rPr>
          <w:rFonts w:hint="eastAsia"/>
          <w:lang w:val="en-GB"/>
        </w:rPr>
        <w:t>維持溫和，上一季則為</w:t>
      </w:r>
      <w:r>
        <w:rPr>
          <w:rFonts w:hint="eastAsia"/>
          <w:lang w:val="en-GB"/>
        </w:rPr>
        <w:t>1.9%</w:t>
      </w:r>
      <w:r>
        <w:rPr>
          <w:rFonts w:hint="eastAsia"/>
          <w:lang w:val="en-GB"/>
        </w:rPr>
        <w:t>。</w:t>
      </w:r>
      <w:r w:rsidRPr="006A0D3C">
        <w:rPr>
          <w:rFonts w:hint="eastAsia"/>
          <w:lang w:val="en-GB"/>
        </w:rPr>
        <w:t>能源相關項目的價格</w:t>
      </w:r>
      <w:r>
        <w:rPr>
          <w:rFonts w:hint="eastAsia"/>
          <w:lang w:val="en-GB"/>
        </w:rPr>
        <w:t>整體上</w:t>
      </w:r>
      <w:r w:rsidR="00C3218F">
        <w:rPr>
          <w:rFonts w:hint="eastAsia"/>
          <w:lang w:val="en-GB" w:eastAsia="zh-HK"/>
        </w:rPr>
        <w:t>按年</w:t>
      </w:r>
      <w:r>
        <w:rPr>
          <w:rFonts w:hint="eastAsia"/>
          <w:lang w:val="en-GB"/>
        </w:rPr>
        <w:t>繼續急升，但升幅放緩。</w:t>
      </w:r>
      <w:r w:rsidRPr="006F2E99">
        <w:rPr>
          <w:rFonts w:hint="eastAsia"/>
          <w:lang w:val="en-GB"/>
        </w:rPr>
        <w:t>外出用膳及外賣和衣</w:t>
      </w:r>
      <w:proofErr w:type="gramStart"/>
      <w:r w:rsidRPr="006F2E99">
        <w:rPr>
          <w:rFonts w:hint="eastAsia"/>
          <w:lang w:val="en-GB"/>
        </w:rPr>
        <w:t>履</w:t>
      </w:r>
      <w:proofErr w:type="gramEnd"/>
      <w:r w:rsidRPr="006F2E99">
        <w:rPr>
          <w:rFonts w:hint="eastAsia"/>
          <w:lang w:val="en-GB"/>
        </w:rPr>
        <w:t>價格進一步明顯上升，</w:t>
      </w:r>
      <w:r w:rsidR="00344480">
        <w:rPr>
          <w:rFonts w:hint="eastAsia"/>
          <w:lang w:val="en-GB" w:eastAsia="zh-HK"/>
        </w:rPr>
        <w:t>但</w:t>
      </w:r>
      <w:r w:rsidRPr="006F2E99">
        <w:rPr>
          <w:rFonts w:hint="eastAsia"/>
          <w:lang w:val="en-GB"/>
        </w:rPr>
        <w:t>前者的</w:t>
      </w:r>
      <w:r w:rsidR="006B40C9">
        <w:rPr>
          <w:rFonts w:hint="eastAsia"/>
          <w:lang w:val="en-GB" w:eastAsia="zh-HK"/>
        </w:rPr>
        <w:t>上升速度</w:t>
      </w:r>
      <w:r w:rsidRPr="006F2E99">
        <w:rPr>
          <w:rFonts w:hint="eastAsia"/>
          <w:lang w:val="en-GB"/>
        </w:rPr>
        <w:t>有所減慢</w:t>
      </w:r>
      <w:r>
        <w:rPr>
          <w:rFonts w:hint="eastAsia"/>
          <w:lang w:val="en-GB"/>
        </w:rPr>
        <w:t>。</w:t>
      </w:r>
      <w:r w:rsidRPr="006A0D3C">
        <w:rPr>
          <w:rFonts w:hint="eastAsia"/>
          <w:lang w:val="en-GB"/>
        </w:rPr>
        <w:t>其他主要組成項目承受的價格壓力大致受控</w:t>
      </w:r>
      <w:r>
        <w:rPr>
          <w:rFonts w:hint="eastAsia"/>
          <w:lang w:val="en-GB"/>
        </w:rPr>
        <w:t>。</w:t>
      </w:r>
      <w:r w:rsidRPr="006A0D3C">
        <w:rPr>
          <w:rFonts w:hint="eastAsia"/>
          <w:lang w:val="en-GB"/>
        </w:rPr>
        <w:t>私人房屋租金繼續下跌。工資增長</w:t>
      </w:r>
      <w:r w:rsidR="00EF023D" w:rsidRPr="00EF023D">
        <w:rPr>
          <w:rFonts w:hint="eastAsia"/>
          <w:lang w:val="en-GB"/>
        </w:rPr>
        <w:t>維持</w:t>
      </w:r>
      <w:r w:rsidRPr="006A0D3C">
        <w:rPr>
          <w:rFonts w:hint="eastAsia"/>
          <w:lang w:val="en-GB"/>
        </w:rPr>
        <w:t>溫和</w:t>
      </w:r>
      <w:r>
        <w:rPr>
          <w:rFonts w:hint="eastAsia"/>
          <w:lang w:val="en-GB"/>
        </w:rPr>
        <w:t>，</w:t>
      </w:r>
      <w:r w:rsidRPr="006A0D3C">
        <w:rPr>
          <w:rFonts w:hint="eastAsia"/>
          <w:lang w:val="en-GB"/>
        </w:rPr>
        <w:t>商業樓宇租金繼續偏軟</w:t>
      </w:r>
      <w:r>
        <w:rPr>
          <w:rFonts w:hint="eastAsia"/>
          <w:lang w:val="en-GB"/>
        </w:rPr>
        <w:t>，</w:t>
      </w:r>
      <w:r w:rsidRPr="006A0D3C">
        <w:rPr>
          <w:rFonts w:hint="eastAsia"/>
          <w:lang w:val="en-GB"/>
        </w:rPr>
        <w:t>本地營商成本壓力</w:t>
      </w:r>
      <w:r>
        <w:rPr>
          <w:rFonts w:hint="eastAsia"/>
          <w:lang w:val="en-GB"/>
        </w:rPr>
        <w:t>因而</w:t>
      </w:r>
      <w:r w:rsidRPr="00C309CB">
        <w:rPr>
          <w:rFonts w:hint="eastAsia"/>
          <w:lang w:val="en-GB"/>
        </w:rPr>
        <w:t>大致維持輕微。</w:t>
      </w:r>
      <w:r>
        <w:rPr>
          <w:rFonts w:hint="eastAsia"/>
          <w:lang w:val="en-GB"/>
        </w:rPr>
        <w:t>由於</w:t>
      </w:r>
      <w:r w:rsidRPr="00C309CB">
        <w:rPr>
          <w:rFonts w:hint="eastAsia"/>
          <w:lang w:val="en-GB"/>
        </w:rPr>
        <w:t>多個主要經濟體的通脹</w:t>
      </w:r>
      <w:r>
        <w:rPr>
          <w:rFonts w:hint="eastAsia"/>
          <w:lang w:val="en-GB"/>
        </w:rPr>
        <w:t>依然高</w:t>
      </w:r>
      <w:proofErr w:type="gramStart"/>
      <w:r>
        <w:rPr>
          <w:rFonts w:hint="eastAsia"/>
          <w:lang w:val="en-GB"/>
        </w:rPr>
        <w:t>企</w:t>
      </w:r>
      <w:proofErr w:type="gramEnd"/>
      <w:r>
        <w:rPr>
          <w:rFonts w:hint="eastAsia"/>
          <w:lang w:val="en-GB"/>
        </w:rPr>
        <w:t>，外圍價格壓力</w:t>
      </w:r>
      <w:r w:rsidR="00EF023D" w:rsidRPr="00EF023D">
        <w:rPr>
          <w:rFonts w:hint="eastAsia"/>
          <w:lang w:val="en-GB"/>
        </w:rPr>
        <w:t>普遍</w:t>
      </w:r>
      <w:r>
        <w:rPr>
          <w:rFonts w:hint="eastAsia"/>
          <w:lang w:val="en-GB"/>
        </w:rPr>
        <w:t>仍然顯著。</w:t>
      </w:r>
      <w:r w:rsidRPr="00145E29">
        <w:rPr>
          <w:rFonts w:hint="eastAsia"/>
          <w:i/>
          <w:lang w:val="en-GB"/>
        </w:rPr>
        <w:t>整體綜合消費物價指數通脹率</w:t>
      </w:r>
      <w:r w:rsidRPr="00DC2743">
        <w:rPr>
          <w:rFonts w:hint="eastAsia"/>
          <w:lang w:val="en-GB"/>
        </w:rPr>
        <w:t>為</w:t>
      </w:r>
      <w:r w:rsidRPr="00DC2743">
        <w:rPr>
          <w:rFonts w:hint="eastAsia"/>
          <w:lang w:val="en-GB"/>
        </w:rPr>
        <w:t>2.0%</w:t>
      </w:r>
      <w:r w:rsidRPr="00DC2743">
        <w:rPr>
          <w:rFonts w:hint="eastAsia"/>
          <w:lang w:val="en-GB"/>
        </w:rPr>
        <w:t>，上一季則為</w:t>
      </w:r>
      <w:r>
        <w:rPr>
          <w:rFonts w:hint="eastAsia"/>
          <w:lang w:val="en-GB"/>
        </w:rPr>
        <w:t>1.9%</w:t>
      </w:r>
      <w:r>
        <w:rPr>
          <w:rFonts w:hint="eastAsia"/>
          <w:lang w:val="en-GB"/>
        </w:rPr>
        <w:t>。</w:t>
      </w:r>
    </w:p>
    <w:p w14:paraId="5D5997BE" w14:textId="10D6F3C5" w:rsidR="005F2FF0" w:rsidRDefault="005F2FF0" w:rsidP="00557FC2">
      <w:pPr>
        <w:rPr>
          <w:lang w:val="en-GB"/>
        </w:rPr>
      </w:pPr>
      <w:r w:rsidRPr="00771436">
        <w:rPr>
          <w:b/>
          <w:lang w:val="en-GB"/>
        </w:rPr>
        <w:t>1.11</w:t>
      </w:r>
      <w:r w:rsidRPr="00771436">
        <w:rPr>
          <w:lang w:val="en-GB"/>
        </w:rPr>
        <w:tab/>
      </w:r>
      <w:r w:rsidRPr="00771436">
        <w:rPr>
          <w:rFonts w:hint="eastAsia"/>
          <w:lang w:val="en-GB"/>
        </w:rPr>
        <w:t>作為量度經濟體系內整體價格變動的概括指標，</w:t>
      </w:r>
      <w:r w:rsidRPr="00B47ED0">
        <w:rPr>
          <w:rFonts w:hint="eastAsia"/>
          <w:i/>
          <w:lang w:val="en-GB"/>
        </w:rPr>
        <w:t>本地生產總值平減物價指數</w:t>
      </w:r>
      <w:r w:rsidR="00030321" w:rsidRPr="00145E29">
        <w:rPr>
          <w:rFonts w:hint="eastAsia"/>
          <w:lang w:val="en-GB" w:eastAsia="zh-HK"/>
        </w:rPr>
        <w:t>繼</w:t>
      </w:r>
      <w:r>
        <w:rPr>
          <w:rFonts w:hint="eastAsia"/>
          <w:lang w:val="en-GB" w:eastAsia="zh-HK"/>
        </w:rPr>
        <w:t>上一季按年上升</w:t>
      </w:r>
      <w:r>
        <w:rPr>
          <w:rFonts w:hint="eastAsia"/>
          <w:lang w:val="en-GB"/>
        </w:rPr>
        <w:t>2.1%</w:t>
      </w:r>
      <w:r>
        <w:rPr>
          <w:rFonts w:hint="eastAsia"/>
          <w:lang w:val="en-GB" w:eastAsia="zh-HK"/>
        </w:rPr>
        <w:t>後</w:t>
      </w:r>
      <w:r>
        <w:rPr>
          <w:rFonts w:hint="eastAsia"/>
          <w:lang w:val="en-GB"/>
        </w:rPr>
        <w:t>，</w:t>
      </w:r>
      <w:r w:rsidR="00030321">
        <w:rPr>
          <w:rFonts w:hint="eastAsia"/>
          <w:lang w:val="en-GB" w:eastAsia="zh-HK"/>
        </w:rPr>
        <w:t>在</w:t>
      </w:r>
      <w:r>
        <w:rPr>
          <w:rFonts w:hint="eastAsia"/>
          <w:lang w:val="en-GB"/>
        </w:rPr>
        <w:t>第二</w:t>
      </w:r>
      <w:r w:rsidRPr="00E30152">
        <w:rPr>
          <w:rFonts w:hint="eastAsia"/>
          <w:lang w:val="en-GB"/>
        </w:rPr>
        <w:t>季上升</w:t>
      </w:r>
      <w:r>
        <w:rPr>
          <w:rFonts w:hint="eastAsia"/>
          <w:lang w:val="en-GB"/>
        </w:rPr>
        <w:t>2.</w:t>
      </w:r>
      <w:r w:rsidR="0085489A">
        <w:rPr>
          <w:lang w:val="en-GB"/>
        </w:rPr>
        <w:t>9</w:t>
      </w:r>
      <w:r w:rsidRPr="00E30152">
        <w:rPr>
          <w:lang w:val="en-GB"/>
        </w:rPr>
        <w:t>%</w:t>
      </w:r>
      <w:r>
        <w:rPr>
          <w:rFonts w:hint="eastAsia"/>
          <w:lang w:val="en-GB"/>
        </w:rPr>
        <w:t>。由於</w:t>
      </w:r>
      <w:r>
        <w:rPr>
          <w:rFonts w:hint="eastAsia"/>
          <w:lang w:val="en-GB" w:eastAsia="zh-HK"/>
        </w:rPr>
        <w:t>進口</w:t>
      </w:r>
      <w:r>
        <w:rPr>
          <w:rFonts w:hint="eastAsia"/>
          <w:lang w:val="en-GB"/>
        </w:rPr>
        <w:t>價格的升幅較</w:t>
      </w:r>
      <w:r>
        <w:rPr>
          <w:rFonts w:hint="eastAsia"/>
          <w:lang w:val="en-GB" w:eastAsia="zh-HK"/>
        </w:rPr>
        <w:t>出</w:t>
      </w:r>
      <w:r>
        <w:rPr>
          <w:rFonts w:hint="eastAsia"/>
          <w:lang w:val="en-GB"/>
        </w:rPr>
        <w:t>口價格的</w:t>
      </w:r>
      <w:proofErr w:type="gramStart"/>
      <w:r>
        <w:rPr>
          <w:rFonts w:hint="eastAsia"/>
          <w:lang w:val="en-GB"/>
        </w:rPr>
        <w:t>升幅快</w:t>
      </w:r>
      <w:proofErr w:type="gramEnd"/>
      <w:r>
        <w:rPr>
          <w:rFonts w:hint="eastAsia"/>
          <w:lang w:val="en-GB"/>
        </w:rPr>
        <w:t>，</w:t>
      </w:r>
      <w:r w:rsidRPr="00B47ED0">
        <w:rPr>
          <w:rFonts w:hint="eastAsia"/>
          <w:i/>
          <w:lang w:val="en-GB"/>
        </w:rPr>
        <w:t>貿易價格比率</w:t>
      </w:r>
      <w:r w:rsidR="001518CD">
        <w:rPr>
          <w:rFonts w:hint="eastAsia"/>
          <w:lang w:val="en-GB" w:eastAsia="zh-HK"/>
        </w:rPr>
        <w:t>轉差</w:t>
      </w:r>
      <w:r>
        <w:rPr>
          <w:rFonts w:hint="eastAsia"/>
          <w:lang w:val="en-GB"/>
        </w:rPr>
        <w:t>。</w:t>
      </w:r>
      <w:r w:rsidRPr="00771436">
        <w:rPr>
          <w:rFonts w:hint="eastAsia"/>
          <w:lang w:val="en-GB"/>
        </w:rPr>
        <w:t>撇除對外貿易這個組成項目，內部需求平減物價指數</w:t>
      </w:r>
      <w:r>
        <w:rPr>
          <w:rFonts w:hint="eastAsia"/>
          <w:lang w:val="en-GB"/>
        </w:rPr>
        <w:t>繼上一季上升</w:t>
      </w:r>
      <w:r>
        <w:rPr>
          <w:rFonts w:hint="eastAsia"/>
          <w:lang w:val="en-GB"/>
        </w:rPr>
        <w:t>3.1%</w:t>
      </w:r>
      <w:r>
        <w:rPr>
          <w:rFonts w:hint="eastAsia"/>
          <w:lang w:val="en-GB"/>
        </w:rPr>
        <w:t>後，在第二季</w:t>
      </w:r>
      <w:r>
        <w:rPr>
          <w:rFonts w:hint="eastAsia"/>
          <w:lang w:val="en-GB" w:eastAsia="zh-HK"/>
        </w:rPr>
        <w:t>上升</w:t>
      </w:r>
      <w:r>
        <w:rPr>
          <w:rFonts w:hint="eastAsia"/>
          <w:lang w:val="en-GB"/>
        </w:rPr>
        <w:t>3.8</w:t>
      </w:r>
      <w:r>
        <w:rPr>
          <w:lang w:val="en-GB"/>
        </w:rPr>
        <w:t>%</w:t>
      </w:r>
      <w:r>
        <w:rPr>
          <w:rFonts w:hint="eastAsia"/>
          <w:lang w:val="en-GB"/>
        </w:rPr>
        <w:t>。</w:t>
      </w:r>
    </w:p>
    <w:p w14:paraId="23198E46" w14:textId="2E935113" w:rsidR="00557FC2" w:rsidRDefault="0077694B" w:rsidP="00557FC2">
      <w:pPr>
        <w:pStyle w:val="15"/>
      </w:pPr>
      <w:r w:rsidRPr="0077694B">
        <w:rPr>
          <w:noProof/>
        </w:rPr>
        <w:drawing>
          <wp:inline distT="0" distB="0" distL="0" distR="0" wp14:anchorId="72BCB180" wp14:editId="3CA4DC37">
            <wp:extent cx="5760085" cy="350835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08350"/>
                    </a:xfrm>
                    <a:prstGeom prst="rect">
                      <a:avLst/>
                    </a:prstGeom>
                    <a:noFill/>
                    <a:ln>
                      <a:noFill/>
                    </a:ln>
                  </pic:spPr>
                </pic:pic>
              </a:graphicData>
            </a:graphic>
          </wp:inline>
        </w:drawing>
      </w:r>
    </w:p>
    <w:p w14:paraId="374B8522" w14:textId="77777777" w:rsidR="005F2FF0" w:rsidRDefault="005F2FF0" w:rsidP="00D300A4">
      <w:pPr>
        <w:pStyle w:val="15"/>
      </w:pPr>
      <w:proofErr w:type="gramStart"/>
      <w:r w:rsidRPr="0081563E">
        <w:t>註</w:t>
      </w:r>
      <w:proofErr w:type="gramEnd"/>
      <w:r w:rsidRPr="0081563E">
        <w:t>：</w:t>
      </w:r>
      <w:r w:rsidRPr="0081563E">
        <w:tab/>
      </w:r>
      <w:r w:rsidRPr="0081563E">
        <w:t>由二零二零年第四季開始，</w:t>
      </w:r>
      <w:r w:rsidRPr="0081563E">
        <w:rPr>
          <w:rFonts w:hint="eastAsia"/>
        </w:rPr>
        <w:t>綜合</w:t>
      </w:r>
      <w:r w:rsidRPr="0081563E">
        <w:t>消費物價指數的按年增減率是根據以二零一九至</w:t>
      </w:r>
      <w:r w:rsidRPr="00A42C64">
        <w:t>二零年度為基期的新數列計算；在此之前的增減率則根據以二零一四至一五年度為基期的舊數列計算</w:t>
      </w:r>
      <w:r w:rsidRPr="007E34D6">
        <w:t>。</w:t>
      </w:r>
    </w:p>
    <w:p w14:paraId="673F4C1B" w14:textId="77777777" w:rsidR="005F2FF0" w:rsidRPr="00DD6C84" w:rsidRDefault="005F2FF0" w:rsidP="00D300A4"/>
    <w:p w14:paraId="2422B17F" w14:textId="77777777" w:rsidR="00F87742" w:rsidRDefault="00F87742">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r>
        <w:br w:type="page"/>
      </w:r>
    </w:p>
    <w:p w14:paraId="0AA023F8" w14:textId="663F440E" w:rsidR="005F2FF0" w:rsidRPr="00557FC2" w:rsidRDefault="005F2FF0" w:rsidP="00557FC2">
      <w:pPr>
        <w:pStyle w:val="120"/>
        <w:rPr>
          <w:highlight w:val="lightGray"/>
        </w:rPr>
      </w:pPr>
      <w:r w:rsidRPr="00594190">
        <w:rPr>
          <w:rFonts w:hint="eastAsia"/>
        </w:rPr>
        <w:lastRenderedPageBreak/>
        <w:t>按主要經濟行業劃分的本地生產總值</w:t>
      </w:r>
    </w:p>
    <w:p w14:paraId="3C90929F" w14:textId="5E66AD45" w:rsidR="005F2FF0" w:rsidRPr="002D6E0B" w:rsidRDefault="005F2FF0" w:rsidP="00557FC2">
      <w:r w:rsidRPr="00594190">
        <w:rPr>
          <w:b/>
          <w:lang w:val="en-GB"/>
        </w:rPr>
        <w:t>1.1</w:t>
      </w:r>
      <w:r w:rsidRPr="00594190">
        <w:rPr>
          <w:rFonts w:hint="eastAsia"/>
          <w:b/>
          <w:lang w:val="en-GB"/>
        </w:rPr>
        <w:t>2</w:t>
      </w:r>
      <w:r w:rsidRPr="00594190">
        <w:rPr>
          <w:lang w:val="en-GB"/>
        </w:rPr>
        <w:tab/>
      </w:r>
      <w:r w:rsidRPr="00594190">
        <w:rPr>
          <w:rFonts w:hint="eastAsia"/>
          <w:lang w:val="en-GB"/>
        </w:rPr>
        <w:t>服務業淨產值</w:t>
      </w:r>
      <w:r>
        <w:rPr>
          <w:rFonts w:hint="eastAsia"/>
          <w:lang w:val="en-GB"/>
        </w:rPr>
        <w:t>在二零二</w:t>
      </w:r>
      <w:r>
        <w:rPr>
          <w:rFonts w:hint="eastAsia"/>
          <w:lang w:val="en-GB" w:eastAsia="zh-HK"/>
        </w:rPr>
        <w:t>三</w:t>
      </w:r>
      <w:r w:rsidRPr="00594190">
        <w:rPr>
          <w:rFonts w:hint="eastAsia"/>
          <w:lang w:val="en-GB"/>
        </w:rPr>
        <w:t>年</w:t>
      </w:r>
      <w:r>
        <w:rPr>
          <w:rFonts w:hint="eastAsia"/>
          <w:lang w:val="en-GB" w:eastAsia="zh-HK"/>
        </w:rPr>
        <w:t>第一季</w:t>
      </w:r>
      <w:r w:rsidRPr="00594190">
        <w:rPr>
          <w:rFonts w:hint="eastAsia"/>
          <w:lang w:val="en-GB" w:eastAsia="zh-HK"/>
        </w:rPr>
        <w:t>按年</w:t>
      </w:r>
      <w:r w:rsidRPr="00594190">
        <w:rPr>
          <w:rFonts w:hint="eastAsia"/>
          <w:lang w:val="en-GB"/>
        </w:rPr>
        <w:t>實質</w:t>
      </w:r>
      <w:r>
        <w:rPr>
          <w:rFonts w:hint="eastAsia"/>
          <w:lang w:val="en-GB" w:eastAsia="zh-HK"/>
        </w:rPr>
        <w:t>上升</w:t>
      </w:r>
      <w:r>
        <w:rPr>
          <w:rFonts w:hint="eastAsia"/>
          <w:lang w:val="en-GB"/>
        </w:rPr>
        <w:t>3.</w:t>
      </w:r>
      <w:r>
        <w:rPr>
          <w:lang w:val="en-GB"/>
        </w:rPr>
        <w:t>1</w:t>
      </w:r>
      <w:r w:rsidRPr="00594190">
        <w:rPr>
          <w:rFonts w:hint="eastAsia"/>
          <w:lang w:val="en-GB"/>
        </w:rPr>
        <w:t>%</w:t>
      </w:r>
      <w:r>
        <w:rPr>
          <w:rFonts w:hint="eastAsia"/>
          <w:lang w:val="en-GB" w:eastAsia="zh-HK"/>
        </w:rPr>
        <w:t>，上一季和二零二二年全年合計則</w:t>
      </w:r>
      <w:r>
        <w:rPr>
          <w:rFonts w:hint="eastAsia"/>
          <w:lang w:eastAsia="zh-HK"/>
        </w:rPr>
        <w:t>分別</w:t>
      </w:r>
      <w:r>
        <w:rPr>
          <w:rFonts w:hint="eastAsia"/>
          <w:lang w:val="en-GB" w:eastAsia="zh-HK"/>
        </w:rPr>
        <w:t>下跌</w:t>
      </w:r>
      <w:r>
        <w:rPr>
          <w:rFonts w:hint="eastAsia"/>
          <w:lang w:val="en-GB"/>
        </w:rPr>
        <w:t>4.2%</w:t>
      </w:r>
      <w:r>
        <w:rPr>
          <w:rFonts w:hint="eastAsia"/>
          <w:lang w:val="en-GB" w:eastAsia="zh-HK"/>
        </w:rPr>
        <w:t>和</w:t>
      </w:r>
      <w:r>
        <w:rPr>
          <w:rFonts w:hint="eastAsia"/>
          <w:lang w:val="en-GB"/>
        </w:rPr>
        <w:t>3.</w:t>
      </w:r>
      <w:r>
        <w:rPr>
          <w:lang w:val="en-GB"/>
        </w:rPr>
        <w:t>1</w:t>
      </w:r>
      <w:r w:rsidRPr="00594190">
        <w:rPr>
          <w:rFonts w:hint="eastAsia"/>
          <w:lang w:val="en-GB"/>
        </w:rPr>
        <w:t>%</w:t>
      </w:r>
      <w:r w:rsidRPr="00594190">
        <w:rPr>
          <w:rFonts w:hint="eastAsia"/>
          <w:lang w:val="en-GB" w:eastAsia="zh-HK"/>
        </w:rPr>
        <w:t>。</w:t>
      </w:r>
      <w:r>
        <w:rPr>
          <w:rFonts w:hint="eastAsia"/>
          <w:lang w:val="en-GB" w:eastAsia="zh-HK"/>
        </w:rPr>
        <w:t>多個</w:t>
      </w:r>
      <w:r w:rsidRPr="005364D1">
        <w:rPr>
          <w:rFonts w:hint="eastAsia"/>
          <w:lang w:val="en-GB" w:eastAsia="zh-HK"/>
        </w:rPr>
        <w:t>主要服務行業</w:t>
      </w:r>
      <w:r w:rsidRPr="005364D1">
        <w:rPr>
          <w:rFonts w:hint="eastAsia"/>
        </w:rPr>
        <w:t>的淨產值</w:t>
      </w:r>
      <w:r w:rsidR="003C6F55">
        <w:rPr>
          <w:rFonts w:hint="eastAsia"/>
          <w:lang w:eastAsia="zh-HK"/>
        </w:rPr>
        <w:t>明</w:t>
      </w:r>
      <w:r>
        <w:rPr>
          <w:rFonts w:hint="eastAsia"/>
          <w:lang w:eastAsia="zh-HK"/>
        </w:rPr>
        <w:t>顯改善並回復增長</w:t>
      </w:r>
      <w:r w:rsidR="00CE1261">
        <w:rPr>
          <w:rFonts w:hint="eastAsia"/>
        </w:rPr>
        <w:t>。</w:t>
      </w:r>
      <w:r w:rsidR="007A4F74">
        <w:rPr>
          <w:rFonts w:hint="eastAsia"/>
          <w:lang w:val="en-GB" w:eastAsia="zh-HK"/>
        </w:rPr>
        <w:t>尤其是</w:t>
      </w:r>
      <w:r w:rsidR="006B40C9" w:rsidRPr="00594053">
        <w:rPr>
          <w:rFonts w:hint="eastAsia"/>
        </w:rPr>
        <w:t>住宿及膳食服務業</w:t>
      </w:r>
      <w:r w:rsidR="006B40C9">
        <w:rPr>
          <w:rFonts w:hint="eastAsia"/>
          <w:lang w:eastAsia="zh-HK"/>
        </w:rPr>
        <w:t>和</w:t>
      </w:r>
      <w:r w:rsidR="006B40C9" w:rsidRPr="00594053">
        <w:rPr>
          <w:rFonts w:hint="eastAsia"/>
        </w:rPr>
        <w:t>批發及零售業</w:t>
      </w:r>
      <w:r w:rsidR="00BD5CA0">
        <w:rPr>
          <w:rFonts w:hint="eastAsia"/>
          <w:lang w:val="en-GB"/>
        </w:rPr>
        <w:t>，</w:t>
      </w:r>
      <w:r>
        <w:rPr>
          <w:rFonts w:hint="eastAsia"/>
          <w:lang w:val="en-GB" w:eastAsia="zh-HK"/>
        </w:rPr>
        <w:t>隨着香港和內地的防疫措施取消，加上香港與內地和世界各地恢復正常往來</w:t>
      </w:r>
      <w:r w:rsidRPr="005364D1">
        <w:rPr>
          <w:rFonts w:hint="eastAsia"/>
        </w:rPr>
        <w:t>，</w:t>
      </w:r>
      <w:r w:rsidRPr="00594053">
        <w:rPr>
          <w:rFonts w:hint="eastAsia"/>
        </w:rPr>
        <w:t>淨產值</w:t>
      </w:r>
      <w:r>
        <w:rPr>
          <w:rFonts w:hint="eastAsia"/>
          <w:lang w:eastAsia="zh-HK"/>
        </w:rPr>
        <w:t>急升。物業交投</w:t>
      </w:r>
      <w:r>
        <w:rPr>
          <w:rFonts w:hint="eastAsia"/>
        </w:rPr>
        <w:t>在季內</w:t>
      </w:r>
      <w:r>
        <w:rPr>
          <w:rFonts w:hint="eastAsia"/>
          <w:lang w:val="en-GB" w:eastAsia="zh-HK"/>
        </w:rPr>
        <w:t>轉旺，地產業的</w:t>
      </w:r>
      <w:r w:rsidRPr="005364D1">
        <w:rPr>
          <w:rFonts w:hint="eastAsia"/>
        </w:rPr>
        <w:t>淨產值</w:t>
      </w:r>
      <w:r w:rsidR="006B40C9">
        <w:rPr>
          <w:rFonts w:hint="eastAsia"/>
          <w:lang w:eastAsia="zh-HK"/>
        </w:rPr>
        <w:t>亦</w:t>
      </w:r>
      <w:r>
        <w:rPr>
          <w:rFonts w:hint="eastAsia"/>
          <w:lang w:eastAsia="zh-HK"/>
        </w:rPr>
        <w:t>因</w:t>
      </w:r>
      <w:r>
        <w:rPr>
          <w:rFonts w:hint="eastAsia"/>
          <w:lang w:val="en-GB" w:eastAsia="zh-HK"/>
        </w:rPr>
        <w:t>而上升。</w:t>
      </w:r>
      <w:r w:rsidR="001D5A5C">
        <w:rPr>
          <w:rFonts w:hint="eastAsia"/>
          <w:lang w:val="en-GB"/>
        </w:rPr>
        <w:t>然而</w:t>
      </w:r>
      <w:r>
        <w:rPr>
          <w:rFonts w:hint="eastAsia"/>
          <w:lang w:val="en-GB" w:eastAsia="zh-HK"/>
        </w:rPr>
        <w:t>，外圍環境充</w:t>
      </w:r>
      <w:r>
        <w:rPr>
          <w:rFonts w:hint="eastAsia"/>
          <w:lang w:val="en-GB"/>
        </w:rPr>
        <w:t>滿</w:t>
      </w:r>
      <w:r>
        <w:rPr>
          <w:rFonts w:hint="eastAsia"/>
          <w:lang w:val="en-GB" w:eastAsia="zh-HK"/>
        </w:rPr>
        <w:t>挑戰，嚴重拖累貿易表現，</w:t>
      </w:r>
      <w:r w:rsidRPr="005364D1">
        <w:rPr>
          <w:rFonts w:hint="eastAsia"/>
        </w:rPr>
        <w:t>進出口貿易業的淨產值</w:t>
      </w:r>
      <w:r>
        <w:rPr>
          <w:rFonts w:hint="eastAsia"/>
          <w:lang w:eastAsia="zh-HK"/>
        </w:rPr>
        <w:t>仍錄得雙位數</w:t>
      </w:r>
      <w:r w:rsidRPr="00594053">
        <w:rPr>
          <w:rFonts w:hint="eastAsia"/>
        </w:rPr>
        <w:t>跌幅</w:t>
      </w:r>
      <w:r>
        <w:rPr>
          <w:rFonts w:hint="eastAsia"/>
          <w:lang w:eastAsia="zh-HK"/>
        </w:rPr>
        <w:t>。</w:t>
      </w:r>
      <w:r w:rsidRPr="0037035D">
        <w:rPr>
          <w:rFonts w:hint="eastAsia"/>
        </w:rPr>
        <w:t>第二產業方面，</w:t>
      </w:r>
      <w:r>
        <w:rPr>
          <w:rFonts w:hint="eastAsia"/>
        </w:rPr>
        <w:t>製造業</w:t>
      </w:r>
      <w:r w:rsidRPr="0037035D">
        <w:rPr>
          <w:rFonts w:hint="eastAsia"/>
        </w:rPr>
        <w:t>淨產值</w:t>
      </w:r>
      <w:r>
        <w:rPr>
          <w:rFonts w:hint="eastAsia"/>
          <w:lang w:eastAsia="zh-HK"/>
        </w:rPr>
        <w:t>重拾增長，</w:t>
      </w:r>
      <w:r w:rsidRPr="0037035D">
        <w:rPr>
          <w:rFonts w:hint="eastAsia"/>
        </w:rPr>
        <w:t>建造業淨產值</w:t>
      </w:r>
      <w:r>
        <w:rPr>
          <w:rFonts w:hint="eastAsia"/>
          <w:lang w:eastAsia="zh-HK"/>
        </w:rPr>
        <w:t>則轉為下跌</w:t>
      </w:r>
      <w:r w:rsidRPr="0037035D">
        <w:rPr>
          <w:rFonts w:hint="eastAsia"/>
          <w:lang w:val="en-GB" w:eastAsia="zh-HK"/>
        </w:rPr>
        <w:t>。</w:t>
      </w:r>
    </w:p>
    <w:p w14:paraId="2264C117" w14:textId="72B5120A" w:rsidR="005F2FF0" w:rsidRDefault="005F2FF0" w:rsidP="001324E9">
      <w:pPr>
        <w:keepNext/>
        <w:spacing w:after="120"/>
        <w:jc w:val="center"/>
        <w:rPr>
          <w:rFonts w:eastAsia="華康中黑體"/>
          <w:b/>
        </w:rPr>
      </w:pPr>
      <w:r w:rsidRPr="000F0768">
        <w:rPr>
          <w:rFonts w:eastAsia="華康中黑體"/>
        </w:rPr>
        <w:lastRenderedPageBreak/>
        <w:t>表</w:t>
      </w:r>
      <w:r w:rsidRPr="000F0768">
        <w:rPr>
          <w:rFonts w:eastAsia="華康中黑體"/>
          <w:b/>
        </w:rPr>
        <w:t>1.3</w:t>
      </w:r>
      <w:r w:rsidRPr="000F0768">
        <w:rPr>
          <w:rFonts w:eastAsia="華康中黑體"/>
          <w:b/>
        </w:rPr>
        <w:t>：</w:t>
      </w:r>
      <w:r w:rsidRPr="000F0768">
        <w:rPr>
          <w:rFonts w:eastAsia="華康中黑體"/>
        </w:rPr>
        <w:t>按經濟活動劃分的本地生產總值</w:t>
      </w:r>
      <w:r w:rsidRPr="000F0768">
        <w:rPr>
          <w:rFonts w:eastAsia="華康中黑體"/>
          <w:b/>
          <w:vertAlign w:val="superscript"/>
        </w:rPr>
        <w:t>(a)</w:t>
      </w:r>
      <w:r w:rsidRPr="000F0768">
        <w:rPr>
          <w:rFonts w:eastAsia="華康中黑體"/>
        </w:rPr>
        <w:br/>
      </w:r>
      <w:r w:rsidRPr="000F0768">
        <w:rPr>
          <w:rFonts w:eastAsia="華康中黑體"/>
          <w:b/>
        </w:rPr>
        <w:t>(</w:t>
      </w:r>
      <w:r w:rsidRPr="000F0768">
        <w:rPr>
          <w:rFonts w:eastAsia="華康中黑體"/>
        </w:rPr>
        <w:t>與</w:t>
      </w:r>
      <w:proofErr w:type="gramStart"/>
      <w:r w:rsidRPr="000F0768">
        <w:rPr>
          <w:rFonts w:eastAsia="華康中黑體"/>
        </w:rPr>
        <w:t>一</w:t>
      </w:r>
      <w:proofErr w:type="gramEnd"/>
      <w:r w:rsidRPr="000F0768">
        <w:rPr>
          <w:rFonts w:eastAsia="華康中黑體"/>
        </w:rPr>
        <w:t>年前比較的實質增減百分率</w:t>
      </w:r>
      <w:r w:rsidRPr="000F0768">
        <w:rPr>
          <w:rFonts w:eastAsia="華康中黑體"/>
          <w:b/>
        </w:rPr>
        <w:t>)</w:t>
      </w:r>
    </w:p>
    <w:p w14:paraId="278210A8" w14:textId="151DF5A2" w:rsidR="00557FC2" w:rsidRDefault="00557FC2" w:rsidP="001324E9">
      <w:pPr>
        <w:keepNext/>
        <w:spacing w:after="120"/>
        <w:jc w:val="center"/>
        <w:rPr>
          <w:rFonts w:eastAsia="華康中黑體"/>
          <w:b/>
        </w:rPr>
      </w:pPr>
    </w:p>
    <w:tbl>
      <w:tblPr>
        <w:tblW w:w="9214" w:type="dxa"/>
        <w:jc w:val="center"/>
        <w:tblLayout w:type="fixed"/>
        <w:tblCellMar>
          <w:left w:w="0" w:type="dxa"/>
          <w:right w:w="0" w:type="dxa"/>
        </w:tblCellMar>
        <w:tblLook w:val="0000" w:firstRow="0" w:lastRow="0" w:firstColumn="0" w:lastColumn="0" w:noHBand="0" w:noVBand="0"/>
      </w:tblPr>
      <w:tblGrid>
        <w:gridCol w:w="2479"/>
        <w:gridCol w:w="1469"/>
        <w:gridCol w:w="969"/>
        <w:gridCol w:w="969"/>
        <w:gridCol w:w="969"/>
        <w:gridCol w:w="971"/>
        <w:gridCol w:w="1388"/>
      </w:tblGrid>
      <w:tr w:rsidR="00F87742" w:rsidRPr="00877DF1" w14:paraId="52F8E611" w14:textId="77777777" w:rsidTr="00F87742">
        <w:trPr>
          <w:cantSplit/>
          <w:jc w:val="center"/>
        </w:trPr>
        <w:tc>
          <w:tcPr>
            <w:tcW w:w="1345" w:type="pct"/>
            <w:noWrap/>
            <w:tcMar>
              <w:left w:w="28" w:type="dxa"/>
              <w:right w:w="28" w:type="dxa"/>
            </w:tcMar>
          </w:tcPr>
          <w:p w14:paraId="3C4CD88C" w14:textId="77777777" w:rsidR="00F87742" w:rsidRPr="00877DF1" w:rsidRDefault="00F87742" w:rsidP="00F87742">
            <w:pPr>
              <w:pStyle w:val="17"/>
              <w:tabs>
                <w:tab w:val="clear" w:pos="936"/>
                <w:tab w:val="clear" w:pos="1560"/>
                <w:tab w:val="clear" w:pos="2184"/>
                <w:tab w:val="clear" w:pos="2808"/>
              </w:tabs>
              <w:snapToGrid w:val="0"/>
              <w:spacing w:afterLines="50" w:after="180" w:line="240" w:lineRule="atLeast"/>
              <w:ind w:left="198" w:hanging="198"/>
            </w:pPr>
          </w:p>
        </w:tc>
        <w:tc>
          <w:tcPr>
            <w:tcW w:w="797" w:type="pct"/>
            <w:noWrap/>
          </w:tcPr>
          <w:p w14:paraId="383E5A9F" w14:textId="77777777" w:rsidR="00F87742" w:rsidRPr="00877DF1" w:rsidRDefault="00F87742"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二</w:t>
            </w:r>
            <w:r w:rsidRPr="00877DF1">
              <w:rPr>
                <w:rFonts w:ascii="華康細明體" w:hAnsi="華康細明體" w:cs="華康細明體" w:hint="eastAsia"/>
                <w:snapToGrid w:val="0"/>
                <w:spacing w:val="0"/>
                <w:sz w:val="20"/>
                <w:u w:val="single"/>
              </w:rPr>
              <w:t>零</w:t>
            </w:r>
            <w:r w:rsidRPr="00877DF1">
              <w:rPr>
                <w:rFonts w:hint="eastAsia"/>
                <w:snapToGrid w:val="0"/>
                <w:spacing w:val="0"/>
                <w:sz w:val="20"/>
                <w:u w:val="single"/>
              </w:rPr>
              <w:t>二</w:t>
            </w:r>
            <w:r>
              <w:rPr>
                <w:rFonts w:hint="eastAsia"/>
                <w:snapToGrid w:val="0"/>
                <w:spacing w:val="0"/>
                <w:sz w:val="20"/>
                <w:u w:val="single"/>
                <w:lang w:eastAsia="zh-HK"/>
              </w:rPr>
              <w:t>二</w:t>
            </w:r>
            <w:r w:rsidRPr="00877DF1">
              <w:rPr>
                <w:rFonts w:hint="eastAsia"/>
                <w:snapToGrid w:val="0"/>
                <w:spacing w:val="0"/>
                <w:sz w:val="20"/>
                <w:u w:val="single"/>
              </w:rPr>
              <w:t>年</w:t>
            </w:r>
          </w:p>
        </w:tc>
        <w:tc>
          <w:tcPr>
            <w:tcW w:w="2104" w:type="pct"/>
            <w:gridSpan w:val="4"/>
            <w:noWrap/>
            <w:tcMar>
              <w:left w:w="28" w:type="dxa"/>
              <w:right w:w="28" w:type="dxa"/>
            </w:tcMar>
          </w:tcPr>
          <w:p w14:paraId="773B4054" w14:textId="3A29C612" w:rsidR="00F87742" w:rsidRPr="00877DF1" w:rsidRDefault="00F87742"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145E29">
              <w:rPr>
                <w:rFonts w:hint="eastAsia"/>
                <w:snapToGrid w:val="0"/>
                <w:spacing w:val="0"/>
                <w:sz w:val="20"/>
                <w:u w:val="single"/>
              </w:rPr>
              <w:t>二零二二年</w:t>
            </w:r>
          </w:p>
        </w:tc>
        <w:tc>
          <w:tcPr>
            <w:tcW w:w="753" w:type="pct"/>
          </w:tcPr>
          <w:p w14:paraId="04EF367B" w14:textId="6FA07067" w:rsidR="00F87742" w:rsidRPr="00877DF1" w:rsidRDefault="00F87742"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145E29">
              <w:rPr>
                <w:rFonts w:hint="eastAsia"/>
                <w:snapToGrid w:val="0"/>
                <w:spacing w:val="0"/>
                <w:sz w:val="20"/>
                <w:u w:val="single"/>
              </w:rPr>
              <w:t>二零二三年</w:t>
            </w:r>
          </w:p>
        </w:tc>
      </w:tr>
      <w:tr w:rsidR="00F87742" w:rsidRPr="00877DF1" w14:paraId="35A6C06B" w14:textId="77777777" w:rsidTr="00F87742">
        <w:trPr>
          <w:cantSplit/>
          <w:jc w:val="center"/>
        </w:trPr>
        <w:tc>
          <w:tcPr>
            <w:tcW w:w="1345" w:type="pct"/>
            <w:noWrap/>
            <w:tcMar>
              <w:left w:w="28" w:type="dxa"/>
              <w:right w:w="28" w:type="dxa"/>
            </w:tcMar>
          </w:tcPr>
          <w:p w14:paraId="319F0387" w14:textId="77777777" w:rsidR="00F87742" w:rsidRPr="00877DF1" w:rsidRDefault="00F87742" w:rsidP="00F87742">
            <w:pPr>
              <w:pStyle w:val="17"/>
              <w:tabs>
                <w:tab w:val="clear" w:pos="936"/>
                <w:tab w:val="clear" w:pos="1560"/>
                <w:tab w:val="clear" w:pos="2184"/>
                <w:tab w:val="clear" w:pos="2808"/>
              </w:tabs>
              <w:snapToGrid w:val="0"/>
              <w:spacing w:afterLines="50" w:after="180" w:line="240" w:lineRule="atLeast"/>
              <w:ind w:left="198" w:hanging="198"/>
            </w:pPr>
          </w:p>
        </w:tc>
        <w:tc>
          <w:tcPr>
            <w:tcW w:w="797" w:type="pct"/>
            <w:noWrap/>
          </w:tcPr>
          <w:p w14:paraId="73B4B761" w14:textId="77777777" w:rsidR="00F87742" w:rsidRPr="00877DF1" w:rsidRDefault="00F87742" w:rsidP="00F87742">
            <w:pPr>
              <w:keepNext/>
              <w:tabs>
                <w:tab w:val="clear" w:pos="936"/>
                <w:tab w:val="clear" w:pos="1560"/>
                <w:tab w:val="clear" w:pos="2184"/>
                <w:tab w:val="clear" w:pos="2808"/>
              </w:tabs>
              <w:snapToGrid w:val="0"/>
              <w:spacing w:afterLines="50" w:after="180" w:line="240" w:lineRule="atLeast"/>
              <w:rPr>
                <w:snapToGrid w:val="0"/>
                <w:spacing w:val="0"/>
                <w:sz w:val="20"/>
                <w:u w:val="single"/>
              </w:rPr>
            </w:pPr>
          </w:p>
        </w:tc>
        <w:tc>
          <w:tcPr>
            <w:tcW w:w="526" w:type="pct"/>
            <w:noWrap/>
            <w:tcMar>
              <w:left w:w="28" w:type="dxa"/>
              <w:right w:w="28" w:type="dxa"/>
            </w:tcMar>
          </w:tcPr>
          <w:p w14:paraId="76EBF9A6" w14:textId="77777777" w:rsidR="00F87742" w:rsidRPr="00877DF1" w:rsidRDefault="00F87742"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第一季</w:t>
            </w:r>
          </w:p>
        </w:tc>
        <w:tc>
          <w:tcPr>
            <w:tcW w:w="526" w:type="pct"/>
            <w:noWrap/>
            <w:tcMar>
              <w:left w:w="28" w:type="dxa"/>
              <w:right w:w="28" w:type="dxa"/>
            </w:tcMar>
          </w:tcPr>
          <w:p w14:paraId="55D5476B" w14:textId="77777777" w:rsidR="00F87742" w:rsidRPr="00877DF1" w:rsidRDefault="00F87742"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第二季</w:t>
            </w:r>
          </w:p>
        </w:tc>
        <w:tc>
          <w:tcPr>
            <w:tcW w:w="526" w:type="pct"/>
            <w:noWrap/>
            <w:tcMar>
              <w:left w:w="28" w:type="dxa"/>
              <w:right w:w="28" w:type="dxa"/>
            </w:tcMar>
          </w:tcPr>
          <w:p w14:paraId="7221C649" w14:textId="77777777" w:rsidR="00F87742" w:rsidRPr="00877DF1" w:rsidRDefault="00F87742"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第三季</w:t>
            </w:r>
          </w:p>
        </w:tc>
        <w:tc>
          <w:tcPr>
            <w:tcW w:w="527" w:type="pct"/>
            <w:noWrap/>
            <w:tcMar>
              <w:left w:w="28" w:type="dxa"/>
              <w:right w:w="28" w:type="dxa"/>
            </w:tcMar>
          </w:tcPr>
          <w:p w14:paraId="14C0C660" w14:textId="77777777" w:rsidR="00F87742" w:rsidRPr="00877DF1" w:rsidRDefault="00F87742"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第四季</w:t>
            </w:r>
          </w:p>
        </w:tc>
        <w:tc>
          <w:tcPr>
            <w:tcW w:w="753" w:type="pct"/>
            <w:noWrap/>
          </w:tcPr>
          <w:p w14:paraId="4286FB0F" w14:textId="77777777" w:rsidR="00F87742" w:rsidRPr="00877DF1" w:rsidRDefault="00F87742"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第一季</w:t>
            </w:r>
          </w:p>
        </w:tc>
      </w:tr>
      <w:tr w:rsidR="00F87742" w:rsidRPr="00B008CD" w14:paraId="3C57E922" w14:textId="77777777" w:rsidTr="00F87742">
        <w:trPr>
          <w:cantSplit/>
          <w:jc w:val="center"/>
        </w:trPr>
        <w:tc>
          <w:tcPr>
            <w:tcW w:w="1345" w:type="pct"/>
            <w:noWrap/>
            <w:tcMar>
              <w:left w:w="28" w:type="dxa"/>
              <w:right w:w="28" w:type="dxa"/>
            </w:tcMar>
          </w:tcPr>
          <w:p w14:paraId="5930ABED"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B008CD">
              <w:rPr>
                <w:snapToGrid w:val="0"/>
                <w:spacing w:val="0"/>
                <w:sz w:val="20"/>
              </w:rPr>
              <w:t>製造</w:t>
            </w:r>
          </w:p>
          <w:p w14:paraId="3B4081E2"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797" w:type="pct"/>
            <w:noWrap/>
          </w:tcPr>
          <w:p w14:paraId="4CEB2218" w14:textId="110C1E9D" w:rsidR="00F87742" w:rsidRPr="00F87742" w:rsidRDefault="00F87742" w:rsidP="00F87742">
            <w:pPr>
              <w:pStyle w:val="5"/>
              <w:tabs>
                <w:tab w:val="decimal" w:pos="766"/>
              </w:tabs>
              <w:snapToGrid w:val="0"/>
              <w:spacing w:line="240" w:lineRule="auto"/>
              <w:ind w:left="0" w:right="0"/>
              <w:jc w:val="left"/>
              <w:rPr>
                <w:rFonts w:asciiTheme="minorHAnsi" w:eastAsia="華康細明體" w:hAnsiTheme="minorHAnsi" w:cstheme="minorHAnsi"/>
                <w:snapToGrid w:val="0"/>
                <w:kern w:val="0"/>
                <w:sz w:val="20"/>
                <w:u w:val="none"/>
                <w:lang w:val="en-GB" w:eastAsia="zh-HK"/>
              </w:rPr>
            </w:pPr>
            <w:r w:rsidRPr="00F87742">
              <w:rPr>
                <w:rFonts w:asciiTheme="minorHAnsi" w:hAnsiTheme="minorHAnsi" w:cstheme="minorHAnsi"/>
                <w:sz w:val="22"/>
                <w:u w:val="none"/>
                <w:lang w:val="en-GB" w:eastAsia="zh-HK"/>
              </w:rPr>
              <w:t>0.2</w:t>
            </w:r>
          </w:p>
        </w:tc>
        <w:tc>
          <w:tcPr>
            <w:tcW w:w="526" w:type="pct"/>
            <w:noWrap/>
            <w:tcMar>
              <w:left w:w="28" w:type="dxa"/>
              <w:right w:w="28" w:type="dxa"/>
            </w:tcMar>
          </w:tcPr>
          <w:p w14:paraId="7387D9AB" w14:textId="0F470AFD"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-1.3</w:t>
            </w:r>
          </w:p>
        </w:tc>
        <w:tc>
          <w:tcPr>
            <w:tcW w:w="526" w:type="pct"/>
            <w:noWrap/>
            <w:tcMar>
              <w:left w:w="28" w:type="dxa"/>
              <w:right w:w="28" w:type="dxa"/>
            </w:tcMar>
          </w:tcPr>
          <w:p w14:paraId="3DB664FD" w14:textId="679C4322"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2.7</w:t>
            </w:r>
          </w:p>
        </w:tc>
        <w:tc>
          <w:tcPr>
            <w:tcW w:w="526" w:type="pct"/>
            <w:noWrap/>
            <w:tcMar>
              <w:left w:w="28" w:type="dxa"/>
              <w:right w:w="28" w:type="dxa"/>
            </w:tcMar>
          </w:tcPr>
          <w:p w14:paraId="194D1F18" w14:textId="5307FC4B"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-0.5</w:t>
            </w:r>
          </w:p>
        </w:tc>
        <w:tc>
          <w:tcPr>
            <w:tcW w:w="527" w:type="pct"/>
            <w:noWrap/>
            <w:tcMar>
              <w:left w:w="28" w:type="dxa"/>
              <w:right w:w="28" w:type="dxa"/>
            </w:tcMar>
          </w:tcPr>
          <w:p w14:paraId="3EAEA5C0" w14:textId="22573FF9"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-0.1</w:t>
            </w:r>
          </w:p>
        </w:tc>
        <w:tc>
          <w:tcPr>
            <w:tcW w:w="753" w:type="pct"/>
            <w:noWrap/>
          </w:tcPr>
          <w:p w14:paraId="4D197BE9" w14:textId="4605E719"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lang w:val="en-GB"/>
              </w:rPr>
            </w:pPr>
            <w:r w:rsidRPr="006B19BC">
              <w:rPr>
                <w:rFonts w:asciiTheme="minorHAnsi" w:eastAsia="華康細明體" w:hAnsiTheme="minorHAnsi" w:cstheme="minorHAnsi" w:hint="eastAsia"/>
                <w:snapToGrid w:val="0"/>
                <w:kern w:val="0"/>
                <w:sz w:val="22"/>
                <w:szCs w:val="22"/>
                <w:u w:val="none"/>
                <w:lang w:val="en-GB"/>
              </w:rPr>
              <w:t>3.8</w:t>
            </w:r>
          </w:p>
        </w:tc>
      </w:tr>
      <w:tr w:rsidR="00F87742" w:rsidRPr="00B008CD" w14:paraId="5312496B" w14:textId="77777777" w:rsidTr="00F87742">
        <w:trPr>
          <w:cantSplit/>
          <w:jc w:val="center"/>
        </w:trPr>
        <w:tc>
          <w:tcPr>
            <w:tcW w:w="1345" w:type="pct"/>
            <w:noWrap/>
            <w:tcMar>
              <w:left w:w="28" w:type="dxa"/>
              <w:right w:w="28" w:type="dxa"/>
            </w:tcMar>
          </w:tcPr>
          <w:p w14:paraId="139792A0"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B008CD">
              <w:rPr>
                <w:snapToGrid w:val="0"/>
                <w:spacing w:val="0"/>
                <w:sz w:val="20"/>
              </w:rPr>
              <w:t>建造</w:t>
            </w:r>
          </w:p>
          <w:p w14:paraId="38E0C35E"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797" w:type="pct"/>
            <w:noWrap/>
          </w:tcPr>
          <w:p w14:paraId="04E657A0" w14:textId="359B89CF" w:rsidR="00F87742" w:rsidRPr="00F87742" w:rsidRDefault="00F87742" w:rsidP="00F87742">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5.8</w:t>
            </w:r>
          </w:p>
        </w:tc>
        <w:tc>
          <w:tcPr>
            <w:tcW w:w="526" w:type="pct"/>
            <w:noWrap/>
            <w:tcMar>
              <w:left w:w="28" w:type="dxa"/>
              <w:right w:w="28" w:type="dxa"/>
            </w:tcMar>
          </w:tcPr>
          <w:p w14:paraId="13BC5172" w14:textId="1E47F1B9"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4.1</w:t>
            </w:r>
          </w:p>
        </w:tc>
        <w:tc>
          <w:tcPr>
            <w:tcW w:w="526" w:type="pct"/>
            <w:noWrap/>
            <w:tcMar>
              <w:left w:w="28" w:type="dxa"/>
              <w:right w:w="28" w:type="dxa"/>
            </w:tcMar>
          </w:tcPr>
          <w:p w14:paraId="3A8D3E5B" w14:textId="2D022C55"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9.2</w:t>
            </w:r>
          </w:p>
        </w:tc>
        <w:tc>
          <w:tcPr>
            <w:tcW w:w="526" w:type="pct"/>
            <w:noWrap/>
            <w:tcMar>
              <w:left w:w="28" w:type="dxa"/>
              <w:right w:w="28" w:type="dxa"/>
            </w:tcMar>
          </w:tcPr>
          <w:p w14:paraId="579E0EE3" w14:textId="01B81340"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2.0</w:t>
            </w:r>
          </w:p>
        </w:tc>
        <w:tc>
          <w:tcPr>
            <w:tcW w:w="527" w:type="pct"/>
            <w:noWrap/>
            <w:tcMar>
              <w:left w:w="28" w:type="dxa"/>
              <w:right w:w="28" w:type="dxa"/>
            </w:tcMar>
          </w:tcPr>
          <w:p w14:paraId="65ADEE88" w14:textId="2AE5DF9D"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8.0</w:t>
            </w:r>
          </w:p>
        </w:tc>
        <w:tc>
          <w:tcPr>
            <w:tcW w:w="753" w:type="pct"/>
            <w:noWrap/>
          </w:tcPr>
          <w:p w14:paraId="5CA4CFF7" w14:textId="0BF2171F"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lang w:val="en-GB"/>
              </w:rPr>
            </w:pPr>
            <w:r w:rsidRPr="006B19BC">
              <w:rPr>
                <w:rFonts w:asciiTheme="minorHAnsi" w:eastAsia="華康細明體" w:hAnsiTheme="minorHAnsi" w:cstheme="minorHAnsi" w:hint="eastAsia"/>
                <w:snapToGrid w:val="0"/>
                <w:kern w:val="0"/>
                <w:sz w:val="22"/>
                <w:szCs w:val="22"/>
                <w:u w:val="none"/>
                <w:lang w:val="en-GB"/>
              </w:rPr>
              <w:t>-1.7</w:t>
            </w:r>
          </w:p>
        </w:tc>
      </w:tr>
      <w:tr w:rsidR="00F87742" w:rsidRPr="00B008CD" w14:paraId="14EB1897" w14:textId="77777777" w:rsidTr="00F87742">
        <w:trPr>
          <w:cantSplit/>
          <w:jc w:val="center"/>
        </w:trPr>
        <w:tc>
          <w:tcPr>
            <w:tcW w:w="1345" w:type="pct"/>
            <w:noWrap/>
            <w:tcMar>
              <w:left w:w="28" w:type="dxa"/>
              <w:right w:w="28" w:type="dxa"/>
            </w:tcMar>
          </w:tcPr>
          <w:p w14:paraId="7F9777F7"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vertAlign w:val="superscript"/>
              </w:rPr>
            </w:pPr>
            <w:r w:rsidRPr="00B008CD">
              <w:rPr>
                <w:snapToGrid w:val="0"/>
                <w:spacing w:val="0"/>
                <w:sz w:val="20"/>
              </w:rPr>
              <w:t>服務</w:t>
            </w:r>
            <w:r w:rsidRPr="00B008CD">
              <w:rPr>
                <w:snapToGrid w:val="0"/>
                <w:spacing w:val="0"/>
                <w:sz w:val="20"/>
                <w:vertAlign w:val="superscript"/>
              </w:rPr>
              <w:t>(b)</w:t>
            </w:r>
          </w:p>
          <w:p w14:paraId="70E246B9"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797" w:type="pct"/>
            <w:noWrap/>
          </w:tcPr>
          <w:p w14:paraId="6BDD4E19" w14:textId="6B2A5696" w:rsidR="00F87742" w:rsidRPr="00F87742" w:rsidRDefault="00F87742" w:rsidP="00F87742">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-3.1</w:t>
            </w:r>
          </w:p>
        </w:tc>
        <w:tc>
          <w:tcPr>
            <w:tcW w:w="526" w:type="pct"/>
            <w:noWrap/>
            <w:tcMar>
              <w:left w:w="28" w:type="dxa"/>
              <w:right w:w="28" w:type="dxa"/>
            </w:tcMar>
          </w:tcPr>
          <w:p w14:paraId="240A0D1F" w14:textId="47759DEE"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-3.2</w:t>
            </w:r>
          </w:p>
        </w:tc>
        <w:tc>
          <w:tcPr>
            <w:tcW w:w="526" w:type="pct"/>
            <w:noWrap/>
            <w:tcMar>
              <w:left w:w="28" w:type="dxa"/>
              <w:right w:w="28" w:type="dxa"/>
            </w:tcMar>
          </w:tcPr>
          <w:p w14:paraId="30A61170" w14:textId="433B2D04"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-1.5</w:t>
            </w:r>
          </w:p>
        </w:tc>
        <w:tc>
          <w:tcPr>
            <w:tcW w:w="526" w:type="pct"/>
            <w:noWrap/>
            <w:tcMar>
              <w:left w:w="28" w:type="dxa"/>
              <w:right w:w="28" w:type="dxa"/>
            </w:tcMar>
          </w:tcPr>
          <w:p w14:paraId="6DF7D1D9" w14:textId="78B9A210"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-3.3</w:t>
            </w:r>
          </w:p>
        </w:tc>
        <w:tc>
          <w:tcPr>
            <w:tcW w:w="527" w:type="pct"/>
            <w:noWrap/>
            <w:tcMar>
              <w:left w:w="28" w:type="dxa"/>
              <w:right w:w="28" w:type="dxa"/>
            </w:tcMar>
          </w:tcPr>
          <w:p w14:paraId="573A5BB4" w14:textId="6E62BCEB"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-4.2</w:t>
            </w:r>
          </w:p>
        </w:tc>
        <w:tc>
          <w:tcPr>
            <w:tcW w:w="753" w:type="pct"/>
            <w:noWrap/>
          </w:tcPr>
          <w:p w14:paraId="74DCFB8D" w14:textId="390A8D21"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lang w:val="en-GB"/>
              </w:rPr>
            </w:pPr>
            <w:r w:rsidRPr="006B19BC">
              <w:rPr>
                <w:rFonts w:asciiTheme="minorHAnsi" w:eastAsia="華康細明體" w:hAnsiTheme="minorHAnsi" w:cstheme="minorHAnsi" w:hint="eastAsia"/>
                <w:snapToGrid w:val="0"/>
                <w:kern w:val="0"/>
                <w:sz w:val="22"/>
                <w:szCs w:val="22"/>
                <w:u w:val="none"/>
                <w:lang w:val="en-GB"/>
              </w:rPr>
              <w:t>3.1</w:t>
            </w:r>
          </w:p>
        </w:tc>
      </w:tr>
      <w:tr w:rsidR="00F87742" w:rsidRPr="00B008CD" w14:paraId="271BB41B" w14:textId="77777777" w:rsidTr="00F87742">
        <w:trPr>
          <w:cantSplit/>
          <w:jc w:val="center"/>
        </w:trPr>
        <w:tc>
          <w:tcPr>
            <w:tcW w:w="1345" w:type="pct"/>
            <w:noWrap/>
            <w:tcMar>
              <w:left w:w="28" w:type="dxa"/>
              <w:right w:w="28" w:type="dxa"/>
            </w:tcMar>
          </w:tcPr>
          <w:p w14:paraId="1A1B1001"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進出口貿易、批發及零售</w:t>
            </w:r>
          </w:p>
          <w:p w14:paraId="1B41C437"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42013B32" w14:textId="2A26ADFE" w:rsidR="00F87742" w:rsidRPr="00F87742" w:rsidRDefault="00F87742" w:rsidP="00F87742">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-12.1</w:t>
            </w:r>
          </w:p>
        </w:tc>
        <w:tc>
          <w:tcPr>
            <w:tcW w:w="526" w:type="pct"/>
            <w:noWrap/>
            <w:tcMar>
              <w:left w:w="28" w:type="dxa"/>
              <w:right w:w="28" w:type="dxa"/>
            </w:tcMar>
          </w:tcPr>
          <w:p w14:paraId="4448CC2C" w14:textId="43E1A707"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-7.1</w:t>
            </w:r>
          </w:p>
        </w:tc>
        <w:tc>
          <w:tcPr>
            <w:tcW w:w="526" w:type="pct"/>
            <w:noWrap/>
            <w:tcMar>
              <w:left w:w="28" w:type="dxa"/>
              <w:right w:w="28" w:type="dxa"/>
            </w:tcMar>
          </w:tcPr>
          <w:p w14:paraId="37CD9A1D" w14:textId="7BBD9A0A"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-6.4</w:t>
            </w:r>
          </w:p>
        </w:tc>
        <w:tc>
          <w:tcPr>
            <w:tcW w:w="526" w:type="pct"/>
            <w:noWrap/>
            <w:tcMar>
              <w:left w:w="28" w:type="dxa"/>
              <w:right w:w="28" w:type="dxa"/>
            </w:tcMar>
          </w:tcPr>
          <w:p w14:paraId="659E141D" w14:textId="1D7F2037"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-12.8</w:t>
            </w:r>
          </w:p>
        </w:tc>
        <w:tc>
          <w:tcPr>
            <w:tcW w:w="527" w:type="pct"/>
            <w:noWrap/>
            <w:tcMar>
              <w:left w:w="28" w:type="dxa"/>
              <w:right w:w="28" w:type="dxa"/>
            </w:tcMar>
          </w:tcPr>
          <w:p w14:paraId="7C76849B" w14:textId="72F29006"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-19.7</w:t>
            </w:r>
          </w:p>
        </w:tc>
        <w:tc>
          <w:tcPr>
            <w:tcW w:w="753" w:type="pct"/>
            <w:noWrap/>
          </w:tcPr>
          <w:p w14:paraId="69CA39F9" w14:textId="044E24FB"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lang w:val="en-GB"/>
              </w:rPr>
            </w:pPr>
            <w:r w:rsidRPr="006B19BC">
              <w:rPr>
                <w:rFonts w:asciiTheme="minorHAnsi" w:eastAsia="華康細明體" w:hAnsiTheme="minorHAnsi" w:cstheme="minorHAnsi" w:hint="eastAsia"/>
                <w:snapToGrid w:val="0"/>
                <w:kern w:val="0"/>
                <w:sz w:val="22"/>
                <w:szCs w:val="22"/>
                <w:u w:val="none"/>
                <w:lang w:val="en-GB"/>
              </w:rPr>
              <w:t>-7.4</w:t>
            </w:r>
          </w:p>
        </w:tc>
      </w:tr>
      <w:tr w:rsidR="00F87742" w:rsidRPr="00B008CD" w14:paraId="79EC5EBF" w14:textId="77777777" w:rsidTr="00F87742">
        <w:trPr>
          <w:cantSplit/>
          <w:jc w:val="center"/>
        </w:trPr>
        <w:tc>
          <w:tcPr>
            <w:tcW w:w="1345" w:type="pct"/>
            <w:noWrap/>
            <w:tcMar>
              <w:left w:w="28" w:type="dxa"/>
              <w:right w:w="28" w:type="dxa"/>
            </w:tcMar>
          </w:tcPr>
          <w:p w14:paraId="6CD934F7"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進出口貿易</w:t>
            </w:r>
          </w:p>
          <w:p w14:paraId="63D1DAAB"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2586A39F" w14:textId="0E825294" w:rsidR="00F87742" w:rsidRPr="00F87742" w:rsidRDefault="00F87742" w:rsidP="00F87742">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-12.9</w:t>
            </w:r>
          </w:p>
        </w:tc>
        <w:tc>
          <w:tcPr>
            <w:tcW w:w="526" w:type="pct"/>
            <w:noWrap/>
            <w:tcMar>
              <w:left w:w="28" w:type="dxa"/>
              <w:right w:w="28" w:type="dxa"/>
            </w:tcMar>
          </w:tcPr>
          <w:p w14:paraId="393FDB29" w14:textId="6C94203D"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-6.4</w:t>
            </w:r>
          </w:p>
        </w:tc>
        <w:tc>
          <w:tcPr>
            <w:tcW w:w="526" w:type="pct"/>
            <w:noWrap/>
            <w:tcMar>
              <w:left w:w="28" w:type="dxa"/>
              <w:right w:w="28" w:type="dxa"/>
            </w:tcMar>
          </w:tcPr>
          <w:p w14:paraId="61C789E9" w14:textId="32B0CC0E"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-7.0</w:t>
            </w:r>
          </w:p>
        </w:tc>
        <w:tc>
          <w:tcPr>
            <w:tcW w:w="526" w:type="pct"/>
            <w:noWrap/>
            <w:tcMar>
              <w:left w:w="28" w:type="dxa"/>
              <w:right w:w="28" w:type="dxa"/>
            </w:tcMar>
          </w:tcPr>
          <w:p w14:paraId="3F029D91" w14:textId="2C86A7D6"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-13.7</w:t>
            </w:r>
          </w:p>
        </w:tc>
        <w:tc>
          <w:tcPr>
            <w:tcW w:w="527" w:type="pct"/>
            <w:noWrap/>
            <w:tcMar>
              <w:left w:w="28" w:type="dxa"/>
              <w:right w:w="28" w:type="dxa"/>
            </w:tcMar>
          </w:tcPr>
          <w:p w14:paraId="6263890F" w14:textId="1952B23B"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-22.0</w:t>
            </w:r>
          </w:p>
        </w:tc>
        <w:tc>
          <w:tcPr>
            <w:tcW w:w="753" w:type="pct"/>
            <w:noWrap/>
          </w:tcPr>
          <w:p w14:paraId="1F8DE5EF" w14:textId="56465E9A"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lang w:val="en-GB"/>
              </w:rPr>
            </w:pPr>
            <w:r w:rsidRPr="006B19BC">
              <w:rPr>
                <w:rFonts w:asciiTheme="minorHAnsi" w:eastAsia="華康細明體" w:hAnsiTheme="minorHAnsi" w:cstheme="minorHAnsi" w:hint="eastAsia"/>
                <w:snapToGrid w:val="0"/>
                <w:kern w:val="0"/>
                <w:sz w:val="22"/>
                <w:szCs w:val="22"/>
                <w:u w:val="none"/>
                <w:lang w:val="en-GB"/>
              </w:rPr>
              <w:t>-13.4</w:t>
            </w:r>
          </w:p>
        </w:tc>
      </w:tr>
      <w:tr w:rsidR="00F87742" w:rsidRPr="00B008CD" w14:paraId="527BD5E1" w14:textId="77777777" w:rsidTr="00F87742">
        <w:trPr>
          <w:cantSplit/>
          <w:jc w:val="center"/>
        </w:trPr>
        <w:tc>
          <w:tcPr>
            <w:tcW w:w="1345" w:type="pct"/>
            <w:noWrap/>
            <w:tcMar>
              <w:left w:w="28" w:type="dxa"/>
              <w:right w:w="28" w:type="dxa"/>
            </w:tcMar>
          </w:tcPr>
          <w:p w14:paraId="7BFBBFF7"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批發及零售</w:t>
            </w:r>
          </w:p>
          <w:p w14:paraId="04006D3B"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6C927036" w14:textId="73A7F588" w:rsidR="00F87742" w:rsidRPr="00F87742" w:rsidRDefault="00F87742" w:rsidP="00F87742">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-6.8</w:t>
            </w:r>
          </w:p>
        </w:tc>
        <w:tc>
          <w:tcPr>
            <w:tcW w:w="526" w:type="pct"/>
            <w:noWrap/>
            <w:tcMar>
              <w:left w:w="28" w:type="dxa"/>
              <w:right w:w="28" w:type="dxa"/>
            </w:tcMar>
          </w:tcPr>
          <w:p w14:paraId="48E7B131" w14:textId="026E0363"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-12.8</w:t>
            </w:r>
          </w:p>
        </w:tc>
        <w:tc>
          <w:tcPr>
            <w:tcW w:w="526" w:type="pct"/>
            <w:noWrap/>
            <w:tcMar>
              <w:left w:w="28" w:type="dxa"/>
              <w:right w:w="28" w:type="dxa"/>
            </w:tcMar>
          </w:tcPr>
          <w:p w14:paraId="7B857C17" w14:textId="6A25688A"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-1.9</w:t>
            </w:r>
          </w:p>
        </w:tc>
        <w:tc>
          <w:tcPr>
            <w:tcW w:w="526" w:type="pct"/>
            <w:noWrap/>
            <w:tcMar>
              <w:left w:w="28" w:type="dxa"/>
              <w:right w:w="28" w:type="dxa"/>
            </w:tcMar>
          </w:tcPr>
          <w:p w14:paraId="4AF66FA6" w14:textId="0070B407"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-6.7</w:t>
            </w:r>
          </w:p>
        </w:tc>
        <w:tc>
          <w:tcPr>
            <w:tcW w:w="527" w:type="pct"/>
            <w:noWrap/>
            <w:tcMar>
              <w:left w:w="28" w:type="dxa"/>
              <w:right w:w="28" w:type="dxa"/>
            </w:tcMar>
          </w:tcPr>
          <w:p w14:paraId="6B25FF5B" w14:textId="4FFC875F"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-6.5</w:t>
            </w:r>
          </w:p>
        </w:tc>
        <w:tc>
          <w:tcPr>
            <w:tcW w:w="753" w:type="pct"/>
            <w:noWrap/>
          </w:tcPr>
          <w:p w14:paraId="2BC22DE9" w14:textId="544C756E"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lang w:val="en-GB"/>
              </w:rPr>
            </w:pPr>
            <w:r w:rsidRPr="006B19BC">
              <w:rPr>
                <w:rFonts w:asciiTheme="minorHAnsi" w:eastAsia="華康細明體" w:hAnsiTheme="minorHAnsi" w:cstheme="minorHAnsi" w:hint="eastAsia"/>
                <w:snapToGrid w:val="0"/>
                <w:kern w:val="0"/>
                <w:sz w:val="22"/>
                <w:szCs w:val="22"/>
                <w:u w:val="none"/>
                <w:lang w:val="en-GB"/>
              </w:rPr>
              <w:t>43.8</w:t>
            </w:r>
          </w:p>
        </w:tc>
      </w:tr>
      <w:tr w:rsidR="00F87742" w:rsidRPr="00B008CD" w14:paraId="4A05DB99" w14:textId="77777777" w:rsidTr="00F87742">
        <w:trPr>
          <w:cantSplit/>
          <w:jc w:val="center"/>
        </w:trPr>
        <w:tc>
          <w:tcPr>
            <w:tcW w:w="1345" w:type="pct"/>
            <w:noWrap/>
            <w:tcMar>
              <w:left w:w="28" w:type="dxa"/>
              <w:right w:w="28" w:type="dxa"/>
            </w:tcMar>
          </w:tcPr>
          <w:p w14:paraId="73C8F32D" w14:textId="0B9B0794"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住宿及膳食服務</w:t>
            </w:r>
          </w:p>
          <w:p w14:paraId="7F25E866"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1101D9EF" w14:textId="4F01BF72" w:rsidR="00F87742" w:rsidRPr="00F87742" w:rsidRDefault="00F87742" w:rsidP="00F87742">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-10.8</w:t>
            </w:r>
          </w:p>
        </w:tc>
        <w:tc>
          <w:tcPr>
            <w:tcW w:w="526" w:type="pct"/>
            <w:noWrap/>
            <w:tcMar>
              <w:left w:w="28" w:type="dxa"/>
              <w:right w:w="28" w:type="dxa"/>
            </w:tcMar>
          </w:tcPr>
          <w:p w14:paraId="0F125435" w14:textId="3C535C72"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-28.4</w:t>
            </w:r>
          </w:p>
        </w:tc>
        <w:tc>
          <w:tcPr>
            <w:tcW w:w="526" w:type="pct"/>
            <w:noWrap/>
            <w:tcMar>
              <w:left w:w="28" w:type="dxa"/>
              <w:right w:w="28" w:type="dxa"/>
            </w:tcMar>
          </w:tcPr>
          <w:p w14:paraId="4D353970" w14:textId="73007C15"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-4.9</w:t>
            </w:r>
          </w:p>
        </w:tc>
        <w:tc>
          <w:tcPr>
            <w:tcW w:w="526" w:type="pct"/>
            <w:noWrap/>
            <w:tcMar>
              <w:left w:w="28" w:type="dxa"/>
              <w:right w:w="28" w:type="dxa"/>
            </w:tcMar>
          </w:tcPr>
          <w:p w14:paraId="0DE962C5" w14:textId="01641F79"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-7.4</w:t>
            </w:r>
          </w:p>
        </w:tc>
        <w:tc>
          <w:tcPr>
            <w:tcW w:w="527" w:type="pct"/>
            <w:noWrap/>
            <w:tcMar>
              <w:left w:w="28" w:type="dxa"/>
              <w:right w:w="28" w:type="dxa"/>
            </w:tcMar>
          </w:tcPr>
          <w:p w14:paraId="4D7ED451" w14:textId="2932513F"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-6.0</w:t>
            </w:r>
          </w:p>
        </w:tc>
        <w:tc>
          <w:tcPr>
            <w:tcW w:w="753" w:type="pct"/>
            <w:noWrap/>
          </w:tcPr>
          <w:p w14:paraId="15A3FC79" w14:textId="23D0136F"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lang w:val="en-GB"/>
              </w:rPr>
            </w:pPr>
            <w:r>
              <w:rPr>
                <w:rFonts w:asciiTheme="minorHAnsi" w:eastAsia="華康細明體" w:hAnsiTheme="minorHAnsi" w:cstheme="minorHAnsi" w:hint="eastAsia"/>
                <w:snapToGrid w:val="0"/>
                <w:kern w:val="0"/>
                <w:sz w:val="22"/>
                <w:szCs w:val="22"/>
                <w:u w:val="none"/>
                <w:lang w:val="en-GB"/>
              </w:rPr>
              <w:t>83.8</w:t>
            </w:r>
          </w:p>
        </w:tc>
      </w:tr>
      <w:tr w:rsidR="00F87742" w:rsidRPr="00B008CD" w14:paraId="72E50DE5" w14:textId="77777777" w:rsidTr="00F87742">
        <w:trPr>
          <w:cantSplit/>
          <w:jc w:val="center"/>
        </w:trPr>
        <w:tc>
          <w:tcPr>
            <w:tcW w:w="1345" w:type="pct"/>
            <w:noWrap/>
            <w:tcMar>
              <w:left w:w="28" w:type="dxa"/>
              <w:right w:w="28" w:type="dxa"/>
            </w:tcMar>
          </w:tcPr>
          <w:p w14:paraId="5DC656F2"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運輸、倉庫、郵政及</w:t>
            </w:r>
            <w:r w:rsidRPr="00B008CD">
              <w:rPr>
                <w:snapToGrid w:val="0"/>
                <w:spacing w:val="0"/>
                <w:sz w:val="20"/>
              </w:rPr>
              <w:br/>
            </w:r>
            <w:proofErr w:type="gramStart"/>
            <w:r w:rsidRPr="00B008CD">
              <w:rPr>
                <w:snapToGrid w:val="0"/>
                <w:spacing w:val="0"/>
                <w:sz w:val="20"/>
              </w:rPr>
              <w:t>速遞服務</w:t>
            </w:r>
            <w:proofErr w:type="gramEnd"/>
          </w:p>
          <w:p w14:paraId="1D025E01"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00AB7D22" w14:textId="7DEB11EF" w:rsidR="00F87742" w:rsidRPr="00F87742" w:rsidRDefault="00F87742" w:rsidP="00F87742">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-4.6</w:t>
            </w:r>
          </w:p>
        </w:tc>
        <w:tc>
          <w:tcPr>
            <w:tcW w:w="526" w:type="pct"/>
            <w:noWrap/>
            <w:tcMar>
              <w:left w:w="28" w:type="dxa"/>
              <w:right w:w="28" w:type="dxa"/>
            </w:tcMar>
          </w:tcPr>
          <w:p w14:paraId="4DEC3487" w14:textId="52D62553"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-10.6</w:t>
            </w:r>
          </w:p>
        </w:tc>
        <w:tc>
          <w:tcPr>
            <w:tcW w:w="526" w:type="pct"/>
            <w:noWrap/>
            <w:tcMar>
              <w:left w:w="28" w:type="dxa"/>
              <w:right w:w="28" w:type="dxa"/>
            </w:tcMar>
          </w:tcPr>
          <w:p w14:paraId="79A7FB34" w14:textId="72D79201"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-3.4</w:t>
            </w:r>
          </w:p>
        </w:tc>
        <w:tc>
          <w:tcPr>
            <w:tcW w:w="526" w:type="pct"/>
            <w:noWrap/>
            <w:tcMar>
              <w:left w:w="28" w:type="dxa"/>
              <w:right w:w="28" w:type="dxa"/>
            </w:tcMar>
          </w:tcPr>
          <w:p w14:paraId="3C5CEF3B" w14:textId="1F06E58D"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-5.2</w:t>
            </w:r>
          </w:p>
        </w:tc>
        <w:tc>
          <w:tcPr>
            <w:tcW w:w="527" w:type="pct"/>
            <w:noWrap/>
            <w:tcMar>
              <w:left w:w="28" w:type="dxa"/>
              <w:right w:w="28" w:type="dxa"/>
            </w:tcMar>
          </w:tcPr>
          <w:p w14:paraId="54526F4B" w14:textId="4C4A3FD8"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1.0</w:t>
            </w:r>
          </w:p>
        </w:tc>
        <w:tc>
          <w:tcPr>
            <w:tcW w:w="753" w:type="pct"/>
            <w:noWrap/>
          </w:tcPr>
          <w:p w14:paraId="7984674F" w14:textId="59DCF3EB"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lang w:val="en-GB"/>
              </w:rPr>
            </w:pPr>
            <w:r>
              <w:rPr>
                <w:rFonts w:asciiTheme="minorHAnsi" w:eastAsia="華康細明體" w:hAnsiTheme="minorHAnsi" w:cstheme="minorHAnsi" w:hint="eastAsia"/>
                <w:snapToGrid w:val="0"/>
                <w:kern w:val="0"/>
                <w:sz w:val="22"/>
                <w:szCs w:val="22"/>
                <w:u w:val="none"/>
                <w:lang w:val="en-GB"/>
              </w:rPr>
              <w:t>30.6</w:t>
            </w:r>
          </w:p>
        </w:tc>
      </w:tr>
      <w:tr w:rsidR="00F87742" w:rsidRPr="00B008CD" w14:paraId="64B84648" w14:textId="77777777" w:rsidTr="00F87742">
        <w:trPr>
          <w:cantSplit/>
          <w:jc w:val="center"/>
        </w:trPr>
        <w:tc>
          <w:tcPr>
            <w:tcW w:w="1345" w:type="pct"/>
            <w:noWrap/>
            <w:tcMar>
              <w:left w:w="28" w:type="dxa"/>
              <w:right w:w="28" w:type="dxa"/>
            </w:tcMar>
          </w:tcPr>
          <w:p w14:paraId="5852F809"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運輸及倉庫</w:t>
            </w:r>
          </w:p>
          <w:p w14:paraId="02025634"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71AE69AD" w14:textId="3EC9DAE9" w:rsidR="00F87742" w:rsidRPr="00F87742" w:rsidRDefault="00F87742" w:rsidP="00F87742">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-4.5</w:t>
            </w:r>
          </w:p>
        </w:tc>
        <w:tc>
          <w:tcPr>
            <w:tcW w:w="526" w:type="pct"/>
            <w:noWrap/>
            <w:tcMar>
              <w:left w:w="28" w:type="dxa"/>
              <w:right w:w="28" w:type="dxa"/>
            </w:tcMar>
          </w:tcPr>
          <w:p w14:paraId="4B190829" w14:textId="07C3E9F8"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-10.8</w:t>
            </w:r>
          </w:p>
        </w:tc>
        <w:tc>
          <w:tcPr>
            <w:tcW w:w="526" w:type="pct"/>
            <w:noWrap/>
            <w:tcMar>
              <w:left w:w="28" w:type="dxa"/>
              <w:right w:w="28" w:type="dxa"/>
            </w:tcMar>
          </w:tcPr>
          <w:p w14:paraId="1A5ADF8B" w14:textId="7577B19F"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-3.0</w:t>
            </w:r>
          </w:p>
        </w:tc>
        <w:tc>
          <w:tcPr>
            <w:tcW w:w="526" w:type="pct"/>
            <w:noWrap/>
            <w:tcMar>
              <w:left w:w="28" w:type="dxa"/>
              <w:right w:w="28" w:type="dxa"/>
            </w:tcMar>
          </w:tcPr>
          <w:p w14:paraId="2B3E9863" w14:textId="16F307C1"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-5.9</w:t>
            </w:r>
          </w:p>
        </w:tc>
        <w:tc>
          <w:tcPr>
            <w:tcW w:w="527" w:type="pct"/>
            <w:noWrap/>
            <w:tcMar>
              <w:left w:w="28" w:type="dxa"/>
              <w:right w:w="28" w:type="dxa"/>
            </w:tcMar>
          </w:tcPr>
          <w:p w14:paraId="1B68CCFB" w14:textId="502E1C28"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2.0</w:t>
            </w:r>
          </w:p>
        </w:tc>
        <w:tc>
          <w:tcPr>
            <w:tcW w:w="753" w:type="pct"/>
            <w:noWrap/>
          </w:tcPr>
          <w:p w14:paraId="1E8C89CF" w14:textId="702333D2"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lang w:val="en-GB"/>
              </w:rPr>
            </w:pPr>
            <w:r>
              <w:rPr>
                <w:rFonts w:asciiTheme="minorHAnsi" w:eastAsia="華康細明體" w:hAnsiTheme="minorHAnsi" w:cstheme="minorHAnsi" w:hint="eastAsia"/>
                <w:snapToGrid w:val="0"/>
                <w:kern w:val="0"/>
                <w:sz w:val="22"/>
                <w:szCs w:val="22"/>
                <w:u w:val="none"/>
                <w:lang w:val="en-GB"/>
              </w:rPr>
              <w:t>33.6</w:t>
            </w:r>
          </w:p>
        </w:tc>
      </w:tr>
      <w:tr w:rsidR="00F87742" w:rsidRPr="00B008CD" w14:paraId="0C7C27CA" w14:textId="77777777" w:rsidTr="00F87742">
        <w:trPr>
          <w:cantSplit/>
          <w:jc w:val="center"/>
        </w:trPr>
        <w:tc>
          <w:tcPr>
            <w:tcW w:w="1345" w:type="pct"/>
            <w:noWrap/>
            <w:tcMar>
              <w:left w:w="28" w:type="dxa"/>
              <w:right w:w="28" w:type="dxa"/>
            </w:tcMar>
          </w:tcPr>
          <w:p w14:paraId="0C6D33F1"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郵政</w:t>
            </w:r>
            <w:proofErr w:type="gramStart"/>
            <w:r w:rsidRPr="00B008CD">
              <w:rPr>
                <w:snapToGrid w:val="0"/>
                <w:spacing w:val="0"/>
                <w:sz w:val="20"/>
              </w:rPr>
              <w:t>及速遞服務</w:t>
            </w:r>
            <w:proofErr w:type="gramEnd"/>
          </w:p>
          <w:p w14:paraId="546E5AB9"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6994B96E" w14:textId="0A93DB52" w:rsidR="00F87742" w:rsidRPr="00F87742" w:rsidRDefault="00F87742" w:rsidP="00F87742">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-6.2</w:t>
            </w:r>
          </w:p>
        </w:tc>
        <w:tc>
          <w:tcPr>
            <w:tcW w:w="526" w:type="pct"/>
            <w:noWrap/>
            <w:tcMar>
              <w:left w:w="28" w:type="dxa"/>
              <w:right w:w="28" w:type="dxa"/>
            </w:tcMar>
          </w:tcPr>
          <w:p w14:paraId="099AB30A" w14:textId="063C6A55"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-6.3</w:t>
            </w:r>
          </w:p>
        </w:tc>
        <w:tc>
          <w:tcPr>
            <w:tcW w:w="526" w:type="pct"/>
            <w:noWrap/>
            <w:tcMar>
              <w:left w:w="28" w:type="dxa"/>
              <w:right w:w="28" w:type="dxa"/>
            </w:tcMar>
          </w:tcPr>
          <w:p w14:paraId="0ED346B3" w14:textId="519AA85B"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-5.7</w:t>
            </w:r>
          </w:p>
        </w:tc>
        <w:tc>
          <w:tcPr>
            <w:tcW w:w="526" w:type="pct"/>
            <w:noWrap/>
            <w:tcMar>
              <w:left w:w="28" w:type="dxa"/>
              <w:right w:w="28" w:type="dxa"/>
            </w:tcMar>
          </w:tcPr>
          <w:p w14:paraId="5A4C001E" w14:textId="7CFF4274"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-6.9</w:t>
            </w:r>
          </w:p>
        </w:tc>
        <w:tc>
          <w:tcPr>
            <w:tcW w:w="527" w:type="pct"/>
            <w:noWrap/>
            <w:tcMar>
              <w:left w:w="28" w:type="dxa"/>
              <w:right w:w="28" w:type="dxa"/>
            </w:tcMar>
          </w:tcPr>
          <w:p w14:paraId="30AD567E" w14:textId="4C675E11"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-5.9</w:t>
            </w:r>
          </w:p>
        </w:tc>
        <w:tc>
          <w:tcPr>
            <w:tcW w:w="753" w:type="pct"/>
            <w:noWrap/>
          </w:tcPr>
          <w:p w14:paraId="04DBE037" w14:textId="73F29E81"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lang w:val="en-GB"/>
              </w:rPr>
            </w:pPr>
            <w:r>
              <w:rPr>
                <w:rFonts w:asciiTheme="minorHAnsi" w:eastAsia="華康細明體" w:hAnsiTheme="minorHAnsi" w:cstheme="minorHAnsi" w:hint="eastAsia"/>
                <w:snapToGrid w:val="0"/>
                <w:kern w:val="0"/>
                <w:sz w:val="22"/>
                <w:szCs w:val="22"/>
                <w:u w:val="none"/>
                <w:lang w:val="en-GB"/>
              </w:rPr>
              <w:t>-15.4</w:t>
            </w:r>
          </w:p>
        </w:tc>
      </w:tr>
      <w:tr w:rsidR="00F87742" w:rsidRPr="00B008CD" w14:paraId="208E285B" w14:textId="77777777" w:rsidTr="00F87742">
        <w:trPr>
          <w:cantSplit/>
          <w:jc w:val="center"/>
        </w:trPr>
        <w:tc>
          <w:tcPr>
            <w:tcW w:w="1345" w:type="pct"/>
            <w:noWrap/>
            <w:tcMar>
              <w:left w:w="28" w:type="dxa"/>
              <w:right w:w="28" w:type="dxa"/>
            </w:tcMar>
          </w:tcPr>
          <w:p w14:paraId="120F365E"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資訊及通訊</w:t>
            </w:r>
          </w:p>
          <w:p w14:paraId="6CA580A6"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117230FC" w14:textId="7257E15A" w:rsidR="00F87742" w:rsidRPr="00F87742" w:rsidRDefault="00F87742" w:rsidP="00F87742">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0.8</w:t>
            </w:r>
          </w:p>
        </w:tc>
        <w:tc>
          <w:tcPr>
            <w:tcW w:w="526" w:type="pct"/>
            <w:noWrap/>
            <w:tcMar>
              <w:left w:w="28" w:type="dxa"/>
              <w:right w:w="28" w:type="dxa"/>
            </w:tcMar>
          </w:tcPr>
          <w:p w14:paraId="64CDE572" w14:textId="693BFF55"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0.6</w:t>
            </w:r>
          </w:p>
        </w:tc>
        <w:tc>
          <w:tcPr>
            <w:tcW w:w="526" w:type="pct"/>
            <w:noWrap/>
            <w:tcMar>
              <w:left w:w="28" w:type="dxa"/>
              <w:right w:w="28" w:type="dxa"/>
            </w:tcMar>
          </w:tcPr>
          <w:p w14:paraId="49E84591" w14:textId="7200F55C"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1.6</w:t>
            </w:r>
          </w:p>
        </w:tc>
        <w:tc>
          <w:tcPr>
            <w:tcW w:w="526" w:type="pct"/>
            <w:noWrap/>
            <w:tcMar>
              <w:left w:w="28" w:type="dxa"/>
              <w:right w:w="28" w:type="dxa"/>
            </w:tcMar>
          </w:tcPr>
          <w:p w14:paraId="6EC1AEE1" w14:textId="6CC2370D"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0.2</w:t>
            </w:r>
          </w:p>
        </w:tc>
        <w:tc>
          <w:tcPr>
            <w:tcW w:w="527" w:type="pct"/>
            <w:noWrap/>
            <w:tcMar>
              <w:left w:w="28" w:type="dxa"/>
              <w:right w:w="28" w:type="dxa"/>
            </w:tcMar>
          </w:tcPr>
          <w:p w14:paraId="175EDA76" w14:textId="735B4031"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0.8</w:t>
            </w:r>
          </w:p>
        </w:tc>
        <w:tc>
          <w:tcPr>
            <w:tcW w:w="753" w:type="pct"/>
            <w:noWrap/>
          </w:tcPr>
          <w:p w14:paraId="2CEFA9EC" w14:textId="1F0AF628"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lang w:val="en-GB"/>
              </w:rPr>
            </w:pPr>
            <w:r>
              <w:rPr>
                <w:rFonts w:asciiTheme="minorHAnsi" w:eastAsia="華康細明體" w:hAnsiTheme="minorHAnsi" w:cstheme="minorHAnsi" w:hint="eastAsia"/>
                <w:snapToGrid w:val="0"/>
                <w:kern w:val="0"/>
                <w:sz w:val="22"/>
                <w:szCs w:val="22"/>
                <w:u w:val="none"/>
                <w:lang w:val="en-GB"/>
              </w:rPr>
              <w:t>0.6</w:t>
            </w:r>
          </w:p>
        </w:tc>
      </w:tr>
      <w:tr w:rsidR="00F87742" w:rsidRPr="00B008CD" w14:paraId="4DF55C64" w14:textId="77777777" w:rsidTr="00F87742">
        <w:trPr>
          <w:cantSplit/>
          <w:jc w:val="center"/>
        </w:trPr>
        <w:tc>
          <w:tcPr>
            <w:tcW w:w="1345" w:type="pct"/>
            <w:noWrap/>
            <w:tcMar>
              <w:left w:w="28" w:type="dxa"/>
              <w:right w:w="28" w:type="dxa"/>
            </w:tcMar>
          </w:tcPr>
          <w:p w14:paraId="08AEDBB1"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金融及保險</w:t>
            </w:r>
          </w:p>
          <w:p w14:paraId="372EC45B"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7909B491" w14:textId="6BF91AE4" w:rsidR="00F87742" w:rsidRPr="00F87742" w:rsidRDefault="00F87742" w:rsidP="00F87742">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-0.1</w:t>
            </w:r>
          </w:p>
        </w:tc>
        <w:tc>
          <w:tcPr>
            <w:tcW w:w="526" w:type="pct"/>
            <w:noWrap/>
            <w:tcMar>
              <w:left w:w="28" w:type="dxa"/>
              <w:right w:w="28" w:type="dxa"/>
            </w:tcMar>
          </w:tcPr>
          <w:p w14:paraId="04612387" w14:textId="0D0A13BC"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-0.6</w:t>
            </w:r>
          </w:p>
        </w:tc>
        <w:tc>
          <w:tcPr>
            <w:tcW w:w="526" w:type="pct"/>
            <w:noWrap/>
            <w:tcMar>
              <w:left w:w="28" w:type="dxa"/>
              <w:right w:w="28" w:type="dxa"/>
            </w:tcMar>
          </w:tcPr>
          <w:p w14:paraId="1D9CA778" w14:textId="623320F0"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1.8</w:t>
            </w:r>
          </w:p>
        </w:tc>
        <w:tc>
          <w:tcPr>
            <w:tcW w:w="526" w:type="pct"/>
            <w:noWrap/>
            <w:tcMar>
              <w:left w:w="28" w:type="dxa"/>
              <w:right w:w="28" w:type="dxa"/>
            </w:tcMar>
          </w:tcPr>
          <w:p w14:paraId="1DD16DA1" w14:textId="77AD1C02"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-1.9</w:t>
            </w:r>
          </w:p>
        </w:tc>
        <w:tc>
          <w:tcPr>
            <w:tcW w:w="527" w:type="pct"/>
            <w:noWrap/>
            <w:tcMar>
              <w:left w:w="28" w:type="dxa"/>
              <w:right w:w="28" w:type="dxa"/>
            </w:tcMar>
          </w:tcPr>
          <w:p w14:paraId="06677476" w14:textId="0F9F42E6"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0.3</w:t>
            </w:r>
          </w:p>
        </w:tc>
        <w:tc>
          <w:tcPr>
            <w:tcW w:w="753" w:type="pct"/>
            <w:noWrap/>
          </w:tcPr>
          <w:p w14:paraId="49EB8478" w14:textId="40EB08AC"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lang w:val="en-GB"/>
              </w:rPr>
            </w:pPr>
            <w:r>
              <w:rPr>
                <w:rFonts w:asciiTheme="minorHAnsi" w:eastAsia="華康細明體" w:hAnsiTheme="minorHAnsi" w:cstheme="minorHAnsi" w:hint="eastAsia"/>
                <w:snapToGrid w:val="0"/>
                <w:kern w:val="0"/>
                <w:sz w:val="22"/>
                <w:szCs w:val="22"/>
                <w:u w:val="none"/>
                <w:lang w:val="en-GB"/>
              </w:rPr>
              <w:t>-2.9</w:t>
            </w:r>
          </w:p>
        </w:tc>
      </w:tr>
      <w:tr w:rsidR="00F87742" w:rsidRPr="00B008CD" w14:paraId="341FF932" w14:textId="77777777" w:rsidTr="00F87742">
        <w:trPr>
          <w:cantSplit/>
          <w:jc w:val="center"/>
        </w:trPr>
        <w:tc>
          <w:tcPr>
            <w:tcW w:w="1345" w:type="pct"/>
            <w:noWrap/>
            <w:tcMar>
              <w:left w:w="28" w:type="dxa"/>
              <w:right w:w="28" w:type="dxa"/>
            </w:tcMar>
          </w:tcPr>
          <w:p w14:paraId="58E64BAF"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地產、專業及商用服務</w:t>
            </w:r>
          </w:p>
          <w:p w14:paraId="15F24CDF"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26AAE831" w14:textId="5FB7B785" w:rsidR="00F87742" w:rsidRPr="00F87742" w:rsidRDefault="00F87742" w:rsidP="00F87742">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-2.7</w:t>
            </w:r>
          </w:p>
        </w:tc>
        <w:tc>
          <w:tcPr>
            <w:tcW w:w="526" w:type="pct"/>
            <w:noWrap/>
            <w:tcMar>
              <w:left w:w="28" w:type="dxa"/>
              <w:right w:w="28" w:type="dxa"/>
            </w:tcMar>
          </w:tcPr>
          <w:p w14:paraId="059A78AB" w14:textId="28CE1E23"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-5.0</w:t>
            </w:r>
          </w:p>
        </w:tc>
        <w:tc>
          <w:tcPr>
            <w:tcW w:w="526" w:type="pct"/>
            <w:noWrap/>
            <w:tcMar>
              <w:left w:w="28" w:type="dxa"/>
              <w:right w:w="28" w:type="dxa"/>
            </w:tcMar>
          </w:tcPr>
          <w:p w14:paraId="1213FBEF" w14:textId="33247A1A"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-1.0</w:t>
            </w:r>
          </w:p>
        </w:tc>
        <w:tc>
          <w:tcPr>
            <w:tcW w:w="526" w:type="pct"/>
            <w:noWrap/>
            <w:tcMar>
              <w:left w:w="28" w:type="dxa"/>
              <w:right w:w="28" w:type="dxa"/>
            </w:tcMar>
          </w:tcPr>
          <w:p w14:paraId="23B4C210" w14:textId="0776981E"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-2.2</w:t>
            </w:r>
          </w:p>
        </w:tc>
        <w:tc>
          <w:tcPr>
            <w:tcW w:w="527" w:type="pct"/>
            <w:noWrap/>
            <w:tcMar>
              <w:left w:w="28" w:type="dxa"/>
              <w:right w:w="28" w:type="dxa"/>
            </w:tcMar>
          </w:tcPr>
          <w:p w14:paraId="6885A92A" w14:textId="5268FC09"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-2.4</w:t>
            </w:r>
          </w:p>
        </w:tc>
        <w:tc>
          <w:tcPr>
            <w:tcW w:w="753" w:type="pct"/>
            <w:noWrap/>
          </w:tcPr>
          <w:p w14:paraId="6AB7A9CA" w14:textId="7A91FEB5"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lang w:val="en-GB"/>
              </w:rPr>
            </w:pPr>
            <w:r>
              <w:rPr>
                <w:rFonts w:asciiTheme="minorHAnsi" w:eastAsia="華康細明體" w:hAnsiTheme="minorHAnsi" w:cstheme="minorHAnsi" w:hint="eastAsia"/>
                <w:snapToGrid w:val="0"/>
                <w:kern w:val="0"/>
                <w:sz w:val="22"/>
                <w:szCs w:val="22"/>
                <w:u w:val="none"/>
                <w:lang w:val="en-GB"/>
              </w:rPr>
              <w:t>5.2</w:t>
            </w:r>
          </w:p>
        </w:tc>
      </w:tr>
      <w:tr w:rsidR="00F87742" w:rsidRPr="00B008CD" w14:paraId="415C86FC" w14:textId="77777777" w:rsidTr="00F87742">
        <w:trPr>
          <w:cantSplit/>
          <w:jc w:val="center"/>
        </w:trPr>
        <w:tc>
          <w:tcPr>
            <w:tcW w:w="1345" w:type="pct"/>
            <w:noWrap/>
            <w:tcMar>
              <w:left w:w="28" w:type="dxa"/>
              <w:right w:w="28" w:type="dxa"/>
            </w:tcMar>
          </w:tcPr>
          <w:p w14:paraId="49A7B793"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地產</w:t>
            </w:r>
          </w:p>
          <w:p w14:paraId="423A5606"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332E6AA1" w14:textId="35CAD3E7" w:rsidR="00F87742" w:rsidRPr="00F87742" w:rsidRDefault="00F87742" w:rsidP="00F87742">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-4.6</w:t>
            </w:r>
          </w:p>
        </w:tc>
        <w:tc>
          <w:tcPr>
            <w:tcW w:w="526" w:type="pct"/>
            <w:noWrap/>
            <w:tcMar>
              <w:left w:w="28" w:type="dxa"/>
              <w:right w:w="28" w:type="dxa"/>
            </w:tcMar>
          </w:tcPr>
          <w:p w14:paraId="16BD77FC" w14:textId="6EAE436C"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-9.1</w:t>
            </w:r>
          </w:p>
        </w:tc>
        <w:tc>
          <w:tcPr>
            <w:tcW w:w="526" w:type="pct"/>
            <w:noWrap/>
            <w:tcMar>
              <w:left w:w="28" w:type="dxa"/>
              <w:right w:w="28" w:type="dxa"/>
            </w:tcMar>
          </w:tcPr>
          <w:p w14:paraId="7DB0BBAF" w14:textId="518BB002"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-2.5</w:t>
            </w:r>
          </w:p>
        </w:tc>
        <w:tc>
          <w:tcPr>
            <w:tcW w:w="526" w:type="pct"/>
            <w:noWrap/>
            <w:tcMar>
              <w:left w:w="28" w:type="dxa"/>
              <w:right w:w="28" w:type="dxa"/>
            </w:tcMar>
          </w:tcPr>
          <w:p w14:paraId="001D312C" w14:textId="5A66E7A1"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-2.4</w:t>
            </w:r>
          </w:p>
        </w:tc>
        <w:tc>
          <w:tcPr>
            <w:tcW w:w="527" w:type="pct"/>
            <w:noWrap/>
            <w:tcMar>
              <w:left w:w="28" w:type="dxa"/>
              <w:right w:w="28" w:type="dxa"/>
            </w:tcMar>
          </w:tcPr>
          <w:p w14:paraId="7AF41D8D" w14:textId="45336890"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-3.9</w:t>
            </w:r>
          </w:p>
        </w:tc>
        <w:tc>
          <w:tcPr>
            <w:tcW w:w="753" w:type="pct"/>
            <w:noWrap/>
          </w:tcPr>
          <w:p w14:paraId="021EAFC0" w14:textId="65A41199"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lang w:val="en-GB"/>
              </w:rPr>
            </w:pPr>
            <w:r>
              <w:rPr>
                <w:rFonts w:asciiTheme="minorHAnsi" w:eastAsia="華康細明體" w:hAnsiTheme="minorHAnsi" w:cstheme="minorHAnsi" w:hint="eastAsia"/>
                <w:snapToGrid w:val="0"/>
                <w:kern w:val="0"/>
                <w:sz w:val="22"/>
                <w:szCs w:val="22"/>
                <w:u w:val="none"/>
                <w:lang w:val="en-GB"/>
              </w:rPr>
              <w:t>10.5</w:t>
            </w:r>
          </w:p>
        </w:tc>
      </w:tr>
      <w:tr w:rsidR="00F87742" w:rsidRPr="00B008CD" w14:paraId="2F0CCD03" w14:textId="77777777" w:rsidTr="00F87742">
        <w:trPr>
          <w:cantSplit/>
          <w:jc w:val="center"/>
        </w:trPr>
        <w:tc>
          <w:tcPr>
            <w:tcW w:w="1345" w:type="pct"/>
            <w:noWrap/>
            <w:tcMar>
              <w:left w:w="28" w:type="dxa"/>
              <w:right w:w="28" w:type="dxa"/>
            </w:tcMar>
          </w:tcPr>
          <w:p w14:paraId="15B34372"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專業及商用服務</w:t>
            </w:r>
          </w:p>
          <w:p w14:paraId="192F3459"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3E92D70A" w14:textId="687438AA" w:rsidR="00F87742" w:rsidRPr="00F87742" w:rsidRDefault="00F87742" w:rsidP="00F87742">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-1.3</w:t>
            </w:r>
          </w:p>
        </w:tc>
        <w:tc>
          <w:tcPr>
            <w:tcW w:w="526" w:type="pct"/>
            <w:noWrap/>
            <w:tcMar>
              <w:left w:w="28" w:type="dxa"/>
              <w:right w:w="28" w:type="dxa"/>
            </w:tcMar>
          </w:tcPr>
          <w:p w14:paraId="22508269" w14:textId="45272E25"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-1.5</w:t>
            </w:r>
          </w:p>
        </w:tc>
        <w:tc>
          <w:tcPr>
            <w:tcW w:w="526" w:type="pct"/>
            <w:noWrap/>
            <w:tcMar>
              <w:left w:w="28" w:type="dxa"/>
              <w:right w:w="28" w:type="dxa"/>
            </w:tcMar>
          </w:tcPr>
          <w:p w14:paraId="05A7BF94" w14:textId="36A5A905"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-0.1</w:t>
            </w:r>
          </w:p>
        </w:tc>
        <w:tc>
          <w:tcPr>
            <w:tcW w:w="526" w:type="pct"/>
            <w:noWrap/>
            <w:tcMar>
              <w:left w:w="28" w:type="dxa"/>
              <w:right w:w="28" w:type="dxa"/>
            </w:tcMar>
          </w:tcPr>
          <w:p w14:paraId="0F6D448B" w14:textId="3DAC66D8"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-2.1</w:t>
            </w:r>
          </w:p>
        </w:tc>
        <w:tc>
          <w:tcPr>
            <w:tcW w:w="527" w:type="pct"/>
            <w:noWrap/>
            <w:tcMar>
              <w:left w:w="28" w:type="dxa"/>
              <w:right w:w="28" w:type="dxa"/>
            </w:tcMar>
          </w:tcPr>
          <w:p w14:paraId="6DEB4FAD" w14:textId="007FBF5B"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-1.4</w:t>
            </w:r>
          </w:p>
        </w:tc>
        <w:tc>
          <w:tcPr>
            <w:tcW w:w="753" w:type="pct"/>
            <w:noWrap/>
          </w:tcPr>
          <w:p w14:paraId="775C8F1D" w14:textId="6CD726CE"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lang w:val="en-GB"/>
              </w:rPr>
            </w:pPr>
            <w:r>
              <w:rPr>
                <w:rFonts w:asciiTheme="minorHAnsi" w:eastAsia="華康細明體" w:hAnsiTheme="minorHAnsi" w:cstheme="minorHAnsi" w:hint="eastAsia"/>
                <w:snapToGrid w:val="0"/>
                <w:kern w:val="0"/>
                <w:sz w:val="22"/>
                <w:szCs w:val="22"/>
                <w:u w:val="none"/>
                <w:lang w:val="en-GB"/>
              </w:rPr>
              <w:t>1.4</w:t>
            </w:r>
          </w:p>
        </w:tc>
      </w:tr>
      <w:tr w:rsidR="00F87742" w:rsidRPr="00B008CD" w14:paraId="2B69DFB5" w14:textId="77777777" w:rsidTr="00F87742">
        <w:trPr>
          <w:cantSplit/>
          <w:jc w:val="center"/>
        </w:trPr>
        <w:tc>
          <w:tcPr>
            <w:tcW w:w="1345" w:type="pct"/>
            <w:noWrap/>
            <w:tcMar>
              <w:left w:w="28" w:type="dxa"/>
              <w:right w:w="28" w:type="dxa"/>
            </w:tcMar>
          </w:tcPr>
          <w:p w14:paraId="1921C3C2" w14:textId="77777777" w:rsidR="00F87742" w:rsidRPr="00B008CD" w:rsidRDefault="00F87742" w:rsidP="00F87742">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公共行政、社會及</w:t>
            </w:r>
            <w:r w:rsidRPr="00B008CD">
              <w:rPr>
                <w:snapToGrid w:val="0"/>
                <w:spacing w:val="0"/>
                <w:sz w:val="20"/>
              </w:rPr>
              <w:br/>
            </w:r>
            <w:r w:rsidRPr="00B008CD">
              <w:rPr>
                <w:snapToGrid w:val="0"/>
                <w:spacing w:val="0"/>
                <w:sz w:val="20"/>
              </w:rPr>
              <w:t>個人服務</w:t>
            </w:r>
          </w:p>
        </w:tc>
        <w:tc>
          <w:tcPr>
            <w:tcW w:w="797" w:type="pct"/>
            <w:noWrap/>
          </w:tcPr>
          <w:p w14:paraId="5511ABE9" w14:textId="7FCD61B3" w:rsidR="00F87742" w:rsidRPr="00F87742" w:rsidRDefault="00F87742" w:rsidP="00F87742">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0.7</w:t>
            </w:r>
          </w:p>
        </w:tc>
        <w:tc>
          <w:tcPr>
            <w:tcW w:w="526" w:type="pct"/>
            <w:noWrap/>
            <w:tcMar>
              <w:left w:w="28" w:type="dxa"/>
              <w:right w:w="28" w:type="dxa"/>
            </w:tcMar>
          </w:tcPr>
          <w:p w14:paraId="21FCF35F" w14:textId="36847E39"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-0.3</w:t>
            </w:r>
          </w:p>
        </w:tc>
        <w:tc>
          <w:tcPr>
            <w:tcW w:w="526" w:type="pct"/>
            <w:noWrap/>
            <w:tcMar>
              <w:left w:w="28" w:type="dxa"/>
              <w:right w:w="28" w:type="dxa"/>
            </w:tcMar>
          </w:tcPr>
          <w:p w14:paraId="0011424E" w14:textId="3EC0BA8F" w:rsidR="00F87742" w:rsidRPr="00F87742" w:rsidRDefault="00F87742" w:rsidP="00F87742">
            <w:pPr>
              <w:pStyle w:val="5"/>
              <w:tabs>
                <w:tab w:val="decimal" w:pos="592"/>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w:t>
            </w:r>
          </w:p>
        </w:tc>
        <w:tc>
          <w:tcPr>
            <w:tcW w:w="526" w:type="pct"/>
            <w:noWrap/>
            <w:tcMar>
              <w:left w:w="28" w:type="dxa"/>
              <w:right w:w="28" w:type="dxa"/>
            </w:tcMar>
          </w:tcPr>
          <w:p w14:paraId="3129660E" w14:textId="61AD4D7A" w:rsidR="00F87742" w:rsidRPr="00F87742" w:rsidRDefault="00F87742" w:rsidP="00F87742">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1.5</w:t>
            </w:r>
          </w:p>
        </w:tc>
        <w:tc>
          <w:tcPr>
            <w:tcW w:w="527" w:type="pct"/>
            <w:noWrap/>
            <w:tcMar>
              <w:left w:w="28" w:type="dxa"/>
              <w:right w:w="28" w:type="dxa"/>
            </w:tcMar>
          </w:tcPr>
          <w:p w14:paraId="1C3CF803" w14:textId="2B52F152" w:rsidR="00F87742" w:rsidRPr="00F87742" w:rsidRDefault="00F87742" w:rsidP="00F87742">
            <w:pPr>
              <w:pStyle w:val="5"/>
              <w:tabs>
                <w:tab w:val="decimal" w:pos="491"/>
              </w:tabs>
              <w:snapToGrid w:val="0"/>
              <w:spacing w:line="240" w:lineRule="auto"/>
              <w:ind w:left="0" w:rightChars="-45" w:right="-135"/>
              <w:jc w:val="left"/>
              <w:rPr>
                <w:rFonts w:asciiTheme="minorHAnsi" w:eastAsia="華康細明體" w:hAnsiTheme="minorHAnsi" w:cstheme="minorHAnsi"/>
                <w:snapToGrid w:val="0"/>
                <w:kern w:val="0"/>
                <w:sz w:val="20"/>
                <w:u w:val="none"/>
              </w:rPr>
            </w:pPr>
            <w:r w:rsidRPr="00F87742">
              <w:rPr>
                <w:rFonts w:asciiTheme="minorHAnsi" w:hAnsiTheme="minorHAnsi" w:cstheme="minorHAnsi"/>
                <w:sz w:val="22"/>
                <w:u w:val="none"/>
              </w:rPr>
              <w:t>1.7</w:t>
            </w:r>
          </w:p>
        </w:tc>
        <w:tc>
          <w:tcPr>
            <w:tcW w:w="753" w:type="pct"/>
            <w:noWrap/>
          </w:tcPr>
          <w:p w14:paraId="6A0352CB" w14:textId="5ACAC880" w:rsidR="00F87742" w:rsidRPr="006B19BC" w:rsidRDefault="006B19BC" w:rsidP="00F87742">
            <w:pPr>
              <w:pStyle w:val="5"/>
              <w:tabs>
                <w:tab w:val="decimal" w:pos="674"/>
              </w:tabs>
              <w:snapToGrid w:val="0"/>
              <w:spacing w:line="240" w:lineRule="auto"/>
              <w:ind w:left="0" w:rightChars="-45" w:right="-135"/>
              <w:jc w:val="left"/>
              <w:rPr>
                <w:rFonts w:asciiTheme="minorHAnsi" w:eastAsia="華康細明體" w:hAnsiTheme="minorHAnsi" w:cstheme="minorHAnsi"/>
                <w:snapToGrid w:val="0"/>
                <w:kern w:val="0"/>
                <w:sz w:val="22"/>
                <w:szCs w:val="22"/>
                <w:u w:val="none"/>
              </w:rPr>
            </w:pPr>
            <w:r>
              <w:rPr>
                <w:rFonts w:asciiTheme="minorHAnsi" w:eastAsia="華康細明體" w:hAnsiTheme="minorHAnsi" w:cstheme="minorHAnsi" w:hint="eastAsia"/>
                <w:snapToGrid w:val="0"/>
                <w:kern w:val="0"/>
                <w:sz w:val="22"/>
                <w:szCs w:val="22"/>
                <w:u w:val="none"/>
              </w:rPr>
              <w:t>5.8</w:t>
            </w:r>
          </w:p>
        </w:tc>
      </w:tr>
    </w:tbl>
    <w:p w14:paraId="38028226" w14:textId="77777777" w:rsidR="00F87742" w:rsidRPr="00B008CD" w:rsidRDefault="00F87742" w:rsidP="00F87742">
      <w:pPr>
        <w:pStyle w:val="affd"/>
        <w:keepNext/>
        <w:overflowPunct w:val="0"/>
        <w:spacing w:beforeLines="0"/>
        <w:rPr>
          <w:lang w:val="en-GB"/>
        </w:rPr>
      </w:pPr>
    </w:p>
    <w:p w14:paraId="5347AF04" w14:textId="77777777" w:rsidR="00F87742" w:rsidRPr="00877DF1" w:rsidRDefault="00F87742" w:rsidP="00F87742">
      <w:pPr>
        <w:pStyle w:val="affd"/>
        <w:keepNext/>
        <w:overflowPunct w:val="0"/>
        <w:spacing w:before="180"/>
        <w:rPr>
          <w:lang w:val="en-GB"/>
        </w:rPr>
      </w:pPr>
      <w:proofErr w:type="gramStart"/>
      <w:r w:rsidRPr="00877DF1">
        <w:rPr>
          <w:rFonts w:hint="eastAsia"/>
          <w:lang w:val="en-GB"/>
        </w:rPr>
        <w:t>註</w:t>
      </w:r>
      <w:proofErr w:type="gramEnd"/>
      <w:r w:rsidRPr="00877DF1">
        <w:rPr>
          <w:rFonts w:hint="eastAsia"/>
          <w:lang w:val="en-GB"/>
        </w:rPr>
        <w:t>：</w:t>
      </w:r>
      <w:r>
        <w:rPr>
          <w:lang w:val="en-GB"/>
        </w:rPr>
        <w:tab/>
      </w:r>
      <w:r w:rsidRPr="00877DF1">
        <w:rPr>
          <w:rFonts w:hint="eastAsia"/>
          <w:lang w:val="en-GB"/>
        </w:rPr>
        <w:t>這些數字會在取得更多數據後再作修訂。</w:t>
      </w:r>
    </w:p>
    <w:p w14:paraId="001203AD" w14:textId="77777777" w:rsidR="00F87742" w:rsidRPr="00877DF1" w:rsidRDefault="00F87742" w:rsidP="00F87742">
      <w:pPr>
        <w:pStyle w:val="affd"/>
        <w:keepNext/>
        <w:overflowPunct w:val="0"/>
        <w:spacing w:before="180"/>
        <w:rPr>
          <w:lang w:val="en-GB"/>
        </w:rPr>
      </w:pPr>
      <w:r w:rsidRPr="00877DF1">
        <w:rPr>
          <w:lang w:val="en-GB"/>
        </w:rPr>
        <w:tab/>
      </w:r>
      <w:r w:rsidRPr="00877DF1">
        <w:rPr>
          <w:rFonts w:hint="eastAsia"/>
          <w:lang w:val="en-GB"/>
        </w:rPr>
        <w:t>(a)</w:t>
      </w:r>
      <w:r w:rsidRPr="00877DF1">
        <w:rPr>
          <w:lang w:val="en-GB"/>
        </w:rPr>
        <w:tab/>
      </w:r>
      <w:r w:rsidRPr="00877DF1">
        <w:rPr>
          <w:rFonts w:hint="eastAsia"/>
          <w:lang w:val="en-GB"/>
        </w:rPr>
        <w:t>本表所示的本地生產總值數字按</w:t>
      </w:r>
      <w:proofErr w:type="gramStart"/>
      <w:r w:rsidRPr="00877DF1">
        <w:rPr>
          <w:rFonts w:hint="eastAsia"/>
          <w:lang w:val="en-GB"/>
        </w:rPr>
        <w:t>生產面編製</w:t>
      </w:r>
      <w:proofErr w:type="gramEnd"/>
      <w:r w:rsidRPr="00877DF1">
        <w:rPr>
          <w:rFonts w:hint="eastAsia"/>
          <w:lang w:val="en-GB"/>
        </w:rPr>
        <w:t>，而表</w:t>
      </w:r>
      <w:r w:rsidRPr="00877DF1">
        <w:rPr>
          <w:rFonts w:hint="eastAsia"/>
          <w:lang w:val="en-GB"/>
        </w:rPr>
        <w:t>1.1</w:t>
      </w:r>
      <w:r w:rsidRPr="00877DF1">
        <w:rPr>
          <w:rFonts w:hint="eastAsia"/>
          <w:lang w:val="en-GB"/>
        </w:rPr>
        <w:t>則按</w:t>
      </w:r>
      <w:proofErr w:type="gramStart"/>
      <w:r w:rsidRPr="00877DF1">
        <w:rPr>
          <w:rFonts w:hint="eastAsia"/>
          <w:lang w:val="en-GB"/>
        </w:rPr>
        <w:t>開支面編製</w:t>
      </w:r>
      <w:proofErr w:type="gramEnd"/>
      <w:r w:rsidRPr="00877DF1">
        <w:rPr>
          <w:rFonts w:hint="eastAsia"/>
          <w:lang w:val="en-GB"/>
        </w:rPr>
        <w:t>。詳情參閱本章</w:t>
      </w:r>
      <w:proofErr w:type="gramStart"/>
      <w:r w:rsidRPr="00877DF1">
        <w:rPr>
          <w:rFonts w:hint="eastAsia"/>
          <w:lang w:val="en-GB"/>
        </w:rPr>
        <w:t>註</w:t>
      </w:r>
      <w:proofErr w:type="gramEnd"/>
      <w:r w:rsidRPr="00877DF1">
        <w:rPr>
          <w:rFonts w:hint="eastAsia"/>
          <w:lang w:val="en-GB"/>
        </w:rPr>
        <w:t>釋</w:t>
      </w:r>
      <w:r w:rsidRPr="00877DF1">
        <w:rPr>
          <w:rFonts w:hint="eastAsia"/>
          <w:lang w:val="en-GB"/>
        </w:rPr>
        <w:t>(1)</w:t>
      </w:r>
      <w:r w:rsidRPr="00877DF1">
        <w:rPr>
          <w:rFonts w:hint="eastAsia"/>
          <w:lang w:val="en-GB"/>
        </w:rPr>
        <w:t>。</w:t>
      </w:r>
    </w:p>
    <w:p w14:paraId="4E23A172" w14:textId="77777777" w:rsidR="00F87742" w:rsidRPr="00877DF1" w:rsidRDefault="00F87742" w:rsidP="00F87742">
      <w:pPr>
        <w:pStyle w:val="affd"/>
        <w:keepNext/>
        <w:overflowPunct w:val="0"/>
        <w:spacing w:before="180"/>
        <w:rPr>
          <w:lang w:val="en-GB"/>
        </w:rPr>
      </w:pPr>
      <w:r w:rsidRPr="00877DF1">
        <w:rPr>
          <w:lang w:val="en-GB"/>
        </w:rPr>
        <w:tab/>
      </w:r>
      <w:r w:rsidRPr="00877DF1">
        <w:rPr>
          <w:rFonts w:hint="eastAsia"/>
          <w:lang w:val="en-GB"/>
        </w:rPr>
        <w:t>(b)</w:t>
      </w:r>
      <w:r w:rsidRPr="00877DF1">
        <w:rPr>
          <w:lang w:val="en-GB"/>
        </w:rPr>
        <w:tab/>
      </w:r>
      <w:r w:rsidRPr="00877DF1">
        <w:rPr>
          <w:rFonts w:hint="eastAsia"/>
          <w:lang w:val="en-GB"/>
        </w:rPr>
        <w:t>在本地生產總值中，服務業的增值額亦包括樓宇業權，因為樓宇業權在分析層面上屬於服務活動。</w:t>
      </w:r>
    </w:p>
    <w:p w14:paraId="12593E1E" w14:textId="77777777" w:rsidR="00F87742" w:rsidRPr="000F0768" w:rsidRDefault="00F87742" w:rsidP="00F87742">
      <w:pPr>
        <w:keepNext/>
        <w:tabs>
          <w:tab w:val="left" w:pos="720"/>
        </w:tabs>
        <w:snapToGrid w:val="0"/>
        <w:spacing w:beforeLines="50" w:before="180"/>
        <w:ind w:left="1315" w:hanging="1247"/>
        <w:rPr>
          <w:snapToGrid w:val="0"/>
          <w:sz w:val="18"/>
          <w:szCs w:val="18"/>
          <w:lang w:val="en-GB"/>
        </w:rPr>
      </w:pPr>
      <w:r w:rsidRPr="000F0768">
        <w:rPr>
          <w:snapToGrid w:val="0"/>
          <w:sz w:val="18"/>
          <w:szCs w:val="18"/>
          <w:lang w:val="en-GB"/>
        </w:rPr>
        <w:tab/>
      </w:r>
      <w:r w:rsidRPr="000F0768">
        <w:rPr>
          <w:rFonts w:hint="eastAsia"/>
          <w:snapToGrid w:val="0"/>
          <w:sz w:val="18"/>
          <w:szCs w:val="18"/>
          <w:lang w:val="en-GB"/>
        </w:rPr>
        <w:t>(</w:t>
      </w:r>
      <w:r w:rsidRPr="000F0768">
        <w:rPr>
          <w:snapToGrid w:val="0"/>
          <w:sz w:val="18"/>
          <w:szCs w:val="18"/>
          <w:lang w:val="en-GB"/>
        </w:rPr>
        <w:t>*</w:t>
      </w:r>
      <w:r w:rsidRPr="000F0768">
        <w:rPr>
          <w:rFonts w:hint="eastAsia"/>
          <w:snapToGrid w:val="0"/>
          <w:sz w:val="18"/>
          <w:szCs w:val="18"/>
          <w:lang w:val="en-GB"/>
        </w:rPr>
        <w:t>)</w:t>
      </w:r>
      <w:r w:rsidRPr="000F0768">
        <w:rPr>
          <w:snapToGrid w:val="0"/>
          <w:sz w:val="18"/>
          <w:szCs w:val="18"/>
          <w:lang w:val="en-GB"/>
        </w:rPr>
        <w:tab/>
      </w:r>
      <w:r w:rsidRPr="000F0768">
        <w:rPr>
          <w:rFonts w:hint="eastAsia"/>
          <w:snapToGrid w:val="0"/>
          <w:sz w:val="18"/>
          <w:szCs w:val="18"/>
        </w:rPr>
        <w:t>增減小於</w:t>
      </w:r>
      <w:r w:rsidRPr="000F0768">
        <w:rPr>
          <w:rFonts w:hint="eastAsia"/>
          <w:snapToGrid w:val="0"/>
          <w:sz w:val="18"/>
          <w:szCs w:val="18"/>
        </w:rPr>
        <w:t>0.05%</w:t>
      </w:r>
      <w:r w:rsidRPr="000F0768">
        <w:rPr>
          <w:rFonts w:hint="eastAsia"/>
          <w:snapToGrid w:val="0"/>
          <w:sz w:val="18"/>
          <w:szCs w:val="18"/>
        </w:rPr>
        <w:t>。</w:t>
      </w:r>
    </w:p>
    <w:p w14:paraId="2BD4099B" w14:textId="77777777" w:rsidR="00F87742" w:rsidRPr="00CA0FED" w:rsidRDefault="00F87742" w:rsidP="00F87742"/>
    <w:p w14:paraId="09C712B7" w14:textId="77777777" w:rsidR="005F2FF0" w:rsidRPr="000E6353" w:rsidRDefault="005F2FF0" w:rsidP="00F87742">
      <w:pPr>
        <w:pStyle w:val="120"/>
      </w:pPr>
      <w:r w:rsidRPr="000E6353">
        <w:rPr>
          <w:rFonts w:hint="eastAsia"/>
        </w:rPr>
        <w:lastRenderedPageBreak/>
        <w:t>其他</w:t>
      </w:r>
      <w:r>
        <w:rPr>
          <w:rFonts w:hint="eastAsia"/>
          <w:lang w:eastAsia="zh-HK"/>
        </w:rPr>
        <w:t>經</w:t>
      </w:r>
      <w:r>
        <w:rPr>
          <w:rFonts w:hint="eastAsia"/>
        </w:rPr>
        <w:t>濟</w:t>
      </w:r>
      <w:r w:rsidRPr="000E6353">
        <w:rPr>
          <w:rFonts w:hint="eastAsia"/>
        </w:rPr>
        <w:t>發展</w:t>
      </w:r>
    </w:p>
    <w:p w14:paraId="35259DF9" w14:textId="1ADC0E5E" w:rsidR="005F2FF0" w:rsidRPr="00861356" w:rsidRDefault="005F2FF0" w:rsidP="00F87742">
      <w:pPr>
        <w:rPr>
          <w:lang w:val="en-GB" w:eastAsia="zh-HK"/>
        </w:rPr>
      </w:pPr>
      <w:r w:rsidRPr="00861356">
        <w:rPr>
          <w:b/>
        </w:rPr>
        <w:t>1.</w:t>
      </w:r>
      <w:r w:rsidRPr="00861356">
        <w:rPr>
          <w:rFonts w:hint="eastAsia"/>
          <w:b/>
        </w:rPr>
        <w:t>1</w:t>
      </w:r>
      <w:r w:rsidRPr="00861356">
        <w:rPr>
          <w:b/>
        </w:rPr>
        <w:t>3</w:t>
      </w:r>
      <w:r w:rsidRPr="00861356">
        <w:tab/>
      </w:r>
      <w:r w:rsidR="00F877BF" w:rsidRPr="00861356">
        <w:rPr>
          <w:rFonts w:hint="eastAsia"/>
          <w:lang w:eastAsia="zh-HK"/>
        </w:rPr>
        <w:t>二零二三年消費</w:t>
      </w:r>
      <w:proofErr w:type="gramStart"/>
      <w:r w:rsidR="00F877BF" w:rsidRPr="00861356">
        <w:rPr>
          <w:rFonts w:hint="eastAsia"/>
        </w:rPr>
        <w:t>券</w:t>
      </w:r>
      <w:proofErr w:type="gramEnd"/>
      <w:r w:rsidR="00F877BF" w:rsidRPr="00861356">
        <w:rPr>
          <w:rFonts w:hint="eastAsia"/>
          <w:lang w:eastAsia="zh-HK"/>
        </w:rPr>
        <w:t>計</w:t>
      </w:r>
      <w:r w:rsidR="00F877BF" w:rsidRPr="00861356">
        <w:rPr>
          <w:rFonts w:hint="eastAsia"/>
        </w:rPr>
        <w:t>劃</w:t>
      </w:r>
      <w:r w:rsidR="00F877BF" w:rsidRPr="00861356">
        <w:rPr>
          <w:rFonts w:hint="eastAsia"/>
          <w:lang w:eastAsia="zh-HK"/>
        </w:rPr>
        <w:t>下的第二期消費</w:t>
      </w:r>
      <w:proofErr w:type="gramStart"/>
      <w:r w:rsidR="00F877BF" w:rsidRPr="00861356">
        <w:rPr>
          <w:rFonts w:hint="eastAsia"/>
        </w:rPr>
        <w:t>券</w:t>
      </w:r>
      <w:proofErr w:type="gramEnd"/>
      <w:r w:rsidR="00F877BF" w:rsidRPr="00861356">
        <w:rPr>
          <w:rFonts w:hint="eastAsia"/>
          <w:lang w:eastAsia="zh-HK"/>
        </w:rPr>
        <w:t>由</w:t>
      </w:r>
      <w:r w:rsidRPr="00861356">
        <w:rPr>
          <w:rFonts w:hint="eastAsia"/>
          <w:lang w:eastAsia="zh-HK"/>
        </w:rPr>
        <w:t>二零二三年七月十六日起向約</w:t>
      </w:r>
      <w:r w:rsidRPr="00861356">
        <w:rPr>
          <w:rFonts w:hint="eastAsia"/>
        </w:rPr>
        <w:t>650</w:t>
      </w:r>
      <w:r w:rsidRPr="00861356">
        <w:rPr>
          <w:rFonts w:hint="eastAsia"/>
          <w:lang w:eastAsia="zh-HK"/>
        </w:rPr>
        <w:t>萬名合資格市民發放，為市</w:t>
      </w:r>
      <w:r w:rsidR="00912B00" w:rsidRPr="00861356">
        <w:rPr>
          <w:rFonts w:hint="eastAsia"/>
          <w:lang w:eastAsia="zh-HK"/>
        </w:rPr>
        <w:t>場</w:t>
      </w:r>
      <w:r w:rsidRPr="00861356">
        <w:rPr>
          <w:rFonts w:hint="eastAsia"/>
          <w:lang w:eastAsia="zh-HK"/>
        </w:rPr>
        <w:t>注入約</w:t>
      </w:r>
      <w:r w:rsidRPr="00861356">
        <w:rPr>
          <w:rFonts w:hint="eastAsia"/>
          <w:lang w:eastAsia="zh-HK"/>
        </w:rPr>
        <w:t>130</w:t>
      </w:r>
      <w:r w:rsidRPr="00861356">
        <w:rPr>
          <w:rFonts w:hint="eastAsia"/>
          <w:lang w:eastAsia="zh-HK"/>
        </w:rPr>
        <w:t>億元的</w:t>
      </w:r>
      <w:r w:rsidR="00F877BF" w:rsidRPr="00861356">
        <w:rPr>
          <w:rFonts w:hint="eastAsia"/>
          <w:lang w:eastAsia="zh-HK"/>
        </w:rPr>
        <w:t>購買</w:t>
      </w:r>
      <w:r w:rsidRPr="00861356">
        <w:rPr>
          <w:rFonts w:hint="eastAsia"/>
          <w:lang w:eastAsia="zh-HK"/>
        </w:rPr>
        <w:t>力</w:t>
      </w:r>
      <w:r w:rsidR="00F877BF" w:rsidRPr="00861356">
        <w:rPr>
          <w:rFonts w:hint="eastAsia"/>
          <w:lang w:eastAsia="zh-HK"/>
        </w:rPr>
        <w:t>。這些消費</w:t>
      </w:r>
      <w:proofErr w:type="gramStart"/>
      <w:r w:rsidR="00F877BF" w:rsidRPr="00861356">
        <w:rPr>
          <w:rFonts w:hint="eastAsia"/>
          <w:lang w:eastAsia="zh-HK"/>
        </w:rPr>
        <w:t>券</w:t>
      </w:r>
      <w:proofErr w:type="gramEnd"/>
      <w:r w:rsidR="00F877BF" w:rsidRPr="00861356">
        <w:rPr>
          <w:rFonts w:hint="eastAsia"/>
          <w:lang w:eastAsia="zh-HK"/>
        </w:rPr>
        <w:t>旨在</w:t>
      </w:r>
      <w:r w:rsidRPr="00861356">
        <w:rPr>
          <w:rFonts w:hint="eastAsia"/>
          <w:lang w:eastAsia="zh-HK"/>
        </w:rPr>
        <w:t>配合「開心香港」的一系列活動和暑假消費旺季，進一步</w:t>
      </w:r>
      <w:r w:rsidR="004F7F47">
        <w:rPr>
          <w:rFonts w:hint="eastAsia"/>
          <w:lang w:eastAsia="zh-HK"/>
        </w:rPr>
        <w:t>推動</w:t>
      </w:r>
      <w:r w:rsidRPr="00861356">
        <w:rPr>
          <w:rFonts w:hint="eastAsia"/>
          <w:lang w:eastAsia="zh-HK"/>
        </w:rPr>
        <w:t>經</w:t>
      </w:r>
      <w:r w:rsidRPr="00861356">
        <w:rPr>
          <w:rFonts w:hint="eastAsia"/>
        </w:rPr>
        <w:t>濟</w:t>
      </w:r>
      <w:r w:rsidRPr="00861356">
        <w:rPr>
          <w:rFonts w:hint="eastAsia"/>
          <w:lang w:eastAsia="zh-HK"/>
        </w:rPr>
        <w:t>復蘇。</w:t>
      </w:r>
    </w:p>
    <w:p w14:paraId="39C7C2E9" w14:textId="0ED0657F" w:rsidR="005F2FF0" w:rsidRDefault="005F2FF0" w:rsidP="00F87742">
      <w:pPr>
        <w:rPr>
          <w:lang w:val="en-GB"/>
        </w:rPr>
      </w:pPr>
      <w:r w:rsidRPr="00861356">
        <w:rPr>
          <w:b/>
        </w:rPr>
        <w:t>1.14</w:t>
      </w:r>
      <w:r w:rsidRPr="00861356">
        <w:tab/>
      </w:r>
      <w:r w:rsidR="009B1790" w:rsidRPr="00861356">
        <w:rPr>
          <w:rFonts w:hint="eastAsia"/>
        </w:rPr>
        <w:t>在國際管理發展學院發布的</w:t>
      </w:r>
      <w:proofErr w:type="gramStart"/>
      <w:r w:rsidR="009B1790" w:rsidRPr="004747AF">
        <w:rPr>
          <w:rFonts w:hint="eastAsia"/>
        </w:rPr>
        <w:t>《</w:t>
      </w:r>
      <w:proofErr w:type="gramEnd"/>
      <w:r w:rsidR="009B1790" w:rsidRPr="004747AF">
        <w:t>2023 </w:t>
      </w:r>
      <w:r w:rsidR="009B1790" w:rsidRPr="004747AF">
        <w:rPr>
          <w:rFonts w:hint="eastAsia"/>
        </w:rPr>
        <w:t>年世界競爭力年報》</w:t>
      </w:r>
      <w:r w:rsidR="009B1790" w:rsidRPr="00861356">
        <w:rPr>
          <w:rFonts w:hint="eastAsia"/>
          <w:lang w:eastAsia="zh-HK"/>
        </w:rPr>
        <w:t>中，</w:t>
      </w:r>
      <w:r w:rsidR="009B1790" w:rsidRPr="00861356">
        <w:rPr>
          <w:rFonts w:hint="eastAsia"/>
        </w:rPr>
        <w:t>香港繼續</w:t>
      </w:r>
      <w:r w:rsidR="009B1790" w:rsidRPr="00861356">
        <w:rPr>
          <w:rFonts w:hint="eastAsia"/>
          <w:lang w:eastAsia="zh-HK"/>
        </w:rPr>
        <w:t>獲評</w:t>
      </w:r>
      <w:r w:rsidR="009B1790" w:rsidRPr="00861356">
        <w:rPr>
          <w:rFonts w:hint="eastAsia"/>
        </w:rPr>
        <w:t>為全球最具競爭力的經濟體之一</w:t>
      </w:r>
      <w:r w:rsidR="009B1790" w:rsidRPr="00861356">
        <w:rPr>
          <w:rFonts w:hint="eastAsia"/>
          <w:lang w:eastAsia="zh-HK"/>
        </w:rPr>
        <w:t>，位列全球第七。</w:t>
      </w:r>
      <w:r w:rsidR="009B1790" w:rsidRPr="00861356">
        <w:rPr>
          <w:rFonts w:hint="eastAsia"/>
        </w:rPr>
        <w:t>在四個競爭力因素中，香港繼續在「政府效率」取得第二名</w:t>
      </w:r>
      <w:r w:rsidR="009B1790" w:rsidRPr="00861356">
        <w:rPr>
          <w:rFonts w:hint="eastAsia"/>
          <w:lang w:eastAsia="zh-HK"/>
        </w:rPr>
        <w:t>，在</w:t>
      </w:r>
      <w:r w:rsidR="009B1790" w:rsidRPr="00861356">
        <w:rPr>
          <w:rFonts w:hint="eastAsia"/>
        </w:rPr>
        <w:t>「基礎建設」的排名亦上升。</w:t>
      </w:r>
      <w:r w:rsidR="009B1790" w:rsidRPr="00861356">
        <w:rPr>
          <w:rFonts w:hint="eastAsia"/>
          <w:lang w:eastAsia="zh-HK"/>
        </w:rPr>
        <w:t>面對</w:t>
      </w:r>
      <w:r w:rsidR="009B1790" w:rsidRPr="00861356">
        <w:rPr>
          <w:rFonts w:hint="eastAsia"/>
        </w:rPr>
        <w:t>經濟體之</w:t>
      </w:r>
      <w:r w:rsidR="009B1790" w:rsidRPr="00861356">
        <w:rPr>
          <w:rFonts w:hint="eastAsia"/>
          <w:lang w:eastAsia="zh-HK"/>
        </w:rPr>
        <w:t>間</w:t>
      </w:r>
      <w:r w:rsidR="009B1790" w:rsidRPr="00861356">
        <w:rPr>
          <w:rFonts w:hint="eastAsia"/>
        </w:rPr>
        <w:t>愈趨激烈</w:t>
      </w:r>
      <w:r w:rsidR="009B1790" w:rsidRPr="00861356">
        <w:rPr>
          <w:rFonts w:hint="eastAsia"/>
          <w:lang w:eastAsia="zh-HK"/>
        </w:rPr>
        <w:t>的</w:t>
      </w:r>
      <w:r w:rsidR="009B1790" w:rsidRPr="00861356">
        <w:rPr>
          <w:rFonts w:hint="eastAsia"/>
        </w:rPr>
        <w:t>競爭</w:t>
      </w:r>
      <w:r w:rsidR="009B1790" w:rsidRPr="00861356">
        <w:rPr>
          <w:rFonts w:hint="eastAsia"/>
          <w:lang w:eastAsia="zh-HK"/>
        </w:rPr>
        <w:t>，</w:t>
      </w:r>
      <w:r w:rsidR="009B1790" w:rsidRPr="00861356">
        <w:rPr>
          <w:rFonts w:hint="eastAsia"/>
        </w:rPr>
        <w:t>政府</w:t>
      </w:r>
      <w:r w:rsidR="009B1790" w:rsidRPr="00861356">
        <w:rPr>
          <w:rFonts w:hint="eastAsia"/>
          <w:lang w:eastAsia="zh-HK"/>
        </w:rPr>
        <w:t>正</w:t>
      </w:r>
      <w:r w:rsidR="009B1790" w:rsidRPr="00861356">
        <w:rPr>
          <w:rFonts w:hint="eastAsia"/>
        </w:rPr>
        <w:t>致力</w:t>
      </w:r>
      <w:r w:rsidR="009B1790" w:rsidRPr="00861356">
        <w:rPr>
          <w:rFonts w:hint="eastAsia"/>
          <w:lang w:eastAsia="zh-HK"/>
        </w:rPr>
        <w:t>進</w:t>
      </w:r>
      <w:r w:rsidR="009B1790" w:rsidRPr="00861356">
        <w:rPr>
          <w:rFonts w:hint="eastAsia"/>
        </w:rPr>
        <w:t>一步提升</w:t>
      </w:r>
      <w:r w:rsidR="009B1790" w:rsidRPr="00861356">
        <w:rPr>
          <w:rFonts w:hint="eastAsia"/>
          <w:lang w:eastAsia="zh-HK"/>
        </w:rPr>
        <w:t>香</w:t>
      </w:r>
      <w:r w:rsidR="009B1790" w:rsidRPr="00861356">
        <w:rPr>
          <w:rFonts w:hint="eastAsia"/>
        </w:rPr>
        <w:t>港的競爭力</w:t>
      </w:r>
      <w:r w:rsidR="009B1790" w:rsidRPr="00861356">
        <w:rPr>
          <w:rFonts w:hint="eastAsia"/>
          <w:lang w:eastAsia="zh-HK"/>
        </w:rPr>
        <w:t>。</w:t>
      </w:r>
      <w:r w:rsidR="000E0AAD" w:rsidRPr="00861356">
        <w:rPr>
          <w:rFonts w:hint="eastAsia"/>
          <w:lang w:eastAsia="zh-HK"/>
        </w:rPr>
        <w:t>除了</w:t>
      </w:r>
      <w:r w:rsidR="009B1790" w:rsidRPr="00861356">
        <w:rPr>
          <w:rFonts w:hint="eastAsia"/>
          <w:lang w:eastAsia="zh-HK"/>
        </w:rPr>
        <w:t>鞏固自身制度和競爭優勢</w:t>
      </w:r>
      <w:r w:rsidR="000E0AAD" w:rsidRPr="00861356">
        <w:rPr>
          <w:rFonts w:hint="eastAsia"/>
          <w:lang w:eastAsia="zh-HK"/>
        </w:rPr>
        <w:t>外</w:t>
      </w:r>
      <w:r w:rsidR="009B1790" w:rsidRPr="00861356">
        <w:rPr>
          <w:rFonts w:hint="eastAsia"/>
          <w:lang w:eastAsia="zh-HK"/>
        </w:rPr>
        <w:t>，政府推出</w:t>
      </w:r>
      <w:r w:rsidR="009B1790" w:rsidRPr="00861356">
        <w:rPr>
          <w:rFonts w:hint="eastAsia"/>
        </w:rPr>
        <w:t>「</w:t>
      </w:r>
      <w:r w:rsidR="009B1790" w:rsidRPr="00861356">
        <w:rPr>
          <w:rFonts w:hint="eastAsia"/>
          <w:lang w:eastAsia="zh-HK"/>
        </w:rPr>
        <w:t>搶人才</w:t>
      </w:r>
      <w:r w:rsidR="009B1790" w:rsidRPr="00861356">
        <w:rPr>
          <w:rFonts w:hint="eastAsia"/>
        </w:rPr>
        <w:t>」</w:t>
      </w:r>
      <w:r w:rsidR="009B1790" w:rsidRPr="00861356">
        <w:rPr>
          <w:rFonts w:hint="eastAsia"/>
          <w:lang w:eastAsia="zh-HK"/>
        </w:rPr>
        <w:t>、</w:t>
      </w:r>
      <w:r w:rsidR="009B1790" w:rsidRPr="00861356">
        <w:rPr>
          <w:rFonts w:hint="eastAsia"/>
        </w:rPr>
        <w:t>「</w:t>
      </w:r>
      <w:r w:rsidR="009B1790" w:rsidRPr="00861356">
        <w:rPr>
          <w:rFonts w:hint="eastAsia"/>
          <w:lang w:eastAsia="zh-HK"/>
        </w:rPr>
        <w:t>搶企業</w:t>
      </w:r>
      <w:r w:rsidR="009B1790" w:rsidRPr="00861356">
        <w:rPr>
          <w:rFonts w:hint="eastAsia"/>
        </w:rPr>
        <w:t>」</w:t>
      </w:r>
      <w:r w:rsidR="009B1790" w:rsidRPr="00861356">
        <w:rPr>
          <w:rFonts w:hint="eastAsia"/>
          <w:lang w:eastAsia="zh-HK"/>
        </w:rPr>
        <w:t>策略，</w:t>
      </w:r>
      <w:r w:rsidR="00F877BF" w:rsidRPr="00861356">
        <w:rPr>
          <w:rFonts w:hint="eastAsia"/>
          <w:lang w:eastAsia="zh-HK"/>
        </w:rPr>
        <w:t>以</w:t>
      </w:r>
      <w:r w:rsidR="009B1790" w:rsidRPr="00861356">
        <w:rPr>
          <w:rFonts w:hint="eastAsia"/>
          <w:lang w:eastAsia="zh-HK"/>
        </w:rPr>
        <w:t>吸引世界各地的重點企業</w:t>
      </w:r>
      <w:r w:rsidR="009B1790" w:rsidRPr="00861356">
        <w:rPr>
          <w:rFonts w:hint="eastAsia"/>
        </w:rPr>
        <w:t>、</w:t>
      </w:r>
      <w:r w:rsidR="009B1790" w:rsidRPr="00861356">
        <w:rPr>
          <w:rFonts w:hint="eastAsia"/>
          <w:lang w:eastAsia="zh-HK"/>
        </w:rPr>
        <w:t>人才和資金來港，並加強在基礎設施和創新科技方面的投資，以及繼續增加土地和房屋供應，為香港經濟的持續增長擴大容量，</w:t>
      </w:r>
      <w:r w:rsidR="009B1790" w:rsidRPr="00861356">
        <w:rPr>
          <w:rFonts w:hint="eastAsia"/>
        </w:rPr>
        <w:t>實現</w:t>
      </w:r>
      <w:r w:rsidR="009B1790" w:rsidRPr="00861356">
        <w:rPr>
          <w:rFonts w:hint="eastAsia"/>
          <w:lang w:eastAsia="zh-HK"/>
        </w:rPr>
        <w:t>高質量發展。</w:t>
      </w:r>
    </w:p>
    <w:p w14:paraId="3F8D284E" w14:textId="77777777" w:rsidR="005F2FF0" w:rsidRPr="00ED23BC" w:rsidRDefault="005F2FF0">
      <w:pPr>
        <w:rPr>
          <w:lang w:val="en-GB"/>
        </w:rPr>
      </w:pPr>
    </w:p>
    <w:p w14:paraId="155DD9DB" w14:textId="77777777" w:rsidR="00F87742" w:rsidRDefault="00F87742">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r>
        <w:br w:type="page"/>
      </w:r>
    </w:p>
    <w:p w14:paraId="3C1A04F1" w14:textId="6840B49D" w:rsidR="005F2FF0" w:rsidRPr="00F87742" w:rsidRDefault="005F2FF0" w:rsidP="00F87742">
      <w:pPr>
        <w:pStyle w:val="120"/>
      </w:pPr>
      <w:proofErr w:type="gramStart"/>
      <w:r w:rsidRPr="00EA3DA2">
        <w:rPr>
          <w:rFonts w:hint="eastAsia"/>
        </w:rPr>
        <w:lastRenderedPageBreak/>
        <w:t>註</w:t>
      </w:r>
      <w:proofErr w:type="gramEnd"/>
      <w:r w:rsidRPr="00EA3DA2">
        <w:rPr>
          <w:rFonts w:hint="eastAsia"/>
        </w:rPr>
        <w:t>釋</w:t>
      </w:r>
      <w:r w:rsidRPr="00EA3DA2">
        <w:rPr>
          <w:rFonts w:hint="eastAsia"/>
          <w:b/>
        </w:rPr>
        <w:t>：</w:t>
      </w:r>
    </w:p>
    <w:p w14:paraId="4D3C5955" w14:textId="77777777" w:rsidR="005F2FF0" w:rsidRPr="00EA3DA2" w:rsidRDefault="005F2FF0" w:rsidP="00F87742">
      <w:pPr>
        <w:pStyle w:val="afe"/>
        <w:rPr>
          <w:lang w:eastAsia="zh-HK"/>
        </w:rPr>
      </w:pPr>
      <w:r w:rsidRPr="00EA3DA2">
        <w:rPr>
          <w:lang w:eastAsia="zh-HK"/>
        </w:rPr>
        <w:t>(1)</w:t>
      </w:r>
      <w:r w:rsidRPr="00EA3DA2">
        <w:rPr>
          <w:lang w:eastAsia="zh-HK"/>
        </w:rPr>
        <w:tab/>
      </w:r>
      <w:r w:rsidRPr="00EA3DA2">
        <w:rPr>
          <w:rFonts w:hint="eastAsia"/>
          <w:lang w:eastAsia="zh-HK"/>
        </w:rPr>
        <w:t>本地生產總值是指定期間內</w:t>
      </w:r>
      <w:r w:rsidRPr="00EA3DA2">
        <w:rPr>
          <w:lang w:eastAsia="zh-HK"/>
        </w:rPr>
        <w:t>(</w:t>
      </w:r>
      <w:r w:rsidRPr="00EA3DA2">
        <w:rPr>
          <w:rFonts w:hint="eastAsia"/>
          <w:lang w:eastAsia="zh-HK"/>
        </w:rPr>
        <w:t>例如一</w:t>
      </w:r>
      <w:proofErr w:type="gramStart"/>
      <w:r w:rsidRPr="00EA3DA2">
        <w:rPr>
          <w:rFonts w:hint="eastAsia"/>
          <w:lang w:eastAsia="zh-HK"/>
        </w:rPr>
        <w:t>曆</w:t>
      </w:r>
      <w:proofErr w:type="gramEnd"/>
      <w:r w:rsidRPr="00EA3DA2">
        <w:rPr>
          <w:rFonts w:hint="eastAsia"/>
          <w:lang w:eastAsia="zh-HK"/>
        </w:rPr>
        <w:t>年或一季</w:t>
      </w:r>
      <w:r w:rsidRPr="00EA3DA2">
        <w:rPr>
          <w:lang w:eastAsia="zh-HK"/>
        </w:rPr>
        <w:t>)</w:t>
      </w:r>
      <w:r w:rsidRPr="00EA3DA2">
        <w:rPr>
          <w:rFonts w:hint="eastAsia"/>
          <w:lang w:eastAsia="zh-HK"/>
        </w:rPr>
        <w:t>，某經濟體未扣除固定資本消耗的總產量淨值。從開支方面估算，本地生產總值是把貨物和服務的最終總開支</w:t>
      </w:r>
      <w:r w:rsidRPr="00EA3DA2">
        <w:rPr>
          <w:lang w:eastAsia="zh-HK"/>
        </w:rPr>
        <w:t>(</w:t>
      </w:r>
      <w:r w:rsidRPr="00EA3DA2">
        <w:rPr>
          <w:rFonts w:hint="eastAsia"/>
          <w:lang w:eastAsia="zh-HK"/>
        </w:rPr>
        <w:t>包括私人消費開支、政府消費開支、本地固定資本形成總額、存貨增減，以及貨物出口及服務輸出</w:t>
      </w:r>
      <w:r w:rsidRPr="00EA3DA2">
        <w:rPr>
          <w:lang w:eastAsia="zh-HK"/>
        </w:rPr>
        <w:t>)</w:t>
      </w:r>
      <w:r w:rsidRPr="00EA3DA2">
        <w:rPr>
          <w:rFonts w:hint="eastAsia"/>
          <w:lang w:eastAsia="zh-HK"/>
        </w:rPr>
        <w:t>的總和，減去貨物進口和服務輸入。</w:t>
      </w:r>
    </w:p>
    <w:p w14:paraId="1F3BEC2B" w14:textId="77777777" w:rsidR="005F2FF0" w:rsidRPr="00EA3DA2" w:rsidRDefault="005F2FF0" w:rsidP="00F87742">
      <w:pPr>
        <w:pStyle w:val="afe"/>
        <w:rPr>
          <w:lang w:eastAsia="zh-HK"/>
        </w:rPr>
      </w:pPr>
      <w:r w:rsidRPr="00EA3DA2">
        <w:rPr>
          <w:lang w:eastAsia="zh-HK"/>
        </w:rPr>
        <w:t>(</w:t>
      </w:r>
      <w:r w:rsidRPr="00EA3DA2">
        <w:t>2</w:t>
      </w:r>
      <w:r w:rsidRPr="00EA3DA2">
        <w:rPr>
          <w:lang w:eastAsia="zh-HK"/>
        </w:rPr>
        <w:t>)</w:t>
      </w:r>
      <w:r w:rsidRPr="00EA3DA2">
        <w:rPr>
          <w:lang w:eastAsia="zh-HK"/>
        </w:rPr>
        <w:tab/>
      </w:r>
      <w:r w:rsidRPr="00EA3DA2">
        <w:rPr>
          <w:rFonts w:hint="eastAsia"/>
          <w:lang w:eastAsia="zh-HK"/>
        </w:rPr>
        <w:t>經季節性調整後與上季度比較的本地生產總值數列，已扣除每年約於同一時間出現而幅度相若的變動，為了解本地生產總值的趨勢</w:t>
      </w:r>
      <w:r w:rsidRPr="00EA3DA2">
        <w:rPr>
          <w:lang w:eastAsia="zh-HK"/>
        </w:rPr>
        <w:t>(</w:t>
      </w:r>
      <w:r w:rsidRPr="00EA3DA2">
        <w:rPr>
          <w:rFonts w:hint="eastAsia"/>
          <w:lang w:eastAsia="zh-HK"/>
        </w:rPr>
        <w:t>特別是當中的轉折點</w:t>
      </w:r>
      <w:r w:rsidRPr="00EA3DA2">
        <w:rPr>
          <w:lang w:eastAsia="zh-HK"/>
        </w:rPr>
        <w:t>)</w:t>
      </w:r>
      <w:r w:rsidRPr="00EA3DA2">
        <w:rPr>
          <w:rFonts w:hint="eastAsia"/>
          <w:lang w:eastAsia="zh-HK"/>
        </w:rPr>
        <w:t>提供另一角度。詳細研究後，會發現整體本地生產總值及其中一些主要組成</w:t>
      </w:r>
      <w:proofErr w:type="gramStart"/>
      <w:r w:rsidRPr="00EA3DA2">
        <w:rPr>
          <w:rFonts w:hint="eastAsia"/>
          <w:lang w:eastAsia="zh-HK"/>
        </w:rPr>
        <w:t>項目均有季節性</w:t>
      </w:r>
      <w:proofErr w:type="gramEnd"/>
      <w:r w:rsidRPr="00EA3DA2">
        <w:rPr>
          <w:rFonts w:hint="eastAsia"/>
          <w:lang w:eastAsia="zh-HK"/>
        </w:rPr>
        <w:t>變動。這些組成項目包括私人消費開支、政府消費開支、貨物出口、貨物進口、服務輸出及服務輸入。不過，本地固定資本形成總額短期波動頗大，故此並無明顯的季節性模式。因此，經季節性調整後的本地生產總值數列是以整體水平另行計算，而不是把各主要組成項目相加而成。</w:t>
      </w:r>
    </w:p>
    <w:p w14:paraId="58E002BD" w14:textId="77777777" w:rsidR="005F2FF0" w:rsidRPr="00164991" w:rsidRDefault="005F2FF0" w:rsidP="001324E9"/>
    <w:p w14:paraId="38375D43" w14:textId="0C879A14" w:rsidR="00371AFA" w:rsidRPr="005F2FF0" w:rsidRDefault="00371AFA" w:rsidP="005F2FF0"/>
    <w:sectPr w:rsidR="00371AFA" w:rsidRPr="005F2FF0" w:rsidSect="00C01314">
      <w:footerReference w:type="default" r:id="rId13"/>
      <w:pgSz w:w="11907" w:h="16839" w:code="9"/>
      <w:pgMar w:top="1134" w:right="1418" w:bottom="1134" w:left="1418" w:header="567" w:footer="34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C15C2" w14:textId="77777777" w:rsidR="00A540B9" w:rsidRDefault="00A540B9">
      <w:pPr>
        <w:spacing w:after="0" w:line="240" w:lineRule="auto"/>
      </w:pPr>
      <w:r>
        <w:separator/>
      </w:r>
    </w:p>
  </w:endnote>
  <w:endnote w:type="continuationSeparator" w:id="0">
    <w:p w14:paraId="00BB6C3C" w14:textId="77777777" w:rsidR="00A540B9" w:rsidRDefault="00A54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7DA4A" w14:textId="054A9DB3" w:rsidR="00A540B9" w:rsidRPr="00F558B4" w:rsidRDefault="00A540B9" w:rsidP="00A9463E">
    <w:pPr>
      <w:pStyle w:val="ab"/>
      <w:framePr w:wrap="around" w:vAnchor="text" w:hAnchor="margin" w:xAlign="center" w:y="1"/>
      <w:rPr>
        <w:rStyle w:val="af"/>
        <w:sz w:val="24"/>
        <w:szCs w:val="24"/>
      </w:rPr>
    </w:pPr>
    <w:r w:rsidRPr="00F558B4">
      <w:rPr>
        <w:rStyle w:val="af"/>
        <w:sz w:val="24"/>
        <w:szCs w:val="24"/>
      </w:rPr>
      <w:fldChar w:fldCharType="begin"/>
    </w:r>
    <w:r w:rsidRPr="00F558B4">
      <w:rPr>
        <w:rStyle w:val="af"/>
        <w:sz w:val="24"/>
        <w:szCs w:val="24"/>
      </w:rPr>
      <w:instrText xml:space="preserve">PAGE  </w:instrText>
    </w:r>
    <w:r w:rsidRPr="00F558B4">
      <w:rPr>
        <w:rStyle w:val="af"/>
        <w:sz w:val="24"/>
        <w:szCs w:val="24"/>
      </w:rPr>
      <w:fldChar w:fldCharType="separate"/>
    </w:r>
    <w:r w:rsidR="00012A07">
      <w:rPr>
        <w:rStyle w:val="af"/>
        <w:noProof/>
        <w:sz w:val="24"/>
        <w:szCs w:val="24"/>
      </w:rPr>
      <w:t>15</w:t>
    </w:r>
    <w:r w:rsidRPr="00F558B4">
      <w:rPr>
        <w:rStyle w:val="af"/>
        <w:sz w:val="24"/>
        <w:szCs w:val="24"/>
      </w:rPr>
      <w:fldChar w:fldCharType="end"/>
    </w:r>
  </w:p>
  <w:p w14:paraId="0BCE050E" w14:textId="77777777" w:rsidR="00A540B9" w:rsidRDefault="00A540B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7058A" w14:textId="77777777" w:rsidR="00A540B9" w:rsidRDefault="00A540B9" w:rsidP="00557990">
      <w:pPr>
        <w:spacing w:after="0" w:line="240" w:lineRule="auto"/>
        <w:jc w:val="center"/>
      </w:pPr>
      <w:r>
        <w:separator/>
      </w:r>
    </w:p>
  </w:footnote>
  <w:footnote w:type="continuationSeparator" w:id="0">
    <w:p w14:paraId="79500764" w14:textId="77777777" w:rsidR="00A540B9" w:rsidRDefault="00A540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 w15:restartNumberingAfterBreak="0">
    <w:nsid w:val="28F61BC8"/>
    <w:multiLevelType w:val="multilevel"/>
    <w:tmpl w:val="E7D8EB92"/>
    <w:lvl w:ilvl="0">
      <w:start w:val="1"/>
      <w:numFmt w:val="decimal"/>
      <w:lvlText w:val="%1"/>
      <w:lvlJc w:val="left"/>
      <w:pPr>
        <w:ind w:left="1260" w:hanging="1260"/>
      </w:pPr>
      <w:rPr>
        <w:rFonts w:hint="default"/>
      </w:rPr>
    </w:lvl>
    <w:lvl w:ilvl="1">
      <w:start w:val="10"/>
      <w:numFmt w:val="decimal"/>
      <w:lvlText w:val="%1.%2"/>
      <w:lvlJc w:val="left"/>
      <w:pPr>
        <w:ind w:left="7923" w:hanging="1260"/>
      </w:pPr>
      <w:rPr>
        <w:rFonts w:ascii="Times New Roman" w:hAnsi="Times New Roman" w:cs="Times New Roman" w:hint="default"/>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3"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num w:numId="1">
    <w:abstractNumId w:val="0"/>
  </w:num>
  <w:num w:numId="2">
    <w:abstractNumId w:val="2"/>
  </w:num>
  <w:num w:numId="3">
    <w:abstractNumId w:val="3"/>
  </w:num>
  <w:num w:numId="4">
    <w:abstractNumId w:val="1"/>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isplayBackgroundShape/>
  <w:bordersDoNotSurroundHeader/>
  <w:bordersDoNotSurroundFooter/>
  <w:proofState w:spelling="clean" w:grammar="clean"/>
  <w:defaultTabStop w:val="480"/>
  <w:displayHorizontalDrawingGridEvery w:val="0"/>
  <w:displayVerticalDrawingGridEvery w:val="2"/>
  <w:characterSpacingControl w:val="doNotCompress"/>
  <w:noLineBreaksAfter w:lang="zh-TW" w:val="([{£¥‘“‵〈《「『【〔〝︵︷︹︻︽︿﹁﹃﹙﹛﹝（｛"/>
  <w:noLineBreaksBefore w:lang="zh-TW" w:val="!),.:;?]}¢·–—’”•‥…‧′╴、。〉》」』】〕〞︰︱︳︴︶︸︺︼︾﹀﹂﹄﹏﹐﹑﹒﹔﹕﹖﹗﹚﹜﹞！），．／：；？］｜｝､"/>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7B"/>
    <w:rsid w:val="0000048D"/>
    <w:rsid w:val="00000CD2"/>
    <w:rsid w:val="0000153A"/>
    <w:rsid w:val="000018F9"/>
    <w:rsid w:val="00001CB3"/>
    <w:rsid w:val="00001E46"/>
    <w:rsid w:val="000022B1"/>
    <w:rsid w:val="00002BC0"/>
    <w:rsid w:val="00003D94"/>
    <w:rsid w:val="000042E9"/>
    <w:rsid w:val="00004352"/>
    <w:rsid w:val="000057E4"/>
    <w:rsid w:val="000065CA"/>
    <w:rsid w:val="00011753"/>
    <w:rsid w:val="00011B83"/>
    <w:rsid w:val="00012A07"/>
    <w:rsid w:val="0001384D"/>
    <w:rsid w:val="000145DF"/>
    <w:rsid w:val="00014A57"/>
    <w:rsid w:val="00014FC4"/>
    <w:rsid w:val="00015606"/>
    <w:rsid w:val="00015F16"/>
    <w:rsid w:val="00017146"/>
    <w:rsid w:val="000214E2"/>
    <w:rsid w:val="0002192E"/>
    <w:rsid w:val="00021C5A"/>
    <w:rsid w:val="00021EF3"/>
    <w:rsid w:val="00021F34"/>
    <w:rsid w:val="00022534"/>
    <w:rsid w:val="00022D84"/>
    <w:rsid w:val="00023619"/>
    <w:rsid w:val="000242A6"/>
    <w:rsid w:val="00024F9C"/>
    <w:rsid w:val="0002557A"/>
    <w:rsid w:val="0002585A"/>
    <w:rsid w:val="000269C0"/>
    <w:rsid w:val="00027370"/>
    <w:rsid w:val="00030321"/>
    <w:rsid w:val="00030676"/>
    <w:rsid w:val="000307ED"/>
    <w:rsid w:val="000307F6"/>
    <w:rsid w:val="00031790"/>
    <w:rsid w:val="00031896"/>
    <w:rsid w:val="00031ABA"/>
    <w:rsid w:val="00031C17"/>
    <w:rsid w:val="0003253D"/>
    <w:rsid w:val="0003322B"/>
    <w:rsid w:val="000337B2"/>
    <w:rsid w:val="00034292"/>
    <w:rsid w:val="00034681"/>
    <w:rsid w:val="0003628E"/>
    <w:rsid w:val="00036448"/>
    <w:rsid w:val="000368CD"/>
    <w:rsid w:val="00037C33"/>
    <w:rsid w:val="00040AFF"/>
    <w:rsid w:val="00040BA1"/>
    <w:rsid w:val="00041088"/>
    <w:rsid w:val="000412E2"/>
    <w:rsid w:val="0004224E"/>
    <w:rsid w:val="00042F76"/>
    <w:rsid w:val="000437CD"/>
    <w:rsid w:val="00044256"/>
    <w:rsid w:val="00044559"/>
    <w:rsid w:val="00044670"/>
    <w:rsid w:val="0004474D"/>
    <w:rsid w:val="00047F61"/>
    <w:rsid w:val="000500D9"/>
    <w:rsid w:val="000517B4"/>
    <w:rsid w:val="00051B8E"/>
    <w:rsid w:val="00051F4D"/>
    <w:rsid w:val="00052C8A"/>
    <w:rsid w:val="000532F2"/>
    <w:rsid w:val="000536AB"/>
    <w:rsid w:val="00054649"/>
    <w:rsid w:val="00054CCD"/>
    <w:rsid w:val="0005636E"/>
    <w:rsid w:val="00056525"/>
    <w:rsid w:val="000565FC"/>
    <w:rsid w:val="00056944"/>
    <w:rsid w:val="0005753C"/>
    <w:rsid w:val="00057BD2"/>
    <w:rsid w:val="00060160"/>
    <w:rsid w:val="000602D2"/>
    <w:rsid w:val="0006097F"/>
    <w:rsid w:val="000619ED"/>
    <w:rsid w:val="00061D17"/>
    <w:rsid w:val="00063CCF"/>
    <w:rsid w:val="00063F76"/>
    <w:rsid w:val="00064D09"/>
    <w:rsid w:val="00065858"/>
    <w:rsid w:val="00065B34"/>
    <w:rsid w:val="00066090"/>
    <w:rsid w:val="00066D6B"/>
    <w:rsid w:val="00066F97"/>
    <w:rsid w:val="00070B81"/>
    <w:rsid w:val="00070EF2"/>
    <w:rsid w:val="00072021"/>
    <w:rsid w:val="00072198"/>
    <w:rsid w:val="00072792"/>
    <w:rsid w:val="00072A97"/>
    <w:rsid w:val="00072BB7"/>
    <w:rsid w:val="000734B3"/>
    <w:rsid w:val="000742E9"/>
    <w:rsid w:val="00074897"/>
    <w:rsid w:val="000749FB"/>
    <w:rsid w:val="000751E7"/>
    <w:rsid w:val="000753BF"/>
    <w:rsid w:val="000762C6"/>
    <w:rsid w:val="00077B5C"/>
    <w:rsid w:val="000808B0"/>
    <w:rsid w:val="00080B64"/>
    <w:rsid w:val="000812C2"/>
    <w:rsid w:val="00081506"/>
    <w:rsid w:val="00081C8A"/>
    <w:rsid w:val="00082968"/>
    <w:rsid w:val="00082F64"/>
    <w:rsid w:val="000841D9"/>
    <w:rsid w:val="00084EAF"/>
    <w:rsid w:val="0008527D"/>
    <w:rsid w:val="000859D2"/>
    <w:rsid w:val="00085DC7"/>
    <w:rsid w:val="000862EC"/>
    <w:rsid w:val="00086610"/>
    <w:rsid w:val="00086639"/>
    <w:rsid w:val="00086803"/>
    <w:rsid w:val="0008797F"/>
    <w:rsid w:val="00087E37"/>
    <w:rsid w:val="00090419"/>
    <w:rsid w:val="00090807"/>
    <w:rsid w:val="00092084"/>
    <w:rsid w:val="00092510"/>
    <w:rsid w:val="00092536"/>
    <w:rsid w:val="00092DEC"/>
    <w:rsid w:val="00093248"/>
    <w:rsid w:val="000933A4"/>
    <w:rsid w:val="000936B2"/>
    <w:rsid w:val="00093D12"/>
    <w:rsid w:val="000940A5"/>
    <w:rsid w:val="000949A7"/>
    <w:rsid w:val="00095AC9"/>
    <w:rsid w:val="00095C4C"/>
    <w:rsid w:val="00095E44"/>
    <w:rsid w:val="0009691E"/>
    <w:rsid w:val="000974CD"/>
    <w:rsid w:val="00097937"/>
    <w:rsid w:val="00097F67"/>
    <w:rsid w:val="000A0423"/>
    <w:rsid w:val="000A05E8"/>
    <w:rsid w:val="000A1618"/>
    <w:rsid w:val="000A19C5"/>
    <w:rsid w:val="000A2912"/>
    <w:rsid w:val="000A29D4"/>
    <w:rsid w:val="000A2FA7"/>
    <w:rsid w:val="000A3362"/>
    <w:rsid w:val="000A338E"/>
    <w:rsid w:val="000A37ED"/>
    <w:rsid w:val="000A3845"/>
    <w:rsid w:val="000A41DF"/>
    <w:rsid w:val="000A5A04"/>
    <w:rsid w:val="000A5F12"/>
    <w:rsid w:val="000A6A82"/>
    <w:rsid w:val="000A6B82"/>
    <w:rsid w:val="000A7462"/>
    <w:rsid w:val="000A78D2"/>
    <w:rsid w:val="000A7CFC"/>
    <w:rsid w:val="000B003C"/>
    <w:rsid w:val="000B01EB"/>
    <w:rsid w:val="000B0358"/>
    <w:rsid w:val="000B0C09"/>
    <w:rsid w:val="000B11C6"/>
    <w:rsid w:val="000B129D"/>
    <w:rsid w:val="000B1ABE"/>
    <w:rsid w:val="000B2236"/>
    <w:rsid w:val="000B272D"/>
    <w:rsid w:val="000B2A67"/>
    <w:rsid w:val="000B37D2"/>
    <w:rsid w:val="000B3C62"/>
    <w:rsid w:val="000B42D2"/>
    <w:rsid w:val="000B4489"/>
    <w:rsid w:val="000B4636"/>
    <w:rsid w:val="000B497E"/>
    <w:rsid w:val="000B4FE5"/>
    <w:rsid w:val="000B5813"/>
    <w:rsid w:val="000B5D9E"/>
    <w:rsid w:val="000B668C"/>
    <w:rsid w:val="000B6EB8"/>
    <w:rsid w:val="000C051F"/>
    <w:rsid w:val="000C0CA4"/>
    <w:rsid w:val="000C144E"/>
    <w:rsid w:val="000C145B"/>
    <w:rsid w:val="000C1AD1"/>
    <w:rsid w:val="000C1C63"/>
    <w:rsid w:val="000C3007"/>
    <w:rsid w:val="000C356D"/>
    <w:rsid w:val="000C35C0"/>
    <w:rsid w:val="000C3AAE"/>
    <w:rsid w:val="000C4A5F"/>
    <w:rsid w:val="000C4ACF"/>
    <w:rsid w:val="000C5078"/>
    <w:rsid w:val="000C522D"/>
    <w:rsid w:val="000C6CF7"/>
    <w:rsid w:val="000C746E"/>
    <w:rsid w:val="000C792F"/>
    <w:rsid w:val="000C7CB3"/>
    <w:rsid w:val="000D0440"/>
    <w:rsid w:val="000D0D90"/>
    <w:rsid w:val="000D1D5C"/>
    <w:rsid w:val="000D2A93"/>
    <w:rsid w:val="000D2D0D"/>
    <w:rsid w:val="000D3771"/>
    <w:rsid w:val="000D3F0E"/>
    <w:rsid w:val="000D506C"/>
    <w:rsid w:val="000D56AC"/>
    <w:rsid w:val="000D5C0E"/>
    <w:rsid w:val="000D71CA"/>
    <w:rsid w:val="000D72B4"/>
    <w:rsid w:val="000D745E"/>
    <w:rsid w:val="000D74D6"/>
    <w:rsid w:val="000D7554"/>
    <w:rsid w:val="000D76D5"/>
    <w:rsid w:val="000D7D09"/>
    <w:rsid w:val="000E022F"/>
    <w:rsid w:val="000E0AAD"/>
    <w:rsid w:val="000E0C93"/>
    <w:rsid w:val="000E0E04"/>
    <w:rsid w:val="000E0F07"/>
    <w:rsid w:val="000E14D4"/>
    <w:rsid w:val="000E20C9"/>
    <w:rsid w:val="000E257A"/>
    <w:rsid w:val="000E2A65"/>
    <w:rsid w:val="000E2C46"/>
    <w:rsid w:val="000E2E47"/>
    <w:rsid w:val="000E3840"/>
    <w:rsid w:val="000E3B18"/>
    <w:rsid w:val="000E3FE0"/>
    <w:rsid w:val="000E4470"/>
    <w:rsid w:val="000E4B81"/>
    <w:rsid w:val="000E4B95"/>
    <w:rsid w:val="000E53B1"/>
    <w:rsid w:val="000E560E"/>
    <w:rsid w:val="000E62D6"/>
    <w:rsid w:val="000E6CCA"/>
    <w:rsid w:val="000E6E62"/>
    <w:rsid w:val="000E7071"/>
    <w:rsid w:val="000E78B6"/>
    <w:rsid w:val="000F0795"/>
    <w:rsid w:val="000F07CD"/>
    <w:rsid w:val="000F0E0D"/>
    <w:rsid w:val="000F48F7"/>
    <w:rsid w:val="000F4D88"/>
    <w:rsid w:val="000F52DF"/>
    <w:rsid w:val="000F5AC8"/>
    <w:rsid w:val="000F6377"/>
    <w:rsid w:val="000F7145"/>
    <w:rsid w:val="000F78AB"/>
    <w:rsid w:val="001001D6"/>
    <w:rsid w:val="00100855"/>
    <w:rsid w:val="00100E68"/>
    <w:rsid w:val="00100FB0"/>
    <w:rsid w:val="001015F3"/>
    <w:rsid w:val="00101E26"/>
    <w:rsid w:val="00102F40"/>
    <w:rsid w:val="00103681"/>
    <w:rsid w:val="00103B5F"/>
    <w:rsid w:val="001044F3"/>
    <w:rsid w:val="001057C0"/>
    <w:rsid w:val="0010625E"/>
    <w:rsid w:val="00106973"/>
    <w:rsid w:val="00106C0B"/>
    <w:rsid w:val="00106E13"/>
    <w:rsid w:val="00107D48"/>
    <w:rsid w:val="00110670"/>
    <w:rsid w:val="001113ED"/>
    <w:rsid w:val="00111E8F"/>
    <w:rsid w:val="001127D5"/>
    <w:rsid w:val="00113A1F"/>
    <w:rsid w:val="001140BB"/>
    <w:rsid w:val="00114911"/>
    <w:rsid w:val="001157EF"/>
    <w:rsid w:val="0011593E"/>
    <w:rsid w:val="00116762"/>
    <w:rsid w:val="00120703"/>
    <w:rsid w:val="0012087E"/>
    <w:rsid w:val="00120D77"/>
    <w:rsid w:val="001216FB"/>
    <w:rsid w:val="00121CEA"/>
    <w:rsid w:val="00122058"/>
    <w:rsid w:val="0012250B"/>
    <w:rsid w:val="00122BD4"/>
    <w:rsid w:val="00123561"/>
    <w:rsid w:val="001245F1"/>
    <w:rsid w:val="00125668"/>
    <w:rsid w:val="001259C2"/>
    <w:rsid w:val="00126969"/>
    <w:rsid w:val="00126F37"/>
    <w:rsid w:val="00127075"/>
    <w:rsid w:val="001270FC"/>
    <w:rsid w:val="00127A49"/>
    <w:rsid w:val="00127E02"/>
    <w:rsid w:val="00130248"/>
    <w:rsid w:val="00130265"/>
    <w:rsid w:val="00130851"/>
    <w:rsid w:val="001309A4"/>
    <w:rsid w:val="00130B68"/>
    <w:rsid w:val="001316A6"/>
    <w:rsid w:val="001324D7"/>
    <w:rsid w:val="001324E9"/>
    <w:rsid w:val="001337A7"/>
    <w:rsid w:val="001337F7"/>
    <w:rsid w:val="00133969"/>
    <w:rsid w:val="00133CB4"/>
    <w:rsid w:val="0013439D"/>
    <w:rsid w:val="001347A4"/>
    <w:rsid w:val="00135F49"/>
    <w:rsid w:val="00136ADF"/>
    <w:rsid w:val="001403BA"/>
    <w:rsid w:val="00142C7D"/>
    <w:rsid w:val="00143F89"/>
    <w:rsid w:val="0014492E"/>
    <w:rsid w:val="00144FC0"/>
    <w:rsid w:val="00145E29"/>
    <w:rsid w:val="001469CA"/>
    <w:rsid w:val="0014713B"/>
    <w:rsid w:val="00147940"/>
    <w:rsid w:val="001503E6"/>
    <w:rsid w:val="001518CD"/>
    <w:rsid w:val="00151BB2"/>
    <w:rsid w:val="00152331"/>
    <w:rsid w:val="001543A0"/>
    <w:rsid w:val="00155257"/>
    <w:rsid w:val="0015668A"/>
    <w:rsid w:val="001573F4"/>
    <w:rsid w:val="00160792"/>
    <w:rsid w:val="0016142B"/>
    <w:rsid w:val="0016164B"/>
    <w:rsid w:val="00161DE4"/>
    <w:rsid w:val="00162577"/>
    <w:rsid w:val="0016271B"/>
    <w:rsid w:val="0016295F"/>
    <w:rsid w:val="00163E74"/>
    <w:rsid w:val="001647A1"/>
    <w:rsid w:val="0016561C"/>
    <w:rsid w:val="00165874"/>
    <w:rsid w:val="00166142"/>
    <w:rsid w:val="001663D2"/>
    <w:rsid w:val="0016647E"/>
    <w:rsid w:val="00167CE3"/>
    <w:rsid w:val="00170F38"/>
    <w:rsid w:val="00174C4B"/>
    <w:rsid w:val="00177B87"/>
    <w:rsid w:val="00177FBA"/>
    <w:rsid w:val="00177FBC"/>
    <w:rsid w:val="00180444"/>
    <w:rsid w:val="001808C3"/>
    <w:rsid w:val="0018136D"/>
    <w:rsid w:val="0018147C"/>
    <w:rsid w:val="00181A71"/>
    <w:rsid w:val="0018251F"/>
    <w:rsid w:val="0018268D"/>
    <w:rsid w:val="00182B5D"/>
    <w:rsid w:val="001834C1"/>
    <w:rsid w:val="00184428"/>
    <w:rsid w:val="0018494A"/>
    <w:rsid w:val="001849CF"/>
    <w:rsid w:val="00187485"/>
    <w:rsid w:val="001900C0"/>
    <w:rsid w:val="001901FE"/>
    <w:rsid w:val="00190EB9"/>
    <w:rsid w:val="0019134E"/>
    <w:rsid w:val="00191B0E"/>
    <w:rsid w:val="001924DB"/>
    <w:rsid w:val="001934D3"/>
    <w:rsid w:val="00193E25"/>
    <w:rsid w:val="00194188"/>
    <w:rsid w:val="00194D70"/>
    <w:rsid w:val="0019500E"/>
    <w:rsid w:val="00195FC4"/>
    <w:rsid w:val="0019671E"/>
    <w:rsid w:val="001967C0"/>
    <w:rsid w:val="00197ABF"/>
    <w:rsid w:val="001A035D"/>
    <w:rsid w:val="001A0719"/>
    <w:rsid w:val="001A0A0B"/>
    <w:rsid w:val="001A0ABE"/>
    <w:rsid w:val="001A0D87"/>
    <w:rsid w:val="001A2B5C"/>
    <w:rsid w:val="001A2D09"/>
    <w:rsid w:val="001A33E1"/>
    <w:rsid w:val="001A4419"/>
    <w:rsid w:val="001A483A"/>
    <w:rsid w:val="001A5994"/>
    <w:rsid w:val="001A6396"/>
    <w:rsid w:val="001A66D3"/>
    <w:rsid w:val="001A711E"/>
    <w:rsid w:val="001B12B2"/>
    <w:rsid w:val="001B130D"/>
    <w:rsid w:val="001B1419"/>
    <w:rsid w:val="001B14A9"/>
    <w:rsid w:val="001B1EA3"/>
    <w:rsid w:val="001B2725"/>
    <w:rsid w:val="001B29E8"/>
    <w:rsid w:val="001B33F9"/>
    <w:rsid w:val="001B5B08"/>
    <w:rsid w:val="001B6306"/>
    <w:rsid w:val="001B76DE"/>
    <w:rsid w:val="001B7A45"/>
    <w:rsid w:val="001B7DA2"/>
    <w:rsid w:val="001C0019"/>
    <w:rsid w:val="001C005C"/>
    <w:rsid w:val="001C0223"/>
    <w:rsid w:val="001C089D"/>
    <w:rsid w:val="001C1BB8"/>
    <w:rsid w:val="001C1EF2"/>
    <w:rsid w:val="001C2B8E"/>
    <w:rsid w:val="001C4132"/>
    <w:rsid w:val="001C50AB"/>
    <w:rsid w:val="001C5C8F"/>
    <w:rsid w:val="001C5E33"/>
    <w:rsid w:val="001D049C"/>
    <w:rsid w:val="001D0D4F"/>
    <w:rsid w:val="001D1499"/>
    <w:rsid w:val="001D1BEB"/>
    <w:rsid w:val="001D1EF4"/>
    <w:rsid w:val="001D1F3A"/>
    <w:rsid w:val="001D201F"/>
    <w:rsid w:val="001D23B9"/>
    <w:rsid w:val="001D2496"/>
    <w:rsid w:val="001D3513"/>
    <w:rsid w:val="001D3765"/>
    <w:rsid w:val="001D4F84"/>
    <w:rsid w:val="001D54E7"/>
    <w:rsid w:val="001D5A5C"/>
    <w:rsid w:val="001D64BB"/>
    <w:rsid w:val="001D71F1"/>
    <w:rsid w:val="001E11DF"/>
    <w:rsid w:val="001E12CC"/>
    <w:rsid w:val="001E34D3"/>
    <w:rsid w:val="001E3A18"/>
    <w:rsid w:val="001E4319"/>
    <w:rsid w:val="001E4748"/>
    <w:rsid w:val="001E5B54"/>
    <w:rsid w:val="001E6036"/>
    <w:rsid w:val="001E65B9"/>
    <w:rsid w:val="001E6776"/>
    <w:rsid w:val="001E72C6"/>
    <w:rsid w:val="001E7D69"/>
    <w:rsid w:val="001E7DAE"/>
    <w:rsid w:val="001E7E00"/>
    <w:rsid w:val="001E7E05"/>
    <w:rsid w:val="001E7F82"/>
    <w:rsid w:val="001F0018"/>
    <w:rsid w:val="001F0725"/>
    <w:rsid w:val="001F10E8"/>
    <w:rsid w:val="001F1268"/>
    <w:rsid w:val="001F1726"/>
    <w:rsid w:val="001F2990"/>
    <w:rsid w:val="001F32BE"/>
    <w:rsid w:val="001F3D7C"/>
    <w:rsid w:val="001F3F48"/>
    <w:rsid w:val="001F4552"/>
    <w:rsid w:val="001F4C4C"/>
    <w:rsid w:val="001F4ED2"/>
    <w:rsid w:val="001F6977"/>
    <w:rsid w:val="001F7563"/>
    <w:rsid w:val="001F79DD"/>
    <w:rsid w:val="002001C4"/>
    <w:rsid w:val="00200A0C"/>
    <w:rsid w:val="00200BCE"/>
    <w:rsid w:val="00200F4B"/>
    <w:rsid w:val="00202135"/>
    <w:rsid w:val="0020288A"/>
    <w:rsid w:val="00202FB8"/>
    <w:rsid w:val="002036A4"/>
    <w:rsid w:val="00203C60"/>
    <w:rsid w:val="002049BE"/>
    <w:rsid w:val="00204A71"/>
    <w:rsid w:val="00204CF6"/>
    <w:rsid w:val="00205E95"/>
    <w:rsid w:val="00210372"/>
    <w:rsid w:val="00210A21"/>
    <w:rsid w:val="00210B91"/>
    <w:rsid w:val="00212C5E"/>
    <w:rsid w:val="00212E18"/>
    <w:rsid w:val="00213540"/>
    <w:rsid w:val="002140D7"/>
    <w:rsid w:val="002142B6"/>
    <w:rsid w:val="00214485"/>
    <w:rsid w:val="0021617A"/>
    <w:rsid w:val="00216833"/>
    <w:rsid w:val="00216E18"/>
    <w:rsid w:val="002207B1"/>
    <w:rsid w:val="00220AF5"/>
    <w:rsid w:val="0022149D"/>
    <w:rsid w:val="00221D8C"/>
    <w:rsid w:val="00222AF4"/>
    <w:rsid w:val="002231BF"/>
    <w:rsid w:val="00224E02"/>
    <w:rsid w:val="00224E90"/>
    <w:rsid w:val="00225F01"/>
    <w:rsid w:val="0022607D"/>
    <w:rsid w:val="0022671E"/>
    <w:rsid w:val="0022678F"/>
    <w:rsid w:val="00226A22"/>
    <w:rsid w:val="00226ACC"/>
    <w:rsid w:val="0022789D"/>
    <w:rsid w:val="002304B8"/>
    <w:rsid w:val="00230D78"/>
    <w:rsid w:val="00230DF8"/>
    <w:rsid w:val="002318F5"/>
    <w:rsid w:val="00232890"/>
    <w:rsid w:val="002334A9"/>
    <w:rsid w:val="002334CA"/>
    <w:rsid w:val="00233D6E"/>
    <w:rsid w:val="002355CE"/>
    <w:rsid w:val="00235764"/>
    <w:rsid w:val="00235A06"/>
    <w:rsid w:val="00236025"/>
    <w:rsid w:val="002363A5"/>
    <w:rsid w:val="00236FF9"/>
    <w:rsid w:val="00237558"/>
    <w:rsid w:val="0023787C"/>
    <w:rsid w:val="00240728"/>
    <w:rsid w:val="00240F13"/>
    <w:rsid w:val="002412DB"/>
    <w:rsid w:val="00241411"/>
    <w:rsid w:val="00241C52"/>
    <w:rsid w:val="00245CE1"/>
    <w:rsid w:val="002460CE"/>
    <w:rsid w:val="002474A4"/>
    <w:rsid w:val="002475F7"/>
    <w:rsid w:val="00250014"/>
    <w:rsid w:val="002501D7"/>
    <w:rsid w:val="00251243"/>
    <w:rsid w:val="002514D8"/>
    <w:rsid w:val="002526FC"/>
    <w:rsid w:val="00252D18"/>
    <w:rsid w:val="00253731"/>
    <w:rsid w:val="0025385D"/>
    <w:rsid w:val="00256178"/>
    <w:rsid w:val="002579D1"/>
    <w:rsid w:val="00260801"/>
    <w:rsid w:val="002609A1"/>
    <w:rsid w:val="00260D1B"/>
    <w:rsid w:val="00261409"/>
    <w:rsid w:val="00262B1C"/>
    <w:rsid w:val="002639A7"/>
    <w:rsid w:val="00263C84"/>
    <w:rsid w:val="002649A4"/>
    <w:rsid w:val="00264CFB"/>
    <w:rsid w:val="00265612"/>
    <w:rsid w:val="0026568B"/>
    <w:rsid w:val="002656B8"/>
    <w:rsid w:val="00265903"/>
    <w:rsid w:val="00265F23"/>
    <w:rsid w:val="00266249"/>
    <w:rsid w:val="002664E0"/>
    <w:rsid w:val="002671DD"/>
    <w:rsid w:val="00267354"/>
    <w:rsid w:val="00267C4A"/>
    <w:rsid w:val="00270C63"/>
    <w:rsid w:val="00271AC4"/>
    <w:rsid w:val="00272405"/>
    <w:rsid w:val="0027261A"/>
    <w:rsid w:val="00274E81"/>
    <w:rsid w:val="00274F9F"/>
    <w:rsid w:val="002751A7"/>
    <w:rsid w:val="0027529C"/>
    <w:rsid w:val="002754F5"/>
    <w:rsid w:val="00275753"/>
    <w:rsid w:val="00275D97"/>
    <w:rsid w:val="0027607B"/>
    <w:rsid w:val="00276491"/>
    <w:rsid w:val="00276AD6"/>
    <w:rsid w:val="00276EA6"/>
    <w:rsid w:val="00277137"/>
    <w:rsid w:val="00277163"/>
    <w:rsid w:val="00277258"/>
    <w:rsid w:val="00280981"/>
    <w:rsid w:val="00280A7D"/>
    <w:rsid w:val="00280F0C"/>
    <w:rsid w:val="00281366"/>
    <w:rsid w:val="00281B0D"/>
    <w:rsid w:val="00282F76"/>
    <w:rsid w:val="0028325B"/>
    <w:rsid w:val="002846D4"/>
    <w:rsid w:val="00284956"/>
    <w:rsid w:val="00284B1B"/>
    <w:rsid w:val="002852AC"/>
    <w:rsid w:val="00285F28"/>
    <w:rsid w:val="00286FCD"/>
    <w:rsid w:val="002905B9"/>
    <w:rsid w:val="00291ADB"/>
    <w:rsid w:val="002924FA"/>
    <w:rsid w:val="0029251B"/>
    <w:rsid w:val="0029289F"/>
    <w:rsid w:val="002935CD"/>
    <w:rsid w:val="00294364"/>
    <w:rsid w:val="002948BC"/>
    <w:rsid w:val="00295AFC"/>
    <w:rsid w:val="00295E7C"/>
    <w:rsid w:val="00297DD4"/>
    <w:rsid w:val="00297EA0"/>
    <w:rsid w:val="002A025A"/>
    <w:rsid w:val="002A0B7D"/>
    <w:rsid w:val="002A17B4"/>
    <w:rsid w:val="002A3C45"/>
    <w:rsid w:val="002A476D"/>
    <w:rsid w:val="002A48B5"/>
    <w:rsid w:val="002A4EC8"/>
    <w:rsid w:val="002A5084"/>
    <w:rsid w:val="002A525A"/>
    <w:rsid w:val="002A54E6"/>
    <w:rsid w:val="002A5F55"/>
    <w:rsid w:val="002A607C"/>
    <w:rsid w:val="002A6579"/>
    <w:rsid w:val="002A7184"/>
    <w:rsid w:val="002A7DF1"/>
    <w:rsid w:val="002B03F5"/>
    <w:rsid w:val="002B04ED"/>
    <w:rsid w:val="002B0778"/>
    <w:rsid w:val="002B0ACE"/>
    <w:rsid w:val="002B0B70"/>
    <w:rsid w:val="002B1D44"/>
    <w:rsid w:val="002B2968"/>
    <w:rsid w:val="002B3660"/>
    <w:rsid w:val="002B44B0"/>
    <w:rsid w:val="002B59F9"/>
    <w:rsid w:val="002B5CC7"/>
    <w:rsid w:val="002B6175"/>
    <w:rsid w:val="002B6416"/>
    <w:rsid w:val="002B67BA"/>
    <w:rsid w:val="002B699D"/>
    <w:rsid w:val="002B6D37"/>
    <w:rsid w:val="002C035B"/>
    <w:rsid w:val="002C1317"/>
    <w:rsid w:val="002C205F"/>
    <w:rsid w:val="002C22B0"/>
    <w:rsid w:val="002C2C68"/>
    <w:rsid w:val="002C32F8"/>
    <w:rsid w:val="002C3AD4"/>
    <w:rsid w:val="002C536F"/>
    <w:rsid w:val="002C581C"/>
    <w:rsid w:val="002C6490"/>
    <w:rsid w:val="002C79C2"/>
    <w:rsid w:val="002D112B"/>
    <w:rsid w:val="002D1E9B"/>
    <w:rsid w:val="002D37B1"/>
    <w:rsid w:val="002D5048"/>
    <w:rsid w:val="002D545C"/>
    <w:rsid w:val="002D6605"/>
    <w:rsid w:val="002D6EA6"/>
    <w:rsid w:val="002D754D"/>
    <w:rsid w:val="002D7A88"/>
    <w:rsid w:val="002E0B43"/>
    <w:rsid w:val="002E0D5D"/>
    <w:rsid w:val="002E11A6"/>
    <w:rsid w:val="002E1415"/>
    <w:rsid w:val="002E1823"/>
    <w:rsid w:val="002E1CB9"/>
    <w:rsid w:val="002E1FB8"/>
    <w:rsid w:val="002E28CF"/>
    <w:rsid w:val="002E2C2A"/>
    <w:rsid w:val="002E3161"/>
    <w:rsid w:val="002E323E"/>
    <w:rsid w:val="002E3C2D"/>
    <w:rsid w:val="002E3C4A"/>
    <w:rsid w:val="002E4672"/>
    <w:rsid w:val="002E6983"/>
    <w:rsid w:val="002E6DFF"/>
    <w:rsid w:val="002E7647"/>
    <w:rsid w:val="002E7772"/>
    <w:rsid w:val="002E7B6C"/>
    <w:rsid w:val="002F094C"/>
    <w:rsid w:val="002F0C4E"/>
    <w:rsid w:val="002F10CE"/>
    <w:rsid w:val="002F134E"/>
    <w:rsid w:val="002F19E0"/>
    <w:rsid w:val="002F1CEE"/>
    <w:rsid w:val="002F1FF0"/>
    <w:rsid w:val="002F21EF"/>
    <w:rsid w:val="002F2E68"/>
    <w:rsid w:val="002F326F"/>
    <w:rsid w:val="002F3597"/>
    <w:rsid w:val="002F4D49"/>
    <w:rsid w:val="002F4EB8"/>
    <w:rsid w:val="002F50EF"/>
    <w:rsid w:val="002F651F"/>
    <w:rsid w:val="002F6888"/>
    <w:rsid w:val="003015D2"/>
    <w:rsid w:val="00301991"/>
    <w:rsid w:val="00301A4B"/>
    <w:rsid w:val="00301DF4"/>
    <w:rsid w:val="00301E0B"/>
    <w:rsid w:val="003023ED"/>
    <w:rsid w:val="00302D5D"/>
    <w:rsid w:val="00302E39"/>
    <w:rsid w:val="003047CC"/>
    <w:rsid w:val="003053CC"/>
    <w:rsid w:val="00305E9C"/>
    <w:rsid w:val="00306FDB"/>
    <w:rsid w:val="003071DB"/>
    <w:rsid w:val="003076B7"/>
    <w:rsid w:val="003103D7"/>
    <w:rsid w:val="0031064D"/>
    <w:rsid w:val="0031067D"/>
    <w:rsid w:val="0031167F"/>
    <w:rsid w:val="003128C2"/>
    <w:rsid w:val="003129C9"/>
    <w:rsid w:val="00312C6F"/>
    <w:rsid w:val="0031388E"/>
    <w:rsid w:val="00313EC7"/>
    <w:rsid w:val="00314808"/>
    <w:rsid w:val="00314AF5"/>
    <w:rsid w:val="00315E17"/>
    <w:rsid w:val="003164D4"/>
    <w:rsid w:val="00316BDE"/>
    <w:rsid w:val="00316F86"/>
    <w:rsid w:val="00316F9F"/>
    <w:rsid w:val="00316FDF"/>
    <w:rsid w:val="00317839"/>
    <w:rsid w:val="00317A2B"/>
    <w:rsid w:val="00320078"/>
    <w:rsid w:val="003202B1"/>
    <w:rsid w:val="00320A40"/>
    <w:rsid w:val="00320B5A"/>
    <w:rsid w:val="00322078"/>
    <w:rsid w:val="00322665"/>
    <w:rsid w:val="00322D2E"/>
    <w:rsid w:val="00323167"/>
    <w:rsid w:val="00323954"/>
    <w:rsid w:val="003253C4"/>
    <w:rsid w:val="003253DD"/>
    <w:rsid w:val="00325950"/>
    <w:rsid w:val="00330E46"/>
    <w:rsid w:val="00331BC3"/>
    <w:rsid w:val="0033249D"/>
    <w:rsid w:val="00332BC7"/>
    <w:rsid w:val="00332C4A"/>
    <w:rsid w:val="00333E58"/>
    <w:rsid w:val="003340F6"/>
    <w:rsid w:val="003346DE"/>
    <w:rsid w:val="00334813"/>
    <w:rsid w:val="00335615"/>
    <w:rsid w:val="00335FA8"/>
    <w:rsid w:val="003364A3"/>
    <w:rsid w:val="003367BB"/>
    <w:rsid w:val="00341B4D"/>
    <w:rsid w:val="003422BA"/>
    <w:rsid w:val="0034230C"/>
    <w:rsid w:val="00342322"/>
    <w:rsid w:val="00342FF6"/>
    <w:rsid w:val="00343B2B"/>
    <w:rsid w:val="00343D24"/>
    <w:rsid w:val="00343EAA"/>
    <w:rsid w:val="00344480"/>
    <w:rsid w:val="0034452B"/>
    <w:rsid w:val="00344AFE"/>
    <w:rsid w:val="0034591C"/>
    <w:rsid w:val="00347E55"/>
    <w:rsid w:val="00347F9E"/>
    <w:rsid w:val="00351926"/>
    <w:rsid w:val="00351C2E"/>
    <w:rsid w:val="00352433"/>
    <w:rsid w:val="0035504C"/>
    <w:rsid w:val="003559ED"/>
    <w:rsid w:val="003573B6"/>
    <w:rsid w:val="00357568"/>
    <w:rsid w:val="00357623"/>
    <w:rsid w:val="0035774A"/>
    <w:rsid w:val="00360632"/>
    <w:rsid w:val="00363453"/>
    <w:rsid w:val="003637CB"/>
    <w:rsid w:val="00363B01"/>
    <w:rsid w:val="00365916"/>
    <w:rsid w:val="00365BAB"/>
    <w:rsid w:val="00365F73"/>
    <w:rsid w:val="00367B2A"/>
    <w:rsid w:val="003704C2"/>
    <w:rsid w:val="00370D53"/>
    <w:rsid w:val="00371547"/>
    <w:rsid w:val="00371AFA"/>
    <w:rsid w:val="00371B2F"/>
    <w:rsid w:val="00371FD3"/>
    <w:rsid w:val="00372116"/>
    <w:rsid w:val="003722C6"/>
    <w:rsid w:val="00372A00"/>
    <w:rsid w:val="00372D30"/>
    <w:rsid w:val="00373269"/>
    <w:rsid w:val="003732DF"/>
    <w:rsid w:val="00373EB9"/>
    <w:rsid w:val="003745AE"/>
    <w:rsid w:val="0037550F"/>
    <w:rsid w:val="0037667B"/>
    <w:rsid w:val="00376EB0"/>
    <w:rsid w:val="0038073D"/>
    <w:rsid w:val="0038102B"/>
    <w:rsid w:val="00381424"/>
    <w:rsid w:val="003826E8"/>
    <w:rsid w:val="00382840"/>
    <w:rsid w:val="00383198"/>
    <w:rsid w:val="0038393D"/>
    <w:rsid w:val="0038492E"/>
    <w:rsid w:val="00384BE3"/>
    <w:rsid w:val="00385A4F"/>
    <w:rsid w:val="00385BA3"/>
    <w:rsid w:val="0038662D"/>
    <w:rsid w:val="00387401"/>
    <w:rsid w:val="00387493"/>
    <w:rsid w:val="00387AAA"/>
    <w:rsid w:val="003901E1"/>
    <w:rsid w:val="003907AA"/>
    <w:rsid w:val="003917D2"/>
    <w:rsid w:val="0039217B"/>
    <w:rsid w:val="003929D3"/>
    <w:rsid w:val="0039320A"/>
    <w:rsid w:val="00393D4F"/>
    <w:rsid w:val="00393E6A"/>
    <w:rsid w:val="00394CAB"/>
    <w:rsid w:val="00396174"/>
    <w:rsid w:val="00397504"/>
    <w:rsid w:val="003A0192"/>
    <w:rsid w:val="003A0367"/>
    <w:rsid w:val="003A047E"/>
    <w:rsid w:val="003A0565"/>
    <w:rsid w:val="003A0DE1"/>
    <w:rsid w:val="003A1C0C"/>
    <w:rsid w:val="003A27B3"/>
    <w:rsid w:val="003A30D8"/>
    <w:rsid w:val="003A37F0"/>
    <w:rsid w:val="003A3AB2"/>
    <w:rsid w:val="003A3B41"/>
    <w:rsid w:val="003A48CE"/>
    <w:rsid w:val="003A6621"/>
    <w:rsid w:val="003B08F6"/>
    <w:rsid w:val="003B0BE2"/>
    <w:rsid w:val="003B0C72"/>
    <w:rsid w:val="003B103F"/>
    <w:rsid w:val="003B16A7"/>
    <w:rsid w:val="003B2BC5"/>
    <w:rsid w:val="003B2CC8"/>
    <w:rsid w:val="003B32B3"/>
    <w:rsid w:val="003B39FD"/>
    <w:rsid w:val="003B3C4A"/>
    <w:rsid w:val="003B4871"/>
    <w:rsid w:val="003B4900"/>
    <w:rsid w:val="003B5AEB"/>
    <w:rsid w:val="003B5E4E"/>
    <w:rsid w:val="003B6517"/>
    <w:rsid w:val="003B7243"/>
    <w:rsid w:val="003B7E2E"/>
    <w:rsid w:val="003C02F5"/>
    <w:rsid w:val="003C0CBF"/>
    <w:rsid w:val="003C293B"/>
    <w:rsid w:val="003C29B3"/>
    <w:rsid w:val="003C3828"/>
    <w:rsid w:val="003C4750"/>
    <w:rsid w:val="003C5615"/>
    <w:rsid w:val="003C583B"/>
    <w:rsid w:val="003C636D"/>
    <w:rsid w:val="003C6CDA"/>
    <w:rsid w:val="003C6F55"/>
    <w:rsid w:val="003C7842"/>
    <w:rsid w:val="003D10F4"/>
    <w:rsid w:val="003D1165"/>
    <w:rsid w:val="003D1E9E"/>
    <w:rsid w:val="003D1EA2"/>
    <w:rsid w:val="003D4A82"/>
    <w:rsid w:val="003D4B7A"/>
    <w:rsid w:val="003D513B"/>
    <w:rsid w:val="003D549E"/>
    <w:rsid w:val="003D571D"/>
    <w:rsid w:val="003D576B"/>
    <w:rsid w:val="003D6F1C"/>
    <w:rsid w:val="003D7E32"/>
    <w:rsid w:val="003E0126"/>
    <w:rsid w:val="003E154C"/>
    <w:rsid w:val="003E574C"/>
    <w:rsid w:val="003E593D"/>
    <w:rsid w:val="003E5C22"/>
    <w:rsid w:val="003E6289"/>
    <w:rsid w:val="003E649E"/>
    <w:rsid w:val="003E6D27"/>
    <w:rsid w:val="003E6DD0"/>
    <w:rsid w:val="003E71C1"/>
    <w:rsid w:val="003E77C0"/>
    <w:rsid w:val="003F0BF2"/>
    <w:rsid w:val="003F1891"/>
    <w:rsid w:val="003F241E"/>
    <w:rsid w:val="003F3141"/>
    <w:rsid w:val="003F354E"/>
    <w:rsid w:val="003F3829"/>
    <w:rsid w:val="003F3989"/>
    <w:rsid w:val="003F5174"/>
    <w:rsid w:val="003F75A4"/>
    <w:rsid w:val="003F7E4F"/>
    <w:rsid w:val="003F7FBF"/>
    <w:rsid w:val="004006CA"/>
    <w:rsid w:val="00400B49"/>
    <w:rsid w:val="004023FC"/>
    <w:rsid w:val="0040415C"/>
    <w:rsid w:val="00405101"/>
    <w:rsid w:val="0040541D"/>
    <w:rsid w:val="0040579C"/>
    <w:rsid w:val="0040666D"/>
    <w:rsid w:val="00407EF4"/>
    <w:rsid w:val="00410C1B"/>
    <w:rsid w:val="00410DEE"/>
    <w:rsid w:val="0041173F"/>
    <w:rsid w:val="00411AC5"/>
    <w:rsid w:val="0041317B"/>
    <w:rsid w:val="00413EA4"/>
    <w:rsid w:val="004149A0"/>
    <w:rsid w:val="00415A31"/>
    <w:rsid w:val="00415BC9"/>
    <w:rsid w:val="00415E8B"/>
    <w:rsid w:val="0041673C"/>
    <w:rsid w:val="0041737A"/>
    <w:rsid w:val="00417598"/>
    <w:rsid w:val="00417D43"/>
    <w:rsid w:val="00417D54"/>
    <w:rsid w:val="004204B0"/>
    <w:rsid w:val="0042057B"/>
    <w:rsid w:val="00420A9A"/>
    <w:rsid w:val="00420DE1"/>
    <w:rsid w:val="00421026"/>
    <w:rsid w:val="0042117D"/>
    <w:rsid w:val="004230E0"/>
    <w:rsid w:val="00423CFC"/>
    <w:rsid w:val="00423DF1"/>
    <w:rsid w:val="00423EA4"/>
    <w:rsid w:val="00424975"/>
    <w:rsid w:val="00424984"/>
    <w:rsid w:val="00424A75"/>
    <w:rsid w:val="0042552B"/>
    <w:rsid w:val="004273D5"/>
    <w:rsid w:val="004276D8"/>
    <w:rsid w:val="00430DF1"/>
    <w:rsid w:val="00431460"/>
    <w:rsid w:val="00431EC2"/>
    <w:rsid w:val="0043229F"/>
    <w:rsid w:val="00432FC5"/>
    <w:rsid w:val="00433B43"/>
    <w:rsid w:val="004342B3"/>
    <w:rsid w:val="00434E9D"/>
    <w:rsid w:val="00435030"/>
    <w:rsid w:val="0043515F"/>
    <w:rsid w:val="004359E4"/>
    <w:rsid w:val="00435B43"/>
    <w:rsid w:val="00435BC5"/>
    <w:rsid w:val="0043607A"/>
    <w:rsid w:val="00436208"/>
    <w:rsid w:val="00436490"/>
    <w:rsid w:val="00436BF7"/>
    <w:rsid w:val="00437BA2"/>
    <w:rsid w:val="00437C31"/>
    <w:rsid w:val="004400C7"/>
    <w:rsid w:val="004416A2"/>
    <w:rsid w:val="004419AF"/>
    <w:rsid w:val="00441F48"/>
    <w:rsid w:val="00443FFC"/>
    <w:rsid w:val="0044411D"/>
    <w:rsid w:val="00444AF6"/>
    <w:rsid w:val="00444BCE"/>
    <w:rsid w:val="0044511F"/>
    <w:rsid w:val="00445A18"/>
    <w:rsid w:val="00445E1C"/>
    <w:rsid w:val="00450449"/>
    <w:rsid w:val="00450459"/>
    <w:rsid w:val="00450A47"/>
    <w:rsid w:val="004526F8"/>
    <w:rsid w:val="0045279E"/>
    <w:rsid w:val="00452AAE"/>
    <w:rsid w:val="0045384E"/>
    <w:rsid w:val="0045495B"/>
    <w:rsid w:val="00457AF3"/>
    <w:rsid w:val="00460D5A"/>
    <w:rsid w:val="00461A1D"/>
    <w:rsid w:val="00461BC3"/>
    <w:rsid w:val="00463B0C"/>
    <w:rsid w:val="00465689"/>
    <w:rsid w:val="00465E0C"/>
    <w:rsid w:val="00466104"/>
    <w:rsid w:val="0046667D"/>
    <w:rsid w:val="00466B68"/>
    <w:rsid w:val="00466B8F"/>
    <w:rsid w:val="004672B1"/>
    <w:rsid w:val="004675B7"/>
    <w:rsid w:val="00467F22"/>
    <w:rsid w:val="00470025"/>
    <w:rsid w:val="004701C2"/>
    <w:rsid w:val="00471675"/>
    <w:rsid w:val="0047192E"/>
    <w:rsid w:val="00471F6C"/>
    <w:rsid w:val="00472CFD"/>
    <w:rsid w:val="00473348"/>
    <w:rsid w:val="00473716"/>
    <w:rsid w:val="00473AC1"/>
    <w:rsid w:val="00473BE1"/>
    <w:rsid w:val="00473EFC"/>
    <w:rsid w:val="004747AF"/>
    <w:rsid w:val="00474A27"/>
    <w:rsid w:val="0047559C"/>
    <w:rsid w:val="004758B6"/>
    <w:rsid w:val="00476F10"/>
    <w:rsid w:val="00480552"/>
    <w:rsid w:val="00480AF7"/>
    <w:rsid w:val="004823CC"/>
    <w:rsid w:val="00482468"/>
    <w:rsid w:val="004825D7"/>
    <w:rsid w:val="0048321C"/>
    <w:rsid w:val="0048336D"/>
    <w:rsid w:val="004842A5"/>
    <w:rsid w:val="00484EDD"/>
    <w:rsid w:val="00485369"/>
    <w:rsid w:val="00485505"/>
    <w:rsid w:val="004861E6"/>
    <w:rsid w:val="0048643B"/>
    <w:rsid w:val="004865A3"/>
    <w:rsid w:val="00486AE6"/>
    <w:rsid w:val="0049018E"/>
    <w:rsid w:val="00490331"/>
    <w:rsid w:val="004907B8"/>
    <w:rsid w:val="00491398"/>
    <w:rsid w:val="00491C32"/>
    <w:rsid w:val="00492CDA"/>
    <w:rsid w:val="00492DD4"/>
    <w:rsid w:val="00492F40"/>
    <w:rsid w:val="00493489"/>
    <w:rsid w:val="00493A69"/>
    <w:rsid w:val="00493D98"/>
    <w:rsid w:val="004944D0"/>
    <w:rsid w:val="00494F09"/>
    <w:rsid w:val="004952CF"/>
    <w:rsid w:val="00495815"/>
    <w:rsid w:val="004959D0"/>
    <w:rsid w:val="00495A38"/>
    <w:rsid w:val="00495EA7"/>
    <w:rsid w:val="00496655"/>
    <w:rsid w:val="00496CD1"/>
    <w:rsid w:val="004979A9"/>
    <w:rsid w:val="004A0852"/>
    <w:rsid w:val="004A0D51"/>
    <w:rsid w:val="004A12A5"/>
    <w:rsid w:val="004A15E3"/>
    <w:rsid w:val="004A1A52"/>
    <w:rsid w:val="004A1D00"/>
    <w:rsid w:val="004A21EA"/>
    <w:rsid w:val="004A22FD"/>
    <w:rsid w:val="004A3492"/>
    <w:rsid w:val="004A3FC8"/>
    <w:rsid w:val="004A4595"/>
    <w:rsid w:val="004A51D5"/>
    <w:rsid w:val="004A52A3"/>
    <w:rsid w:val="004A61EC"/>
    <w:rsid w:val="004A6CDE"/>
    <w:rsid w:val="004A6E07"/>
    <w:rsid w:val="004A6E67"/>
    <w:rsid w:val="004A6F12"/>
    <w:rsid w:val="004A6F4C"/>
    <w:rsid w:val="004A716E"/>
    <w:rsid w:val="004A785D"/>
    <w:rsid w:val="004A79F7"/>
    <w:rsid w:val="004B04E2"/>
    <w:rsid w:val="004B0FD5"/>
    <w:rsid w:val="004B1E2A"/>
    <w:rsid w:val="004B2452"/>
    <w:rsid w:val="004B38CB"/>
    <w:rsid w:val="004B3CF0"/>
    <w:rsid w:val="004B5061"/>
    <w:rsid w:val="004B5C7F"/>
    <w:rsid w:val="004B70C1"/>
    <w:rsid w:val="004C0BE4"/>
    <w:rsid w:val="004C1185"/>
    <w:rsid w:val="004C15B2"/>
    <w:rsid w:val="004C16C6"/>
    <w:rsid w:val="004C1CBF"/>
    <w:rsid w:val="004C2A6B"/>
    <w:rsid w:val="004C2F93"/>
    <w:rsid w:val="004C3025"/>
    <w:rsid w:val="004C312D"/>
    <w:rsid w:val="004C47E5"/>
    <w:rsid w:val="004C4C8E"/>
    <w:rsid w:val="004C55D8"/>
    <w:rsid w:val="004C5F86"/>
    <w:rsid w:val="004D0112"/>
    <w:rsid w:val="004D054D"/>
    <w:rsid w:val="004D141D"/>
    <w:rsid w:val="004D1B95"/>
    <w:rsid w:val="004D1C2E"/>
    <w:rsid w:val="004D1F70"/>
    <w:rsid w:val="004D2671"/>
    <w:rsid w:val="004D317D"/>
    <w:rsid w:val="004D3560"/>
    <w:rsid w:val="004D418F"/>
    <w:rsid w:val="004D428E"/>
    <w:rsid w:val="004D4353"/>
    <w:rsid w:val="004D4CB4"/>
    <w:rsid w:val="004D4FD7"/>
    <w:rsid w:val="004D57A2"/>
    <w:rsid w:val="004D6C3E"/>
    <w:rsid w:val="004E038F"/>
    <w:rsid w:val="004E0C4A"/>
    <w:rsid w:val="004E147C"/>
    <w:rsid w:val="004E15A5"/>
    <w:rsid w:val="004E1878"/>
    <w:rsid w:val="004E1B34"/>
    <w:rsid w:val="004E2311"/>
    <w:rsid w:val="004E4B26"/>
    <w:rsid w:val="004E55CB"/>
    <w:rsid w:val="004E5A79"/>
    <w:rsid w:val="004E5B7F"/>
    <w:rsid w:val="004E5F03"/>
    <w:rsid w:val="004F03C2"/>
    <w:rsid w:val="004F05FE"/>
    <w:rsid w:val="004F2572"/>
    <w:rsid w:val="004F2770"/>
    <w:rsid w:val="004F2F1C"/>
    <w:rsid w:val="004F49EF"/>
    <w:rsid w:val="004F513E"/>
    <w:rsid w:val="004F549E"/>
    <w:rsid w:val="004F6B63"/>
    <w:rsid w:val="004F72AF"/>
    <w:rsid w:val="004F736D"/>
    <w:rsid w:val="004F76C6"/>
    <w:rsid w:val="004F774A"/>
    <w:rsid w:val="004F7F47"/>
    <w:rsid w:val="00500959"/>
    <w:rsid w:val="00500C47"/>
    <w:rsid w:val="005022FF"/>
    <w:rsid w:val="0050243A"/>
    <w:rsid w:val="0050266A"/>
    <w:rsid w:val="00502C11"/>
    <w:rsid w:val="00502C1A"/>
    <w:rsid w:val="00511428"/>
    <w:rsid w:val="00511943"/>
    <w:rsid w:val="005124AC"/>
    <w:rsid w:val="00512EA3"/>
    <w:rsid w:val="00513022"/>
    <w:rsid w:val="00513D1F"/>
    <w:rsid w:val="00513D75"/>
    <w:rsid w:val="00513EE7"/>
    <w:rsid w:val="0051440E"/>
    <w:rsid w:val="005157BA"/>
    <w:rsid w:val="00515E0B"/>
    <w:rsid w:val="00516C7C"/>
    <w:rsid w:val="005177AF"/>
    <w:rsid w:val="00517C06"/>
    <w:rsid w:val="00520469"/>
    <w:rsid w:val="00520E5E"/>
    <w:rsid w:val="00520EA5"/>
    <w:rsid w:val="005223B6"/>
    <w:rsid w:val="0052241C"/>
    <w:rsid w:val="00522F78"/>
    <w:rsid w:val="005236E1"/>
    <w:rsid w:val="00523DF5"/>
    <w:rsid w:val="0052453C"/>
    <w:rsid w:val="0052469A"/>
    <w:rsid w:val="005248AB"/>
    <w:rsid w:val="00524D5B"/>
    <w:rsid w:val="00525278"/>
    <w:rsid w:val="00525BE8"/>
    <w:rsid w:val="00525E31"/>
    <w:rsid w:val="0052659B"/>
    <w:rsid w:val="00526D1B"/>
    <w:rsid w:val="005273A9"/>
    <w:rsid w:val="00530E53"/>
    <w:rsid w:val="0053293D"/>
    <w:rsid w:val="00532DAF"/>
    <w:rsid w:val="00533473"/>
    <w:rsid w:val="005337B4"/>
    <w:rsid w:val="005340B6"/>
    <w:rsid w:val="005346B9"/>
    <w:rsid w:val="005349E0"/>
    <w:rsid w:val="00535734"/>
    <w:rsid w:val="00535869"/>
    <w:rsid w:val="00535AF7"/>
    <w:rsid w:val="00535E1E"/>
    <w:rsid w:val="00536A79"/>
    <w:rsid w:val="00536C3C"/>
    <w:rsid w:val="005372E5"/>
    <w:rsid w:val="005379A0"/>
    <w:rsid w:val="00541CAA"/>
    <w:rsid w:val="00541D6A"/>
    <w:rsid w:val="005424C1"/>
    <w:rsid w:val="00543336"/>
    <w:rsid w:val="005442AA"/>
    <w:rsid w:val="0054470D"/>
    <w:rsid w:val="00544715"/>
    <w:rsid w:val="0054480D"/>
    <w:rsid w:val="00544AE5"/>
    <w:rsid w:val="00544C05"/>
    <w:rsid w:val="00545598"/>
    <w:rsid w:val="005455FF"/>
    <w:rsid w:val="00546C87"/>
    <w:rsid w:val="00547B1E"/>
    <w:rsid w:val="00547FD5"/>
    <w:rsid w:val="00550179"/>
    <w:rsid w:val="005502CF"/>
    <w:rsid w:val="00551C21"/>
    <w:rsid w:val="0055235F"/>
    <w:rsid w:val="00552BC2"/>
    <w:rsid w:val="0055377A"/>
    <w:rsid w:val="005538B8"/>
    <w:rsid w:val="00553D90"/>
    <w:rsid w:val="00554997"/>
    <w:rsid w:val="005549C3"/>
    <w:rsid w:val="00554C62"/>
    <w:rsid w:val="00554FE9"/>
    <w:rsid w:val="00555018"/>
    <w:rsid w:val="005563CC"/>
    <w:rsid w:val="00556D52"/>
    <w:rsid w:val="00557464"/>
    <w:rsid w:val="00557990"/>
    <w:rsid w:val="00557FC2"/>
    <w:rsid w:val="0056036A"/>
    <w:rsid w:val="005609E9"/>
    <w:rsid w:val="00561641"/>
    <w:rsid w:val="0056218A"/>
    <w:rsid w:val="0056342D"/>
    <w:rsid w:val="0056391B"/>
    <w:rsid w:val="00563CA5"/>
    <w:rsid w:val="005643F1"/>
    <w:rsid w:val="005644C7"/>
    <w:rsid w:val="0056474A"/>
    <w:rsid w:val="00565A82"/>
    <w:rsid w:val="00565DA3"/>
    <w:rsid w:val="00566F20"/>
    <w:rsid w:val="00566FC8"/>
    <w:rsid w:val="005673A8"/>
    <w:rsid w:val="00567B5B"/>
    <w:rsid w:val="00567BA7"/>
    <w:rsid w:val="00567BCF"/>
    <w:rsid w:val="0057010D"/>
    <w:rsid w:val="0057221E"/>
    <w:rsid w:val="00572364"/>
    <w:rsid w:val="0057267B"/>
    <w:rsid w:val="0057376F"/>
    <w:rsid w:val="0057388B"/>
    <w:rsid w:val="00573F7B"/>
    <w:rsid w:val="005741EC"/>
    <w:rsid w:val="005743FD"/>
    <w:rsid w:val="0057488D"/>
    <w:rsid w:val="00574964"/>
    <w:rsid w:val="00574D16"/>
    <w:rsid w:val="00575036"/>
    <w:rsid w:val="00575E24"/>
    <w:rsid w:val="00576C53"/>
    <w:rsid w:val="00577809"/>
    <w:rsid w:val="00577ED0"/>
    <w:rsid w:val="00580366"/>
    <w:rsid w:val="005808B3"/>
    <w:rsid w:val="00580CCF"/>
    <w:rsid w:val="00581F4E"/>
    <w:rsid w:val="00582016"/>
    <w:rsid w:val="00582A51"/>
    <w:rsid w:val="00585153"/>
    <w:rsid w:val="0058522D"/>
    <w:rsid w:val="005857BC"/>
    <w:rsid w:val="00585A22"/>
    <w:rsid w:val="00585EF9"/>
    <w:rsid w:val="0058672E"/>
    <w:rsid w:val="005875DF"/>
    <w:rsid w:val="0058792F"/>
    <w:rsid w:val="00587B09"/>
    <w:rsid w:val="00587F15"/>
    <w:rsid w:val="0059050B"/>
    <w:rsid w:val="00590831"/>
    <w:rsid w:val="00590F8D"/>
    <w:rsid w:val="0059146E"/>
    <w:rsid w:val="00591749"/>
    <w:rsid w:val="005925D7"/>
    <w:rsid w:val="0059281A"/>
    <w:rsid w:val="00592854"/>
    <w:rsid w:val="00592FF8"/>
    <w:rsid w:val="00593B37"/>
    <w:rsid w:val="00593CD9"/>
    <w:rsid w:val="005942E6"/>
    <w:rsid w:val="0059491A"/>
    <w:rsid w:val="005951B2"/>
    <w:rsid w:val="005952B3"/>
    <w:rsid w:val="005954AA"/>
    <w:rsid w:val="005963C6"/>
    <w:rsid w:val="005964B6"/>
    <w:rsid w:val="00596CA2"/>
    <w:rsid w:val="0059731D"/>
    <w:rsid w:val="005974E3"/>
    <w:rsid w:val="005A0349"/>
    <w:rsid w:val="005A14B2"/>
    <w:rsid w:val="005A16E9"/>
    <w:rsid w:val="005A25D7"/>
    <w:rsid w:val="005A263F"/>
    <w:rsid w:val="005A2CA9"/>
    <w:rsid w:val="005A3140"/>
    <w:rsid w:val="005A47B0"/>
    <w:rsid w:val="005A499A"/>
    <w:rsid w:val="005A5524"/>
    <w:rsid w:val="005A5D5B"/>
    <w:rsid w:val="005A65DC"/>
    <w:rsid w:val="005A6628"/>
    <w:rsid w:val="005A66E0"/>
    <w:rsid w:val="005A7584"/>
    <w:rsid w:val="005B02FB"/>
    <w:rsid w:val="005B07BF"/>
    <w:rsid w:val="005B0823"/>
    <w:rsid w:val="005B11C1"/>
    <w:rsid w:val="005B143B"/>
    <w:rsid w:val="005B1905"/>
    <w:rsid w:val="005B3884"/>
    <w:rsid w:val="005B478B"/>
    <w:rsid w:val="005B49AE"/>
    <w:rsid w:val="005B4C66"/>
    <w:rsid w:val="005B6782"/>
    <w:rsid w:val="005B76C3"/>
    <w:rsid w:val="005B7798"/>
    <w:rsid w:val="005C0537"/>
    <w:rsid w:val="005C0B32"/>
    <w:rsid w:val="005C0C3E"/>
    <w:rsid w:val="005C0FB5"/>
    <w:rsid w:val="005C1DF3"/>
    <w:rsid w:val="005C1EC1"/>
    <w:rsid w:val="005C3165"/>
    <w:rsid w:val="005C3257"/>
    <w:rsid w:val="005C36EC"/>
    <w:rsid w:val="005C46C5"/>
    <w:rsid w:val="005C4AE4"/>
    <w:rsid w:val="005C5082"/>
    <w:rsid w:val="005C5948"/>
    <w:rsid w:val="005C63A8"/>
    <w:rsid w:val="005C7F16"/>
    <w:rsid w:val="005D02D9"/>
    <w:rsid w:val="005D0BC5"/>
    <w:rsid w:val="005D0BE5"/>
    <w:rsid w:val="005D1104"/>
    <w:rsid w:val="005D13E9"/>
    <w:rsid w:val="005D19CF"/>
    <w:rsid w:val="005D1D3B"/>
    <w:rsid w:val="005D1D84"/>
    <w:rsid w:val="005D2D4A"/>
    <w:rsid w:val="005D3B99"/>
    <w:rsid w:val="005D46D9"/>
    <w:rsid w:val="005D4C43"/>
    <w:rsid w:val="005D4CDA"/>
    <w:rsid w:val="005D50E2"/>
    <w:rsid w:val="005D5246"/>
    <w:rsid w:val="005D5C77"/>
    <w:rsid w:val="005D63B9"/>
    <w:rsid w:val="005D6BCE"/>
    <w:rsid w:val="005E133F"/>
    <w:rsid w:val="005E2415"/>
    <w:rsid w:val="005E245E"/>
    <w:rsid w:val="005E3418"/>
    <w:rsid w:val="005E348B"/>
    <w:rsid w:val="005E3516"/>
    <w:rsid w:val="005E4028"/>
    <w:rsid w:val="005E4C9B"/>
    <w:rsid w:val="005E4D66"/>
    <w:rsid w:val="005E534D"/>
    <w:rsid w:val="005E5D47"/>
    <w:rsid w:val="005E6C0F"/>
    <w:rsid w:val="005F07CF"/>
    <w:rsid w:val="005F0F91"/>
    <w:rsid w:val="005F151A"/>
    <w:rsid w:val="005F2991"/>
    <w:rsid w:val="005F2FF0"/>
    <w:rsid w:val="005F5143"/>
    <w:rsid w:val="005F5B31"/>
    <w:rsid w:val="005F5B39"/>
    <w:rsid w:val="005F62F9"/>
    <w:rsid w:val="005F69FB"/>
    <w:rsid w:val="005F6BF8"/>
    <w:rsid w:val="005F71D0"/>
    <w:rsid w:val="005F7E4D"/>
    <w:rsid w:val="005F7E8C"/>
    <w:rsid w:val="006000F3"/>
    <w:rsid w:val="006008DF"/>
    <w:rsid w:val="006010D6"/>
    <w:rsid w:val="00601294"/>
    <w:rsid w:val="00601452"/>
    <w:rsid w:val="00601ED2"/>
    <w:rsid w:val="00602423"/>
    <w:rsid w:val="00602CDD"/>
    <w:rsid w:val="006032C5"/>
    <w:rsid w:val="00603558"/>
    <w:rsid w:val="006038B3"/>
    <w:rsid w:val="0060394B"/>
    <w:rsid w:val="00603D9B"/>
    <w:rsid w:val="00604923"/>
    <w:rsid w:val="00604A6B"/>
    <w:rsid w:val="00604C34"/>
    <w:rsid w:val="00604DB0"/>
    <w:rsid w:val="00605823"/>
    <w:rsid w:val="00606308"/>
    <w:rsid w:val="00607556"/>
    <w:rsid w:val="006078B3"/>
    <w:rsid w:val="00607A09"/>
    <w:rsid w:val="00607E5C"/>
    <w:rsid w:val="00610458"/>
    <w:rsid w:val="0061052A"/>
    <w:rsid w:val="00610E22"/>
    <w:rsid w:val="00611952"/>
    <w:rsid w:val="00611FD4"/>
    <w:rsid w:val="006121A0"/>
    <w:rsid w:val="006122B7"/>
    <w:rsid w:val="00612829"/>
    <w:rsid w:val="00612EDA"/>
    <w:rsid w:val="00613F18"/>
    <w:rsid w:val="00614570"/>
    <w:rsid w:val="00614DE0"/>
    <w:rsid w:val="006159BD"/>
    <w:rsid w:val="00615B2E"/>
    <w:rsid w:val="00616C2D"/>
    <w:rsid w:val="0061780A"/>
    <w:rsid w:val="006178FA"/>
    <w:rsid w:val="00617B21"/>
    <w:rsid w:val="00620346"/>
    <w:rsid w:val="006207A1"/>
    <w:rsid w:val="0062206F"/>
    <w:rsid w:val="006222D7"/>
    <w:rsid w:val="006224A0"/>
    <w:rsid w:val="00622591"/>
    <w:rsid w:val="00622CA2"/>
    <w:rsid w:val="006239FF"/>
    <w:rsid w:val="00623CD5"/>
    <w:rsid w:val="00624C40"/>
    <w:rsid w:val="006251A9"/>
    <w:rsid w:val="0062575C"/>
    <w:rsid w:val="00626AE3"/>
    <w:rsid w:val="00626B8A"/>
    <w:rsid w:val="00626E99"/>
    <w:rsid w:val="0062734C"/>
    <w:rsid w:val="00627654"/>
    <w:rsid w:val="00627D21"/>
    <w:rsid w:val="0063000D"/>
    <w:rsid w:val="00630262"/>
    <w:rsid w:val="00630424"/>
    <w:rsid w:val="00630702"/>
    <w:rsid w:val="00631162"/>
    <w:rsid w:val="00632085"/>
    <w:rsid w:val="00632139"/>
    <w:rsid w:val="0063215E"/>
    <w:rsid w:val="0063220D"/>
    <w:rsid w:val="00633591"/>
    <w:rsid w:val="0063386C"/>
    <w:rsid w:val="00633F3B"/>
    <w:rsid w:val="00634A98"/>
    <w:rsid w:val="00634AB4"/>
    <w:rsid w:val="00635964"/>
    <w:rsid w:val="00635F5E"/>
    <w:rsid w:val="0063712C"/>
    <w:rsid w:val="006404CE"/>
    <w:rsid w:val="00640B1C"/>
    <w:rsid w:val="00640E14"/>
    <w:rsid w:val="00640FB4"/>
    <w:rsid w:val="00641261"/>
    <w:rsid w:val="006423B5"/>
    <w:rsid w:val="006423BF"/>
    <w:rsid w:val="006427F1"/>
    <w:rsid w:val="006427FB"/>
    <w:rsid w:val="00643801"/>
    <w:rsid w:val="00643817"/>
    <w:rsid w:val="0064388A"/>
    <w:rsid w:val="00643E7B"/>
    <w:rsid w:val="00644729"/>
    <w:rsid w:val="006455AD"/>
    <w:rsid w:val="00645931"/>
    <w:rsid w:val="00645C2D"/>
    <w:rsid w:val="0064620D"/>
    <w:rsid w:val="00650D4E"/>
    <w:rsid w:val="00651034"/>
    <w:rsid w:val="00652566"/>
    <w:rsid w:val="00652A90"/>
    <w:rsid w:val="00652FA5"/>
    <w:rsid w:val="00653105"/>
    <w:rsid w:val="006533E5"/>
    <w:rsid w:val="00654667"/>
    <w:rsid w:val="00655188"/>
    <w:rsid w:val="006558EC"/>
    <w:rsid w:val="00655F5D"/>
    <w:rsid w:val="00656455"/>
    <w:rsid w:val="0065744F"/>
    <w:rsid w:val="006579D8"/>
    <w:rsid w:val="006612BD"/>
    <w:rsid w:val="006616C8"/>
    <w:rsid w:val="0066216E"/>
    <w:rsid w:val="00662691"/>
    <w:rsid w:val="006633C5"/>
    <w:rsid w:val="00663760"/>
    <w:rsid w:val="00663B15"/>
    <w:rsid w:val="006646B5"/>
    <w:rsid w:val="0066523F"/>
    <w:rsid w:val="006653B5"/>
    <w:rsid w:val="006659A7"/>
    <w:rsid w:val="00665D9A"/>
    <w:rsid w:val="00665F76"/>
    <w:rsid w:val="00667526"/>
    <w:rsid w:val="0066792F"/>
    <w:rsid w:val="00670B0B"/>
    <w:rsid w:val="00670D22"/>
    <w:rsid w:val="0067132F"/>
    <w:rsid w:val="00672236"/>
    <w:rsid w:val="006725FA"/>
    <w:rsid w:val="0067288B"/>
    <w:rsid w:val="00672B4C"/>
    <w:rsid w:val="00672F49"/>
    <w:rsid w:val="00673799"/>
    <w:rsid w:val="00673EAE"/>
    <w:rsid w:val="00674215"/>
    <w:rsid w:val="00674ACF"/>
    <w:rsid w:val="00675E06"/>
    <w:rsid w:val="00675FEA"/>
    <w:rsid w:val="006763ED"/>
    <w:rsid w:val="006764D8"/>
    <w:rsid w:val="006777B0"/>
    <w:rsid w:val="006779A3"/>
    <w:rsid w:val="00677E12"/>
    <w:rsid w:val="00680745"/>
    <w:rsid w:val="00680CC7"/>
    <w:rsid w:val="006815D4"/>
    <w:rsid w:val="00681D9A"/>
    <w:rsid w:val="00682D46"/>
    <w:rsid w:val="00682FBC"/>
    <w:rsid w:val="0068313A"/>
    <w:rsid w:val="00684032"/>
    <w:rsid w:val="00684A38"/>
    <w:rsid w:val="00684E07"/>
    <w:rsid w:val="006877DD"/>
    <w:rsid w:val="006879B6"/>
    <w:rsid w:val="00687AD4"/>
    <w:rsid w:val="00687B1E"/>
    <w:rsid w:val="00687E8B"/>
    <w:rsid w:val="00687F41"/>
    <w:rsid w:val="0069002E"/>
    <w:rsid w:val="00690249"/>
    <w:rsid w:val="006903F7"/>
    <w:rsid w:val="006907B4"/>
    <w:rsid w:val="00691175"/>
    <w:rsid w:val="006911CF"/>
    <w:rsid w:val="00691B30"/>
    <w:rsid w:val="00692004"/>
    <w:rsid w:val="00692931"/>
    <w:rsid w:val="00692A8C"/>
    <w:rsid w:val="00693EE5"/>
    <w:rsid w:val="00694927"/>
    <w:rsid w:val="0069514B"/>
    <w:rsid w:val="00695CC5"/>
    <w:rsid w:val="00695DBD"/>
    <w:rsid w:val="006969A9"/>
    <w:rsid w:val="006976D1"/>
    <w:rsid w:val="006A075B"/>
    <w:rsid w:val="006A0877"/>
    <w:rsid w:val="006A0D79"/>
    <w:rsid w:val="006A1CBB"/>
    <w:rsid w:val="006A32F9"/>
    <w:rsid w:val="006A3EF0"/>
    <w:rsid w:val="006A475A"/>
    <w:rsid w:val="006A4BBA"/>
    <w:rsid w:val="006A4F8E"/>
    <w:rsid w:val="006A58A8"/>
    <w:rsid w:val="006A5BAB"/>
    <w:rsid w:val="006A64D5"/>
    <w:rsid w:val="006A7C45"/>
    <w:rsid w:val="006A7C52"/>
    <w:rsid w:val="006B0247"/>
    <w:rsid w:val="006B19BC"/>
    <w:rsid w:val="006B23AE"/>
    <w:rsid w:val="006B2BF7"/>
    <w:rsid w:val="006B2CFB"/>
    <w:rsid w:val="006B2F54"/>
    <w:rsid w:val="006B3082"/>
    <w:rsid w:val="006B3169"/>
    <w:rsid w:val="006B3185"/>
    <w:rsid w:val="006B3640"/>
    <w:rsid w:val="006B40C9"/>
    <w:rsid w:val="006B45A4"/>
    <w:rsid w:val="006B568A"/>
    <w:rsid w:val="006B59D9"/>
    <w:rsid w:val="006B5BC0"/>
    <w:rsid w:val="006B5DCF"/>
    <w:rsid w:val="006B614F"/>
    <w:rsid w:val="006B6728"/>
    <w:rsid w:val="006C01EA"/>
    <w:rsid w:val="006C120F"/>
    <w:rsid w:val="006C14E5"/>
    <w:rsid w:val="006C18F9"/>
    <w:rsid w:val="006C1FC7"/>
    <w:rsid w:val="006C2824"/>
    <w:rsid w:val="006C2C01"/>
    <w:rsid w:val="006C324C"/>
    <w:rsid w:val="006C5048"/>
    <w:rsid w:val="006C5091"/>
    <w:rsid w:val="006C55C9"/>
    <w:rsid w:val="006C64C3"/>
    <w:rsid w:val="006C6AFB"/>
    <w:rsid w:val="006C6D16"/>
    <w:rsid w:val="006D00DB"/>
    <w:rsid w:val="006D0A10"/>
    <w:rsid w:val="006D14CF"/>
    <w:rsid w:val="006D195A"/>
    <w:rsid w:val="006D2121"/>
    <w:rsid w:val="006D2C2A"/>
    <w:rsid w:val="006D3755"/>
    <w:rsid w:val="006D3786"/>
    <w:rsid w:val="006D3900"/>
    <w:rsid w:val="006D3C2F"/>
    <w:rsid w:val="006D5058"/>
    <w:rsid w:val="006D62CA"/>
    <w:rsid w:val="006D6AB7"/>
    <w:rsid w:val="006D7BD6"/>
    <w:rsid w:val="006E0885"/>
    <w:rsid w:val="006E0A6F"/>
    <w:rsid w:val="006E15A9"/>
    <w:rsid w:val="006E1881"/>
    <w:rsid w:val="006E2135"/>
    <w:rsid w:val="006E2604"/>
    <w:rsid w:val="006E26AF"/>
    <w:rsid w:val="006E365B"/>
    <w:rsid w:val="006E47CE"/>
    <w:rsid w:val="006E4E5F"/>
    <w:rsid w:val="006E5908"/>
    <w:rsid w:val="006E5ABA"/>
    <w:rsid w:val="006E5E04"/>
    <w:rsid w:val="006E7B08"/>
    <w:rsid w:val="006E7FB6"/>
    <w:rsid w:val="006F004F"/>
    <w:rsid w:val="006F09C7"/>
    <w:rsid w:val="006F0A81"/>
    <w:rsid w:val="006F17E8"/>
    <w:rsid w:val="006F1B9C"/>
    <w:rsid w:val="006F29AD"/>
    <w:rsid w:val="006F32ED"/>
    <w:rsid w:val="006F3950"/>
    <w:rsid w:val="006F4508"/>
    <w:rsid w:val="006F5C58"/>
    <w:rsid w:val="006F5D38"/>
    <w:rsid w:val="006F5D86"/>
    <w:rsid w:val="006F6108"/>
    <w:rsid w:val="006F717E"/>
    <w:rsid w:val="006F793F"/>
    <w:rsid w:val="0070012A"/>
    <w:rsid w:val="00701062"/>
    <w:rsid w:val="00701640"/>
    <w:rsid w:val="007016F5"/>
    <w:rsid w:val="00701EC0"/>
    <w:rsid w:val="007028F1"/>
    <w:rsid w:val="00702CBA"/>
    <w:rsid w:val="00704348"/>
    <w:rsid w:val="00704988"/>
    <w:rsid w:val="00705009"/>
    <w:rsid w:val="00705867"/>
    <w:rsid w:val="00710362"/>
    <w:rsid w:val="00710905"/>
    <w:rsid w:val="00710DA1"/>
    <w:rsid w:val="007112A9"/>
    <w:rsid w:val="00711322"/>
    <w:rsid w:val="007117C6"/>
    <w:rsid w:val="007119F1"/>
    <w:rsid w:val="00711C17"/>
    <w:rsid w:val="00712877"/>
    <w:rsid w:val="00713EFC"/>
    <w:rsid w:val="00714049"/>
    <w:rsid w:val="007165F1"/>
    <w:rsid w:val="00716924"/>
    <w:rsid w:val="00717081"/>
    <w:rsid w:val="007173A0"/>
    <w:rsid w:val="007174CA"/>
    <w:rsid w:val="00717B5C"/>
    <w:rsid w:val="00720574"/>
    <w:rsid w:val="00721271"/>
    <w:rsid w:val="007216D6"/>
    <w:rsid w:val="007225A0"/>
    <w:rsid w:val="00722757"/>
    <w:rsid w:val="00722CD4"/>
    <w:rsid w:val="007235EF"/>
    <w:rsid w:val="007239B1"/>
    <w:rsid w:val="007244F4"/>
    <w:rsid w:val="007264B3"/>
    <w:rsid w:val="0072657A"/>
    <w:rsid w:val="00731469"/>
    <w:rsid w:val="007317CB"/>
    <w:rsid w:val="00732A1F"/>
    <w:rsid w:val="00732CDB"/>
    <w:rsid w:val="00732EB1"/>
    <w:rsid w:val="00733864"/>
    <w:rsid w:val="00733D13"/>
    <w:rsid w:val="00735B87"/>
    <w:rsid w:val="00735F36"/>
    <w:rsid w:val="007361C0"/>
    <w:rsid w:val="00736B01"/>
    <w:rsid w:val="00737D32"/>
    <w:rsid w:val="007407DF"/>
    <w:rsid w:val="0074093A"/>
    <w:rsid w:val="00741899"/>
    <w:rsid w:val="0074258F"/>
    <w:rsid w:val="007427AB"/>
    <w:rsid w:val="00742ABF"/>
    <w:rsid w:val="00743548"/>
    <w:rsid w:val="00744426"/>
    <w:rsid w:val="00744522"/>
    <w:rsid w:val="007451E4"/>
    <w:rsid w:val="00746AB0"/>
    <w:rsid w:val="00746DE2"/>
    <w:rsid w:val="00746E10"/>
    <w:rsid w:val="007470F1"/>
    <w:rsid w:val="00750574"/>
    <w:rsid w:val="00750614"/>
    <w:rsid w:val="007507C7"/>
    <w:rsid w:val="00751E05"/>
    <w:rsid w:val="007526D9"/>
    <w:rsid w:val="00754785"/>
    <w:rsid w:val="007552A6"/>
    <w:rsid w:val="00755837"/>
    <w:rsid w:val="00755A1F"/>
    <w:rsid w:val="00755B8D"/>
    <w:rsid w:val="00755EEB"/>
    <w:rsid w:val="00756771"/>
    <w:rsid w:val="0075695E"/>
    <w:rsid w:val="00756FA5"/>
    <w:rsid w:val="007578C2"/>
    <w:rsid w:val="00757CD8"/>
    <w:rsid w:val="00760593"/>
    <w:rsid w:val="00760724"/>
    <w:rsid w:val="007623EF"/>
    <w:rsid w:val="0076262D"/>
    <w:rsid w:val="007626B7"/>
    <w:rsid w:val="00762C9C"/>
    <w:rsid w:val="00763C9A"/>
    <w:rsid w:val="00764EC6"/>
    <w:rsid w:val="00765C3F"/>
    <w:rsid w:val="007667E2"/>
    <w:rsid w:val="00766BB7"/>
    <w:rsid w:val="00766E23"/>
    <w:rsid w:val="00767677"/>
    <w:rsid w:val="00767685"/>
    <w:rsid w:val="00770B09"/>
    <w:rsid w:val="00771ADC"/>
    <w:rsid w:val="00773960"/>
    <w:rsid w:val="00773CC6"/>
    <w:rsid w:val="0077597B"/>
    <w:rsid w:val="00775D1B"/>
    <w:rsid w:val="00775EA4"/>
    <w:rsid w:val="0077694B"/>
    <w:rsid w:val="00776E80"/>
    <w:rsid w:val="00777313"/>
    <w:rsid w:val="00777437"/>
    <w:rsid w:val="0077754C"/>
    <w:rsid w:val="00777A0F"/>
    <w:rsid w:val="0078040C"/>
    <w:rsid w:val="00780601"/>
    <w:rsid w:val="00780FD0"/>
    <w:rsid w:val="00781440"/>
    <w:rsid w:val="007816B6"/>
    <w:rsid w:val="00781ED7"/>
    <w:rsid w:val="00781EE9"/>
    <w:rsid w:val="00782CFF"/>
    <w:rsid w:val="007830ED"/>
    <w:rsid w:val="0078389B"/>
    <w:rsid w:val="00783ADF"/>
    <w:rsid w:val="00784337"/>
    <w:rsid w:val="00784E78"/>
    <w:rsid w:val="00786426"/>
    <w:rsid w:val="007865D7"/>
    <w:rsid w:val="00786A5E"/>
    <w:rsid w:val="007870EB"/>
    <w:rsid w:val="0078774D"/>
    <w:rsid w:val="00787914"/>
    <w:rsid w:val="00787F8B"/>
    <w:rsid w:val="007904DE"/>
    <w:rsid w:val="00790D48"/>
    <w:rsid w:val="00790DC0"/>
    <w:rsid w:val="00790F10"/>
    <w:rsid w:val="00791123"/>
    <w:rsid w:val="0079196E"/>
    <w:rsid w:val="00792A97"/>
    <w:rsid w:val="00793F97"/>
    <w:rsid w:val="007947A3"/>
    <w:rsid w:val="00795889"/>
    <w:rsid w:val="00795C79"/>
    <w:rsid w:val="00797654"/>
    <w:rsid w:val="00797D99"/>
    <w:rsid w:val="007A0C0C"/>
    <w:rsid w:val="007A0E22"/>
    <w:rsid w:val="007A11F9"/>
    <w:rsid w:val="007A2BAB"/>
    <w:rsid w:val="007A40D5"/>
    <w:rsid w:val="007A42A7"/>
    <w:rsid w:val="007A471E"/>
    <w:rsid w:val="007A4F74"/>
    <w:rsid w:val="007A54DA"/>
    <w:rsid w:val="007A6AB1"/>
    <w:rsid w:val="007A7028"/>
    <w:rsid w:val="007A7230"/>
    <w:rsid w:val="007A7B17"/>
    <w:rsid w:val="007B0231"/>
    <w:rsid w:val="007B0B63"/>
    <w:rsid w:val="007B114C"/>
    <w:rsid w:val="007B1AA7"/>
    <w:rsid w:val="007B24B6"/>
    <w:rsid w:val="007B522D"/>
    <w:rsid w:val="007B59CA"/>
    <w:rsid w:val="007B6826"/>
    <w:rsid w:val="007B6982"/>
    <w:rsid w:val="007B6B53"/>
    <w:rsid w:val="007B75E0"/>
    <w:rsid w:val="007B789C"/>
    <w:rsid w:val="007B79E6"/>
    <w:rsid w:val="007B7E04"/>
    <w:rsid w:val="007C1301"/>
    <w:rsid w:val="007C196D"/>
    <w:rsid w:val="007C20D5"/>
    <w:rsid w:val="007C2A8E"/>
    <w:rsid w:val="007C3282"/>
    <w:rsid w:val="007C48A4"/>
    <w:rsid w:val="007C4F52"/>
    <w:rsid w:val="007C62D3"/>
    <w:rsid w:val="007C688B"/>
    <w:rsid w:val="007C6E64"/>
    <w:rsid w:val="007D18D6"/>
    <w:rsid w:val="007D1CCB"/>
    <w:rsid w:val="007D2413"/>
    <w:rsid w:val="007D27BB"/>
    <w:rsid w:val="007D2E14"/>
    <w:rsid w:val="007D464D"/>
    <w:rsid w:val="007D47B3"/>
    <w:rsid w:val="007D4C47"/>
    <w:rsid w:val="007D5E48"/>
    <w:rsid w:val="007D6955"/>
    <w:rsid w:val="007D7E42"/>
    <w:rsid w:val="007D7FB1"/>
    <w:rsid w:val="007E1A7A"/>
    <w:rsid w:val="007E1C31"/>
    <w:rsid w:val="007E3544"/>
    <w:rsid w:val="007E4129"/>
    <w:rsid w:val="007E445B"/>
    <w:rsid w:val="007E44A3"/>
    <w:rsid w:val="007E4D8B"/>
    <w:rsid w:val="007E517E"/>
    <w:rsid w:val="007E54FB"/>
    <w:rsid w:val="007E5A7D"/>
    <w:rsid w:val="007E6902"/>
    <w:rsid w:val="007E7623"/>
    <w:rsid w:val="007E7957"/>
    <w:rsid w:val="007E7F10"/>
    <w:rsid w:val="007F174D"/>
    <w:rsid w:val="007F1A5D"/>
    <w:rsid w:val="007F1B62"/>
    <w:rsid w:val="007F30AE"/>
    <w:rsid w:val="007F34D3"/>
    <w:rsid w:val="007F3D24"/>
    <w:rsid w:val="007F4792"/>
    <w:rsid w:val="007F500A"/>
    <w:rsid w:val="007F55AD"/>
    <w:rsid w:val="007F5C6E"/>
    <w:rsid w:val="007F62D3"/>
    <w:rsid w:val="007F6D09"/>
    <w:rsid w:val="007F7476"/>
    <w:rsid w:val="007F776A"/>
    <w:rsid w:val="007F7777"/>
    <w:rsid w:val="0080078B"/>
    <w:rsid w:val="008008E3"/>
    <w:rsid w:val="00801274"/>
    <w:rsid w:val="00801F3F"/>
    <w:rsid w:val="008025B8"/>
    <w:rsid w:val="00802752"/>
    <w:rsid w:val="0080277F"/>
    <w:rsid w:val="008036FA"/>
    <w:rsid w:val="008044C7"/>
    <w:rsid w:val="008059EB"/>
    <w:rsid w:val="008068D7"/>
    <w:rsid w:val="00806AC7"/>
    <w:rsid w:val="00806F7C"/>
    <w:rsid w:val="00807426"/>
    <w:rsid w:val="008101AD"/>
    <w:rsid w:val="00810336"/>
    <w:rsid w:val="008105FB"/>
    <w:rsid w:val="00811D44"/>
    <w:rsid w:val="00813622"/>
    <w:rsid w:val="008151CB"/>
    <w:rsid w:val="00815359"/>
    <w:rsid w:val="00816790"/>
    <w:rsid w:val="008167BC"/>
    <w:rsid w:val="00816E63"/>
    <w:rsid w:val="008206EF"/>
    <w:rsid w:val="00820E15"/>
    <w:rsid w:val="00822215"/>
    <w:rsid w:val="0082318D"/>
    <w:rsid w:val="00824081"/>
    <w:rsid w:val="008247A1"/>
    <w:rsid w:val="0082482D"/>
    <w:rsid w:val="00824B19"/>
    <w:rsid w:val="00824DED"/>
    <w:rsid w:val="00824E39"/>
    <w:rsid w:val="0082562C"/>
    <w:rsid w:val="00825DBC"/>
    <w:rsid w:val="00825E33"/>
    <w:rsid w:val="008265B1"/>
    <w:rsid w:val="00826996"/>
    <w:rsid w:val="00827F4F"/>
    <w:rsid w:val="00830CF2"/>
    <w:rsid w:val="00831905"/>
    <w:rsid w:val="00831CA9"/>
    <w:rsid w:val="00832D2E"/>
    <w:rsid w:val="00834AC1"/>
    <w:rsid w:val="00836309"/>
    <w:rsid w:val="00836B88"/>
    <w:rsid w:val="00836EF6"/>
    <w:rsid w:val="008371FC"/>
    <w:rsid w:val="008379F3"/>
    <w:rsid w:val="00840871"/>
    <w:rsid w:val="00840A3A"/>
    <w:rsid w:val="00840D74"/>
    <w:rsid w:val="008418E2"/>
    <w:rsid w:val="00842554"/>
    <w:rsid w:val="00842777"/>
    <w:rsid w:val="00845440"/>
    <w:rsid w:val="0084559E"/>
    <w:rsid w:val="00845B35"/>
    <w:rsid w:val="00845DC0"/>
    <w:rsid w:val="00847938"/>
    <w:rsid w:val="00850239"/>
    <w:rsid w:val="00850C61"/>
    <w:rsid w:val="00851218"/>
    <w:rsid w:val="0085132E"/>
    <w:rsid w:val="0085198F"/>
    <w:rsid w:val="00851B0B"/>
    <w:rsid w:val="00851C7E"/>
    <w:rsid w:val="00852A53"/>
    <w:rsid w:val="00852B58"/>
    <w:rsid w:val="0085314E"/>
    <w:rsid w:val="0085339B"/>
    <w:rsid w:val="00853CF4"/>
    <w:rsid w:val="00853E55"/>
    <w:rsid w:val="008545F9"/>
    <w:rsid w:val="0085485B"/>
    <w:rsid w:val="0085489A"/>
    <w:rsid w:val="00854B98"/>
    <w:rsid w:val="008553EB"/>
    <w:rsid w:val="00856666"/>
    <w:rsid w:val="00860637"/>
    <w:rsid w:val="00860A5D"/>
    <w:rsid w:val="00860C34"/>
    <w:rsid w:val="00860F3A"/>
    <w:rsid w:val="00861327"/>
    <w:rsid w:val="00861356"/>
    <w:rsid w:val="00861996"/>
    <w:rsid w:val="00861A69"/>
    <w:rsid w:val="00861BBC"/>
    <w:rsid w:val="00861C36"/>
    <w:rsid w:val="008632D2"/>
    <w:rsid w:val="00863FFF"/>
    <w:rsid w:val="008643DD"/>
    <w:rsid w:val="00864D7E"/>
    <w:rsid w:val="00866002"/>
    <w:rsid w:val="00866AD9"/>
    <w:rsid w:val="00866D5F"/>
    <w:rsid w:val="00870932"/>
    <w:rsid w:val="00870E2E"/>
    <w:rsid w:val="00870FC5"/>
    <w:rsid w:val="008713BE"/>
    <w:rsid w:val="008716AB"/>
    <w:rsid w:val="00873174"/>
    <w:rsid w:val="00873305"/>
    <w:rsid w:val="008735E6"/>
    <w:rsid w:val="00874E75"/>
    <w:rsid w:val="0087649A"/>
    <w:rsid w:val="00876808"/>
    <w:rsid w:val="0087721C"/>
    <w:rsid w:val="0087728A"/>
    <w:rsid w:val="00877DF6"/>
    <w:rsid w:val="00877EF5"/>
    <w:rsid w:val="008811AF"/>
    <w:rsid w:val="00881C0A"/>
    <w:rsid w:val="00884061"/>
    <w:rsid w:val="00884282"/>
    <w:rsid w:val="0088460B"/>
    <w:rsid w:val="00884A6C"/>
    <w:rsid w:val="00884CC9"/>
    <w:rsid w:val="00884D3F"/>
    <w:rsid w:val="00885DA8"/>
    <w:rsid w:val="00885F3A"/>
    <w:rsid w:val="00886340"/>
    <w:rsid w:val="00886C20"/>
    <w:rsid w:val="00887A17"/>
    <w:rsid w:val="00887E8B"/>
    <w:rsid w:val="008908E7"/>
    <w:rsid w:val="00890DEF"/>
    <w:rsid w:val="00890DFE"/>
    <w:rsid w:val="00892B54"/>
    <w:rsid w:val="00893363"/>
    <w:rsid w:val="00893614"/>
    <w:rsid w:val="0089382C"/>
    <w:rsid w:val="00893996"/>
    <w:rsid w:val="00893CC8"/>
    <w:rsid w:val="00894A7F"/>
    <w:rsid w:val="0089671B"/>
    <w:rsid w:val="00896B13"/>
    <w:rsid w:val="00896CD3"/>
    <w:rsid w:val="0089703D"/>
    <w:rsid w:val="0089790E"/>
    <w:rsid w:val="008A047E"/>
    <w:rsid w:val="008A1478"/>
    <w:rsid w:val="008A2856"/>
    <w:rsid w:val="008A2C1A"/>
    <w:rsid w:val="008A37D4"/>
    <w:rsid w:val="008A3AB1"/>
    <w:rsid w:val="008A3DB5"/>
    <w:rsid w:val="008A4F2C"/>
    <w:rsid w:val="008A4F76"/>
    <w:rsid w:val="008A5902"/>
    <w:rsid w:val="008A5A5A"/>
    <w:rsid w:val="008A607F"/>
    <w:rsid w:val="008A724F"/>
    <w:rsid w:val="008A747E"/>
    <w:rsid w:val="008A7751"/>
    <w:rsid w:val="008B0C52"/>
    <w:rsid w:val="008B1F5D"/>
    <w:rsid w:val="008B3631"/>
    <w:rsid w:val="008B45A6"/>
    <w:rsid w:val="008B4975"/>
    <w:rsid w:val="008B51FC"/>
    <w:rsid w:val="008B543A"/>
    <w:rsid w:val="008C00C8"/>
    <w:rsid w:val="008C0498"/>
    <w:rsid w:val="008C0AC6"/>
    <w:rsid w:val="008C0B94"/>
    <w:rsid w:val="008C0BBC"/>
    <w:rsid w:val="008C131E"/>
    <w:rsid w:val="008C20D5"/>
    <w:rsid w:val="008C313A"/>
    <w:rsid w:val="008C3DA9"/>
    <w:rsid w:val="008C4059"/>
    <w:rsid w:val="008C4A76"/>
    <w:rsid w:val="008C4B42"/>
    <w:rsid w:val="008C4C68"/>
    <w:rsid w:val="008C4CB2"/>
    <w:rsid w:val="008C539F"/>
    <w:rsid w:val="008C57F6"/>
    <w:rsid w:val="008C5D88"/>
    <w:rsid w:val="008C72DD"/>
    <w:rsid w:val="008C7978"/>
    <w:rsid w:val="008D05A7"/>
    <w:rsid w:val="008D097B"/>
    <w:rsid w:val="008D178F"/>
    <w:rsid w:val="008D18EF"/>
    <w:rsid w:val="008D1A4C"/>
    <w:rsid w:val="008D1C5F"/>
    <w:rsid w:val="008D28DB"/>
    <w:rsid w:val="008D2A1F"/>
    <w:rsid w:val="008D2A43"/>
    <w:rsid w:val="008D36BC"/>
    <w:rsid w:val="008D3B7A"/>
    <w:rsid w:val="008D4969"/>
    <w:rsid w:val="008D4B54"/>
    <w:rsid w:val="008D56DA"/>
    <w:rsid w:val="008D6420"/>
    <w:rsid w:val="008D6454"/>
    <w:rsid w:val="008D6D06"/>
    <w:rsid w:val="008D71BB"/>
    <w:rsid w:val="008D7287"/>
    <w:rsid w:val="008D72B9"/>
    <w:rsid w:val="008D7848"/>
    <w:rsid w:val="008D7C13"/>
    <w:rsid w:val="008E0459"/>
    <w:rsid w:val="008E1621"/>
    <w:rsid w:val="008E2229"/>
    <w:rsid w:val="008E2A10"/>
    <w:rsid w:val="008E314B"/>
    <w:rsid w:val="008E3172"/>
    <w:rsid w:val="008E396C"/>
    <w:rsid w:val="008E3A32"/>
    <w:rsid w:val="008E4512"/>
    <w:rsid w:val="008E4B03"/>
    <w:rsid w:val="008E4D63"/>
    <w:rsid w:val="008E52D2"/>
    <w:rsid w:val="008E56A6"/>
    <w:rsid w:val="008E693C"/>
    <w:rsid w:val="008E6A46"/>
    <w:rsid w:val="008E6EA4"/>
    <w:rsid w:val="008E768D"/>
    <w:rsid w:val="008E7745"/>
    <w:rsid w:val="008E77C3"/>
    <w:rsid w:val="008E7C33"/>
    <w:rsid w:val="008F0400"/>
    <w:rsid w:val="008F05F3"/>
    <w:rsid w:val="008F0A33"/>
    <w:rsid w:val="008F0A92"/>
    <w:rsid w:val="008F0C77"/>
    <w:rsid w:val="008F168C"/>
    <w:rsid w:val="008F1D3A"/>
    <w:rsid w:val="008F2FD1"/>
    <w:rsid w:val="008F3022"/>
    <w:rsid w:val="008F4A0E"/>
    <w:rsid w:val="008F4D96"/>
    <w:rsid w:val="008F55E1"/>
    <w:rsid w:val="008F5D9D"/>
    <w:rsid w:val="008F6A0A"/>
    <w:rsid w:val="008F76F1"/>
    <w:rsid w:val="008F7A13"/>
    <w:rsid w:val="008F7F18"/>
    <w:rsid w:val="00900E37"/>
    <w:rsid w:val="009019A7"/>
    <w:rsid w:val="009029F5"/>
    <w:rsid w:val="0090300C"/>
    <w:rsid w:val="0090324D"/>
    <w:rsid w:val="00903739"/>
    <w:rsid w:val="00903B6C"/>
    <w:rsid w:val="00903BEE"/>
    <w:rsid w:val="00903CD0"/>
    <w:rsid w:val="009046CF"/>
    <w:rsid w:val="00904EFC"/>
    <w:rsid w:val="009058C7"/>
    <w:rsid w:val="009064B4"/>
    <w:rsid w:val="009066C0"/>
    <w:rsid w:val="00906710"/>
    <w:rsid w:val="0090744A"/>
    <w:rsid w:val="009074E0"/>
    <w:rsid w:val="00907AF4"/>
    <w:rsid w:val="00907D26"/>
    <w:rsid w:val="00912692"/>
    <w:rsid w:val="00912AF5"/>
    <w:rsid w:val="00912B00"/>
    <w:rsid w:val="00912D79"/>
    <w:rsid w:val="00912D9F"/>
    <w:rsid w:val="00912E4C"/>
    <w:rsid w:val="00912EB1"/>
    <w:rsid w:val="0091354F"/>
    <w:rsid w:val="009143D9"/>
    <w:rsid w:val="00914A78"/>
    <w:rsid w:val="009151F2"/>
    <w:rsid w:val="0091543A"/>
    <w:rsid w:val="009155E1"/>
    <w:rsid w:val="009158E4"/>
    <w:rsid w:val="00916BF1"/>
    <w:rsid w:val="00916D93"/>
    <w:rsid w:val="0091707B"/>
    <w:rsid w:val="00917F6C"/>
    <w:rsid w:val="00920714"/>
    <w:rsid w:val="00920980"/>
    <w:rsid w:val="00920AB4"/>
    <w:rsid w:val="00920B77"/>
    <w:rsid w:val="00921530"/>
    <w:rsid w:val="00921ACC"/>
    <w:rsid w:val="009223EC"/>
    <w:rsid w:val="0092253D"/>
    <w:rsid w:val="0092480A"/>
    <w:rsid w:val="00924E8F"/>
    <w:rsid w:val="009250EA"/>
    <w:rsid w:val="00925AA4"/>
    <w:rsid w:val="00925B64"/>
    <w:rsid w:val="00925F38"/>
    <w:rsid w:val="00926A39"/>
    <w:rsid w:val="00927078"/>
    <w:rsid w:val="00927202"/>
    <w:rsid w:val="009274B3"/>
    <w:rsid w:val="009274E9"/>
    <w:rsid w:val="00927577"/>
    <w:rsid w:val="00930129"/>
    <w:rsid w:val="009301FA"/>
    <w:rsid w:val="00930741"/>
    <w:rsid w:val="009313D9"/>
    <w:rsid w:val="00931BC6"/>
    <w:rsid w:val="009324E8"/>
    <w:rsid w:val="00932F1D"/>
    <w:rsid w:val="009337E6"/>
    <w:rsid w:val="00933F54"/>
    <w:rsid w:val="0093556E"/>
    <w:rsid w:val="00937275"/>
    <w:rsid w:val="0093784E"/>
    <w:rsid w:val="0094079E"/>
    <w:rsid w:val="0094145A"/>
    <w:rsid w:val="00943309"/>
    <w:rsid w:val="009434FC"/>
    <w:rsid w:val="009444A2"/>
    <w:rsid w:val="00945A49"/>
    <w:rsid w:val="00946349"/>
    <w:rsid w:val="00946690"/>
    <w:rsid w:val="00946EC3"/>
    <w:rsid w:val="00950100"/>
    <w:rsid w:val="00950A31"/>
    <w:rsid w:val="00950B2B"/>
    <w:rsid w:val="00950B5A"/>
    <w:rsid w:val="00950E0A"/>
    <w:rsid w:val="009516CD"/>
    <w:rsid w:val="00952AA0"/>
    <w:rsid w:val="00952CA2"/>
    <w:rsid w:val="0095312D"/>
    <w:rsid w:val="00953F0C"/>
    <w:rsid w:val="0095699B"/>
    <w:rsid w:val="0095739D"/>
    <w:rsid w:val="009573A1"/>
    <w:rsid w:val="00960CA7"/>
    <w:rsid w:val="009611A8"/>
    <w:rsid w:val="00961A5B"/>
    <w:rsid w:val="00961D17"/>
    <w:rsid w:val="00962224"/>
    <w:rsid w:val="00962A0B"/>
    <w:rsid w:val="009633AA"/>
    <w:rsid w:val="00963584"/>
    <w:rsid w:val="00964A54"/>
    <w:rsid w:val="0096611A"/>
    <w:rsid w:val="00966755"/>
    <w:rsid w:val="009671D0"/>
    <w:rsid w:val="00967267"/>
    <w:rsid w:val="00970360"/>
    <w:rsid w:val="00970632"/>
    <w:rsid w:val="00971065"/>
    <w:rsid w:val="00971C66"/>
    <w:rsid w:val="0097223E"/>
    <w:rsid w:val="009728BF"/>
    <w:rsid w:val="0097384F"/>
    <w:rsid w:val="0097595F"/>
    <w:rsid w:val="0097770F"/>
    <w:rsid w:val="00977718"/>
    <w:rsid w:val="009818E8"/>
    <w:rsid w:val="00981B48"/>
    <w:rsid w:val="00981D68"/>
    <w:rsid w:val="009824E0"/>
    <w:rsid w:val="00982C21"/>
    <w:rsid w:val="00984229"/>
    <w:rsid w:val="00984DF1"/>
    <w:rsid w:val="009857D8"/>
    <w:rsid w:val="00985BD9"/>
    <w:rsid w:val="00985C96"/>
    <w:rsid w:val="0099115C"/>
    <w:rsid w:val="00992543"/>
    <w:rsid w:val="00992B16"/>
    <w:rsid w:val="00992E58"/>
    <w:rsid w:val="00993850"/>
    <w:rsid w:val="0099565D"/>
    <w:rsid w:val="00995DC7"/>
    <w:rsid w:val="00995ECC"/>
    <w:rsid w:val="00996014"/>
    <w:rsid w:val="00996AE1"/>
    <w:rsid w:val="009A04DF"/>
    <w:rsid w:val="009A0E60"/>
    <w:rsid w:val="009A327A"/>
    <w:rsid w:val="009A3334"/>
    <w:rsid w:val="009A371A"/>
    <w:rsid w:val="009A3A33"/>
    <w:rsid w:val="009A3FC7"/>
    <w:rsid w:val="009A4925"/>
    <w:rsid w:val="009A5566"/>
    <w:rsid w:val="009A5FF2"/>
    <w:rsid w:val="009A6C7F"/>
    <w:rsid w:val="009A7112"/>
    <w:rsid w:val="009B12E3"/>
    <w:rsid w:val="009B1790"/>
    <w:rsid w:val="009B1E0B"/>
    <w:rsid w:val="009B1E5B"/>
    <w:rsid w:val="009B2268"/>
    <w:rsid w:val="009B32D3"/>
    <w:rsid w:val="009B3656"/>
    <w:rsid w:val="009B3F06"/>
    <w:rsid w:val="009B4574"/>
    <w:rsid w:val="009B56EB"/>
    <w:rsid w:val="009B575B"/>
    <w:rsid w:val="009B5D19"/>
    <w:rsid w:val="009B6830"/>
    <w:rsid w:val="009C14A4"/>
    <w:rsid w:val="009C16DF"/>
    <w:rsid w:val="009C2590"/>
    <w:rsid w:val="009C449C"/>
    <w:rsid w:val="009C4ABB"/>
    <w:rsid w:val="009C5139"/>
    <w:rsid w:val="009C6D47"/>
    <w:rsid w:val="009C6D4E"/>
    <w:rsid w:val="009C7C73"/>
    <w:rsid w:val="009C7CC5"/>
    <w:rsid w:val="009D0AAA"/>
    <w:rsid w:val="009D1A71"/>
    <w:rsid w:val="009D1BFF"/>
    <w:rsid w:val="009D1F26"/>
    <w:rsid w:val="009D1FB2"/>
    <w:rsid w:val="009D32BE"/>
    <w:rsid w:val="009D3D71"/>
    <w:rsid w:val="009D439D"/>
    <w:rsid w:val="009D4CC8"/>
    <w:rsid w:val="009D5343"/>
    <w:rsid w:val="009D54B9"/>
    <w:rsid w:val="009D5B0F"/>
    <w:rsid w:val="009D5DD3"/>
    <w:rsid w:val="009D602B"/>
    <w:rsid w:val="009D6E5A"/>
    <w:rsid w:val="009E0432"/>
    <w:rsid w:val="009E2159"/>
    <w:rsid w:val="009E29B1"/>
    <w:rsid w:val="009E32C9"/>
    <w:rsid w:val="009E428B"/>
    <w:rsid w:val="009E4512"/>
    <w:rsid w:val="009E47A5"/>
    <w:rsid w:val="009E58DD"/>
    <w:rsid w:val="009E6514"/>
    <w:rsid w:val="009E6EFB"/>
    <w:rsid w:val="009E6FC5"/>
    <w:rsid w:val="009E73E5"/>
    <w:rsid w:val="009E740F"/>
    <w:rsid w:val="009E78D6"/>
    <w:rsid w:val="009E7BB4"/>
    <w:rsid w:val="009F20B1"/>
    <w:rsid w:val="009F38A1"/>
    <w:rsid w:val="009F433B"/>
    <w:rsid w:val="009F4992"/>
    <w:rsid w:val="009F4F27"/>
    <w:rsid w:val="009F5726"/>
    <w:rsid w:val="009F5783"/>
    <w:rsid w:val="009F5B12"/>
    <w:rsid w:val="009F7085"/>
    <w:rsid w:val="00A00CBF"/>
    <w:rsid w:val="00A01336"/>
    <w:rsid w:val="00A017DE"/>
    <w:rsid w:val="00A02FEB"/>
    <w:rsid w:val="00A03051"/>
    <w:rsid w:val="00A03292"/>
    <w:rsid w:val="00A03B2C"/>
    <w:rsid w:val="00A03D46"/>
    <w:rsid w:val="00A046C2"/>
    <w:rsid w:val="00A04C08"/>
    <w:rsid w:val="00A04EDC"/>
    <w:rsid w:val="00A05808"/>
    <w:rsid w:val="00A06AB4"/>
    <w:rsid w:val="00A06CDC"/>
    <w:rsid w:val="00A071E9"/>
    <w:rsid w:val="00A07203"/>
    <w:rsid w:val="00A07455"/>
    <w:rsid w:val="00A07796"/>
    <w:rsid w:val="00A07D26"/>
    <w:rsid w:val="00A103B2"/>
    <w:rsid w:val="00A10A21"/>
    <w:rsid w:val="00A12628"/>
    <w:rsid w:val="00A13B12"/>
    <w:rsid w:val="00A14860"/>
    <w:rsid w:val="00A1767C"/>
    <w:rsid w:val="00A17E1D"/>
    <w:rsid w:val="00A209C7"/>
    <w:rsid w:val="00A225E5"/>
    <w:rsid w:val="00A24AFF"/>
    <w:rsid w:val="00A24F40"/>
    <w:rsid w:val="00A25848"/>
    <w:rsid w:val="00A2584E"/>
    <w:rsid w:val="00A25E6C"/>
    <w:rsid w:val="00A26156"/>
    <w:rsid w:val="00A27CF6"/>
    <w:rsid w:val="00A31222"/>
    <w:rsid w:val="00A31448"/>
    <w:rsid w:val="00A31920"/>
    <w:rsid w:val="00A31CC6"/>
    <w:rsid w:val="00A3318F"/>
    <w:rsid w:val="00A336C5"/>
    <w:rsid w:val="00A34548"/>
    <w:rsid w:val="00A3469C"/>
    <w:rsid w:val="00A3522A"/>
    <w:rsid w:val="00A35A02"/>
    <w:rsid w:val="00A36440"/>
    <w:rsid w:val="00A41050"/>
    <w:rsid w:val="00A41725"/>
    <w:rsid w:val="00A41DC3"/>
    <w:rsid w:val="00A42CE2"/>
    <w:rsid w:val="00A430C2"/>
    <w:rsid w:val="00A43919"/>
    <w:rsid w:val="00A445A9"/>
    <w:rsid w:val="00A44D6C"/>
    <w:rsid w:val="00A455BE"/>
    <w:rsid w:val="00A4611B"/>
    <w:rsid w:val="00A46902"/>
    <w:rsid w:val="00A472C7"/>
    <w:rsid w:val="00A50DFB"/>
    <w:rsid w:val="00A517FC"/>
    <w:rsid w:val="00A51D95"/>
    <w:rsid w:val="00A51DCA"/>
    <w:rsid w:val="00A522ED"/>
    <w:rsid w:val="00A52638"/>
    <w:rsid w:val="00A5287B"/>
    <w:rsid w:val="00A528DC"/>
    <w:rsid w:val="00A5375F"/>
    <w:rsid w:val="00A53B1A"/>
    <w:rsid w:val="00A53FC3"/>
    <w:rsid w:val="00A540B9"/>
    <w:rsid w:val="00A54163"/>
    <w:rsid w:val="00A54715"/>
    <w:rsid w:val="00A5520A"/>
    <w:rsid w:val="00A55C6C"/>
    <w:rsid w:val="00A566D6"/>
    <w:rsid w:val="00A56884"/>
    <w:rsid w:val="00A56CE3"/>
    <w:rsid w:val="00A56F82"/>
    <w:rsid w:val="00A57C7D"/>
    <w:rsid w:val="00A57D88"/>
    <w:rsid w:val="00A6073B"/>
    <w:rsid w:val="00A61072"/>
    <w:rsid w:val="00A6119A"/>
    <w:rsid w:val="00A61D1E"/>
    <w:rsid w:val="00A62E98"/>
    <w:rsid w:val="00A645F6"/>
    <w:rsid w:val="00A6539F"/>
    <w:rsid w:val="00A667E6"/>
    <w:rsid w:val="00A6716E"/>
    <w:rsid w:val="00A709C1"/>
    <w:rsid w:val="00A710B0"/>
    <w:rsid w:val="00A71404"/>
    <w:rsid w:val="00A7178A"/>
    <w:rsid w:val="00A72555"/>
    <w:rsid w:val="00A7312D"/>
    <w:rsid w:val="00A73554"/>
    <w:rsid w:val="00A737BE"/>
    <w:rsid w:val="00A73EC3"/>
    <w:rsid w:val="00A749DE"/>
    <w:rsid w:val="00A75B69"/>
    <w:rsid w:val="00A767B8"/>
    <w:rsid w:val="00A8079F"/>
    <w:rsid w:val="00A813B2"/>
    <w:rsid w:val="00A83302"/>
    <w:rsid w:val="00A83348"/>
    <w:rsid w:val="00A83AA1"/>
    <w:rsid w:val="00A8457A"/>
    <w:rsid w:val="00A85E9D"/>
    <w:rsid w:val="00A8651D"/>
    <w:rsid w:val="00A869A8"/>
    <w:rsid w:val="00A87353"/>
    <w:rsid w:val="00A873BB"/>
    <w:rsid w:val="00A9027D"/>
    <w:rsid w:val="00A90A19"/>
    <w:rsid w:val="00A90A1A"/>
    <w:rsid w:val="00A91593"/>
    <w:rsid w:val="00A91C07"/>
    <w:rsid w:val="00A91E8E"/>
    <w:rsid w:val="00A920F3"/>
    <w:rsid w:val="00A921C0"/>
    <w:rsid w:val="00A93073"/>
    <w:rsid w:val="00A936DE"/>
    <w:rsid w:val="00A93B98"/>
    <w:rsid w:val="00A9463E"/>
    <w:rsid w:val="00A95720"/>
    <w:rsid w:val="00A95D63"/>
    <w:rsid w:val="00A97918"/>
    <w:rsid w:val="00AA0E73"/>
    <w:rsid w:val="00AA1236"/>
    <w:rsid w:val="00AA144C"/>
    <w:rsid w:val="00AA2E15"/>
    <w:rsid w:val="00AA369F"/>
    <w:rsid w:val="00AA4A8F"/>
    <w:rsid w:val="00AA6684"/>
    <w:rsid w:val="00AA6818"/>
    <w:rsid w:val="00AA6927"/>
    <w:rsid w:val="00AA7131"/>
    <w:rsid w:val="00AA73EF"/>
    <w:rsid w:val="00AA7DD8"/>
    <w:rsid w:val="00AA7F17"/>
    <w:rsid w:val="00AB10C8"/>
    <w:rsid w:val="00AB113C"/>
    <w:rsid w:val="00AB14E0"/>
    <w:rsid w:val="00AB1FF4"/>
    <w:rsid w:val="00AB3C8E"/>
    <w:rsid w:val="00AB4E93"/>
    <w:rsid w:val="00AB515A"/>
    <w:rsid w:val="00AB5785"/>
    <w:rsid w:val="00AB5866"/>
    <w:rsid w:val="00AB61F1"/>
    <w:rsid w:val="00AB671C"/>
    <w:rsid w:val="00AB722F"/>
    <w:rsid w:val="00AB78F9"/>
    <w:rsid w:val="00AC0748"/>
    <w:rsid w:val="00AC11CE"/>
    <w:rsid w:val="00AC14B3"/>
    <w:rsid w:val="00AC181C"/>
    <w:rsid w:val="00AC197D"/>
    <w:rsid w:val="00AC2043"/>
    <w:rsid w:val="00AC3858"/>
    <w:rsid w:val="00AC4670"/>
    <w:rsid w:val="00AC48B2"/>
    <w:rsid w:val="00AC52E6"/>
    <w:rsid w:val="00AC58AF"/>
    <w:rsid w:val="00AC59B8"/>
    <w:rsid w:val="00AC659F"/>
    <w:rsid w:val="00AC6D78"/>
    <w:rsid w:val="00AD00D6"/>
    <w:rsid w:val="00AD0CFE"/>
    <w:rsid w:val="00AD0F75"/>
    <w:rsid w:val="00AD124B"/>
    <w:rsid w:val="00AD25C7"/>
    <w:rsid w:val="00AD2734"/>
    <w:rsid w:val="00AD2BE9"/>
    <w:rsid w:val="00AD34F0"/>
    <w:rsid w:val="00AD3AB5"/>
    <w:rsid w:val="00AD51EB"/>
    <w:rsid w:val="00AD52BB"/>
    <w:rsid w:val="00AD59E5"/>
    <w:rsid w:val="00AD5C4D"/>
    <w:rsid w:val="00AD5FCB"/>
    <w:rsid w:val="00AD6224"/>
    <w:rsid w:val="00AD6D60"/>
    <w:rsid w:val="00AD7688"/>
    <w:rsid w:val="00AD77BF"/>
    <w:rsid w:val="00AD7C36"/>
    <w:rsid w:val="00AE0009"/>
    <w:rsid w:val="00AE0EC6"/>
    <w:rsid w:val="00AE0F56"/>
    <w:rsid w:val="00AE15D2"/>
    <w:rsid w:val="00AE17D4"/>
    <w:rsid w:val="00AE2968"/>
    <w:rsid w:val="00AE3563"/>
    <w:rsid w:val="00AE43AD"/>
    <w:rsid w:val="00AE48D0"/>
    <w:rsid w:val="00AE4949"/>
    <w:rsid w:val="00AE5CA3"/>
    <w:rsid w:val="00AE5F79"/>
    <w:rsid w:val="00AE7022"/>
    <w:rsid w:val="00AF1C6D"/>
    <w:rsid w:val="00AF2522"/>
    <w:rsid w:val="00AF281B"/>
    <w:rsid w:val="00AF37C0"/>
    <w:rsid w:val="00AF46E0"/>
    <w:rsid w:val="00AF4863"/>
    <w:rsid w:val="00AF4E2C"/>
    <w:rsid w:val="00AF6368"/>
    <w:rsid w:val="00B002BE"/>
    <w:rsid w:val="00B00547"/>
    <w:rsid w:val="00B02527"/>
    <w:rsid w:val="00B02D13"/>
    <w:rsid w:val="00B036DE"/>
    <w:rsid w:val="00B03A24"/>
    <w:rsid w:val="00B04A0C"/>
    <w:rsid w:val="00B04AC3"/>
    <w:rsid w:val="00B0526A"/>
    <w:rsid w:val="00B057CB"/>
    <w:rsid w:val="00B066E5"/>
    <w:rsid w:val="00B06872"/>
    <w:rsid w:val="00B06A2A"/>
    <w:rsid w:val="00B06AA1"/>
    <w:rsid w:val="00B07681"/>
    <w:rsid w:val="00B076A6"/>
    <w:rsid w:val="00B07894"/>
    <w:rsid w:val="00B07B5B"/>
    <w:rsid w:val="00B07F82"/>
    <w:rsid w:val="00B10C1A"/>
    <w:rsid w:val="00B113BC"/>
    <w:rsid w:val="00B11AB7"/>
    <w:rsid w:val="00B1225B"/>
    <w:rsid w:val="00B1238C"/>
    <w:rsid w:val="00B12640"/>
    <w:rsid w:val="00B12983"/>
    <w:rsid w:val="00B12AA3"/>
    <w:rsid w:val="00B12BE0"/>
    <w:rsid w:val="00B12FAB"/>
    <w:rsid w:val="00B1358D"/>
    <w:rsid w:val="00B13CFC"/>
    <w:rsid w:val="00B14063"/>
    <w:rsid w:val="00B14479"/>
    <w:rsid w:val="00B1523C"/>
    <w:rsid w:val="00B15947"/>
    <w:rsid w:val="00B1594C"/>
    <w:rsid w:val="00B1713A"/>
    <w:rsid w:val="00B172A0"/>
    <w:rsid w:val="00B17D81"/>
    <w:rsid w:val="00B21802"/>
    <w:rsid w:val="00B21803"/>
    <w:rsid w:val="00B21A1B"/>
    <w:rsid w:val="00B22610"/>
    <w:rsid w:val="00B22B3C"/>
    <w:rsid w:val="00B240FC"/>
    <w:rsid w:val="00B24358"/>
    <w:rsid w:val="00B24CFD"/>
    <w:rsid w:val="00B24E66"/>
    <w:rsid w:val="00B253D9"/>
    <w:rsid w:val="00B25A4A"/>
    <w:rsid w:val="00B25DFF"/>
    <w:rsid w:val="00B27C32"/>
    <w:rsid w:val="00B3050E"/>
    <w:rsid w:val="00B30528"/>
    <w:rsid w:val="00B30B08"/>
    <w:rsid w:val="00B30F8B"/>
    <w:rsid w:val="00B3475C"/>
    <w:rsid w:val="00B34AC2"/>
    <w:rsid w:val="00B370E8"/>
    <w:rsid w:val="00B37531"/>
    <w:rsid w:val="00B37CD4"/>
    <w:rsid w:val="00B37D14"/>
    <w:rsid w:val="00B37E6E"/>
    <w:rsid w:val="00B40048"/>
    <w:rsid w:val="00B40494"/>
    <w:rsid w:val="00B41271"/>
    <w:rsid w:val="00B42260"/>
    <w:rsid w:val="00B4250C"/>
    <w:rsid w:val="00B426BA"/>
    <w:rsid w:val="00B42E68"/>
    <w:rsid w:val="00B444AA"/>
    <w:rsid w:val="00B44C7E"/>
    <w:rsid w:val="00B44CC4"/>
    <w:rsid w:val="00B45EE1"/>
    <w:rsid w:val="00B463A2"/>
    <w:rsid w:val="00B46F47"/>
    <w:rsid w:val="00B478F4"/>
    <w:rsid w:val="00B47B44"/>
    <w:rsid w:val="00B51C22"/>
    <w:rsid w:val="00B52222"/>
    <w:rsid w:val="00B52529"/>
    <w:rsid w:val="00B52736"/>
    <w:rsid w:val="00B53F04"/>
    <w:rsid w:val="00B540FD"/>
    <w:rsid w:val="00B54C26"/>
    <w:rsid w:val="00B56148"/>
    <w:rsid w:val="00B56E2C"/>
    <w:rsid w:val="00B56EC4"/>
    <w:rsid w:val="00B56F5D"/>
    <w:rsid w:val="00B57285"/>
    <w:rsid w:val="00B600B6"/>
    <w:rsid w:val="00B6056D"/>
    <w:rsid w:val="00B624D3"/>
    <w:rsid w:val="00B62599"/>
    <w:rsid w:val="00B62A50"/>
    <w:rsid w:val="00B634B0"/>
    <w:rsid w:val="00B6373F"/>
    <w:rsid w:val="00B64E93"/>
    <w:rsid w:val="00B65780"/>
    <w:rsid w:val="00B65C57"/>
    <w:rsid w:val="00B66401"/>
    <w:rsid w:val="00B66425"/>
    <w:rsid w:val="00B67F48"/>
    <w:rsid w:val="00B707A4"/>
    <w:rsid w:val="00B717E5"/>
    <w:rsid w:val="00B718B6"/>
    <w:rsid w:val="00B71EAA"/>
    <w:rsid w:val="00B72324"/>
    <w:rsid w:val="00B72565"/>
    <w:rsid w:val="00B730E3"/>
    <w:rsid w:val="00B73957"/>
    <w:rsid w:val="00B73DED"/>
    <w:rsid w:val="00B74409"/>
    <w:rsid w:val="00B74D62"/>
    <w:rsid w:val="00B76231"/>
    <w:rsid w:val="00B7636B"/>
    <w:rsid w:val="00B7638D"/>
    <w:rsid w:val="00B76E03"/>
    <w:rsid w:val="00B7704C"/>
    <w:rsid w:val="00B7752F"/>
    <w:rsid w:val="00B77ADF"/>
    <w:rsid w:val="00B81082"/>
    <w:rsid w:val="00B818E2"/>
    <w:rsid w:val="00B82797"/>
    <w:rsid w:val="00B82CEC"/>
    <w:rsid w:val="00B82F66"/>
    <w:rsid w:val="00B83C14"/>
    <w:rsid w:val="00B843C8"/>
    <w:rsid w:val="00B84922"/>
    <w:rsid w:val="00B84DB0"/>
    <w:rsid w:val="00B85160"/>
    <w:rsid w:val="00B8582E"/>
    <w:rsid w:val="00B861F2"/>
    <w:rsid w:val="00B86D08"/>
    <w:rsid w:val="00B86F0C"/>
    <w:rsid w:val="00B872D0"/>
    <w:rsid w:val="00B90461"/>
    <w:rsid w:val="00B907F6"/>
    <w:rsid w:val="00B90AFD"/>
    <w:rsid w:val="00B9169E"/>
    <w:rsid w:val="00B9189D"/>
    <w:rsid w:val="00B91CC8"/>
    <w:rsid w:val="00B91D19"/>
    <w:rsid w:val="00B91E92"/>
    <w:rsid w:val="00B920E6"/>
    <w:rsid w:val="00B92B92"/>
    <w:rsid w:val="00B92F85"/>
    <w:rsid w:val="00B93757"/>
    <w:rsid w:val="00B94CF8"/>
    <w:rsid w:val="00B956B7"/>
    <w:rsid w:val="00B95AB0"/>
    <w:rsid w:val="00B96522"/>
    <w:rsid w:val="00B9666D"/>
    <w:rsid w:val="00B978D8"/>
    <w:rsid w:val="00B97F85"/>
    <w:rsid w:val="00BA00C4"/>
    <w:rsid w:val="00BA1284"/>
    <w:rsid w:val="00BA150A"/>
    <w:rsid w:val="00BA1CCA"/>
    <w:rsid w:val="00BA3A36"/>
    <w:rsid w:val="00BA3D64"/>
    <w:rsid w:val="00BA595D"/>
    <w:rsid w:val="00BA5AC6"/>
    <w:rsid w:val="00BA5DAE"/>
    <w:rsid w:val="00BA6281"/>
    <w:rsid w:val="00BA6522"/>
    <w:rsid w:val="00BA68C1"/>
    <w:rsid w:val="00BA6987"/>
    <w:rsid w:val="00BA69D2"/>
    <w:rsid w:val="00BA79F3"/>
    <w:rsid w:val="00BB09D5"/>
    <w:rsid w:val="00BB0EAB"/>
    <w:rsid w:val="00BB15EA"/>
    <w:rsid w:val="00BB1B1A"/>
    <w:rsid w:val="00BB1DD2"/>
    <w:rsid w:val="00BB228D"/>
    <w:rsid w:val="00BB2A7A"/>
    <w:rsid w:val="00BB3F95"/>
    <w:rsid w:val="00BB5301"/>
    <w:rsid w:val="00BB5363"/>
    <w:rsid w:val="00BB59C2"/>
    <w:rsid w:val="00BB5B86"/>
    <w:rsid w:val="00BC4EBF"/>
    <w:rsid w:val="00BC5400"/>
    <w:rsid w:val="00BC5D2D"/>
    <w:rsid w:val="00BC5FEE"/>
    <w:rsid w:val="00BC620E"/>
    <w:rsid w:val="00BC6306"/>
    <w:rsid w:val="00BC66F4"/>
    <w:rsid w:val="00BC6A9C"/>
    <w:rsid w:val="00BC74C3"/>
    <w:rsid w:val="00BD025C"/>
    <w:rsid w:val="00BD18B3"/>
    <w:rsid w:val="00BD1EFC"/>
    <w:rsid w:val="00BD24BD"/>
    <w:rsid w:val="00BD2FDB"/>
    <w:rsid w:val="00BD34E0"/>
    <w:rsid w:val="00BD3574"/>
    <w:rsid w:val="00BD38B2"/>
    <w:rsid w:val="00BD3917"/>
    <w:rsid w:val="00BD3A56"/>
    <w:rsid w:val="00BD3D87"/>
    <w:rsid w:val="00BD46FA"/>
    <w:rsid w:val="00BD55C7"/>
    <w:rsid w:val="00BD5C5B"/>
    <w:rsid w:val="00BD5CA0"/>
    <w:rsid w:val="00BD63C6"/>
    <w:rsid w:val="00BE0242"/>
    <w:rsid w:val="00BE0840"/>
    <w:rsid w:val="00BE0E21"/>
    <w:rsid w:val="00BE10DD"/>
    <w:rsid w:val="00BE1763"/>
    <w:rsid w:val="00BE1C90"/>
    <w:rsid w:val="00BE21A7"/>
    <w:rsid w:val="00BE2A75"/>
    <w:rsid w:val="00BE350F"/>
    <w:rsid w:val="00BE39B2"/>
    <w:rsid w:val="00BE3A7C"/>
    <w:rsid w:val="00BE443D"/>
    <w:rsid w:val="00BE4490"/>
    <w:rsid w:val="00BE5A8F"/>
    <w:rsid w:val="00BE5BDB"/>
    <w:rsid w:val="00BE5FB8"/>
    <w:rsid w:val="00BE719C"/>
    <w:rsid w:val="00BE74D6"/>
    <w:rsid w:val="00BE7776"/>
    <w:rsid w:val="00BE7ED4"/>
    <w:rsid w:val="00BF042B"/>
    <w:rsid w:val="00BF04C4"/>
    <w:rsid w:val="00BF2939"/>
    <w:rsid w:val="00BF2994"/>
    <w:rsid w:val="00BF2BC7"/>
    <w:rsid w:val="00BF335D"/>
    <w:rsid w:val="00BF47D2"/>
    <w:rsid w:val="00BF4FAA"/>
    <w:rsid w:val="00BF5C8E"/>
    <w:rsid w:val="00BF613E"/>
    <w:rsid w:val="00BF6BB8"/>
    <w:rsid w:val="00BF6F9F"/>
    <w:rsid w:val="00BF6FF4"/>
    <w:rsid w:val="00BF7A86"/>
    <w:rsid w:val="00C0066B"/>
    <w:rsid w:val="00C009B7"/>
    <w:rsid w:val="00C01314"/>
    <w:rsid w:val="00C018A7"/>
    <w:rsid w:val="00C03468"/>
    <w:rsid w:val="00C04F21"/>
    <w:rsid w:val="00C05414"/>
    <w:rsid w:val="00C06BC9"/>
    <w:rsid w:val="00C06FE2"/>
    <w:rsid w:val="00C118E9"/>
    <w:rsid w:val="00C11CF7"/>
    <w:rsid w:val="00C122B8"/>
    <w:rsid w:val="00C127AA"/>
    <w:rsid w:val="00C131A4"/>
    <w:rsid w:val="00C134F1"/>
    <w:rsid w:val="00C13F4E"/>
    <w:rsid w:val="00C13FAE"/>
    <w:rsid w:val="00C20805"/>
    <w:rsid w:val="00C21A47"/>
    <w:rsid w:val="00C21B86"/>
    <w:rsid w:val="00C2275A"/>
    <w:rsid w:val="00C230BF"/>
    <w:rsid w:val="00C232CE"/>
    <w:rsid w:val="00C23343"/>
    <w:rsid w:val="00C23423"/>
    <w:rsid w:val="00C23D35"/>
    <w:rsid w:val="00C23E8A"/>
    <w:rsid w:val="00C27DF4"/>
    <w:rsid w:val="00C27FF0"/>
    <w:rsid w:val="00C305D4"/>
    <w:rsid w:val="00C3097C"/>
    <w:rsid w:val="00C31EB7"/>
    <w:rsid w:val="00C3218F"/>
    <w:rsid w:val="00C32C01"/>
    <w:rsid w:val="00C32CCF"/>
    <w:rsid w:val="00C33645"/>
    <w:rsid w:val="00C3394F"/>
    <w:rsid w:val="00C33FDF"/>
    <w:rsid w:val="00C342B7"/>
    <w:rsid w:val="00C3475B"/>
    <w:rsid w:val="00C362BA"/>
    <w:rsid w:val="00C378D2"/>
    <w:rsid w:val="00C40362"/>
    <w:rsid w:val="00C404EB"/>
    <w:rsid w:val="00C40C7B"/>
    <w:rsid w:val="00C41E39"/>
    <w:rsid w:val="00C427E0"/>
    <w:rsid w:val="00C432B0"/>
    <w:rsid w:val="00C434BB"/>
    <w:rsid w:val="00C43C7D"/>
    <w:rsid w:val="00C43DA6"/>
    <w:rsid w:val="00C43DC4"/>
    <w:rsid w:val="00C43F02"/>
    <w:rsid w:val="00C44025"/>
    <w:rsid w:val="00C442D4"/>
    <w:rsid w:val="00C44321"/>
    <w:rsid w:val="00C4477D"/>
    <w:rsid w:val="00C45156"/>
    <w:rsid w:val="00C45DD9"/>
    <w:rsid w:val="00C45E42"/>
    <w:rsid w:val="00C47349"/>
    <w:rsid w:val="00C478B5"/>
    <w:rsid w:val="00C47A6C"/>
    <w:rsid w:val="00C47BFA"/>
    <w:rsid w:val="00C501B5"/>
    <w:rsid w:val="00C50C35"/>
    <w:rsid w:val="00C52B31"/>
    <w:rsid w:val="00C5305F"/>
    <w:rsid w:val="00C531D4"/>
    <w:rsid w:val="00C54B5B"/>
    <w:rsid w:val="00C5640B"/>
    <w:rsid w:val="00C56916"/>
    <w:rsid w:val="00C571E6"/>
    <w:rsid w:val="00C60418"/>
    <w:rsid w:val="00C60B0D"/>
    <w:rsid w:val="00C61B51"/>
    <w:rsid w:val="00C61E9E"/>
    <w:rsid w:val="00C61F89"/>
    <w:rsid w:val="00C62551"/>
    <w:rsid w:val="00C62DDF"/>
    <w:rsid w:val="00C6353B"/>
    <w:rsid w:val="00C63D4A"/>
    <w:rsid w:val="00C644A6"/>
    <w:rsid w:val="00C64CDA"/>
    <w:rsid w:val="00C64CF4"/>
    <w:rsid w:val="00C65C8F"/>
    <w:rsid w:val="00C66154"/>
    <w:rsid w:val="00C67CD3"/>
    <w:rsid w:val="00C67DDA"/>
    <w:rsid w:val="00C67EF2"/>
    <w:rsid w:val="00C700A2"/>
    <w:rsid w:val="00C70F23"/>
    <w:rsid w:val="00C72608"/>
    <w:rsid w:val="00C7353D"/>
    <w:rsid w:val="00C73E36"/>
    <w:rsid w:val="00C749EF"/>
    <w:rsid w:val="00C74ED3"/>
    <w:rsid w:val="00C753D3"/>
    <w:rsid w:val="00C7679C"/>
    <w:rsid w:val="00C76914"/>
    <w:rsid w:val="00C76A76"/>
    <w:rsid w:val="00C76C7C"/>
    <w:rsid w:val="00C76E4B"/>
    <w:rsid w:val="00C76FCF"/>
    <w:rsid w:val="00C7789F"/>
    <w:rsid w:val="00C80B7A"/>
    <w:rsid w:val="00C80C04"/>
    <w:rsid w:val="00C80EA5"/>
    <w:rsid w:val="00C83A4A"/>
    <w:rsid w:val="00C83A59"/>
    <w:rsid w:val="00C83C6E"/>
    <w:rsid w:val="00C8467F"/>
    <w:rsid w:val="00C84D36"/>
    <w:rsid w:val="00C8505A"/>
    <w:rsid w:val="00C85DB3"/>
    <w:rsid w:val="00C86281"/>
    <w:rsid w:val="00C86EB6"/>
    <w:rsid w:val="00C8769C"/>
    <w:rsid w:val="00C90627"/>
    <w:rsid w:val="00C90D96"/>
    <w:rsid w:val="00C91968"/>
    <w:rsid w:val="00C9414B"/>
    <w:rsid w:val="00C9481D"/>
    <w:rsid w:val="00C951A3"/>
    <w:rsid w:val="00C953A3"/>
    <w:rsid w:val="00C95E2A"/>
    <w:rsid w:val="00C96312"/>
    <w:rsid w:val="00C96992"/>
    <w:rsid w:val="00C97104"/>
    <w:rsid w:val="00C975D2"/>
    <w:rsid w:val="00C97BF4"/>
    <w:rsid w:val="00CA0081"/>
    <w:rsid w:val="00CA13A2"/>
    <w:rsid w:val="00CA1C7D"/>
    <w:rsid w:val="00CA1FD3"/>
    <w:rsid w:val="00CA2997"/>
    <w:rsid w:val="00CA37B5"/>
    <w:rsid w:val="00CA3AFC"/>
    <w:rsid w:val="00CA3BF2"/>
    <w:rsid w:val="00CA3C29"/>
    <w:rsid w:val="00CA50B4"/>
    <w:rsid w:val="00CA5DA5"/>
    <w:rsid w:val="00CA5E36"/>
    <w:rsid w:val="00CA6A29"/>
    <w:rsid w:val="00CA7CB3"/>
    <w:rsid w:val="00CB09EB"/>
    <w:rsid w:val="00CB0EA4"/>
    <w:rsid w:val="00CB2CAB"/>
    <w:rsid w:val="00CB4F6D"/>
    <w:rsid w:val="00CB56BD"/>
    <w:rsid w:val="00CB58B4"/>
    <w:rsid w:val="00CB5916"/>
    <w:rsid w:val="00CB5ACD"/>
    <w:rsid w:val="00CB6D6E"/>
    <w:rsid w:val="00CB7360"/>
    <w:rsid w:val="00CC171C"/>
    <w:rsid w:val="00CC24A4"/>
    <w:rsid w:val="00CC3351"/>
    <w:rsid w:val="00CC3A8A"/>
    <w:rsid w:val="00CC4E53"/>
    <w:rsid w:val="00CC5020"/>
    <w:rsid w:val="00CC5995"/>
    <w:rsid w:val="00CC6A12"/>
    <w:rsid w:val="00CC6B84"/>
    <w:rsid w:val="00CC7028"/>
    <w:rsid w:val="00CC713E"/>
    <w:rsid w:val="00CD191C"/>
    <w:rsid w:val="00CD2598"/>
    <w:rsid w:val="00CD27FA"/>
    <w:rsid w:val="00CD3295"/>
    <w:rsid w:val="00CD33B5"/>
    <w:rsid w:val="00CD4372"/>
    <w:rsid w:val="00CD4805"/>
    <w:rsid w:val="00CD4C37"/>
    <w:rsid w:val="00CD4E74"/>
    <w:rsid w:val="00CD4F84"/>
    <w:rsid w:val="00CD5F0E"/>
    <w:rsid w:val="00CD6B70"/>
    <w:rsid w:val="00CD73E5"/>
    <w:rsid w:val="00CD7B87"/>
    <w:rsid w:val="00CD7FBC"/>
    <w:rsid w:val="00CE006D"/>
    <w:rsid w:val="00CE018B"/>
    <w:rsid w:val="00CE1261"/>
    <w:rsid w:val="00CE1B7C"/>
    <w:rsid w:val="00CE24BA"/>
    <w:rsid w:val="00CE3419"/>
    <w:rsid w:val="00CE3E48"/>
    <w:rsid w:val="00CE4068"/>
    <w:rsid w:val="00CE4A24"/>
    <w:rsid w:val="00CE4CB1"/>
    <w:rsid w:val="00CE4F80"/>
    <w:rsid w:val="00CE590C"/>
    <w:rsid w:val="00CE5A92"/>
    <w:rsid w:val="00CE6292"/>
    <w:rsid w:val="00CE6CB0"/>
    <w:rsid w:val="00CE6FE8"/>
    <w:rsid w:val="00CE727E"/>
    <w:rsid w:val="00CE783A"/>
    <w:rsid w:val="00CF1BD2"/>
    <w:rsid w:val="00CF21E5"/>
    <w:rsid w:val="00CF2D1E"/>
    <w:rsid w:val="00CF401F"/>
    <w:rsid w:val="00CF41FC"/>
    <w:rsid w:val="00CF420A"/>
    <w:rsid w:val="00CF44B1"/>
    <w:rsid w:val="00CF48FB"/>
    <w:rsid w:val="00CF4B0C"/>
    <w:rsid w:val="00CF4E0F"/>
    <w:rsid w:val="00CF51F1"/>
    <w:rsid w:val="00CF53D8"/>
    <w:rsid w:val="00CF609D"/>
    <w:rsid w:val="00CF62AF"/>
    <w:rsid w:val="00CF6733"/>
    <w:rsid w:val="00CF7DA5"/>
    <w:rsid w:val="00D00279"/>
    <w:rsid w:val="00D00752"/>
    <w:rsid w:val="00D0081D"/>
    <w:rsid w:val="00D00AEC"/>
    <w:rsid w:val="00D02E02"/>
    <w:rsid w:val="00D033AB"/>
    <w:rsid w:val="00D03E0C"/>
    <w:rsid w:val="00D0424E"/>
    <w:rsid w:val="00D04316"/>
    <w:rsid w:val="00D04A05"/>
    <w:rsid w:val="00D04C2E"/>
    <w:rsid w:val="00D05047"/>
    <w:rsid w:val="00D0516D"/>
    <w:rsid w:val="00D057C6"/>
    <w:rsid w:val="00D0601E"/>
    <w:rsid w:val="00D066B7"/>
    <w:rsid w:val="00D10013"/>
    <w:rsid w:val="00D10A66"/>
    <w:rsid w:val="00D12586"/>
    <w:rsid w:val="00D127A4"/>
    <w:rsid w:val="00D12CAB"/>
    <w:rsid w:val="00D1476F"/>
    <w:rsid w:val="00D14CBF"/>
    <w:rsid w:val="00D14FB8"/>
    <w:rsid w:val="00D15584"/>
    <w:rsid w:val="00D15A5D"/>
    <w:rsid w:val="00D16B21"/>
    <w:rsid w:val="00D17135"/>
    <w:rsid w:val="00D17B4F"/>
    <w:rsid w:val="00D205AA"/>
    <w:rsid w:val="00D20DD3"/>
    <w:rsid w:val="00D215A6"/>
    <w:rsid w:val="00D220CF"/>
    <w:rsid w:val="00D22DFE"/>
    <w:rsid w:val="00D23CCB"/>
    <w:rsid w:val="00D23F3E"/>
    <w:rsid w:val="00D24117"/>
    <w:rsid w:val="00D26821"/>
    <w:rsid w:val="00D26F60"/>
    <w:rsid w:val="00D27AA3"/>
    <w:rsid w:val="00D27C55"/>
    <w:rsid w:val="00D300A4"/>
    <w:rsid w:val="00D31C7C"/>
    <w:rsid w:val="00D3252F"/>
    <w:rsid w:val="00D32760"/>
    <w:rsid w:val="00D32FF1"/>
    <w:rsid w:val="00D33391"/>
    <w:rsid w:val="00D340B8"/>
    <w:rsid w:val="00D346A5"/>
    <w:rsid w:val="00D34A7B"/>
    <w:rsid w:val="00D3589E"/>
    <w:rsid w:val="00D35D39"/>
    <w:rsid w:val="00D36593"/>
    <w:rsid w:val="00D3693B"/>
    <w:rsid w:val="00D37A4E"/>
    <w:rsid w:val="00D37C44"/>
    <w:rsid w:val="00D40E5C"/>
    <w:rsid w:val="00D446D6"/>
    <w:rsid w:val="00D44DE2"/>
    <w:rsid w:val="00D46501"/>
    <w:rsid w:val="00D466B1"/>
    <w:rsid w:val="00D467BF"/>
    <w:rsid w:val="00D4789B"/>
    <w:rsid w:val="00D47E9D"/>
    <w:rsid w:val="00D47EDB"/>
    <w:rsid w:val="00D50747"/>
    <w:rsid w:val="00D50A54"/>
    <w:rsid w:val="00D516D5"/>
    <w:rsid w:val="00D520E8"/>
    <w:rsid w:val="00D5321E"/>
    <w:rsid w:val="00D54748"/>
    <w:rsid w:val="00D54A52"/>
    <w:rsid w:val="00D54A73"/>
    <w:rsid w:val="00D551F5"/>
    <w:rsid w:val="00D55AE2"/>
    <w:rsid w:val="00D55C8E"/>
    <w:rsid w:val="00D5629E"/>
    <w:rsid w:val="00D563CB"/>
    <w:rsid w:val="00D57A22"/>
    <w:rsid w:val="00D6020C"/>
    <w:rsid w:val="00D61DF6"/>
    <w:rsid w:val="00D6207D"/>
    <w:rsid w:val="00D64296"/>
    <w:rsid w:val="00D64C40"/>
    <w:rsid w:val="00D655BD"/>
    <w:rsid w:val="00D6575A"/>
    <w:rsid w:val="00D673BD"/>
    <w:rsid w:val="00D677F6"/>
    <w:rsid w:val="00D67B15"/>
    <w:rsid w:val="00D70588"/>
    <w:rsid w:val="00D7147B"/>
    <w:rsid w:val="00D726F6"/>
    <w:rsid w:val="00D727FC"/>
    <w:rsid w:val="00D72AE7"/>
    <w:rsid w:val="00D72C5B"/>
    <w:rsid w:val="00D73341"/>
    <w:rsid w:val="00D734EB"/>
    <w:rsid w:val="00D73946"/>
    <w:rsid w:val="00D76015"/>
    <w:rsid w:val="00D760C2"/>
    <w:rsid w:val="00D832D9"/>
    <w:rsid w:val="00D837EC"/>
    <w:rsid w:val="00D838F5"/>
    <w:rsid w:val="00D83A31"/>
    <w:rsid w:val="00D83DD0"/>
    <w:rsid w:val="00D848CF"/>
    <w:rsid w:val="00D85252"/>
    <w:rsid w:val="00D8552A"/>
    <w:rsid w:val="00D860B1"/>
    <w:rsid w:val="00D873E6"/>
    <w:rsid w:val="00D87C3C"/>
    <w:rsid w:val="00D9065A"/>
    <w:rsid w:val="00D90757"/>
    <w:rsid w:val="00D90B5F"/>
    <w:rsid w:val="00D90BB9"/>
    <w:rsid w:val="00D9120C"/>
    <w:rsid w:val="00D92266"/>
    <w:rsid w:val="00D929A3"/>
    <w:rsid w:val="00D94B39"/>
    <w:rsid w:val="00D954D7"/>
    <w:rsid w:val="00D959B9"/>
    <w:rsid w:val="00D95A28"/>
    <w:rsid w:val="00D960C1"/>
    <w:rsid w:val="00D969B6"/>
    <w:rsid w:val="00D96A7F"/>
    <w:rsid w:val="00D9750E"/>
    <w:rsid w:val="00D97A2B"/>
    <w:rsid w:val="00DA097C"/>
    <w:rsid w:val="00DA098D"/>
    <w:rsid w:val="00DA2CC4"/>
    <w:rsid w:val="00DA335B"/>
    <w:rsid w:val="00DA35C2"/>
    <w:rsid w:val="00DA3F91"/>
    <w:rsid w:val="00DA581D"/>
    <w:rsid w:val="00DA6407"/>
    <w:rsid w:val="00DA6802"/>
    <w:rsid w:val="00DA712B"/>
    <w:rsid w:val="00DA718D"/>
    <w:rsid w:val="00DA7916"/>
    <w:rsid w:val="00DA7CFB"/>
    <w:rsid w:val="00DB0158"/>
    <w:rsid w:val="00DB15EE"/>
    <w:rsid w:val="00DB161A"/>
    <w:rsid w:val="00DB1705"/>
    <w:rsid w:val="00DB1A16"/>
    <w:rsid w:val="00DB1A21"/>
    <w:rsid w:val="00DB2EB3"/>
    <w:rsid w:val="00DB3E6F"/>
    <w:rsid w:val="00DB3F60"/>
    <w:rsid w:val="00DB4D31"/>
    <w:rsid w:val="00DB4E1C"/>
    <w:rsid w:val="00DB4E9A"/>
    <w:rsid w:val="00DB519A"/>
    <w:rsid w:val="00DB5593"/>
    <w:rsid w:val="00DB5863"/>
    <w:rsid w:val="00DC1530"/>
    <w:rsid w:val="00DC195E"/>
    <w:rsid w:val="00DC1A3D"/>
    <w:rsid w:val="00DC1D83"/>
    <w:rsid w:val="00DC1D99"/>
    <w:rsid w:val="00DC2A1E"/>
    <w:rsid w:val="00DC31CB"/>
    <w:rsid w:val="00DC3206"/>
    <w:rsid w:val="00DC4287"/>
    <w:rsid w:val="00DC432A"/>
    <w:rsid w:val="00DC587B"/>
    <w:rsid w:val="00DC5988"/>
    <w:rsid w:val="00DC6135"/>
    <w:rsid w:val="00DC7150"/>
    <w:rsid w:val="00DD18A6"/>
    <w:rsid w:val="00DD19A3"/>
    <w:rsid w:val="00DD1ED5"/>
    <w:rsid w:val="00DD3584"/>
    <w:rsid w:val="00DD3858"/>
    <w:rsid w:val="00DD3BE7"/>
    <w:rsid w:val="00DD45D1"/>
    <w:rsid w:val="00DD4CDF"/>
    <w:rsid w:val="00DD56E1"/>
    <w:rsid w:val="00DD5A1C"/>
    <w:rsid w:val="00DD756F"/>
    <w:rsid w:val="00DD7EE0"/>
    <w:rsid w:val="00DD7EE8"/>
    <w:rsid w:val="00DE0368"/>
    <w:rsid w:val="00DE11AA"/>
    <w:rsid w:val="00DE1865"/>
    <w:rsid w:val="00DE1C12"/>
    <w:rsid w:val="00DE238D"/>
    <w:rsid w:val="00DE3200"/>
    <w:rsid w:val="00DE3769"/>
    <w:rsid w:val="00DE39E5"/>
    <w:rsid w:val="00DE3B65"/>
    <w:rsid w:val="00DE40E1"/>
    <w:rsid w:val="00DE5296"/>
    <w:rsid w:val="00DE6AEA"/>
    <w:rsid w:val="00DE7F62"/>
    <w:rsid w:val="00DF096D"/>
    <w:rsid w:val="00DF15F4"/>
    <w:rsid w:val="00DF1F81"/>
    <w:rsid w:val="00DF2BEA"/>
    <w:rsid w:val="00DF33F2"/>
    <w:rsid w:val="00DF57F3"/>
    <w:rsid w:val="00DF75CF"/>
    <w:rsid w:val="00DF78B3"/>
    <w:rsid w:val="00E00256"/>
    <w:rsid w:val="00E00894"/>
    <w:rsid w:val="00E0145F"/>
    <w:rsid w:val="00E019E1"/>
    <w:rsid w:val="00E02C82"/>
    <w:rsid w:val="00E045C0"/>
    <w:rsid w:val="00E05293"/>
    <w:rsid w:val="00E05F16"/>
    <w:rsid w:val="00E075C7"/>
    <w:rsid w:val="00E1111C"/>
    <w:rsid w:val="00E11DE4"/>
    <w:rsid w:val="00E11E81"/>
    <w:rsid w:val="00E120A8"/>
    <w:rsid w:val="00E1223E"/>
    <w:rsid w:val="00E12860"/>
    <w:rsid w:val="00E12D04"/>
    <w:rsid w:val="00E151C7"/>
    <w:rsid w:val="00E15531"/>
    <w:rsid w:val="00E155DF"/>
    <w:rsid w:val="00E15B3A"/>
    <w:rsid w:val="00E161D4"/>
    <w:rsid w:val="00E16F13"/>
    <w:rsid w:val="00E17E47"/>
    <w:rsid w:val="00E20825"/>
    <w:rsid w:val="00E20AF1"/>
    <w:rsid w:val="00E22164"/>
    <w:rsid w:val="00E224A5"/>
    <w:rsid w:val="00E2271E"/>
    <w:rsid w:val="00E2347D"/>
    <w:rsid w:val="00E236B0"/>
    <w:rsid w:val="00E23E80"/>
    <w:rsid w:val="00E241CB"/>
    <w:rsid w:val="00E2459A"/>
    <w:rsid w:val="00E246ED"/>
    <w:rsid w:val="00E248A0"/>
    <w:rsid w:val="00E25104"/>
    <w:rsid w:val="00E26064"/>
    <w:rsid w:val="00E305A7"/>
    <w:rsid w:val="00E30AA2"/>
    <w:rsid w:val="00E30C27"/>
    <w:rsid w:val="00E30DA5"/>
    <w:rsid w:val="00E31714"/>
    <w:rsid w:val="00E31D5F"/>
    <w:rsid w:val="00E32275"/>
    <w:rsid w:val="00E32CB8"/>
    <w:rsid w:val="00E32DFE"/>
    <w:rsid w:val="00E32FEA"/>
    <w:rsid w:val="00E3580A"/>
    <w:rsid w:val="00E35A6C"/>
    <w:rsid w:val="00E3688E"/>
    <w:rsid w:val="00E36E48"/>
    <w:rsid w:val="00E37EA1"/>
    <w:rsid w:val="00E40644"/>
    <w:rsid w:val="00E409A4"/>
    <w:rsid w:val="00E40A20"/>
    <w:rsid w:val="00E417DA"/>
    <w:rsid w:val="00E43348"/>
    <w:rsid w:val="00E43598"/>
    <w:rsid w:val="00E439C0"/>
    <w:rsid w:val="00E43AA5"/>
    <w:rsid w:val="00E44557"/>
    <w:rsid w:val="00E4460A"/>
    <w:rsid w:val="00E50BC5"/>
    <w:rsid w:val="00E50C60"/>
    <w:rsid w:val="00E511A4"/>
    <w:rsid w:val="00E52251"/>
    <w:rsid w:val="00E523B5"/>
    <w:rsid w:val="00E53A72"/>
    <w:rsid w:val="00E54129"/>
    <w:rsid w:val="00E54271"/>
    <w:rsid w:val="00E56AA7"/>
    <w:rsid w:val="00E574FF"/>
    <w:rsid w:val="00E57C75"/>
    <w:rsid w:val="00E61413"/>
    <w:rsid w:val="00E61442"/>
    <w:rsid w:val="00E61D90"/>
    <w:rsid w:val="00E620CE"/>
    <w:rsid w:val="00E63B86"/>
    <w:rsid w:val="00E63C6A"/>
    <w:rsid w:val="00E63EBA"/>
    <w:rsid w:val="00E63F39"/>
    <w:rsid w:val="00E64800"/>
    <w:rsid w:val="00E648C3"/>
    <w:rsid w:val="00E64B3B"/>
    <w:rsid w:val="00E64C45"/>
    <w:rsid w:val="00E655C9"/>
    <w:rsid w:val="00E65DE7"/>
    <w:rsid w:val="00E66557"/>
    <w:rsid w:val="00E66BBA"/>
    <w:rsid w:val="00E675DF"/>
    <w:rsid w:val="00E678D2"/>
    <w:rsid w:val="00E67B58"/>
    <w:rsid w:val="00E70688"/>
    <w:rsid w:val="00E70A62"/>
    <w:rsid w:val="00E70D51"/>
    <w:rsid w:val="00E71ED5"/>
    <w:rsid w:val="00E732F0"/>
    <w:rsid w:val="00E73314"/>
    <w:rsid w:val="00E73402"/>
    <w:rsid w:val="00E736F2"/>
    <w:rsid w:val="00E73984"/>
    <w:rsid w:val="00E73EB4"/>
    <w:rsid w:val="00E75638"/>
    <w:rsid w:val="00E75832"/>
    <w:rsid w:val="00E76897"/>
    <w:rsid w:val="00E80D9E"/>
    <w:rsid w:val="00E8166F"/>
    <w:rsid w:val="00E82E9F"/>
    <w:rsid w:val="00E83806"/>
    <w:rsid w:val="00E83CA8"/>
    <w:rsid w:val="00E83F65"/>
    <w:rsid w:val="00E84BBD"/>
    <w:rsid w:val="00E853F6"/>
    <w:rsid w:val="00E86A7F"/>
    <w:rsid w:val="00E86BBD"/>
    <w:rsid w:val="00E87FA7"/>
    <w:rsid w:val="00E91778"/>
    <w:rsid w:val="00E92527"/>
    <w:rsid w:val="00E925A4"/>
    <w:rsid w:val="00E938EB"/>
    <w:rsid w:val="00E94BEB"/>
    <w:rsid w:val="00E9520C"/>
    <w:rsid w:val="00E95A4D"/>
    <w:rsid w:val="00E961C5"/>
    <w:rsid w:val="00E9635D"/>
    <w:rsid w:val="00E96748"/>
    <w:rsid w:val="00E9764A"/>
    <w:rsid w:val="00E97A1D"/>
    <w:rsid w:val="00E97E74"/>
    <w:rsid w:val="00EA0455"/>
    <w:rsid w:val="00EA1C1B"/>
    <w:rsid w:val="00EA23B0"/>
    <w:rsid w:val="00EA24A0"/>
    <w:rsid w:val="00EA28BE"/>
    <w:rsid w:val="00EA30A9"/>
    <w:rsid w:val="00EA3A2F"/>
    <w:rsid w:val="00EA45C7"/>
    <w:rsid w:val="00EA5271"/>
    <w:rsid w:val="00EA6262"/>
    <w:rsid w:val="00EA7583"/>
    <w:rsid w:val="00EB0909"/>
    <w:rsid w:val="00EB128A"/>
    <w:rsid w:val="00EB1ADB"/>
    <w:rsid w:val="00EB1FA5"/>
    <w:rsid w:val="00EB2747"/>
    <w:rsid w:val="00EB3E52"/>
    <w:rsid w:val="00EB3FE8"/>
    <w:rsid w:val="00EB4270"/>
    <w:rsid w:val="00EB4C46"/>
    <w:rsid w:val="00EB66DF"/>
    <w:rsid w:val="00EB72C9"/>
    <w:rsid w:val="00EB72E9"/>
    <w:rsid w:val="00EB7E9E"/>
    <w:rsid w:val="00EC00C2"/>
    <w:rsid w:val="00EC080E"/>
    <w:rsid w:val="00EC11CA"/>
    <w:rsid w:val="00EC14BB"/>
    <w:rsid w:val="00EC1C8F"/>
    <w:rsid w:val="00EC27AE"/>
    <w:rsid w:val="00EC2ABA"/>
    <w:rsid w:val="00EC2CC2"/>
    <w:rsid w:val="00EC318E"/>
    <w:rsid w:val="00EC34A9"/>
    <w:rsid w:val="00EC57A7"/>
    <w:rsid w:val="00EC5BB0"/>
    <w:rsid w:val="00EC5EBA"/>
    <w:rsid w:val="00EC63E9"/>
    <w:rsid w:val="00EC7E93"/>
    <w:rsid w:val="00ED0006"/>
    <w:rsid w:val="00ED1F95"/>
    <w:rsid w:val="00ED248B"/>
    <w:rsid w:val="00ED2ED9"/>
    <w:rsid w:val="00ED303B"/>
    <w:rsid w:val="00ED38BE"/>
    <w:rsid w:val="00ED495D"/>
    <w:rsid w:val="00ED57F0"/>
    <w:rsid w:val="00ED5B8D"/>
    <w:rsid w:val="00ED5D4F"/>
    <w:rsid w:val="00ED5E76"/>
    <w:rsid w:val="00ED6A49"/>
    <w:rsid w:val="00ED707E"/>
    <w:rsid w:val="00EE0DFA"/>
    <w:rsid w:val="00EE16BA"/>
    <w:rsid w:val="00EE265D"/>
    <w:rsid w:val="00EE268B"/>
    <w:rsid w:val="00EE2C51"/>
    <w:rsid w:val="00EE2E11"/>
    <w:rsid w:val="00EE3F19"/>
    <w:rsid w:val="00EE4196"/>
    <w:rsid w:val="00EE4AAA"/>
    <w:rsid w:val="00EE4D5A"/>
    <w:rsid w:val="00EE5522"/>
    <w:rsid w:val="00EE57E8"/>
    <w:rsid w:val="00EE6239"/>
    <w:rsid w:val="00EE635D"/>
    <w:rsid w:val="00EE6646"/>
    <w:rsid w:val="00EE6A33"/>
    <w:rsid w:val="00EE6B35"/>
    <w:rsid w:val="00EE6EA3"/>
    <w:rsid w:val="00EE7EB9"/>
    <w:rsid w:val="00EE7EE8"/>
    <w:rsid w:val="00EF023D"/>
    <w:rsid w:val="00EF17E0"/>
    <w:rsid w:val="00EF1B64"/>
    <w:rsid w:val="00EF2645"/>
    <w:rsid w:val="00EF2A1C"/>
    <w:rsid w:val="00EF3C77"/>
    <w:rsid w:val="00EF6021"/>
    <w:rsid w:val="00EF627B"/>
    <w:rsid w:val="00EF64CB"/>
    <w:rsid w:val="00EF6552"/>
    <w:rsid w:val="00EF65B2"/>
    <w:rsid w:val="00EF6DF2"/>
    <w:rsid w:val="00EF70C2"/>
    <w:rsid w:val="00EF7F48"/>
    <w:rsid w:val="00F0051A"/>
    <w:rsid w:val="00F00B32"/>
    <w:rsid w:val="00F01508"/>
    <w:rsid w:val="00F029A0"/>
    <w:rsid w:val="00F02D6A"/>
    <w:rsid w:val="00F02EC3"/>
    <w:rsid w:val="00F039F5"/>
    <w:rsid w:val="00F040E4"/>
    <w:rsid w:val="00F04685"/>
    <w:rsid w:val="00F04E74"/>
    <w:rsid w:val="00F056BD"/>
    <w:rsid w:val="00F0623B"/>
    <w:rsid w:val="00F069DB"/>
    <w:rsid w:val="00F06B4F"/>
    <w:rsid w:val="00F073D1"/>
    <w:rsid w:val="00F0740C"/>
    <w:rsid w:val="00F1047B"/>
    <w:rsid w:val="00F11ADB"/>
    <w:rsid w:val="00F11D40"/>
    <w:rsid w:val="00F132DD"/>
    <w:rsid w:val="00F13379"/>
    <w:rsid w:val="00F14515"/>
    <w:rsid w:val="00F15B7D"/>
    <w:rsid w:val="00F15F09"/>
    <w:rsid w:val="00F17E5D"/>
    <w:rsid w:val="00F17ECE"/>
    <w:rsid w:val="00F17F76"/>
    <w:rsid w:val="00F20394"/>
    <w:rsid w:val="00F20462"/>
    <w:rsid w:val="00F2049B"/>
    <w:rsid w:val="00F218C0"/>
    <w:rsid w:val="00F21FBD"/>
    <w:rsid w:val="00F22EBE"/>
    <w:rsid w:val="00F26B64"/>
    <w:rsid w:val="00F27D82"/>
    <w:rsid w:val="00F301A4"/>
    <w:rsid w:val="00F30874"/>
    <w:rsid w:val="00F32565"/>
    <w:rsid w:val="00F32FC9"/>
    <w:rsid w:val="00F3321F"/>
    <w:rsid w:val="00F33C73"/>
    <w:rsid w:val="00F343C0"/>
    <w:rsid w:val="00F36157"/>
    <w:rsid w:val="00F3645F"/>
    <w:rsid w:val="00F36619"/>
    <w:rsid w:val="00F40037"/>
    <w:rsid w:val="00F40E3A"/>
    <w:rsid w:val="00F41016"/>
    <w:rsid w:val="00F4116F"/>
    <w:rsid w:val="00F412BB"/>
    <w:rsid w:val="00F41B4E"/>
    <w:rsid w:val="00F425A9"/>
    <w:rsid w:val="00F42CF4"/>
    <w:rsid w:val="00F4463A"/>
    <w:rsid w:val="00F4484A"/>
    <w:rsid w:val="00F44A71"/>
    <w:rsid w:val="00F44D09"/>
    <w:rsid w:val="00F45673"/>
    <w:rsid w:val="00F45B62"/>
    <w:rsid w:val="00F45BDD"/>
    <w:rsid w:val="00F472B4"/>
    <w:rsid w:val="00F4772E"/>
    <w:rsid w:val="00F5115C"/>
    <w:rsid w:val="00F518FB"/>
    <w:rsid w:val="00F51F0A"/>
    <w:rsid w:val="00F52F19"/>
    <w:rsid w:val="00F54CD6"/>
    <w:rsid w:val="00F56E84"/>
    <w:rsid w:val="00F5748F"/>
    <w:rsid w:val="00F57FFB"/>
    <w:rsid w:val="00F60260"/>
    <w:rsid w:val="00F60E11"/>
    <w:rsid w:val="00F61FE7"/>
    <w:rsid w:val="00F62C93"/>
    <w:rsid w:val="00F63193"/>
    <w:rsid w:val="00F64606"/>
    <w:rsid w:val="00F646E4"/>
    <w:rsid w:val="00F65B1C"/>
    <w:rsid w:val="00F65E61"/>
    <w:rsid w:val="00F66AD5"/>
    <w:rsid w:val="00F66E7A"/>
    <w:rsid w:val="00F67B58"/>
    <w:rsid w:val="00F713C7"/>
    <w:rsid w:val="00F723D5"/>
    <w:rsid w:val="00F73322"/>
    <w:rsid w:val="00F73326"/>
    <w:rsid w:val="00F7396F"/>
    <w:rsid w:val="00F76728"/>
    <w:rsid w:val="00F7689D"/>
    <w:rsid w:val="00F77035"/>
    <w:rsid w:val="00F779BE"/>
    <w:rsid w:val="00F77B5C"/>
    <w:rsid w:val="00F77B5F"/>
    <w:rsid w:val="00F77C9C"/>
    <w:rsid w:val="00F77EA7"/>
    <w:rsid w:val="00F77EB0"/>
    <w:rsid w:val="00F80A55"/>
    <w:rsid w:val="00F813B0"/>
    <w:rsid w:val="00F81D8F"/>
    <w:rsid w:val="00F81EFE"/>
    <w:rsid w:val="00F82389"/>
    <w:rsid w:val="00F824D7"/>
    <w:rsid w:val="00F8290A"/>
    <w:rsid w:val="00F82A13"/>
    <w:rsid w:val="00F82A64"/>
    <w:rsid w:val="00F83EC1"/>
    <w:rsid w:val="00F83EF2"/>
    <w:rsid w:val="00F83F24"/>
    <w:rsid w:val="00F846CC"/>
    <w:rsid w:val="00F84740"/>
    <w:rsid w:val="00F84B82"/>
    <w:rsid w:val="00F84E4F"/>
    <w:rsid w:val="00F84F2B"/>
    <w:rsid w:val="00F852F0"/>
    <w:rsid w:val="00F8557E"/>
    <w:rsid w:val="00F85DAB"/>
    <w:rsid w:val="00F864F6"/>
    <w:rsid w:val="00F87409"/>
    <w:rsid w:val="00F87742"/>
    <w:rsid w:val="00F877A6"/>
    <w:rsid w:val="00F877BF"/>
    <w:rsid w:val="00F87F55"/>
    <w:rsid w:val="00F90314"/>
    <w:rsid w:val="00F9063A"/>
    <w:rsid w:val="00F9075F"/>
    <w:rsid w:val="00F9077A"/>
    <w:rsid w:val="00F90E39"/>
    <w:rsid w:val="00F9305F"/>
    <w:rsid w:val="00F930D5"/>
    <w:rsid w:val="00F93459"/>
    <w:rsid w:val="00F93DBE"/>
    <w:rsid w:val="00F94A36"/>
    <w:rsid w:val="00F9588E"/>
    <w:rsid w:val="00F95A0A"/>
    <w:rsid w:val="00F95A61"/>
    <w:rsid w:val="00F96759"/>
    <w:rsid w:val="00F974F4"/>
    <w:rsid w:val="00FA0351"/>
    <w:rsid w:val="00FA10FC"/>
    <w:rsid w:val="00FA16B2"/>
    <w:rsid w:val="00FA192D"/>
    <w:rsid w:val="00FA1957"/>
    <w:rsid w:val="00FA21F0"/>
    <w:rsid w:val="00FA2B5B"/>
    <w:rsid w:val="00FA2EFB"/>
    <w:rsid w:val="00FA300E"/>
    <w:rsid w:val="00FA3811"/>
    <w:rsid w:val="00FA3DB9"/>
    <w:rsid w:val="00FA446E"/>
    <w:rsid w:val="00FA598C"/>
    <w:rsid w:val="00FA5AC3"/>
    <w:rsid w:val="00FA5EDA"/>
    <w:rsid w:val="00FA6313"/>
    <w:rsid w:val="00FA67E5"/>
    <w:rsid w:val="00FA69A3"/>
    <w:rsid w:val="00FA6C66"/>
    <w:rsid w:val="00FA6FB5"/>
    <w:rsid w:val="00FA7165"/>
    <w:rsid w:val="00FA773A"/>
    <w:rsid w:val="00FA79CF"/>
    <w:rsid w:val="00FA7D90"/>
    <w:rsid w:val="00FB03DF"/>
    <w:rsid w:val="00FB1AE1"/>
    <w:rsid w:val="00FB1F6D"/>
    <w:rsid w:val="00FB2643"/>
    <w:rsid w:val="00FB2E20"/>
    <w:rsid w:val="00FB34E8"/>
    <w:rsid w:val="00FB36F6"/>
    <w:rsid w:val="00FB38F1"/>
    <w:rsid w:val="00FB3A74"/>
    <w:rsid w:val="00FB4021"/>
    <w:rsid w:val="00FB572B"/>
    <w:rsid w:val="00FB6813"/>
    <w:rsid w:val="00FB6925"/>
    <w:rsid w:val="00FB7A87"/>
    <w:rsid w:val="00FB7BD0"/>
    <w:rsid w:val="00FB7C38"/>
    <w:rsid w:val="00FC036E"/>
    <w:rsid w:val="00FC154B"/>
    <w:rsid w:val="00FC2D43"/>
    <w:rsid w:val="00FC4B44"/>
    <w:rsid w:val="00FC4DCE"/>
    <w:rsid w:val="00FC4FAA"/>
    <w:rsid w:val="00FC58D5"/>
    <w:rsid w:val="00FC5A0A"/>
    <w:rsid w:val="00FC613D"/>
    <w:rsid w:val="00FC6541"/>
    <w:rsid w:val="00FC65BA"/>
    <w:rsid w:val="00FC6B80"/>
    <w:rsid w:val="00FC705F"/>
    <w:rsid w:val="00FC7424"/>
    <w:rsid w:val="00FD0D49"/>
    <w:rsid w:val="00FD1B79"/>
    <w:rsid w:val="00FD1BD4"/>
    <w:rsid w:val="00FD4BDC"/>
    <w:rsid w:val="00FD515D"/>
    <w:rsid w:val="00FD52B9"/>
    <w:rsid w:val="00FD6051"/>
    <w:rsid w:val="00FD78E4"/>
    <w:rsid w:val="00FE0389"/>
    <w:rsid w:val="00FE0894"/>
    <w:rsid w:val="00FE16DB"/>
    <w:rsid w:val="00FE32FA"/>
    <w:rsid w:val="00FE3BC3"/>
    <w:rsid w:val="00FE4094"/>
    <w:rsid w:val="00FE461B"/>
    <w:rsid w:val="00FE4997"/>
    <w:rsid w:val="00FE4AC1"/>
    <w:rsid w:val="00FE5032"/>
    <w:rsid w:val="00FE5578"/>
    <w:rsid w:val="00FE5B49"/>
    <w:rsid w:val="00FE65C7"/>
    <w:rsid w:val="00FE6834"/>
    <w:rsid w:val="00FE7992"/>
    <w:rsid w:val="00FF00B4"/>
    <w:rsid w:val="00FF12FF"/>
    <w:rsid w:val="00FF16B9"/>
    <w:rsid w:val="00FF258C"/>
    <w:rsid w:val="00FF2800"/>
    <w:rsid w:val="00FF3255"/>
    <w:rsid w:val="00FF4505"/>
    <w:rsid w:val="00FF4EF7"/>
    <w:rsid w:val="00FF52A9"/>
    <w:rsid w:val="00FF5B4F"/>
    <w:rsid w:val="00FF6608"/>
    <w:rsid w:val="00FF706C"/>
    <w:rsid w:val="00FF767D"/>
    <w:rsid w:val="00FF7CE9"/>
    <w:rsid w:val="00FF7E1E"/>
    <w:rsid w:val="00FF7E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64247A8"/>
  <w15:docId w15:val="{D2157150-FE6A-4A7C-9A25-9F9114CC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87742"/>
    <w:pPr>
      <w:tabs>
        <w:tab w:val="left" w:pos="936"/>
        <w:tab w:val="left" w:pos="1560"/>
        <w:tab w:val="left" w:pos="2184"/>
        <w:tab w:val="left" w:pos="2808"/>
      </w:tabs>
      <w:overflowPunct w:val="0"/>
      <w:topLinePunct/>
      <w:adjustRightInd w:val="0"/>
      <w:spacing w:after="360" w:line="360" w:lineRule="atLeast"/>
      <w:jc w:val="both"/>
      <w:textAlignment w:val="baseline"/>
    </w:pPr>
    <w:rPr>
      <w:rFonts w:ascii="Times New Roman" w:eastAsia="華康細明體" w:hAnsi="Times New Roman" w:cs="Times New Roman"/>
      <w:spacing w:val="30"/>
      <w:kern w:val="0"/>
      <w:szCs w:val="20"/>
    </w:rPr>
  </w:style>
  <w:style w:type="paragraph" w:styleId="10">
    <w:name w:val="heading 1"/>
    <w:basedOn w:val="a1"/>
    <w:next w:val="a1"/>
    <w:link w:val="11"/>
    <w:qFormat/>
    <w:rsid w:val="00A5287B"/>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A5287B"/>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A5287B"/>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A5287B"/>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A5287B"/>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uiPriority w:val="9"/>
    <w:qFormat/>
    <w:rsid w:val="00A5287B"/>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basedOn w:val="a3"/>
    <w:link w:val="10"/>
    <w:rsid w:val="00A5287B"/>
    <w:rPr>
      <w:rFonts w:ascii="Arial" w:eastAsia="新細明體" w:hAnsi="Arial" w:cs="Times New Roman"/>
      <w:b/>
      <w:bCs/>
      <w:spacing w:val="30"/>
      <w:kern w:val="52"/>
      <w:sz w:val="52"/>
      <w:szCs w:val="52"/>
    </w:rPr>
  </w:style>
  <w:style w:type="character" w:customStyle="1" w:styleId="20">
    <w:name w:val="標題 2 字元"/>
    <w:basedOn w:val="a3"/>
    <w:link w:val="2"/>
    <w:rsid w:val="00A5287B"/>
    <w:rPr>
      <w:rFonts w:ascii="Times New Roman" w:eastAsia="新細明體" w:hAnsi="Times New Roman" w:cs="Times New Roman"/>
      <w:b/>
      <w:kern w:val="0"/>
      <w:sz w:val="28"/>
      <w:szCs w:val="20"/>
    </w:rPr>
  </w:style>
  <w:style w:type="character" w:customStyle="1" w:styleId="30">
    <w:name w:val="標題 3 字元"/>
    <w:basedOn w:val="a3"/>
    <w:link w:val="3"/>
    <w:uiPriority w:val="9"/>
    <w:rsid w:val="00A5287B"/>
    <w:rPr>
      <w:rFonts w:ascii="Arial" w:eastAsia="細明體" w:hAnsi="Arial" w:cs="Times New Roman"/>
      <w:b/>
      <w:snapToGrid w:val="0"/>
      <w:spacing w:val="30"/>
      <w:kern w:val="0"/>
      <w:sz w:val="36"/>
      <w:szCs w:val="20"/>
    </w:rPr>
  </w:style>
  <w:style w:type="character" w:customStyle="1" w:styleId="40">
    <w:name w:val="標題 4 字元"/>
    <w:basedOn w:val="a3"/>
    <w:link w:val="4"/>
    <w:rsid w:val="00A5287B"/>
    <w:rPr>
      <w:rFonts w:ascii="Times New Roman" w:eastAsia="新細明體" w:hAnsi="Times New Roman" w:cs="Times New Roman"/>
      <w:sz w:val="22"/>
      <w:u w:val="single"/>
      <w:lang w:val="en-GB"/>
    </w:rPr>
  </w:style>
  <w:style w:type="character" w:customStyle="1" w:styleId="50">
    <w:name w:val="標題 5 字元"/>
    <w:basedOn w:val="a3"/>
    <w:link w:val="5"/>
    <w:rsid w:val="00A5287B"/>
    <w:rPr>
      <w:rFonts w:ascii="新細明體" w:eastAsia="新細明體" w:hAnsi="Times New Roman" w:cs="Times New Roman"/>
      <w:sz w:val="21"/>
      <w:szCs w:val="20"/>
      <w:u w:val="single"/>
    </w:rPr>
  </w:style>
  <w:style w:type="character" w:customStyle="1" w:styleId="80">
    <w:name w:val="標題 8 字元"/>
    <w:basedOn w:val="a3"/>
    <w:link w:val="8"/>
    <w:uiPriority w:val="9"/>
    <w:rsid w:val="00A5287B"/>
    <w:rPr>
      <w:rFonts w:ascii="Cambria" w:eastAsia="新細明體" w:hAnsi="Cambria" w:cs="Times New Roman"/>
      <w:spacing w:val="30"/>
      <w:kern w:val="0"/>
      <w:sz w:val="36"/>
      <w:szCs w:val="36"/>
    </w:rPr>
  </w:style>
  <w:style w:type="paragraph" w:customStyle="1" w:styleId="12">
    <w:name w:val="內縮1"/>
    <w:basedOn w:val="a1"/>
    <w:rsid w:val="00A5287B"/>
    <w:pPr>
      <w:ind w:left="1248" w:hanging="624"/>
    </w:pPr>
  </w:style>
  <w:style w:type="paragraph" w:styleId="a6">
    <w:name w:val="footnote text"/>
    <w:basedOn w:val="a1"/>
    <w:link w:val="a7"/>
    <w:uiPriority w:val="99"/>
    <w:rsid w:val="00A5287B"/>
    <w:pPr>
      <w:snapToGrid w:val="0"/>
      <w:spacing w:after="120" w:line="320" w:lineRule="atLeast"/>
      <w:ind w:left="150" w:hangingChars="150" w:hanging="150"/>
      <w:jc w:val="left"/>
    </w:pPr>
    <w:rPr>
      <w:sz w:val="20"/>
    </w:rPr>
  </w:style>
  <w:style w:type="character" w:customStyle="1" w:styleId="a7">
    <w:name w:val="註腳文字 字元"/>
    <w:basedOn w:val="a3"/>
    <w:link w:val="a6"/>
    <w:uiPriority w:val="99"/>
    <w:rsid w:val="00A5287B"/>
    <w:rPr>
      <w:rFonts w:ascii="Times New Roman" w:eastAsia="華康細明體" w:hAnsi="Times New Roman" w:cs="Times New Roman"/>
      <w:spacing w:val="30"/>
      <w:kern w:val="0"/>
      <w:sz w:val="20"/>
      <w:szCs w:val="20"/>
    </w:rPr>
  </w:style>
  <w:style w:type="paragraph" w:customStyle="1" w:styleId="a8">
    <w:name w:val="內縮"/>
    <w:basedOn w:val="a1"/>
    <w:rsid w:val="00A5287B"/>
    <w:pPr>
      <w:ind w:left="624" w:hanging="624"/>
    </w:pPr>
  </w:style>
  <w:style w:type="paragraph" w:customStyle="1" w:styleId="21">
    <w:name w:val="內縮2"/>
    <w:basedOn w:val="a1"/>
    <w:rsid w:val="00A5287B"/>
    <w:pPr>
      <w:ind w:left="1871" w:hanging="624"/>
    </w:pPr>
  </w:style>
  <w:style w:type="paragraph" w:customStyle="1" w:styleId="31">
    <w:name w:val="內縮3"/>
    <w:basedOn w:val="a1"/>
    <w:rsid w:val="00A5287B"/>
    <w:pPr>
      <w:ind w:left="2495" w:hanging="624"/>
    </w:pPr>
  </w:style>
  <w:style w:type="paragraph" w:customStyle="1" w:styleId="a9">
    <w:name w:val="標題分中"/>
    <w:basedOn w:val="a1"/>
    <w:next w:val="a1"/>
    <w:rsid w:val="00A5287B"/>
    <w:pPr>
      <w:jc w:val="center"/>
    </w:pPr>
    <w:rPr>
      <w:rFonts w:eastAsia="華康中黑體"/>
    </w:rPr>
  </w:style>
  <w:style w:type="paragraph" w:customStyle="1" w:styleId="120">
    <w:name w:val="標題12"/>
    <w:basedOn w:val="a1"/>
    <w:next w:val="a1"/>
    <w:link w:val="121"/>
    <w:rsid w:val="00A5287B"/>
    <w:pPr>
      <w:keepNext/>
    </w:pPr>
    <w:rPr>
      <w:rFonts w:eastAsia="華康中黑體"/>
    </w:rPr>
  </w:style>
  <w:style w:type="paragraph" w:customStyle="1" w:styleId="13">
    <w:name w:val="標題13"/>
    <w:basedOn w:val="a1"/>
    <w:next w:val="a1"/>
    <w:rsid w:val="00A5287B"/>
    <w:pPr>
      <w:keepNext/>
    </w:pPr>
    <w:rPr>
      <w:rFonts w:eastAsia="華康中黑體"/>
      <w:sz w:val="26"/>
    </w:rPr>
  </w:style>
  <w:style w:type="paragraph" w:customStyle="1" w:styleId="14">
    <w:name w:val="標題14"/>
    <w:basedOn w:val="a1"/>
    <w:next w:val="a1"/>
    <w:rsid w:val="00A5287B"/>
    <w:pPr>
      <w:keepNext/>
    </w:pPr>
    <w:rPr>
      <w:rFonts w:eastAsia="華康中黑體"/>
      <w:sz w:val="28"/>
    </w:rPr>
  </w:style>
  <w:style w:type="paragraph" w:customStyle="1" w:styleId="a">
    <w:name w:val="圓點"/>
    <w:basedOn w:val="a1"/>
    <w:link w:val="aa"/>
    <w:qFormat/>
    <w:rsid w:val="00A5287B"/>
    <w:pPr>
      <w:numPr>
        <w:numId w:val="1"/>
      </w:numPr>
    </w:pPr>
  </w:style>
  <w:style w:type="paragraph" w:customStyle="1" w:styleId="1">
    <w:name w:val="圓點1"/>
    <w:basedOn w:val="12"/>
    <w:rsid w:val="00A5287B"/>
    <w:pPr>
      <w:numPr>
        <w:numId w:val="2"/>
      </w:numPr>
      <w:tabs>
        <w:tab w:val="clear" w:pos="425"/>
      </w:tabs>
      <w:ind w:left="1248" w:hanging="624"/>
    </w:pPr>
  </w:style>
  <w:style w:type="paragraph" w:styleId="ab">
    <w:name w:val="footer"/>
    <w:basedOn w:val="a1"/>
    <w:link w:val="ac"/>
    <w:rsid w:val="00A5287B"/>
    <w:pPr>
      <w:tabs>
        <w:tab w:val="center" w:pos="4153"/>
        <w:tab w:val="right" w:pos="9072"/>
      </w:tabs>
      <w:spacing w:after="0"/>
    </w:pPr>
    <w:rPr>
      <w:sz w:val="16"/>
    </w:rPr>
  </w:style>
  <w:style w:type="character" w:customStyle="1" w:styleId="ac">
    <w:name w:val="頁尾 字元"/>
    <w:basedOn w:val="a3"/>
    <w:link w:val="ab"/>
    <w:rsid w:val="00A5287B"/>
    <w:rPr>
      <w:rFonts w:ascii="Times New Roman" w:eastAsia="華康細明體" w:hAnsi="Times New Roman" w:cs="Times New Roman"/>
      <w:spacing w:val="30"/>
      <w:kern w:val="0"/>
      <w:sz w:val="16"/>
      <w:szCs w:val="20"/>
    </w:rPr>
  </w:style>
  <w:style w:type="paragraph" w:styleId="ad">
    <w:name w:val="header"/>
    <w:basedOn w:val="a1"/>
    <w:link w:val="ae"/>
    <w:rsid w:val="00A5287B"/>
    <w:pPr>
      <w:tabs>
        <w:tab w:val="clear" w:pos="936"/>
        <w:tab w:val="clear" w:pos="1560"/>
        <w:tab w:val="clear" w:pos="2184"/>
        <w:tab w:val="clear" w:pos="2808"/>
        <w:tab w:val="center" w:pos="4153"/>
        <w:tab w:val="right" w:pos="8306"/>
      </w:tabs>
      <w:spacing w:after="0"/>
    </w:pPr>
    <w:rPr>
      <w:sz w:val="20"/>
    </w:rPr>
  </w:style>
  <w:style w:type="character" w:customStyle="1" w:styleId="ae">
    <w:name w:val="頁首 字元"/>
    <w:basedOn w:val="a3"/>
    <w:link w:val="ad"/>
    <w:rsid w:val="00A5287B"/>
    <w:rPr>
      <w:rFonts w:ascii="Times New Roman" w:eastAsia="華康細明體" w:hAnsi="Times New Roman" w:cs="Times New Roman"/>
      <w:spacing w:val="30"/>
      <w:kern w:val="0"/>
      <w:sz w:val="20"/>
      <w:szCs w:val="20"/>
    </w:rPr>
  </w:style>
  <w:style w:type="character" w:styleId="af">
    <w:name w:val="page number"/>
    <w:rsid w:val="00A5287B"/>
    <w:rPr>
      <w:rFonts w:ascii="Times New Roman"/>
      <w:spacing w:val="10"/>
      <w:position w:val="0"/>
    </w:rPr>
  </w:style>
  <w:style w:type="paragraph" w:styleId="af0">
    <w:name w:val="Signature"/>
    <w:basedOn w:val="a1"/>
    <w:link w:val="af1"/>
    <w:semiHidden/>
    <w:rsid w:val="00A5287B"/>
    <w:pPr>
      <w:ind w:left="4320"/>
    </w:pPr>
  </w:style>
  <w:style w:type="character" w:customStyle="1" w:styleId="af1">
    <w:name w:val="簽名 字元"/>
    <w:basedOn w:val="a3"/>
    <w:link w:val="af0"/>
    <w:semiHidden/>
    <w:rsid w:val="00A5287B"/>
    <w:rPr>
      <w:rFonts w:ascii="Times New Roman" w:eastAsia="華康細明體" w:hAnsi="Times New Roman" w:cs="Times New Roman"/>
      <w:spacing w:val="30"/>
      <w:kern w:val="0"/>
      <w:szCs w:val="20"/>
    </w:rPr>
  </w:style>
  <w:style w:type="character" w:styleId="af2">
    <w:name w:val="footnote reference"/>
    <w:uiPriority w:val="99"/>
    <w:rsid w:val="00A5287B"/>
    <w:rPr>
      <w:vertAlign w:val="superscript"/>
    </w:rPr>
  </w:style>
  <w:style w:type="paragraph" w:customStyle="1" w:styleId="a0">
    <w:name w:val="圓點_斜體"/>
    <w:basedOn w:val="a1"/>
    <w:link w:val="af3"/>
    <w:qFormat/>
    <w:rsid w:val="00A5287B"/>
    <w:pPr>
      <w:numPr>
        <w:numId w:val="3"/>
      </w:numPr>
      <w:autoSpaceDE w:val="0"/>
      <w:autoSpaceDN w:val="0"/>
    </w:pPr>
    <w:rPr>
      <w:i/>
    </w:rPr>
  </w:style>
  <w:style w:type="paragraph" w:customStyle="1" w:styleId="122">
    <w:name w:val="表標題12"/>
    <w:basedOn w:val="a1"/>
    <w:next w:val="10"/>
    <w:rsid w:val="00A5287B"/>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4">
    <w:name w:val="內文_底標題"/>
    <w:basedOn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5">
    <w:name w:val="內文_斜標題"/>
    <w:basedOn w:val="a1"/>
    <w:next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A5287B"/>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A5287B"/>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A5287B"/>
    <w:pPr>
      <w:ind w:left="680" w:hanging="567"/>
    </w:pPr>
  </w:style>
  <w:style w:type="paragraph" w:customStyle="1" w:styleId="BOX2">
    <w:name w:val="BOX_表內文"/>
    <w:basedOn w:val="BOX"/>
    <w:link w:val="BOX3"/>
    <w:rsid w:val="00A5287B"/>
    <w:pPr>
      <w:spacing w:before="60" w:after="60"/>
    </w:pPr>
    <w:rPr>
      <w:spacing w:val="0"/>
      <w:sz w:val="18"/>
    </w:rPr>
  </w:style>
  <w:style w:type="paragraph" w:customStyle="1" w:styleId="BOX4">
    <w:name w:val="BOX_註"/>
    <w:basedOn w:val="BOX"/>
    <w:rsid w:val="00A5287B"/>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A5287B"/>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A5287B"/>
    <w:pPr>
      <w:ind w:left="113" w:firstLine="0"/>
      <w:jc w:val="center"/>
    </w:pPr>
    <w:rPr>
      <w:spacing w:val="10"/>
      <w:sz w:val="18"/>
    </w:rPr>
  </w:style>
  <w:style w:type="paragraph" w:customStyle="1" w:styleId="BOX6">
    <w:name w:val="BOX_標題分中"/>
    <w:basedOn w:val="a9"/>
    <w:next w:val="BOX"/>
    <w:rsid w:val="00A5287B"/>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A5287B"/>
    <w:pPr>
      <w:pageBreakBefore/>
      <w:spacing w:after="240"/>
      <w:ind w:leftChars="20" w:left="60" w:rightChars="20" w:right="60"/>
    </w:pPr>
    <w:rPr>
      <w:rFonts w:ascii="Times New Roman" w:eastAsia="華康中黑體" w:hAnsi="Times New Roman" w:cs="Times New Roman"/>
      <w:b/>
      <w:noProof/>
      <w:spacing w:val="20"/>
      <w:kern w:val="0"/>
      <w:szCs w:val="20"/>
      <w:u w:color="0000FF"/>
    </w:rPr>
  </w:style>
  <w:style w:type="paragraph" w:styleId="af6">
    <w:name w:val="Balloon Text"/>
    <w:basedOn w:val="a1"/>
    <w:link w:val="af7"/>
    <w:uiPriority w:val="99"/>
    <w:semiHidden/>
    <w:rsid w:val="00A5287B"/>
    <w:rPr>
      <w:rFonts w:ascii="Arial" w:eastAsia="新細明體" w:hAnsi="Arial"/>
      <w:sz w:val="18"/>
      <w:szCs w:val="18"/>
    </w:rPr>
  </w:style>
  <w:style w:type="character" w:customStyle="1" w:styleId="af7">
    <w:name w:val="註解方塊文字 字元"/>
    <w:basedOn w:val="a3"/>
    <w:link w:val="af6"/>
    <w:uiPriority w:val="99"/>
    <w:semiHidden/>
    <w:rsid w:val="00A5287B"/>
    <w:rPr>
      <w:rFonts w:ascii="Arial" w:eastAsia="新細明體" w:hAnsi="Arial" w:cs="Times New Roman"/>
      <w:spacing w:val="30"/>
      <w:kern w:val="0"/>
      <w:sz w:val="18"/>
      <w:szCs w:val="18"/>
    </w:rPr>
  </w:style>
  <w:style w:type="paragraph" w:styleId="a2">
    <w:name w:val="Normal Indent"/>
    <w:basedOn w:val="a1"/>
    <w:rsid w:val="00A5287B"/>
    <w:pPr>
      <w:tabs>
        <w:tab w:val="clear" w:pos="1560"/>
        <w:tab w:val="clear" w:pos="2184"/>
        <w:tab w:val="clear" w:pos="2808"/>
        <w:tab w:val="left" w:pos="1559"/>
        <w:tab w:val="left" w:pos="2183"/>
        <w:tab w:val="left" w:pos="2807"/>
      </w:tabs>
      <w:ind w:left="936" w:hanging="936"/>
    </w:pPr>
    <w:rPr>
      <w:snapToGrid w:val="0"/>
      <w:sz w:val="22"/>
    </w:rPr>
  </w:style>
  <w:style w:type="paragraph" w:styleId="af8">
    <w:name w:val="Body Text Indent"/>
    <w:basedOn w:val="a1"/>
    <w:link w:val="af9"/>
    <w:rsid w:val="00A5287B"/>
    <w:pPr>
      <w:widowControl w:val="0"/>
      <w:adjustRightInd/>
      <w:spacing w:after="0" w:line="240" w:lineRule="auto"/>
      <w:ind w:left="900" w:firstLine="36"/>
      <w:jc w:val="left"/>
      <w:textAlignment w:val="auto"/>
    </w:pPr>
    <w:rPr>
      <w:rFonts w:eastAsia="新細明體"/>
      <w:spacing w:val="0"/>
      <w:kern w:val="2"/>
      <w:sz w:val="28"/>
      <w:szCs w:val="24"/>
    </w:rPr>
  </w:style>
  <w:style w:type="character" w:customStyle="1" w:styleId="af9">
    <w:name w:val="本文縮排 字元"/>
    <w:basedOn w:val="a3"/>
    <w:link w:val="af8"/>
    <w:rsid w:val="00A5287B"/>
    <w:rPr>
      <w:rFonts w:ascii="Times New Roman" w:eastAsia="新細明體" w:hAnsi="Times New Roman" w:cs="Times New Roman"/>
      <w:sz w:val="28"/>
      <w:szCs w:val="24"/>
    </w:rPr>
  </w:style>
  <w:style w:type="paragraph" w:customStyle="1" w:styleId="124">
    <w:name w:val="標題12_斜"/>
    <w:basedOn w:val="120"/>
    <w:rsid w:val="00A5287B"/>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a">
    <w:name w:val="表內標題"/>
    <w:basedOn w:val="a1"/>
    <w:rsid w:val="00A5287B"/>
    <w:pPr>
      <w:keepNext/>
      <w:widowControl w:val="0"/>
      <w:jc w:val="center"/>
    </w:pPr>
    <w:rPr>
      <w:rFonts w:eastAsia="華康中黑體"/>
      <w:snapToGrid w:val="0"/>
    </w:rPr>
  </w:style>
  <w:style w:type="paragraph" w:styleId="afb">
    <w:name w:val="endnote text"/>
    <w:basedOn w:val="a1"/>
    <w:link w:val="afc"/>
    <w:semiHidden/>
    <w:rsid w:val="00A5287B"/>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customStyle="1" w:styleId="afc">
    <w:name w:val="章節附註文字 字元"/>
    <w:basedOn w:val="a3"/>
    <w:link w:val="afb"/>
    <w:semiHidden/>
    <w:rsid w:val="00A5287B"/>
    <w:rPr>
      <w:rFonts w:ascii="Times New Roman" w:eastAsia="華康細明體" w:hAnsi="Times New Roman" w:cs="Times New Roman"/>
      <w:snapToGrid w:val="0"/>
      <w:spacing w:val="20"/>
      <w:sz w:val="28"/>
      <w:szCs w:val="20"/>
    </w:rPr>
  </w:style>
  <w:style w:type="character" w:styleId="afd">
    <w:name w:val="endnote reference"/>
    <w:uiPriority w:val="99"/>
    <w:semiHidden/>
    <w:rsid w:val="00A5287B"/>
    <w:rPr>
      <w:vertAlign w:val="superscript"/>
    </w:rPr>
  </w:style>
  <w:style w:type="paragraph" w:customStyle="1" w:styleId="afe">
    <w:name w:val="註釋內文"/>
    <w:basedOn w:val="a2"/>
    <w:rsid w:val="00A5287B"/>
    <w:pPr>
      <w:keepLines/>
      <w:snapToGrid w:val="0"/>
    </w:pPr>
    <w:rPr>
      <w:snapToGrid/>
    </w:rPr>
  </w:style>
  <w:style w:type="paragraph" w:customStyle="1" w:styleId="22">
    <w:name w:val="註釋內文2"/>
    <w:basedOn w:val="12"/>
    <w:rsid w:val="00A5287B"/>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f">
    <w:name w:val="資料來源"/>
    <w:basedOn w:val="a6"/>
    <w:rsid w:val="00A5287B"/>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A5287B"/>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A5287B"/>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0">
    <w:name w:val="annotation text"/>
    <w:basedOn w:val="a1"/>
    <w:link w:val="aff1"/>
    <w:uiPriority w:val="99"/>
    <w:semiHidden/>
    <w:rsid w:val="00A5287B"/>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character" w:customStyle="1" w:styleId="aff1">
    <w:name w:val="註解文字 字元"/>
    <w:basedOn w:val="a3"/>
    <w:link w:val="aff0"/>
    <w:uiPriority w:val="99"/>
    <w:semiHidden/>
    <w:rsid w:val="00A5287B"/>
    <w:rPr>
      <w:rFonts w:ascii="Times New Roman" w:eastAsia="新細明體" w:hAnsi="Times New Roman" w:cs="Times New Roman"/>
      <w:szCs w:val="20"/>
    </w:rPr>
  </w:style>
  <w:style w:type="paragraph" w:customStyle="1" w:styleId="150">
    <w:name w:val="標題15_分中"/>
    <w:basedOn w:val="a1"/>
    <w:next w:val="a1"/>
    <w:rsid w:val="00A5287B"/>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2">
    <w:name w:val="圓點a"/>
    <w:basedOn w:val="a"/>
    <w:rsid w:val="00A5287B"/>
    <w:pPr>
      <w:ind w:leftChars="150" w:left="936" w:hangingChars="162" w:hanging="486"/>
    </w:pPr>
  </w:style>
  <w:style w:type="paragraph" w:styleId="aff3">
    <w:name w:val="List Bullet"/>
    <w:basedOn w:val="a1"/>
    <w:autoRedefine/>
    <w:semiHidden/>
    <w:rsid w:val="00A5287B"/>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4">
    <w:name w:val="FollowedHyperlink"/>
    <w:semiHidden/>
    <w:rsid w:val="00A5287B"/>
    <w:rPr>
      <w:color w:val="800080"/>
      <w:u w:val="single"/>
    </w:rPr>
  </w:style>
  <w:style w:type="paragraph" w:customStyle="1" w:styleId="BOX11">
    <w:name w:val="BOX_標題11"/>
    <w:basedOn w:val="BOX12"/>
    <w:rsid w:val="00A5287B"/>
    <w:rPr>
      <w:sz w:val="22"/>
    </w:rPr>
  </w:style>
  <w:style w:type="paragraph" w:styleId="Web">
    <w:name w:val="Normal (Web)"/>
    <w:basedOn w:val="a1"/>
    <w:uiPriority w:val="99"/>
    <w:semiHidden/>
    <w:rsid w:val="00A5287B"/>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A5287B"/>
    <w:pPr>
      <w:tabs>
        <w:tab w:val="clear" w:pos="1531"/>
      </w:tabs>
      <w:spacing w:beforeLines="100" w:after="240"/>
      <w:ind w:left="397" w:right="113" w:hanging="284"/>
    </w:pPr>
  </w:style>
  <w:style w:type="paragraph" w:customStyle="1" w:styleId="110">
    <w:name w:val="標題_圖(11)"/>
    <w:basedOn w:val="120"/>
    <w:qFormat/>
    <w:rsid w:val="00A5287B"/>
    <w:pPr>
      <w:keepNext w:val="0"/>
      <w:snapToGrid w:val="0"/>
      <w:spacing w:after="0" w:line="240" w:lineRule="auto"/>
      <w:jc w:val="center"/>
    </w:pPr>
    <w:rPr>
      <w:spacing w:val="20"/>
      <w:sz w:val="22"/>
      <w:szCs w:val="22"/>
    </w:rPr>
  </w:style>
  <w:style w:type="table" w:styleId="aff5">
    <w:name w:val="Table Grid"/>
    <w:basedOn w:val="a4"/>
    <w:uiPriority w:val="39"/>
    <w:qFormat/>
    <w:rsid w:val="00A5287B"/>
    <w:rPr>
      <w:rFonts w:ascii="Times New Roman" w:eastAsia="細明體"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6">
    <w:name w:val="List Paragraph"/>
    <w:basedOn w:val="a1"/>
    <w:uiPriority w:val="34"/>
    <w:qFormat/>
    <w:rsid w:val="00A5287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A5287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A5287B"/>
    <w:pPr>
      <w:ind w:left="2665" w:hanging="2552"/>
    </w:pPr>
  </w:style>
  <w:style w:type="paragraph" w:styleId="aff8">
    <w:name w:val="Title"/>
    <w:basedOn w:val="a1"/>
    <w:link w:val="aff9"/>
    <w:qFormat/>
    <w:rsid w:val="00A5287B"/>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basedOn w:val="a3"/>
    <w:link w:val="aff8"/>
    <w:rsid w:val="00A5287B"/>
    <w:rPr>
      <w:rFonts w:ascii="Times New Roman" w:eastAsia="新細明體" w:hAnsi="Times New Roman" w:cs="Times New Roman"/>
      <w:b/>
      <w:kern w:val="0"/>
      <w:sz w:val="28"/>
      <w:szCs w:val="24"/>
      <w:lang w:val="en-GB"/>
    </w:rPr>
  </w:style>
  <w:style w:type="paragraph" w:styleId="affa">
    <w:name w:val="Revision"/>
    <w:hidden/>
    <w:uiPriority w:val="99"/>
    <w:semiHidden/>
    <w:rsid w:val="00A5287B"/>
    <w:rPr>
      <w:rFonts w:ascii="Times New Roman" w:eastAsia="華康細明體" w:hAnsi="Times New Roman" w:cs="Times New Roman"/>
      <w:spacing w:val="30"/>
      <w:kern w:val="0"/>
      <w:szCs w:val="20"/>
    </w:rPr>
  </w:style>
  <w:style w:type="paragraph" w:customStyle="1" w:styleId="16">
    <w:name w:val="樣式1"/>
    <w:basedOn w:val="a1"/>
    <w:rsid w:val="00A5287B"/>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paragraph" w:customStyle="1" w:styleId="affb">
    <w:name w:val="內文_表"/>
    <w:basedOn w:val="a1"/>
    <w:qFormat/>
    <w:rsid w:val="00A5287B"/>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c">
    <w:name w:val="內文_表(中)"/>
    <w:basedOn w:val="a1"/>
    <w:qFormat/>
    <w:rsid w:val="00A5287B"/>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A5287B"/>
    <w:pPr>
      <w:tabs>
        <w:tab w:val="left" w:pos="720"/>
      </w:tabs>
      <w:snapToGrid w:val="0"/>
      <w:spacing w:beforeLines="50"/>
      <w:ind w:left="1315" w:hanging="1247"/>
      <w:jc w:val="both"/>
    </w:pPr>
    <w:rPr>
      <w:rFonts w:ascii="Times New Roman" w:eastAsia="華康細明體" w:hAnsi="Times New Roman" w:cs="Times New Roman"/>
      <w:snapToGrid w:val="0"/>
      <w:spacing w:val="30"/>
      <w:kern w:val="0"/>
      <w:sz w:val="18"/>
      <w:szCs w:val="18"/>
    </w:rPr>
  </w:style>
  <w:style w:type="paragraph" w:customStyle="1" w:styleId="9">
    <w:name w:val="內文_表(9)"/>
    <w:basedOn w:val="affb"/>
    <w:qFormat/>
    <w:rsid w:val="00A5287B"/>
    <w:rPr>
      <w:sz w:val="18"/>
      <w:szCs w:val="18"/>
    </w:rPr>
  </w:style>
  <w:style w:type="paragraph" w:styleId="afff">
    <w:name w:val="Body Text"/>
    <w:basedOn w:val="a1"/>
    <w:link w:val="afff0"/>
    <w:rsid w:val="00A5287B"/>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basedOn w:val="a3"/>
    <w:link w:val="afff"/>
    <w:rsid w:val="00A5287B"/>
    <w:rPr>
      <w:rFonts w:ascii="Times New Roman" w:eastAsia="新細明體" w:hAnsi="Times New Roman" w:cs="Times New Roman"/>
      <w:color w:val="000000"/>
      <w:szCs w:val="20"/>
    </w:rPr>
  </w:style>
  <w:style w:type="paragraph" w:styleId="afff1">
    <w:name w:val="Subtitle"/>
    <w:basedOn w:val="a1"/>
    <w:link w:val="afff2"/>
    <w:qFormat/>
    <w:rsid w:val="00A5287B"/>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basedOn w:val="a3"/>
    <w:link w:val="afff1"/>
    <w:rsid w:val="00A5287B"/>
    <w:rPr>
      <w:rFonts w:ascii="Times New Roman" w:eastAsia="新細明體" w:hAnsi="Times New Roman" w:cs="Times New Roman"/>
      <w:b/>
      <w:sz w:val="28"/>
      <w:szCs w:val="20"/>
    </w:rPr>
  </w:style>
  <w:style w:type="paragraph" w:customStyle="1" w:styleId="100">
    <w:name w:val="表10"/>
    <w:basedOn w:val="a1"/>
    <w:rsid w:val="00A5287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A5287B"/>
    <w:pPr>
      <w:keepNext/>
    </w:pPr>
    <w:rPr>
      <w:sz w:val="20"/>
      <w:szCs w:val="20"/>
    </w:rPr>
  </w:style>
  <w:style w:type="paragraph" w:customStyle="1" w:styleId="afff3">
    <w:name w:val="註"/>
    <w:basedOn w:val="a6"/>
    <w:rsid w:val="00A5287B"/>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paragraph" w:customStyle="1" w:styleId="17">
    <w:name w:val="表格內文1"/>
    <w:basedOn w:val="a1"/>
    <w:rsid w:val="00A5287B"/>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A5287B"/>
    <w:pPr>
      <w:ind w:left="1247"/>
    </w:pPr>
  </w:style>
  <w:style w:type="character" w:customStyle="1" w:styleId="affe">
    <w:name w:val="內文_表註 字元"/>
    <w:link w:val="affd"/>
    <w:rsid w:val="00A5287B"/>
    <w:rPr>
      <w:rFonts w:ascii="Times New Roman" w:eastAsia="華康細明體" w:hAnsi="Times New Roman" w:cs="Times New Roman"/>
      <w:snapToGrid w:val="0"/>
      <w:spacing w:val="30"/>
      <w:kern w:val="0"/>
      <w:sz w:val="18"/>
      <w:szCs w:val="18"/>
    </w:rPr>
  </w:style>
  <w:style w:type="character" w:customStyle="1" w:styleId="BOX3">
    <w:name w:val="BOX_表內文 字元"/>
    <w:link w:val="BOX2"/>
    <w:rsid w:val="00A5287B"/>
    <w:rPr>
      <w:rFonts w:ascii="Times New Roman" w:eastAsia="華康細明體" w:hAnsi="Times New Roman" w:cs="Times New Roman"/>
      <w:snapToGrid w:val="0"/>
      <w:kern w:val="0"/>
      <w:sz w:val="18"/>
      <w:szCs w:val="20"/>
    </w:rPr>
  </w:style>
  <w:style w:type="paragraph" w:styleId="23">
    <w:name w:val="Body Text 2"/>
    <w:basedOn w:val="a1"/>
    <w:link w:val="24"/>
    <w:rsid w:val="00A5287B"/>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basedOn w:val="a3"/>
    <w:link w:val="23"/>
    <w:rsid w:val="00A5287B"/>
    <w:rPr>
      <w:rFonts w:ascii="Times New Roman" w:eastAsia="新細明體" w:hAnsi="Times New Roman" w:cs="Times New Roman"/>
      <w:szCs w:val="20"/>
    </w:rPr>
  </w:style>
  <w:style w:type="paragraph" w:customStyle="1" w:styleId="CharChar">
    <w:name w:val="Char Char"/>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A5287B"/>
    <w:rPr>
      <w:sz w:val="18"/>
      <w:szCs w:val="18"/>
    </w:rPr>
  </w:style>
  <w:style w:type="paragraph" w:customStyle="1" w:styleId="afff5">
    <w:name w:val="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A5287B"/>
    <w:rPr>
      <w:rFonts w:ascii="Times New Roman" w:eastAsia="華康細明體" w:hAnsi="Times New Roman" w:cs="Times New Roman"/>
      <w:snapToGrid w:val="0"/>
      <w:spacing w:val="20"/>
      <w:kern w:val="0"/>
      <w:sz w:val="22"/>
      <w:szCs w:val="20"/>
    </w:rPr>
  </w:style>
  <w:style w:type="paragraph" w:customStyle="1" w:styleId="Default">
    <w:name w:val="Default"/>
    <w:rsid w:val="00A5287B"/>
    <w:pPr>
      <w:widowControl w:val="0"/>
      <w:autoSpaceDE w:val="0"/>
      <w:autoSpaceDN w:val="0"/>
      <w:adjustRightInd w:val="0"/>
    </w:pPr>
    <w:rPr>
      <w:rFonts w:ascii="新細明體.." w:eastAsia="新細明體.." w:hAnsi="Calibri" w:cs="新細明體.."/>
      <w:color w:val="000000"/>
      <w:kern w:val="0"/>
      <w:szCs w:val="24"/>
    </w:rPr>
  </w:style>
  <w:style w:type="paragraph" w:customStyle="1" w:styleId="Char">
    <w:name w:val="Char 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af3">
    <w:name w:val="圓點_斜體 字元"/>
    <w:link w:val="a0"/>
    <w:rsid w:val="00A5287B"/>
    <w:rPr>
      <w:rFonts w:ascii="Times New Roman" w:eastAsia="華康細明體" w:hAnsi="Times New Roman" w:cs="Times New Roman"/>
      <w:i/>
      <w:spacing w:val="30"/>
      <w:kern w:val="0"/>
      <w:szCs w:val="20"/>
    </w:rPr>
  </w:style>
  <w:style w:type="character" w:customStyle="1" w:styleId="aa">
    <w:name w:val="圓點 字元"/>
    <w:link w:val="a"/>
    <w:rsid w:val="00A5287B"/>
    <w:rPr>
      <w:rFonts w:ascii="Times New Roman" w:eastAsia="華康細明體" w:hAnsi="Times New Roman" w:cs="Times New Roman"/>
      <w:spacing w:val="30"/>
      <w:kern w:val="0"/>
      <w:szCs w:val="20"/>
    </w:rPr>
  </w:style>
  <w:style w:type="paragraph" w:customStyle="1" w:styleId="BOX100">
    <w:name w:val="BOX_註(10)"/>
    <w:basedOn w:val="BOX4"/>
    <w:rsid w:val="00A5287B"/>
    <w:pPr>
      <w:tabs>
        <w:tab w:val="clear" w:pos="1531"/>
      </w:tabs>
      <w:spacing w:after="0"/>
      <w:ind w:left="680" w:right="113" w:hanging="567"/>
    </w:pPr>
    <w:rPr>
      <w:kern w:val="2"/>
    </w:rPr>
  </w:style>
  <w:style w:type="character" w:styleId="afff6">
    <w:name w:val="Hyperlink"/>
    <w:uiPriority w:val="99"/>
    <w:unhideWhenUsed/>
    <w:rsid w:val="00A5287B"/>
    <w:rPr>
      <w:color w:val="0000FF"/>
      <w:u w:val="single"/>
    </w:rPr>
  </w:style>
  <w:style w:type="paragraph" w:customStyle="1" w:styleId="BOX9">
    <w:name w:val="BOX_圖"/>
    <w:basedOn w:val="a1"/>
    <w:qFormat/>
    <w:rsid w:val="00A5287B"/>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st1">
    <w:name w:val="st1"/>
    <w:basedOn w:val="a3"/>
    <w:rsid w:val="00A5287B"/>
  </w:style>
  <w:style w:type="paragraph" w:customStyle="1" w:styleId="afff7">
    <w:name w:val="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paragraph" w:customStyle="1" w:styleId="afff8">
    <w:name w:val="內文_圖文字"/>
    <w:qFormat/>
    <w:rsid w:val="00A5287B"/>
    <w:pPr>
      <w:snapToGrid w:val="0"/>
    </w:pPr>
    <w:rPr>
      <w:rFonts w:ascii="Times New Roman" w:eastAsia="華康細明體" w:hAnsi="Times New Roman" w:cs="Times New Roman"/>
      <w:kern w:val="0"/>
      <w:sz w:val="16"/>
      <w:szCs w:val="16"/>
    </w:rPr>
  </w:style>
  <w:style w:type="character" w:styleId="afff9">
    <w:name w:val="Emphasis"/>
    <w:basedOn w:val="a3"/>
    <w:uiPriority w:val="20"/>
    <w:qFormat/>
    <w:rsid w:val="00B42E68"/>
    <w:rPr>
      <w:b w:val="0"/>
      <w:bCs w:val="0"/>
      <w:i w:val="0"/>
      <w:iCs w:val="0"/>
      <w:color w:val="DD4B39"/>
    </w:rPr>
  </w:style>
  <w:style w:type="paragraph" w:customStyle="1" w:styleId="afffa">
    <w:name w:val="標題_表"/>
    <w:basedOn w:val="a9"/>
    <w:qFormat/>
    <w:rsid w:val="00C2275A"/>
    <w:pPr>
      <w:keepNext/>
      <w:spacing w:after="120"/>
    </w:pPr>
  </w:style>
  <w:style w:type="paragraph" w:styleId="afffb">
    <w:name w:val="annotation subject"/>
    <w:basedOn w:val="aff0"/>
    <w:next w:val="aff0"/>
    <w:link w:val="afffc"/>
    <w:uiPriority w:val="99"/>
    <w:semiHidden/>
    <w:unhideWhenUsed/>
    <w:rsid w:val="00C644A6"/>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1"/>
    <w:link w:val="afffb"/>
    <w:uiPriority w:val="99"/>
    <w:semiHidden/>
    <w:rsid w:val="00C644A6"/>
    <w:rPr>
      <w:rFonts w:ascii="Times New Roman" w:eastAsia="華康細明體" w:hAnsi="Times New Roman" w:cs="Times New Roman"/>
      <w:b/>
      <w:bCs/>
      <w:spacing w:val="30"/>
      <w:kern w:val="0"/>
      <w:szCs w:val="20"/>
    </w:rPr>
  </w:style>
  <w:style w:type="paragraph" w:customStyle="1" w:styleId="BOX90">
    <w:name w:val="BOX_註(9)"/>
    <w:basedOn w:val="BOX4"/>
    <w:rsid w:val="008E7C33"/>
    <w:pPr>
      <w:tabs>
        <w:tab w:val="clear" w:pos="630"/>
        <w:tab w:val="clear" w:pos="964"/>
        <w:tab w:val="clear" w:pos="1531"/>
      </w:tabs>
      <w:overflowPunct/>
      <w:snapToGrid w:val="0"/>
      <w:spacing w:after="0"/>
      <w:ind w:left="680" w:right="113" w:hanging="567"/>
    </w:pPr>
    <w:rPr>
      <w:snapToGrid/>
      <w:kern w:val="2"/>
    </w:rPr>
  </w:style>
  <w:style w:type="paragraph" w:customStyle="1" w:styleId="BOXa">
    <w:name w:val="BOX_註、資料來源"/>
    <w:basedOn w:val="BOX8"/>
    <w:qFormat/>
    <w:rsid w:val="000307ED"/>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paragraph" w:customStyle="1" w:styleId="afffd">
    <w:name w:val="內文_縮排"/>
    <w:basedOn w:val="a1"/>
    <w:qFormat/>
    <w:rsid w:val="004B04E2"/>
    <w:pPr>
      <w:ind w:left="936" w:hanging="936"/>
    </w:pPr>
    <w:rPr>
      <w:color w:val="000000"/>
    </w:rPr>
  </w:style>
  <w:style w:type="paragraph" w:customStyle="1" w:styleId="BOXE">
    <w:name w:val="BOX_E內縮"/>
    <w:basedOn w:val="a1"/>
    <w:rsid w:val="0035774A"/>
    <w:pPr>
      <w:tabs>
        <w:tab w:val="left" w:pos="907"/>
      </w:tabs>
      <w:overflowPunct/>
      <w:spacing w:after="60" w:line="240" w:lineRule="auto"/>
      <w:ind w:left="680" w:right="113" w:hanging="567"/>
    </w:pPr>
    <w:rPr>
      <w:snapToGrid w:val="0"/>
      <w:spacing w:val="0"/>
      <w:sz w:val="22"/>
    </w:rPr>
  </w:style>
  <w:style w:type="paragraph" w:customStyle="1" w:styleId="BOX111">
    <w:name w:val="BOX_標題分中(11)"/>
    <w:basedOn w:val="BOX6"/>
    <w:qFormat/>
    <w:rsid w:val="00992E58"/>
    <w:pPr>
      <w:snapToGrid w:val="0"/>
      <w:spacing w:after="0" w:line="240" w:lineRule="auto"/>
    </w:pPr>
    <w:rPr>
      <w:sz w:val="22"/>
      <w:szCs w:val="22"/>
    </w:rPr>
  </w:style>
  <w:style w:type="character" w:customStyle="1" w:styleId="18">
    <w:name w:val="頁尾 字元1"/>
    <w:basedOn w:val="a3"/>
    <w:semiHidden/>
    <w:locked/>
    <w:rsid w:val="00003D94"/>
    <w:rPr>
      <w:rFonts w:eastAsia="華康細明體"/>
      <w:spacing w:val="30"/>
      <w:sz w:val="16"/>
    </w:rPr>
  </w:style>
  <w:style w:type="paragraph" w:styleId="HTML">
    <w:name w:val="HTML Preformatted"/>
    <w:basedOn w:val="a1"/>
    <w:link w:val="HTML0"/>
    <w:uiPriority w:val="99"/>
    <w:semiHidden/>
    <w:unhideWhenUsed/>
    <w:rsid w:val="00106C0B"/>
    <w:rPr>
      <w:rFonts w:ascii="Courier New" w:hAnsi="Courier New" w:cs="Courier New"/>
      <w:sz w:val="20"/>
    </w:rPr>
  </w:style>
  <w:style w:type="character" w:customStyle="1" w:styleId="HTML0">
    <w:name w:val="HTML 預設格式 字元"/>
    <w:basedOn w:val="a3"/>
    <w:link w:val="HTML"/>
    <w:uiPriority w:val="99"/>
    <w:semiHidden/>
    <w:rsid w:val="00106C0B"/>
    <w:rPr>
      <w:rFonts w:ascii="Courier New" w:eastAsia="華康細明體" w:hAnsi="Courier New" w:cs="Courier New"/>
      <w:spacing w:val="30"/>
      <w:kern w:val="0"/>
      <w:sz w:val="20"/>
      <w:szCs w:val="20"/>
    </w:rPr>
  </w:style>
  <w:style w:type="paragraph" w:customStyle="1" w:styleId="BOXb">
    <w:name w:val="BOX_圖表標題"/>
    <w:basedOn w:val="BOX"/>
    <w:qFormat/>
    <w:rsid w:val="009E32C9"/>
    <w:pPr>
      <w:spacing w:after="0"/>
      <w:jc w:val="center"/>
    </w:pPr>
    <w:rPr>
      <w:rFonts w:eastAsia="華康中黑體"/>
      <w:b/>
      <w:snapToGrid/>
      <w:lang w:eastAsia="zh-HK"/>
    </w:rPr>
  </w:style>
  <w:style w:type="paragraph" w:customStyle="1" w:styleId="BOXc">
    <w:name w:val="BOX_圖內文"/>
    <w:basedOn w:val="a1"/>
    <w:qFormat/>
    <w:rsid w:val="004D2671"/>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character" w:customStyle="1" w:styleId="121">
    <w:name w:val="標題12 字元"/>
    <w:link w:val="120"/>
    <w:rsid w:val="00984229"/>
    <w:rPr>
      <w:rFonts w:ascii="Times New Roman" w:eastAsia="華康中黑體" w:hAnsi="Times New Roman" w:cs="Times New Roman"/>
      <w:spacing w:val="30"/>
      <w:kern w:val="0"/>
      <w:szCs w:val="20"/>
    </w:rPr>
  </w:style>
  <w:style w:type="character" w:customStyle="1" w:styleId="normaltextrun">
    <w:name w:val="normaltextrun"/>
    <w:basedOn w:val="a3"/>
    <w:rsid w:val="00C84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92669">
      <w:bodyDiv w:val="1"/>
      <w:marLeft w:val="0"/>
      <w:marRight w:val="0"/>
      <w:marTop w:val="0"/>
      <w:marBottom w:val="0"/>
      <w:divBdr>
        <w:top w:val="none" w:sz="0" w:space="0" w:color="auto"/>
        <w:left w:val="none" w:sz="0" w:space="0" w:color="auto"/>
        <w:bottom w:val="none" w:sz="0" w:space="0" w:color="auto"/>
        <w:right w:val="none" w:sz="0" w:space="0" w:color="auto"/>
      </w:divBdr>
    </w:div>
    <w:div w:id="416174350">
      <w:bodyDiv w:val="1"/>
      <w:marLeft w:val="0"/>
      <w:marRight w:val="0"/>
      <w:marTop w:val="0"/>
      <w:marBottom w:val="0"/>
      <w:divBdr>
        <w:top w:val="none" w:sz="0" w:space="0" w:color="auto"/>
        <w:left w:val="none" w:sz="0" w:space="0" w:color="auto"/>
        <w:bottom w:val="none" w:sz="0" w:space="0" w:color="auto"/>
        <w:right w:val="none" w:sz="0" w:space="0" w:color="auto"/>
      </w:divBdr>
    </w:div>
    <w:div w:id="624434868">
      <w:bodyDiv w:val="1"/>
      <w:marLeft w:val="0"/>
      <w:marRight w:val="0"/>
      <w:marTop w:val="0"/>
      <w:marBottom w:val="0"/>
      <w:divBdr>
        <w:top w:val="none" w:sz="0" w:space="0" w:color="auto"/>
        <w:left w:val="none" w:sz="0" w:space="0" w:color="auto"/>
        <w:bottom w:val="none" w:sz="0" w:space="0" w:color="auto"/>
        <w:right w:val="none" w:sz="0" w:space="0" w:color="auto"/>
      </w:divBdr>
    </w:div>
    <w:div w:id="691764931">
      <w:bodyDiv w:val="1"/>
      <w:marLeft w:val="0"/>
      <w:marRight w:val="0"/>
      <w:marTop w:val="0"/>
      <w:marBottom w:val="0"/>
      <w:divBdr>
        <w:top w:val="none" w:sz="0" w:space="0" w:color="auto"/>
        <w:left w:val="none" w:sz="0" w:space="0" w:color="auto"/>
        <w:bottom w:val="none" w:sz="0" w:space="0" w:color="auto"/>
        <w:right w:val="none" w:sz="0" w:space="0" w:color="auto"/>
      </w:divBdr>
    </w:div>
    <w:div w:id="851915398">
      <w:bodyDiv w:val="1"/>
      <w:marLeft w:val="0"/>
      <w:marRight w:val="0"/>
      <w:marTop w:val="0"/>
      <w:marBottom w:val="0"/>
      <w:divBdr>
        <w:top w:val="none" w:sz="0" w:space="0" w:color="auto"/>
        <w:left w:val="none" w:sz="0" w:space="0" w:color="auto"/>
        <w:bottom w:val="none" w:sz="0" w:space="0" w:color="auto"/>
        <w:right w:val="none" w:sz="0" w:space="0" w:color="auto"/>
      </w:divBdr>
    </w:div>
    <w:div w:id="986082122">
      <w:bodyDiv w:val="1"/>
      <w:marLeft w:val="0"/>
      <w:marRight w:val="0"/>
      <w:marTop w:val="0"/>
      <w:marBottom w:val="0"/>
      <w:divBdr>
        <w:top w:val="none" w:sz="0" w:space="0" w:color="auto"/>
        <w:left w:val="none" w:sz="0" w:space="0" w:color="auto"/>
        <w:bottom w:val="none" w:sz="0" w:space="0" w:color="auto"/>
        <w:right w:val="none" w:sz="0" w:space="0" w:color="auto"/>
      </w:divBdr>
    </w:div>
    <w:div w:id="1634797027">
      <w:bodyDiv w:val="1"/>
      <w:marLeft w:val="0"/>
      <w:marRight w:val="0"/>
      <w:marTop w:val="0"/>
      <w:marBottom w:val="0"/>
      <w:divBdr>
        <w:top w:val="none" w:sz="0" w:space="0" w:color="auto"/>
        <w:left w:val="none" w:sz="0" w:space="0" w:color="auto"/>
        <w:bottom w:val="none" w:sz="0" w:space="0" w:color="auto"/>
        <w:right w:val="none" w:sz="0" w:space="0" w:color="auto"/>
      </w:divBdr>
    </w:div>
    <w:div w:id="1895657436">
      <w:bodyDiv w:val="1"/>
      <w:marLeft w:val="0"/>
      <w:marRight w:val="0"/>
      <w:marTop w:val="0"/>
      <w:marBottom w:val="0"/>
      <w:divBdr>
        <w:top w:val="none" w:sz="0" w:space="0" w:color="auto"/>
        <w:left w:val="none" w:sz="0" w:space="0" w:color="auto"/>
        <w:bottom w:val="none" w:sz="0" w:space="0" w:color="auto"/>
        <w:right w:val="none" w:sz="0" w:space="0" w:color="auto"/>
      </w:divBdr>
    </w:div>
    <w:div w:id="194140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FEA83-9021-4279-95CF-EE89D85FF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1395</Words>
  <Characters>7957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Irwin</cp:lastModifiedBy>
  <cp:revision>3</cp:revision>
  <cp:lastPrinted>2023-08-01T08:08:00Z</cp:lastPrinted>
  <dcterms:created xsi:type="dcterms:W3CDTF">2023-08-07T03:53:00Z</dcterms:created>
  <dcterms:modified xsi:type="dcterms:W3CDTF">2023-08-07T03:55:00Z</dcterms:modified>
</cp:coreProperties>
</file>