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A4564" w14:textId="77777777" w:rsidR="00D11BD2" w:rsidRPr="00E35646" w:rsidRDefault="00D11BD2" w:rsidP="00D11BD2">
      <w:pPr>
        <w:pStyle w:val="a9"/>
      </w:pPr>
      <w:bookmarkStart w:id="0" w:name="_GoBack"/>
      <w:bookmarkEnd w:id="0"/>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1"/>
        <w:t>#</w:t>
      </w:r>
    </w:p>
    <w:p w14:paraId="23D4C633" w14:textId="77777777" w:rsidR="00D11BD2" w:rsidRPr="00D11BD2" w:rsidRDefault="00D11BD2" w:rsidP="00D11BD2">
      <w:pPr>
        <w:pStyle w:val="122"/>
      </w:pPr>
      <w:r w:rsidRPr="00A838F4">
        <w:rPr>
          <w:rFonts w:hint="eastAsia"/>
        </w:rPr>
        <w:t>摘要</w:t>
      </w:r>
    </w:p>
    <w:p w14:paraId="34C46733" w14:textId="2BBC0FA2" w:rsidR="00D11BD2" w:rsidRPr="00095EF0" w:rsidRDefault="00663C80" w:rsidP="00160079">
      <w:pPr>
        <w:pStyle w:val="a0"/>
        <w:rPr>
          <w:lang w:val="en-GB"/>
        </w:rPr>
      </w:pPr>
      <w:r>
        <w:rPr>
          <w:rFonts w:hint="eastAsia"/>
          <w:lang w:val="en-GB"/>
        </w:rPr>
        <w:t>由於</w:t>
      </w:r>
      <w:r w:rsidR="00012A91">
        <w:rPr>
          <w:rFonts w:hint="eastAsia"/>
          <w:lang w:val="en-GB" w:eastAsia="zh-HK"/>
        </w:rPr>
        <w:t>本地</w:t>
      </w:r>
      <w:r w:rsidR="000F52C9">
        <w:rPr>
          <w:rFonts w:hint="eastAsia"/>
          <w:lang w:val="en-GB" w:eastAsia="zh-HK"/>
        </w:rPr>
        <w:t>資金</w:t>
      </w:r>
      <w:r w:rsidR="00012A91">
        <w:rPr>
          <w:rFonts w:hint="eastAsia"/>
          <w:lang w:val="en-GB" w:eastAsia="zh-HK"/>
        </w:rPr>
        <w:t>流動性</w:t>
      </w:r>
      <w:r>
        <w:rPr>
          <w:rFonts w:hint="eastAsia"/>
          <w:lang w:val="en-GB"/>
        </w:rPr>
        <w:t>狀況</w:t>
      </w:r>
      <w:r w:rsidR="00012A91">
        <w:rPr>
          <w:rFonts w:hint="eastAsia"/>
          <w:lang w:val="en-GB" w:eastAsia="zh-HK"/>
        </w:rPr>
        <w:t>收緊</w:t>
      </w:r>
      <w:r>
        <w:rPr>
          <w:rFonts w:hint="eastAsia"/>
          <w:lang w:val="en-GB" w:eastAsia="zh-HK"/>
        </w:rPr>
        <w:t>，</w:t>
      </w:r>
      <w:r>
        <w:rPr>
          <w:rFonts w:hint="eastAsia"/>
          <w:lang w:val="en-GB"/>
        </w:rPr>
        <w:t>加上</w:t>
      </w:r>
      <w:r w:rsidR="00012A91">
        <w:rPr>
          <w:rFonts w:hint="eastAsia"/>
          <w:lang w:val="en-GB" w:eastAsia="zh-HK"/>
        </w:rPr>
        <w:t>美國進一步</w:t>
      </w:r>
      <w:r w:rsidR="00227549">
        <w:rPr>
          <w:rFonts w:hint="eastAsia"/>
          <w:lang w:val="en-GB" w:eastAsia="zh-HK"/>
        </w:rPr>
        <w:t>上調政</w:t>
      </w:r>
      <w:r w:rsidR="00227549">
        <w:rPr>
          <w:rFonts w:hint="eastAsia"/>
          <w:lang w:val="en-GB"/>
        </w:rPr>
        <w:t>策</w:t>
      </w:r>
      <w:r w:rsidR="00227549">
        <w:rPr>
          <w:rFonts w:hint="eastAsia"/>
          <w:lang w:val="en-GB" w:eastAsia="zh-HK"/>
        </w:rPr>
        <w:t>利</w:t>
      </w:r>
      <w:r w:rsidR="00227549">
        <w:rPr>
          <w:rFonts w:hint="eastAsia"/>
          <w:lang w:val="en-GB"/>
        </w:rPr>
        <w:t>率</w:t>
      </w:r>
      <w:r w:rsidR="007B3B36">
        <w:rPr>
          <w:rFonts w:hint="eastAsia"/>
          <w:lang w:val="en-GB" w:eastAsia="zh-HK"/>
        </w:rPr>
        <w:t>，</w:t>
      </w:r>
      <w:r w:rsidR="00D11BD2" w:rsidRPr="009B77BF">
        <w:rPr>
          <w:rFonts w:hint="eastAsia"/>
          <w:lang w:val="en-GB"/>
        </w:rPr>
        <w:t>香港的利率在二零二三年第二季</w:t>
      </w:r>
      <w:r w:rsidR="001A6ACE">
        <w:rPr>
          <w:rFonts w:hint="eastAsia"/>
          <w:lang w:val="en-GB" w:eastAsia="zh-HK"/>
        </w:rPr>
        <w:t>明顯</w:t>
      </w:r>
      <w:r w:rsidR="00D11BD2" w:rsidRPr="009B77BF">
        <w:rPr>
          <w:rFonts w:hint="eastAsia"/>
          <w:lang w:val="en-GB"/>
        </w:rPr>
        <w:t>上升。</w:t>
      </w:r>
      <w:r w:rsidR="000F7809" w:rsidRPr="009B77BF">
        <w:rPr>
          <w:rFonts w:hint="eastAsia"/>
          <w:lang w:val="en-GB"/>
        </w:rPr>
        <w:t>所有期限的港元銀行同業拆息</w:t>
      </w:r>
      <w:r w:rsidR="00227549">
        <w:rPr>
          <w:rFonts w:hint="eastAsia"/>
          <w:lang w:val="en-GB" w:eastAsia="zh-HK"/>
        </w:rPr>
        <w:t>在季內</w:t>
      </w:r>
      <w:r w:rsidR="000F7809" w:rsidRPr="009B77BF">
        <w:rPr>
          <w:rFonts w:hint="eastAsia"/>
          <w:lang w:val="en-GB"/>
        </w:rPr>
        <w:t>均明顯上升</w:t>
      </w:r>
      <w:r w:rsidR="000F7809">
        <w:rPr>
          <w:rFonts w:hint="eastAsia"/>
          <w:lang w:val="en-GB" w:eastAsia="zh-HK"/>
        </w:rPr>
        <w:t>，主要</w:t>
      </w:r>
      <w:r w:rsidR="000F52C9">
        <w:rPr>
          <w:rFonts w:hint="eastAsia"/>
          <w:lang w:val="en-GB" w:eastAsia="zh-HK"/>
        </w:rPr>
        <w:t>是</w:t>
      </w:r>
      <w:r w:rsidR="000F7809">
        <w:rPr>
          <w:rFonts w:hint="eastAsia"/>
          <w:lang w:val="en-GB" w:eastAsia="zh-HK"/>
        </w:rPr>
        <w:t>受到</w:t>
      </w:r>
      <w:r w:rsidR="009A052E" w:rsidRPr="00070C25">
        <w:rPr>
          <w:rFonts w:hint="eastAsia"/>
          <w:lang w:val="en-GB"/>
        </w:rPr>
        <w:t>與</w:t>
      </w:r>
      <w:proofErr w:type="gramStart"/>
      <w:r w:rsidR="000F7809">
        <w:rPr>
          <w:rFonts w:hint="eastAsia"/>
          <w:lang w:val="en-GB" w:eastAsia="zh-HK"/>
        </w:rPr>
        <w:t>上市公司派息相關</w:t>
      </w:r>
      <w:proofErr w:type="gramEnd"/>
      <w:r w:rsidR="000F7809">
        <w:rPr>
          <w:rFonts w:hint="eastAsia"/>
          <w:lang w:val="en-GB" w:eastAsia="zh-HK"/>
        </w:rPr>
        <w:t>的需求和企</w:t>
      </w:r>
      <w:r w:rsidR="000F7809">
        <w:rPr>
          <w:rFonts w:hint="eastAsia"/>
          <w:lang w:val="en-GB"/>
        </w:rPr>
        <w:t>業</w:t>
      </w:r>
      <w:r w:rsidR="000F7809">
        <w:rPr>
          <w:rFonts w:hint="eastAsia"/>
          <w:lang w:val="en-GB" w:eastAsia="zh-HK"/>
        </w:rPr>
        <w:t>半年結的資金需求帶動</w:t>
      </w:r>
      <w:r w:rsidR="000F7809" w:rsidRPr="009B77BF">
        <w:rPr>
          <w:rFonts w:hint="eastAsia"/>
          <w:lang w:val="en-GB"/>
        </w:rPr>
        <w:t>。</w:t>
      </w:r>
      <w:r w:rsidR="000F7809">
        <w:rPr>
          <w:rFonts w:hint="eastAsia"/>
          <w:lang w:val="en-GB" w:eastAsia="zh-HK"/>
        </w:rPr>
        <w:t>同時，</w:t>
      </w:r>
      <w:r w:rsidR="00020CF2">
        <w:rPr>
          <w:rFonts w:hint="eastAsia"/>
          <w:lang w:val="en-GB" w:eastAsia="zh-HK"/>
        </w:rPr>
        <w:t>隨</w:t>
      </w:r>
      <w:r w:rsidR="00E86807">
        <w:rPr>
          <w:rFonts w:hint="eastAsia"/>
          <w:lang w:val="en-GB" w:eastAsia="zh-HK"/>
        </w:rPr>
        <w:t>着</w:t>
      </w:r>
      <w:r w:rsidR="00D11BD2" w:rsidRPr="009B77BF">
        <w:rPr>
          <w:rFonts w:hint="eastAsia"/>
          <w:lang w:val="en-GB"/>
        </w:rPr>
        <w:t>美國聯邦公開市場委員會在五月初上調其政策利率</w:t>
      </w:r>
      <w:r w:rsidR="00D11BD2" w:rsidRPr="009B77BF">
        <w:rPr>
          <w:rFonts w:hint="eastAsia"/>
          <w:lang w:val="en-GB"/>
        </w:rPr>
        <w:t>25</w:t>
      </w:r>
      <w:r w:rsidR="00D11BD2" w:rsidRPr="009B77BF">
        <w:rPr>
          <w:rFonts w:hint="eastAsia"/>
          <w:lang w:val="en-GB"/>
        </w:rPr>
        <w:t>個基點，香港金融管理局</w:t>
      </w:r>
      <w:r w:rsidR="00D11BD2" w:rsidRPr="009B77BF">
        <w:rPr>
          <w:rFonts w:hint="eastAsia"/>
          <w:lang w:val="en-GB"/>
        </w:rPr>
        <w:t>(</w:t>
      </w:r>
      <w:r w:rsidR="00D11BD2" w:rsidRPr="009B77BF">
        <w:rPr>
          <w:rFonts w:hint="eastAsia"/>
          <w:lang w:val="en-GB"/>
        </w:rPr>
        <w:t>金管局</w:t>
      </w:r>
      <w:r w:rsidR="00D11BD2" w:rsidRPr="009B77BF">
        <w:rPr>
          <w:rFonts w:hint="eastAsia"/>
          <w:lang w:val="en-GB"/>
        </w:rPr>
        <w:t>)</w:t>
      </w:r>
      <w:r w:rsidR="00D11BD2" w:rsidRPr="009B77BF">
        <w:rPr>
          <w:rFonts w:hint="eastAsia"/>
          <w:lang w:val="en-GB"/>
        </w:rPr>
        <w:t>以相同幅度上調貼現窗基本利率至</w:t>
      </w:r>
      <w:r w:rsidR="00D11BD2" w:rsidRPr="009B77BF">
        <w:rPr>
          <w:rFonts w:hint="eastAsia"/>
          <w:lang w:val="en-GB"/>
        </w:rPr>
        <w:t>5.50%</w:t>
      </w:r>
      <w:r w:rsidR="00D11BD2" w:rsidRPr="009B77BF">
        <w:rPr>
          <w:rFonts w:hint="eastAsia"/>
          <w:lang w:val="en-GB"/>
        </w:rPr>
        <w:t>。</w:t>
      </w:r>
      <w:r w:rsidR="00D11BD2" w:rsidRPr="009B77BF">
        <w:rPr>
          <w:rFonts w:asciiTheme="majorHAnsi" w:hAnsiTheme="majorHAnsi" w:hint="eastAsia"/>
          <w:lang w:val="en-GB"/>
        </w:rPr>
        <w:t>多家銀行</w:t>
      </w:r>
      <w:r w:rsidR="00C81C33">
        <w:rPr>
          <w:rFonts w:asciiTheme="majorHAnsi" w:hAnsiTheme="majorHAnsi" w:hint="eastAsia"/>
          <w:lang w:val="en-GB" w:eastAsia="zh-HK"/>
        </w:rPr>
        <w:t>亦</w:t>
      </w:r>
      <w:r w:rsidR="00D11BD2" w:rsidRPr="009B77BF">
        <w:rPr>
          <w:rFonts w:asciiTheme="majorHAnsi" w:hAnsiTheme="majorHAnsi" w:hint="eastAsia"/>
          <w:lang w:val="en-GB"/>
        </w:rPr>
        <w:t>上調其最優惠貸款利率</w:t>
      </w:r>
      <w:r w:rsidR="00D11BD2" w:rsidRPr="009B77BF">
        <w:rPr>
          <w:rFonts w:asciiTheme="majorHAnsi" w:hAnsiTheme="majorHAnsi" w:hint="eastAsia"/>
          <w:lang w:val="en-GB"/>
        </w:rPr>
        <w:t>12.5</w:t>
      </w:r>
      <w:r w:rsidR="00D11BD2" w:rsidRPr="009B77BF">
        <w:rPr>
          <w:rFonts w:asciiTheme="majorHAnsi" w:hAnsiTheme="majorHAnsi" w:hint="eastAsia"/>
          <w:lang w:val="en-GB"/>
        </w:rPr>
        <w:t>個基點，是</w:t>
      </w:r>
      <w:r w:rsidR="00D11BD2" w:rsidRPr="009B77BF">
        <w:rPr>
          <w:rFonts w:asciiTheme="majorHAnsi" w:hAnsiTheme="majorHAnsi" w:hint="eastAsia"/>
          <w:lang w:val="en-GB" w:eastAsia="zh-HK"/>
        </w:rPr>
        <w:t>繼</w:t>
      </w:r>
      <w:r w:rsidR="00D11BD2" w:rsidRPr="009B77BF">
        <w:rPr>
          <w:rFonts w:asciiTheme="majorHAnsi" w:hAnsiTheme="majorHAnsi" w:hint="eastAsia"/>
          <w:lang w:val="en-GB"/>
        </w:rPr>
        <w:t>去年</w:t>
      </w:r>
      <w:proofErr w:type="gramStart"/>
      <w:r w:rsidR="00D11BD2" w:rsidRPr="009B77BF">
        <w:rPr>
          <w:rFonts w:asciiTheme="majorHAnsi" w:hAnsiTheme="majorHAnsi" w:hint="eastAsia"/>
          <w:lang w:val="en-GB"/>
        </w:rPr>
        <w:t>合共</w:t>
      </w:r>
      <w:r w:rsidR="00D11BD2" w:rsidRPr="009B77BF">
        <w:rPr>
          <w:rFonts w:asciiTheme="majorHAnsi" w:hAnsiTheme="majorHAnsi" w:hint="eastAsia"/>
          <w:lang w:val="en-GB" w:eastAsia="zh-HK"/>
        </w:rPr>
        <w:t>上調</w:t>
      </w:r>
      <w:proofErr w:type="gramEnd"/>
      <w:r w:rsidR="00D11BD2" w:rsidRPr="009B77BF">
        <w:rPr>
          <w:rFonts w:asciiTheme="majorHAnsi" w:hAnsiTheme="majorHAnsi" w:hint="eastAsia"/>
          <w:lang w:val="en-GB"/>
        </w:rPr>
        <w:t>62.5</w:t>
      </w:r>
      <w:r w:rsidR="00D11BD2" w:rsidRPr="009B77BF">
        <w:rPr>
          <w:rFonts w:asciiTheme="majorHAnsi" w:hAnsiTheme="majorHAnsi" w:hint="eastAsia"/>
          <w:lang w:val="en-GB"/>
        </w:rPr>
        <w:t>個基點後，二零二三年</w:t>
      </w:r>
      <w:r w:rsidR="00C92C2A">
        <w:rPr>
          <w:rFonts w:asciiTheme="majorHAnsi" w:hAnsiTheme="majorHAnsi" w:hint="eastAsia"/>
          <w:lang w:val="en-GB"/>
        </w:rPr>
        <w:t>的</w:t>
      </w:r>
      <w:r w:rsidR="00D11BD2" w:rsidRPr="009B77BF">
        <w:rPr>
          <w:rFonts w:asciiTheme="majorHAnsi" w:hAnsiTheme="majorHAnsi" w:hint="eastAsia"/>
          <w:lang w:val="en-GB"/>
        </w:rPr>
        <w:t>首次加息。</w:t>
      </w:r>
    </w:p>
    <w:p w14:paraId="6DB7CCBE" w14:textId="7FF442AC" w:rsidR="00D11BD2" w:rsidRPr="007410A6" w:rsidRDefault="00D11BD2" w:rsidP="008041D6">
      <w:pPr>
        <w:pStyle w:val="a0"/>
        <w:rPr>
          <w:sz w:val="28"/>
        </w:rPr>
      </w:pPr>
      <w:r w:rsidRPr="00F12E0E">
        <w:rPr>
          <w:rFonts w:hint="eastAsia"/>
          <w:lang w:val="en-GB"/>
        </w:rPr>
        <w:t>港元兌美元即期匯率在第二季內</w:t>
      </w:r>
      <w:r w:rsidR="00C94152">
        <w:rPr>
          <w:rFonts w:hint="eastAsia"/>
          <w:lang w:val="en-GB" w:eastAsia="zh-CN"/>
        </w:rPr>
        <w:t>仍然</w:t>
      </w:r>
      <w:r w:rsidR="009F316D">
        <w:rPr>
          <w:rFonts w:hint="eastAsia"/>
          <w:lang w:val="en-GB" w:eastAsia="zh-HK"/>
        </w:rPr>
        <w:t>大致</w:t>
      </w:r>
      <w:r w:rsidR="00406F52">
        <w:rPr>
          <w:rFonts w:hint="eastAsia"/>
          <w:lang w:val="en-GB" w:eastAsia="zh-HK"/>
        </w:rPr>
        <w:t>偏軟</w:t>
      </w:r>
      <w:r w:rsidRPr="008D2E1F">
        <w:rPr>
          <w:rFonts w:asciiTheme="majorHAnsi" w:hAnsiTheme="majorHAnsi" w:hint="eastAsia"/>
          <w:lang w:val="en-GB"/>
        </w:rPr>
        <w:t>。</w:t>
      </w:r>
      <w:r w:rsidRPr="00F12E0E">
        <w:rPr>
          <w:rFonts w:hint="eastAsia"/>
          <w:lang w:val="en-GB"/>
        </w:rPr>
        <w:t>由於美元兌部分主要貨幣包括人民幣和日圓的匯率顯</w:t>
      </w:r>
      <w:r w:rsidR="00B63458">
        <w:rPr>
          <w:rFonts w:hint="eastAsia"/>
          <w:lang w:val="en-GB" w:eastAsia="zh-HK"/>
        </w:rPr>
        <w:t>著</w:t>
      </w:r>
      <w:r w:rsidRPr="00F12E0E">
        <w:rPr>
          <w:rFonts w:hint="eastAsia"/>
          <w:lang w:val="en-GB"/>
        </w:rPr>
        <w:t>轉強</w:t>
      </w:r>
      <w:r w:rsidR="00EA5FAF">
        <w:rPr>
          <w:rFonts w:hint="eastAsia"/>
          <w:lang w:val="en-GB" w:eastAsia="zh-HK"/>
        </w:rPr>
        <w:t>，</w:t>
      </w:r>
      <w:proofErr w:type="gramStart"/>
      <w:r w:rsidR="00372480">
        <w:rPr>
          <w:rFonts w:hint="eastAsia"/>
          <w:lang w:val="en-GB" w:eastAsia="zh-HK"/>
        </w:rPr>
        <w:t>雖</w:t>
      </w:r>
      <w:r w:rsidR="00372480">
        <w:rPr>
          <w:rFonts w:hint="eastAsia"/>
          <w:lang w:val="en-GB"/>
        </w:rPr>
        <w:t>然</w:t>
      </w:r>
      <w:r w:rsidR="00EA5FAF" w:rsidRPr="007C18CF">
        <w:rPr>
          <w:rFonts w:hint="eastAsia"/>
          <w:lang w:val="en-GB" w:eastAsia="zh-HK"/>
        </w:rPr>
        <w:t>兌</w:t>
      </w:r>
      <w:proofErr w:type="gramEnd"/>
      <w:r w:rsidR="00EA5FAF" w:rsidRPr="007C18CF">
        <w:rPr>
          <w:rFonts w:hint="eastAsia"/>
          <w:lang w:val="en-GB" w:eastAsia="zh-HK"/>
        </w:rPr>
        <w:t>歐</w:t>
      </w:r>
      <w:r w:rsidR="003B6041" w:rsidRPr="007C18CF">
        <w:rPr>
          <w:rFonts w:hint="eastAsia"/>
          <w:lang w:val="en-GB" w:eastAsia="zh-HK"/>
        </w:rPr>
        <w:t>元</w:t>
      </w:r>
      <w:r w:rsidR="00EA5FAF" w:rsidRPr="007C18CF">
        <w:rPr>
          <w:rFonts w:hint="eastAsia"/>
          <w:lang w:val="en-GB" w:eastAsia="zh-HK"/>
        </w:rPr>
        <w:t>和英鎊稍為轉弱</w:t>
      </w:r>
      <w:r w:rsidRPr="007C18CF">
        <w:rPr>
          <w:rFonts w:hint="eastAsia"/>
          <w:lang w:val="en-GB"/>
        </w:rPr>
        <w:t>，</w:t>
      </w:r>
      <w:r w:rsidRPr="00F12E0E">
        <w:rPr>
          <w:rFonts w:hint="eastAsia"/>
          <w:lang w:val="en-GB"/>
        </w:rPr>
        <w:t>貿易加權名義港</w:t>
      </w:r>
      <w:proofErr w:type="gramStart"/>
      <w:r w:rsidRPr="00F12E0E">
        <w:rPr>
          <w:rFonts w:hint="eastAsia"/>
          <w:lang w:val="en-GB"/>
        </w:rPr>
        <w:t>匯</w:t>
      </w:r>
      <w:proofErr w:type="gramEnd"/>
      <w:r w:rsidRPr="00F12E0E">
        <w:rPr>
          <w:rFonts w:hint="eastAsia"/>
          <w:lang w:val="en-GB"/>
        </w:rPr>
        <w:t>指數和實質港</w:t>
      </w:r>
      <w:proofErr w:type="gramStart"/>
      <w:r w:rsidRPr="00F12E0E">
        <w:rPr>
          <w:rFonts w:hint="eastAsia"/>
          <w:lang w:val="en-GB"/>
        </w:rPr>
        <w:t>匯</w:t>
      </w:r>
      <w:proofErr w:type="gramEnd"/>
      <w:r w:rsidRPr="00F12E0E">
        <w:rPr>
          <w:rFonts w:hint="eastAsia"/>
          <w:lang w:val="en-GB"/>
        </w:rPr>
        <w:t>指數在第二季內分別上升</w:t>
      </w:r>
      <w:r w:rsidRPr="00F12E0E">
        <w:rPr>
          <w:rFonts w:hint="eastAsia"/>
          <w:lang w:val="en-GB"/>
        </w:rPr>
        <w:t>2.5%</w:t>
      </w:r>
      <w:r w:rsidRPr="00F12E0E">
        <w:rPr>
          <w:rFonts w:hint="eastAsia"/>
          <w:lang w:val="en-GB"/>
        </w:rPr>
        <w:t>和</w:t>
      </w:r>
      <w:r w:rsidR="00A8645B">
        <w:rPr>
          <w:lang w:val="en-GB"/>
        </w:rPr>
        <w:t>2.2</w:t>
      </w:r>
      <w:r w:rsidRPr="00F12E0E">
        <w:rPr>
          <w:rFonts w:hint="eastAsia"/>
          <w:lang w:val="en-GB"/>
        </w:rPr>
        <w:t>%</w:t>
      </w:r>
      <w:r w:rsidRPr="00F12E0E">
        <w:rPr>
          <w:rFonts w:hint="eastAsia"/>
          <w:lang w:val="en-GB"/>
        </w:rPr>
        <w:t>。</w:t>
      </w:r>
    </w:p>
    <w:p w14:paraId="3F367E39" w14:textId="3795261B" w:rsidR="00D11BD2" w:rsidRDefault="00D11BD2" w:rsidP="00BF0F74">
      <w:pPr>
        <w:pStyle w:val="a0"/>
      </w:pPr>
      <w:r w:rsidRPr="007410A6">
        <w:rPr>
          <w:rFonts w:hint="eastAsia"/>
        </w:rPr>
        <w:t>貸款及墊款總額在</w:t>
      </w:r>
      <w:r>
        <w:rPr>
          <w:rFonts w:hint="eastAsia"/>
          <w:lang w:eastAsia="zh-HK"/>
        </w:rPr>
        <w:t>第二季</w:t>
      </w:r>
      <w:r w:rsidRPr="00C722C5">
        <w:rPr>
          <w:rFonts w:hint="eastAsia"/>
          <w:lang w:eastAsia="zh-HK"/>
        </w:rPr>
        <w:t>內</w:t>
      </w:r>
      <w:r w:rsidRPr="00F12E0E">
        <w:rPr>
          <w:rFonts w:hint="eastAsia"/>
        </w:rPr>
        <w:t>減少</w:t>
      </w:r>
      <w:r w:rsidRPr="00F12E0E">
        <w:rPr>
          <w:rFonts w:hint="eastAsia"/>
        </w:rPr>
        <w:t>1.3%</w:t>
      </w:r>
      <w:r w:rsidRPr="007410A6">
        <w:rPr>
          <w:rFonts w:hint="eastAsia"/>
        </w:rPr>
        <w:t>。當中，在香港境內</w:t>
      </w:r>
      <w:r>
        <w:rPr>
          <w:rFonts w:hint="eastAsia"/>
          <w:lang w:eastAsia="zh-HK"/>
        </w:rPr>
        <w:t>和</w:t>
      </w:r>
      <w:r w:rsidRPr="007410A6">
        <w:rPr>
          <w:rFonts w:hint="eastAsia"/>
        </w:rPr>
        <w:t>境外</w:t>
      </w:r>
      <w:r w:rsidRPr="003F53EC">
        <w:rPr>
          <w:rFonts w:cstheme="majorHAnsi" w:hint="eastAsia"/>
        </w:rPr>
        <w:t>使用的貸款</w:t>
      </w:r>
      <w:r>
        <w:rPr>
          <w:rFonts w:cstheme="majorHAnsi" w:hint="eastAsia"/>
          <w:lang w:eastAsia="zh-HK"/>
        </w:rPr>
        <w:t>分別下跌</w:t>
      </w:r>
      <w:r w:rsidR="00C90A33">
        <w:rPr>
          <w:rFonts w:cstheme="majorHAnsi"/>
        </w:rPr>
        <w:t>0.4</w:t>
      </w:r>
      <w:r>
        <w:rPr>
          <w:rFonts w:cstheme="majorHAnsi" w:hint="eastAsia"/>
        </w:rPr>
        <w:t>%</w:t>
      </w:r>
      <w:r>
        <w:rPr>
          <w:rFonts w:cstheme="majorHAnsi" w:hint="eastAsia"/>
          <w:lang w:eastAsia="zh-HK"/>
        </w:rPr>
        <w:t>和</w:t>
      </w:r>
      <w:r w:rsidR="00C90A33">
        <w:rPr>
          <w:rFonts w:cstheme="majorHAnsi"/>
        </w:rPr>
        <w:t>4</w:t>
      </w:r>
      <w:r>
        <w:rPr>
          <w:rFonts w:cstheme="majorHAnsi" w:hint="eastAsia"/>
        </w:rPr>
        <w:t>.</w:t>
      </w:r>
      <w:r>
        <w:rPr>
          <w:rFonts w:hint="eastAsia"/>
        </w:rPr>
        <w:t>1</w:t>
      </w:r>
      <w:r w:rsidRPr="005450D3">
        <w:rPr>
          <w:rFonts w:hint="eastAsia"/>
        </w:rPr>
        <w:t>%</w:t>
      </w:r>
      <w:r w:rsidRPr="005450D3">
        <w:rPr>
          <w:rFonts w:hint="eastAsia"/>
        </w:rPr>
        <w:t>。</w:t>
      </w:r>
    </w:p>
    <w:p w14:paraId="6FE39E37" w14:textId="49BDE22F" w:rsidR="006057A4" w:rsidRDefault="006057A4" w:rsidP="006057A4">
      <w:pPr>
        <w:pStyle w:val="a0"/>
      </w:pPr>
      <w:r>
        <w:rPr>
          <w:rFonts w:hint="eastAsia"/>
          <w:lang w:eastAsia="zh-HK"/>
        </w:rPr>
        <w:t>由於市場對</w:t>
      </w:r>
      <w:r w:rsidRPr="0016740A">
        <w:rPr>
          <w:rFonts w:hint="eastAsia"/>
          <w:lang w:eastAsia="zh-HK"/>
        </w:rPr>
        <w:t>內地經濟復</w:t>
      </w:r>
      <w:r>
        <w:rPr>
          <w:rFonts w:hint="eastAsia"/>
          <w:lang w:eastAsia="zh-HK"/>
        </w:rPr>
        <w:t>蘇</w:t>
      </w:r>
      <w:r w:rsidR="007E3DF9">
        <w:rPr>
          <w:rFonts w:hint="eastAsia"/>
          <w:lang w:eastAsia="zh-HK"/>
        </w:rPr>
        <w:t>動力</w:t>
      </w:r>
      <w:r>
        <w:rPr>
          <w:rFonts w:hint="eastAsia"/>
        </w:rPr>
        <w:t>感到</w:t>
      </w:r>
      <w:r>
        <w:rPr>
          <w:rFonts w:hint="eastAsia"/>
          <w:lang w:eastAsia="zh-HK"/>
        </w:rPr>
        <w:t>憂</w:t>
      </w:r>
      <w:r>
        <w:rPr>
          <w:rFonts w:hint="eastAsia"/>
        </w:rPr>
        <w:t>慮</w:t>
      </w:r>
      <w:r>
        <w:rPr>
          <w:rFonts w:hint="eastAsia"/>
          <w:lang w:eastAsia="zh-HK"/>
        </w:rPr>
        <w:t>，</w:t>
      </w:r>
      <w:r>
        <w:rPr>
          <w:rFonts w:ascii="細明體" w:eastAsia="細明體" w:hAnsi="細明體" w:hint="eastAsia"/>
          <w:lang w:val="en-GB" w:eastAsia="zh-HK"/>
        </w:rPr>
        <w:t>加</w:t>
      </w:r>
      <w:r>
        <w:rPr>
          <w:rFonts w:ascii="細明體" w:eastAsia="細明體" w:hAnsi="細明體" w:hint="eastAsia"/>
          <w:lang w:val="en-GB"/>
        </w:rPr>
        <w:t>上</w:t>
      </w:r>
      <w:r w:rsidRPr="00243A35">
        <w:rPr>
          <w:rFonts w:hint="eastAsia"/>
          <w:lang w:eastAsia="zh-HK"/>
        </w:rPr>
        <w:t>預期美國</w:t>
      </w:r>
      <w:r w:rsidRPr="00E5062D">
        <w:rPr>
          <w:rFonts w:hint="eastAsia"/>
          <w:lang w:eastAsia="zh-HK"/>
        </w:rPr>
        <w:t>聯邦儲備局</w:t>
      </w:r>
      <w:r w:rsidRPr="00E5062D">
        <w:rPr>
          <w:rFonts w:hint="eastAsia"/>
          <w:lang w:eastAsia="zh-HK"/>
        </w:rPr>
        <w:t>(</w:t>
      </w:r>
      <w:r w:rsidRPr="00E5062D">
        <w:rPr>
          <w:rFonts w:hint="eastAsia"/>
          <w:lang w:eastAsia="zh-HK"/>
        </w:rPr>
        <w:t>聯儲局</w:t>
      </w:r>
      <w:r w:rsidRPr="00E5062D">
        <w:rPr>
          <w:rFonts w:hint="eastAsia"/>
          <w:lang w:eastAsia="zh-HK"/>
        </w:rPr>
        <w:t>)</w:t>
      </w:r>
      <w:r w:rsidRPr="00243A35">
        <w:rPr>
          <w:rFonts w:hint="eastAsia"/>
          <w:lang w:eastAsia="zh-HK"/>
        </w:rPr>
        <w:t>將</w:t>
      </w:r>
      <w:r w:rsidRPr="0016740A">
        <w:rPr>
          <w:rFonts w:hint="eastAsia"/>
          <w:lang w:eastAsia="zh-HK"/>
        </w:rPr>
        <w:t>進一步</w:t>
      </w:r>
      <w:r>
        <w:rPr>
          <w:rFonts w:hint="eastAsia"/>
          <w:lang w:eastAsia="zh-HK"/>
        </w:rPr>
        <w:t>加息</w:t>
      </w:r>
      <w:r w:rsidRPr="0016740A">
        <w:rPr>
          <w:rFonts w:hint="eastAsia"/>
          <w:lang w:eastAsia="zh-HK"/>
        </w:rPr>
        <w:t>，</w:t>
      </w:r>
      <w:r>
        <w:rPr>
          <w:rFonts w:hint="eastAsia"/>
          <w:lang w:eastAsia="zh-HK"/>
        </w:rPr>
        <w:t>本地</w:t>
      </w:r>
      <w:r w:rsidRPr="00243A35">
        <w:rPr>
          <w:rFonts w:hint="eastAsia"/>
          <w:lang w:eastAsia="zh-HK"/>
        </w:rPr>
        <w:t>股票市場在第</w:t>
      </w:r>
      <w:r>
        <w:rPr>
          <w:rFonts w:hint="eastAsia"/>
          <w:lang w:eastAsia="zh-HK"/>
        </w:rPr>
        <w:t>二</w:t>
      </w:r>
      <w:r w:rsidRPr="00243A35">
        <w:rPr>
          <w:rFonts w:hint="eastAsia"/>
          <w:lang w:eastAsia="zh-HK"/>
        </w:rPr>
        <w:t>季</w:t>
      </w:r>
      <w:r>
        <w:rPr>
          <w:rFonts w:hint="eastAsia"/>
          <w:lang w:eastAsia="zh-HK"/>
        </w:rPr>
        <w:t>受</w:t>
      </w:r>
      <w:r w:rsidRPr="0016740A">
        <w:rPr>
          <w:rFonts w:hint="eastAsia"/>
          <w:lang w:eastAsia="zh-HK"/>
        </w:rPr>
        <w:t>壓。</w:t>
      </w:r>
      <w:proofErr w:type="gramStart"/>
      <w:r w:rsidRPr="00243A35">
        <w:rPr>
          <w:rFonts w:hint="eastAsia"/>
          <w:lang w:eastAsia="zh-HK"/>
        </w:rPr>
        <w:t>恒</w:t>
      </w:r>
      <w:proofErr w:type="gramEnd"/>
      <w:r w:rsidRPr="00243A35">
        <w:rPr>
          <w:rFonts w:hint="eastAsia"/>
          <w:lang w:eastAsia="zh-HK"/>
        </w:rPr>
        <w:t>生指數</w:t>
      </w:r>
      <w:r w:rsidRPr="00243A35">
        <w:rPr>
          <w:rFonts w:hint="eastAsia"/>
          <w:lang w:eastAsia="zh-HK"/>
        </w:rPr>
        <w:t>(</w:t>
      </w:r>
      <w:proofErr w:type="gramStart"/>
      <w:r w:rsidRPr="00243A35">
        <w:rPr>
          <w:rFonts w:hint="eastAsia"/>
          <w:lang w:eastAsia="zh-HK"/>
        </w:rPr>
        <w:t>恒</w:t>
      </w:r>
      <w:proofErr w:type="gramEnd"/>
      <w:r w:rsidRPr="00243A35">
        <w:rPr>
          <w:rFonts w:hint="eastAsia"/>
          <w:lang w:eastAsia="zh-HK"/>
        </w:rPr>
        <w:t>指</w:t>
      </w:r>
      <w:r w:rsidRPr="00243A35">
        <w:rPr>
          <w:rFonts w:hint="eastAsia"/>
          <w:lang w:eastAsia="zh-HK"/>
        </w:rPr>
        <w:t>)</w:t>
      </w:r>
      <w:r w:rsidRPr="00243A35">
        <w:rPr>
          <w:rFonts w:hint="eastAsia"/>
          <w:lang w:eastAsia="zh-HK"/>
        </w:rPr>
        <w:t>於季末收報</w:t>
      </w:r>
      <w:r w:rsidRPr="00BD45E8">
        <w:rPr>
          <w:lang w:eastAsia="zh-HK"/>
        </w:rPr>
        <w:t>18</w:t>
      </w:r>
      <w:r>
        <w:rPr>
          <w:lang w:eastAsia="zh-HK"/>
        </w:rPr>
        <w:t> </w:t>
      </w:r>
      <w:r w:rsidRPr="00BD45E8">
        <w:rPr>
          <w:lang w:eastAsia="zh-HK"/>
        </w:rPr>
        <w:t>916</w:t>
      </w:r>
      <w:r>
        <w:rPr>
          <w:lang w:eastAsia="zh-HK"/>
        </w:rPr>
        <w:t> </w:t>
      </w:r>
      <w:r w:rsidRPr="00243A35">
        <w:rPr>
          <w:rFonts w:hint="eastAsia"/>
          <w:lang w:eastAsia="zh-HK"/>
        </w:rPr>
        <w:t>點，較</w:t>
      </w:r>
      <w:r>
        <w:rPr>
          <w:rFonts w:hint="eastAsia"/>
          <w:lang w:eastAsia="zh-HK"/>
        </w:rPr>
        <w:t>三月</w:t>
      </w:r>
      <w:r w:rsidRPr="00243A35">
        <w:rPr>
          <w:rFonts w:hint="eastAsia"/>
          <w:lang w:eastAsia="zh-HK"/>
        </w:rPr>
        <w:t>底下跌</w:t>
      </w:r>
      <w:r w:rsidRPr="0016740A">
        <w:rPr>
          <w:rFonts w:hint="eastAsia"/>
          <w:lang w:eastAsia="zh-HK"/>
        </w:rPr>
        <w:t>7.3%</w:t>
      </w:r>
      <w:r w:rsidRPr="0016740A">
        <w:rPr>
          <w:rFonts w:hint="eastAsia"/>
          <w:lang w:eastAsia="zh-HK"/>
        </w:rPr>
        <w:t>。</w:t>
      </w:r>
      <w:r w:rsidRPr="00243A35">
        <w:rPr>
          <w:rFonts w:hint="eastAsia"/>
          <w:lang w:eastAsia="zh-HK"/>
        </w:rPr>
        <w:t>交投活動</w:t>
      </w:r>
      <w:r>
        <w:rPr>
          <w:rFonts w:hint="eastAsia"/>
          <w:lang w:eastAsia="zh-HK"/>
        </w:rPr>
        <w:t>轉</w:t>
      </w:r>
      <w:proofErr w:type="gramStart"/>
      <w:r>
        <w:rPr>
          <w:rFonts w:hint="eastAsia"/>
          <w:lang w:eastAsia="zh-HK"/>
        </w:rPr>
        <w:t>趨淡靜</w:t>
      </w:r>
      <w:proofErr w:type="gramEnd"/>
      <w:r w:rsidRPr="00243A35">
        <w:rPr>
          <w:rFonts w:hint="eastAsia"/>
          <w:lang w:eastAsia="zh-HK"/>
        </w:rPr>
        <w:t>，集資活動仍然疲弱。</w:t>
      </w:r>
    </w:p>
    <w:p w14:paraId="1C6E6491" w14:textId="77777777" w:rsidR="00D11BD2" w:rsidRDefault="00D11BD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7694CB7" w14:textId="01F483BC" w:rsidR="00D11BD2" w:rsidRPr="00D11BD2" w:rsidRDefault="00D11BD2" w:rsidP="00D11BD2">
      <w:pPr>
        <w:pStyle w:val="12"/>
      </w:pPr>
      <w:r w:rsidRPr="00C5049B">
        <w:rPr>
          <w:rFonts w:hint="eastAsia"/>
        </w:rPr>
        <w:lastRenderedPageBreak/>
        <w:t>利率及匯率</w:t>
      </w:r>
    </w:p>
    <w:p w14:paraId="7C4C2D6F" w14:textId="43149268" w:rsidR="008C3405" w:rsidRDefault="00D11BD2" w:rsidP="00D11BD2">
      <w:r w:rsidRPr="00C722C5">
        <w:rPr>
          <w:rFonts w:hint="eastAsia"/>
          <w:b/>
        </w:rPr>
        <w:t>4.1</w:t>
      </w:r>
      <w:r w:rsidRPr="00C722C5">
        <w:tab/>
      </w:r>
      <w:r w:rsidR="008C3405">
        <w:rPr>
          <w:rFonts w:hint="eastAsia"/>
          <w:lang w:val="en-GB"/>
        </w:rPr>
        <w:t>由於</w:t>
      </w:r>
      <w:r w:rsidR="00D26449">
        <w:rPr>
          <w:rFonts w:hint="eastAsia"/>
          <w:lang w:val="en-GB" w:eastAsia="zh-HK"/>
        </w:rPr>
        <w:t>本地</w:t>
      </w:r>
      <w:r w:rsidR="00BC2635">
        <w:rPr>
          <w:rFonts w:hint="eastAsia"/>
          <w:lang w:val="en-GB" w:eastAsia="zh-HK"/>
        </w:rPr>
        <w:t>資金</w:t>
      </w:r>
      <w:r w:rsidR="00D26449">
        <w:rPr>
          <w:rFonts w:hint="eastAsia"/>
          <w:lang w:val="en-GB" w:eastAsia="zh-HK"/>
        </w:rPr>
        <w:t>流動性</w:t>
      </w:r>
      <w:r w:rsidR="008C3405">
        <w:rPr>
          <w:rFonts w:hint="eastAsia"/>
          <w:lang w:val="en-GB"/>
        </w:rPr>
        <w:t>狀況</w:t>
      </w:r>
      <w:r w:rsidR="00D26449">
        <w:rPr>
          <w:rFonts w:hint="eastAsia"/>
          <w:lang w:val="en-GB" w:eastAsia="zh-HK"/>
        </w:rPr>
        <w:t>收緊</w:t>
      </w:r>
      <w:r w:rsidR="008C3405">
        <w:rPr>
          <w:rFonts w:hint="eastAsia"/>
          <w:lang w:val="en-GB" w:eastAsia="zh-CN"/>
        </w:rPr>
        <w:t>，加上</w:t>
      </w:r>
      <w:r w:rsidR="00D26449">
        <w:rPr>
          <w:rFonts w:hint="eastAsia"/>
          <w:lang w:val="en-GB" w:eastAsia="zh-HK"/>
        </w:rPr>
        <w:t>美國進一步</w:t>
      </w:r>
      <w:r w:rsidR="0068395F">
        <w:rPr>
          <w:rFonts w:hint="eastAsia"/>
          <w:lang w:val="en-GB" w:eastAsia="zh-HK"/>
        </w:rPr>
        <w:t>上調政</w:t>
      </w:r>
      <w:r w:rsidR="0068395F">
        <w:rPr>
          <w:rFonts w:hint="eastAsia"/>
          <w:lang w:val="en-GB"/>
        </w:rPr>
        <w:t>策</w:t>
      </w:r>
      <w:r w:rsidR="0068395F">
        <w:rPr>
          <w:rFonts w:hint="eastAsia"/>
          <w:lang w:val="en-GB" w:eastAsia="zh-HK"/>
        </w:rPr>
        <w:t>利</w:t>
      </w:r>
      <w:r w:rsidR="0068395F">
        <w:rPr>
          <w:rFonts w:hint="eastAsia"/>
          <w:lang w:val="en-GB"/>
        </w:rPr>
        <w:t>率</w:t>
      </w:r>
      <w:r w:rsidR="00D26449">
        <w:rPr>
          <w:rFonts w:hint="eastAsia"/>
          <w:lang w:val="en-GB" w:eastAsia="zh-HK"/>
        </w:rPr>
        <w:t>，</w:t>
      </w:r>
      <w:r w:rsidRPr="006533B9">
        <w:rPr>
          <w:rFonts w:hint="eastAsia"/>
        </w:rPr>
        <w:t>香港的</w:t>
      </w:r>
      <w:r w:rsidRPr="00335445">
        <w:t>利率在</w:t>
      </w:r>
      <w:r>
        <w:rPr>
          <w:rFonts w:hint="eastAsia"/>
          <w:lang w:eastAsia="zh-HK"/>
        </w:rPr>
        <w:t>二零二三年</w:t>
      </w:r>
      <w:r>
        <w:t>第</w:t>
      </w:r>
      <w:r>
        <w:rPr>
          <w:rFonts w:hint="eastAsia"/>
          <w:lang w:eastAsia="zh-HK"/>
        </w:rPr>
        <w:t>二</w:t>
      </w:r>
      <w:r w:rsidRPr="00335445">
        <w:t>季</w:t>
      </w:r>
      <w:r w:rsidR="00CA27EB">
        <w:rPr>
          <w:rFonts w:hint="eastAsia"/>
          <w:lang w:val="en-GB" w:eastAsia="zh-HK"/>
        </w:rPr>
        <w:t>明顯</w:t>
      </w:r>
      <w:r>
        <w:rPr>
          <w:rFonts w:hint="eastAsia"/>
          <w:lang w:eastAsia="zh-HK"/>
        </w:rPr>
        <w:t>上升</w:t>
      </w:r>
      <w:r w:rsidRPr="00335445">
        <w:t>。</w:t>
      </w:r>
      <w:r w:rsidR="00781383" w:rsidRPr="005E4F10">
        <w:rPr>
          <w:rFonts w:hint="eastAsia"/>
          <w:lang w:eastAsia="zh-HK"/>
        </w:rPr>
        <w:t>所有期限的</w:t>
      </w:r>
      <w:r w:rsidR="00781383" w:rsidRPr="00822BCB">
        <w:rPr>
          <w:rFonts w:hint="eastAsia"/>
          <w:i/>
          <w:lang w:eastAsia="zh-HK"/>
        </w:rPr>
        <w:t>港元銀行同業拆息</w:t>
      </w:r>
      <w:r w:rsidR="007212AB">
        <w:rPr>
          <w:rFonts w:hint="eastAsia"/>
          <w:lang w:val="en-GB" w:eastAsia="zh-HK"/>
        </w:rPr>
        <w:t>在季內</w:t>
      </w:r>
      <w:r w:rsidR="00781383" w:rsidRPr="005E4F10">
        <w:rPr>
          <w:rFonts w:hint="eastAsia"/>
          <w:lang w:eastAsia="zh-HK"/>
        </w:rPr>
        <w:t>均明顯上升</w:t>
      </w:r>
      <w:r w:rsidR="00781383">
        <w:rPr>
          <w:rFonts w:hint="eastAsia"/>
          <w:lang w:val="en-GB" w:eastAsia="zh-HK"/>
        </w:rPr>
        <w:t>，主要</w:t>
      </w:r>
      <w:r w:rsidR="00C97F8F">
        <w:rPr>
          <w:rFonts w:hint="eastAsia"/>
          <w:lang w:val="en-GB" w:eastAsia="zh-HK"/>
        </w:rPr>
        <w:t>是</w:t>
      </w:r>
      <w:r w:rsidR="00781383">
        <w:rPr>
          <w:rFonts w:hint="eastAsia"/>
          <w:lang w:val="en-GB" w:eastAsia="zh-HK"/>
        </w:rPr>
        <w:t>受到</w:t>
      </w:r>
      <w:r w:rsidR="009A052E">
        <w:rPr>
          <w:rFonts w:hint="eastAsia"/>
          <w:lang w:val="en-GB"/>
        </w:rPr>
        <w:t>與</w:t>
      </w:r>
      <w:proofErr w:type="gramStart"/>
      <w:r w:rsidR="00781383">
        <w:rPr>
          <w:rFonts w:hint="eastAsia"/>
          <w:lang w:val="en-GB" w:eastAsia="zh-HK"/>
        </w:rPr>
        <w:t>上市公司派息相關</w:t>
      </w:r>
      <w:proofErr w:type="gramEnd"/>
      <w:r w:rsidR="00781383">
        <w:rPr>
          <w:rFonts w:hint="eastAsia"/>
          <w:lang w:val="en-GB" w:eastAsia="zh-HK"/>
        </w:rPr>
        <w:t>的需求和企</w:t>
      </w:r>
      <w:r w:rsidR="00781383">
        <w:rPr>
          <w:rFonts w:hint="eastAsia"/>
          <w:lang w:val="en-GB"/>
        </w:rPr>
        <w:t>業</w:t>
      </w:r>
      <w:r w:rsidR="00781383">
        <w:rPr>
          <w:rFonts w:hint="eastAsia"/>
          <w:lang w:val="en-GB" w:eastAsia="zh-HK"/>
        </w:rPr>
        <w:t>半年結的資金需求帶動</w:t>
      </w:r>
      <w:r w:rsidR="00781383">
        <w:rPr>
          <w:rFonts w:hint="eastAsia"/>
          <w:lang w:eastAsia="zh-HK"/>
        </w:rPr>
        <w:t>。</w:t>
      </w:r>
      <w:r w:rsidR="00781383" w:rsidRPr="00335445">
        <w:t>隔夜拆息</w:t>
      </w:r>
      <w:r w:rsidR="00781383" w:rsidRPr="002D20B4">
        <w:rPr>
          <w:rFonts w:hint="eastAsia"/>
        </w:rPr>
        <w:t>由三月底的</w:t>
      </w:r>
      <w:r w:rsidR="00781383">
        <w:rPr>
          <w:rFonts w:hint="eastAsia"/>
        </w:rPr>
        <w:t>1.94</w:t>
      </w:r>
      <w:r w:rsidR="00781383" w:rsidRPr="002D20B4">
        <w:rPr>
          <w:rFonts w:hint="eastAsia"/>
        </w:rPr>
        <w:t>%</w:t>
      </w:r>
      <w:proofErr w:type="gramStart"/>
      <w:r w:rsidR="00781383">
        <w:rPr>
          <w:rFonts w:hint="eastAsia"/>
          <w:lang w:eastAsia="zh-HK"/>
        </w:rPr>
        <w:t>飆</w:t>
      </w:r>
      <w:proofErr w:type="gramEnd"/>
      <w:r w:rsidR="00781383" w:rsidRPr="002D20B4">
        <w:rPr>
          <w:rFonts w:hint="eastAsia"/>
        </w:rPr>
        <w:t>升至六月底的</w:t>
      </w:r>
      <w:r w:rsidR="00781383">
        <w:rPr>
          <w:rFonts w:hint="eastAsia"/>
        </w:rPr>
        <w:t>5.75</w:t>
      </w:r>
      <w:r w:rsidR="009407A8">
        <w:rPr>
          <w:rFonts w:hint="eastAsia"/>
        </w:rPr>
        <w:t>%</w:t>
      </w:r>
      <w:r w:rsidR="001A16E1">
        <w:rPr>
          <w:rFonts w:hint="eastAsia"/>
          <w:lang w:eastAsia="zh-HK"/>
        </w:rPr>
        <w:t>，</w:t>
      </w:r>
      <w:r w:rsidR="008C3405">
        <w:rPr>
          <w:rFonts w:hint="eastAsia"/>
        </w:rPr>
        <w:t>而</w:t>
      </w:r>
      <w:r w:rsidR="00093A7D">
        <w:rPr>
          <w:rFonts w:hint="eastAsia"/>
        </w:rPr>
        <w:t>三個月期拆息</w:t>
      </w:r>
      <w:r w:rsidR="00781383" w:rsidRPr="002D20B4">
        <w:rPr>
          <w:rFonts w:hint="eastAsia"/>
        </w:rPr>
        <w:t>由</w:t>
      </w:r>
      <w:r w:rsidR="00781383">
        <w:rPr>
          <w:rFonts w:hint="eastAsia"/>
        </w:rPr>
        <w:t>3.71%</w:t>
      </w:r>
      <w:r w:rsidR="00781383" w:rsidRPr="000C2C7D">
        <w:rPr>
          <w:rFonts w:hint="eastAsia"/>
        </w:rPr>
        <w:t>跳升</w:t>
      </w:r>
      <w:r w:rsidR="00781383" w:rsidRPr="002D20B4">
        <w:rPr>
          <w:rFonts w:hint="eastAsia"/>
        </w:rPr>
        <w:t>至</w:t>
      </w:r>
      <w:r w:rsidR="00781383">
        <w:rPr>
          <w:rFonts w:hint="eastAsia"/>
        </w:rPr>
        <w:t>4.97</w:t>
      </w:r>
      <w:r w:rsidR="00781383" w:rsidRPr="002D20B4">
        <w:rPr>
          <w:rFonts w:hint="eastAsia"/>
        </w:rPr>
        <w:t>%</w:t>
      </w:r>
      <w:r w:rsidR="00781383">
        <w:rPr>
          <w:rFonts w:hint="eastAsia"/>
          <w:lang w:eastAsia="zh-HK"/>
        </w:rPr>
        <w:t>。</w:t>
      </w:r>
      <w:r w:rsidR="009458D2">
        <w:rPr>
          <w:rFonts w:hint="eastAsia"/>
          <w:lang w:val="en-GB" w:eastAsia="zh-HK"/>
        </w:rPr>
        <w:t>同時，隨着</w:t>
      </w:r>
      <w:r w:rsidRPr="009E557C">
        <w:rPr>
          <w:rFonts w:hint="eastAsia"/>
        </w:rPr>
        <w:t>美國聯邦公開市場委員會在</w:t>
      </w:r>
      <w:r>
        <w:rPr>
          <w:rFonts w:hint="eastAsia"/>
          <w:lang w:eastAsia="zh-HK"/>
        </w:rPr>
        <w:t>五</w:t>
      </w:r>
      <w:r w:rsidRPr="009E557C">
        <w:rPr>
          <w:rFonts w:hint="eastAsia"/>
        </w:rPr>
        <w:t>月</w:t>
      </w:r>
      <w:r>
        <w:rPr>
          <w:rFonts w:hint="eastAsia"/>
          <w:lang w:eastAsia="zh-HK"/>
        </w:rPr>
        <w:t>初</w:t>
      </w:r>
      <w:r w:rsidRPr="009E557C">
        <w:rPr>
          <w:rFonts w:hint="eastAsia"/>
        </w:rPr>
        <w:t>上調其政策利率</w:t>
      </w:r>
      <w:r w:rsidRPr="009E557C">
        <w:t>25 </w:t>
      </w:r>
      <w:r w:rsidRPr="009E557C">
        <w:rPr>
          <w:rFonts w:hint="eastAsia"/>
        </w:rPr>
        <w:t>個基點</w:t>
      </w:r>
      <w:r w:rsidRPr="00335445">
        <w:t>，金管局</w:t>
      </w:r>
      <w:r w:rsidRPr="006533B9">
        <w:rPr>
          <w:rFonts w:hint="eastAsia"/>
        </w:rPr>
        <w:t>以相同幅度</w:t>
      </w:r>
      <w:r w:rsidRPr="00335445">
        <w:t>上調貼現窗</w:t>
      </w:r>
      <w:r w:rsidRPr="002537C5">
        <w:rPr>
          <w:i/>
        </w:rPr>
        <w:t>基本利率</w:t>
      </w:r>
      <w:r w:rsidRPr="00335445">
        <w:t>至</w:t>
      </w:r>
      <w:r w:rsidRPr="00335445">
        <w:t>5.</w:t>
      </w:r>
      <w:r>
        <w:rPr>
          <w:rFonts w:hint="eastAsia"/>
        </w:rPr>
        <w:t>50</w:t>
      </w:r>
      <w:r w:rsidRPr="00335445">
        <w:t>%</w:t>
      </w:r>
      <w:r w:rsidRPr="00EA199F">
        <w:rPr>
          <w:spacing w:val="34"/>
          <w:vertAlign w:val="superscript"/>
        </w:rPr>
        <w:t>(1)</w:t>
      </w:r>
      <w:r w:rsidRPr="00335445">
        <w:t>。</w:t>
      </w:r>
    </w:p>
    <w:p w14:paraId="52C259AC" w14:textId="16C5D0CC" w:rsidR="00D11BD2" w:rsidRDefault="00D11BD2" w:rsidP="00E62E92">
      <w:pPr>
        <w:rPr>
          <w:lang w:eastAsia="zh-HK"/>
        </w:rPr>
      </w:pPr>
      <w:r>
        <w:rPr>
          <w:rFonts w:hint="eastAsia"/>
          <w:b/>
        </w:rPr>
        <w:t>4.2</w:t>
      </w:r>
      <w:r w:rsidRPr="00D01081">
        <w:tab/>
      </w:r>
      <w:r w:rsidRPr="00335445">
        <w:rPr>
          <w:i/>
        </w:rPr>
        <w:t>港元收益率</w:t>
      </w:r>
      <w:r w:rsidR="00E62E92" w:rsidRPr="00E62E92">
        <w:rPr>
          <w:rFonts w:hint="eastAsia"/>
          <w:i/>
        </w:rPr>
        <w:t>曲線</w:t>
      </w:r>
      <w:r w:rsidRPr="00335445">
        <w:t>和</w:t>
      </w:r>
      <w:r w:rsidRPr="00335445">
        <w:rPr>
          <w:i/>
        </w:rPr>
        <w:t>美元收益率</w:t>
      </w:r>
      <w:r w:rsidR="00E62E92" w:rsidRPr="00E62E92">
        <w:rPr>
          <w:rFonts w:hint="eastAsia"/>
          <w:i/>
        </w:rPr>
        <w:t>曲線</w:t>
      </w:r>
      <w:r w:rsidR="001F00EB" w:rsidRPr="00B33588">
        <w:rPr>
          <w:rFonts w:hint="eastAsia"/>
          <w:lang w:eastAsia="zh-HK"/>
        </w:rPr>
        <w:t>均</w:t>
      </w:r>
      <w:r w:rsidRPr="00335445">
        <w:t>在第</w:t>
      </w:r>
      <w:r>
        <w:rPr>
          <w:rFonts w:hint="eastAsia"/>
          <w:lang w:eastAsia="zh-HK"/>
        </w:rPr>
        <w:t>二</w:t>
      </w:r>
      <w:r w:rsidRPr="00335445">
        <w:t>季</w:t>
      </w:r>
      <w:r w:rsidRPr="00335445">
        <w:rPr>
          <w:lang w:eastAsia="zh-HK"/>
        </w:rPr>
        <w:t>內</w:t>
      </w:r>
      <w:r w:rsidRPr="00B33588">
        <w:rPr>
          <w:rFonts w:hint="eastAsia"/>
          <w:lang w:eastAsia="zh-HK"/>
        </w:rPr>
        <w:t>向上移動</w:t>
      </w:r>
      <w:r w:rsidR="00914444">
        <w:rPr>
          <w:rFonts w:hint="eastAsia"/>
          <w:lang w:eastAsia="zh-HK"/>
        </w:rPr>
        <w:t>，</w:t>
      </w:r>
      <w:r w:rsidR="001160F3">
        <w:rPr>
          <w:rFonts w:hint="eastAsia"/>
          <w:lang w:eastAsia="zh-HK"/>
        </w:rPr>
        <w:t>其中</w:t>
      </w:r>
      <w:r w:rsidR="008037D0">
        <w:rPr>
          <w:rFonts w:hint="eastAsia"/>
          <w:lang w:eastAsia="zh-HK"/>
        </w:rPr>
        <w:t>較</w:t>
      </w:r>
      <w:r w:rsidR="00820710">
        <w:rPr>
          <w:rFonts w:hint="eastAsia"/>
          <w:lang w:eastAsia="zh-HK"/>
        </w:rPr>
        <w:t>短</w:t>
      </w:r>
      <w:r w:rsidR="008037D0">
        <w:rPr>
          <w:rFonts w:hint="eastAsia"/>
          <w:lang w:eastAsia="zh-HK"/>
        </w:rPr>
        <w:t>年</w:t>
      </w:r>
      <w:r w:rsidR="00820710">
        <w:rPr>
          <w:rFonts w:hint="eastAsia"/>
          <w:lang w:eastAsia="zh-HK"/>
        </w:rPr>
        <w:t>期</w:t>
      </w:r>
      <w:r w:rsidR="00E83792">
        <w:rPr>
          <w:rFonts w:hint="eastAsia"/>
        </w:rPr>
        <w:t>的</w:t>
      </w:r>
      <w:r w:rsidR="00914444">
        <w:rPr>
          <w:rFonts w:hint="eastAsia"/>
          <w:lang w:eastAsia="zh-HK"/>
        </w:rPr>
        <w:t>港元收</w:t>
      </w:r>
      <w:r w:rsidR="00914444">
        <w:rPr>
          <w:rFonts w:hint="eastAsia"/>
        </w:rPr>
        <w:t>益</w:t>
      </w:r>
      <w:r w:rsidR="00914444">
        <w:rPr>
          <w:rFonts w:hint="eastAsia"/>
          <w:lang w:eastAsia="zh-HK"/>
        </w:rPr>
        <w:t>率</w:t>
      </w:r>
      <w:r w:rsidR="00820710">
        <w:rPr>
          <w:rFonts w:hint="eastAsia"/>
          <w:lang w:val="en-GB" w:eastAsia="zh-HK"/>
        </w:rPr>
        <w:t>上移</w:t>
      </w:r>
      <w:r w:rsidR="00E83792">
        <w:rPr>
          <w:rFonts w:hint="eastAsia"/>
          <w:lang w:val="en-GB"/>
        </w:rPr>
        <w:t>幅度</w:t>
      </w:r>
      <w:r w:rsidR="006135D5">
        <w:rPr>
          <w:rFonts w:hint="eastAsia"/>
          <w:lang w:val="en-GB" w:eastAsia="zh-HK"/>
        </w:rPr>
        <w:t>較</w:t>
      </w:r>
      <w:r w:rsidR="00E83792">
        <w:rPr>
          <w:rFonts w:hint="eastAsia"/>
          <w:lang w:val="en-GB"/>
        </w:rPr>
        <w:t>為</w:t>
      </w:r>
      <w:r w:rsidR="00E83792">
        <w:rPr>
          <w:rFonts w:hint="eastAsia"/>
          <w:lang w:val="en-GB" w:eastAsia="zh-HK"/>
        </w:rPr>
        <w:t>顯</w:t>
      </w:r>
      <w:r w:rsidR="00E83792">
        <w:rPr>
          <w:rFonts w:hint="eastAsia"/>
          <w:lang w:val="en-GB"/>
        </w:rPr>
        <w:t>著</w:t>
      </w:r>
      <w:r>
        <w:rPr>
          <w:rFonts w:hint="eastAsia"/>
          <w:lang w:eastAsia="zh-HK"/>
        </w:rPr>
        <w:t>。</w:t>
      </w:r>
      <w:r w:rsidRPr="00335445">
        <w:rPr>
          <w:lang w:eastAsia="zh-HK"/>
        </w:rPr>
        <w:t>反映</w:t>
      </w:r>
      <w:r w:rsidRPr="00F53606">
        <w:rPr>
          <w:rFonts w:hint="eastAsia"/>
        </w:rPr>
        <w:t>港元收益率</w:t>
      </w:r>
      <w:r w:rsidRPr="006533B9">
        <w:rPr>
          <w:rFonts w:hint="eastAsia"/>
        </w:rPr>
        <w:t>和</w:t>
      </w:r>
      <w:r w:rsidRPr="00F53606">
        <w:rPr>
          <w:rFonts w:hint="eastAsia"/>
        </w:rPr>
        <w:t>美元收益率</w:t>
      </w:r>
      <w:r w:rsidRPr="00335445">
        <w:rPr>
          <w:lang w:eastAsia="zh-HK"/>
        </w:rPr>
        <w:t>的相對走勢，</w:t>
      </w:r>
      <w:r w:rsidRPr="00335445">
        <w:t>六個月期外匯基金票據與六個月期美國國庫券的</w:t>
      </w:r>
      <w:r w:rsidRPr="00335445">
        <w:rPr>
          <w:lang w:eastAsia="zh-HK"/>
        </w:rPr>
        <w:t>收益率負差距</w:t>
      </w:r>
      <w:r w:rsidRPr="00335445">
        <w:t>，由</w:t>
      </w:r>
      <w:r>
        <w:rPr>
          <w:rFonts w:hint="eastAsia"/>
          <w:lang w:eastAsia="zh-HK"/>
        </w:rPr>
        <w:t>三月</w:t>
      </w:r>
      <w:r w:rsidRPr="00335445">
        <w:t>底的</w:t>
      </w:r>
      <w:r>
        <w:rPr>
          <w:rFonts w:hint="eastAsia"/>
        </w:rPr>
        <w:t>199</w:t>
      </w:r>
      <w:r w:rsidRPr="00335445">
        <w:rPr>
          <w:lang w:eastAsia="zh-HK"/>
        </w:rPr>
        <w:t> </w:t>
      </w:r>
      <w:r w:rsidRPr="00335445">
        <w:rPr>
          <w:lang w:eastAsia="zh-HK"/>
        </w:rPr>
        <w:t>個基點</w:t>
      </w:r>
      <w:r>
        <w:rPr>
          <w:rFonts w:hint="eastAsia"/>
          <w:lang w:eastAsia="zh-HK"/>
        </w:rPr>
        <w:t>收窄</w:t>
      </w:r>
      <w:r w:rsidRPr="00335445">
        <w:rPr>
          <w:lang w:eastAsia="zh-HK"/>
        </w:rPr>
        <w:t>至</w:t>
      </w:r>
      <w:r w:rsidRPr="002D20B4">
        <w:rPr>
          <w:rFonts w:hint="eastAsia"/>
        </w:rPr>
        <w:t>六月底的</w:t>
      </w:r>
      <w:r>
        <w:rPr>
          <w:rFonts w:hint="eastAsia"/>
        </w:rPr>
        <w:t>130</w:t>
      </w:r>
      <w:r w:rsidRPr="00335445">
        <w:rPr>
          <w:lang w:eastAsia="zh-HK"/>
        </w:rPr>
        <w:t> </w:t>
      </w:r>
      <w:r w:rsidRPr="00335445">
        <w:rPr>
          <w:lang w:eastAsia="zh-HK"/>
        </w:rPr>
        <w:t>個基點</w:t>
      </w:r>
      <w:r w:rsidR="00E83792" w:rsidRPr="00335445">
        <w:t>，</w:t>
      </w:r>
      <w:r w:rsidR="00E83792">
        <w:rPr>
          <w:rFonts w:hint="eastAsia"/>
        </w:rPr>
        <w:t>而</w:t>
      </w:r>
      <w:r w:rsidRPr="00335445">
        <w:rPr>
          <w:lang w:eastAsia="zh-HK"/>
        </w:rPr>
        <w:t>十年期香港政府債券與十年期美國國庫債券的收益率負差距，</w:t>
      </w:r>
      <w:r w:rsidR="00C83A64">
        <w:rPr>
          <w:rFonts w:hint="eastAsia"/>
          <w:lang w:eastAsia="zh-HK"/>
        </w:rPr>
        <w:t>亦</w:t>
      </w:r>
      <w:r w:rsidRPr="00335445">
        <w:rPr>
          <w:lang w:eastAsia="zh-HK"/>
        </w:rPr>
        <w:t>由</w:t>
      </w:r>
      <w:r>
        <w:rPr>
          <w:rFonts w:hint="eastAsia"/>
        </w:rPr>
        <w:t>30</w:t>
      </w:r>
      <w:r w:rsidRPr="00335445">
        <w:rPr>
          <w:lang w:eastAsia="zh-HK"/>
        </w:rPr>
        <w:t> </w:t>
      </w:r>
      <w:r w:rsidRPr="00335445">
        <w:rPr>
          <w:lang w:eastAsia="zh-HK"/>
        </w:rPr>
        <w:t>個基點</w:t>
      </w:r>
      <w:r>
        <w:rPr>
          <w:rFonts w:hint="eastAsia"/>
          <w:lang w:eastAsia="zh-HK"/>
        </w:rPr>
        <w:t>收窄</w:t>
      </w:r>
      <w:r w:rsidRPr="00335445">
        <w:rPr>
          <w:lang w:eastAsia="zh-HK"/>
        </w:rPr>
        <w:t>至</w:t>
      </w:r>
      <w:r>
        <w:rPr>
          <w:rFonts w:hint="eastAsia"/>
        </w:rPr>
        <w:t>13</w:t>
      </w:r>
      <w:r w:rsidRPr="00335445">
        <w:rPr>
          <w:lang w:eastAsia="zh-HK"/>
        </w:rPr>
        <w:t> </w:t>
      </w:r>
      <w:r w:rsidRPr="00335445">
        <w:rPr>
          <w:lang w:eastAsia="zh-HK"/>
        </w:rPr>
        <w:t>個基點。</w:t>
      </w:r>
    </w:p>
    <w:p w14:paraId="029A5E72" w14:textId="77777777" w:rsidR="00E60754" w:rsidRDefault="00D608F7" w:rsidP="00D11BD2">
      <w:pPr>
        <w:pStyle w:val="Default"/>
      </w:pPr>
      <w:r w:rsidRPr="00D608F7">
        <w:rPr>
          <w:noProof/>
        </w:rPr>
        <w:drawing>
          <wp:inline distT="0" distB="0" distL="0" distR="0" wp14:anchorId="1BA419A3" wp14:editId="0647B36C">
            <wp:extent cx="5760085" cy="3775071"/>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75071"/>
                    </a:xfrm>
                    <a:prstGeom prst="rect">
                      <a:avLst/>
                    </a:prstGeom>
                    <a:noFill/>
                    <a:ln>
                      <a:noFill/>
                    </a:ln>
                  </pic:spPr>
                </pic:pic>
              </a:graphicData>
            </a:graphic>
          </wp:inline>
        </w:drawing>
      </w:r>
    </w:p>
    <w:p w14:paraId="6634851D" w14:textId="21CAF80A" w:rsidR="00D11BD2" w:rsidRPr="00C94425" w:rsidRDefault="00D11BD2" w:rsidP="00D11BD2">
      <w:pPr>
        <w:pStyle w:val="Default"/>
      </w:pPr>
      <w:r>
        <w:br w:type="page"/>
      </w:r>
    </w:p>
    <w:p w14:paraId="64166C09" w14:textId="164DE97B" w:rsidR="00D11BD2" w:rsidRDefault="00D11BD2" w:rsidP="00D11BD2">
      <w:pPr>
        <w:rPr>
          <w:rFonts w:eastAsia="華康中黑體"/>
        </w:rPr>
      </w:pPr>
      <w:r w:rsidRPr="00B03B91">
        <w:rPr>
          <w:b/>
        </w:rPr>
        <w:lastRenderedPageBreak/>
        <w:t>4.3</w:t>
      </w:r>
      <w:r w:rsidRPr="00B03B91">
        <w:tab/>
      </w:r>
      <w:r w:rsidRPr="005C4F98">
        <w:rPr>
          <w:rFonts w:hint="eastAsia"/>
          <w:lang w:eastAsia="zh-HK"/>
        </w:rPr>
        <w:t>零售層面方面，多家銀行</w:t>
      </w:r>
      <w:r w:rsidR="005D3036">
        <w:rPr>
          <w:rFonts w:hint="eastAsia"/>
          <w:lang w:eastAsia="zh-HK"/>
        </w:rPr>
        <w:t>在</w:t>
      </w:r>
      <w:r w:rsidR="00C577D8">
        <w:rPr>
          <w:rFonts w:hint="eastAsia"/>
          <w:lang w:eastAsia="zh-HK"/>
        </w:rPr>
        <w:t>五月初</w:t>
      </w:r>
      <w:r w:rsidRPr="005C4F98">
        <w:rPr>
          <w:rFonts w:hint="eastAsia"/>
          <w:lang w:eastAsia="zh-HK"/>
        </w:rPr>
        <w:t>上調其</w:t>
      </w:r>
      <w:r w:rsidRPr="002D18C6">
        <w:rPr>
          <w:rFonts w:hint="eastAsia"/>
          <w:i/>
          <w:lang w:eastAsia="zh-HK"/>
        </w:rPr>
        <w:t>最優惠貸款利率</w:t>
      </w:r>
      <w:r w:rsidRPr="005C4F98">
        <w:rPr>
          <w:rFonts w:hint="eastAsia"/>
          <w:lang w:eastAsia="zh-HK"/>
        </w:rPr>
        <w:t>12.5</w:t>
      </w:r>
      <w:r w:rsidR="005320E8">
        <w:rPr>
          <w:lang w:eastAsia="zh-HK"/>
        </w:rPr>
        <w:t> </w:t>
      </w:r>
      <w:r w:rsidRPr="005C4F98">
        <w:rPr>
          <w:rFonts w:hint="eastAsia"/>
          <w:lang w:eastAsia="zh-HK"/>
        </w:rPr>
        <w:t>個基點，是</w:t>
      </w:r>
      <w:r>
        <w:rPr>
          <w:rFonts w:hint="eastAsia"/>
          <w:lang w:eastAsia="zh-HK"/>
        </w:rPr>
        <w:t>繼去年合共</w:t>
      </w:r>
      <w:r w:rsidRPr="005C4F98">
        <w:rPr>
          <w:rFonts w:hint="eastAsia"/>
          <w:lang w:eastAsia="zh-HK"/>
        </w:rPr>
        <w:t>上調</w:t>
      </w:r>
      <w:r>
        <w:rPr>
          <w:rFonts w:hint="eastAsia"/>
        </w:rPr>
        <w:t>62.5</w:t>
      </w:r>
      <w:r>
        <w:rPr>
          <w:rFonts w:hint="eastAsia"/>
          <w:lang w:eastAsia="zh-HK"/>
        </w:rPr>
        <w:t>個基點後，</w:t>
      </w:r>
      <w:r w:rsidRPr="005C4F98">
        <w:rPr>
          <w:rFonts w:hint="eastAsia"/>
          <w:lang w:eastAsia="zh-HK"/>
        </w:rPr>
        <w:t>二</w:t>
      </w:r>
      <w:r>
        <w:rPr>
          <w:rFonts w:hint="eastAsia"/>
          <w:lang w:eastAsia="zh-HK"/>
        </w:rPr>
        <w:t>零二三年</w:t>
      </w:r>
      <w:r w:rsidR="00C92C2A">
        <w:rPr>
          <w:rFonts w:hint="eastAsia"/>
          <w:lang w:eastAsia="zh-CN"/>
        </w:rPr>
        <w:t>的</w:t>
      </w:r>
      <w:r w:rsidRPr="005C4F98">
        <w:rPr>
          <w:rFonts w:hint="eastAsia"/>
          <w:lang w:eastAsia="zh-HK"/>
        </w:rPr>
        <w:t>首次加息。</w:t>
      </w:r>
      <w:r>
        <w:rPr>
          <w:rFonts w:hint="eastAsia"/>
          <w:lang w:eastAsia="zh-HK"/>
        </w:rPr>
        <w:t>在六</w:t>
      </w:r>
      <w:r w:rsidRPr="005C4F98">
        <w:rPr>
          <w:rFonts w:hint="eastAsia"/>
          <w:lang w:eastAsia="zh-HK"/>
        </w:rPr>
        <w:t>月底，</w:t>
      </w:r>
      <w:r w:rsidR="0045582E">
        <w:rPr>
          <w:rFonts w:hint="eastAsia"/>
        </w:rPr>
        <w:t>各家銀行</w:t>
      </w:r>
      <w:r w:rsidRPr="005C4F98">
        <w:rPr>
          <w:rFonts w:hint="eastAsia"/>
          <w:lang w:eastAsia="zh-HK"/>
        </w:rPr>
        <w:t>的最優惠貸款利率</w:t>
      </w:r>
      <w:proofErr w:type="gramStart"/>
      <w:r w:rsidRPr="005C4F98">
        <w:rPr>
          <w:rFonts w:hint="eastAsia"/>
          <w:lang w:eastAsia="zh-HK"/>
        </w:rPr>
        <w:t>介</w:t>
      </w:r>
      <w:proofErr w:type="gramEnd"/>
      <w:r w:rsidRPr="005C4F98">
        <w:rPr>
          <w:rFonts w:hint="eastAsia"/>
          <w:lang w:eastAsia="zh-HK"/>
        </w:rPr>
        <w:t>乎</w:t>
      </w:r>
      <w:r w:rsidRPr="005C4F98">
        <w:rPr>
          <w:rFonts w:hint="eastAsia"/>
          <w:lang w:eastAsia="zh-HK"/>
        </w:rPr>
        <w:t>5.</w:t>
      </w:r>
      <w:r>
        <w:rPr>
          <w:rFonts w:hint="eastAsia"/>
        </w:rPr>
        <w:t>7</w:t>
      </w:r>
      <w:r>
        <w:rPr>
          <w:rFonts w:hint="eastAsia"/>
          <w:lang w:eastAsia="zh-HK"/>
        </w:rPr>
        <w:t>5%</w:t>
      </w:r>
      <w:r w:rsidRPr="005C4F98">
        <w:rPr>
          <w:rFonts w:hint="eastAsia"/>
          <w:lang w:eastAsia="zh-HK"/>
        </w:rPr>
        <w:t>至</w:t>
      </w:r>
      <w:r>
        <w:rPr>
          <w:rFonts w:hint="eastAsia"/>
        </w:rPr>
        <w:t>6.25</w:t>
      </w:r>
      <w:r w:rsidRPr="005C4F98">
        <w:rPr>
          <w:rFonts w:hint="eastAsia"/>
          <w:lang w:eastAsia="zh-HK"/>
        </w:rPr>
        <w:t>%</w:t>
      </w:r>
      <w:r w:rsidRPr="005C4F98">
        <w:rPr>
          <w:rFonts w:hint="eastAsia"/>
          <w:lang w:eastAsia="zh-HK"/>
        </w:rPr>
        <w:t>不等。主要銀行為少於</w:t>
      </w:r>
      <w:r>
        <w:rPr>
          <w:rFonts w:hint="eastAsia"/>
          <w:lang w:eastAsia="zh-HK"/>
        </w:rPr>
        <w:t>10</w:t>
      </w:r>
      <w:r w:rsidRPr="005C4F98">
        <w:rPr>
          <w:rFonts w:hint="eastAsia"/>
          <w:lang w:eastAsia="zh-HK"/>
        </w:rPr>
        <w:t>萬</w:t>
      </w:r>
      <w:r>
        <w:rPr>
          <w:rFonts w:hint="eastAsia"/>
          <w:lang w:eastAsia="zh-HK"/>
        </w:rPr>
        <w:t>元存款提供的</w:t>
      </w:r>
      <w:r w:rsidRPr="002D18C6">
        <w:rPr>
          <w:rFonts w:hint="eastAsia"/>
          <w:i/>
          <w:lang w:eastAsia="zh-HK"/>
        </w:rPr>
        <w:t>平均儲蓄存款利率</w:t>
      </w:r>
      <w:r>
        <w:rPr>
          <w:rFonts w:hint="eastAsia"/>
          <w:lang w:eastAsia="zh-HK"/>
        </w:rPr>
        <w:t>由三</w:t>
      </w:r>
      <w:r w:rsidRPr="005C4F98">
        <w:rPr>
          <w:rFonts w:hint="eastAsia"/>
          <w:lang w:eastAsia="zh-HK"/>
        </w:rPr>
        <w:t>月底的</w:t>
      </w:r>
      <w:r w:rsidRPr="005C4F98">
        <w:rPr>
          <w:rFonts w:hint="eastAsia"/>
          <w:lang w:eastAsia="zh-HK"/>
        </w:rPr>
        <w:t>0.</w:t>
      </w:r>
      <w:r>
        <w:rPr>
          <w:rFonts w:hint="eastAsia"/>
        </w:rPr>
        <w:t>55</w:t>
      </w:r>
      <w:r w:rsidRPr="005C4F98">
        <w:rPr>
          <w:rFonts w:hint="eastAsia"/>
          <w:lang w:eastAsia="zh-HK"/>
        </w:rPr>
        <w:t>%</w:t>
      </w:r>
      <w:r w:rsidRPr="005C4F98">
        <w:rPr>
          <w:rFonts w:hint="eastAsia"/>
          <w:lang w:eastAsia="zh-HK"/>
        </w:rPr>
        <w:t>上升至</w:t>
      </w:r>
      <w:r>
        <w:rPr>
          <w:rFonts w:hint="eastAsia"/>
          <w:lang w:eastAsia="zh-HK"/>
        </w:rPr>
        <w:t>六</w:t>
      </w:r>
      <w:r w:rsidRPr="005C4F98">
        <w:rPr>
          <w:rFonts w:hint="eastAsia"/>
          <w:lang w:eastAsia="zh-HK"/>
        </w:rPr>
        <w:t>月底的</w:t>
      </w:r>
      <w:r w:rsidRPr="005C4F98">
        <w:rPr>
          <w:rFonts w:hint="eastAsia"/>
          <w:lang w:eastAsia="zh-HK"/>
        </w:rPr>
        <w:t>0.</w:t>
      </w:r>
      <w:r>
        <w:rPr>
          <w:rFonts w:hint="eastAsia"/>
        </w:rPr>
        <w:t>63</w:t>
      </w:r>
      <w:r w:rsidRPr="005C4F98">
        <w:rPr>
          <w:rFonts w:hint="eastAsia"/>
          <w:lang w:eastAsia="zh-HK"/>
        </w:rPr>
        <w:t>%</w:t>
      </w:r>
      <w:r w:rsidRPr="005C4F98">
        <w:rPr>
          <w:rFonts w:hint="eastAsia"/>
          <w:lang w:eastAsia="zh-HK"/>
        </w:rPr>
        <w:t>，一年</w:t>
      </w:r>
      <w:r w:rsidRPr="002D18C6">
        <w:rPr>
          <w:rFonts w:hint="eastAsia"/>
          <w:i/>
          <w:lang w:eastAsia="zh-HK"/>
        </w:rPr>
        <w:t>定期存款利率</w:t>
      </w:r>
      <w:r w:rsidRPr="005C4F98">
        <w:rPr>
          <w:rFonts w:hint="eastAsia"/>
          <w:lang w:eastAsia="zh-HK"/>
        </w:rPr>
        <w:t>由</w:t>
      </w:r>
      <w:r w:rsidRPr="005C4F98">
        <w:rPr>
          <w:rFonts w:hint="eastAsia"/>
          <w:lang w:eastAsia="zh-HK"/>
        </w:rPr>
        <w:t>0.</w:t>
      </w:r>
      <w:r>
        <w:rPr>
          <w:rFonts w:hint="eastAsia"/>
        </w:rPr>
        <w:t>53</w:t>
      </w:r>
      <w:r w:rsidRPr="005C4F98">
        <w:rPr>
          <w:rFonts w:hint="eastAsia"/>
          <w:lang w:eastAsia="zh-HK"/>
        </w:rPr>
        <w:t>%</w:t>
      </w:r>
      <w:r>
        <w:rPr>
          <w:rFonts w:hint="eastAsia"/>
          <w:lang w:eastAsia="zh-HK"/>
        </w:rPr>
        <w:t>上</w:t>
      </w:r>
      <w:r w:rsidRPr="005C4F98">
        <w:rPr>
          <w:rFonts w:hint="eastAsia"/>
          <w:lang w:eastAsia="zh-HK"/>
        </w:rPr>
        <w:t>升至</w:t>
      </w:r>
      <w:r w:rsidRPr="005C4F98">
        <w:rPr>
          <w:rFonts w:hint="eastAsia"/>
          <w:lang w:eastAsia="zh-HK"/>
        </w:rPr>
        <w:t>0.</w:t>
      </w:r>
      <w:r>
        <w:rPr>
          <w:rFonts w:hint="eastAsia"/>
        </w:rPr>
        <w:t>61</w:t>
      </w:r>
      <w:r w:rsidRPr="005C4F98">
        <w:rPr>
          <w:rFonts w:hint="eastAsia"/>
          <w:lang w:eastAsia="zh-HK"/>
        </w:rPr>
        <w:t>%</w:t>
      </w:r>
      <w:r w:rsidRPr="005C4F98">
        <w:rPr>
          <w:rFonts w:hint="eastAsia"/>
          <w:lang w:eastAsia="zh-HK"/>
        </w:rPr>
        <w:t>。反映零售銀行平均資金成本的</w:t>
      </w:r>
      <w:r w:rsidRPr="002D18C6">
        <w:rPr>
          <w:rFonts w:hint="eastAsia"/>
          <w:i/>
          <w:lang w:eastAsia="zh-HK"/>
        </w:rPr>
        <w:t>綜合利率</w:t>
      </w:r>
      <w:r w:rsidRPr="005C4F98">
        <w:rPr>
          <w:rFonts w:hint="eastAsia"/>
          <w:vertAlign w:val="superscript"/>
          <w:lang w:eastAsia="zh-HK"/>
        </w:rPr>
        <w:t>(2)</w:t>
      </w:r>
      <w:r w:rsidRPr="005C4F98">
        <w:rPr>
          <w:rFonts w:hint="eastAsia"/>
          <w:lang w:eastAsia="zh-HK"/>
        </w:rPr>
        <w:t>由</w:t>
      </w:r>
      <w:r>
        <w:rPr>
          <w:rFonts w:hint="eastAsia"/>
          <w:lang w:eastAsia="zh-HK"/>
        </w:rPr>
        <w:t>三</w:t>
      </w:r>
      <w:r w:rsidRPr="005C4F98">
        <w:rPr>
          <w:rFonts w:hint="eastAsia"/>
          <w:lang w:eastAsia="zh-HK"/>
        </w:rPr>
        <w:t>月底的</w:t>
      </w:r>
      <w:r>
        <w:rPr>
          <w:rFonts w:hint="eastAsia"/>
        </w:rPr>
        <w:t>2.13</w:t>
      </w:r>
      <w:r w:rsidRPr="005C4F98">
        <w:rPr>
          <w:rFonts w:hint="eastAsia"/>
          <w:lang w:eastAsia="zh-HK"/>
        </w:rPr>
        <w:t>%</w:t>
      </w:r>
      <w:r w:rsidR="00AE61BD">
        <w:rPr>
          <w:rFonts w:hint="eastAsia"/>
          <w:lang w:eastAsia="zh-HK"/>
        </w:rPr>
        <w:t>上</w:t>
      </w:r>
      <w:r w:rsidRPr="005C4F98">
        <w:rPr>
          <w:rFonts w:hint="eastAsia"/>
          <w:lang w:eastAsia="zh-HK"/>
        </w:rPr>
        <w:t>升至</w:t>
      </w:r>
      <w:r>
        <w:rPr>
          <w:rFonts w:hint="eastAsia"/>
          <w:lang w:eastAsia="zh-HK"/>
        </w:rPr>
        <w:t>六</w:t>
      </w:r>
      <w:r w:rsidRPr="005C4F98">
        <w:rPr>
          <w:rFonts w:hint="eastAsia"/>
          <w:lang w:eastAsia="zh-HK"/>
        </w:rPr>
        <w:t>月底的</w:t>
      </w:r>
      <w:r w:rsidR="004F0C1A">
        <w:t>2.35</w:t>
      </w:r>
      <w:r w:rsidRPr="005C4F98">
        <w:rPr>
          <w:rFonts w:hint="eastAsia"/>
          <w:lang w:eastAsia="zh-HK"/>
        </w:rPr>
        <w:t>%</w:t>
      </w:r>
      <w:r w:rsidRPr="005C4F98">
        <w:rPr>
          <w:rFonts w:hint="eastAsia"/>
          <w:lang w:eastAsia="zh-HK"/>
        </w:rPr>
        <w:t>。</w:t>
      </w:r>
    </w:p>
    <w:p w14:paraId="6F98F748" w14:textId="120F2924" w:rsidR="00D11BD2" w:rsidRDefault="00A86712" w:rsidP="00D11BD2">
      <w:pPr>
        <w:rPr>
          <w:b/>
        </w:rPr>
      </w:pPr>
      <w:r w:rsidRPr="00A86712">
        <w:rPr>
          <w:noProof/>
        </w:rPr>
        <w:drawing>
          <wp:inline distT="0" distB="0" distL="0" distR="0" wp14:anchorId="7E28E622" wp14:editId="6EDD16C9">
            <wp:extent cx="5760085" cy="377507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5071"/>
                    </a:xfrm>
                    <a:prstGeom prst="rect">
                      <a:avLst/>
                    </a:prstGeom>
                    <a:noFill/>
                    <a:ln>
                      <a:noFill/>
                    </a:ln>
                  </pic:spPr>
                </pic:pic>
              </a:graphicData>
            </a:graphic>
          </wp:inline>
        </w:drawing>
      </w:r>
    </w:p>
    <w:p w14:paraId="0F7F7B1F" w14:textId="6C51C040" w:rsidR="00D11BD2" w:rsidRDefault="00D11BD2" w:rsidP="00D11BD2">
      <w:r w:rsidRPr="005F0501">
        <w:rPr>
          <w:b/>
        </w:rPr>
        <w:t>4.4</w:t>
      </w:r>
      <w:r w:rsidRPr="005F0501">
        <w:tab/>
      </w:r>
      <w:r w:rsidRPr="00145459">
        <w:rPr>
          <w:i/>
        </w:rPr>
        <w:t>港元兌美元即期匯率</w:t>
      </w:r>
      <w:r w:rsidRPr="00EA35F6">
        <w:t>在</w:t>
      </w:r>
      <w:r>
        <w:rPr>
          <w:rFonts w:hint="eastAsia"/>
          <w:lang w:eastAsia="zh-HK"/>
        </w:rPr>
        <w:t>第二季內</w:t>
      </w:r>
      <w:r w:rsidR="00601BBA">
        <w:rPr>
          <w:rFonts w:hint="eastAsia"/>
        </w:rPr>
        <w:t>仍然</w:t>
      </w:r>
      <w:r w:rsidR="003078AE">
        <w:rPr>
          <w:rFonts w:hint="eastAsia"/>
          <w:lang w:val="en-GB" w:eastAsia="zh-HK"/>
        </w:rPr>
        <w:t>大致</w:t>
      </w:r>
      <w:r w:rsidR="007361D3" w:rsidRPr="007361D3">
        <w:rPr>
          <w:rFonts w:hint="eastAsia"/>
          <w:lang w:eastAsia="zh-HK"/>
        </w:rPr>
        <w:t>偏軟</w:t>
      </w:r>
      <w:r w:rsidR="00811970" w:rsidRPr="00EA35F6">
        <w:t>。</w:t>
      </w:r>
      <w:r w:rsidR="00811970" w:rsidRPr="0068100A">
        <w:rPr>
          <w:rFonts w:hint="eastAsia"/>
        </w:rPr>
        <w:t>港元兌美元即期匯率</w:t>
      </w:r>
      <w:r>
        <w:rPr>
          <w:rFonts w:hint="eastAsia"/>
          <w:lang w:eastAsia="zh-HK"/>
        </w:rPr>
        <w:t>在四月和五月初</w:t>
      </w:r>
      <w:r w:rsidRPr="00EA35F6">
        <w:t>一直貼近弱方兌換保證水平</w:t>
      </w:r>
      <w:r>
        <w:rPr>
          <w:rFonts w:hint="eastAsia"/>
        </w:rPr>
        <w:t>，</w:t>
      </w:r>
      <w:r>
        <w:rPr>
          <w:rFonts w:hint="eastAsia"/>
          <w:lang w:eastAsia="zh-HK"/>
        </w:rPr>
        <w:t>其後</w:t>
      </w:r>
      <w:r w:rsidR="009E067A">
        <w:rPr>
          <w:rFonts w:hint="eastAsia"/>
          <w:lang w:eastAsia="zh-HK"/>
        </w:rPr>
        <w:t>主要</w:t>
      </w:r>
      <w:r>
        <w:rPr>
          <w:rFonts w:hint="eastAsia"/>
          <w:lang w:eastAsia="zh-HK"/>
        </w:rPr>
        <w:t>因</w:t>
      </w:r>
      <w:r w:rsidR="009E067A">
        <w:rPr>
          <w:rFonts w:hint="eastAsia"/>
          <w:lang w:eastAsia="zh-HK"/>
        </w:rPr>
        <w:t>為</w:t>
      </w:r>
      <w:r w:rsidR="002A6321">
        <w:rPr>
          <w:rFonts w:hint="eastAsia"/>
          <w:lang w:eastAsia="zh-HK"/>
        </w:rPr>
        <w:t>與</w:t>
      </w:r>
      <w:proofErr w:type="gramStart"/>
      <w:r w:rsidR="00362A1C">
        <w:rPr>
          <w:rFonts w:hint="eastAsia"/>
          <w:lang w:val="en-GB" w:eastAsia="zh-HK"/>
        </w:rPr>
        <w:t>上市公司派息相關</w:t>
      </w:r>
      <w:proofErr w:type="gramEnd"/>
      <w:r w:rsidR="00362A1C">
        <w:rPr>
          <w:rFonts w:hint="eastAsia"/>
          <w:lang w:val="en-GB" w:eastAsia="zh-HK"/>
        </w:rPr>
        <w:t>的需求和企</w:t>
      </w:r>
      <w:r w:rsidR="00362A1C">
        <w:rPr>
          <w:rFonts w:hint="eastAsia"/>
          <w:lang w:val="en-GB"/>
        </w:rPr>
        <w:t>業</w:t>
      </w:r>
      <w:r w:rsidR="00362A1C">
        <w:rPr>
          <w:rFonts w:hint="eastAsia"/>
          <w:lang w:val="en-GB" w:eastAsia="zh-HK"/>
        </w:rPr>
        <w:t>半年結的資金需求</w:t>
      </w:r>
      <w:r>
        <w:rPr>
          <w:rFonts w:hint="eastAsia"/>
          <w:lang w:eastAsia="zh-HK"/>
        </w:rPr>
        <w:t>而</w:t>
      </w:r>
      <w:r w:rsidR="00811970">
        <w:rPr>
          <w:rFonts w:hint="eastAsia"/>
        </w:rPr>
        <w:t>稍為轉強</w:t>
      </w:r>
      <w:r w:rsidRPr="00EA35F6">
        <w:t>。弱方兌換保證在</w:t>
      </w:r>
      <w:r>
        <w:rPr>
          <w:rFonts w:hint="eastAsia"/>
          <w:lang w:eastAsia="zh-HK"/>
        </w:rPr>
        <w:t>第二</w:t>
      </w:r>
      <w:r w:rsidRPr="00EA35F6">
        <w:t>季內被觸發</w:t>
      </w:r>
      <w:r>
        <w:rPr>
          <w:rFonts w:hint="eastAsia"/>
          <w:lang w:eastAsia="zh-HK"/>
        </w:rPr>
        <w:t>六</w:t>
      </w:r>
      <w:r w:rsidRPr="00EA35F6">
        <w:t>次，促使金管局合共購入</w:t>
      </w:r>
      <w:r>
        <w:rPr>
          <w:rFonts w:hint="eastAsia"/>
        </w:rPr>
        <w:t>325</w:t>
      </w:r>
      <w:r w:rsidRPr="00EA35F6">
        <w:t> </w:t>
      </w:r>
      <w:r w:rsidRPr="00EA35F6">
        <w:t>億港元，令總結餘由</w:t>
      </w:r>
      <w:r>
        <w:rPr>
          <w:rFonts w:hint="eastAsia"/>
          <w:lang w:eastAsia="zh-HK"/>
        </w:rPr>
        <w:t>三月</w:t>
      </w:r>
      <w:r w:rsidRPr="00EA35F6">
        <w:t>底的</w:t>
      </w:r>
      <w:r>
        <w:rPr>
          <w:rFonts w:hint="eastAsia"/>
        </w:rPr>
        <w:t>769</w:t>
      </w:r>
      <w:r w:rsidRPr="00EA35F6">
        <w:t> </w:t>
      </w:r>
      <w:r w:rsidRPr="00EA35F6">
        <w:t>億元下跌至</w:t>
      </w:r>
      <w:r>
        <w:rPr>
          <w:rFonts w:hint="eastAsia"/>
          <w:lang w:eastAsia="zh-HK"/>
        </w:rPr>
        <w:t>六</w:t>
      </w:r>
      <w:r w:rsidRPr="00EA35F6">
        <w:t>月底的</w:t>
      </w:r>
      <w:r>
        <w:rPr>
          <w:rFonts w:hint="eastAsia"/>
        </w:rPr>
        <w:t>449</w:t>
      </w:r>
      <w:r w:rsidRPr="00EA35F6">
        <w:t> </w:t>
      </w:r>
      <w:r w:rsidRPr="00EA35F6">
        <w:t>億元。港元兌美元即期匯率在第</w:t>
      </w:r>
      <w:r>
        <w:rPr>
          <w:rFonts w:hint="eastAsia"/>
          <w:lang w:eastAsia="zh-HK"/>
        </w:rPr>
        <w:t>二</w:t>
      </w:r>
      <w:r w:rsidRPr="00EA35F6">
        <w:t>季末</w:t>
      </w:r>
      <w:proofErr w:type="gramStart"/>
      <w:r w:rsidRPr="00EA35F6">
        <w:t>收報每美元</w:t>
      </w:r>
      <w:proofErr w:type="gramEnd"/>
      <w:r w:rsidRPr="00EA35F6">
        <w:t>兌</w:t>
      </w:r>
      <w:r w:rsidRPr="00EA35F6">
        <w:t>7.8</w:t>
      </w:r>
      <w:r>
        <w:rPr>
          <w:rFonts w:hint="eastAsia"/>
        </w:rPr>
        <w:t>3</w:t>
      </w:r>
      <w:r w:rsidRPr="00EA35F6">
        <w:t>5 </w:t>
      </w:r>
      <w:r w:rsidRPr="00EA35F6">
        <w:t>港元，</w:t>
      </w:r>
      <w:r>
        <w:rPr>
          <w:rFonts w:hint="eastAsia"/>
          <w:lang w:eastAsia="zh-HK"/>
        </w:rPr>
        <w:t>三月底</w:t>
      </w:r>
      <w:r w:rsidRPr="00EA35F6">
        <w:t>則為每美元兌</w:t>
      </w:r>
      <w:r w:rsidRPr="00EA35F6">
        <w:t>7.</w:t>
      </w:r>
      <w:r>
        <w:rPr>
          <w:rFonts w:hint="eastAsia"/>
        </w:rPr>
        <w:t>850</w:t>
      </w:r>
      <w:r w:rsidRPr="00EA35F6">
        <w:t> </w:t>
      </w:r>
      <w:r w:rsidRPr="00EA35F6">
        <w:t>港元。三個月和十二</w:t>
      </w:r>
      <w:proofErr w:type="gramStart"/>
      <w:r w:rsidRPr="00EA35F6">
        <w:t>個月</w:t>
      </w:r>
      <w:r w:rsidRPr="001F6794">
        <w:rPr>
          <w:i/>
        </w:rPr>
        <w:t>港</w:t>
      </w:r>
      <w:proofErr w:type="gramEnd"/>
      <w:r w:rsidRPr="001F6794">
        <w:rPr>
          <w:i/>
        </w:rPr>
        <w:t>元遠期匯率</w:t>
      </w:r>
      <w:r w:rsidRPr="00EA35F6">
        <w:t>的折讓</w:t>
      </w:r>
      <w:r w:rsidR="001027D9">
        <w:rPr>
          <w:rFonts w:hint="eastAsia"/>
          <w:lang w:eastAsia="zh-HK"/>
        </w:rPr>
        <w:t>在期內</w:t>
      </w:r>
      <w:r w:rsidRPr="00EA35F6">
        <w:t>分別由</w:t>
      </w:r>
      <w:r>
        <w:rPr>
          <w:rFonts w:hint="eastAsia"/>
        </w:rPr>
        <w:t>326</w:t>
      </w:r>
      <w:r w:rsidRPr="00EA35F6">
        <w:t> </w:t>
      </w:r>
      <w:r w:rsidRPr="00EA35F6">
        <w:t>點子和</w:t>
      </w:r>
      <w:r>
        <w:rPr>
          <w:rFonts w:hint="eastAsia"/>
        </w:rPr>
        <w:t>760</w:t>
      </w:r>
      <w:r w:rsidRPr="00EA35F6">
        <w:t> </w:t>
      </w:r>
      <w:r w:rsidRPr="00EA35F6">
        <w:t>點子</w:t>
      </w:r>
      <w:r w:rsidRPr="00EA35F6">
        <w:t>(</w:t>
      </w:r>
      <w:r w:rsidRPr="00EA35F6">
        <w:t>每點子相等於</w:t>
      </w:r>
      <w:r w:rsidRPr="00EA35F6">
        <w:t>0.0001</w:t>
      </w:r>
      <w:r w:rsidR="000C4979">
        <w:t> </w:t>
      </w:r>
      <w:r w:rsidRPr="00EA35F6">
        <w:t>港元</w:t>
      </w:r>
      <w:r w:rsidRPr="00EA35F6">
        <w:t>)</w:t>
      </w:r>
      <w:r>
        <w:rPr>
          <w:rFonts w:hint="eastAsia"/>
          <w:lang w:eastAsia="zh-HK"/>
        </w:rPr>
        <w:t>收窄</w:t>
      </w:r>
      <w:r w:rsidRPr="00EA35F6">
        <w:t>至</w:t>
      </w:r>
      <w:r>
        <w:rPr>
          <w:rFonts w:hint="eastAsia"/>
        </w:rPr>
        <w:t>162</w:t>
      </w:r>
      <w:r w:rsidRPr="00EA35F6">
        <w:t> </w:t>
      </w:r>
      <w:r w:rsidRPr="00EA35F6">
        <w:t>點子和</w:t>
      </w:r>
      <w:r>
        <w:rPr>
          <w:rFonts w:hint="eastAsia"/>
        </w:rPr>
        <w:t>654</w:t>
      </w:r>
      <w:r w:rsidRPr="00EA35F6">
        <w:t> </w:t>
      </w:r>
      <w:r w:rsidRPr="00EA35F6">
        <w:t>點子。</w:t>
      </w:r>
    </w:p>
    <w:p w14:paraId="28A30484" w14:textId="29FAD9F3" w:rsidR="00D11BD2" w:rsidRDefault="00D11BD2" w:rsidP="00D11BD2">
      <w:r w:rsidRPr="003A0B58">
        <w:rPr>
          <w:rFonts w:hint="eastAsia"/>
          <w:b/>
        </w:rPr>
        <w:t>4.5</w:t>
      </w:r>
      <w:r>
        <w:tab/>
      </w:r>
      <w:r w:rsidRPr="009C67E6">
        <w:rPr>
          <w:rFonts w:hint="eastAsia"/>
        </w:rPr>
        <w:t>在聯繫匯率制度下，港元兌其他貨幣的匯率走勢緊隨美元的匯率變化。</w:t>
      </w:r>
      <w:r>
        <w:rPr>
          <w:rFonts w:hint="eastAsia"/>
          <w:lang w:eastAsia="zh-HK"/>
        </w:rPr>
        <w:t>由於</w:t>
      </w:r>
      <w:r w:rsidRPr="009C67E6">
        <w:rPr>
          <w:rFonts w:hint="eastAsia"/>
        </w:rPr>
        <w:t>美元兌</w:t>
      </w:r>
      <w:r>
        <w:rPr>
          <w:rFonts w:hint="eastAsia"/>
          <w:lang w:eastAsia="zh-HK"/>
        </w:rPr>
        <w:t>部分主要貨幣包括</w:t>
      </w:r>
      <w:r w:rsidRPr="009C67E6">
        <w:rPr>
          <w:rFonts w:hint="eastAsia"/>
        </w:rPr>
        <w:t>人民幣</w:t>
      </w:r>
      <w:r>
        <w:rPr>
          <w:rFonts w:hint="eastAsia"/>
          <w:lang w:eastAsia="zh-HK"/>
        </w:rPr>
        <w:t>和日圓的匯率顯</w:t>
      </w:r>
      <w:r w:rsidR="00AF3019">
        <w:rPr>
          <w:rFonts w:hint="eastAsia"/>
          <w:lang w:eastAsia="zh-HK"/>
        </w:rPr>
        <w:t>著</w:t>
      </w:r>
      <w:r w:rsidRPr="009C67E6">
        <w:rPr>
          <w:rFonts w:hint="eastAsia"/>
        </w:rPr>
        <w:t>轉</w:t>
      </w:r>
      <w:r>
        <w:rPr>
          <w:rFonts w:hint="eastAsia"/>
          <w:lang w:eastAsia="zh-HK"/>
        </w:rPr>
        <w:t>強</w:t>
      </w:r>
      <w:r w:rsidR="00EF4306">
        <w:rPr>
          <w:rFonts w:hint="eastAsia"/>
          <w:lang w:val="en-GB" w:eastAsia="zh-HK"/>
        </w:rPr>
        <w:t>，</w:t>
      </w:r>
      <w:proofErr w:type="gramStart"/>
      <w:r w:rsidR="00AF3019">
        <w:rPr>
          <w:rFonts w:hint="eastAsia"/>
          <w:lang w:val="en-GB" w:eastAsia="zh-HK"/>
        </w:rPr>
        <w:t>雖</w:t>
      </w:r>
      <w:r w:rsidR="00AF3019">
        <w:rPr>
          <w:rFonts w:hint="eastAsia"/>
          <w:lang w:val="en-GB"/>
        </w:rPr>
        <w:t>然</w:t>
      </w:r>
      <w:r w:rsidR="00EF4306">
        <w:rPr>
          <w:rFonts w:hint="eastAsia"/>
          <w:lang w:val="en-GB" w:eastAsia="zh-HK"/>
        </w:rPr>
        <w:t>兌</w:t>
      </w:r>
      <w:proofErr w:type="gramEnd"/>
      <w:r w:rsidR="00EF4306">
        <w:rPr>
          <w:rFonts w:hint="eastAsia"/>
          <w:lang w:val="en-GB" w:eastAsia="zh-HK"/>
        </w:rPr>
        <w:t>歐元和英鎊稍為轉弱</w:t>
      </w:r>
      <w:r w:rsidRPr="009C67E6">
        <w:rPr>
          <w:rFonts w:hint="eastAsia"/>
        </w:rPr>
        <w:t>，</w:t>
      </w:r>
      <w:r w:rsidRPr="00D510F6">
        <w:rPr>
          <w:rFonts w:hint="eastAsia"/>
          <w:i/>
        </w:rPr>
        <w:t>貿易加權名義港</w:t>
      </w:r>
      <w:proofErr w:type="gramStart"/>
      <w:r w:rsidRPr="00D510F6">
        <w:rPr>
          <w:rFonts w:hint="eastAsia"/>
          <w:i/>
        </w:rPr>
        <w:t>匯</w:t>
      </w:r>
      <w:proofErr w:type="gramEnd"/>
      <w:r w:rsidRPr="00D510F6">
        <w:rPr>
          <w:rFonts w:hint="eastAsia"/>
          <w:i/>
        </w:rPr>
        <w:t>指數</w:t>
      </w:r>
      <w:r>
        <w:rPr>
          <w:rFonts w:hint="eastAsia"/>
          <w:lang w:val="en-GB" w:eastAsia="zh-HK"/>
        </w:rPr>
        <w:t>和</w:t>
      </w:r>
      <w:r w:rsidRPr="001B5185">
        <w:rPr>
          <w:rFonts w:hint="eastAsia"/>
          <w:i/>
          <w:lang w:val="en-GB" w:eastAsia="zh-HK"/>
        </w:rPr>
        <w:t>實質港</w:t>
      </w:r>
      <w:proofErr w:type="gramStart"/>
      <w:r w:rsidRPr="001B5185">
        <w:rPr>
          <w:rFonts w:hint="eastAsia"/>
          <w:i/>
          <w:lang w:val="en-GB" w:eastAsia="zh-HK"/>
        </w:rPr>
        <w:t>匯</w:t>
      </w:r>
      <w:proofErr w:type="gramEnd"/>
      <w:r w:rsidRPr="001B5185">
        <w:rPr>
          <w:rFonts w:hint="eastAsia"/>
          <w:i/>
          <w:lang w:val="en-GB" w:eastAsia="zh-HK"/>
        </w:rPr>
        <w:t>指數</w:t>
      </w:r>
      <w:r w:rsidRPr="009C67E6">
        <w:rPr>
          <w:vertAlign w:val="superscript"/>
        </w:rPr>
        <w:t>(</w:t>
      </w:r>
      <w:r>
        <w:rPr>
          <w:rFonts w:hint="eastAsia"/>
          <w:vertAlign w:val="superscript"/>
        </w:rPr>
        <w:t>3</w:t>
      </w:r>
      <w:r w:rsidRPr="009C67E6">
        <w:rPr>
          <w:vertAlign w:val="superscript"/>
        </w:rPr>
        <w:t>)</w:t>
      </w:r>
      <w:r w:rsidRPr="00D510F6">
        <w:rPr>
          <w:rFonts w:hint="eastAsia"/>
        </w:rPr>
        <w:t>在第</w:t>
      </w:r>
      <w:r>
        <w:rPr>
          <w:rFonts w:hint="eastAsia"/>
          <w:lang w:eastAsia="zh-HK"/>
        </w:rPr>
        <w:t>二</w:t>
      </w:r>
      <w:r w:rsidRPr="00D510F6">
        <w:rPr>
          <w:rFonts w:hint="eastAsia"/>
        </w:rPr>
        <w:t>季</w:t>
      </w:r>
      <w:r w:rsidRPr="00C722C5">
        <w:rPr>
          <w:rFonts w:hint="eastAsia"/>
          <w:lang w:eastAsia="zh-HK"/>
        </w:rPr>
        <w:t>內</w:t>
      </w:r>
      <w:r>
        <w:rPr>
          <w:rFonts w:hint="eastAsia"/>
          <w:lang w:eastAsia="zh-HK"/>
        </w:rPr>
        <w:t>分別上升</w:t>
      </w:r>
      <w:r>
        <w:rPr>
          <w:rFonts w:hint="eastAsia"/>
        </w:rPr>
        <w:t>2.5</w:t>
      </w:r>
      <w:r w:rsidRPr="00FE3A62">
        <w:t>%</w:t>
      </w:r>
      <w:r>
        <w:rPr>
          <w:rFonts w:hint="eastAsia"/>
          <w:lang w:eastAsia="zh-HK"/>
        </w:rPr>
        <w:t>和</w:t>
      </w:r>
      <w:r w:rsidR="007F3004">
        <w:t>2.2</w:t>
      </w:r>
      <w:r w:rsidRPr="00FE3A62">
        <w:t>%</w:t>
      </w:r>
      <w:r w:rsidRPr="00D510F6">
        <w:rPr>
          <w:rFonts w:hint="eastAsia"/>
        </w:rPr>
        <w:t>。</w:t>
      </w:r>
    </w:p>
    <w:p w14:paraId="3F093C04" w14:textId="0FCCD36D" w:rsidR="00D11BD2" w:rsidRDefault="00432D5E" w:rsidP="00D11BD2">
      <w:pPr>
        <w:rPr>
          <w:lang w:val="en-GB"/>
        </w:rPr>
      </w:pPr>
      <w:r w:rsidRPr="00432D5E">
        <w:rPr>
          <w:noProof/>
        </w:rPr>
        <w:lastRenderedPageBreak/>
        <w:drawing>
          <wp:inline distT="0" distB="0" distL="0" distR="0" wp14:anchorId="66D0AD6E" wp14:editId="01B51196">
            <wp:extent cx="5760085" cy="377507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071"/>
                    </a:xfrm>
                    <a:prstGeom prst="rect">
                      <a:avLst/>
                    </a:prstGeom>
                    <a:noFill/>
                    <a:ln>
                      <a:noFill/>
                    </a:ln>
                  </pic:spPr>
                </pic:pic>
              </a:graphicData>
            </a:graphic>
          </wp:inline>
        </w:drawing>
      </w:r>
    </w:p>
    <w:p w14:paraId="43C7832A" w14:textId="77777777" w:rsidR="00D11BD2" w:rsidRPr="00D11BD2" w:rsidRDefault="00D11BD2" w:rsidP="00D11BD2">
      <w:pPr>
        <w:pStyle w:val="12"/>
      </w:pPr>
      <w:r w:rsidRPr="00521DC4">
        <w:rPr>
          <w:rFonts w:hint="eastAsia"/>
          <w:lang w:val="en-GB"/>
        </w:rPr>
        <w:t>貨幣供應及銀行業</w:t>
      </w:r>
    </w:p>
    <w:p w14:paraId="57FFB414" w14:textId="5610FB17" w:rsidR="00D11BD2" w:rsidRDefault="00D11BD2" w:rsidP="00D11BD2">
      <w:pPr>
        <w:rPr>
          <w:lang w:val="en-GB"/>
        </w:rPr>
      </w:pPr>
      <w:r>
        <w:rPr>
          <w:b/>
        </w:rPr>
        <w:t>4</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Pr>
          <w:rFonts w:hint="eastAsia"/>
          <w:lang w:val="en-GB"/>
        </w:rPr>
        <w:t>較三月底下跌</w:t>
      </w:r>
      <w:r w:rsidR="00CB317D">
        <w:rPr>
          <w:lang w:val="en-GB"/>
        </w:rPr>
        <w:t>0.8</w:t>
      </w:r>
      <w:r>
        <w:rPr>
          <w:rFonts w:hint="eastAsia"/>
          <w:lang w:val="en-GB"/>
        </w:rPr>
        <w:t>%</w:t>
      </w:r>
      <w:r w:rsidRPr="00521DC4">
        <w:rPr>
          <w:rFonts w:hint="eastAsia"/>
          <w:lang w:val="en-GB" w:eastAsia="zh-HK"/>
        </w:rPr>
        <w:t>至</w:t>
      </w:r>
      <w:r>
        <w:rPr>
          <w:rFonts w:hint="eastAsia"/>
        </w:rPr>
        <w:t>六月</w:t>
      </w:r>
      <w:r w:rsidRPr="00F64E00">
        <w:rPr>
          <w:rFonts w:hint="eastAsia"/>
          <w:lang w:eastAsia="zh-HK"/>
        </w:rPr>
        <w:t>底</w:t>
      </w:r>
      <w:r w:rsidRPr="00521DC4">
        <w:rPr>
          <w:rFonts w:hint="eastAsia"/>
          <w:lang w:val="en-GB" w:eastAsia="zh-HK"/>
        </w:rPr>
        <w:t>的</w:t>
      </w:r>
      <w:r>
        <w:rPr>
          <w:rFonts w:hint="eastAsia"/>
          <w:lang w:val="en-GB"/>
        </w:rPr>
        <w:t>82</w:t>
      </w:r>
      <w:r>
        <w:rPr>
          <w:lang w:val="en-GB"/>
        </w:rPr>
        <w:t>,</w:t>
      </w:r>
      <w:r w:rsidR="00BF7FAA">
        <w:rPr>
          <w:lang w:val="en-GB"/>
        </w:rPr>
        <w:t>30</w:t>
      </w:r>
      <w:r w:rsidR="00106162">
        <w:rPr>
          <w:lang w:val="en-GB"/>
        </w:rPr>
        <w:t>0</w:t>
      </w:r>
      <w:r>
        <w:t> </w:t>
      </w:r>
      <w:r w:rsidRPr="00521DC4">
        <w:rPr>
          <w:rFonts w:hint="eastAsia"/>
          <w:lang w:val="en-GB" w:eastAsia="zh-HK"/>
        </w:rPr>
        <w:t>億元，經季節性調整後的港元狹義貨幣供應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M1)</w:t>
      </w:r>
      <w:r w:rsidRPr="00521DC4">
        <w:rPr>
          <w:rFonts w:hint="eastAsia"/>
          <w:lang w:val="en-GB" w:eastAsia="zh-HK"/>
        </w:rPr>
        <w:t>下跌</w:t>
      </w:r>
      <w:r w:rsidR="007254F3">
        <w:rPr>
          <w:lang w:val="en-GB"/>
        </w:rPr>
        <w:t>6.4</w:t>
      </w:r>
      <w:r w:rsidRPr="00521DC4">
        <w:rPr>
          <w:rFonts w:hint="eastAsia"/>
          <w:lang w:val="en-GB" w:eastAsia="zh-HK"/>
        </w:rPr>
        <w:t>%</w:t>
      </w:r>
      <w:r w:rsidRPr="00521DC4">
        <w:rPr>
          <w:rFonts w:hint="eastAsia"/>
          <w:lang w:val="en-GB" w:eastAsia="zh-HK"/>
        </w:rPr>
        <w:t>至</w:t>
      </w:r>
      <w:r>
        <w:rPr>
          <w:lang w:val="en-GB"/>
        </w:rPr>
        <w:t>1</w:t>
      </w:r>
      <w:r>
        <w:rPr>
          <w:rFonts w:hint="eastAsia"/>
          <w:lang w:val="en-GB"/>
        </w:rPr>
        <w:t>6</w:t>
      </w:r>
      <w:r>
        <w:rPr>
          <w:lang w:val="en-GB"/>
        </w:rPr>
        <w:t>,</w:t>
      </w:r>
      <w:r w:rsidR="007254F3">
        <w:rPr>
          <w:lang w:val="en-GB"/>
        </w:rPr>
        <w:t>150</w:t>
      </w:r>
      <w:r>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sidRPr="00E671CD">
        <w:rPr>
          <w:rFonts w:hint="eastAsia"/>
          <w:lang w:val="en-GB"/>
        </w:rPr>
        <w:t>下跌</w:t>
      </w:r>
      <w:r w:rsidR="00555BB2">
        <w:t>0.3</w:t>
      </w:r>
      <w:r w:rsidRPr="00521DC4">
        <w:rPr>
          <w:rFonts w:hint="eastAsia"/>
          <w:lang w:val="en-GB" w:eastAsia="zh-HK"/>
        </w:rPr>
        <w:t>%</w:t>
      </w:r>
      <w:r w:rsidRPr="00521DC4">
        <w:rPr>
          <w:rFonts w:hint="eastAsia"/>
          <w:lang w:val="en-GB" w:eastAsia="zh-HK"/>
        </w:rPr>
        <w:t>至</w:t>
      </w:r>
      <w:r w:rsidR="00095BC6" w:rsidRPr="00521DC4">
        <w:rPr>
          <w:rFonts w:hint="eastAsia"/>
          <w:lang w:val="en-GB" w:eastAsia="zh-HK"/>
        </w:rPr>
        <w:t>15</w:t>
      </w:r>
      <w:r w:rsidR="00095BC6">
        <w:rPr>
          <w:lang w:val="en-GB"/>
        </w:rPr>
        <w:t>4</w:t>
      </w:r>
      <w:r w:rsidRPr="00521DC4">
        <w:rPr>
          <w:rFonts w:hint="eastAsia"/>
          <w:lang w:val="en-GB" w:eastAsia="zh-HK"/>
        </w:rPr>
        <w:t>,</w:t>
      </w:r>
      <w:r w:rsidR="00095BC6">
        <w:rPr>
          <w:lang w:val="en-GB"/>
        </w:rPr>
        <w:t>69</w:t>
      </w:r>
      <w:r w:rsidR="00095BC6">
        <w:rPr>
          <w:rFonts w:hint="eastAsia"/>
          <w:lang w:val="en-GB"/>
        </w:rPr>
        <w:t>0</w:t>
      </w:r>
      <w:r>
        <w:t> </w:t>
      </w:r>
      <w:r w:rsidRPr="00521DC4">
        <w:rPr>
          <w:rFonts w:hint="eastAsia"/>
          <w:lang w:val="en-GB" w:eastAsia="zh-HK"/>
        </w:rPr>
        <w:t>億元，當中港元存款</w:t>
      </w:r>
      <w:r w:rsidR="00191474">
        <w:rPr>
          <w:rFonts w:hint="eastAsia"/>
          <w:lang w:val="en-GB" w:eastAsia="zh-HK"/>
        </w:rPr>
        <w:t>下跌</w:t>
      </w:r>
      <w:r w:rsidR="00191474">
        <w:rPr>
          <w:rFonts w:hint="eastAsia"/>
          <w:lang w:val="en-GB"/>
        </w:rPr>
        <w:t>0.9%</w:t>
      </w:r>
      <w:r w:rsidR="00191474">
        <w:rPr>
          <w:rFonts w:hint="eastAsia"/>
          <w:lang w:val="en-GB" w:eastAsia="zh-HK"/>
        </w:rPr>
        <w:t>，</w:t>
      </w:r>
      <w:r w:rsidRPr="00521DC4">
        <w:rPr>
          <w:rFonts w:hint="eastAsia"/>
          <w:lang w:val="en-GB" w:eastAsia="zh-HK"/>
        </w:rPr>
        <w:t>外幣存款</w:t>
      </w:r>
      <w:r w:rsidR="00191474">
        <w:rPr>
          <w:rFonts w:hint="eastAsia"/>
          <w:lang w:val="en-GB" w:eastAsia="zh-HK"/>
        </w:rPr>
        <w:t>則微升</w:t>
      </w:r>
      <w:r>
        <w:rPr>
          <w:rFonts w:hint="eastAsia"/>
          <w:lang w:val="en-GB"/>
        </w:rPr>
        <w:t>0</w:t>
      </w:r>
      <w:r>
        <w:rPr>
          <w:lang w:val="en-GB"/>
        </w:rPr>
        <w:t>.</w:t>
      </w:r>
      <w:r w:rsidR="00191474">
        <w:rPr>
          <w:rFonts w:hint="eastAsia"/>
          <w:lang w:val="en-GB"/>
        </w:rPr>
        <w:t>2</w:t>
      </w:r>
      <w:r>
        <w:rPr>
          <w:rFonts w:hint="eastAsia"/>
          <w:lang w:val="en-GB"/>
        </w:rPr>
        <w:t>%</w:t>
      </w:r>
      <w:r>
        <w:rPr>
          <w:rFonts w:hint="eastAsia"/>
          <w:lang w:val="en-GB"/>
        </w:rPr>
        <w:t>。</w:t>
      </w:r>
    </w:p>
    <w:p w14:paraId="4133CBA8" w14:textId="60C62B9A" w:rsidR="0055129B" w:rsidRPr="004F0583" w:rsidRDefault="004F0583" w:rsidP="0055129B">
      <w:pPr>
        <w:rPr>
          <w:lang w:val="en-GB" w:eastAsia="zh-HK"/>
        </w:rPr>
      </w:pPr>
      <w:r w:rsidRPr="004F0583">
        <w:rPr>
          <w:noProof/>
        </w:rPr>
        <w:lastRenderedPageBreak/>
        <w:drawing>
          <wp:inline distT="0" distB="0" distL="0" distR="0" wp14:anchorId="7BC75F97" wp14:editId="0890ACD7">
            <wp:extent cx="5760085" cy="3775071"/>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071"/>
                    </a:xfrm>
                    <a:prstGeom prst="rect">
                      <a:avLst/>
                    </a:prstGeom>
                    <a:noFill/>
                    <a:ln>
                      <a:noFill/>
                    </a:ln>
                  </pic:spPr>
                </pic:pic>
              </a:graphicData>
            </a:graphic>
          </wp:inline>
        </w:drawing>
      </w:r>
    </w:p>
    <w:p w14:paraId="41BE7BF1" w14:textId="77777777" w:rsidR="00D11BD2" w:rsidRDefault="00D11BD2" w:rsidP="00D11BD2">
      <w:pPr>
        <w:pStyle w:val="afff2"/>
      </w:pPr>
      <w:r w:rsidRPr="00B61BEE">
        <w:t>表</w:t>
      </w:r>
      <w:r>
        <w:rPr>
          <w:rFonts w:hint="eastAsia"/>
          <w:b/>
        </w:rPr>
        <w:t>4</w:t>
      </w:r>
      <w:r w:rsidRPr="00B61BEE">
        <w:rPr>
          <w:rFonts w:hint="eastAsia"/>
          <w:b/>
        </w:rPr>
        <w:t>.</w:t>
      </w:r>
      <w:r w:rsidRPr="00B61BEE">
        <w:rPr>
          <w:b/>
        </w:rPr>
        <w:t>1</w:t>
      </w:r>
      <w:r w:rsidRPr="00B61BEE">
        <w:rPr>
          <w:b/>
        </w:rPr>
        <w:t>：</w:t>
      </w:r>
      <w:r w:rsidRPr="00B61BEE">
        <w:rPr>
          <w:rFonts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D11BD2" w:rsidRPr="00C924DF" w14:paraId="0CABA424" w14:textId="77777777" w:rsidTr="00D11BD2">
        <w:trPr>
          <w:trHeight w:hRule="exact" w:val="284"/>
        </w:trPr>
        <w:tc>
          <w:tcPr>
            <w:tcW w:w="2438" w:type="dxa"/>
            <w:vAlign w:val="bottom"/>
          </w:tcPr>
          <w:p w14:paraId="43A5B560" w14:textId="77777777" w:rsidR="00D11BD2" w:rsidRPr="00C924DF" w:rsidRDefault="00D11BD2" w:rsidP="00D11BD2">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472C0222" w14:textId="77777777" w:rsidR="00D11BD2" w:rsidRPr="00C924DF" w:rsidRDefault="00D11BD2" w:rsidP="00D11BD2">
            <w:pPr>
              <w:keepNext/>
              <w:autoSpaceDE w:val="0"/>
              <w:autoSpaceDN w:val="0"/>
              <w:snapToGrid w:val="0"/>
              <w:spacing w:after="0" w:line="240" w:lineRule="auto"/>
              <w:jc w:val="center"/>
              <w:rPr>
                <w:spacing w:val="0"/>
                <w:sz w:val="20"/>
                <w:u w:val="single"/>
              </w:rPr>
            </w:pPr>
            <w:r w:rsidRPr="00C924DF">
              <w:rPr>
                <w:spacing w:val="0"/>
                <w:sz w:val="20"/>
                <w:u w:val="single"/>
              </w:rPr>
              <w:t>M1</w:t>
            </w:r>
          </w:p>
        </w:tc>
        <w:tc>
          <w:tcPr>
            <w:tcW w:w="2381" w:type="dxa"/>
            <w:gridSpan w:val="2"/>
          </w:tcPr>
          <w:p w14:paraId="7E5ABF85" w14:textId="77777777" w:rsidR="00D11BD2" w:rsidRPr="00C924DF" w:rsidRDefault="00D11BD2" w:rsidP="00D11BD2">
            <w:pPr>
              <w:keepNext/>
              <w:autoSpaceDE w:val="0"/>
              <w:autoSpaceDN w:val="0"/>
              <w:snapToGrid w:val="0"/>
              <w:spacing w:after="0" w:line="240" w:lineRule="auto"/>
              <w:jc w:val="center"/>
              <w:rPr>
                <w:spacing w:val="0"/>
                <w:sz w:val="20"/>
                <w:u w:val="single"/>
              </w:rPr>
            </w:pPr>
            <w:r w:rsidRPr="00C924DF">
              <w:rPr>
                <w:spacing w:val="0"/>
                <w:sz w:val="20"/>
                <w:u w:val="single"/>
              </w:rPr>
              <w:t>M2</w:t>
            </w:r>
          </w:p>
        </w:tc>
        <w:tc>
          <w:tcPr>
            <w:tcW w:w="2410" w:type="dxa"/>
            <w:gridSpan w:val="2"/>
          </w:tcPr>
          <w:p w14:paraId="7A72441A" w14:textId="77777777" w:rsidR="00D11BD2" w:rsidRPr="00C924DF" w:rsidRDefault="00D11BD2" w:rsidP="00D11BD2">
            <w:pPr>
              <w:keepNext/>
              <w:autoSpaceDE w:val="0"/>
              <w:autoSpaceDN w:val="0"/>
              <w:snapToGrid w:val="0"/>
              <w:spacing w:after="0" w:line="240" w:lineRule="auto"/>
              <w:jc w:val="center"/>
              <w:rPr>
                <w:spacing w:val="0"/>
                <w:sz w:val="20"/>
                <w:u w:val="single"/>
              </w:rPr>
            </w:pPr>
            <w:r w:rsidRPr="00C924DF">
              <w:rPr>
                <w:spacing w:val="0"/>
                <w:sz w:val="20"/>
                <w:u w:val="single"/>
              </w:rPr>
              <w:t>M3</w:t>
            </w:r>
          </w:p>
        </w:tc>
      </w:tr>
      <w:tr w:rsidR="00D11BD2" w:rsidRPr="00C924DF" w14:paraId="522DCE71" w14:textId="77777777" w:rsidTr="00D11BD2">
        <w:tc>
          <w:tcPr>
            <w:tcW w:w="2438" w:type="dxa"/>
          </w:tcPr>
          <w:p w14:paraId="2FC4B4F2"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u w:val="single"/>
              </w:rPr>
              <w:t>季內增減百分率</w:t>
            </w:r>
          </w:p>
        </w:tc>
        <w:tc>
          <w:tcPr>
            <w:tcW w:w="1132" w:type="dxa"/>
          </w:tcPr>
          <w:p w14:paraId="285E86C6" w14:textId="77777777" w:rsidR="00D11BD2" w:rsidRPr="00C924DF" w:rsidRDefault="00D11BD2" w:rsidP="00D11BD2">
            <w:pPr>
              <w:keepNext/>
              <w:tabs>
                <w:tab w:val="clear" w:pos="936"/>
                <w:tab w:val="left" w:pos="1144"/>
              </w:tabs>
              <w:autoSpaceDE w:val="0"/>
              <w:autoSpaceDN w:val="0"/>
              <w:snapToGrid w:val="0"/>
              <w:spacing w:after="0" w:line="240" w:lineRule="auto"/>
              <w:jc w:val="center"/>
              <w:rPr>
                <w:spacing w:val="0"/>
                <w:sz w:val="20"/>
                <w:u w:val="single"/>
              </w:rPr>
            </w:pPr>
            <w:r w:rsidRPr="00C924DF">
              <w:rPr>
                <w:rFonts w:hint="eastAsia"/>
                <w:spacing w:val="0"/>
                <w:sz w:val="20"/>
                <w:u w:val="single"/>
              </w:rPr>
              <w:t>港元</w:t>
            </w:r>
            <w:r w:rsidRPr="00C924DF">
              <w:rPr>
                <w:rFonts w:hint="eastAsia"/>
                <w:spacing w:val="0"/>
                <w:sz w:val="20"/>
                <w:vertAlign w:val="superscript"/>
              </w:rPr>
              <w:t>^</w:t>
            </w:r>
          </w:p>
        </w:tc>
        <w:tc>
          <w:tcPr>
            <w:tcW w:w="1132" w:type="dxa"/>
          </w:tcPr>
          <w:p w14:paraId="4D65321F" w14:textId="77777777" w:rsidR="00D11BD2" w:rsidRPr="00C924DF" w:rsidRDefault="00D11BD2" w:rsidP="00D11BD2">
            <w:pPr>
              <w:keepNext/>
              <w:tabs>
                <w:tab w:val="clear" w:pos="936"/>
                <w:tab w:val="left" w:pos="1402"/>
              </w:tabs>
              <w:autoSpaceDE w:val="0"/>
              <w:autoSpaceDN w:val="0"/>
              <w:snapToGrid w:val="0"/>
              <w:spacing w:after="0" w:line="240" w:lineRule="auto"/>
              <w:ind w:left="57"/>
              <w:jc w:val="center"/>
              <w:rPr>
                <w:spacing w:val="0"/>
                <w:sz w:val="20"/>
                <w:u w:val="single"/>
              </w:rPr>
            </w:pPr>
            <w:r w:rsidRPr="00C924DF">
              <w:rPr>
                <w:rFonts w:hint="eastAsia"/>
                <w:spacing w:val="0"/>
                <w:sz w:val="20"/>
                <w:u w:val="single"/>
              </w:rPr>
              <w:t>總額</w:t>
            </w:r>
          </w:p>
        </w:tc>
        <w:tc>
          <w:tcPr>
            <w:tcW w:w="1133" w:type="dxa"/>
          </w:tcPr>
          <w:p w14:paraId="3E40A115" w14:textId="77777777" w:rsidR="00D11BD2" w:rsidRPr="00C924DF" w:rsidRDefault="00D11BD2" w:rsidP="00D11BD2">
            <w:pPr>
              <w:keepNext/>
              <w:tabs>
                <w:tab w:val="clear" w:pos="936"/>
                <w:tab w:val="left" w:pos="219"/>
              </w:tabs>
              <w:autoSpaceDE w:val="0"/>
              <w:autoSpaceDN w:val="0"/>
              <w:snapToGrid w:val="0"/>
              <w:spacing w:after="0" w:line="240" w:lineRule="auto"/>
              <w:jc w:val="center"/>
              <w:rPr>
                <w:spacing w:val="0"/>
                <w:sz w:val="20"/>
                <w:u w:val="single"/>
              </w:rPr>
            </w:pPr>
            <w:r w:rsidRPr="00C924DF">
              <w:rPr>
                <w:rFonts w:hint="eastAsia"/>
                <w:spacing w:val="0"/>
                <w:sz w:val="20"/>
              </w:rPr>
              <w:t xml:space="preserve"> </w:t>
            </w:r>
            <w:r w:rsidRPr="00C924DF">
              <w:rPr>
                <w:rFonts w:hint="eastAsia"/>
                <w:spacing w:val="0"/>
                <w:sz w:val="20"/>
                <w:u w:val="single"/>
              </w:rPr>
              <w:t>港元</w:t>
            </w:r>
            <w:r w:rsidRPr="00C924DF">
              <w:rPr>
                <w:rFonts w:hint="eastAsia"/>
                <w:spacing w:val="0"/>
                <w:sz w:val="20"/>
                <w:vertAlign w:val="superscript"/>
              </w:rPr>
              <w:t>#</w:t>
            </w:r>
          </w:p>
        </w:tc>
        <w:tc>
          <w:tcPr>
            <w:tcW w:w="1248" w:type="dxa"/>
          </w:tcPr>
          <w:p w14:paraId="507089F4" w14:textId="77777777" w:rsidR="00D11BD2" w:rsidRPr="00C924DF" w:rsidRDefault="00D11BD2" w:rsidP="00D11BD2">
            <w:pPr>
              <w:keepNext/>
              <w:tabs>
                <w:tab w:val="clear" w:pos="936"/>
                <w:tab w:val="left" w:pos="1402"/>
              </w:tabs>
              <w:autoSpaceDE w:val="0"/>
              <w:autoSpaceDN w:val="0"/>
              <w:snapToGrid w:val="0"/>
              <w:spacing w:after="0" w:line="240" w:lineRule="auto"/>
              <w:ind w:left="57"/>
              <w:jc w:val="center"/>
              <w:rPr>
                <w:spacing w:val="0"/>
                <w:sz w:val="20"/>
                <w:u w:val="single"/>
              </w:rPr>
            </w:pPr>
            <w:r w:rsidRPr="00C924DF">
              <w:rPr>
                <w:rFonts w:hint="eastAsia"/>
                <w:spacing w:val="0"/>
                <w:sz w:val="20"/>
                <w:u w:val="single"/>
              </w:rPr>
              <w:t>總額</w:t>
            </w:r>
          </w:p>
        </w:tc>
        <w:tc>
          <w:tcPr>
            <w:tcW w:w="1134" w:type="dxa"/>
          </w:tcPr>
          <w:p w14:paraId="086941FE" w14:textId="77777777" w:rsidR="00D11BD2" w:rsidRPr="00C924DF" w:rsidRDefault="00D11BD2" w:rsidP="00D11BD2">
            <w:pPr>
              <w:keepNext/>
              <w:tabs>
                <w:tab w:val="clear" w:pos="936"/>
                <w:tab w:val="left" w:pos="219"/>
              </w:tabs>
              <w:autoSpaceDE w:val="0"/>
              <w:autoSpaceDN w:val="0"/>
              <w:snapToGrid w:val="0"/>
              <w:spacing w:after="0" w:line="240" w:lineRule="auto"/>
              <w:jc w:val="center"/>
              <w:rPr>
                <w:spacing w:val="0"/>
                <w:sz w:val="20"/>
                <w:u w:val="single"/>
              </w:rPr>
            </w:pPr>
            <w:r w:rsidRPr="00C924DF">
              <w:rPr>
                <w:rFonts w:hint="eastAsia"/>
                <w:spacing w:val="0"/>
                <w:sz w:val="20"/>
              </w:rPr>
              <w:t xml:space="preserve"> </w:t>
            </w:r>
            <w:r w:rsidRPr="00C924DF">
              <w:rPr>
                <w:rFonts w:hint="eastAsia"/>
                <w:spacing w:val="0"/>
                <w:sz w:val="20"/>
                <w:u w:val="single"/>
              </w:rPr>
              <w:t>港元</w:t>
            </w:r>
            <w:r w:rsidRPr="00C924DF">
              <w:rPr>
                <w:rFonts w:hint="eastAsia"/>
                <w:spacing w:val="0"/>
                <w:sz w:val="20"/>
                <w:vertAlign w:val="superscript"/>
              </w:rPr>
              <w:t>#</w:t>
            </w:r>
          </w:p>
        </w:tc>
        <w:tc>
          <w:tcPr>
            <w:tcW w:w="1276" w:type="dxa"/>
          </w:tcPr>
          <w:p w14:paraId="49155369" w14:textId="77777777" w:rsidR="00D11BD2" w:rsidRPr="00C924DF" w:rsidRDefault="00D11BD2" w:rsidP="00D11BD2">
            <w:pPr>
              <w:keepNext/>
              <w:tabs>
                <w:tab w:val="clear" w:pos="936"/>
                <w:tab w:val="left" w:pos="1402"/>
              </w:tabs>
              <w:autoSpaceDE w:val="0"/>
              <w:autoSpaceDN w:val="0"/>
              <w:snapToGrid w:val="0"/>
              <w:spacing w:after="0" w:line="240" w:lineRule="auto"/>
              <w:ind w:left="57"/>
              <w:jc w:val="center"/>
              <w:rPr>
                <w:spacing w:val="0"/>
                <w:sz w:val="20"/>
                <w:u w:val="single"/>
              </w:rPr>
            </w:pPr>
            <w:r w:rsidRPr="00C924DF">
              <w:rPr>
                <w:rFonts w:hint="eastAsia"/>
                <w:spacing w:val="0"/>
                <w:sz w:val="20"/>
                <w:u w:val="single"/>
              </w:rPr>
              <w:t>總額</w:t>
            </w:r>
          </w:p>
        </w:tc>
      </w:tr>
      <w:tr w:rsidR="00D11BD2" w:rsidRPr="00C924DF" w14:paraId="186C65CE" w14:textId="77777777" w:rsidTr="00D11BD2">
        <w:tc>
          <w:tcPr>
            <w:tcW w:w="2438" w:type="dxa"/>
            <w:vAlign w:val="bottom"/>
          </w:tcPr>
          <w:p w14:paraId="4255A316"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6A5E5B4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40DFCBC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6499016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5CD7DF8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60A620D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6046D529"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D11BD2" w:rsidRPr="00C924DF" w14:paraId="713E7D88" w14:textId="77777777" w:rsidTr="00D11BD2">
        <w:tc>
          <w:tcPr>
            <w:tcW w:w="2438" w:type="dxa"/>
          </w:tcPr>
          <w:p w14:paraId="118A567F"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二</w:t>
            </w:r>
            <w:r w:rsidRPr="00C924DF">
              <w:rPr>
                <w:rFonts w:hint="eastAsia"/>
                <w:spacing w:val="0"/>
                <w:sz w:val="20"/>
              </w:rPr>
              <w:t>零</w:t>
            </w:r>
            <w:r w:rsidRPr="00C924DF">
              <w:rPr>
                <w:spacing w:val="0"/>
                <w:sz w:val="20"/>
              </w:rPr>
              <w:t>二</w:t>
            </w:r>
            <w:r w:rsidRPr="00C924DF">
              <w:rPr>
                <w:rFonts w:hint="eastAsia"/>
                <w:spacing w:val="0"/>
                <w:sz w:val="20"/>
              </w:rPr>
              <w:t>二</w:t>
            </w:r>
            <w:r w:rsidRPr="00C924DF">
              <w:rPr>
                <w:spacing w:val="0"/>
                <w:sz w:val="20"/>
              </w:rPr>
              <w:t>年</w:t>
            </w:r>
            <w:r w:rsidRPr="00C924DF">
              <w:rPr>
                <w:rFonts w:hint="eastAsia"/>
                <w:spacing w:val="0"/>
                <w:sz w:val="20"/>
              </w:rPr>
              <w:tab/>
            </w:r>
            <w:r w:rsidRPr="00C924DF">
              <w:rPr>
                <w:spacing w:val="0"/>
                <w:sz w:val="20"/>
              </w:rPr>
              <w:t>第一季</w:t>
            </w:r>
          </w:p>
        </w:tc>
        <w:tc>
          <w:tcPr>
            <w:tcW w:w="1132" w:type="dxa"/>
            <w:vAlign w:val="center"/>
          </w:tcPr>
          <w:p w14:paraId="032504A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rFonts w:hint="eastAsia"/>
                <w:spacing w:val="0"/>
                <w:sz w:val="20"/>
              </w:rPr>
              <w:t>1.2</w:t>
            </w:r>
          </w:p>
        </w:tc>
        <w:tc>
          <w:tcPr>
            <w:tcW w:w="1132" w:type="dxa"/>
            <w:vAlign w:val="center"/>
          </w:tcPr>
          <w:p w14:paraId="3E2F5AB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133" w:type="dxa"/>
            <w:vAlign w:val="center"/>
          </w:tcPr>
          <w:p w14:paraId="39B74013"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2.1</w:t>
            </w:r>
          </w:p>
        </w:tc>
        <w:tc>
          <w:tcPr>
            <w:tcW w:w="1248" w:type="dxa"/>
            <w:vAlign w:val="center"/>
          </w:tcPr>
          <w:p w14:paraId="4621E87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0.7</w:t>
            </w:r>
          </w:p>
        </w:tc>
        <w:tc>
          <w:tcPr>
            <w:tcW w:w="1134" w:type="dxa"/>
            <w:vAlign w:val="center"/>
          </w:tcPr>
          <w:p w14:paraId="1DE0666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2.1</w:t>
            </w:r>
          </w:p>
        </w:tc>
        <w:tc>
          <w:tcPr>
            <w:tcW w:w="1276" w:type="dxa"/>
            <w:vAlign w:val="center"/>
          </w:tcPr>
          <w:p w14:paraId="44C5BF0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0.7</w:t>
            </w:r>
          </w:p>
        </w:tc>
      </w:tr>
      <w:tr w:rsidR="00D11BD2" w:rsidRPr="00C924DF" w14:paraId="47EDDEA8" w14:textId="77777777" w:rsidTr="00D11BD2">
        <w:tc>
          <w:tcPr>
            <w:tcW w:w="2438" w:type="dxa"/>
          </w:tcPr>
          <w:p w14:paraId="0562AC44"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二</w:t>
            </w:r>
            <w:r w:rsidRPr="00C924DF">
              <w:rPr>
                <w:spacing w:val="0"/>
                <w:sz w:val="20"/>
              </w:rPr>
              <w:t>季</w:t>
            </w:r>
          </w:p>
        </w:tc>
        <w:tc>
          <w:tcPr>
            <w:tcW w:w="1132" w:type="dxa"/>
            <w:vAlign w:val="center"/>
          </w:tcPr>
          <w:p w14:paraId="357768DF"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5.8</w:t>
            </w:r>
          </w:p>
        </w:tc>
        <w:tc>
          <w:tcPr>
            <w:tcW w:w="1132" w:type="dxa"/>
            <w:vAlign w:val="center"/>
          </w:tcPr>
          <w:p w14:paraId="40FF076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-7.1</w:t>
            </w:r>
          </w:p>
        </w:tc>
        <w:tc>
          <w:tcPr>
            <w:tcW w:w="1133" w:type="dxa"/>
            <w:vAlign w:val="center"/>
          </w:tcPr>
          <w:p w14:paraId="12CB025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248" w:type="dxa"/>
            <w:vAlign w:val="center"/>
          </w:tcPr>
          <w:p w14:paraId="11246406"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-0.6</w:t>
            </w:r>
          </w:p>
        </w:tc>
        <w:tc>
          <w:tcPr>
            <w:tcW w:w="1134" w:type="dxa"/>
            <w:vAlign w:val="center"/>
          </w:tcPr>
          <w:p w14:paraId="3C1DED0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276" w:type="dxa"/>
            <w:vAlign w:val="center"/>
          </w:tcPr>
          <w:p w14:paraId="631C18BC"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r>
      <w:tr w:rsidR="00D11BD2" w:rsidRPr="00C924DF" w14:paraId="6AF1C4E5" w14:textId="77777777" w:rsidTr="00D11BD2">
        <w:tc>
          <w:tcPr>
            <w:tcW w:w="2438" w:type="dxa"/>
          </w:tcPr>
          <w:p w14:paraId="0B839E43"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三</w:t>
            </w:r>
            <w:r w:rsidRPr="00C924DF">
              <w:rPr>
                <w:spacing w:val="0"/>
                <w:sz w:val="20"/>
              </w:rPr>
              <w:t>季</w:t>
            </w:r>
          </w:p>
        </w:tc>
        <w:tc>
          <w:tcPr>
            <w:tcW w:w="1132" w:type="dxa"/>
          </w:tcPr>
          <w:p w14:paraId="535B31E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7.3</w:t>
            </w:r>
          </w:p>
        </w:tc>
        <w:tc>
          <w:tcPr>
            <w:tcW w:w="1132" w:type="dxa"/>
          </w:tcPr>
          <w:p w14:paraId="6C96424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-8.5</w:t>
            </w:r>
          </w:p>
        </w:tc>
        <w:tc>
          <w:tcPr>
            <w:tcW w:w="1133" w:type="dxa"/>
            <w:vAlign w:val="center"/>
          </w:tcPr>
          <w:p w14:paraId="5B79BC6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-2.5</w:t>
            </w:r>
          </w:p>
        </w:tc>
        <w:tc>
          <w:tcPr>
            <w:tcW w:w="1248" w:type="dxa"/>
            <w:vAlign w:val="center"/>
          </w:tcPr>
          <w:p w14:paraId="683E1CE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134" w:type="dxa"/>
            <w:vAlign w:val="center"/>
          </w:tcPr>
          <w:p w14:paraId="31E6AC9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-2.5</w:t>
            </w:r>
          </w:p>
        </w:tc>
        <w:tc>
          <w:tcPr>
            <w:tcW w:w="1276" w:type="dxa"/>
            <w:vAlign w:val="center"/>
          </w:tcPr>
          <w:p w14:paraId="797725CB"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r>
      <w:tr w:rsidR="00D11BD2" w:rsidRPr="00C924DF" w14:paraId="04C6B626" w14:textId="77777777" w:rsidTr="00D11BD2">
        <w:tc>
          <w:tcPr>
            <w:tcW w:w="2438" w:type="dxa"/>
          </w:tcPr>
          <w:p w14:paraId="581B719D"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四</w:t>
            </w:r>
            <w:r w:rsidRPr="00C924DF">
              <w:rPr>
                <w:spacing w:val="0"/>
                <w:sz w:val="20"/>
              </w:rPr>
              <w:t>季</w:t>
            </w:r>
          </w:p>
        </w:tc>
        <w:tc>
          <w:tcPr>
            <w:tcW w:w="1132" w:type="dxa"/>
          </w:tcPr>
          <w:p w14:paraId="2FE26795"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6.9</w:t>
            </w:r>
          </w:p>
        </w:tc>
        <w:tc>
          <w:tcPr>
            <w:tcW w:w="1132" w:type="dxa"/>
          </w:tcPr>
          <w:p w14:paraId="1BAC86E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-8.8</w:t>
            </w:r>
          </w:p>
        </w:tc>
        <w:tc>
          <w:tcPr>
            <w:tcW w:w="1133" w:type="dxa"/>
            <w:vAlign w:val="center"/>
          </w:tcPr>
          <w:p w14:paraId="44C072EF"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0.9</w:t>
            </w:r>
          </w:p>
        </w:tc>
        <w:tc>
          <w:tcPr>
            <w:tcW w:w="1248" w:type="dxa"/>
            <w:vAlign w:val="center"/>
          </w:tcPr>
          <w:p w14:paraId="26060FF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1.2</w:t>
            </w:r>
          </w:p>
        </w:tc>
        <w:tc>
          <w:tcPr>
            <w:tcW w:w="1134" w:type="dxa"/>
            <w:vAlign w:val="center"/>
          </w:tcPr>
          <w:p w14:paraId="519E779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0.9</w:t>
            </w:r>
          </w:p>
        </w:tc>
        <w:tc>
          <w:tcPr>
            <w:tcW w:w="1276" w:type="dxa"/>
            <w:vAlign w:val="center"/>
          </w:tcPr>
          <w:p w14:paraId="475E393D"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1.2</w:t>
            </w:r>
          </w:p>
        </w:tc>
      </w:tr>
      <w:tr w:rsidR="00D11BD2" w:rsidRPr="00C924DF" w14:paraId="3A158D74" w14:textId="77777777" w:rsidTr="00D11BD2">
        <w:tc>
          <w:tcPr>
            <w:tcW w:w="2438" w:type="dxa"/>
          </w:tcPr>
          <w:p w14:paraId="5646933D"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6C8B774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D6BE31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EF4C75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3F9065D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19EDDAB"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6AA9B5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D11BD2" w:rsidRPr="00C924DF" w14:paraId="7924EF2B" w14:textId="77777777" w:rsidTr="00D11BD2">
        <w:tc>
          <w:tcPr>
            <w:tcW w:w="2438" w:type="dxa"/>
          </w:tcPr>
          <w:p w14:paraId="67E06DDC"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二零二三年</w:t>
            </w:r>
            <w:r w:rsidRPr="00C924DF">
              <w:rPr>
                <w:rFonts w:hint="eastAsia"/>
                <w:spacing w:val="0"/>
                <w:sz w:val="20"/>
              </w:rPr>
              <w:tab/>
            </w:r>
            <w:r w:rsidRPr="00C924DF">
              <w:rPr>
                <w:rFonts w:hint="eastAsia"/>
                <w:spacing w:val="0"/>
                <w:sz w:val="20"/>
              </w:rPr>
              <w:t>第一季</w:t>
            </w:r>
          </w:p>
        </w:tc>
        <w:tc>
          <w:tcPr>
            <w:tcW w:w="1132" w:type="dxa"/>
            <w:vAlign w:val="center"/>
          </w:tcPr>
          <w:p w14:paraId="27E37F25"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-2.2</w:t>
            </w:r>
          </w:p>
        </w:tc>
        <w:tc>
          <w:tcPr>
            <w:tcW w:w="1132" w:type="dxa"/>
            <w:vAlign w:val="center"/>
          </w:tcPr>
          <w:p w14:paraId="5D916955"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-2.0</w:t>
            </w:r>
          </w:p>
        </w:tc>
        <w:tc>
          <w:tcPr>
            <w:tcW w:w="1133" w:type="dxa"/>
            <w:vAlign w:val="center"/>
          </w:tcPr>
          <w:p w14:paraId="2E82D93E"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248" w:type="dxa"/>
            <w:vAlign w:val="center"/>
          </w:tcPr>
          <w:p w14:paraId="6CD4E08F"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c>
          <w:tcPr>
            <w:tcW w:w="1134" w:type="dxa"/>
            <w:vAlign w:val="center"/>
          </w:tcPr>
          <w:p w14:paraId="3DB7C144"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276" w:type="dxa"/>
            <w:vAlign w:val="center"/>
          </w:tcPr>
          <w:p w14:paraId="4D7E1629"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r>
      <w:tr w:rsidR="006044FC" w:rsidRPr="00C924DF" w14:paraId="364E9D68" w14:textId="77777777" w:rsidTr="00F9643E">
        <w:tc>
          <w:tcPr>
            <w:tcW w:w="2438" w:type="dxa"/>
          </w:tcPr>
          <w:p w14:paraId="18F84161" w14:textId="77777777" w:rsidR="006044FC" w:rsidRPr="00C924DF" w:rsidRDefault="006044FC" w:rsidP="006044FC">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二</w:t>
            </w:r>
            <w:r w:rsidRPr="00C924DF">
              <w:rPr>
                <w:spacing w:val="0"/>
                <w:sz w:val="20"/>
              </w:rPr>
              <w:t>季</w:t>
            </w:r>
          </w:p>
        </w:tc>
        <w:tc>
          <w:tcPr>
            <w:tcW w:w="1132" w:type="dxa"/>
            <w:vAlign w:val="center"/>
          </w:tcPr>
          <w:p w14:paraId="06F0EA5A" w14:textId="44E80808"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-6.4</w:t>
            </w:r>
          </w:p>
        </w:tc>
        <w:tc>
          <w:tcPr>
            <w:tcW w:w="1132" w:type="dxa"/>
            <w:vAlign w:val="center"/>
          </w:tcPr>
          <w:p w14:paraId="635B3671" w14:textId="1488F905"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-4.8</w:t>
            </w:r>
          </w:p>
        </w:tc>
        <w:tc>
          <w:tcPr>
            <w:tcW w:w="1133" w:type="dxa"/>
            <w:vAlign w:val="center"/>
          </w:tcPr>
          <w:p w14:paraId="3D446C49" w14:textId="65C5EDAF"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-0.8</w:t>
            </w:r>
          </w:p>
        </w:tc>
        <w:tc>
          <w:tcPr>
            <w:tcW w:w="1248" w:type="dxa"/>
            <w:vAlign w:val="center"/>
          </w:tcPr>
          <w:p w14:paraId="04FB0131" w14:textId="753C4D9B"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-0.4</w:t>
            </w:r>
          </w:p>
        </w:tc>
        <w:tc>
          <w:tcPr>
            <w:tcW w:w="1134" w:type="dxa"/>
            <w:vAlign w:val="center"/>
          </w:tcPr>
          <w:p w14:paraId="2C697205" w14:textId="257A16E4"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-0.8</w:t>
            </w:r>
          </w:p>
        </w:tc>
        <w:tc>
          <w:tcPr>
            <w:tcW w:w="1276" w:type="dxa"/>
            <w:vAlign w:val="center"/>
          </w:tcPr>
          <w:p w14:paraId="6447ECA7" w14:textId="57CCEBBD"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-0.4</w:t>
            </w:r>
          </w:p>
        </w:tc>
      </w:tr>
      <w:tr w:rsidR="00D11BD2" w:rsidRPr="00C924DF" w14:paraId="31D73695" w14:textId="77777777" w:rsidTr="00D11BD2">
        <w:tc>
          <w:tcPr>
            <w:tcW w:w="2438" w:type="dxa"/>
          </w:tcPr>
          <w:p w14:paraId="00F9775A"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7D645FA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EB59C9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84486CC"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27F4205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B88A5F5"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24537C6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6044FC" w:rsidRPr="00C924DF" w14:paraId="6A8BB8CB" w14:textId="77777777" w:rsidTr="00D11BD2">
        <w:tc>
          <w:tcPr>
            <w:tcW w:w="2438" w:type="dxa"/>
          </w:tcPr>
          <w:p w14:paraId="2855C573" w14:textId="77777777" w:rsidR="006044FC" w:rsidRPr="00C924DF" w:rsidRDefault="006044FC" w:rsidP="006044FC">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二零二三年六月底總額</w:t>
            </w:r>
          </w:p>
          <w:p w14:paraId="7D84A603" w14:textId="77777777" w:rsidR="006044FC" w:rsidRPr="00C924DF" w:rsidRDefault="006044FC" w:rsidP="006044FC">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w:t>
            </w:r>
            <w:r w:rsidRPr="00C924DF">
              <w:rPr>
                <w:rFonts w:hint="eastAsia"/>
                <w:spacing w:val="0"/>
                <w:sz w:val="20"/>
              </w:rPr>
              <w:t>十億元</w:t>
            </w:r>
            <w:r w:rsidRPr="00C924DF">
              <w:rPr>
                <w:rFonts w:hint="eastAsia"/>
                <w:spacing w:val="0"/>
                <w:sz w:val="20"/>
              </w:rPr>
              <w:t>)</w:t>
            </w:r>
          </w:p>
        </w:tc>
        <w:tc>
          <w:tcPr>
            <w:tcW w:w="1132" w:type="dxa"/>
            <w:vAlign w:val="center"/>
          </w:tcPr>
          <w:p w14:paraId="64E1CE1A" w14:textId="6B7C935D" w:rsidR="006044FC" w:rsidRPr="00C924DF" w:rsidRDefault="006044FC" w:rsidP="006044FC">
            <w:pPr>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1,615</w:t>
            </w:r>
          </w:p>
        </w:tc>
        <w:tc>
          <w:tcPr>
            <w:tcW w:w="1132" w:type="dxa"/>
            <w:vAlign w:val="center"/>
          </w:tcPr>
          <w:p w14:paraId="45ACB5F4" w14:textId="252E5198"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2,582</w:t>
            </w:r>
          </w:p>
        </w:tc>
        <w:tc>
          <w:tcPr>
            <w:tcW w:w="1133" w:type="dxa"/>
            <w:vAlign w:val="center"/>
          </w:tcPr>
          <w:p w14:paraId="0DCD2ACF" w14:textId="7CFD02F7"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8,218</w:t>
            </w:r>
          </w:p>
        </w:tc>
        <w:tc>
          <w:tcPr>
            <w:tcW w:w="1248" w:type="dxa"/>
            <w:vAlign w:val="center"/>
          </w:tcPr>
          <w:p w14:paraId="12F00086" w14:textId="1167BA44"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16,553</w:t>
            </w:r>
          </w:p>
        </w:tc>
        <w:tc>
          <w:tcPr>
            <w:tcW w:w="1134" w:type="dxa"/>
            <w:vAlign w:val="center"/>
          </w:tcPr>
          <w:p w14:paraId="1C50C66F" w14:textId="536171FB"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8,230</w:t>
            </w:r>
          </w:p>
        </w:tc>
        <w:tc>
          <w:tcPr>
            <w:tcW w:w="1276" w:type="dxa"/>
            <w:vAlign w:val="center"/>
          </w:tcPr>
          <w:p w14:paraId="61D95B2D" w14:textId="2F4B6CE6" w:rsidR="006044FC" w:rsidRPr="00C924DF" w:rsidRDefault="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16,</w:t>
            </w:r>
            <w:r w:rsidR="00AA4A7B" w:rsidRPr="00F9643E">
              <w:rPr>
                <w:spacing w:val="0"/>
                <w:sz w:val="20"/>
              </w:rPr>
              <w:t>58</w:t>
            </w:r>
            <w:r w:rsidR="00AA4A7B">
              <w:rPr>
                <w:spacing w:val="0"/>
                <w:sz w:val="20"/>
              </w:rPr>
              <w:t>8</w:t>
            </w:r>
          </w:p>
        </w:tc>
      </w:tr>
      <w:tr w:rsidR="00D11BD2" w:rsidRPr="00C924DF" w14:paraId="18873379" w14:textId="77777777" w:rsidTr="00D11BD2">
        <w:tc>
          <w:tcPr>
            <w:tcW w:w="2438" w:type="dxa"/>
          </w:tcPr>
          <w:p w14:paraId="0D3D2FB9"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7F5C75DD" w14:textId="77777777" w:rsidR="00D11BD2" w:rsidRPr="00C924DF" w:rsidRDefault="00D11BD2" w:rsidP="00D11BD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19229F3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041D0AC"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57EF4753"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1902A2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2ACC179"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6044FC" w:rsidRPr="00C924DF" w14:paraId="58DEA0D8" w14:textId="77777777" w:rsidTr="00D11BD2">
        <w:tc>
          <w:tcPr>
            <w:tcW w:w="2438" w:type="dxa"/>
          </w:tcPr>
          <w:p w14:paraId="15CE6DBE" w14:textId="77777777" w:rsidR="006044FC" w:rsidRPr="00C924DF" w:rsidRDefault="006044FC" w:rsidP="006044FC">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與</w:t>
            </w:r>
            <w:proofErr w:type="gramStart"/>
            <w:r w:rsidRPr="00C924DF">
              <w:rPr>
                <w:rFonts w:hint="eastAsia"/>
                <w:spacing w:val="0"/>
                <w:sz w:val="20"/>
              </w:rPr>
              <w:t>一</w:t>
            </w:r>
            <w:proofErr w:type="gramEnd"/>
            <w:r w:rsidRPr="00C924DF">
              <w:rPr>
                <w:rFonts w:hint="eastAsia"/>
                <w:spacing w:val="0"/>
                <w:sz w:val="20"/>
              </w:rPr>
              <w:t>年前</w:t>
            </w:r>
          </w:p>
          <w:p w14:paraId="2B54E220" w14:textId="77777777" w:rsidR="006044FC" w:rsidRPr="00C924DF" w:rsidRDefault="006044FC" w:rsidP="006044FC">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比較的增減百分率</w:t>
            </w:r>
          </w:p>
        </w:tc>
        <w:tc>
          <w:tcPr>
            <w:tcW w:w="1132" w:type="dxa"/>
            <w:vAlign w:val="center"/>
          </w:tcPr>
          <w:p w14:paraId="72739FC4" w14:textId="3485231D" w:rsidR="006044FC" w:rsidRPr="00C924DF" w:rsidRDefault="006044FC" w:rsidP="006044FC">
            <w:pPr>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-21.0</w:t>
            </w:r>
          </w:p>
        </w:tc>
        <w:tc>
          <w:tcPr>
            <w:tcW w:w="1132" w:type="dxa"/>
            <w:vAlign w:val="center"/>
          </w:tcPr>
          <w:p w14:paraId="58C5209B" w14:textId="72A0EF24"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-22.2</w:t>
            </w:r>
          </w:p>
        </w:tc>
        <w:tc>
          <w:tcPr>
            <w:tcW w:w="1133" w:type="dxa"/>
            <w:vAlign w:val="center"/>
          </w:tcPr>
          <w:p w14:paraId="1D80C4A2" w14:textId="23032F97"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-0.1</w:t>
            </w:r>
          </w:p>
        </w:tc>
        <w:tc>
          <w:tcPr>
            <w:tcW w:w="1248" w:type="dxa"/>
            <w:vAlign w:val="center"/>
          </w:tcPr>
          <w:p w14:paraId="70044B06" w14:textId="4C4582E8"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1.5</w:t>
            </w:r>
          </w:p>
        </w:tc>
        <w:tc>
          <w:tcPr>
            <w:tcW w:w="1134" w:type="dxa"/>
            <w:vAlign w:val="center"/>
          </w:tcPr>
          <w:p w14:paraId="6FBF0CA7" w14:textId="21BBC9F6"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-0.1</w:t>
            </w:r>
          </w:p>
        </w:tc>
        <w:tc>
          <w:tcPr>
            <w:tcW w:w="1276" w:type="dxa"/>
            <w:vAlign w:val="center"/>
          </w:tcPr>
          <w:p w14:paraId="0F555D07" w14:textId="3C3FA760" w:rsidR="006044FC" w:rsidRPr="00C924DF" w:rsidRDefault="006044FC" w:rsidP="006044FC">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1.5</w:t>
            </w:r>
          </w:p>
        </w:tc>
      </w:tr>
      <w:tr w:rsidR="00D11BD2" w:rsidRPr="00C924DF" w14:paraId="5F23DF2F" w14:textId="77777777" w:rsidTr="00D11BD2">
        <w:tc>
          <w:tcPr>
            <w:tcW w:w="2438" w:type="dxa"/>
          </w:tcPr>
          <w:p w14:paraId="6FCD6D5C" w14:textId="77777777" w:rsidR="00D11BD2" w:rsidRPr="00C924DF" w:rsidRDefault="00D11BD2" w:rsidP="00D11BD2">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36E95C0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17C714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0E1195FF"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53B400C5"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B8E7B0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4139ABB"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7E35F373" w14:textId="77777777" w:rsidR="00D11BD2" w:rsidRPr="00271437" w:rsidRDefault="00D11BD2" w:rsidP="00D11BD2">
      <w:pPr>
        <w:pStyle w:val="aff8"/>
        <w:keepNext/>
        <w:spacing w:beforeLines="25" w:before="90"/>
      </w:pPr>
      <w:proofErr w:type="gramStart"/>
      <w:r w:rsidRPr="00271437">
        <w:t>註</w:t>
      </w:r>
      <w:proofErr w:type="gramEnd"/>
      <w:r w:rsidRPr="00271437">
        <w:t>：</w:t>
      </w:r>
      <w:r w:rsidRPr="00271437">
        <w:tab/>
        <w:t>(^)</w:t>
      </w:r>
      <w:r w:rsidRPr="00271437">
        <w:tab/>
      </w:r>
      <w:r w:rsidRPr="00271437">
        <w:t>經季節性調整。</w:t>
      </w:r>
    </w:p>
    <w:p w14:paraId="76C979C3" w14:textId="77777777" w:rsidR="00D11BD2" w:rsidRPr="00271437" w:rsidRDefault="00D11BD2" w:rsidP="00D11BD2">
      <w:pPr>
        <w:pStyle w:val="aff8"/>
        <w:keepNext/>
        <w:spacing w:beforeLines="25" w:before="90"/>
      </w:pPr>
      <w:r w:rsidRPr="00271437">
        <w:tab/>
        <w:t>(#)</w:t>
      </w:r>
      <w:r w:rsidRPr="00271437">
        <w:tab/>
      </w:r>
      <w:r w:rsidRPr="00271437">
        <w:t>經調整以包括外幣掉期存款。</w:t>
      </w:r>
    </w:p>
    <w:p w14:paraId="2A5118C4" w14:textId="77777777" w:rsidR="00D11BD2" w:rsidRPr="00934269" w:rsidRDefault="00D11BD2" w:rsidP="00D11BD2"/>
    <w:p w14:paraId="042FD27A" w14:textId="490171AE" w:rsidR="00D11BD2" w:rsidRPr="008D7C2E" w:rsidRDefault="00D11BD2" w:rsidP="00D11BD2">
      <w:r>
        <w:rPr>
          <w:rFonts w:hint="eastAsia"/>
          <w:b/>
        </w:rPr>
        <w:t>4</w:t>
      </w:r>
      <w:r w:rsidRPr="00D376B7">
        <w:rPr>
          <w:rFonts w:hint="eastAsia"/>
          <w:b/>
        </w:rPr>
        <w:t>.</w:t>
      </w:r>
      <w:r>
        <w:rPr>
          <w:rFonts w:hint="eastAsia"/>
          <w:b/>
        </w:rPr>
        <w:t>7</w:t>
      </w:r>
      <w:r w:rsidRPr="00D376B7">
        <w:tab/>
      </w:r>
      <w:r w:rsidRPr="001467B7">
        <w:rPr>
          <w:i/>
        </w:rPr>
        <w:t>貸款及墊款總額</w:t>
      </w:r>
      <w:r w:rsidRPr="00524D81">
        <w:rPr>
          <w:rFonts w:hint="eastAsia"/>
        </w:rPr>
        <w:t>較</w:t>
      </w:r>
      <w:r>
        <w:rPr>
          <w:rFonts w:hint="eastAsia"/>
        </w:rPr>
        <w:t>三月底減少</w:t>
      </w:r>
      <w:r>
        <w:rPr>
          <w:rFonts w:hint="eastAsia"/>
        </w:rPr>
        <w:t>1</w:t>
      </w:r>
      <w:r>
        <w:t>.</w:t>
      </w:r>
      <w:r>
        <w:rPr>
          <w:rFonts w:hint="eastAsia"/>
        </w:rPr>
        <w:t>3</w:t>
      </w:r>
      <w:r>
        <w:t>%</w:t>
      </w:r>
      <w:r w:rsidRPr="001467B7">
        <w:t>至</w:t>
      </w:r>
      <w:r>
        <w:rPr>
          <w:rFonts w:hint="eastAsia"/>
        </w:rPr>
        <w:t>六月底</w:t>
      </w:r>
      <w:r w:rsidRPr="001467B7">
        <w:t>的</w:t>
      </w:r>
      <w:r w:rsidRPr="001467B7">
        <w:t>10</w:t>
      </w:r>
      <w:r>
        <w:rPr>
          <w:rFonts w:hint="eastAsia"/>
        </w:rPr>
        <w:t>5</w:t>
      </w:r>
      <w:r w:rsidRPr="001467B7">
        <w:t>,</w:t>
      </w:r>
      <w:r>
        <w:rPr>
          <w:rFonts w:hint="eastAsia"/>
        </w:rPr>
        <w:t>2</w:t>
      </w:r>
      <w:r w:rsidR="00394C5A">
        <w:rPr>
          <w:rFonts w:hint="eastAsia"/>
        </w:rPr>
        <w:t>0</w:t>
      </w:r>
      <w:r>
        <w:t>0 </w:t>
      </w:r>
      <w:r w:rsidRPr="001467B7">
        <w:t>億元。當中，港元貸款</w:t>
      </w:r>
      <w:r>
        <w:rPr>
          <w:rFonts w:hint="eastAsia"/>
        </w:rPr>
        <w:t>微跌</w:t>
      </w:r>
      <w:r>
        <w:rPr>
          <w:rFonts w:hint="eastAsia"/>
        </w:rPr>
        <w:t>0</w:t>
      </w:r>
      <w:r>
        <w:rPr>
          <w:lang w:eastAsia="zh-HK"/>
        </w:rPr>
        <w:t>.</w:t>
      </w:r>
      <w:r w:rsidR="00394C5A">
        <w:rPr>
          <w:rFonts w:hint="eastAsia"/>
        </w:rPr>
        <w:t>3</w:t>
      </w:r>
      <w:r>
        <w:rPr>
          <w:rFonts w:hint="eastAsia"/>
        </w:rPr>
        <w:t>%</w:t>
      </w:r>
      <w:r w:rsidRPr="001467B7">
        <w:t>，外幣貸款</w:t>
      </w:r>
      <w:r w:rsidRPr="00521DC4">
        <w:rPr>
          <w:rFonts w:hint="eastAsia"/>
          <w:lang w:val="en-GB" w:eastAsia="zh-HK"/>
        </w:rPr>
        <w:t>下跌</w:t>
      </w:r>
      <w:r>
        <w:rPr>
          <w:rFonts w:hint="eastAsia"/>
          <w:lang w:val="en-GB"/>
        </w:rPr>
        <w:t>3</w:t>
      </w:r>
      <w:r>
        <w:rPr>
          <w:rFonts w:hint="eastAsia"/>
        </w:rPr>
        <w:t>.</w:t>
      </w:r>
      <w:r w:rsidR="00394C5A">
        <w:rPr>
          <w:rFonts w:hint="eastAsia"/>
        </w:rPr>
        <w:t>2</w:t>
      </w:r>
      <w:r>
        <w:t>%</w:t>
      </w:r>
      <w:r>
        <w:rPr>
          <w:rFonts w:hint="eastAsia"/>
        </w:rPr>
        <w:t>。</w:t>
      </w:r>
      <w:r w:rsidRPr="001467B7">
        <w:t>反</w:t>
      </w:r>
      <w:r w:rsidRPr="001B5185">
        <w:rPr>
          <w:rFonts w:hint="eastAsia"/>
          <w:spacing w:val="26"/>
        </w:rPr>
        <w:t>映貸款和存款的相對走勢，港</w:t>
      </w:r>
      <w:proofErr w:type="gramStart"/>
      <w:r w:rsidRPr="001B5185">
        <w:rPr>
          <w:rFonts w:hint="eastAsia"/>
          <w:spacing w:val="26"/>
        </w:rPr>
        <w:t>元貸存</w:t>
      </w:r>
      <w:proofErr w:type="gramEnd"/>
      <w:r w:rsidRPr="001B5185">
        <w:rPr>
          <w:rFonts w:hint="eastAsia"/>
          <w:spacing w:val="26"/>
        </w:rPr>
        <w:t>比率由</w:t>
      </w:r>
      <w:r>
        <w:rPr>
          <w:rFonts w:hint="eastAsia"/>
          <w:spacing w:val="26"/>
        </w:rPr>
        <w:t>三月底的</w:t>
      </w:r>
      <w:r>
        <w:rPr>
          <w:rFonts w:hint="eastAsia"/>
          <w:spacing w:val="26"/>
        </w:rPr>
        <w:t>88.2%</w:t>
      </w:r>
      <w:r>
        <w:rPr>
          <w:rFonts w:hint="eastAsia"/>
          <w:spacing w:val="26"/>
        </w:rPr>
        <w:t>上升</w:t>
      </w:r>
      <w:r w:rsidRPr="001B5185">
        <w:rPr>
          <w:rFonts w:hint="eastAsia"/>
          <w:spacing w:val="26"/>
        </w:rPr>
        <w:t>至</w:t>
      </w:r>
      <w:r>
        <w:rPr>
          <w:rFonts w:hint="eastAsia"/>
          <w:spacing w:val="26"/>
        </w:rPr>
        <w:t>六</w:t>
      </w:r>
      <w:r>
        <w:rPr>
          <w:rFonts w:hint="eastAsia"/>
        </w:rPr>
        <w:t>月</w:t>
      </w:r>
      <w:r w:rsidRPr="001467B7">
        <w:t>底的</w:t>
      </w:r>
      <w:r w:rsidR="009379E3">
        <w:rPr>
          <w:rFonts w:hint="eastAsia"/>
        </w:rPr>
        <w:t>88.7</w:t>
      </w:r>
      <w:r w:rsidRPr="001467B7">
        <w:rPr>
          <w:lang w:val="x-none"/>
        </w:rPr>
        <w:t>%</w:t>
      </w:r>
      <w:r w:rsidRPr="001467B7">
        <w:t>，</w:t>
      </w:r>
      <w:proofErr w:type="spellStart"/>
      <w:proofErr w:type="gramStart"/>
      <w:r w:rsidRPr="001467B7">
        <w:t>外幣貸存比率</w:t>
      </w:r>
      <w:proofErr w:type="gramEnd"/>
      <w:r>
        <w:rPr>
          <w:rFonts w:hint="eastAsia"/>
        </w:rPr>
        <w:t>則</w:t>
      </w:r>
      <w:r w:rsidRPr="001467B7">
        <w:t>由</w:t>
      </w:r>
      <w:proofErr w:type="spellEnd"/>
      <w:r>
        <w:t>49.</w:t>
      </w:r>
      <w:r>
        <w:rPr>
          <w:rFonts w:hint="eastAsia"/>
        </w:rPr>
        <w:t>7</w:t>
      </w:r>
      <w:r w:rsidRPr="001467B7">
        <w:t>%</w:t>
      </w:r>
      <w:r>
        <w:rPr>
          <w:rFonts w:hint="eastAsia"/>
        </w:rPr>
        <w:t>下</w:t>
      </w:r>
      <w:r w:rsidRPr="00521DC4">
        <w:rPr>
          <w:rFonts w:hint="eastAsia"/>
          <w:lang w:val="en-GB" w:eastAsia="zh-HK"/>
        </w:rPr>
        <w:t>跌</w:t>
      </w:r>
      <w:r w:rsidRPr="001467B7">
        <w:rPr>
          <w:rFonts w:hint="eastAsia"/>
        </w:rPr>
        <w:t>至</w:t>
      </w:r>
      <w:r w:rsidR="009379E3">
        <w:rPr>
          <w:rFonts w:hint="eastAsia"/>
        </w:rPr>
        <w:t>48.0</w:t>
      </w:r>
      <w:r w:rsidRPr="001467B7">
        <w:t>%</w:t>
      </w:r>
      <w:r w:rsidRPr="001467B7">
        <w:t>。</w:t>
      </w:r>
    </w:p>
    <w:p w14:paraId="179F85B2" w14:textId="627AFFCE" w:rsidR="00D11BD2" w:rsidRPr="00EA35F6" w:rsidRDefault="00D11BD2" w:rsidP="00D11BD2">
      <w:pPr>
        <w:rPr>
          <w:lang w:val="en-GB" w:eastAsia="zh-HK"/>
        </w:rPr>
      </w:pPr>
      <w:r>
        <w:rPr>
          <w:b/>
        </w:rPr>
        <w:lastRenderedPageBreak/>
        <w:t>4.8</w:t>
      </w:r>
      <w:r w:rsidRPr="00FC595F">
        <w:tab/>
      </w:r>
      <w:r w:rsidRPr="00EA35F6">
        <w:rPr>
          <w:rFonts w:hint="eastAsia"/>
          <w:lang w:val="en-GB" w:eastAsia="zh-HK"/>
        </w:rPr>
        <w:t>在香港境內使用的貸款</w:t>
      </w:r>
      <w:r w:rsidRPr="00EA35F6">
        <w:rPr>
          <w:lang w:val="en-GB" w:eastAsia="zh-HK"/>
        </w:rPr>
        <w:t>(</w:t>
      </w:r>
      <w:r w:rsidRPr="00EA35F6">
        <w:rPr>
          <w:rFonts w:hint="eastAsia"/>
          <w:lang w:val="en-GB" w:eastAsia="zh-HK"/>
        </w:rPr>
        <w:t>包括貿易融資</w:t>
      </w:r>
      <w:r w:rsidRPr="00EA35F6">
        <w:rPr>
          <w:lang w:val="en-GB" w:eastAsia="zh-HK"/>
        </w:rPr>
        <w:t>)</w:t>
      </w:r>
      <w:r>
        <w:rPr>
          <w:rFonts w:hint="eastAsia"/>
          <w:lang w:val="en-GB"/>
        </w:rPr>
        <w:t>和</w:t>
      </w:r>
      <w:r w:rsidRPr="00EA35F6">
        <w:rPr>
          <w:rFonts w:hint="eastAsia"/>
          <w:lang w:val="en-GB" w:eastAsia="zh-HK"/>
        </w:rPr>
        <w:t>在香港境外使用的貸款</w:t>
      </w:r>
      <w:r w:rsidR="00FA1712" w:rsidRPr="00524D81">
        <w:rPr>
          <w:rFonts w:hint="eastAsia"/>
        </w:rPr>
        <w:t>較</w:t>
      </w:r>
      <w:r w:rsidRPr="00EA35F6">
        <w:rPr>
          <w:rFonts w:hint="eastAsia"/>
          <w:lang w:val="en-GB" w:eastAsia="zh-HK"/>
        </w:rPr>
        <w:t>三月底</w:t>
      </w:r>
      <w:r>
        <w:rPr>
          <w:rFonts w:hint="eastAsia"/>
          <w:lang w:val="en-GB"/>
        </w:rPr>
        <w:t>分別下跌</w:t>
      </w:r>
      <w:r w:rsidR="000E2D34">
        <w:rPr>
          <w:lang w:val="en-GB"/>
        </w:rPr>
        <w:t>0.4</w:t>
      </w:r>
      <w:r>
        <w:rPr>
          <w:rFonts w:hint="eastAsia"/>
          <w:lang w:val="en-GB"/>
        </w:rPr>
        <w:t>%</w:t>
      </w:r>
      <w:r>
        <w:rPr>
          <w:rFonts w:hint="eastAsia"/>
          <w:lang w:val="en-GB"/>
        </w:rPr>
        <w:t>和</w:t>
      </w:r>
      <w:r w:rsidR="000E2D34">
        <w:rPr>
          <w:lang w:val="en-GB"/>
        </w:rPr>
        <w:t>4</w:t>
      </w:r>
      <w:r>
        <w:rPr>
          <w:rFonts w:hint="eastAsia"/>
          <w:lang w:val="en-GB"/>
        </w:rPr>
        <w:t>.1%</w:t>
      </w:r>
      <w:r>
        <w:rPr>
          <w:rFonts w:hint="eastAsia"/>
          <w:lang w:val="en-GB"/>
        </w:rPr>
        <w:t>至六月底的</w:t>
      </w:r>
      <w:r>
        <w:rPr>
          <w:lang w:val="en-GB" w:eastAsia="zh-HK"/>
        </w:rPr>
        <w:t>7</w:t>
      </w:r>
      <w:r>
        <w:rPr>
          <w:rFonts w:hint="eastAsia"/>
          <w:lang w:val="en-GB"/>
        </w:rPr>
        <w:t>7</w:t>
      </w:r>
      <w:r>
        <w:rPr>
          <w:lang w:val="en-GB" w:eastAsia="zh-HK"/>
        </w:rPr>
        <w:t>,</w:t>
      </w:r>
      <w:r w:rsidR="000E2D34">
        <w:rPr>
          <w:lang w:val="en-GB"/>
        </w:rPr>
        <w:t>87</w:t>
      </w:r>
      <w:r w:rsidR="000E2D34" w:rsidRPr="00EA35F6">
        <w:rPr>
          <w:lang w:val="en-GB" w:eastAsia="zh-HK"/>
        </w:rPr>
        <w:t>0</w:t>
      </w:r>
      <w:r>
        <w:rPr>
          <w:rFonts w:hint="eastAsia"/>
          <w:lang w:val="en-GB"/>
        </w:rPr>
        <w:t>億元和</w:t>
      </w:r>
      <w:r w:rsidRPr="00EA35F6">
        <w:rPr>
          <w:lang w:val="en-GB" w:eastAsia="zh-HK"/>
        </w:rPr>
        <w:t>2</w:t>
      </w:r>
      <w:r>
        <w:rPr>
          <w:rFonts w:hint="eastAsia"/>
          <w:lang w:val="en-GB"/>
        </w:rPr>
        <w:t>7</w:t>
      </w:r>
      <w:r>
        <w:rPr>
          <w:lang w:val="en-GB" w:eastAsia="zh-HK"/>
        </w:rPr>
        <w:t>,</w:t>
      </w:r>
      <w:r w:rsidR="000E2D34">
        <w:rPr>
          <w:lang w:val="en-GB"/>
        </w:rPr>
        <w:t>33</w:t>
      </w:r>
      <w:r w:rsidR="000E2D34" w:rsidRPr="00EA35F6">
        <w:rPr>
          <w:lang w:val="en-GB" w:eastAsia="zh-HK"/>
        </w:rPr>
        <w:t>0</w:t>
      </w:r>
      <w:r w:rsidRPr="00EA35F6">
        <w:rPr>
          <w:rFonts w:hint="eastAsia"/>
          <w:lang w:val="en-GB" w:eastAsia="zh-HK"/>
        </w:rPr>
        <w:t>億元</w:t>
      </w:r>
      <w:r>
        <w:rPr>
          <w:rFonts w:hint="eastAsia"/>
          <w:lang w:val="en-GB"/>
        </w:rPr>
        <w:t>。</w:t>
      </w:r>
      <w:r w:rsidRPr="00EA35F6">
        <w:rPr>
          <w:rFonts w:hint="eastAsia"/>
          <w:lang w:val="en-GB" w:eastAsia="zh-HK"/>
        </w:rPr>
        <w:t>在香港境內使用的貸款中，</w:t>
      </w:r>
      <w:proofErr w:type="gramStart"/>
      <w:r w:rsidRPr="00EA35F6">
        <w:rPr>
          <w:rFonts w:hint="eastAsia"/>
          <w:lang w:val="en-GB" w:eastAsia="zh-HK"/>
        </w:rPr>
        <w:t>放予</w:t>
      </w:r>
      <w:r w:rsidRPr="00342549">
        <w:rPr>
          <w:rFonts w:hint="eastAsia"/>
          <w:lang w:val="en-GB" w:eastAsia="zh-HK"/>
        </w:rPr>
        <w:t>大部分</w:t>
      </w:r>
      <w:proofErr w:type="gramEnd"/>
      <w:r w:rsidRPr="00EA35F6">
        <w:rPr>
          <w:rFonts w:hint="eastAsia"/>
          <w:lang w:val="en-GB" w:eastAsia="zh-HK"/>
        </w:rPr>
        <w:t>經濟行業的貸款均</w:t>
      </w:r>
      <w:r w:rsidR="00382B41">
        <w:rPr>
          <w:rFonts w:hint="eastAsia"/>
          <w:lang w:val="en-GB" w:eastAsia="zh-HK"/>
        </w:rPr>
        <w:t>有所</w:t>
      </w:r>
      <w:r w:rsidR="004B7216">
        <w:rPr>
          <w:rFonts w:hint="eastAsia"/>
          <w:lang w:val="en-GB" w:eastAsia="zh-HK"/>
        </w:rPr>
        <w:t>減少</w:t>
      </w:r>
      <w:r>
        <w:rPr>
          <w:rFonts w:hint="eastAsia"/>
          <w:lang w:val="en-GB"/>
        </w:rPr>
        <w:t>。</w:t>
      </w:r>
      <w:r w:rsidR="00540797">
        <w:rPr>
          <w:rFonts w:hint="eastAsia"/>
          <w:lang w:val="en-GB"/>
        </w:rPr>
        <w:t>由於</w:t>
      </w:r>
      <w:r w:rsidRPr="00EA35F6">
        <w:rPr>
          <w:rFonts w:hint="eastAsia"/>
          <w:lang w:val="en-GB" w:eastAsia="zh-HK"/>
        </w:rPr>
        <w:t>本地股票市場交投</w:t>
      </w:r>
      <w:r>
        <w:rPr>
          <w:rFonts w:hint="eastAsia"/>
          <w:lang w:val="en-GB"/>
        </w:rPr>
        <w:t>活動轉趨</w:t>
      </w:r>
      <w:proofErr w:type="gramStart"/>
      <w:r w:rsidR="000949BE">
        <w:rPr>
          <w:rFonts w:hint="eastAsia"/>
          <w:lang w:val="en-GB" w:eastAsia="zh-HK"/>
        </w:rPr>
        <w:t>淡</w:t>
      </w:r>
      <w:r>
        <w:rPr>
          <w:rFonts w:hint="eastAsia"/>
          <w:lang w:val="en-GB"/>
        </w:rPr>
        <w:t>靜，</w:t>
      </w:r>
      <w:r w:rsidRPr="00EA35F6">
        <w:rPr>
          <w:rFonts w:hint="eastAsia"/>
          <w:lang w:val="en-GB" w:eastAsia="zh-HK"/>
        </w:rPr>
        <w:t>放予</w:t>
      </w:r>
      <w:proofErr w:type="gramEnd"/>
      <w:r w:rsidRPr="00EA35F6">
        <w:rPr>
          <w:rFonts w:hint="eastAsia"/>
          <w:lang w:val="en-GB" w:eastAsia="zh-HK"/>
        </w:rPr>
        <w:t>股票經紀的貸款</w:t>
      </w:r>
      <w:r w:rsidR="003525A1">
        <w:rPr>
          <w:rFonts w:hint="eastAsia"/>
          <w:lang w:val="en-GB" w:eastAsia="zh-HK"/>
        </w:rPr>
        <w:t>縮減</w:t>
      </w:r>
      <w:r w:rsidR="002E51E1">
        <w:rPr>
          <w:lang w:val="en-GB"/>
        </w:rPr>
        <w:t>16.8</w:t>
      </w:r>
      <w:r w:rsidRPr="00EA35F6">
        <w:rPr>
          <w:lang w:val="en-GB" w:eastAsia="zh-HK"/>
        </w:rPr>
        <w:t>%</w:t>
      </w:r>
      <w:r w:rsidRPr="00EA35F6">
        <w:rPr>
          <w:rFonts w:hint="eastAsia"/>
          <w:lang w:val="en-GB" w:eastAsia="zh-HK"/>
        </w:rPr>
        <w:t>。</w:t>
      </w:r>
      <w:r>
        <w:rPr>
          <w:rFonts w:hint="eastAsia"/>
          <w:lang w:val="en-GB"/>
        </w:rPr>
        <w:t>外貿表現疲弱，</w:t>
      </w:r>
      <w:proofErr w:type="gramStart"/>
      <w:r w:rsidRPr="00EA35F6">
        <w:rPr>
          <w:rFonts w:hint="eastAsia"/>
          <w:lang w:val="en-GB" w:eastAsia="zh-HK"/>
        </w:rPr>
        <w:t>放予製造業</w:t>
      </w:r>
      <w:proofErr w:type="gramEnd"/>
      <w:r w:rsidRPr="00EA35F6">
        <w:rPr>
          <w:rFonts w:hint="eastAsia"/>
          <w:lang w:val="en-GB" w:eastAsia="zh-HK"/>
        </w:rPr>
        <w:t>的貸款和</w:t>
      </w:r>
      <w:r>
        <w:rPr>
          <w:rFonts w:hint="eastAsia"/>
          <w:lang w:val="en-GB"/>
        </w:rPr>
        <w:t>貿易融資</w:t>
      </w:r>
      <w:r w:rsidR="00E714BE">
        <w:rPr>
          <w:rFonts w:hint="eastAsia"/>
          <w:lang w:val="en-GB" w:eastAsia="zh-HK"/>
        </w:rPr>
        <w:t>因而</w:t>
      </w:r>
      <w:r>
        <w:rPr>
          <w:rFonts w:hint="eastAsia"/>
          <w:lang w:val="en-GB"/>
        </w:rPr>
        <w:t>分別</w:t>
      </w:r>
      <w:r w:rsidR="008B3CA9">
        <w:rPr>
          <w:rFonts w:hint="eastAsia"/>
          <w:lang w:val="en-GB" w:eastAsia="zh-CN"/>
        </w:rPr>
        <w:t>下跌</w:t>
      </w:r>
      <w:r w:rsidR="0036694F">
        <w:rPr>
          <w:rFonts w:hint="eastAsia"/>
          <w:lang w:val="en-GB"/>
        </w:rPr>
        <w:t>3.8</w:t>
      </w:r>
      <w:r>
        <w:rPr>
          <w:rFonts w:hint="eastAsia"/>
          <w:lang w:val="en-GB"/>
        </w:rPr>
        <w:t>%</w:t>
      </w:r>
      <w:r>
        <w:rPr>
          <w:rFonts w:hint="eastAsia"/>
          <w:lang w:val="en-GB"/>
        </w:rPr>
        <w:t>和</w:t>
      </w:r>
      <w:r w:rsidR="0036694F">
        <w:rPr>
          <w:rFonts w:hint="eastAsia"/>
          <w:lang w:val="en-GB"/>
        </w:rPr>
        <w:t>2.4</w:t>
      </w:r>
      <w:r>
        <w:rPr>
          <w:rFonts w:hint="eastAsia"/>
          <w:lang w:val="en-GB"/>
        </w:rPr>
        <w:t>%</w:t>
      </w:r>
      <w:r>
        <w:rPr>
          <w:rFonts w:hint="eastAsia"/>
          <w:lang w:val="en-GB"/>
        </w:rPr>
        <w:t>。</w:t>
      </w:r>
      <w:r w:rsidR="00B424F9">
        <w:rPr>
          <w:rFonts w:hint="eastAsia"/>
          <w:lang w:val="en-GB" w:eastAsia="zh-HK"/>
        </w:rPr>
        <w:t>隨</w:t>
      </w:r>
      <w:r w:rsidR="008B3CA9">
        <w:rPr>
          <w:rFonts w:hint="eastAsia"/>
          <w:lang w:val="en-GB"/>
        </w:rPr>
        <w:t>着</w:t>
      </w:r>
      <w:r>
        <w:rPr>
          <w:rFonts w:hint="eastAsia"/>
          <w:lang w:val="en-GB" w:eastAsia="zh-HK"/>
        </w:rPr>
        <w:t>入境旅遊和個人消費</w:t>
      </w:r>
      <w:r w:rsidR="00E802E0">
        <w:rPr>
          <w:rFonts w:hint="eastAsia"/>
          <w:lang w:val="en-GB" w:eastAsia="zh-HK"/>
        </w:rPr>
        <w:t>持續</w:t>
      </w:r>
      <w:r>
        <w:rPr>
          <w:rFonts w:hint="eastAsia"/>
          <w:lang w:val="en-GB" w:eastAsia="zh-HK"/>
        </w:rPr>
        <w:t>復蘇</w:t>
      </w:r>
      <w:r w:rsidRPr="00EA35F6">
        <w:rPr>
          <w:rFonts w:hint="eastAsia"/>
          <w:lang w:val="en-GB" w:eastAsia="zh-HK"/>
        </w:rPr>
        <w:t>，放予批發及零售業的貸款</w:t>
      </w:r>
      <w:r w:rsidR="00E802E0">
        <w:rPr>
          <w:rFonts w:hint="eastAsia"/>
          <w:lang w:val="en-GB" w:eastAsia="zh-HK"/>
        </w:rPr>
        <w:t>跌幅收窄至</w:t>
      </w:r>
      <w:r w:rsidR="00E802E0">
        <w:rPr>
          <w:lang w:val="en-GB"/>
        </w:rPr>
        <w:t>0.4</w:t>
      </w:r>
      <w:r>
        <w:rPr>
          <w:rFonts w:hint="eastAsia"/>
          <w:lang w:val="en-GB"/>
        </w:rPr>
        <w:t>%</w:t>
      </w:r>
      <w:r w:rsidRPr="00EA35F6">
        <w:rPr>
          <w:rFonts w:hint="eastAsia"/>
          <w:lang w:val="en-GB" w:eastAsia="zh-HK"/>
        </w:rPr>
        <w:t>。</w:t>
      </w:r>
      <w:r w:rsidR="00980ED8">
        <w:rPr>
          <w:rFonts w:hint="eastAsia"/>
          <w:lang w:val="en-GB" w:eastAsia="zh-HK"/>
        </w:rPr>
        <w:t>同時，</w:t>
      </w:r>
      <w:proofErr w:type="gramStart"/>
      <w:r w:rsidR="00980ED8">
        <w:rPr>
          <w:rFonts w:hint="eastAsia"/>
          <w:lang w:val="en-GB" w:eastAsia="zh-HK"/>
        </w:rPr>
        <w:t>放予金融機構</w:t>
      </w:r>
      <w:proofErr w:type="gramEnd"/>
      <w:r w:rsidR="00980ED8">
        <w:rPr>
          <w:rFonts w:hint="eastAsia"/>
          <w:lang w:val="en-GB" w:eastAsia="zh-HK"/>
        </w:rPr>
        <w:t>的貸款上升</w:t>
      </w:r>
      <w:r w:rsidR="00980ED8">
        <w:rPr>
          <w:rFonts w:hint="eastAsia"/>
          <w:lang w:val="en-GB"/>
        </w:rPr>
        <w:t>1.1</w:t>
      </w:r>
      <w:r w:rsidR="00786DB7">
        <w:rPr>
          <w:rFonts w:hint="eastAsia"/>
          <w:lang w:val="en-GB"/>
        </w:rPr>
        <w:t>%</w:t>
      </w:r>
      <w:r w:rsidR="00786DB7">
        <w:rPr>
          <w:rFonts w:hint="eastAsia"/>
          <w:lang w:val="en-GB"/>
        </w:rPr>
        <w:t>。</w:t>
      </w:r>
      <w:r w:rsidRPr="00EA35F6">
        <w:rPr>
          <w:rFonts w:hint="eastAsia"/>
          <w:lang w:val="en-GB" w:eastAsia="zh-HK"/>
        </w:rPr>
        <w:t>至於與物業相關的貸款，</w:t>
      </w:r>
      <w:proofErr w:type="gramStart"/>
      <w:r w:rsidRPr="00EA35F6">
        <w:rPr>
          <w:rFonts w:hint="eastAsia"/>
          <w:lang w:val="en-GB" w:eastAsia="zh-HK"/>
        </w:rPr>
        <w:t>放予建造</w:t>
      </w:r>
      <w:proofErr w:type="gramEnd"/>
      <w:r w:rsidRPr="00EA35F6">
        <w:rPr>
          <w:rFonts w:hint="eastAsia"/>
          <w:lang w:val="en-GB" w:eastAsia="zh-HK"/>
        </w:rPr>
        <w:t>業、物業發展及投資的貸款</w:t>
      </w:r>
      <w:r w:rsidR="007C5164">
        <w:rPr>
          <w:rFonts w:hint="eastAsia"/>
          <w:lang w:val="en-GB"/>
        </w:rPr>
        <w:t>下跌</w:t>
      </w:r>
      <w:r w:rsidR="00E634A1">
        <w:rPr>
          <w:lang w:val="en-GB"/>
        </w:rPr>
        <w:t>2.1%</w:t>
      </w:r>
      <w:r w:rsidR="00E634A1">
        <w:rPr>
          <w:rFonts w:hint="eastAsia"/>
          <w:lang w:val="en-GB" w:eastAsia="zh-HK"/>
        </w:rPr>
        <w:t>，</w:t>
      </w:r>
      <w:proofErr w:type="gramStart"/>
      <w:r w:rsidRPr="00EA35F6">
        <w:rPr>
          <w:rFonts w:hint="eastAsia"/>
          <w:lang w:val="en-GB" w:eastAsia="zh-HK"/>
        </w:rPr>
        <w:t>放予購買</w:t>
      </w:r>
      <w:proofErr w:type="gramEnd"/>
      <w:r w:rsidRPr="00EA35F6">
        <w:rPr>
          <w:rFonts w:hint="eastAsia"/>
          <w:lang w:val="en-GB" w:eastAsia="zh-HK"/>
        </w:rPr>
        <w:t>住宅物業的貸款</w:t>
      </w:r>
      <w:r w:rsidR="00E634A1">
        <w:rPr>
          <w:rFonts w:hint="eastAsia"/>
          <w:lang w:val="en-GB" w:eastAsia="zh-HK"/>
        </w:rPr>
        <w:t>則</w:t>
      </w:r>
      <w:r w:rsidR="00EA1CDE">
        <w:rPr>
          <w:rFonts w:hint="eastAsia"/>
          <w:lang w:val="en-GB" w:eastAsia="zh-HK"/>
        </w:rPr>
        <w:t>上升</w:t>
      </w:r>
      <w:r w:rsidR="00E634A1">
        <w:rPr>
          <w:rFonts w:hint="eastAsia"/>
          <w:lang w:val="en-GB" w:eastAsia="zh-HK"/>
        </w:rPr>
        <w:t>1.6</w:t>
      </w:r>
      <w:r w:rsidRPr="00EA35F6">
        <w:rPr>
          <w:lang w:val="en-GB" w:eastAsia="zh-HK"/>
        </w:rPr>
        <w:t>%</w:t>
      </w:r>
      <w:r w:rsidRPr="00EA35F6">
        <w:rPr>
          <w:rFonts w:hint="eastAsia"/>
          <w:lang w:val="en-GB" w:eastAsia="zh-HK"/>
        </w:rPr>
        <w:t>。</w:t>
      </w:r>
    </w:p>
    <w:p w14:paraId="6F437FCF" w14:textId="77777777" w:rsidR="00D11BD2" w:rsidRDefault="00D11BD2" w:rsidP="000B1E76">
      <w:pPr>
        <w:pStyle w:val="afff2"/>
      </w:pPr>
      <w:r w:rsidRPr="009574C7">
        <w:rPr>
          <w:rFonts w:hint="eastAsia"/>
          <w:lang w:eastAsia="zh-HK"/>
        </w:rPr>
        <w:t>表</w:t>
      </w:r>
      <w:r w:rsidRPr="00C90083">
        <w:rPr>
          <w:b/>
        </w:rPr>
        <w:t>4</w:t>
      </w:r>
      <w:r w:rsidRPr="00C90083">
        <w:rPr>
          <w:rFonts w:hint="eastAsia"/>
          <w:b/>
        </w:rPr>
        <w:t>.2</w:t>
      </w:r>
      <w:r w:rsidRPr="00C90083">
        <w:rPr>
          <w:rFonts w:hint="eastAsia"/>
          <w:b/>
        </w:rPr>
        <w:t>：</w:t>
      </w:r>
      <w:r w:rsidRPr="009574C7">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D11BD2" w:rsidRPr="00C924DF" w14:paraId="0DC264CD" w14:textId="77777777" w:rsidTr="00EA2BBD">
        <w:trPr>
          <w:jc w:val="center"/>
        </w:trPr>
        <w:tc>
          <w:tcPr>
            <w:tcW w:w="1623" w:type="dxa"/>
            <w:tcBorders>
              <w:top w:val="nil"/>
              <w:left w:val="nil"/>
              <w:bottom w:val="nil"/>
              <w:right w:val="nil"/>
            </w:tcBorders>
          </w:tcPr>
          <w:p w14:paraId="0B8B0EA1" w14:textId="77777777" w:rsidR="00D11BD2" w:rsidRPr="00C924DF" w:rsidRDefault="00D11BD2" w:rsidP="000B1E76">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70BCF5A6" w14:textId="39F154AC" w:rsidR="00D11BD2" w:rsidRPr="00C924DF" w:rsidRDefault="00C924DF" w:rsidP="00D11BD2">
            <w:pPr>
              <w:keepNext/>
              <w:tabs>
                <w:tab w:val="clear" w:pos="1560"/>
                <w:tab w:val="left" w:pos="1755"/>
              </w:tabs>
              <w:autoSpaceDE w:val="0"/>
              <w:autoSpaceDN w:val="0"/>
              <w:snapToGrid w:val="0"/>
              <w:spacing w:after="0" w:line="240" w:lineRule="auto"/>
              <w:ind w:right="92"/>
              <w:jc w:val="center"/>
              <w:rPr>
                <w:spacing w:val="-4"/>
                <w:sz w:val="18"/>
                <w:szCs w:val="18"/>
              </w:rPr>
            </w:pPr>
            <w:r w:rsidRPr="00C924DF">
              <w:rPr>
                <w:spacing w:val="-4"/>
                <w:sz w:val="18"/>
                <w:szCs w:val="18"/>
              </w:rPr>
              <w:t xml:space="preserve">   </w:t>
            </w:r>
            <w:r w:rsidRPr="00C924DF">
              <w:rPr>
                <w:rFonts w:hint="eastAsia"/>
                <w:spacing w:val="-4"/>
                <w:sz w:val="18"/>
                <w:szCs w:val="18"/>
              </w:rPr>
              <w:t>所有在香港境內使用的貸款及墊款</w:t>
            </w:r>
          </w:p>
        </w:tc>
        <w:tc>
          <w:tcPr>
            <w:tcW w:w="1071" w:type="dxa"/>
            <w:tcBorders>
              <w:top w:val="nil"/>
              <w:left w:val="nil"/>
              <w:bottom w:val="nil"/>
              <w:right w:val="nil"/>
            </w:tcBorders>
          </w:tcPr>
          <w:p w14:paraId="1C28E63B" w14:textId="77777777" w:rsidR="00D11BD2" w:rsidRPr="00C924DF" w:rsidRDefault="00D11BD2" w:rsidP="000B1E76">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681521E6" w14:textId="77777777" w:rsidR="00D11BD2" w:rsidRPr="00C924DF" w:rsidRDefault="00D11BD2" w:rsidP="000B1E76">
            <w:pPr>
              <w:keepNext/>
              <w:autoSpaceDE w:val="0"/>
              <w:autoSpaceDN w:val="0"/>
              <w:snapToGrid w:val="0"/>
              <w:spacing w:after="0" w:line="240" w:lineRule="auto"/>
              <w:ind w:right="92"/>
              <w:jc w:val="center"/>
              <w:rPr>
                <w:spacing w:val="-4"/>
                <w:sz w:val="18"/>
                <w:szCs w:val="18"/>
              </w:rPr>
            </w:pPr>
          </w:p>
        </w:tc>
      </w:tr>
      <w:tr w:rsidR="00D11BD2" w:rsidRPr="00C924DF" w14:paraId="4636D6C8" w14:textId="77777777" w:rsidTr="00EA2BBD">
        <w:trPr>
          <w:jc w:val="center"/>
        </w:trPr>
        <w:tc>
          <w:tcPr>
            <w:tcW w:w="1623" w:type="dxa"/>
            <w:tcBorders>
              <w:top w:val="nil"/>
              <w:left w:val="nil"/>
              <w:bottom w:val="nil"/>
              <w:right w:val="nil"/>
            </w:tcBorders>
          </w:tcPr>
          <w:p w14:paraId="75A1C3B1" w14:textId="77777777" w:rsidR="00D11BD2" w:rsidRPr="00C924DF" w:rsidRDefault="00D11BD2" w:rsidP="000B1E76">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59DD587B" w14:textId="08076559" w:rsidR="00D11BD2" w:rsidRPr="00C924DF" w:rsidRDefault="00C924DF" w:rsidP="000B1E76">
            <w:pPr>
              <w:keepNext/>
              <w:autoSpaceDE w:val="0"/>
              <w:autoSpaceDN w:val="0"/>
              <w:snapToGrid w:val="0"/>
              <w:spacing w:after="0" w:line="240" w:lineRule="auto"/>
              <w:rPr>
                <w:spacing w:val="-4"/>
                <w:sz w:val="18"/>
                <w:szCs w:val="18"/>
              </w:rPr>
            </w:pPr>
            <w:r w:rsidRPr="00C924DF">
              <w:rPr>
                <w:rFonts w:hint="eastAsia"/>
                <w:spacing w:val="-4"/>
                <w:sz w:val="18"/>
                <w:szCs w:val="18"/>
              </w:rPr>
              <w:t>貸款</w:t>
            </w:r>
            <w:proofErr w:type="gramStart"/>
            <w:r w:rsidRPr="00C924DF">
              <w:rPr>
                <w:rFonts w:hint="eastAsia"/>
                <w:spacing w:val="-4"/>
                <w:sz w:val="18"/>
                <w:szCs w:val="18"/>
              </w:rPr>
              <w:t>予</w:t>
            </w:r>
            <w:proofErr w:type="gramEnd"/>
            <w:r w:rsidRPr="00C924DF">
              <w:rPr>
                <w:rFonts w:hint="eastAsia"/>
                <w:spacing w:val="-4"/>
                <w:sz w:val="18"/>
                <w:szCs w:val="18"/>
              </w:rPr>
              <w:t>：</w:t>
            </w:r>
          </w:p>
        </w:tc>
        <w:tc>
          <w:tcPr>
            <w:tcW w:w="744" w:type="dxa"/>
            <w:tcBorders>
              <w:top w:val="single" w:sz="4" w:space="0" w:color="auto"/>
              <w:left w:val="nil"/>
              <w:bottom w:val="nil"/>
              <w:right w:val="nil"/>
            </w:tcBorders>
          </w:tcPr>
          <w:p w14:paraId="1B985834" w14:textId="77777777" w:rsidR="00D11BD2" w:rsidRPr="00C924DF" w:rsidRDefault="00D11BD2" w:rsidP="000B1E76">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3E7C7D7C" w14:textId="77777777" w:rsidR="00D11BD2" w:rsidRPr="00C924DF" w:rsidRDefault="00D11BD2" w:rsidP="000B1E76">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48E6D989" w14:textId="77777777" w:rsidR="00D11BD2" w:rsidRPr="00C924DF" w:rsidRDefault="00D11BD2" w:rsidP="000B1E76">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5B342E4A" w14:textId="77777777" w:rsidR="00D11BD2" w:rsidRPr="00C924DF" w:rsidRDefault="00D11BD2" w:rsidP="000B1E76">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7BE0BEB2" w14:textId="77777777" w:rsidR="00D11BD2" w:rsidRPr="00C924DF" w:rsidRDefault="00D11BD2" w:rsidP="000B1E76">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7800AF7E" w14:textId="77777777" w:rsidR="00D11BD2" w:rsidRPr="00C924DF" w:rsidRDefault="00D11BD2" w:rsidP="000B1E76">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4D59664A" w14:textId="77777777" w:rsidR="00D11BD2" w:rsidRPr="00C924DF" w:rsidRDefault="00D11BD2" w:rsidP="000B1E76">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79B605E9" w14:textId="77777777" w:rsidR="00D11BD2" w:rsidRPr="00C924DF" w:rsidRDefault="00D11BD2" w:rsidP="000B1E76">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570DC476" w14:textId="77777777" w:rsidR="00D11BD2" w:rsidRPr="00C924DF" w:rsidRDefault="00D11BD2" w:rsidP="000B1E76">
            <w:pPr>
              <w:keepNext/>
              <w:autoSpaceDE w:val="0"/>
              <w:autoSpaceDN w:val="0"/>
              <w:snapToGrid w:val="0"/>
              <w:spacing w:after="0" w:line="240" w:lineRule="auto"/>
              <w:rPr>
                <w:spacing w:val="-4"/>
                <w:sz w:val="18"/>
                <w:szCs w:val="18"/>
              </w:rPr>
            </w:pPr>
          </w:p>
        </w:tc>
      </w:tr>
      <w:tr w:rsidR="00D11BD2" w:rsidRPr="00C924DF" w14:paraId="076C7803" w14:textId="77777777" w:rsidTr="00EA2BBD">
        <w:trPr>
          <w:jc w:val="center"/>
        </w:trPr>
        <w:tc>
          <w:tcPr>
            <w:tcW w:w="1623" w:type="dxa"/>
            <w:tcBorders>
              <w:top w:val="nil"/>
              <w:left w:val="nil"/>
              <w:bottom w:val="nil"/>
              <w:right w:val="nil"/>
            </w:tcBorders>
            <w:vAlign w:val="bottom"/>
          </w:tcPr>
          <w:p w14:paraId="40DA906C" w14:textId="006CB160" w:rsidR="00D11BD2" w:rsidRPr="00C924DF" w:rsidRDefault="00C924DF" w:rsidP="000B1E76">
            <w:pPr>
              <w:keepNext/>
              <w:autoSpaceDE w:val="0"/>
              <w:autoSpaceDN w:val="0"/>
              <w:snapToGrid w:val="0"/>
              <w:spacing w:after="0" w:line="240" w:lineRule="auto"/>
              <w:rPr>
                <w:spacing w:val="-4"/>
                <w:sz w:val="18"/>
                <w:szCs w:val="18"/>
              </w:rPr>
            </w:pPr>
            <w:r w:rsidRPr="00C924DF">
              <w:rPr>
                <w:spacing w:val="-4"/>
                <w:sz w:val="18"/>
                <w:szCs w:val="18"/>
              </w:rPr>
              <w:br/>
            </w:r>
            <w:r w:rsidRPr="00C924DF">
              <w:rPr>
                <w:rFonts w:hint="eastAsia"/>
                <w:spacing w:val="-4"/>
                <w:sz w:val="18"/>
                <w:szCs w:val="18"/>
              </w:rPr>
              <w:t>季內增減</w:t>
            </w:r>
            <w:r w:rsidRPr="00C924DF">
              <w:rPr>
                <w:spacing w:val="-4"/>
                <w:sz w:val="18"/>
                <w:szCs w:val="18"/>
                <w:u w:val="single"/>
              </w:rPr>
              <w:br/>
            </w:r>
            <w:r w:rsidRPr="00C924DF">
              <w:rPr>
                <w:rFonts w:hint="eastAsia"/>
                <w:spacing w:val="-4"/>
                <w:sz w:val="18"/>
                <w:szCs w:val="18"/>
                <w:u w:val="single"/>
              </w:rPr>
              <w:t>百分率</w:t>
            </w:r>
          </w:p>
        </w:tc>
        <w:tc>
          <w:tcPr>
            <w:tcW w:w="755" w:type="dxa"/>
            <w:tcBorders>
              <w:top w:val="nil"/>
              <w:left w:val="nil"/>
              <w:bottom w:val="nil"/>
              <w:right w:val="nil"/>
            </w:tcBorders>
            <w:vAlign w:val="bottom"/>
          </w:tcPr>
          <w:p w14:paraId="1BE349F1" w14:textId="7D9DE33D" w:rsidR="00D11BD2" w:rsidRPr="00C924DF" w:rsidRDefault="00C924DF" w:rsidP="000B1E76">
            <w:pPr>
              <w:keepNext/>
              <w:autoSpaceDE w:val="0"/>
              <w:autoSpaceDN w:val="0"/>
              <w:snapToGrid w:val="0"/>
              <w:spacing w:after="0" w:line="240" w:lineRule="auto"/>
              <w:ind w:right="-8"/>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u w:val="single"/>
              </w:rPr>
              <w:t>貿易融資</w:t>
            </w:r>
          </w:p>
        </w:tc>
        <w:tc>
          <w:tcPr>
            <w:tcW w:w="744" w:type="dxa"/>
            <w:tcBorders>
              <w:top w:val="nil"/>
              <w:left w:val="nil"/>
              <w:bottom w:val="nil"/>
              <w:right w:val="nil"/>
            </w:tcBorders>
            <w:vAlign w:val="bottom"/>
          </w:tcPr>
          <w:p w14:paraId="799859B2" w14:textId="1F0BD997" w:rsidR="00D11BD2" w:rsidRPr="00C924DF" w:rsidRDefault="00C924DF" w:rsidP="000B1E76">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製造業</w:t>
            </w:r>
          </w:p>
        </w:tc>
        <w:tc>
          <w:tcPr>
            <w:tcW w:w="744" w:type="dxa"/>
            <w:tcBorders>
              <w:top w:val="nil"/>
              <w:left w:val="nil"/>
              <w:bottom w:val="nil"/>
              <w:right w:val="nil"/>
            </w:tcBorders>
            <w:vAlign w:val="bottom"/>
          </w:tcPr>
          <w:p w14:paraId="64B5F5E0" w14:textId="4AEB5CE0" w:rsidR="00D11BD2" w:rsidRPr="00C924DF" w:rsidRDefault="00C924DF"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批發及</w:t>
            </w:r>
            <w:r w:rsidRPr="00C924DF">
              <w:rPr>
                <w:spacing w:val="-4"/>
                <w:sz w:val="18"/>
                <w:szCs w:val="18"/>
              </w:rPr>
              <w:br/>
            </w:r>
            <w:r w:rsidRPr="00C924DF">
              <w:rPr>
                <w:rFonts w:hint="eastAsia"/>
                <w:spacing w:val="-4"/>
                <w:sz w:val="18"/>
                <w:szCs w:val="18"/>
                <w:u w:val="single"/>
              </w:rPr>
              <w:t>零售業</w:t>
            </w:r>
          </w:p>
        </w:tc>
        <w:tc>
          <w:tcPr>
            <w:tcW w:w="745" w:type="dxa"/>
            <w:tcBorders>
              <w:top w:val="nil"/>
              <w:left w:val="nil"/>
              <w:bottom w:val="nil"/>
              <w:right w:val="nil"/>
            </w:tcBorders>
            <w:vAlign w:val="bottom"/>
          </w:tcPr>
          <w:p w14:paraId="33A68817" w14:textId="698B20EC" w:rsidR="00D11BD2" w:rsidRPr="00C924DF" w:rsidRDefault="00C924DF" w:rsidP="000B1E76">
            <w:pPr>
              <w:keepNext/>
              <w:autoSpaceDE w:val="0"/>
              <w:autoSpaceDN w:val="0"/>
              <w:snapToGrid w:val="0"/>
              <w:spacing w:after="0" w:line="240" w:lineRule="auto"/>
              <w:ind w:left="-170" w:right="-170"/>
              <w:jc w:val="center"/>
              <w:rPr>
                <w:spacing w:val="-4"/>
                <w:sz w:val="18"/>
                <w:szCs w:val="18"/>
              </w:rPr>
            </w:pPr>
            <w:r w:rsidRPr="00C924DF">
              <w:rPr>
                <w:rFonts w:hint="eastAsia"/>
                <w:spacing w:val="-4"/>
                <w:sz w:val="18"/>
                <w:szCs w:val="18"/>
              </w:rPr>
              <w:t>建造業、</w:t>
            </w:r>
            <w:r w:rsidRPr="00C924DF">
              <w:rPr>
                <w:spacing w:val="-4"/>
                <w:sz w:val="18"/>
                <w:szCs w:val="18"/>
              </w:rPr>
              <w:br/>
            </w:r>
            <w:r w:rsidRPr="00C924DF">
              <w:rPr>
                <w:rFonts w:hint="eastAsia"/>
                <w:spacing w:val="-4"/>
                <w:sz w:val="18"/>
                <w:szCs w:val="18"/>
              </w:rPr>
              <w:t>物業發展</w:t>
            </w:r>
            <w:r w:rsidRPr="00C924DF">
              <w:rPr>
                <w:spacing w:val="-4"/>
                <w:sz w:val="18"/>
                <w:szCs w:val="18"/>
                <w:u w:val="single"/>
              </w:rPr>
              <w:br/>
              <w:t xml:space="preserve">  </w:t>
            </w:r>
            <w:r w:rsidRPr="00C924DF">
              <w:rPr>
                <w:rFonts w:hint="eastAsia"/>
                <w:spacing w:val="-4"/>
                <w:sz w:val="18"/>
                <w:szCs w:val="18"/>
                <w:u w:val="single"/>
              </w:rPr>
              <w:t>及投資</w:t>
            </w:r>
            <w:r w:rsidRPr="00C924DF">
              <w:rPr>
                <w:spacing w:val="-4"/>
                <w:sz w:val="18"/>
                <w:szCs w:val="18"/>
                <w:u w:val="single"/>
              </w:rPr>
              <w:t xml:space="preserve">  </w:t>
            </w:r>
          </w:p>
        </w:tc>
        <w:tc>
          <w:tcPr>
            <w:tcW w:w="761" w:type="dxa"/>
            <w:tcBorders>
              <w:top w:val="nil"/>
              <w:left w:val="nil"/>
              <w:bottom w:val="nil"/>
              <w:right w:val="nil"/>
            </w:tcBorders>
            <w:vAlign w:val="bottom"/>
          </w:tcPr>
          <w:p w14:paraId="16BF9B8C" w14:textId="7ED2FA9B" w:rsidR="00D11BD2" w:rsidRPr="00C924DF" w:rsidRDefault="00C924DF" w:rsidP="000B1E76">
            <w:pPr>
              <w:keepNext/>
              <w:autoSpaceDE w:val="0"/>
              <w:autoSpaceDN w:val="0"/>
              <w:snapToGrid w:val="0"/>
              <w:spacing w:after="0" w:line="240" w:lineRule="auto"/>
              <w:jc w:val="center"/>
              <w:rPr>
                <w:spacing w:val="-4"/>
                <w:sz w:val="18"/>
                <w:szCs w:val="18"/>
              </w:rPr>
            </w:pPr>
            <w:r w:rsidRPr="00C924DF">
              <w:rPr>
                <w:rFonts w:hint="eastAsia"/>
                <w:spacing w:val="-4"/>
                <w:sz w:val="18"/>
                <w:szCs w:val="18"/>
              </w:rPr>
              <w:t>購買</w:t>
            </w:r>
            <w:r w:rsidRPr="00C924DF">
              <w:rPr>
                <w:spacing w:val="-4"/>
                <w:sz w:val="18"/>
                <w:szCs w:val="18"/>
              </w:rPr>
              <w:t> </w:t>
            </w:r>
            <w:r w:rsidRPr="00C924DF">
              <w:rPr>
                <w:spacing w:val="-4"/>
                <w:sz w:val="18"/>
                <w:szCs w:val="18"/>
              </w:rPr>
              <w:br/>
            </w:r>
            <w:r w:rsidRPr="00C924DF">
              <w:rPr>
                <w:rFonts w:hint="eastAsia"/>
                <w:spacing w:val="-4"/>
                <w:sz w:val="18"/>
                <w:szCs w:val="18"/>
              </w:rPr>
              <w:t>住宅</w:t>
            </w:r>
            <w:r w:rsidRPr="00C924DF">
              <w:rPr>
                <w:spacing w:val="-4"/>
                <w:sz w:val="18"/>
                <w:szCs w:val="18"/>
              </w:rPr>
              <w:t> </w:t>
            </w:r>
            <w:r w:rsidRPr="00C924DF">
              <w:rPr>
                <w:spacing w:val="-4"/>
                <w:sz w:val="18"/>
                <w:szCs w:val="18"/>
                <w:u w:val="single"/>
              </w:rPr>
              <w:br/>
            </w:r>
            <w:r w:rsidRPr="00C924DF">
              <w:rPr>
                <w:spacing w:val="-4"/>
                <w:sz w:val="18"/>
                <w:szCs w:val="18"/>
              </w:rPr>
              <w:t xml:space="preserve"> </w:t>
            </w:r>
            <w:r w:rsidRPr="00C924DF">
              <w:rPr>
                <w:rFonts w:hint="eastAsia"/>
                <w:spacing w:val="-4"/>
                <w:sz w:val="18"/>
                <w:szCs w:val="18"/>
                <w:u w:val="single"/>
              </w:rPr>
              <w:t>物業</w:t>
            </w:r>
            <w:r w:rsidRPr="00C924DF">
              <w:rPr>
                <w:spacing w:val="-4"/>
                <w:sz w:val="18"/>
                <w:szCs w:val="18"/>
                <w:vertAlign w:val="superscript"/>
              </w:rPr>
              <w:t>(a)</w:t>
            </w:r>
          </w:p>
        </w:tc>
        <w:tc>
          <w:tcPr>
            <w:tcW w:w="743" w:type="dxa"/>
            <w:tcBorders>
              <w:top w:val="nil"/>
              <w:left w:val="nil"/>
              <w:bottom w:val="nil"/>
              <w:right w:val="nil"/>
            </w:tcBorders>
            <w:vAlign w:val="bottom"/>
          </w:tcPr>
          <w:p w14:paraId="4FBEFE62" w14:textId="59726912" w:rsidR="00D11BD2" w:rsidRPr="00C924DF" w:rsidRDefault="00C924DF"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rPr>
              <w:t>金融</w:t>
            </w:r>
          </w:p>
          <w:p w14:paraId="6D31DC1A" w14:textId="49699652" w:rsidR="00D11BD2" w:rsidRPr="00C924DF" w:rsidRDefault="00C924DF" w:rsidP="000B1E76">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機構</w:t>
            </w:r>
          </w:p>
        </w:tc>
        <w:tc>
          <w:tcPr>
            <w:tcW w:w="771" w:type="dxa"/>
            <w:tcBorders>
              <w:top w:val="nil"/>
              <w:left w:val="nil"/>
              <w:bottom w:val="nil"/>
              <w:right w:val="nil"/>
            </w:tcBorders>
            <w:vAlign w:val="bottom"/>
          </w:tcPr>
          <w:p w14:paraId="2CD5BDDE" w14:textId="1595F316" w:rsidR="00D11BD2" w:rsidRPr="00C924DF" w:rsidRDefault="00C924DF" w:rsidP="000B1E76">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股票經紀</w:t>
            </w:r>
          </w:p>
        </w:tc>
        <w:tc>
          <w:tcPr>
            <w:tcW w:w="741" w:type="dxa"/>
            <w:tcBorders>
              <w:top w:val="nil"/>
              <w:left w:val="nil"/>
              <w:bottom w:val="nil"/>
              <w:right w:val="nil"/>
            </w:tcBorders>
            <w:vAlign w:val="bottom"/>
          </w:tcPr>
          <w:p w14:paraId="1EE1C132" w14:textId="385729B2" w:rsidR="00D11BD2" w:rsidRPr="00C924DF" w:rsidRDefault="00C924DF" w:rsidP="000B1E76">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合計</w:t>
            </w:r>
            <w:r w:rsidRPr="00C924DF">
              <w:rPr>
                <w:spacing w:val="-4"/>
                <w:sz w:val="18"/>
                <w:szCs w:val="18"/>
                <w:vertAlign w:val="superscript"/>
              </w:rPr>
              <w:t>(b)</w:t>
            </w:r>
          </w:p>
        </w:tc>
        <w:tc>
          <w:tcPr>
            <w:tcW w:w="1071" w:type="dxa"/>
            <w:tcBorders>
              <w:top w:val="nil"/>
              <w:left w:val="nil"/>
              <w:bottom w:val="nil"/>
              <w:right w:val="nil"/>
            </w:tcBorders>
            <w:vAlign w:val="bottom"/>
          </w:tcPr>
          <w:p w14:paraId="55BD62F2" w14:textId="19B21085" w:rsidR="00D11BD2" w:rsidRPr="00C924DF" w:rsidRDefault="00C924DF" w:rsidP="000B1E76">
            <w:pPr>
              <w:keepNext/>
              <w:autoSpaceDE w:val="0"/>
              <w:autoSpaceDN w:val="0"/>
              <w:snapToGrid w:val="0"/>
              <w:spacing w:after="0" w:line="240" w:lineRule="auto"/>
              <w:jc w:val="center"/>
              <w:rPr>
                <w:spacing w:val="-4"/>
                <w:sz w:val="18"/>
                <w:szCs w:val="18"/>
              </w:rPr>
            </w:pPr>
            <w:r w:rsidRPr="00C924DF">
              <w:rPr>
                <w:rFonts w:hint="eastAsia"/>
                <w:spacing w:val="-4"/>
                <w:sz w:val="18"/>
                <w:szCs w:val="18"/>
              </w:rPr>
              <w:t>所有在香港　境外使用的</w:t>
            </w:r>
            <w:r w:rsidRPr="00C924DF">
              <w:rPr>
                <w:spacing w:val="-4"/>
                <w:sz w:val="18"/>
                <w:szCs w:val="18"/>
              </w:rPr>
              <w:br/>
            </w:r>
            <w:r w:rsidRPr="00C924DF">
              <w:rPr>
                <w:rFonts w:hint="eastAsia"/>
                <w:spacing w:val="-4"/>
                <w:sz w:val="18"/>
                <w:szCs w:val="18"/>
                <w:u w:val="single"/>
              </w:rPr>
              <w:t>貸款及墊款</w:t>
            </w:r>
            <w:r w:rsidRPr="00C924DF">
              <w:rPr>
                <w:spacing w:val="-4"/>
                <w:sz w:val="18"/>
                <w:szCs w:val="18"/>
                <w:vertAlign w:val="superscript"/>
              </w:rPr>
              <w:t>(c)</w:t>
            </w:r>
          </w:p>
        </w:tc>
        <w:tc>
          <w:tcPr>
            <w:tcW w:w="789" w:type="dxa"/>
            <w:tcBorders>
              <w:top w:val="nil"/>
              <w:left w:val="nil"/>
              <w:bottom w:val="nil"/>
              <w:right w:val="nil"/>
            </w:tcBorders>
            <w:vAlign w:val="bottom"/>
          </w:tcPr>
          <w:p w14:paraId="5D89B834" w14:textId="7C9C1F71" w:rsidR="00D11BD2" w:rsidRPr="00C924DF" w:rsidRDefault="00C924DF"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貸款及</w:t>
            </w:r>
            <w:r w:rsidRPr="00C924DF">
              <w:rPr>
                <w:spacing w:val="-4"/>
                <w:sz w:val="18"/>
                <w:szCs w:val="18"/>
              </w:rPr>
              <w:br/>
            </w:r>
            <w:r w:rsidRPr="00C924DF">
              <w:rPr>
                <w:rFonts w:hint="eastAsia"/>
                <w:spacing w:val="-4"/>
                <w:sz w:val="18"/>
                <w:szCs w:val="18"/>
                <w:u w:val="single"/>
              </w:rPr>
              <w:t>墊款總額</w:t>
            </w:r>
          </w:p>
        </w:tc>
      </w:tr>
      <w:tr w:rsidR="00D11BD2" w:rsidRPr="00C924DF" w14:paraId="59D1B8F6" w14:textId="77777777" w:rsidTr="00EA2BBD">
        <w:trPr>
          <w:jc w:val="center"/>
        </w:trPr>
        <w:tc>
          <w:tcPr>
            <w:tcW w:w="1623" w:type="dxa"/>
            <w:tcBorders>
              <w:top w:val="nil"/>
              <w:left w:val="nil"/>
              <w:bottom w:val="nil"/>
              <w:right w:val="nil"/>
            </w:tcBorders>
            <w:vAlign w:val="bottom"/>
          </w:tcPr>
          <w:p w14:paraId="6744CBC0" w14:textId="77777777" w:rsidR="00D11BD2" w:rsidRPr="00C924DF" w:rsidRDefault="00D11BD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55497B96"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7F17067A"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3160601F"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59544B05"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11CEDCC8"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47F88F97" w14:textId="77777777" w:rsidR="00D11BD2" w:rsidRPr="00C924DF" w:rsidRDefault="00D11BD2" w:rsidP="000B1E76">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25A970C5" w14:textId="77777777" w:rsidR="00D11BD2" w:rsidRPr="00C924DF" w:rsidRDefault="00D11BD2" w:rsidP="000B1E76">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7057F208" w14:textId="77777777" w:rsidR="00D11BD2" w:rsidRPr="00C924DF" w:rsidRDefault="00D11BD2" w:rsidP="000B1E76">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78ED0D25" w14:textId="77777777" w:rsidR="00D11BD2" w:rsidRPr="00C924DF" w:rsidRDefault="00D11BD2" w:rsidP="000B1E76">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391E488A" w14:textId="77777777" w:rsidR="00D11BD2" w:rsidRPr="00C924DF" w:rsidRDefault="00D11BD2" w:rsidP="000B1E76">
            <w:pPr>
              <w:keepNext/>
              <w:tabs>
                <w:tab w:val="right" w:pos="572"/>
              </w:tabs>
              <w:snapToGrid w:val="0"/>
              <w:spacing w:after="0" w:line="240" w:lineRule="auto"/>
              <w:ind w:right="227"/>
              <w:jc w:val="right"/>
              <w:rPr>
                <w:spacing w:val="-4"/>
                <w:sz w:val="18"/>
                <w:szCs w:val="18"/>
              </w:rPr>
            </w:pPr>
          </w:p>
        </w:tc>
      </w:tr>
      <w:tr w:rsidR="00D11BD2" w:rsidRPr="00C924DF" w14:paraId="4A413E57" w14:textId="77777777" w:rsidTr="00EA2BBD">
        <w:trPr>
          <w:jc w:val="center"/>
        </w:trPr>
        <w:tc>
          <w:tcPr>
            <w:tcW w:w="1623" w:type="dxa"/>
            <w:tcBorders>
              <w:top w:val="nil"/>
              <w:left w:val="nil"/>
              <w:bottom w:val="nil"/>
              <w:right w:val="nil"/>
            </w:tcBorders>
            <w:vAlign w:val="center"/>
          </w:tcPr>
          <w:p w14:paraId="5DB1A59C" w14:textId="3AB7BEC1" w:rsidR="00D11BD2" w:rsidRPr="00C924DF" w:rsidRDefault="00C924DF" w:rsidP="000B1E76">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二二年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032B2F43" w14:textId="2CFE65A8"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9.6</w:t>
            </w:r>
          </w:p>
        </w:tc>
        <w:tc>
          <w:tcPr>
            <w:tcW w:w="744" w:type="dxa"/>
            <w:tcBorders>
              <w:top w:val="nil"/>
              <w:left w:val="nil"/>
              <w:bottom w:val="nil"/>
              <w:right w:val="nil"/>
            </w:tcBorders>
            <w:vAlign w:val="center"/>
          </w:tcPr>
          <w:p w14:paraId="2AC0CBCC" w14:textId="1770CE64"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5.9</w:t>
            </w:r>
          </w:p>
        </w:tc>
        <w:tc>
          <w:tcPr>
            <w:tcW w:w="744" w:type="dxa"/>
            <w:tcBorders>
              <w:top w:val="nil"/>
              <w:left w:val="nil"/>
              <w:bottom w:val="nil"/>
              <w:right w:val="nil"/>
            </w:tcBorders>
            <w:vAlign w:val="center"/>
          </w:tcPr>
          <w:p w14:paraId="41571C44" w14:textId="7451852F"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8.1</w:t>
            </w:r>
          </w:p>
        </w:tc>
        <w:tc>
          <w:tcPr>
            <w:tcW w:w="745" w:type="dxa"/>
            <w:tcBorders>
              <w:top w:val="nil"/>
              <w:left w:val="nil"/>
              <w:bottom w:val="nil"/>
              <w:right w:val="nil"/>
            </w:tcBorders>
            <w:vAlign w:val="center"/>
          </w:tcPr>
          <w:p w14:paraId="45E42E4D" w14:textId="261D6508"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1.9</w:t>
            </w:r>
          </w:p>
        </w:tc>
        <w:tc>
          <w:tcPr>
            <w:tcW w:w="761" w:type="dxa"/>
            <w:tcBorders>
              <w:top w:val="nil"/>
              <w:left w:val="nil"/>
              <w:bottom w:val="nil"/>
              <w:right w:val="nil"/>
            </w:tcBorders>
            <w:vAlign w:val="center"/>
          </w:tcPr>
          <w:p w14:paraId="5DD11264" w14:textId="7DFF3918"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743" w:type="dxa"/>
            <w:tcBorders>
              <w:top w:val="nil"/>
              <w:left w:val="nil"/>
              <w:bottom w:val="nil"/>
              <w:right w:val="nil"/>
            </w:tcBorders>
            <w:vAlign w:val="center"/>
          </w:tcPr>
          <w:p w14:paraId="38BB7F0A" w14:textId="46ECF7BE"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2.1</w:t>
            </w:r>
          </w:p>
        </w:tc>
        <w:tc>
          <w:tcPr>
            <w:tcW w:w="771" w:type="dxa"/>
            <w:tcBorders>
              <w:top w:val="nil"/>
              <w:left w:val="nil"/>
              <w:bottom w:val="nil"/>
              <w:right w:val="nil"/>
            </w:tcBorders>
            <w:vAlign w:val="center"/>
          </w:tcPr>
          <w:p w14:paraId="0C056E04" w14:textId="05E2932D"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-8.8</w:t>
            </w:r>
          </w:p>
        </w:tc>
        <w:tc>
          <w:tcPr>
            <w:tcW w:w="741" w:type="dxa"/>
            <w:tcBorders>
              <w:top w:val="nil"/>
              <w:left w:val="nil"/>
              <w:bottom w:val="nil"/>
              <w:right w:val="nil"/>
            </w:tcBorders>
            <w:vAlign w:val="center"/>
          </w:tcPr>
          <w:p w14:paraId="475A3897" w14:textId="692968E5"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2.0</w:t>
            </w:r>
          </w:p>
        </w:tc>
        <w:tc>
          <w:tcPr>
            <w:tcW w:w="1071" w:type="dxa"/>
            <w:tcBorders>
              <w:top w:val="nil"/>
              <w:left w:val="nil"/>
              <w:bottom w:val="nil"/>
              <w:right w:val="nil"/>
            </w:tcBorders>
            <w:vAlign w:val="center"/>
          </w:tcPr>
          <w:p w14:paraId="6B39C7FA" w14:textId="6902067A" w:rsidR="00D11BD2" w:rsidRPr="00C924DF" w:rsidRDefault="00C924DF"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-0.7</w:t>
            </w:r>
          </w:p>
        </w:tc>
        <w:tc>
          <w:tcPr>
            <w:tcW w:w="789" w:type="dxa"/>
            <w:tcBorders>
              <w:top w:val="nil"/>
              <w:left w:val="nil"/>
              <w:bottom w:val="nil"/>
              <w:right w:val="nil"/>
            </w:tcBorders>
            <w:vAlign w:val="center"/>
          </w:tcPr>
          <w:p w14:paraId="22B9BAD5" w14:textId="04DC883C" w:rsidR="00D11BD2" w:rsidRPr="00C924DF" w:rsidRDefault="00C924DF" w:rsidP="00C924DF">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1.2</w:t>
            </w:r>
          </w:p>
        </w:tc>
      </w:tr>
      <w:tr w:rsidR="00D11BD2" w:rsidRPr="00C924DF" w14:paraId="2EF69C32" w14:textId="77777777" w:rsidTr="00EA2BBD">
        <w:trPr>
          <w:jc w:val="center"/>
        </w:trPr>
        <w:tc>
          <w:tcPr>
            <w:tcW w:w="1623" w:type="dxa"/>
            <w:tcBorders>
              <w:top w:val="nil"/>
              <w:left w:val="nil"/>
              <w:bottom w:val="nil"/>
              <w:right w:val="nil"/>
            </w:tcBorders>
            <w:vAlign w:val="center"/>
          </w:tcPr>
          <w:p w14:paraId="44017BF4" w14:textId="4BBF3FDE" w:rsidR="00D11BD2" w:rsidRPr="00C924DF" w:rsidRDefault="00C924DF"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第二季</w:t>
            </w:r>
          </w:p>
        </w:tc>
        <w:tc>
          <w:tcPr>
            <w:tcW w:w="755" w:type="dxa"/>
            <w:tcBorders>
              <w:top w:val="nil"/>
              <w:left w:val="nil"/>
              <w:bottom w:val="nil"/>
              <w:right w:val="nil"/>
            </w:tcBorders>
            <w:vAlign w:val="center"/>
          </w:tcPr>
          <w:p w14:paraId="07FD0C25" w14:textId="7D61FCB4"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44" w:type="dxa"/>
            <w:tcBorders>
              <w:top w:val="nil"/>
              <w:left w:val="nil"/>
              <w:bottom w:val="nil"/>
              <w:right w:val="nil"/>
            </w:tcBorders>
            <w:vAlign w:val="center"/>
          </w:tcPr>
          <w:p w14:paraId="11C7AC61" w14:textId="317AE4D9"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342CBCE9" w14:textId="64307BA2"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w:t>
            </w:r>
          </w:p>
        </w:tc>
        <w:tc>
          <w:tcPr>
            <w:tcW w:w="745" w:type="dxa"/>
            <w:tcBorders>
              <w:top w:val="nil"/>
              <w:left w:val="nil"/>
              <w:bottom w:val="nil"/>
              <w:right w:val="nil"/>
            </w:tcBorders>
            <w:vAlign w:val="center"/>
          </w:tcPr>
          <w:p w14:paraId="33580EE9" w14:textId="3520E104"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-1.1</w:t>
            </w:r>
          </w:p>
        </w:tc>
        <w:tc>
          <w:tcPr>
            <w:tcW w:w="761" w:type="dxa"/>
            <w:tcBorders>
              <w:top w:val="nil"/>
              <w:left w:val="nil"/>
              <w:bottom w:val="nil"/>
              <w:right w:val="nil"/>
            </w:tcBorders>
            <w:vAlign w:val="center"/>
          </w:tcPr>
          <w:p w14:paraId="5440D96F" w14:textId="4859B1AC"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56E25A87" w14:textId="467957AA"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71" w:type="dxa"/>
            <w:tcBorders>
              <w:top w:val="nil"/>
              <w:left w:val="nil"/>
              <w:bottom w:val="nil"/>
              <w:right w:val="nil"/>
            </w:tcBorders>
            <w:vAlign w:val="center"/>
          </w:tcPr>
          <w:p w14:paraId="44B7D9C4" w14:textId="7B8ED900"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6.2</w:t>
            </w:r>
          </w:p>
        </w:tc>
        <w:tc>
          <w:tcPr>
            <w:tcW w:w="741" w:type="dxa"/>
            <w:tcBorders>
              <w:top w:val="nil"/>
              <w:left w:val="nil"/>
              <w:bottom w:val="nil"/>
              <w:right w:val="nil"/>
            </w:tcBorders>
            <w:vAlign w:val="center"/>
          </w:tcPr>
          <w:p w14:paraId="5C29FD2F" w14:textId="3DC356B5"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0.1</w:t>
            </w:r>
          </w:p>
        </w:tc>
        <w:tc>
          <w:tcPr>
            <w:tcW w:w="1071" w:type="dxa"/>
            <w:tcBorders>
              <w:top w:val="nil"/>
              <w:left w:val="nil"/>
              <w:bottom w:val="nil"/>
              <w:right w:val="nil"/>
            </w:tcBorders>
            <w:vAlign w:val="center"/>
          </w:tcPr>
          <w:p w14:paraId="51E2CAC4" w14:textId="482DA05D" w:rsidR="00D11BD2" w:rsidRPr="00C924DF" w:rsidRDefault="00C924DF"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-1.7</w:t>
            </w:r>
          </w:p>
        </w:tc>
        <w:tc>
          <w:tcPr>
            <w:tcW w:w="789" w:type="dxa"/>
            <w:tcBorders>
              <w:top w:val="nil"/>
              <w:left w:val="nil"/>
              <w:bottom w:val="nil"/>
              <w:right w:val="nil"/>
            </w:tcBorders>
            <w:vAlign w:val="center"/>
          </w:tcPr>
          <w:p w14:paraId="0489A11E" w14:textId="27526030" w:rsidR="00D11BD2" w:rsidRPr="00C924DF" w:rsidRDefault="00C924DF" w:rsidP="00C924DF">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-0.4</w:t>
            </w:r>
          </w:p>
        </w:tc>
      </w:tr>
      <w:tr w:rsidR="00D11BD2" w:rsidRPr="00C924DF" w14:paraId="56D039B1" w14:textId="77777777" w:rsidTr="00EA2BBD">
        <w:trPr>
          <w:jc w:val="center"/>
        </w:trPr>
        <w:tc>
          <w:tcPr>
            <w:tcW w:w="1623" w:type="dxa"/>
            <w:tcBorders>
              <w:top w:val="nil"/>
              <w:left w:val="nil"/>
              <w:bottom w:val="nil"/>
              <w:right w:val="nil"/>
            </w:tcBorders>
            <w:vAlign w:val="center"/>
          </w:tcPr>
          <w:p w14:paraId="45D2E8A7" w14:textId="62E5A443" w:rsidR="00D11BD2" w:rsidRPr="00C924DF" w:rsidRDefault="00C924DF"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第三季</w:t>
            </w:r>
          </w:p>
        </w:tc>
        <w:tc>
          <w:tcPr>
            <w:tcW w:w="755" w:type="dxa"/>
            <w:tcBorders>
              <w:top w:val="nil"/>
              <w:left w:val="nil"/>
              <w:bottom w:val="nil"/>
              <w:right w:val="nil"/>
            </w:tcBorders>
            <w:vAlign w:val="center"/>
          </w:tcPr>
          <w:p w14:paraId="47343B3D" w14:textId="66C355AE"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-7.0</w:t>
            </w:r>
          </w:p>
        </w:tc>
        <w:tc>
          <w:tcPr>
            <w:tcW w:w="744" w:type="dxa"/>
            <w:tcBorders>
              <w:top w:val="nil"/>
              <w:left w:val="nil"/>
              <w:bottom w:val="nil"/>
              <w:right w:val="nil"/>
            </w:tcBorders>
            <w:vAlign w:val="center"/>
          </w:tcPr>
          <w:p w14:paraId="39D17491" w14:textId="12345B3B"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4.6</w:t>
            </w:r>
          </w:p>
        </w:tc>
        <w:tc>
          <w:tcPr>
            <w:tcW w:w="744" w:type="dxa"/>
            <w:tcBorders>
              <w:top w:val="nil"/>
              <w:left w:val="nil"/>
              <w:bottom w:val="nil"/>
              <w:right w:val="nil"/>
            </w:tcBorders>
            <w:vAlign w:val="center"/>
          </w:tcPr>
          <w:p w14:paraId="3371BD9C" w14:textId="7C5ECA97"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5" w:type="dxa"/>
            <w:tcBorders>
              <w:top w:val="nil"/>
              <w:left w:val="nil"/>
              <w:bottom w:val="nil"/>
              <w:right w:val="nil"/>
            </w:tcBorders>
            <w:vAlign w:val="center"/>
          </w:tcPr>
          <w:p w14:paraId="2D83E8D5" w14:textId="150B4F84"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-1.5</w:t>
            </w:r>
          </w:p>
        </w:tc>
        <w:tc>
          <w:tcPr>
            <w:tcW w:w="761" w:type="dxa"/>
            <w:tcBorders>
              <w:top w:val="nil"/>
              <w:left w:val="nil"/>
              <w:bottom w:val="nil"/>
              <w:right w:val="nil"/>
            </w:tcBorders>
            <w:vAlign w:val="center"/>
          </w:tcPr>
          <w:p w14:paraId="38880115" w14:textId="17602F25"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1.2</w:t>
            </w:r>
          </w:p>
        </w:tc>
        <w:tc>
          <w:tcPr>
            <w:tcW w:w="743" w:type="dxa"/>
            <w:tcBorders>
              <w:top w:val="nil"/>
              <w:left w:val="nil"/>
              <w:bottom w:val="nil"/>
              <w:right w:val="nil"/>
            </w:tcBorders>
            <w:vAlign w:val="center"/>
          </w:tcPr>
          <w:p w14:paraId="549E43F7" w14:textId="17671193"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-0.4</w:t>
            </w:r>
          </w:p>
        </w:tc>
        <w:tc>
          <w:tcPr>
            <w:tcW w:w="771" w:type="dxa"/>
            <w:tcBorders>
              <w:top w:val="nil"/>
              <w:left w:val="nil"/>
              <w:bottom w:val="nil"/>
              <w:right w:val="nil"/>
            </w:tcBorders>
            <w:vAlign w:val="center"/>
          </w:tcPr>
          <w:p w14:paraId="56A2438E" w14:textId="48E0C65F"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-12.0</w:t>
            </w:r>
          </w:p>
        </w:tc>
        <w:tc>
          <w:tcPr>
            <w:tcW w:w="741" w:type="dxa"/>
            <w:tcBorders>
              <w:top w:val="nil"/>
              <w:left w:val="nil"/>
              <w:bottom w:val="nil"/>
              <w:right w:val="nil"/>
            </w:tcBorders>
            <w:vAlign w:val="center"/>
          </w:tcPr>
          <w:p w14:paraId="2A067CD9" w14:textId="5C69132E"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-0.8</w:t>
            </w:r>
          </w:p>
        </w:tc>
        <w:tc>
          <w:tcPr>
            <w:tcW w:w="1071" w:type="dxa"/>
            <w:tcBorders>
              <w:top w:val="nil"/>
              <w:left w:val="nil"/>
              <w:bottom w:val="nil"/>
              <w:right w:val="nil"/>
            </w:tcBorders>
            <w:vAlign w:val="center"/>
          </w:tcPr>
          <w:p w14:paraId="55F057A3" w14:textId="2DC3E700" w:rsidR="00D11BD2" w:rsidRPr="00C924DF" w:rsidRDefault="00C924DF"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-3.0</w:t>
            </w:r>
          </w:p>
        </w:tc>
        <w:tc>
          <w:tcPr>
            <w:tcW w:w="789" w:type="dxa"/>
            <w:tcBorders>
              <w:top w:val="nil"/>
              <w:left w:val="nil"/>
              <w:bottom w:val="nil"/>
              <w:right w:val="nil"/>
            </w:tcBorders>
            <w:vAlign w:val="center"/>
          </w:tcPr>
          <w:p w14:paraId="005EFB02" w14:textId="3DEB1A7D" w:rsidR="00D11BD2" w:rsidRPr="00C924DF" w:rsidRDefault="00C924DF" w:rsidP="00C924DF">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-1.5</w:t>
            </w:r>
          </w:p>
        </w:tc>
      </w:tr>
      <w:tr w:rsidR="00D11BD2" w:rsidRPr="00C924DF" w14:paraId="2B0C7493" w14:textId="77777777" w:rsidTr="00EA2BBD">
        <w:trPr>
          <w:jc w:val="center"/>
        </w:trPr>
        <w:tc>
          <w:tcPr>
            <w:tcW w:w="1623" w:type="dxa"/>
            <w:tcBorders>
              <w:top w:val="nil"/>
              <w:left w:val="nil"/>
              <w:bottom w:val="nil"/>
              <w:right w:val="nil"/>
            </w:tcBorders>
            <w:vAlign w:val="center"/>
          </w:tcPr>
          <w:p w14:paraId="0D421D76" w14:textId="5D86CE8F" w:rsidR="00D11BD2" w:rsidRPr="00C924DF" w:rsidRDefault="00C924DF"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第四季</w:t>
            </w:r>
          </w:p>
        </w:tc>
        <w:tc>
          <w:tcPr>
            <w:tcW w:w="755" w:type="dxa"/>
            <w:tcBorders>
              <w:top w:val="nil"/>
              <w:left w:val="nil"/>
              <w:bottom w:val="nil"/>
              <w:right w:val="nil"/>
            </w:tcBorders>
            <w:vAlign w:val="center"/>
          </w:tcPr>
          <w:p w14:paraId="3C70F7C8" w14:textId="34D45785"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-14.0</w:t>
            </w:r>
          </w:p>
        </w:tc>
        <w:tc>
          <w:tcPr>
            <w:tcW w:w="744" w:type="dxa"/>
            <w:tcBorders>
              <w:top w:val="nil"/>
              <w:left w:val="nil"/>
              <w:bottom w:val="nil"/>
              <w:right w:val="nil"/>
            </w:tcBorders>
            <w:vAlign w:val="center"/>
          </w:tcPr>
          <w:p w14:paraId="54DE8B2C" w14:textId="7B094DED"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-8.9</w:t>
            </w:r>
          </w:p>
        </w:tc>
        <w:tc>
          <w:tcPr>
            <w:tcW w:w="744" w:type="dxa"/>
            <w:tcBorders>
              <w:top w:val="nil"/>
              <w:left w:val="nil"/>
              <w:bottom w:val="nil"/>
              <w:right w:val="nil"/>
            </w:tcBorders>
            <w:vAlign w:val="center"/>
          </w:tcPr>
          <w:p w14:paraId="788DF6D1" w14:textId="180420EA"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-9.1</w:t>
            </w:r>
          </w:p>
        </w:tc>
        <w:tc>
          <w:tcPr>
            <w:tcW w:w="745" w:type="dxa"/>
            <w:tcBorders>
              <w:top w:val="nil"/>
              <w:left w:val="nil"/>
              <w:bottom w:val="nil"/>
              <w:right w:val="nil"/>
            </w:tcBorders>
            <w:vAlign w:val="center"/>
          </w:tcPr>
          <w:p w14:paraId="794295FA" w14:textId="5CCFF3CA"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61" w:type="dxa"/>
            <w:tcBorders>
              <w:top w:val="nil"/>
              <w:left w:val="nil"/>
              <w:bottom w:val="nil"/>
              <w:right w:val="nil"/>
            </w:tcBorders>
            <w:vAlign w:val="center"/>
          </w:tcPr>
          <w:p w14:paraId="0A8080F3" w14:textId="16CC3EEE"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7EDF97C1" w14:textId="1B1806D8"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62CDD121" w14:textId="2BEA4457"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11.1</w:t>
            </w:r>
          </w:p>
        </w:tc>
        <w:tc>
          <w:tcPr>
            <w:tcW w:w="741" w:type="dxa"/>
            <w:tcBorders>
              <w:top w:val="nil"/>
              <w:left w:val="nil"/>
              <w:bottom w:val="nil"/>
              <w:right w:val="nil"/>
            </w:tcBorders>
            <w:vAlign w:val="center"/>
          </w:tcPr>
          <w:p w14:paraId="0CDCCF4F" w14:textId="73FF1D3E"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1071" w:type="dxa"/>
            <w:tcBorders>
              <w:top w:val="nil"/>
              <w:left w:val="nil"/>
              <w:bottom w:val="nil"/>
              <w:right w:val="nil"/>
            </w:tcBorders>
            <w:vAlign w:val="center"/>
          </w:tcPr>
          <w:p w14:paraId="0E09C7E5" w14:textId="005B6916" w:rsidR="00D11BD2" w:rsidRPr="00C924DF" w:rsidRDefault="00C924DF"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-5.0</w:t>
            </w:r>
          </w:p>
        </w:tc>
        <w:tc>
          <w:tcPr>
            <w:tcW w:w="789" w:type="dxa"/>
            <w:tcBorders>
              <w:top w:val="nil"/>
              <w:left w:val="nil"/>
              <w:bottom w:val="nil"/>
              <w:right w:val="nil"/>
            </w:tcBorders>
            <w:vAlign w:val="center"/>
          </w:tcPr>
          <w:p w14:paraId="28464687" w14:textId="5E113307" w:rsidR="00D11BD2" w:rsidRPr="00C924DF" w:rsidRDefault="00C924DF" w:rsidP="00C924DF">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-2.3</w:t>
            </w:r>
          </w:p>
        </w:tc>
      </w:tr>
      <w:tr w:rsidR="00D11BD2" w:rsidRPr="00C924DF" w14:paraId="1D9AABD8" w14:textId="77777777" w:rsidTr="00EA2BBD">
        <w:trPr>
          <w:jc w:val="center"/>
        </w:trPr>
        <w:tc>
          <w:tcPr>
            <w:tcW w:w="1623" w:type="dxa"/>
            <w:tcBorders>
              <w:top w:val="nil"/>
              <w:left w:val="nil"/>
              <w:bottom w:val="nil"/>
              <w:right w:val="nil"/>
            </w:tcBorders>
            <w:vAlign w:val="center"/>
          </w:tcPr>
          <w:p w14:paraId="17E0E27A" w14:textId="77777777" w:rsidR="00D11BD2" w:rsidRPr="00C924DF" w:rsidRDefault="00D11BD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95D2934"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6028348"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597367BA"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3B5F2D1A"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D5212D0"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60A8A3A1"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409A512C"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7B28DE38"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69E2175B" w14:textId="77777777" w:rsidR="00D11BD2" w:rsidRPr="00C924DF" w:rsidRDefault="00D11BD2"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1A6F892" w14:textId="77777777" w:rsidR="00D11BD2" w:rsidRPr="00C924DF" w:rsidRDefault="00D11BD2" w:rsidP="00C924DF">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D11BD2" w:rsidRPr="00C924DF" w14:paraId="488AC33A" w14:textId="77777777" w:rsidTr="00EA2BBD">
        <w:trPr>
          <w:jc w:val="center"/>
        </w:trPr>
        <w:tc>
          <w:tcPr>
            <w:tcW w:w="1623" w:type="dxa"/>
            <w:tcBorders>
              <w:top w:val="nil"/>
              <w:left w:val="nil"/>
              <w:bottom w:val="nil"/>
              <w:right w:val="nil"/>
            </w:tcBorders>
            <w:vAlign w:val="center"/>
          </w:tcPr>
          <w:p w14:paraId="51BF36CA" w14:textId="1381C7A8" w:rsidR="00D11BD2" w:rsidRPr="00C924DF" w:rsidRDefault="00C924DF" w:rsidP="000B1E76">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2FA5BB80" w14:textId="320C9F3A"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0416E85B" w14:textId="5FB15902"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4" w:type="dxa"/>
            <w:tcBorders>
              <w:top w:val="nil"/>
              <w:left w:val="nil"/>
              <w:bottom w:val="nil"/>
              <w:right w:val="nil"/>
            </w:tcBorders>
            <w:vAlign w:val="center"/>
          </w:tcPr>
          <w:p w14:paraId="7DDCB024" w14:textId="5E2A5130"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w:t>
            </w:r>
          </w:p>
        </w:tc>
        <w:tc>
          <w:tcPr>
            <w:tcW w:w="745" w:type="dxa"/>
            <w:tcBorders>
              <w:top w:val="nil"/>
              <w:left w:val="nil"/>
              <w:bottom w:val="nil"/>
              <w:right w:val="nil"/>
            </w:tcBorders>
            <w:vAlign w:val="center"/>
          </w:tcPr>
          <w:p w14:paraId="165E410D" w14:textId="06DA0F8A"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1.8</w:t>
            </w:r>
          </w:p>
        </w:tc>
        <w:tc>
          <w:tcPr>
            <w:tcW w:w="761" w:type="dxa"/>
            <w:tcBorders>
              <w:top w:val="nil"/>
              <w:left w:val="nil"/>
              <w:bottom w:val="nil"/>
              <w:right w:val="nil"/>
            </w:tcBorders>
            <w:vAlign w:val="center"/>
          </w:tcPr>
          <w:p w14:paraId="38F25FD2" w14:textId="784409BD"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0.9</w:t>
            </w:r>
          </w:p>
        </w:tc>
        <w:tc>
          <w:tcPr>
            <w:tcW w:w="743" w:type="dxa"/>
            <w:tcBorders>
              <w:top w:val="nil"/>
              <w:left w:val="nil"/>
              <w:bottom w:val="nil"/>
              <w:right w:val="nil"/>
            </w:tcBorders>
            <w:vAlign w:val="center"/>
          </w:tcPr>
          <w:p w14:paraId="4552DBCC" w14:textId="7B02444E"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16C6F927" w14:textId="17D08F81" w:rsidR="00D11BD2" w:rsidRPr="00C924DF" w:rsidRDefault="00C924DF"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14.6</w:t>
            </w:r>
          </w:p>
        </w:tc>
        <w:tc>
          <w:tcPr>
            <w:tcW w:w="741" w:type="dxa"/>
            <w:tcBorders>
              <w:top w:val="nil"/>
              <w:left w:val="nil"/>
              <w:bottom w:val="nil"/>
              <w:right w:val="nil"/>
            </w:tcBorders>
            <w:vAlign w:val="center"/>
          </w:tcPr>
          <w:p w14:paraId="6A51110D" w14:textId="15961AE4" w:rsidR="00D11BD2" w:rsidRPr="00C924DF" w:rsidRDefault="00C924DF"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1.4</w:t>
            </w:r>
          </w:p>
        </w:tc>
        <w:tc>
          <w:tcPr>
            <w:tcW w:w="1071" w:type="dxa"/>
            <w:tcBorders>
              <w:top w:val="nil"/>
              <w:left w:val="nil"/>
              <w:bottom w:val="nil"/>
              <w:right w:val="nil"/>
            </w:tcBorders>
            <w:vAlign w:val="center"/>
          </w:tcPr>
          <w:p w14:paraId="43080F4B" w14:textId="1B4D646E" w:rsidR="00D11BD2" w:rsidRPr="00C924DF" w:rsidRDefault="00C924DF"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-0.4</w:t>
            </w:r>
          </w:p>
        </w:tc>
        <w:tc>
          <w:tcPr>
            <w:tcW w:w="789" w:type="dxa"/>
            <w:tcBorders>
              <w:top w:val="nil"/>
              <w:left w:val="nil"/>
              <w:bottom w:val="nil"/>
              <w:right w:val="nil"/>
            </w:tcBorders>
            <w:vAlign w:val="center"/>
          </w:tcPr>
          <w:p w14:paraId="273F757B" w14:textId="7C5CA269" w:rsidR="00D11BD2" w:rsidRPr="00C924DF" w:rsidRDefault="00C924DF" w:rsidP="00C924DF">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0.9</w:t>
            </w:r>
          </w:p>
        </w:tc>
      </w:tr>
      <w:tr w:rsidR="0091643D" w:rsidRPr="00C924DF" w14:paraId="58C3A0D2" w14:textId="77777777" w:rsidTr="00EA2BBD">
        <w:trPr>
          <w:jc w:val="center"/>
        </w:trPr>
        <w:tc>
          <w:tcPr>
            <w:tcW w:w="1623" w:type="dxa"/>
            <w:tcBorders>
              <w:top w:val="nil"/>
              <w:left w:val="nil"/>
              <w:bottom w:val="nil"/>
              <w:right w:val="nil"/>
            </w:tcBorders>
            <w:vAlign w:val="center"/>
          </w:tcPr>
          <w:p w14:paraId="0E707638" w14:textId="69DE290D" w:rsidR="0091643D" w:rsidRPr="00C924DF" w:rsidRDefault="0091643D" w:rsidP="0091643D">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lang w:eastAsia="zh-HK"/>
              </w:rPr>
              <w:tab/>
            </w:r>
            <w:r w:rsidRPr="00C924DF">
              <w:rPr>
                <w:rFonts w:hint="eastAsia"/>
                <w:spacing w:val="-4"/>
                <w:sz w:val="18"/>
                <w:szCs w:val="18"/>
                <w:lang w:eastAsia="zh-HK"/>
              </w:rPr>
              <w:t>第二季</w:t>
            </w:r>
          </w:p>
        </w:tc>
        <w:tc>
          <w:tcPr>
            <w:tcW w:w="755" w:type="dxa"/>
            <w:tcBorders>
              <w:top w:val="nil"/>
              <w:left w:val="nil"/>
              <w:bottom w:val="nil"/>
              <w:right w:val="nil"/>
            </w:tcBorders>
            <w:vAlign w:val="bottom"/>
          </w:tcPr>
          <w:p w14:paraId="0B73F646" w14:textId="3B3FED07"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-2.4</w:t>
            </w:r>
          </w:p>
        </w:tc>
        <w:tc>
          <w:tcPr>
            <w:tcW w:w="744" w:type="dxa"/>
            <w:tcBorders>
              <w:top w:val="nil"/>
              <w:left w:val="nil"/>
              <w:bottom w:val="nil"/>
              <w:right w:val="nil"/>
            </w:tcBorders>
            <w:vAlign w:val="bottom"/>
          </w:tcPr>
          <w:p w14:paraId="7ABB8A2F" w14:textId="1E74FCD6"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-3.8</w:t>
            </w:r>
          </w:p>
        </w:tc>
        <w:tc>
          <w:tcPr>
            <w:tcW w:w="744" w:type="dxa"/>
            <w:tcBorders>
              <w:top w:val="nil"/>
              <w:left w:val="nil"/>
              <w:bottom w:val="nil"/>
              <w:right w:val="nil"/>
            </w:tcBorders>
            <w:vAlign w:val="bottom"/>
          </w:tcPr>
          <w:p w14:paraId="07B1141B" w14:textId="091468AD"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-0.4</w:t>
            </w:r>
          </w:p>
        </w:tc>
        <w:tc>
          <w:tcPr>
            <w:tcW w:w="745" w:type="dxa"/>
            <w:tcBorders>
              <w:top w:val="nil"/>
              <w:left w:val="nil"/>
              <w:bottom w:val="nil"/>
              <w:right w:val="nil"/>
            </w:tcBorders>
            <w:vAlign w:val="bottom"/>
          </w:tcPr>
          <w:p w14:paraId="2F5CF9FF" w14:textId="6F005A89" w:rsidR="0091643D" w:rsidRPr="00C924DF" w:rsidRDefault="0091643D" w:rsidP="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-2.1</w:t>
            </w:r>
          </w:p>
        </w:tc>
        <w:tc>
          <w:tcPr>
            <w:tcW w:w="761" w:type="dxa"/>
            <w:tcBorders>
              <w:top w:val="nil"/>
              <w:left w:val="nil"/>
              <w:bottom w:val="nil"/>
              <w:right w:val="nil"/>
            </w:tcBorders>
            <w:vAlign w:val="bottom"/>
          </w:tcPr>
          <w:p w14:paraId="1CEF693B" w14:textId="7B9E219E" w:rsidR="0091643D" w:rsidRPr="00C924DF" w:rsidRDefault="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1.6</w:t>
            </w:r>
          </w:p>
        </w:tc>
        <w:tc>
          <w:tcPr>
            <w:tcW w:w="743" w:type="dxa"/>
            <w:tcBorders>
              <w:top w:val="nil"/>
              <w:left w:val="nil"/>
              <w:bottom w:val="nil"/>
              <w:right w:val="nil"/>
            </w:tcBorders>
            <w:vAlign w:val="bottom"/>
          </w:tcPr>
          <w:p w14:paraId="27A4BBC0" w14:textId="7C7CA14E"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1.1</w:t>
            </w:r>
          </w:p>
        </w:tc>
        <w:tc>
          <w:tcPr>
            <w:tcW w:w="771" w:type="dxa"/>
            <w:tcBorders>
              <w:top w:val="nil"/>
              <w:left w:val="nil"/>
              <w:bottom w:val="nil"/>
              <w:right w:val="nil"/>
            </w:tcBorders>
            <w:vAlign w:val="bottom"/>
          </w:tcPr>
          <w:p w14:paraId="75C37AE1" w14:textId="544537BA" w:rsidR="0091643D" w:rsidRPr="00C924DF" w:rsidRDefault="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-16.8</w:t>
            </w:r>
          </w:p>
        </w:tc>
        <w:tc>
          <w:tcPr>
            <w:tcW w:w="741" w:type="dxa"/>
            <w:tcBorders>
              <w:top w:val="nil"/>
              <w:left w:val="nil"/>
              <w:bottom w:val="nil"/>
              <w:right w:val="nil"/>
            </w:tcBorders>
            <w:vAlign w:val="bottom"/>
          </w:tcPr>
          <w:p w14:paraId="674E0A8A" w14:textId="7E77C74A" w:rsidR="0091643D" w:rsidRPr="00C924DF" w:rsidRDefault="0091643D" w:rsidP="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-0.4</w:t>
            </w:r>
          </w:p>
        </w:tc>
        <w:tc>
          <w:tcPr>
            <w:tcW w:w="1071" w:type="dxa"/>
            <w:tcBorders>
              <w:top w:val="nil"/>
              <w:left w:val="nil"/>
              <w:bottom w:val="nil"/>
              <w:right w:val="nil"/>
            </w:tcBorders>
            <w:vAlign w:val="bottom"/>
          </w:tcPr>
          <w:p w14:paraId="37F73344" w14:textId="5425513A" w:rsidR="0091643D" w:rsidRPr="00C924DF" w:rsidRDefault="0091643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EA2BBD">
              <w:rPr>
                <w:spacing w:val="0"/>
                <w:sz w:val="18"/>
                <w:szCs w:val="18"/>
              </w:rPr>
              <w:t>-4.1</w:t>
            </w:r>
          </w:p>
        </w:tc>
        <w:tc>
          <w:tcPr>
            <w:tcW w:w="789" w:type="dxa"/>
            <w:tcBorders>
              <w:top w:val="nil"/>
              <w:left w:val="nil"/>
              <w:bottom w:val="nil"/>
              <w:right w:val="nil"/>
            </w:tcBorders>
            <w:vAlign w:val="bottom"/>
          </w:tcPr>
          <w:p w14:paraId="21767718" w14:textId="36A9F4EA" w:rsidR="0091643D" w:rsidRPr="00C924DF" w:rsidRDefault="0091643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EA2BBD">
              <w:rPr>
                <w:spacing w:val="0"/>
                <w:sz w:val="18"/>
                <w:szCs w:val="18"/>
              </w:rPr>
              <w:t>-1.3</w:t>
            </w:r>
          </w:p>
        </w:tc>
      </w:tr>
      <w:tr w:rsidR="00D11BD2" w:rsidRPr="00C924DF" w14:paraId="0A65FC72" w14:textId="77777777" w:rsidTr="00EA2BBD">
        <w:trPr>
          <w:jc w:val="center"/>
        </w:trPr>
        <w:tc>
          <w:tcPr>
            <w:tcW w:w="1623" w:type="dxa"/>
            <w:tcBorders>
              <w:top w:val="nil"/>
              <w:left w:val="nil"/>
              <w:bottom w:val="nil"/>
              <w:right w:val="nil"/>
            </w:tcBorders>
            <w:vAlign w:val="center"/>
          </w:tcPr>
          <w:p w14:paraId="63FD6E9B" w14:textId="77777777" w:rsidR="00D11BD2" w:rsidRPr="00C924DF" w:rsidRDefault="00D11BD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0C8913BE"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01C714ED"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4D7A84B7"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7042384C"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3776A7F5"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5E162EA7"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1408B5E8"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2D3734B6"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39EE0322" w14:textId="77777777" w:rsidR="00D11BD2" w:rsidRPr="00C924DF" w:rsidRDefault="00D11BD2"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7AFB0118" w14:textId="77777777" w:rsidR="00D11BD2" w:rsidRPr="00C924DF" w:rsidRDefault="00D11BD2" w:rsidP="00C924DF">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B4653B" w:rsidRPr="00C924DF" w14:paraId="5D681C34" w14:textId="77777777" w:rsidTr="00EA2BBD">
        <w:trPr>
          <w:jc w:val="center"/>
        </w:trPr>
        <w:tc>
          <w:tcPr>
            <w:tcW w:w="1623" w:type="dxa"/>
            <w:tcBorders>
              <w:top w:val="nil"/>
              <w:left w:val="nil"/>
              <w:bottom w:val="nil"/>
              <w:right w:val="nil"/>
            </w:tcBorders>
            <w:vAlign w:val="center"/>
          </w:tcPr>
          <w:p w14:paraId="0592454F" w14:textId="45A9082F" w:rsidR="00B4653B" w:rsidRPr="00C924DF" w:rsidRDefault="00B4653B" w:rsidP="00B4653B">
            <w:pPr>
              <w:keepNext/>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sidRPr="00C924DF">
              <w:rPr>
                <w:rFonts w:hint="eastAsia"/>
                <w:spacing w:val="-4"/>
                <w:sz w:val="18"/>
                <w:szCs w:val="18"/>
                <w:lang w:eastAsia="zh-HK"/>
              </w:rPr>
              <w:t>六</w:t>
            </w:r>
            <w:r w:rsidRPr="00C924DF">
              <w:rPr>
                <w:rFonts w:hint="eastAsia"/>
                <w:spacing w:val="-4"/>
                <w:sz w:val="18"/>
                <w:szCs w:val="18"/>
              </w:rPr>
              <w:t>月底</w:t>
            </w:r>
            <w:r w:rsidRPr="00C924DF">
              <w:rPr>
                <w:spacing w:val="-4"/>
                <w:sz w:val="18"/>
                <w:szCs w:val="18"/>
              </w:rPr>
              <w:br/>
            </w:r>
            <w:r w:rsidRPr="00C924DF">
              <w:rPr>
                <w:rFonts w:hint="eastAsia"/>
                <w:spacing w:val="-4"/>
                <w:sz w:val="18"/>
                <w:szCs w:val="18"/>
              </w:rPr>
              <w:t>總額</w:t>
            </w:r>
            <w:r w:rsidRPr="00C924DF">
              <w:rPr>
                <w:spacing w:val="-4"/>
                <w:sz w:val="18"/>
                <w:szCs w:val="18"/>
              </w:rPr>
              <w:t>(</w:t>
            </w:r>
            <w:r w:rsidRPr="00C924DF">
              <w:rPr>
                <w:rFonts w:hint="eastAsia"/>
                <w:spacing w:val="-4"/>
                <w:sz w:val="18"/>
                <w:szCs w:val="18"/>
              </w:rPr>
              <w:t>十億元</w:t>
            </w:r>
            <w:r w:rsidRPr="00C924DF">
              <w:rPr>
                <w:spacing w:val="-4"/>
                <w:sz w:val="18"/>
                <w:szCs w:val="18"/>
              </w:rPr>
              <w:t>)</w:t>
            </w:r>
          </w:p>
        </w:tc>
        <w:tc>
          <w:tcPr>
            <w:tcW w:w="755" w:type="dxa"/>
            <w:tcBorders>
              <w:top w:val="nil"/>
              <w:left w:val="nil"/>
              <w:bottom w:val="nil"/>
              <w:right w:val="nil"/>
            </w:tcBorders>
            <w:vAlign w:val="center"/>
          </w:tcPr>
          <w:p w14:paraId="57799B66" w14:textId="31257C7E" w:rsidR="00B4653B" w:rsidRPr="00C924DF" w:rsidRDefault="00B4653B" w:rsidP="00B4653B">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406</w:t>
            </w:r>
          </w:p>
        </w:tc>
        <w:tc>
          <w:tcPr>
            <w:tcW w:w="744" w:type="dxa"/>
            <w:tcBorders>
              <w:top w:val="nil"/>
              <w:left w:val="nil"/>
              <w:bottom w:val="nil"/>
              <w:right w:val="nil"/>
            </w:tcBorders>
            <w:shd w:val="clear" w:color="auto" w:fill="auto"/>
            <w:vAlign w:val="center"/>
          </w:tcPr>
          <w:p w14:paraId="6F4B7EA1" w14:textId="0625AC31" w:rsidR="00B4653B" w:rsidRPr="00C924DF" w:rsidRDefault="00B4653B" w:rsidP="00B4653B">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312</w:t>
            </w:r>
          </w:p>
        </w:tc>
        <w:tc>
          <w:tcPr>
            <w:tcW w:w="744" w:type="dxa"/>
            <w:tcBorders>
              <w:top w:val="nil"/>
              <w:left w:val="nil"/>
              <w:bottom w:val="nil"/>
              <w:right w:val="nil"/>
            </w:tcBorders>
            <w:shd w:val="clear" w:color="auto" w:fill="auto"/>
            <w:vAlign w:val="center"/>
          </w:tcPr>
          <w:p w14:paraId="3E45D9E1" w14:textId="6E4B930A" w:rsidR="00B4653B" w:rsidRPr="00C924DF" w:rsidRDefault="00B4653B" w:rsidP="00B4653B">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307</w:t>
            </w:r>
          </w:p>
        </w:tc>
        <w:tc>
          <w:tcPr>
            <w:tcW w:w="745" w:type="dxa"/>
            <w:tcBorders>
              <w:top w:val="nil"/>
              <w:left w:val="nil"/>
              <w:bottom w:val="nil"/>
              <w:right w:val="nil"/>
            </w:tcBorders>
            <w:shd w:val="clear" w:color="auto" w:fill="auto"/>
            <w:vAlign w:val="center"/>
          </w:tcPr>
          <w:p w14:paraId="18C45C17" w14:textId="6454CC29" w:rsidR="00B4653B" w:rsidRPr="00C924DF" w:rsidRDefault="00B4653B" w:rsidP="00B4653B">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EA2BBD">
              <w:rPr>
                <w:spacing w:val="0"/>
                <w:sz w:val="18"/>
                <w:szCs w:val="18"/>
              </w:rPr>
              <w:t>1,707</w:t>
            </w:r>
          </w:p>
        </w:tc>
        <w:tc>
          <w:tcPr>
            <w:tcW w:w="761" w:type="dxa"/>
            <w:tcBorders>
              <w:top w:val="nil"/>
              <w:left w:val="nil"/>
              <w:bottom w:val="nil"/>
              <w:right w:val="nil"/>
            </w:tcBorders>
            <w:shd w:val="clear" w:color="auto" w:fill="auto"/>
            <w:vAlign w:val="center"/>
          </w:tcPr>
          <w:p w14:paraId="400D9F8B" w14:textId="24291F88" w:rsidR="00B4653B" w:rsidRPr="00C924DF" w:rsidRDefault="00B4653B" w:rsidP="00B4653B">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EA2BBD">
              <w:rPr>
                <w:spacing w:val="0"/>
                <w:sz w:val="18"/>
                <w:szCs w:val="18"/>
              </w:rPr>
              <w:t>1,964</w:t>
            </w:r>
          </w:p>
        </w:tc>
        <w:tc>
          <w:tcPr>
            <w:tcW w:w="743" w:type="dxa"/>
            <w:tcBorders>
              <w:top w:val="nil"/>
              <w:left w:val="nil"/>
              <w:bottom w:val="nil"/>
              <w:right w:val="nil"/>
            </w:tcBorders>
            <w:shd w:val="clear" w:color="auto" w:fill="auto"/>
            <w:vAlign w:val="center"/>
          </w:tcPr>
          <w:p w14:paraId="65AE7262" w14:textId="58AB67B1" w:rsidR="00B4653B" w:rsidRPr="00C924DF" w:rsidRDefault="00B4653B" w:rsidP="00B4653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943</w:t>
            </w:r>
          </w:p>
        </w:tc>
        <w:tc>
          <w:tcPr>
            <w:tcW w:w="771" w:type="dxa"/>
            <w:tcBorders>
              <w:top w:val="nil"/>
              <w:left w:val="nil"/>
              <w:bottom w:val="nil"/>
              <w:right w:val="nil"/>
            </w:tcBorders>
            <w:shd w:val="clear" w:color="auto" w:fill="auto"/>
            <w:vAlign w:val="center"/>
          </w:tcPr>
          <w:p w14:paraId="7067001A" w14:textId="42B5CF7C" w:rsidR="00B4653B" w:rsidRPr="00C924DF" w:rsidRDefault="00B4653B" w:rsidP="00B4653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52</w:t>
            </w:r>
          </w:p>
        </w:tc>
        <w:tc>
          <w:tcPr>
            <w:tcW w:w="741" w:type="dxa"/>
            <w:tcBorders>
              <w:top w:val="nil"/>
              <w:left w:val="nil"/>
              <w:bottom w:val="nil"/>
              <w:right w:val="nil"/>
            </w:tcBorders>
            <w:shd w:val="clear" w:color="auto" w:fill="auto"/>
            <w:vAlign w:val="center"/>
          </w:tcPr>
          <w:p w14:paraId="3A7BD1DE" w14:textId="53E5AE40" w:rsidR="00B4653B" w:rsidRPr="00C924DF" w:rsidRDefault="00B4653B" w:rsidP="00B4653B">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EA2BBD">
              <w:rPr>
                <w:spacing w:val="0"/>
                <w:sz w:val="18"/>
                <w:szCs w:val="18"/>
              </w:rPr>
              <w:t>7,787</w:t>
            </w:r>
          </w:p>
        </w:tc>
        <w:tc>
          <w:tcPr>
            <w:tcW w:w="1071" w:type="dxa"/>
            <w:tcBorders>
              <w:top w:val="nil"/>
              <w:left w:val="nil"/>
              <w:bottom w:val="nil"/>
              <w:right w:val="nil"/>
            </w:tcBorders>
            <w:shd w:val="clear" w:color="auto" w:fill="auto"/>
            <w:vAlign w:val="center"/>
          </w:tcPr>
          <w:p w14:paraId="3B2F0532" w14:textId="2D5A9DCD" w:rsidR="00B4653B" w:rsidRPr="00C924DF" w:rsidRDefault="00B4653B" w:rsidP="00B4653B">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EA2BBD">
              <w:rPr>
                <w:spacing w:val="0"/>
                <w:sz w:val="18"/>
                <w:szCs w:val="18"/>
              </w:rPr>
              <w:t>2,733</w:t>
            </w:r>
          </w:p>
        </w:tc>
        <w:tc>
          <w:tcPr>
            <w:tcW w:w="789" w:type="dxa"/>
            <w:tcBorders>
              <w:top w:val="nil"/>
              <w:left w:val="nil"/>
              <w:bottom w:val="nil"/>
              <w:right w:val="nil"/>
            </w:tcBorders>
            <w:vAlign w:val="center"/>
          </w:tcPr>
          <w:p w14:paraId="15E716F3" w14:textId="08647F11" w:rsidR="00B4653B" w:rsidRPr="00C924DF" w:rsidRDefault="00B4653B" w:rsidP="00B4653B">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EA2BBD">
              <w:rPr>
                <w:spacing w:val="0"/>
                <w:sz w:val="18"/>
                <w:szCs w:val="18"/>
              </w:rPr>
              <w:t>10,520</w:t>
            </w:r>
          </w:p>
        </w:tc>
      </w:tr>
      <w:tr w:rsidR="00D11BD2" w:rsidRPr="00C924DF" w14:paraId="6E2F49F3" w14:textId="77777777" w:rsidTr="00EA2BBD">
        <w:trPr>
          <w:jc w:val="center"/>
        </w:trPr>
        <w:tc>
          <w:tcPr>
            <w:tcW w:w="1623" w:type="dxa"/>
            <w:tcBorders>
              <w:top w:val="nil"/>
              <w:left w:val="nil"/>
              <w:bottom w:val="nil"/>
              <w:right w:val="nil"/>
            </w:tcBorders>
            <w:vAlign w:val="center"/>
          </w:tcPr>
          <w:p w14:paraId="7E0ECC01" w14:textId="77777777" w:rsidR="00D11BD2" w:rsidRPr="00C924DF" w:rsidRDefault="00D11BD2"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8B54FC1"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EC16FA8"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5DE58A59"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49F95E29"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7E9E1EF6"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1316BBEE"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6A3456FA" w14:textId="77777777" w:rsidR="00D11BD2" w:rsidRPr="00C924DF" w:rsidRDefault="00D11BD2" w:rsidP="00C924D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74F99387" w14:textId="77777777" w:rsidR="00D11BD2" w:rsidRPr="00C924DF" w:rsidRDefault="00D11BD2" w:rsidP="00C924D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259D92AA" w14:textId="77777777" w:rsidR="00D11BD2" w:rsidRPr="00C924DF" w:rsidRDefault="00D11BD2" w:rsidP="00C924DF">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9103789" w14:textId="77777777" w:rsidR="00D11BD2" w:rsidRPr="00C924DF" w:rsidRDefault="00D11BD2" w:rsidP="00C924DF">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91643D" w:rsidRPr="00C924DF" w14:paraId="42877D81" w14:textId="77777777" w:rsidTr="00EA2BBD">
        <w:trPr>
          <w:jc w:val="center"/>
        </w:trPr>
        <w:tc>
          <w:tcPr>
            <w:tcW w:w="1623" w:type="dxa"/>
            <w:tcBorders>
              <w:top w:val="nil"/>
              <w:left w:val="nil"/>
              <w:bottom w:val="nil"/>
              <w:right w:val="nil"/>
            </w:tcBorders>
            <w:vAlign w:val="center"/>
          </w:tcPr>
          <w:p w14:paraId="2734DE8C" w14:textId="0F74140C" w:rsidR="0091643D" w:rsidRPr="00C924DF" w:rsidRDefault="0091643D" w:rsidP="0091643D">
            <w:pPr>
              <w:keepNext/>
              <w:autoSpaceDE w:val="0"/>
              <w:autoSpaceDN w:val="0"/>
              <w:snapToGrid w:val="0"/>
              <w:spacing w:after="0" w:line="240" w:lineRule="auto"/>
              <w:rPr>
                <w:spacing w:val="-4"/>
                <w:sz w:val="18"/>
                <w:szCs w:val="18"/>
              </w:rPr>
            </w:pPr>
            <w:r w:rsidRPr="00C924DF">
              <w:rPr>
                <w:rFonts w:hint="eastAsia"/>
                <w:spacing w:val="-4"/>
                <w:sz w:val="18"/>
                <w:szCs w:val="18"/>
              </w:rPr>
              <w:t>與</w:t>
            </w:r>
            <w:proofErr w:type="gramStart"/>
            <w:r w:rsidRPr="00C924DF">
              <w:rPr>
                <w:rFonts w:hint="eastAsia"/>
                <w:spacing w:val="-4"/>
                <w:sz w:val="18"/>
                <w:szCs w:val="18"/>
              </w:rPr>
              <w:t>一</w:t>
            </w:r>
            <w:proofErr w:type="gramEnd"/>
            <w:r w:rsidRPr="00C924DF">
              <w:rPr>
                <w:rFonts w:hint="eastAsia"/>
                <w:spacing w:val="-4"/>
                <w:sz w:val="18"/>
                <w:szCs w:val="18"/>
              </w:rPr>
              <w:t>年前</w:t>
            </w:r>
          </w:p>
          <w:p w14:paraId="324A70A9" w14:textId="584F4D9C" w:rsidR="0091643D" w:rsidRPr="00C924DF" w:rsidRDefault="0091643D" w:rsidP="0091643D">
            <w:pPr>
              <w:keepNext/>
              <w:autoSpaceDE w:val="0"/>
              <w:autoSpaceDN w:val="0"/>
              <w:snapToGrid w:val="0"/>
              <w:spacing w:after="0" w:line="240" w:lineRule="auto"/>
              <w:rPr>
                <w:spacing w:val="-4"/>
                <w:sz w:val="18"/>
                <w:szCs w:val="18"/>
              </w:rPr>
            </w:pPr>
            <w:r w:rsidRPr="00C924DF">
              <w:rPr>
                <w:rFonts w:hint="eastAsia"/>
                <w:spacing w:val="-4"/>
                <w:sz w:val="18"/>
                <w:szCs w:val="18"/>
              </w:rPr>
              <w:t>比較的增減百分率</w:t>
            </w:r>
          </w:p>
        </w:tc>
        <w:tc>
          <w:tcPr>
            <w:tcW w:w="755" w:type="dxa"/>
            <w:tcBorders>
              <w:top w:val="nil"/>
              <w:left w:val="nil"/>
              <w:bottom w:val="nil"/>
              <w:right w:val="nil"/>
            </w:tcBorders>
            <w:vAlign w:val="center"/>
          </w:tcPr>
          <w:p w14:paraId="6CD0C807" w14:textId="126B6E7E"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-22.6</w:t>
            </w:r>
          </w:p>
        </w:tc>
        <w:tc>
          <w:tcPr>
            <w:tcW w:w="744" w:type="dxa"/>
            <w:tcBorders>
              <w:top w:val="nil"/>
              <w:left w:val="nil"/>
              <w:bottom w:val="nil"/>
              <w:right w:val="nil"/>
            </w:tcBorders>
            <w:shd w:val="clear" w:color="auto" w:fill="auto"/>
            <w:vAlign w:val="center"/>
          </w:tcPr>
          <w:p w14:paraId="20969D12" w14:textId="3E7A9DE8" w:rsidR="0091643D" w:rsidRPr="00C924DF" w:rsidRDefault="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-4.9</w:t>
            </w:r>
          </w:p>
        </w:tc>
        <w:tc>
          <w:tcPr>
            <w:tcW w:w="744" w:type="dxa"/>
            <w:tcBorders>
              <w:top w:val="nil"/>
              <w:left w:val="nil"/>
              <w:bottom w:val="nil"/>
              <w:right w:val="nil"/>
            </w:tcBorders>
            <w:shd w:val="clear" w:color="auto" w:fill="auto"/>
            <w:vAlign w:val="center"/>
          </w:tcPr>
          <w:p w14:paraId="4D147E00" w14:textId="0108A7B9" w:rsidR="0091643D" w:rsidRPr="00C924DF" w:rsidRDefault="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-13.8</w:t>
            </w:r>
          </w:p>
        </w:tc>
        <w:tc>
          <w:tcPr>
            <w:tcW w:w="745" w:type="dxa"/>
            <w:tcBorders>
              <w:top w:val="nil"/>
              <w:left w:val="nil"/>
              <w:bottom w:val="nil"/>
              <w:right w:val="nil"/>
            </w:tcBorders>
            <w:shd w:val="clear" w:color="auto" w:fill="auto"/>
            <w:vAlign w:val="center"/>
          </w:tcPr>
          <w:p w14:paraId="2632A443" w14:textId="441720E6" w:rsidR="0091643D" w:rsidRPr="00C924DF" w:rsidRDefault="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w:t>
            </w:r>
          </w:p>
        </w:tc>
        <w:tc>
          <w:tcPr>
            <w:tcW w:w="761" w:type="dxa"/>
            <w:tcBorders>
              <w:top w:val="nil"/>
              <w:left w:val="nil"/>
              <w:bottom w:val="nil"/>
              <w:right w:val="nil"/>
            </w:tcBorders>
            <w:shd w:val="clear" w:color="auto" w:fill="auto"/>
            <w:vAlign w:val="center"/>
          </w:tcPr>
          <w:p w14:paraId="7FD46525" w14:textId="4655F657" w:rsidR="0091643D" w:rsidRPr="00C924DF" w:rsidRDefault="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4.5</w:t>
            </w:r>
          </w:p>
        </w:tc>
        <w:tc>
          <w:tcPr>
            <w:tcW w:w="743" w:type="dxa"/>
            <w:tcBorders>
              <w:top w:val="nil"/>
              <w:left w:val="nil"/>
              <w:bottom w:val="nil"/>
              <w:right w:val="nil"/>
            </w:tcBorders>
            <w:shd w:val="clear" w:color="auto" w:fill="auto"/>
            <w:vAlign w:val="center"/>
          </w:tcPr>
          <w:p w14:paraId="12392F3C" w14:textId="6AD8444A" w:rsidR="0091643D" w:rsidRPr="00C924DF" w:rsidRDefault="0091643D" w:rsidP="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3.1</w:t>
            </w:r>
          </w:p>
        </w:tc>
        <w:tc>
          <w:tcPr>
            <w:tcW w:w="771" w:type="dxa"/>
            <w:tcBorders>
              <w:top w:val="nil"/>
              <w:left w:val="nil"/>
              <w:bottom w:val="nil"/>
              <w:right w:val="nil"/>
            </w:tcBorders>
            <w:shd w:val="clear" w:color="auto" w:fill="auto"/>
            <w:vAlign w:val="center"/>
          </w:tcPr>
          <w:p w14:paraId="36D5CEC3" w14:textId="05C0BF2D" w:rsidR="0091643D" w:rsidRPr="00C924DF" w:rsidRDefault="0091643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-6.7</w:t>
            </w:r>
          </w:p>
        </w:tc>
        <w:tc>
          <w:tcPr>
            <w:tcW w:w="741" w:type="dxa"/>
            <w:tcBorders>
              <w:top w:val="nil"/>
              <w:left w:val="nil"/>
              <w:bottom w:val="nil"/>
              <w:right w:val="nil"/>
            </w:tcBorders>
            <w:shd w:val="clear" w:color="auto" w:fill="auto"/>
            <w:vAlign w:val="center"/>
          </w:tcPr>
          <w:p w14:paraId="4369F0FF" w14:textId="4E72D13A" w:rsidR="0091643D" w:rsidRPr="00C924DF" w:rsidRDefault="0091643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-1.1</w:t>
            </w:r>
          </w:p>
        </w:tc>
        <w:tc>
          <w:tcPr>
            <w:tcW w:w="1071" w:type="dxa"/>
            <w:tcBorders>
              <w:top w:val="nil"/>
              <w:left w:val="nil"/>
              <w:bottom w:val="nil"/>
              <w:right w:val="nil"/>
            </w:tcBorders>
            <w:shd w:val="clear" w:color="auto" w:fill="auto"/>
            <w:vAlign w:val="center"/>
          </w:tcPr>
          <w:p w14:paraId="524F3E87" w14:textId="25D17A89" w:rsidR="0091643D" w:rsidRPr="00C924DF" w:rsidRDefault="0091643D">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EA2BBD">
              <w:rPr>
                <w:spacing w:val="0"/>
                <w:sz w:val="18"/>
                <w:szCs w:val="18"/>
              </w:rPr>
              <w:t>-12.0</w:t>
            </w:r>
          </w:p>
        </w:tc>
        <w:tc>
          <w:tcPr>
            <w:tcW w:w="789" w:type="dxa"/>
            <w:tcBorders>
              <w:top w:val="nil"/>
              <w:left w:val="nil"/>
              <w:bottom w:val="nil"/>
              <w:right w:val="nil"/>
            </w:tcBorders>
            <w:vAlign w:val="center"/>
          </w:tcPr>
          <w:p w14:paraId="451E9D5B" w14:textId="705692CA" w:rsidR="0091643D" w:rsidRPr="00C924DF" w:rsidRDefault="0091643D" w:rsidP="0091643D">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EA2BBD">
              <w:rPr>
                <w:spacing w:val="0"/>
                <w:sz w:val="18"/>
                <w:szCs w:val="18"/>
              </w:rPr>
              <w:t>-4.2</w:t>
            </w:r>
          </w:p>
        </w:tc>
      </w:tr>
      <w:tr w:rsidR="00D11BD2" w:rsidRPr="00C924DF" w14:paraId="0A35B764" w14:textId="77777777" w:rsidTr="00EA2BBD">
        <w:trPr>
          <w:jc w:val="center"/>
        </w:trPr>
        <w:tc>
          <w:tcPr>
            <w:tcW w:w="1623" w:type="dxa"/>
            <w:tcBorders>
              <w:top w:val="nil"/>
              <w:left w:val="nil"/>
              <w:bottom w:val="nil"/>
              <w:right w:val="nil"/>
            </w:tcBorders>
            <w:vAlign w:val="center"/>
          </w:tcPr>
          <w:p w14:paraId="62E6A8B6" w14:textId="77777777" w:rsidR="00D11BD2" w:rsidRPr="00C924DF" w:rsidRDefault="00D11BD2"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45E328B5" w14:textId="77777777" w:rsidR="00D11BD2" w:rsidRPr="00C924DF" w:rsidRDefault="00D11BD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69D7262" w14:textId="77777777" w:rsidR="00D11BD2" w:rsidRPr="00C924DF" w:rsidRDefault="00D11BD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5139F025" w14:textId="77777777" w:rsidR="00D11BD2" w:rsidRPr="00C924DF" w:rsidRDefault="00D11BD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36BE8D6A" w14:textId="77777777" w:rsidR="00D11BD2" w:rsidRPr="00C924DF"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743EA68" w14:textId="77777777" w:rsidR="00D11BD2" w:rsidRPr="00C924DF"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13847BE3" w14:textId="77777777" w:rsidR="00D11BD2" w:rsidRPr="00C924DF" w:rsidRDefault="00D11BD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5C9180B7" w14:textId="77777777" w:rsidR="00D11BD2" w:rsidRPr="00C924DF" w:rsidRDefault="00D11BD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5503D0BC" w14:textId="77777777" w:rsidR="00D11BD2" w:rsidRPr="00C924DF"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0E6B977D" w14:textId="77777777" w:rsidR="00D11BD2" w:rsidRPr="00C924DF" w:rsidRDefault="00D11BD2"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509F4C0F" w14:textId="77777777" w:rsidR="00D11BD2" w:rsidRPr="00C924DF" w:rsidRDefault="00D11BD2"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49C925EF" w14:textId="77777777" w:rsidR="00D11BD2" w:rsidRPr="00A37C0C" w:rsidRDefault="00D11BD2" w:rsidP="000B1E76">
      <w:pPr>
        <w:keepNext/>
        <w:tabs>
          <w:tab w:val="left" w:pos="720"/>
        </w:tabs>
        <w:snapToGrid w:val="0"/>
        <w:spacing w:afterLines="35" w:after="126" w:line="240" w:lineRule="auto"/>
        <w:ind w:left="1315" w:hanging="1247"/>
        <w:rPr>
          <w:snapToGrid w:val="0"/>
          <w:sz w:val="18"/>
          <w:szCs w:val="18"/>
        </w:rPr>
      </w:pPr>
      <w:proofErr w:type="gramStart"/>
      <w:r w:rsidRPr="00A37C0C">
        <w:rPr>
          <w:rFonts w:hint="eastAsia"/>
          <w:snapToGrid w:val="0"/>
          <w:sz w:val="18"/>
          <w:szCs w:val="18"/>
        </w:rPr>
        <w:t>註</w:t>
      </w:r>
      <w:proofErr w:type="gramEnd"/>
      <w:r w:rsidRPr="00A37C0C">
        <w:rPr>
          <w:rFonts w:hint="eastAsia"/>
          <w:snapToGrid w:val="0"/>
          <w:sz w:val="18"/>
          <w:szCs w:val="18"/>
        </w:rPr>
        <w:t>：</w:t>
      </w:r>
      <w:r w:rsidRPr="00A37C0C">
        <w:rPr>
          <w:snapToGrid w:val="0"/>
          <w:sz w:val="18"/>
          <w:szCs w:val="18"/>
        </w:rPr>
        <w:tab/>
        <w:t>(a)</w:t>
      </w:r>
      <w:r w:rsidRPr="00A37C0C">
        <w:rPr>
          <w:snapToGrid w:val="0"/>
          <w:sz w:val="18"/>
          <w:szCs w:val="18"/>
        </w:rPr>
        <w:tab/>
      </w:r>
      <w:r w:rsidRPr="00A37C0C">
        <w:rPr>
          <w:rFonts w:hint="eastAsia"/>
          <w:snapToGrid w:val="0"/>
          <w:sz w:val="18"/>
          <w:szCs w:val="18"/>
        </w:rPr>
        <w:t>數字除包括用於購買私人住宅樓宇單位的貸款外，還包括用於</w:t>
      </w:r>
      <w:proofErr w:type="gramStart"/>
      <w:r w:rsidRPr="00A37C0C">
        <w:rPr>
          <w:rFonts w:hint="eastAsia"/>
          <w:snapToGrid w:val="0"/>
          <w:sz w:val="18"/>
          <w:szCs w:val="18"/>
        </w:rPr>
        <w:t>購買居者有</w:t>
      </w:r>
      <w:proofErr w:type="gramEnd"/>
      <w:r w:rsidRPr="00A37C0C">
        <w:rPr>
          <w:rFonts w:hint="eastAsia"/>
          <w:snapToGrid w:val="0"/>
          <w:sz w:val="18"/>
          <w:szCs w:val="18"/>
        </w:rPr>
        <w:t>其屋計劃、私人機構</w:t>
      </w:r>
      <w:proofErr w:type="gramStart"/>
      <w:r w:rsidRPr="00A37C0C">
        <w:rPr>
          <w:rFonts w:hint="eastAsia"/>
          <w:snapToGrid w:val="0"/>
          <w:sz w:val="18"/>
          <w:szCs w:val="18"/>
        </w:rPr>
        <w:t>參建居屋</w:t>
      </w:r>
      <w:proofErr w:type="gramEnd"/>
      <w:r w:rsidRPr="00A37C0C">
        <w:rPr>
          <w:rFonts w:hint="eastAsia"/>
          <w:snapToGrid w:val="0"/>
          <w:sz w:val="18"/>
          <w:szCs w:val="18"/>
        </w:rPr>
        <w:t>計劃及</w:t>
      </w:r>
      <w:proofErr w:type="gramStart"/>
      <w:r w:rsidRPr="00A37C0C">
        <w:rPr>
          <w:rFonts w:hint="eastAsia"/>
          <w:snapToGrid w:val="0"/>
          <w:sz w:val="18"/>
          <w:szCs w:val="18"/>
        </w:rPr>
        <w:t>租者置其</w:t>
      </w:r>
      <w:proofErr w:type="gramEnd"/>
      <w:r w:rsidRPr="00A37C0C">
        <w:rPr>
          <w:rFonts w:hint="eastAsia"/>
          <w:snapToGrid w:val="0"/>
          <w:sz w:val="18"/>
          <w:szCs w:val="18"/>
        </w:rPr>
        <w:t>屋計劃單位的貸款。</w:t>
      </w:r>
    </w:p>
    <w:p w14:paraId="44C11AEA" w14:textId="77777777" w:rsidR="00D11BD2" w:rsidRPr="00A37C0C" w:rsidRDefault="00D11BD2"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(b)</w:t>
      </w:r>
      <w:r w:rsidRPr="00A37C0C">
        <w:rPr>
          <w:snapToGrid w:val="0"/>
          <w:sz w:val="18"/>
          <w:szCs w:val="18"/>
        </w:rPr>
        <w:tab/>
      </w:r>
      <w:r w:rsidRPr="00A37C0C">
        <w:rPr>
          <w:rFonts w:hint="eastAsia"/>
          <w:snapToGrid w:val="0"/>
          <w:sz w:val="18"/>
          <w:szCs w:val="18"/>
        </w:rPr>
        <w:t>由於部分行業並未列入表內，因此表內放予個別行業的貸款額加起來未必等於所有在香港境內使用的貸款及墊款。</w:t>
      </w:r>
    </w:p>
    <w:p w14:paraId="3F325BB9" w14:textId="77777777" w:rsidR="00D11BD2" w:rsidRDefault="00D11BD2"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(c)</w:t>
      </w:r>
      <w:r w:rsidRPr="00A37C0C">
        <w:rPr>
          <w:snapToGrid w:val="0"/>
          <w:sz w:val="18"/>
          <w:szCs w:val="18"/>
        </w:rPr>
        <w:tab/>
      </w:r>
      <w:r w:rsidRPr="00A37C0C">
        <w:rPr>
          <w:rFonts w:hint="eastAsia"/>
          <w:snapToGrid w:val="0"/>
          <w:sz w:val="18"/>
          <w:szCs w:val="18"/>
        </w:rPr>
        <w:t>包括使用地區不明的貸款。</w:t>
      </w:r>
    </w:p>
    <w:p w14:paraId="09F5A473" w14:textId="77777777" w:rsidR="00D11BD2" w:rsidRDefault="00D11BD2" w:rsidP="00D11BD2">
      <w:pPr>
        <w:tabs>
          <w:tab w:val="clear" w:pos="936"/>
          <w:tab w:val="clear" w:pos="1560"/>
          <w:tab w:val="clear" w:pos="2184"/>
          <w:tab w:val="clear" w:pos="2808"/>
          <w:tab w:val="left" w:pos="993"/>
        </w:tabs>
        <w:overflowPunct/>
        <w:adjustRightInd/>
        <w:spacing w:after="0" w:line="240" w:lineRule="auto"/>
        <w:jc w:val="left"/>
        <w:textAlignment w:val="auto"/>
        <w:rPr>
          <w:b/>
          <w:lang w:val="en-GB"/>
        </w:rPr>
      </w:pPr>
    </w:p>
    <w:p w14:paraId="01211787" w14:textId="77777777" w:rsidR="0055129B" w:rsidRDefault="0055129B">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2FB273E5" w14:textId="0E39F085" w:rsidR="00D11BD2" w:rsidRPr="002C006B" w:rsidRDefault="00D11BD2" w:rsidP="00D11BD2">
      <w:r w:rsidRPr="00C90083">
        <w:rPr>
          <w:rFonts w:hint="eastAsia"/>
          <w:b/>
          <w:lang w:val="en-GB"/>
        </w:rPr>
        <w:lastRenderedPageBreak/>
        <w:t>4.9</w:t>
      </w:r>
      <w:r>
        <w:rPr>
          <w:rFonts w:hint="eastAsia"/>
          <w:lang w:val="en-GB"/>
        </w:rPr>
        <w:tab/>
      </w:r>
      <w:r w:rsidRPr="00216AAD">
        <w:rPr>
          <w:rFonts w:hint="eastAsia"/>
          <w:lang w:val="en-GB"/>
        </w:rPr>
        <w:t>香港銀行體系</w:t>
      </w:r>
      <w:r>
        <w:rPr>
          <w:rFonts w:hint="eastAsia"/>
          <w:lang w:val="en-GB" w:eastAsia="zh-HK"/>
        </w:rPr>
        <w:t>保持</w:t>
      </w:r>
      <w:r>
        <w:rPr>
          <w:rFonts w:hint="eastAsia"/>
          <w:lang w:val="en-GB"/>
        </w:rPr>
        <w:t>穩健。本港註冊認可機構資本充裕，總資本充足比率</w:t>
      </w:r>
      <w:r w:rsidR="000949BE">
        <w:rPr>
          <w:rFonts w:hint="eastAsia"/>
          <w:lang w:val="en-GB" w:eastAsia="zh-HK"/>
        </w:rPr>
        <w:t>於</w:t>
      </w:r>
      <w:r>
        <w:rPr>
          <w:rFonts w:hint="eastAsia"/>
          <w:lang w:val="en-GB" w:eastAsia="zh-HK"/>
        </w:rPr>
        <w:t>三月</w:t>
      </w:r>
      <w:r w:rsidRPr="00216AAD">
        <w:rPr>
          <w:rFonts w:hint="eastAsia"/>
          <w:lang w:val="en-GB"/>
        </w:rPr>
        <w:t>底維持在</w:t>
      </w:r>
      <w:r w:rsidRPr="00216AAD">
        <w:rPr>
          <w:lang w:val="en-GB"/>
        </w:rPr>
        <w:t>20.</w:t>
      </w:r>
      <w:r>
        <w:rPr>
          <w:rFonts w:hint="eastAsia"/>
          <w:lang w:val="en-GB"/>
        </w:rPr>
        <w:t>8</w:t>
      </w:r>
      <w:r w:rsidRPr="00216AAD">
        <w:rPr>
          <w:lang w:val="en-GB"/>
        </w:rPr>
        <w:t>%</w:t>
      </w:r>
      <w:r w:rsidRPr="00216AAD">
        <w:rPr>
          <w:rFonts w:hint="eastAsia"/>
          <w:lang w:val="en-GB"/>
        </w:rPr>
        <w:t>的高水平。本地銀行體系</w:t>
      </w:r>
      <w:r w:rsidRPr="00376154">
        <w:rPr>
          <w:rFonts w:hint="eastAsia"/>
          <w:lang w:val="en-GB"/>
        </w:rPr>
        <w:t>整體資產質素</w:t>
      </w:r>
      <w:r w:rsidR="006139B7">
        <w:rPr>
          <w:rFonts w:hint="eastAsia"/>
          <w:lang w:val="en-GB" w:eastAsia="zh-HK"/>
        </w:rPr>
        <w:t>稍</w:t>
      </w:r>
      <w:r w:rsidR="002B4F1C">
        <w:rPr>
          <w:rFonts w:hint="eastAsia"/>
          <w:lang w:val="en-GB" w:eastAsia="zh-HK"/>
        </w:rPr>
        <w:t>為</w:t>
      </w:r>
      <w:r>
        <w:rPr>
          <w:rFonts w:hint="eastAsia"/>
          <w:lang w:val="en-GB" w:eastAsia="zh-HK"/>
        </w:rPr>
        <w:t>轉差</w:t>
      </w:r>
      <w:r w:rsidR="00DA7991">
        <w:rPr>
          <w:rFonts w:hint="eastAsia"/>
          <w:lang w:val="en-GB" w:eastAsia="zh-HK"/>
        </w:rPr>
        <w:t>，</w:t>
      </w:r>
      <w:r>
        <w:rPr>
          <w:rFonts w:hint="eastAsia"/>
          <w:lang w:val="en-GB" w:eastAsia="zh-HK"/>
        </w:rPr>
        <w:t>但</w:t>
      </w:r>
      <w:r w:rsidR="00E53805">
        <w:rPr>
          <w:rFonts w:hint="eastAsia"/>
          <w:lang w:val="en-GB" w:eastAsia="zh-HK"/>
        </w:rPr>
        <w:t>仍</w:t>
      </w:r>
      <w:r>
        <w:rPr>
          <w:rFonts w:hint="eastAsia"/>
          <w:lang w:val="en-GB" w:eastAsia="zh-HK"/>
        </w:rPr>
        <w:t>維</w:t>
      </w:r>
      <w:r w:rsidRPr="00216AAD">
        <w:rPr>
          <w:rFonts w:hint="eastAsia"/>
          <w:lang w:val="en-GB"/>
        </w:rPr>
        <w:t>持</w:t>
      </w:r>
      <w:r>
        <w:rPr>
          <w:rFonts w:hint="eastAsia"/>
          <w:lang w:val="en-GB" w:eastAsia="zh-HK"/>
        </w:rPr>
        <w:t>在健</w:t>
      </w:r>
      <w:r>
        <w:rPr>
          <w:rFonts w:hint="eastAsia"/>
          <w:lang w:val="en-GB"/>
        </w:rPr>
        <w:t>康</w:t>
      </w:r>
      <w:r>
        <w:rPr>
          <w:rFonts w:hint="eastAsia"/>
          <w:lang w:val="en-GB" w:eastAsia="zh-HK"/>
        </w:rPr>
        <w:t>水平</w:t>
      </w:r>
      <w:r w:rsidRPr="00216AAD">
        <w:rPr>
          <w:rFonts w:hint="eastAsia"/>
          <w:lang w:val="en-GB"/>
        </w:rPr>
        <w:t>。</w:t>
      </w:r>
      <w:r>
        <w:rPr>
          <w:rFonts w:hint="eastAsia"/>
          <w:lang w:val="en-GB" w:eastAsia="zh-HK"/>
        </w:rPr>
        <w:t>所</w:t>
      </w:r>
      <w:r>
        <w:rPr>
          <w:rFonts w:hint="eastAsia"/>
          <w:lang w:val="en-GB"/>
        </w:rPr>
        <w:t>有認可機構</w:t>
      </w:r>
      <w:r>
        <w:rPr>
          <w:rFonts w:hint="eastAsia"/>
          <w:lang w:val="en-GB" w:eastAsia="zh-HK"/>
        </w:rPr>
        <w:t>的</w:t>
      </w:r>
      <w:r w:rsidRPr="00216AAD">
        <w:rPr>
          <w:rFonts w:hint="eastAsia"/>
          <w:lang w:val="en-GB"/>
        </w:rPr>
        <w:t>特定分類貸款相對於貸款總額的比率由二零二二年</w:t>
      </w:r>
      <w:r>
        <w:rPr>
          <w:rFonts w:hint="eastAsia"/>
          <w:lang w:val="en-GB" w:eastAsia="zh-HK"/>
        </w:rPr>
        <w:t>年</w:t>
      </w:r>
      <w:r w:rsidRPr="00216AAD">
        <w:rPr>
          <w:rFonts w:hint="eastAsia"/>
          <w:lang w:val="en-GB"/>
        </w:rPr>
        <w:t>底的</w:t>
      </w:r>
      <w:r>
        <w:rPr>
          <w:rFonts w:hint="eastAsia"/>
          <w:lang w:val="en-GB"/>
        </w:rPr>
        <w:t>1.38</w:t>
      </w:r>
      <w:r w:rsidRPr="00216AAD">
        <w:rPr>
          <w:lang w:val="en-GB"/>
        </w:rPr>
        <w:t>%</w:t>
      </w:r>
      <w:r w:rsidR="00E53805">
        <w:rPr>
          <w:rFonts w:hint="eastAsia"/>
          <w:lang w:val="en-GB" w:eastAsia="zh-HK"/>
        </w:rPr>
        <w:t>上</w:t>
      </w:r>
      <w:r w:rsidRPr="00216AAD">
        <w:rPr>
          <w:rFonts w:hint="eastAsia"/>
          <w:lang w:val="en-GB"/>
        </w:rPr>
        <w:t>升至二零二</w:t>
      </w:r>
      <w:r>
        <w:rPr>
          <w:rFonts w:hint="eastAsia"/>
          <w:lang w:val="en-GB" w:eastAsia="zh-HK"/>
        </w:rPr>
        <w:t>三</w:t>
      </w:r>
      <w:r w:rsidRPr="00216AAD">
        <w:rPr>
          <w:rFonts w:hint="eastAsia"/>
          <w:lang w:val="en-GB"/>
        </w:rPr>
        <w:t>年</w:t>
      </w:r>
      <w:r>
        <w:rPr>
          <w:rFonts w:hint="eastAsia"/>
          <w:lang w:val="en-GB" w:eastAsia="zh-HK"/>
        </w:rPr>
        <w:t>三月</w:t>
      </w:r>
      <w:r w:rsidRPr="00216AAD">
        <w:rPr>
          <w:rFonts w:hint="eastAsia"/>
          <w:lang w:val="en-GB"/>
        </w:rPr>
        <w:t>底的</w:t>
      </w:r>
      <w:r>
        <w:rPr>
          <w:rFonts w:hint="eastAsia"/>
          <w:lang w:val="en-GB"/>
        </w:rPr>
        <w:t>1.45</w:t>
      </w:r>
      <w:r w:rsidRPr="00216AAD">
        <w:rPr>
          <w:lang w:val="en-GB"/>
        </w:rPr>
        <w:t>%</w:t>
      </w:r>
      <w:r w:rsidRPr="00216AAD">
        <w:rPr>
          <w:rFonts w:hint="eastAsia"/>
          <w:lang w:val="en-GB"/>
        </w:rPr>
        <w:t>，信用卡貸款的拖欠比率由</w:t>
      </w:r>
      <w:r w:rsidRPr="00216AAD">
        <w:rPr>
          <w:lang w:val="en-GB"/>
        </w:rPr>
        <w:t>0.</w:t>
      </w:r>
      <w:r w:rsidRPr="00216AAD">
        <w:rPr>
          <w:rFonts w:hint="eastAsia"/>
          <w:lang w:val="en-GB"/>
        </w:rPr>
        <w:t>2</w:t>
      </w:r>
      <w:r>
        <w:rPr>
          <w:rFonts w:hint="eastAsia"/>
          <w:lang w:val="en-GB"/>
        </w:rPr>
        <w:t>3</w:t>
      </w:r>
      <w:r w:rsidRPr="00216AAD">
        <w:rPr>
          <w:lang w:val="en-GB"/>
        </w:rPr>
        <w:t>%</w:t>
      </w:r>
      <w:r w:rsidRPr="00216AAD">
        <w:rPr>
          <w:rFonts w:hint="eastAsia"/>
          <w:lang w:val="en-GB"/>
        </w:rPr>
        <w:t>微</w:t>
      </w:r>
      <w:r>
        <w:rPr>
          <w:rFonts w:hint="eastAsia"/>
          <w:lang w:val="en-GB" w:eastAsia="zh-HK"/>
        </w:rPr>
        <w:t>升</w:t>
      </w:r>
      <w:r w:rsidRPr="00216AAD">
        <w:rPr>
          <w:rFonts w:hint="eastAsia"/>
          <w:lang w:val="en-GB"/>
        </w:rPr>
        <w:t>至</w:t>
      </w:r>
      <w:r>
        <w:rPr>
          <w:rFonts w:hint="eastAsia"/>
          <w:lang w:val="en-GB"/>
        </w:rPr>
        <w:t>0.25%</w:t>
      </w:r>
      <w:r>
        <w:rPr>
          <w:rFonts w:hint="eastAsia"/>
          <w:lang w:val="en-GB" w:eastAsia="zh-HK"/>
        </w:rPr>
        <w:t>。</w:t>
      </w:r>
      <w:r w:rsidRPr="00216AAD">
        <w:rPr>
          <w:rFonts w:hint="eastAsia"/>
          <w:lang w:val="en-GB"/>
        </w:rPr>
        <w:t>住宅按揭貸款</w:t>
      </w:r>
      <w:r>
        <w:rPr>
          <w:rFonts w:hint="eastAsia"/>
          <w:lang w:val="en-GB"/>
        </w:rPr>
        <w:t>的</w:t>
      </w:r>
      <w:r w:rsidRPr="00216AAD">
        <w:rPr>
          <w:rFonts w:hint="eastAsia"/>
          <w:lang w:val="en-GB"/>
        </w:rPr>
        <w:t>拖欠比率</w:t>
      </w:r>
      <w:r w:rsidR="00877026">
        <w:rPr>
          <w:rFonts w:hint="eastAsia"/>
          <w:lang w:val="en-GB" w:eastAsia="zh-HK"/>
        </w:rPr>
        <w:t>由三月底的</w:t>
      </w:r>
      <w:r w:rsidR="00877026">
        <w:rPr>
          <w:lang w:val="en-GB" w:eastAsia="zh-HK"/>
        </w:rPr>
        <w:t>0.06%</w:t>
      </w:r>
      <w:r w:rsidR="00877026">
        <w:rPr>
          <w:rFonts w:hint="eastAsia"/>
          <w:lang w:val="en-GB" w:eastAsia="zh-HK"/>
        </w:rPr>
        <w:t>微升至六月底的</w:t>
      </w:r>
      <w:r w:rsidR="00877026">
        <w:rPr>
          <w:rFonts w:hint="eastAsia"/>
          <w:lang w:val="en-GB"/>
        </w:rPr>
        <w:t>0.07%</w:t>
      </w:r>
      <w:r w:rsidRPr="00216AAD">
        <w:rPr>
          <w:rFonts w:hint="eastAsia"/>
          <w:lang w:val="en-GB"/>
        </w:rPr>
        <w:t>。</w:t>
      </w:r>
    </w:p>
    <w:p w14:paraId="0D9D65A9" w14:textId="77777777" w:rsidR="00D11BD2" w:rsidRPr="00721784" w:rsidRDefault="00D11BD2" w:rsidP="0055129B">
      <w:pPr>
        <w:pStyle w:val="afff2"/>
        <w:rPr>
          <w:rFonts w:eastAsia="華康細明體"/>
          <w:sz w:val="22"/>
        </w:rPr>
      </w:pPr>
      <w:r w:rsidRPr="00721784">
        <w:rPr>
          <w:rFonts w:hint="eastAsia"/>
          <w:lang w:eastAsia="zh-HK"/>
        </w:rPr>
        <w:t>表</w:t>
      </w:r>
      <w:r w:rsidRPr="00721784">
        <w:rPr>
          <w:rFonts w:hint="eastAsia"/>
          <w:b/>
        </w:rPr>
        <w:t>4.3</w:t>
      </w:r>
      <w:r w:rsidRPr="00721784">
        <w:rPr>
          <w:rFonts w:hint="eastAsia"/>
          <w:b/>
        </w:rPr>
        <w:t>：</w:t>
      </w:r>
      <w:r w:rsidRPr="00AB345B">
        <w:rPr>
          <w:rFonts w:hint="eastAsia"/>
          <w:lang w:eastAsia="zh-HK"/>
        </w:rPr>
        <w:t>所有認可機構</w:t>
      </w:r>
      <w:r w:rsidRPr="00721784">
        <w:rPr>
          <w:rFonts w:hint="eastAsia"/>
        </w:rPr>
        <w:t>的資產質素</w:t>
      </w:r>
      <w:r w:rsidRPr="00091533">
        <w:rPr>
          <w:vertAlign w:val="superscript"/>
        </w:rPr>
        <w:t>*</w:t>
      </w:r>
      <w:r w:rsidRPr="0069264F">
        <w:rPr>
          <w:vertAlign w:val="superscript"/>
        </w:rPr>
        <w:t>^</w:t>
      </w:r>
      <w:r w:rsidRPr="00721784">
        <w:br/>
      </w:r>
      <w:r w:rsidRPr="00721784">
        <w:rPr>
          <w:rFonts w:eastAsia="華康細明體"/>
          <w:sz w:val="22"/>
        </w:rPr>
        <w:t>(</w:t>
      </w:r>
      <w:r w:rsidRPr="00721784">
        <w:rPr>
          <w:rFonts w:eastAsia="華康細明體" w:hint="eastAsia"/>
          <w:sz w:val="22"/>
        </w:rPr>
        <w:t>在貸款總額中所</w:t>
      </w:r>
      <w:proofErr w:type="gramStart"/>
      <w:r w:rsidRPr="00721784">
        <w:rPr>
          <w:rFonts w:eastAsia="華康細明體" w:hint="eastAsia"/>
          <w:sz w:val="22"/>
        </w:rPr>
        <w:t>佔</w:t>
      </w:r>
      <w:proofErr w:type="gramEnd"/>
      <w:r w:rsidRPr="00721784">
        <w:rPr>
          <w:rFonts w:eastAsia="華康細明體" w:hint="eastAsia"/>
          <w:sz w:val="22"/>
        </w:rPr>
        <w:t>百分率</w:t>
      </w:r>
      <w:r w:rsidRPr="00721784">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D11BD2" w:rsidRPr="00A37C0C" w14:paraId="3F4BE86D" w14:textId="77777777" w:rsidTr="00D11BD2">
        <w:tc>
          <w:tcPr>
            <w:tcW w:w="2696" w:type="dxa"/>
            <w:gridSpan w:val="2"/>
            <w:tcBorders>
              <w:top w:val="nil"/>
              <w:left w:val="nil"/>
              <w:bottom w:val="nil"/>
              <w:right w:val="nil"/>
            </w:tcBorders>
          </w:tcPr>
          <w:p w14:paraId="6A51C3C8" w14:textId="77777777" w:rsidR="00D11BD2" w:rsidRPr="00A37C0C" w:rsidRDefault="00D11BD2" w:rsidP="00D11BD2">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5DD0C31F" w14:textId="77777777" w:rsidR="00D11BD2" w:rsidRPr="00A37C0C" w:rsidRDefault="00D11BD2" w:rsidP="00D11BD2">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2CDA5295" w14:textId="77777777" w:rsidR="00D11BD2" w:rsidRPr="00A37C0C" w:rsidRDefault="00D11BD2" w:rsidP="00D11BD2">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4E9EDB32" w14:textId="77777777" w:rsidR="00D11BD2" w:rsidRPr="00A37C0C" w:rsidRDefault="00D11BD2" w:rsidP="00D11BD2">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D11BD2" w:rsidRPr="00A37C0C" w14:paraId="77FCAA46" w14:textId="77777777" w:rsidTr="00D11BD2">
        <w:trPr>
          <w:trHeight w:hRule="exact" w:val="113"/>
        </w:trPr>
        <w:tc>
          <w:tcPr>
            <w:tcW w:w="1292" w:type="dxa"/>
            <w:tcBorders>
              <w:top w:val="nil"/>
              <w:left w:val="nil"/>
              <w:bottom w:val="nil"/>
              <w:right w:val="nil"/>
            </w:tcBorders>
            <w:vAlign w:val="bottom"/>
          </w:tcPr>
          <w:p w14:paraId="5E208094" w14:textId="77777777" w:rsidR="00D11BD2" w:rsidRPr="00A37C0C"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FF18595" w14:textId="77777777" w:rsidR="00D11BD2" w:rsidRPr="00A37C0C" w:rsidRDefault="00D11BD2" w:rsidP="00D11BD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0F9E7A7A" w14:textId="77777777" w:rsidR="00D11BD2" w:rsidRPr="00A37C0C" w:rsidRDefault="00D11BD2" w:rsidP="00D11BD2">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4DCD4986" w14:textId="77777777" w:rsidR="00D11BD2" w:rsidRPr="00A37C0C" w:rsidRDefault="00D11BD2" w:rsidP="00D11BD2">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578A8427" w14:textId="77777777" w:rsidR="00D11BD2" w:rsidRPr="00A37C0C" w:rsidRDefault="00D11BD2" w:rsidP="00D11BD2">
            <w:pPr>
              <w:tabs>
                <w:tab w:val="clear" w:pos="936"/>
                <w:tab w:val="clear" w:pos="1560"/>
                <w:tab w:val="clear" w:pos="2184"/>
                <w:tab w:val="clear" w:pos="2808"/>
                <w:tab w:val="decimal" w:pos="986"/>
              </w:tabs>
              <w:snapToGrid w:val="0"/>
              <w:spacing w:after="0" w:line="240" w:lineRule="auto"/>
              <w:rPr>
                <w:spacing w:val="0"/>
                <w:sz w:val="20"/>
              </w:rPr>
            </w:pPr>
          </w:p>
        </w:tc>
      </w:tr>
      <w:tr w:rsidR="00D11BD2" w:rsidRPr="00A37C0C" w14:paraId="6FAA7E9D" w14:textId="77777777" w:rsidTr="00D11BD2">
        <w:tc>
          <w:tcPr>
            <w:tcW w:w="1292" w:type="dxa"/>
            <w:tcBorders>
              <w:top w:val="nil"/>
              <w:left w:val="nil"/>
              <w:bottom w:val="nil"/>
              <w:right w:val="nil"/>
            </w:tcBorders>
          </w:tcPr>
          <w:p w14:paraId="331D4507" w14:textId="77777777" w:rsidR="00D11BD2" w:rsidRPr="00A37C0C" w:rsidRDefault="00D11BD2" w:rsidP="00D11BD2">
            <w:pPr>
              <w:keepNext/>
              <w:autoSpaceDE w:val="0"/>
              <w:autoSpaceDN w:val="0"/>
              <w:snapToGrid w:val="0"/>
              <w:spacing w:after="0" w:line="240" w:lineRule="auto"/>
              <w:rPr>
                <w:spacing w:val="0"/>
                <w:sz w:val="20"/>
              </w:rPr>
            </w:pPr>
            <w:r w:rsidRPr="00A37C0C">
              <w:rPr>
                <w:spacing w:val="0"/>
                <w:sz w:val="20"/>
              </w:rPr>
              <w:t>二</w:t>
            </w:r>
            <w:r w:rsidRPr="00A37C0C">
              <w:rPr>
                <w:rFonts w:hint="eastAsia"/>
                <w:spacing w:val="0"/>
                <w:sz w:val="20"/>
              </w:rPr>
              <w:t>零</w:t>
            </w:r>
            <w:r w:rsidRPr="00A37C0C">
              <w:rPr>
                <w:spacing w:val="0"/>
                <w:sz w:val="20"/>
              </w:rPr>
              <w:t>二</w:t>
            </w:r>
            <w:r>
              <w:rPr>
                <w:rFonts w:hint="eastAsia"/>
                <w:spacing w:val="0"/>
                <w:sz w:val="20"/>
                <w:lang w:eastAsia="zh-HK"/>
              </w:rPr>
              <w:t>二</w:t>
            </w:r>
            <w:r w:rsidRPr="00A37C0C">
              <w:rPr>
                <w:spacing w:val="0"/>
                <w:sz w:val="20"/>
              </w:rPr>
              <w:t>年</w:t>
            </w:r>
          </w:p>
        </w:tc>
        <w:tc>
          <w:tcPr>
            <w:tcW w:w="1404" w:type="dxa"/>
            <w:tcBorders>
              <w:top w:val="nil"/>
              <w:left w:val="nil"/>
              <w:bottom w:val="nil"/>
              <w:right w:val="nil"/>
            </w:tcBorders>
          </w:tcPr>
          <w:p w14:paraId="04EDF24A" w14:textId="77777777" w:rsidR="00D11BD2" w:rsidRPr="00A37C0C" w:rsidRDefault="00D11BD2" w:rsidP="00D11BD2">
            <w:pPr>
              <w:keepNext/>
              <w:tabs>
                <w:tab w:val="left" w:pos="1440"/>
              </w:tabs>
              <w:snapToGrid w:val="0"/>
              <w:spacing w:after="0" w:line="240" w:lineRule="auto"/>
              <w:rPr>
                <w:spacing w:val="0"/>
                <w:sz w:val="20"/>
              </w:rPr>
            </w:pPr>
            <w:r w:rsidRPr="00A37C0C">
              <w:rPr>
                <w:spacing w:val="0"/>
                <w:sz w:val="20"/>
              </w:rPr>
              <w:t>第</w:t>
            </w:r>
            <w:r w:rsidRPr="00A37C0C">
              <w:rPr>
                <w:rFonts w:hint="eastAsia"/>
                <w:spacing w:val="0"/>
                <w:sz w:val="20"/>
              </w:rPr>
              <w:t>一</w:t>
            </w:r>
            <w:r w:rsidRPr="00A37C0C">
              <w:rPr>
                <w:spacing w:val="0"/>
                <w:sz w:val="20"/>
              </w:rPr>
              <w:t>季</w:t>
            </w:r>
          </w:p>
        </w:tc>
        <w:tc>
          <w:tcPr>
            <w:tcW w:w="2125" w:type="dxa"/>
            <w:tcBorders>
              <w:top w:val="nil"/>
              <w:left w:val="nil"/>
              <w:bottom w:val="nil"/>
              <w:right w:val="nil"/>
            </w:tcBorders>
          </w:tcPr>
          <w:p w14:paraId="3774C512"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37</w:t>
            </w:r>
          </w:p>
        </w:tc>
        <w:tc>
          <w:tcPr>
            <w:tcW w:w="2125" w:type="dxa"/>
            <w:tcBorders>
              <w:top w:val="nil"/>
              <w:left w:val="nil"/>
              <w:bottom w:val="nil"/>
              <w:right w:val="nil"/>
            </w:tcBorders>
          </w:tcPr>
          <w:p w14:paraId="15B90242"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66</w:t>
            </w:r>
          </w:p>
        </w:tc>
        <w:tc>
          <w:tcPr>
            <w:tcW w:w="2125" w:type="dxa"/>
            <w:tcBorders>
              <w:top w:val="nil"/>
              <w:left w:val="nil"/>
              <w:bottom w:val="nil"/>
              <w:right w:val="nil"/>
            </w:tcBorders>
          </w:tcPr>
          <w:p w14:paraId="759852B9"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w:t>
            </w:r>
            <w:r w:rsidRPr="00FF7393">
              <w:rPr>
                <w:spacing w:val="0"/>
                <w:sz w:val="20"/>
                <w:lang w:val="en-GB"/>
              </w:rPr>
              <w:t>98</w:t>
            </w:r>
          </w:p>
        </w:tc>
      </w:tr>
      <w:tr w:rsidR="00D11BD2" w:rsidRPr="00A37C0C" w14:paraId="0B35F7FD" w14:textId="77777777" w:rsidTr="00D11BD2">
        <w:tc>
          <w:tcPr>
            <w:tcW w:w="1292" w:type="dxa"/>
            <w:tcBorders>
              <w:top w:val="nil"/>
              <w:left w:val="nil"/>
              <w:bottom w:val="nil"/>
              <w:right w:val="nil"/>
            </w:tcBorders>
          </w:tcPr>
          <w:p w14:paraId="7AC82D2A" w14:textId="77777777" w:rsidR="00D11BD2" w:rsidRPr="00A37C0C"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C79A642" w14:textId="77777777" w:rsidR="00D11BD2" w:rsidRPr="00A37C0C" w:rsidRDefault="00D11BD2" w:rsidP="00D11BD2">
            <w:pPr>
              <w:keepNext/>
              <w:tabs>
                <w:tab w:val="left" w:pos="1440"/>
              </w:tabs>
              <w:snapToGrid w:val="0"/>
              <w:spacing w:after="0" w:line="240" w:lineRule="auto"/>
              <w:rPr>
                <w:spacing w:val="0"/>
                <w:sz w:val="20"/>
              </w:rPr>
            </w:pPr>
            <w:r w:rsidRPr="00A37C0C">
              <w:rPr>
                <w:spacing w:val="0"/>
                <w:sz w:val="20"/>
              </w:rPr>
              <w:t>第二季</w:t>
            </w:r>
          </w:p>
        </w:tc>
        <w:tc>
          <w:tcPr>
            <w:tcW w:w="2125" w:type="dxa"/>
            <w:tcBorders>
              <w:top w:val="nil"/>
              <w:left w:val="nil"/>
              <w:bottom w:val="nil"/>
              <w:right w:val="nil"/>
            </w:tcBorders>
          </w:tcPr>
          <w:p w14:paraId="11EC1183"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11</w:t>
            </w:r>
          </w:p>
        </w:tc>
        <w:tc>
          <w:tcPr>
            <w:tcW w:w="2125" w:type="dxa"/>
            <w:tcBorders>
              <w:top w:val="nil"/>
              <w:left w:val="nil"/>
              <w:bottom w:val="nil"/>
              <w:right w:val="nil"/>
            </w:tcBorders>
          </w:tcPr>
          <w:p w14:paraId="286898D8"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79</w:t>
            </w:r>
          </w:p>
        </w:tc>
        <w:tc>
          <w:tcPr>
            <w:tcW w:w="2125" w:type="dxa"/>
            <w:tcBorders>
              <w:top w:val="nil"/>
              <w:left w:val="nil"/>
              <w:bottom w:val="nil"/>
              <w:right w:val="nil"/>
            </w:tcBorders>
          </w:tcPr>
          <w:p w14:paraId="4FBC7088"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10</w:t>
            </w:r>
          </w:p>
        </w:tc>
      </w:tr>
      <w:tr w:rsidR="00D11BD2" w:rsidRPr="00A37C0C" w14:paraId="17499F71" w14:textId="77777777" w:rsidTr="00D11BD2">
        <w:tc>
          <w:tcPr>
            <w:tcW w:w="1292" w:type="dxa"/>
            <w:tcBorders>
              <w:top w:val="nil"/>
              <w:left w:val="nil"/>
              <w:bottom w:val="nil"/>
              <w:right w:val="nil"/>
            </w:tcBorders>
          </w:tcPr>
          <w:p w14:paraId="30774B93" w14:textId="77777777" w:rsidR="00D11BD2" w:rsidRPr="00A37C0C"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B9B15C0" w14:textId="77777777" w:rsidR="00D11BD2" w:rsidRPr="00A37C0C" w:rsidRDefault="00D11BD2" w:rsidP="00D11BD2">
            <w:pPr>
              <w:keepNext/>
              <w:tabs>
                <w:tab w:val="left" w:pos="1440"/>
              </w:tabs>
              <w:snapToGrid w:val="0"/>
              <w:spacing w:after="0" w:line="240" w:lineRule="auto"/>
              <w:rPr>
                <w:spacing w:val="0"/>
                <w:sz w:val="20"/>
              </w:rPr>
            </w:pPr>
            <w:r w:rsidRPr="00A37C0C">
              <w:rPr>
                <w:spacing w:val="0"/>
                <w:sz w:val="20"/>
              </w:rPr>
              <w:t>第三季</w:t>
            </w:r>
          </w:p>
        </w:tc>
        <w:tc>
          <w:tcPr>
            <w:tcW w:w="2125" w:type="dxa"/>
            <w:tcBorders>
              <w:top w:val="nil"/>
              <w:left w:val="nil"/>
              <w:bottom w:val="nil"/>
              <w:right w:val="nil"/>
            </w:tcBorders>
            <w:vAlign w:val="center"/>
          </w:tcPr>
          <w:p w14:paraId="379E4E4D"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08</w:t>
            </w:r>
          </w:p>
        </w:tc>
        <w:tc>
          <w:tcPr>
            <w:tcW w:w="2125" w:type="dxa"/>
            <w:tcBorders>
              <w:top w:val="nil"/>
              <w:left w:val="nil"/>
              <w:bottom w:val="nil"/>
              <w:right w:val="nil"/>
            </w:tcBorders>
            <w:vAlign w:val="center"/>
          </w:tcPr>
          <w:p w14:paraId="4F2EBB03"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73</w:t>
            </w:r>
          </w:p>
        </w:tc>
        <w:tc>
          <w:tcPr>
            <w:tcW w:w="2125" w:type="dxa"/>
            <w:tcBorders>
              <w:top w:val="nil"/>
              <w:left w:val="nil"/>
              <w:bottom w:val="nil"/>
              <w:right w:val="nil"/>
            </w:tcBorders>
            <w:vAlign w:val="center"/>
          </w:tcPr>
          <w:p w14:paraId="4EC9302A"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1.19</w:t>
            </w:r>
          </w:p>
        </w:tc>
      </w:tr>
      <w:tr w:rsidR="00D11BD2" w:rsidRPr="00A37C0C" w14:paraId="799FCD34" w14:textId="77777777" w:rsidTr="00D11BD2">
        <w:tc>
          <w:tcPr>
            <w:tcW w:w="1292" w:type="dxa"/>
            <w:tcBorders>
              <w:top w:val="nil"/>
              <w:left w:val="nil"/>
              <w:bottom w:val="nil"/>
              <w:right w:val="nil"/>
            </w:tcBorders>
          </w:tcPr>
          <w:p w14:paraId="7E765FE7" w14:textId="77777777" w:rsidR="00D11BD2" w:rsidRPr="00A37C0C"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E4A276B" w14:textId="77777777" w:rsidR="00D11BD2" w:rsidRPr="00A37C0C" w:rsidRDefault="00D11BD2" w:rsidP="00D11BD2">
            <w:pPr>
              <w:keepNext/>
              <w:tabs>
                <w:tab w:val="left" w:pos="1440"/>
              </w:tabs>
              <w:snapToGrid w:val="0"/>
              <w:spacing w:after="0" w:line="240" w:lineRule="auto"/>
              <w:rPr>
                <w:spacing w:val="0"/>
                <w:sz w:val="20"/>
              </w:rPr>
            </w:pPr>
            <w:r w:rsidRPr="00A37C0C">
              <w:rPr>
                <w:spacing w:val="0"/>
                <w:sz w:val="20"/>
              </w:rPr>
              <w:t>第四季</w:t>
            </w:r>
          </w:p>
        </w:tc>
        <w:tc>
          <w:tcPr>
            <w:tcW w:w="2125" w:type="dxa"/>
            <w:tcBorders>
              <w:top w:val="nil"/>
              <w:left w:val="nil"/>
              <w:bottom w:val="nil"/>
              <w:right w:val="nil"/>
            </w:tcBorders>
          </w:tcPr>
          <w:p w14:paraId="1DD6E926"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96.59</w:t>
            </w:r>
          </w:p>
        </w:tc>
        <w:tc>
          <w:tcPr>
            <w:tcW w:w="2125" w:type="dxa"/>
            <w:tcBorders>
              <w:top w:val="nil"/>
              <w:left w:val="nil"/>
              <w:bottom w:val="nil"/>
              <w:right w:val="nil"/>
            </w:tcBorders>
          </w:tcPr>
          <w:p w14:paraId="58BB0FE6"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2.03</w:t>
            </w:r>
          </w:p>
        </w:tc>
        <w:tc>
          <w:tcPr>
            <w:tcW w:w="2125" w:type="dxa"/>
            <w:tcBorders>
              <w:top w:val="nil"/>
              <w:left w:val="nil"/>
              <w:bottom w:val="nil"/>
              <w:right w:val="nil"/>
            </w:tcBorders>
          </w:tcPr>
          <w:p w14:paraId="1B5DD422" w14:textId="77777777" w:rsidR="00D11BD2" w:rsidRPr="00FF7393" w:rsidRDefault="00D11BD2" w:rsidP="00D11BD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1.38</w:t>
            </w:r>
          </w:p>
        </w:tc>
      </w:tr>
      <w:tr w:rsidR="00D11BD2" w:rsidRPr="00A37C0C" w14:paraId="2DF08C3D" w14:textId="77777777" w:rsidTr="00D11BD2">
        <w:tc>
          <w:tcPr>
            <w:tcW w:w="1292" w:type="dxa"/>
            <w:tcBorders>
              <w:top w:val="nil"/>
              <w:left w:val="nil"/>
              <w:bottom w:val="nil"/>
              <w:right w:val="nil"/>
            </w:tcBorders>
          </w:tcPr>
          <w:p w14:paraId="02902E38" w14:textId="77777777" w:rsidR="00D11BD2" w:rsidRPr="00A37C0C"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049C43A" w14:textId="77777777" w:rsidR="00D11BD2" w:rsidRPr="00A37C0C" w:rsidRDefault="00D11BD2" w:rsidP="00D11BD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58F9D384"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033455D5"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09CD8EEB"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p>
        </w:tc>
      </w:tr>
      <w:tr w:rsidR="00D11BD2" w:rsidRPr="00A37C0C" w14:paraId="0A24C9D1" w14:textId="77777777" w:rsidTr="00D11BD2">
        <w:tc>
          <w:tcPr>
            <w:tcW w:w="1292" w:type="dxa"/>
            <w:tcBorders>
              <w:top w:val="nil"/>
              <w:left w:val="nil"/>
              <w:bottom w:val="nil"/>
              <w:right w:val="nil"/>
            </w:tcBorders>
          </w:tcPr>
          <w:p w14:paraId="0040D9D8" w14:textId="77777777" w:rsidR="00D11BD2" w:rsidRPr="00A37C0C" w:rsidRDefault="00D11BD2" w:rsidP="00D11BD2">
            <w:pPr>
              <w:keepNext/>
              <w:autoSpaceDE w:val="0"/>
              <w:autoSpaceDN w:val="0"/>
              <w:snapToGrid w:val="0"/>
              <w:spacing w:after="0" w:line="240" w:lineRule="auto"/>
              <w:rPr>
                <w:spacing w:val="0"/>
                <w:sz w:val="20"/>
              </w:rPr>
            </w:pPr>
            <w:r>
              <w:rPr>
                <w:rFonts w:hint="eastAsia"/>
                <w:spacing w:val="0"/>
                <w:sz w:val="20"/>
              </w:rPr>
              <w:t>二零二三年</w:t>
            </w:r>
          </w:p>
        </w:tc>
        <w:tc>
          <w:tcPr>
            <w:tcW w:w="1404" w:type="dxa"/>
            <w:tcBorders>
              <w:top w:val="nil"/>
              <w:left w:val="nil"/>
              <w:bottom w:val="nil"/>
              <w:right w:val="nil"/>
            </w:tcBorders>
          </w:tcPr>
          <w:p w14:paraId="52F1E7F5" w14:textId="77777777" w:rsidR="00D11BD2" w:rsidRPr="00A37C0C" w:rsidRDefault="00D11BD2" w:rsidP="00D11BD2">
            <w:pPr>
              <w:keepNext/>
              <w:tabs>
                <w:tab w:val="left" w:pos="1440"/>
              </w:tabs>
              <w:snapToGrid w:val="0"/>
              <w:spacing w:after="0" w:line="240" w:lineRule="auto"/>
              <w:rPr>
                <w:spacing w:val="0"/>
                <w:sz w:val="20"/>
              </w:rPr>
            </w:pPr>
            <w:r>
              <w:rPr>
                <w:rFonts w:hint="eastAsia"/>
                <w:spacing w:val="0"/>
                <w:sz w:val="20"/>
              </w:rPr>
              <w:t>第一季</w:t>
            </w:r>
          </w:p>
        </w:tc>
        <w:tc>
          <w:tcPr>
            <w:tcW w:w="2125" w:type="dxa"/>
            <w:tcBorders>
              <w:top w:val="nil"/>
              <w:left w:val="nil"/>
              <w:bottom w:val="nil"/>
              <w:right w:val="nil"/>
            </w:tcBorders>
          </w:tcPr>
          <w:p w14:paraId="255C71D8"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r w:rsidRPr="001B21B8">
              <w:rPr>
                <w:spacing w:val="0"/>
                <w:sz w:val="20"/>
              </w:rPr>
              <w:t>96.58</w:t>
            </w:r>
          </w:p>
        </w:tc>
        <w:tc>
          <w:tcPr>
            <w:tcW w:w="2125" w:type="dxa"/>
            <w:tcBorders>
              <w:top w:val="nil"/>
              <w:left w:val="nil"/>
              <w:bottom w:val="nil"/>
              <w:right w:val="nil"/>
            </w:tcBorders>
          </w:tcPr>
          <w:p w14:paraId="66882EC1"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r w:rsidRPr="001B21B8">
              <w:rPr>
                <w:spacing w:val="0"/>
                <w:sz w:val="20"/>
              </w:rPr>
              <w:t>1.97</w:t>
            </w:r>
          </w:p>
        </w:tc>
        <w:tc>
          <w:tcPr>
            <w:tcW w:w="2125" w:type="dxa"/>
            <w:tcBorders>
              <w:top w:val="nil"/>
              <w:left w:val="nil"/>
              <w:bottom w:val="nil"/>
              <w:right w:val="nil"/>
            </w:tcBorders>
          </w:tcPr>
          <w:p w14:paraId="1176804D" w14:textId="77777777" w:rsidR="00D11BD2" w:rsidRPr="00A37C0C" w:rsidRDefault="00D11BD2" w:rsidP="00D11BD2">
            <w:pPr>
              <w:tabs>
                <w:tab w:val="clear" w:pos="936"/>
                <w:tab w:val="clear" w:pos="1560"/>
                <w:tab w:val="clear" w:pos="2184"/>
                <w:tab w:val="clear" w:pos="2808"/>
              </w:tabs>
              <w:snapToGrid w:val="0"/>
              <w:spacing w:after="0" w:line="240" w:lineRule="auto"/>
              <w:jc w:val="center"/>
              <w:rPr>
                <w:spacing w:val="0"/>
                <w:sz w:val="20"/>
              </w:rPr>
            </w:pPr>
            <w:r w:rsidRPr="001B21B8">
              <w:rPr>
                <w:spacing w:val="0"/>
                <w:sz w:val="20"/>
              </w:rPr>
              <w:t>1.45</w:t>
            </w:r>
          </w:p>
        </w:tc>
      </w:tr>
      <w:tr w:rsidR="00D11BD2" w:rsidRPr="00A37C0C" w14:paraId="6875D1F6" w14:textId="77777777" w:rsidTr="00D11BD2">
        <w:tc>
          <w:tcPr>
            <w:tcW w:w="1292" w:type="dxa"/>
            <w:tcBorders>
              <w:top w:val="nil"/>
              <w:left w:val="nil"/>
              <w:bottom w:val="nil"/>
              <w:right w:val="nil"/>
            </w:tcBorders>
          </w:tcPr>
          <w:p w14:paraId="405F011C" w14:textId="77777777" w:rsidR="00D11BD2" w:rsidRDefault="00D11BD2" w:rsidP="00D11BD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7BA7321" w14:textId="77777777" w:rsidR="00D11BD2" w:rsidRDefault="00D11BD2" w:rsidP="00D11BD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66DF784D" w14:textId="77777777" w:rsidR="00D11BD2" w:rsidRPr="001B21B8" w:rsidRDefault="00D11BD2" w:rsidP="00D11BD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26170E79" w14:textId="77777777" w:rsidR="00D11BD2" w:rsidRPr="001B21B8" w:rsidRDefault="00D11BD2" w:rsidP="00D11BD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5D92EC08" w14:textId="77777777" w:rsidR="00D11BD2" w:rsidRPr="001B21B8" w:rsidRDefault="00D11BD2" w:rsidP="00D11BD2">
            <w:pPr>
              <w:tabs>
                <w:tab w:val="clear" w:pos="936"/>
                <w:tab w:val="clear" w:pos="1560"/>
                <w:tab w:val="clear" w:pos="2184"/>
                <w:tab w:val="clear" w:pos="2808"/>
              </w:tabs>
              <w:snapToGrid w:val="0"/>
              <w:spacing w:after="0" w:line="240" w:lineRule="auto"/>
              <w:jc w:val="center"/>
              <w:rPr>
                <w:spacing w:val="0"/>
                <w:sz w:val="20"/>
              </w:rPr>
            </w:pPr>
          </w:p>
        </w:tc>
      </w:tr>
    </w:tbl>
    <w:p w14:paraId="0B04A928" w14:textId="77777777" w:rsidR="00D11BD2" w:rsidRPr="00A37C0C" w:rsidRDefault="00D11BD2" w:rsidP="00D11BD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r>
      <w:r w:rsidRPr="00A37C0C">
        <w:rPr>
          <w:rFonts w:hint="eastAsia"/>
          <w:snapToGrid w:val="0"/>
          <w:sz w:val="18"/>
          <w:szCs w:val="18"/>
        </w:rPr>
        <w:t>由於進位關係，表內數字相加未必等於</w:t>
      </w:r>
      <w:r w:rsidRPr="00A37C0C">
        <w:rPr>
          <w:rFonts w:hint="eastAsia"/>
          <w:snapToGrid w:val="0"/>
          <w:sz w:val="18"/>
          <w:szCs w:val="18"/>
        </w:rPr>
        <w:t>100</w:t>
      </w:r>
      <w:r w:rsidRPr="00A37C0C">
        <w:rPr>
          <w:rFonts w:hint="eastAsia"/>
          <w:snapToGrid w:val="0"/>
          <w:sz w:val="18"/>
          <w:szCs w:val="18"/>
        </w:rPr>
        <w:t>。</w:t>
      </w:r>
    </w:p>
    <w:p w14:paraId="4CDA0E64" w14:textId="77777777" w:rsidR="00D11BD2" w:rsidRPr="00A37C0C" w:rsidRDefault="00D11BD2" w:rsidP="00D11BD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A37C0C">
        <w:rPr>
          <w:snapToGrid w:val="0"/>
          <w:sz w:val="18"/>
          <w:szCs w:val="18"/>
        </w:rPr>
        <w:tab/>
      </w:r>
      <w:r w:rsidRPr="00A37C0C">
        <w:rPr>
          <w:rFonts w:hint="eastAsia"/>
          <w:snapToGrid w:val="0"/>
          <w:sz w:val="18"/>
          <w:szCs w:val="18"/>
        </w:rPr>
        <w:t>(</w:t>
      </w:r>
      <w:r w:rsidRPr="00A37C0C">
        <w:rPr>
          <w:snapToGrid w:val="0"/>
          <w:sz w:val="18"/>
          <w:szCs w:val="18"/>
        </w:rPr>
        <w:t>*</w:t>
      </w:r>
      <w:r w:rsidRPr="00A37C0C">
        <w:rPr>
          <w:rFonts w:hint="eastAsia"/>
          <w:snapToGrid w:val="0"/>
          <w:sz w:val="18"/>
          <w:szCs w:val="18"/>
        </w:rPr>
        <w:t>)</w:t>
      </w:r>
      <w:r w:rsidRPr="00A37C0C">
        <w:rPr>
          <w:snapToGrid w:val="0"/>
          <w:sz w:val="18"/>
          <w:szCs w:val="18"/>
        </w:rPr>
        <w:tab/>
      </w:r>
      <w:r w:rsidRPr="00A37C0C">
        <w:rPr>
          <w:rFonts w:hint="eastAsia"/>
          <w:snapToGrid w:val="0"/>
          <w:sz w:val="18"/>
          <w:szCs w:val="18"/>
        </w:rPr>
        <w:t>與香港辦事處、境外分行及主要境外附屬公司有關的期末數字。貸款及墊款分為以下類別：合格、需要關注、次級、呆滯與虧損。次級、呆滯與虧損這三</w:t>
      </w:r>
      <w:proofErr w:type="gramStart"/>
      <w:r w:rsidRPr="00A37C0C">
        <w:rPr>
          <w:rFonts w:hint="eastAsia"/>
          <w:snapToGrid w:val="0"/>
          <w:sz w:val="18"/>
          <w:szCs w:val="18"/>
        </w:rPr>
        <w:t>個</w:t>
      </w:r>
      <w:proofErr w:type="gramEnd"/>
      <w:r w:rsidRPr="00A37C0C">
        <w:rPr>
          <w:rFonts w:hint="eastAsia"/>
          <w:snapToGrid w:val="0"/>
          <w:sz w:val="18"/>
          <w:szCs w:val="18"/>
        </w:rPr>
        <w:t>類別的貸款統稱為「特定分類貸款」。</w:t>
      </w:r>
    </w:p>
    <w:p w14:paraId="6466E845" w14:textId="684E83C9" w:rsidR="00D11BD2" w:rsidRPr="001C0F19" w:rsidRDefault="00D11BD2" w:rsidP="00D11BD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1C0F19">
        <w:rPr>
          <w:snapToGrid w:val="0"/>
          <w:sz w:val="18"/>
          <w:szCs w:val="18"/>
        </w:rPr>
        <w:tab/>
        <w:t>(^)</w:t>
      </w:r>
      <w:r w:rsidRPr="001C0F19">
        <w:rPr>
          <w:snapToGrid w:val="0"/>
          <w:sz w:val="18"/>
          <w:szCs w:val="18"/>
        </w:rPr>
        <w:tab/>
      </w:r>
      <w:r w:rsidRPr="00A37C0C">
        <w:rPr>
          <w:snapToGrid w:val="0"/>
          <w:sz w:val="18"/>
          <w:szCs w:val="18"/>
        </w:rPr>
        <w:tab/>
      </w:r>
      <w:r w:rsidRPr="001C0F19">
        <w:rPr>
          <w:snapToGrid w:val="0"/>
          <w:sz w:val="18"/>
          <w:szCs w:val="18"/>
        </w:rPr>
        <w:t>此表展示所有認可機構的資產質素相關數字。在二零二</w:t>
      </w:r>
      <w:r w:rsidRPr="001C0F19">
        <w:rPr>
          <w:rFonts w:hint="eastAsia"/>
          <w:snapToGrid w:val="0"/>
          <w:sz w:val="18"/>
          <w:szCs w:val="18"/>
        </w:rPr>
        <w:t>三</w:t>
      </w:r>
      <w:r w:rsidRPr="001C0F19">
        <w:rPr>
          <w:snapToGrid w:val="0"/>
          <w:sz w:val="18"/>
          <w:szCs w:val="18"/>
        </w:rPr>
        <w:t>年</w:t>
      </w:r>
      <w:r w:rsidRPr="001C0F19">
        <w:rPr>
          <w:rFonts w:hint="eastAsia"/>
          <w:snapToGrid w:val="0"/>
          <w:sz w:val="18"/>
          <w:szCs w:val="18"/>
        </w:rPr>
        <w:t>三月</w:t>
      </w:r>
      <w:r w:rsidRPr="001C0F19">
        <w:rPr>
          <w:snapToGrid w:val="0"/>
          <w:sz w:val="18"/>
          <w:szCs w:val="18"/>
        </w:rPr>
        <w:t>底，零售銀行的合格貸款、需要關注貸款和特定分類貸款</w:t>
      </w:r>
      <w:r w:rsidR="00D26702">
        <w:rPr>
          <w:rFonts w:hint="eastAsia"/>
          <w:snapToGrid w:val="0"/>
          <w:sz w:val="18"/>
          <w:szCs w:val="18"/>
        </w:rPr>
        <w:t>(</w:t>
      </w:r>
      <w:r w:rsidRPr="001C0F19">
        <w:rPr>
          <w:snapToGrid w:val="0"/>
          <w:sz w:val="18"/>
          <w:szCs w:val="18"/>
        </w:rPr>
        <w:t>總額</w:t>
      </w:r>
      <w:r w:rsidR="00D26702">
        <w:rPr>
          <w:rFonts w:hint="eastAsia"/>
          <w:snapToGrid w:val="0"/>
          <w:sz w:val="18"/>
          <w:szCs w:val="18"/>
        </w:rPr>
        <w:t>)</w:t>
      </w:r>
      <w:proofErr w:type="gramStart"/>
      <w:r w:rsidRPr="001C0F19">
        <w:rPr>
          <w:snapToGrid w:val="0"/>
          <w:sz w:val="18"/>
          <w:szCs w:val="18"/>
        </w:rPr>
        <w:t>佔</w:t>
      </w:r>
      <w:proofErr w:type="gramEnd"/>
      <w:r w:rsidRPr="001C0F19">
        <w:rPr>
          <w:snapToGrid w:val="0"/>
          <w:sz w:val="18"/>
          <w:szCs w:val="18"/>
        </w:rPr>
        <w:t>貸款總額的比率分別為</w:t>
      </w:r>
      <w:r w:rsidRPr="001C0F19">
        <w:rPr>
          <w:snapToGrid w:val="0"/>
          <w:sz w:val="18"/>
          <w:szCs w:val="18"/>
        </w:rPr>
        <w:t>96.4</w:t>
      </w:r>
      <w:r w:rsidRPr="001C0F19">
        <w:rPr>
          <w:rFonts w:hint="eastAsia"/>
          <w:snapToGrid w:val="0"/>
          <w:sz w:val="18"/>
          <w:szCs w:val="18"/>
        </w:rPr>
        <w:t>1</w:t>
      </w:r>
      <w:r w:rsidRPr="001C0F19">
        <w:rPr>
          <w:snapToGrid w:val="0"/>
          <w:sz w:val="18"/>
          <w:szCs w:val="18"/>
        </w:rPr>
        <w:t>%</w:t>
      </w:r>
      <w:r w:rsidRPr="001C0F19">
        <w:rPr>
          <w:rFonts w:hint="eastAsia"/>
          <w:snapToGrid w:val="0"/>
          <w:sz w:val="18"/>
          <w:szCs w:val="18"/>
        </w:rPr>
        <w:t>、</w:t>
      </w:r>
      <w:r w:rsidRPr="001C0F19">
        <w:rPr>
          <w:snapToGrid w:val="0"/>
          <w:sz w:val="18"/>
          <w:szCs w:val="18"/>
        </w:rPr>
        <w:t>2.1</w:t>
      </w:r>
      <w:r w:rsidRPr="001C0F19">
        <w:rPr>
          <w:rFonts w:hint="eastAsia"/>
          <w:snapToGrid w:val="0"/>
          <w:sz w:val="18"/>
          <w:szCs w:val="18"/>
        </w:rPr>
        <w:t>2</w:t>
      </w:r>
      <w:r w:rsidRPr="001C0F19">
        <w:rPr>
          <w:snapToGrid w:val="0"/>
          <w:sz w:val="18"/>
          <w:szCs w:val="18"/>
        </w:rPr>
        <w:t>%</w:t>
      </w:r>
      <w:r w:rsidRPr="001C0F19">
        <w:rPr>
          <w:rFonts w:hint="eastAsia"/>
          <w:snapToGrid w:val="0"/>
          <w:sz w:val="18"/>
          <w:szCs w:val="18"/>
        </w:rPr>
        <w:t>和</w:t>
      </w:r>
      <w:r w:rsidRPr="001C0F19">
        <w:rPr>
          <w:snapToGrid w:val="0"/>
          <w:sz w:val="18"/>
          <w:szCs w:val="18"/>
        </w:rPr>
        <w:t>1.4</w:t>
      </w:r>
      <w:r w:rsidRPr="001C0F19">
        <w:rPr>
          <w:rFonts w:hint="eastAsia"/>
          <w:snapToGrid w:val="0"/>
          <w:sz w:val="18"/>
          <w:szCs w:val="18"/>
        </w:rPr>
        <w:t>7</w:t>
      </w:r>
      <w:r w:rsidRPr="001C0F19">
        <w:rPr>
          <w:snapToGrid w:val="0"/>
          <w:sz w:val="18"/>
          <w:szCs w:val="18"/>
        </w:rPr>
        <w:t>%</w:t>
      </w:r>
      <w:r w:rsidRPr="001C0F19">
        <w:rPr>
          <w:snapToGrid w:val="0"/>
          <w:sz w:val="18"/>
          <w:szCs w:val="18"/>
        </w:rPr>
        <w:t>。</w:t>
      </w:r>
    </w:p>
    <w:p w14:paraId="5AE98604" w14:textId="768FF879" w:rsidR="00D11BD2" w:rsidRDefault="00D11BD2" w:rsidP="00D11BD2">
      <w:pPr>
        <w:rPr>
          <w:lang w:val="en-GB"/>
        </w:rPr>
      </w:pPr>
    </w:p>
    <w:p w14:paraId="6DBE1269" w14:textId="5FCCD0BE" w:rsidR="006057A4" w:rsidRDefault="006057A4" w:rsidP="006057A4">
      <w:pPr>
        <w:rPr>
          <w:lang w:val="en-GB" w:eastAsia="zh-CN"/>
        </w:rPr>
      </w:pPr>
      <w:r>
        <w:rPr>
          <w:b/>
        </w:rPr>
        <w:t>4</w:t>
      </w:r>
      <w:r w:rsidRPr="00B915F3">
        <w:rPr>
          <w:b/>
          <w:lang w:val="en-GB"/>
        </w:rPr>
        <w:t>.</w:t>
      </w:r>
      <w:r>
        <w:rPr>
          <w:rFonts w:hint="eastAsia"/>
          <w:b/>
          <w:lang w:val="en-GB"/>
        </w:rPr>
        <w:t>10</w:t>
      </w:r>
      <w:r w:rsidRPr="00B915F3">
        <w:rPr>
          <w:b/>
          <w:lang w:val="en-GB"/>
        </w:rPr>
        <w:tab/>
      </w:r>
      <w:r w:rsidRPr="00D1587D">
        <w:rPr>
          <w:lang w:val="en-GB" w:eastAsia="zh-HK"/>
        </w:rPr>
        <w:t>金管局在六月下旬</w:t>
      </w:r>
      <w:r w:rsidRPr="00D1587D">
        <w:rPr>
          <w:lang w:val="en-GB"/>
        </w:rPr>
        <w:t>就</w:t>
      </w:r>
      <w:r w:rsidRPr="00D1587D">
        <w:rPr>
          <w:lang w:val="en-GB" w:eastAsia="zh-HK"/>
        </w:rPr>
        <w:t>檢討銀行三級制展開為期三個月的公眾諮詢。金管局建議把現行的銀行三級制簡化為二級制，將接受存款公司併入「第二級別機構」</w:t>
      </w:r>
      <w:r w:rsidRPr="00D1587D">
        <w:rPr>
          <w:lang w:val="en-GB"/>
        </w:rPr>
        <w:t>(</w:t>
      </w:r>
      <w:r w:rsidRPr="00D1587D">
        <w:rPr>
          <w:lang w:val="en-GB" w:eastAsia="zh-HK"/>
        </w:rPr>
        <w:t>即有限制牌照銀行</w:t>
      </w:r>
      <w:r w:rsidRPr="00D1587D">
        <w:rPr>
          <w:lang w:val="en-GB"/>
        </w:rPr>
        <w:t>)</w:t>
      </w:r>
      <w:r w:rsidRPr="00D1587D">
        <w:rPr>
          <w:lang w:val="en-GB" w:eastAsia="zh-HK"/>
        </w:rPr>
        <w:t>，並保留持牌銀行為「第一級別機構」。</w:t>
      </w:r>
      <w:r w:rsidRPr="00D1587D">
        <w:rPr>
          <w:lang w:val="en-GB"/>
        </w:rPr>
        <w:t>金管局</w:t>
      </w:r>
      <w:r w:rsidRPr="00D1587D">
        <w:rPr>
          <w:lang w:val="en-GB" w:eastAsia="zh-HK"/>
        </w:rPr>
        <w:t>亦</w:t>
      </w:r>
      <w:r w:rsidRPr="00D1587D">
        <w:rPr>
          <w:lang w:val="en-GB"/>
        </w:rPr>
        <w:t>建議</w:t>
      </w:r>
      <w:r w:rsidRPr="00D1587D">
        <w:rPr>
          <w:lang w:val="en-GB" w:eastAsia="zh-HK"/>
        </w:rPr>
        <w:t>設立五年的過渡期，讓現有</w:t>
      </w:r>
      <w:r w:rsidR="00174CF7">
        <w:rPr>
          <w:rFonts w:hint="eastAsia"/>
          <w:lang w:val="en-GB" w:eastAsia="zh-HK"/>
        </w:rPr>
        <w:t>的</w:t>
      </w:r>
      <w:r w:rsidRPr="00D1587D">
        <w:rPr>
          <w:lang w:val="en-GB" w:eastAsia="zh-HK"/>
        </w:rPr>
        <w:t>接受存款公司升格為「第二級別機構」或持牌銀行。金管局的檢討旨在簡化香港銀行體系的結構，</w:t>
      </w:r>
      <w:r w:rsidRPr="00D1587D">
        <w:rPr>
          <w:lang w:val="en-GB" w:eastAsia="zh-CN"/>
        </w:rPr>
        <w:t>提升</w:t>
      </w:r>
      <w:r w:rsidRPr="00D1587D">
        <w:rPr>
          <w:lang w:val="en-GB" w:eastAsia="zh-HK"/>
        </w:rPr>
        <w:t>其對鞏固香港國際金融中心地位的重要</w:t>
      </w:r>
      <w:r w:rsidRPr="00D1587D">
        <w:rPr>
          <w:lang w:val="en-GB" w:eastAsia="zh-CN"/>
        </w:rPr>
        <w:t>角色</w:t>
      </w:r>
      <w:r w:rsidRPr="00D1587D">
        <w:rPr>
          <w:lang w:val="en-GB" w:eastAsia="zh-HK"/>
        </w:rPr>
        <w:t>，</w:t>
      </w:r>
      <w:proofErr w:type="gramStart"/>
      <w:r w:rsidRPr="00D1587D">
        <w:rPr>
          <w:lang w:val="en-GB" w:eastAsia="zh-HK"/>
        </w:rPr>
        <w:t>並激活</w:t>
      </w:r>
      <w:proofErr w:type="gramEnd"/>
      <w:r w:rsidRPr="00D1587D">
        <w:rPr>
          <w:lang w:val="en-GB" w:eastAsia="zh-HK"/>
        </w:rPr>
        <w:t>接受存款公司類別的機構，增加有關機構在經營業務和滿足客戶需要方面的靈活度和效率。</w:t>
      </w:r>
    </w:p>
    <w:p w14:paraId="34A225E6" w14:textId="6F5D3FD0" w:rsidR="00D11BD2" w:rsidRPr="00505CEE" w:rsidRDefault="00D11BD2" w:rsidP="00D11BD2">
      <w:r w:rsidRPr="00721784">
        <w:rPr>
          <w:rFonts w:hint="eastAsia"/>
          <w:b/>
        </w:rPr>
        <w:t>4.</w:t>
      </w:r>
      <w:r w:rsidR="001177B3" w:rsidRPr="00721784">
        <w:rPr>
          <w:rFonts w:hint="eastAsia"/>
          <w:b/>
        </w:rPr>
        <w:t>1</w:t>
      </w:r>
      <w:r w:rsidR="001177B3">
        <w:rPr>
          <w:b/>
        </w:rPr>
        <w:t>1</w:t>
      </w:r>
      <w:r w:rsidRPr="00721784">
        <w:rPr>
          <w:b/>
        </w:rPr>
        <w:tab/>
      </w:r>
      <w:r w:rsidRPr="005D2ADE">
        <w:rPr>
          <w:rFonts w:hint="eastAsia"/>
          <w:i/>
        </w:rPr>
        <w:t>離岸人民幣業務</w:t>
      </w:r>
      <w:r>
        <w:rPr>
          <w:rFonts w:hint="eastAsia"/>
        </w:rPr>
        <w:t>在第二</w:t>
      </w:r>
      <w:r w:rsidRPr="005D2ADE">
        <w:rPr>
          <w:rFonts w:hint="eastAsia"/>
        </w:rPr>
        <w:t>季</w:t>
      </w:r>
      <w:r w:rsidR="00506D7D" w:rsidRPr="00D875A0">
        <w:rPr>
          <w:rFonts w:hint="eastAsia"/>
        </w:rPr>
        <w:t>廣泛增長</w:t>
      </w:r>
      <w:r w:rsidRPr="005D2ADE">
        <w:rPr>
          <w:rFonts w:hint="eastAsia"/>
        </w:rPr>
        <w:t>。經香港銀行處理的人民幣貿易結算總額較</w:t>
      </w:r>
      <w:proofErr w:type="gramStart"/>
      <w:r w:rsidRPr="005D2ADE">
        <w:rPr>
          <w:rFonts w:hint="eastAsia"/>
        </w:rPr>
        <w:t>一</w:t>
      </w:r>
      <w:proofErr w:type="gramEnd"/>
      <w:r w:rsidRPr="005D2ADE">
        <w:rPr>
          <w:rFonts w:hint="eastAsia"/>
        </w:rPr>
        <w:t>年前增加</w:t>
      </w:r>
      <w:r w:rsidR="005407FA">
        <w:rPr>
          <w:rFonts w:hint="eastAsia"/>
        </w:rPr>
        <w:t>18.5</w:t>
      </w:r>
      <w:r w:rsidRPr="005D2ADE">
        <w:t>%</w:t>
      </w:r>
      <w:r w:rsidRPr="005D2ADE">
        <w:rPr>
          <w:rFonts w:hint="eastAsia"/>
        </w:rPr>
        <w:t>至</w:t>
      </w:r>
      <w:r w:rsidR="005407FA">
        <w:rPr>
          <w:rFonts w:hint="eastAsia"/>
        </w:rPr>
        <w:t>27,917</w:t>
      </w:r>
      <w:r>
        <w:t> </w:t>
      </w:r>
      <w:r>
        <w:rPr>
          <w:rFonts w:hint="eastAsia"/>
        </w:rPr>
        <w:t>億</w:t>
      </w:r>
      <w:r w:rsidRPr="005D2ADE">
        <w:rPr>
          <w:rFonts w:hint="eastAsia"/>
        </w:rPr>
        <w:t>元人民幣。人民幣存款總額</w:t>
      </w:r>
      <w:r w:rsidRPr="005D2ADE">
        <w:t>(</w:t>
      </w:r>
      <w:r w:rsidRPr="005D2ADE">
        <w:rPr>
          <w:rFonts w:hint="eastAsia"/>
        </w:rPr>
        <w:t>包括客戶存款及</w:t>
      </w:r>
      <w:proofErr w:type="gramStart"/>
      <w:r w:rsidRPr="005D2ADE">
        <w:rPr>
          <w:rFonts w:hint="eastAsia"/>
        </w:rPr>
        <w:t>未償</w:t>
      </w:r>
      <w:proofErr w:type="gramEnd"/>
      <w:r w:rsidRPr="005D2ADE">
        <w:rPr>
          <w:rFonts w:hint="eastAsia"/>
        </w:rPr>
        <w:t>還存款證總額</w:t>
      </w:r>
      <w:r w:rsidRPr="005D2ADE">
        <w:t>)</w:t>
      </w:r>
      <w:r w:rsidRPr="005D2ADE">
        <w:rPr>
          <w:rFonts w:hint="eastAsia"/>
        </w:rPr>
        <w:t>較</w:t>
      </w:r>
      <w:r>
        <w:rPr>
          <w:rFonts w:hint="eastAsia"/>
        </w:rPr>
        <w:t>三月</w:t>
      </w:r>
      <w:r w:rsidRPr="005D2ADE">
        <w:rPr>
          <w:rFonts w:hint="eastAsia"/>
        </w:rPr>
        <w:t>底</w:t>
      </w:r>
      <w:r>
        <w:rPr>
          <w:rFonts w:hint="eastAsia"/>
        </w:rPr>
        <w:t>上升</w:t>
      </w:r>
      <w:r w:rsidR="00211E6A">
        <w:rPr>
          <w:rFonts w:hint="eastAsia"/>
        </w:rPr>
        <w:t>12.9</w:t>
      </w:r>
      <w:r w:rsidRPr="005D2ADE">
        <w:t>%</w:t>
      </w:r>
      <w:r>
        <w:rPr>
          <w:rFonts w:hint="eastAsia"/>
        </w:rPr>
        <w:t>至六</w:t>
      </w:r>
      <w:r w:rsidRPr="005D2ADE">
        <w:rPr>
          <w:rFonts w:hint="eastAsia"/>
        </w:rPr>
        <w:t>月底</w:t>
      </w:r>
      <w:r>
        <w:rPr>
          <w:rFonts w:hint="eastAsia"/>
        </w:rPr>
        <w:t>的</w:t>
      </w:r>
      <w:r w:rsidR="0085044E">
        <w:rPr>
          <w:rFonts w:hint="eastAsia"/>
        </w:rPr>
        <w:t>10,733</w:t>
      </w:r>
      <w:r>
        <w:t> </w:t>
      </w:r>
      <w:r>
        <w:rPr>
          <w:rFonts w:hint="eastAsia"/>
        </w:rPr>
        <w:t>億</w:t>
      </w:r>
      <w:r w:rsidRPr="005D2ADE">
        <w:rPr>
          <w:rFonts w:hint="eastAsia"/>
        </w:rPr>
        <w:t>元人民幣。至於融資活動，</w:t>
      </w:r>
      <w:r>
        <w:rPr>
          <w:rFonts w:hint="eastAsia"/>
          <w:lang w:eastAsia="zh-HK"/>
        </w:rPr>
        <w:t>第</w:t>
      </w:r>
      <w:r>
        <w:rPr>
          <w:rFonts w:hint="eastAsia"/>
        </w:rPr>
        <w:t>二</w:t>
      </w:r>
      <w:r>
        <w:rPr>
          <w:rFonts w:hint="eastAsia"/>
          <w:lang w:eastAsia="zh-HK"/>
        </w:rPr>
        <w:t>季的</w:t>
      </w:r>
      <w:r w:rsidRPr="005D2ADE">
        <w:rPr>
          <w:rFonts w:hint="eastAsia"/>
        </w:rPr>
        <w:t>人民幣債券發行</w:t>
      </w:r>
      <w:r>
        <w:rPr>
          <w:rFonts w:hint="eastAsia"/>
          <w:lang w:eastAsia="zh-HK"/>
        </w:rPr>
        <w:t>總</w:t>
      </w:r>
      <w:r w:rsidRPr="005D2ADE">
        <w:rPr>
          <w:rFonts w:hint="eastAsia"/>
        </w:rPr>
        <w:t>額</w:t>
      </w:r>
      <w:r>
        <w:rPr>
          <w:rFonts w:hint="eastAsia"/>
          <w:lang w:eastAsia="zh-HK"/>
        </w:rPr>
        <w:t>為</w:t>
      </w:r>
      <w:r w:rsidR="00B317A1">
        <w:rPr>
          <w:rFonts w:hint="eastAsia"/>
        </w:rPr>
        <w:t>946</w:t>
      </w:r>
      <w:r>
        <w:t> </w:t>
      </w:r>
      <w:r>
        <w:rPr>
          <w:rFonts w:hint="eastAsia"/>
        </w:rPr>
        <w:t>億</w:t>
      </w:r>
      <w:r w:rsidRPr="005D2ADE">
        <w:rPr>
          <w:rFonts w:hint="eastAsia"/>
        </w:rPr>
        <w:t>元人民幣</w:t>
      </w:r>
      <w:r w:rsidR="000F44F2" w:rsidRPr="00515A5A">
        <w:rPr>
          <w:rFonts w:hint="eastAsia"/>
        </w:rPr>
        <w:t>(</w:t>
      </w:r>
      <w:r w:rsidR="000F44F2" w:rsidRPr="00515A5A">
        <w:rPr>
          <w:rFonts w:hint="eastAsia"/>
        </w:rPr>
        <w:t>包括國家財政部發行的</w:t>
      </w:r>
      <w:r w:rsidR="00B317A1">
        <w:rPr>
          <w:rFonts w:hint="eastAsia"/>
        </w:rPr>
        <w:t>120</w:t>
      </w:r>
      <w:r w:rsidR="000F44F2">
        <w:t> </w:t>
      </w:r>
      <w:r w:rsidR="000F44F2" w:rsidRPr="00515A5A">
        <w:rPr>
          <w:rFonts w:hint="eastAsia"/>
        </w:rPr>
        <w:t>億元人民幣債券</w:t>
      </w:r>
      <w:r w:rsidR="000F44F2" w:rsidRPr="00515A5A">
        <w:rPr>
          <w:rFonts w:hint="eastAsia"/>
        </w:rPr>
        <w:t>)</w:t>
      </w:r>
      <w:r>
        <w:rPr>
          <w:rFonts w:hint="eastAsia"/>
          <w:lang w:eastAsia="zh-HK"/>
        </w:rPr>
        <w:t>，</w:t>
      </w:r>
      <w:r w:rsidR="00B317A1">
        <w:rPr>
          <w:rFonts w:hint="eastAsia"/>
          <w:lang w:eastAsia="zh-HK"/>
        </w:rPr>
        <w:t>高</w:t>
      </w:r>
      <w:r>
        <w:rPr>
          <w:rFonts w:hint="eastAsia"/>
        </w:rPr>
        <w:t>於</w:t>
      </w:r>
      <w:r w:rsidRPr="005D2ADE">
        <w:rPr>
          <w:rFonts w:hint="eastAsia"/>
        </w:rPr>
        <w:t>上一季的</w:t>
      </w:r>
      <w:r>
        <w:rPr>
          <w:rFonts w:hint="eastAsia"/>
        </w:rPr>
        <w:t>843</w:t>
      </w:r>
      <w:r>
        <w:t> </w:t>
      </w:r>
      <w:r>
        <w:rPr>
          <w:rFonts w:hint="eastAsia"/>
        </w:rPr>
        <w:t>億</w:t>
      </w:r>
      <w:r w:rsidRPr="005D2ADE">
        <w:rPr>
          <w:rFonts w:hint="eastAsia"/>
        </w:rPr>
        <w:t>元人民幣，人民幣銀行貸款餘額</w:t>
      </w:r>
      <w:r>
        <w:rPr>
          <w:rFonts w:hint="eastAsia"/>
        </w:rPr>
        <w:t>則</w:t>
      </w:r>
      <w:r w:rsidRPr="005D2ADE">
        <w:rPr>
          <w:rFonts w:hint="eastAsia"/>
        </w:rPr>
        <w:t>較</w:t>
      </w:r>
      <w:r>
        <w:rPr>
          <w:rFonts w:hint="eastAsia"/>
        </w:rPr>
        <w:t>三月底</w:t>
      </w:r>
      <w:r w:rsidR="001265E4">
        <w:rPr>
          <w:rFonts w:hint="eastAsia"/>
          <w:lang w:eastAsia="zh-HK"/>
        </w:rPr>
        <w:t>上升</w:t>
      </w:r>
      <w:r w:rsidR="00391EB5">
        <w:rPr>
          <w:rFonts w:hint="eastAsia"/>
        </w:rPr>
        <w:t>20.9</w:t>
      </w:r>
      <w:r w:rsidRPr="005D2ADE">
        <w:rPr>
          <w:rFonts w:hint="eastAsia"/>
        </w:rPr>
        <w:t>%</w:t>
      </w:r>
      <w:r>
        <w:rPr>
          <w:rFonts w:hint="eastAsia"/>
        </w:rPr>
        <w:t>至六</w:t>
      </w:r>
      <w:r w:rsidRPr="005D2ADE">
        <w:rPr>
          <w:rFonts w:hint="eastAsia"/>
        </w:rPr>
        <w:t>月底</w:t>
      </w:r>
      <w:r>
        <w:rPr>
          <w:rFonts w:hint="eastAsia"/>
        </w:rPr>
        <w:t>的</w:t>
      </w:r>
      <w:r w:rsidR="00391EB5">
        <w:rPr>
          <w:rFonts w:hint="eastAsia"/>
        </w:rPr>
        <w:t>2,966</w:t>
      </w:r>
      <w:r>
        <w:t> </w:t>
      </w:r>
      <w:r>
        <w:rPr>
          <w:rFonts w:hint="eastAsia"/>
        </w:rPr>
        <w:t>億</w:t>
      </w:r>
      <w:r w:rsidRPr="005D2ADE">
        <w:rPr>
          <w:rFonts w:hint="eastAsia"/>
        </w:rPr>
        <w:t>元人民幣。</w:t>
      </w:r>
    </w:p>
    <w:p w14:paraId="754C1E78" w14:textId="77777777" w:rsidR="00D11BD2" w:rsidRDefault="00D11BD2" w:rsidP="00D11BD2">
      <w:pPr>
        <w:pStyle w:val="afff2"/>
      </w:pPr>
      <w:r w:rsidRPr="00721784">
        <w:rPr>
          <w:rFonts w:hint="eastAsia"/>
          <w:lang w:eastAsia="zh-HK"/>
        </w:rPr>
        <w:lastRenderedPageBreak/>
        <w:t>表</w:t>
      </w:r>
      <w:r>
        <w:rPr>
          <w:rFonts w:hint="eastAsia"/>
          <w:b/>
        </w:rPr>
        <w:t>4</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D11BD2" w:rsidRPr="00C924DF" w14:paraId="5229514A" w14:textId="77777777" w:rsidTr="00D11BD2">
        <w:trPr>
          <w:trHeight w:val="227"/>
        </w:trPr>
        <w:tc>
          <w:tcPr>
            <w:tcW w:w="1988" w:type="dxa"/>
            <w:gridSpan w:val="2"/>
          </w:tcPr>
          <w:p w14:paraId="0439E3E6" w14:textId="77777777" w:rsidR="00D11BD2" w:rsidRPr="00C924DF" w:rsidRDefault="00D11BD2" w:rsidP="00D11BD2">
            <w:pPr>
              <w:keepNext/>
              <w:snapToGrid w:val="0"/>
              <w:spacing w:after="0" w:line="240" w:lineRule="auto"/>
              <w:rPr>
                <w:snapToGrid w:val="0"/>
                <w:spacing w:val="0"/>
                <w:sz w:val="18"/>
                <w:szCs w:val="18"/>
              </w:rPr>
            </w:pPr>
          </w:p>
        </w:tc>
        <w:tc>
          <w:tcPr>
            <w:tcW w:w="1118" w:type="dxa"/>
            <w:vAlign w:val="center"/>
          </w:tcPr>
          <w:p w14:paraId="3BE89D3C" w14:textId="77777777" w:rsidR="00D11BD2" w:rsidRPr="00C924DF" w:rsidRDefault="00D11BD2" w:rsidP="00D11BD2">
            <w:pPr>
              <w:keepNext/>
              <w:snapToGrid w:val="0"/>
              <w:spacing w:after="0" w:line="240" w:lineRule="auto"/>
              <w:rPr>
                <w:snapToGrid w:val="0"/>
                <w:spacing w:val="0"/>
                <w:sz w:val="18"/>
                <w:szCs w:val="18"/>
                <w:lang w:val="en-GB"/>
              </w:rPr>
            </w:pPr>
          </w:p>
        </w:tc>
        <w:tc>
          <w:tcPr>
            <w:tcW w:w="1118" w:type="dxa"/>
            <w:vAlign w:val="center"/>
          </w:tcPr>
          <w:p w14:paraId="65E4E6DA" w14:textId="77777777" w:rsidR="00D11BD2" w:rsidRPr="00C924DF" w:rsidRDefault="00D11BD2" w:rsidP="00D11BD2">
            <w:pPr>
              <w:keepNext/>
              <w:snapToGrid w:val="0"/>
              <w:spacing w:after="0" w:line="240" w:lineRule="auto"/>
              <w:rPr>
                <w:snapToGrid w:val="0"/>
                <w:spacing w:val="0"/>
                <w:sz w:val="18"/>
                <w:szCs w:val="18"/>
                <w:lang w:val="en-GB"/>
              </w:rPr>
            </w:pPr>
          </w:p>
        </w:tc>
        <w:tc>
          <w:tcPr>
            <w:tcW w:w="1119" w:type="dxa"/>
            <w:vAlign w:val="center"/>
          </w:tcPr>
          <w:p w14:paraId="19793428" w14:textId="77777777" w:rsidR="00D11BD2" w:rsidRPr="00C924DF" w:rsidRDefault="00D11BD2" w:rsidP="00D11BD2">
            <w:pPr>
              <w:keepNext/>
              <w:snapToGrid w:val="0"/>
              <w:spacing w:after="0" w:line="240" w:lineRule="auto"/>
              <w:rPr>
                <w:snapToGrid w:val="0"/>
                <w:spacing w:val="0"/>
                <w:sz w:val="18"/>
                <w:szCs w:val="18"/>
                <w:lang w:val="en-GB"/>
              </w:rPr>
            </w:pPr>
          </w:p>
        </w:tc>
        <w:tc>
          <w:tcPr>
            <w:tcW w:w="2261" w:type="dxa"/>
            <w:gridSpan w:val="2"/>
            <w:vAlign w:val="center"/>
          </w:tcPr>
          <w:p w14:paraId="59D298C7" w14:textId="409B7306" w:rsidR="00D11BD2" w:rsidRPr="00C924DF" w:rsidRDefault="00D11BD2" w:rsidP="00A401AD">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u w:val="single"/>
                <w:lang w:val="en-GB"/>
              </w:rPr>
              <w:t>利率</w:t>
            </w:r>
            <w:r w:rsidRPr="00C924DF">
              <w:rPr>
                <w:snapToGrid w:val="0"/>
                <w:spacing w:val="0"/>
                <w:sz w:val="18"/>
                <w:szCs w:val="18"/>
                <w:vertAlign w:val="superscript"/>
                <w:lang w:val="en-GB"/>
              </w:rPr>
              <w:t>(a)</w:t>
            </w:r>
            <w:r w:rsidR="00A401AD">
              <w:rPr>
                <w:rFonts w:hint="eastAsia"/>
                <w:snapToGrid w:val="0"/>
                <w:spacing w:val="0"/>
                <w:sz w:val="18"/>
                <w:szCs w:val="18"/>
                <w:vertAlign w:val="superscript"/>
                <w:lang w:val="en-GB"/>
              </w:rPr>
              <w:t>,</w:t>
            </w:r>
            <w:r w:rsidRPr="00C924DF">
              <w:rPr>
                <w:rFonts w:hint="eastAsia"/>
                <w:snapToGrid w:val="0"/>
                <w:spacing w:val="0"/>
                <w:sz w:val="18"/>
                <w:szCs w:val="18"/>
                <w:vertAlign w:val="superscript"/>
                <w:lang w:val="en-GB"/>
              </w:rPr>
              <w:t>(</w:t>
            </w:r>
            <w:r w:rsidRPr="00C924DF">
              <w:rPr>
                <w:snapToGrid w:val="0"/>
                <w:spacing w:val="0"/>
                <w:sz w:val="18"/>
                <w:szCs w:val="18"/>
                <w:vertAlign w:val="superscript"/>
                <w:lang w:val="en-GB"/>
              </w:rPr>
              <w:t>b</w:t>
            </w:r>
            <w:r w:rsidRPr="00C924DF">
              <w:rPr>
                <w:rFonts w:hint="eastAsia"/>
                <w:snapToGrid w:val="0"/>
                <w:spacing w:val="0"/>
                <w:sz w:val="18"/>
                <w:szCs w:val="18"/>
                <w:vertAlign w:val="superscript"/>
                <w:lang w:val="en-GB"/>
              </w:rPr>
              <w:t>)</w:t>
            </w:r>
          </w:p>
        </w:tc>
        <w:tc>
          <w:tcPr>
            <w:tcW w:w="1130" w:type="dxa"/>
            <w:vAlign w:val="center"/>
          </w:tcPr>
          <w:p w14:paraId="7F3BF79C" w14:textId="77777777" w:rsidR="00D11BD2" w:rsidRPr="00C924DF" w:rsidRDefault="00D11BD2" w:rsidP="00D11BD2">
            <w:pPr>
              <w:keepNext/>
              <w:snapToGrid w:val="0"/>
              <w:spacing w:after="0" w:line="240" w:lineRule="auto"/>
              <w:rPr>
                <w:snapToGrid w:val="0"/>
                <w:spacing w:val="0"/>
                <w:sz w:val="18"/>
                <w:szCs w:val="18"/>
                <w:lang w:val="en-GB"/>
              </w:rPr>
            </w:pPr>
          </w:p>
        </w:tc>
        <w:tc>
          <w:tcPr>
            <w:tcW w:w="1439" w:type="dxa"/>
            <w:vAlign w:val="center"/>
          </w:tcPr>
          <w:p w14:paraId="3A971C66" w14:textId="77777777" w:rsidR="00D11BD2" w:rsidRPr="00C924DF" w:rsidRDefault="00D11BD2" w:rsidP="00D11BD2">
            <w:pPr>
              <w:keepNext/>
              <w:snapToGrid w:val="0"/>
              <w:spacing w:after="0" w:line="240" w:lineRule="auto"/>
              <w:rPr>
                <w:snapToGrid w:val="0"/>
                <w:spacing w:val="0"/>
                <w:sz w:val="18"/>
                <w:szCs w:val="18"/>
                <w:lang w:val="en-GB"/>
              </w:rPr>
            </w:pPr>
          </w:p>
        </w:tc>
      </w:tr>
      <w:tr w:rsidR="00D11BD2" w:rsidRPr="00C924DF" w14:paraId="2118996B" w14:textId="77777777" w:rsidTr="00D11BD2">
        <w:trPr>
          <w:trHeight w:val="227"/>
        </w:trPr>
        <w:tc>
          <w:tcPr>
            <w:tcW w:w="1988" w:type="dxa"/>
            <w:gridSpan w:val="2"/>
          </w:tcPr>
          <w:p w14:paraId="162074BA" w14:textId="77777777" w:rsidR="00D11BD2" w:rsidRPr="00C924DF" w:rsidRDefault="00D11BD2" w:rsidP="00D11BD2">
            <w:pPr>
              <w:keepNext/>
              <w:snapToGrid w:val="0"/>
              <w:spacing w:after="0" w:line="240" w:lineRule="auto"/>
              <w:rPr>
                <w:snapToGrid w:val="0"/>
                <w:spacing w:val="0"/>
                <w:sz w:val="18"/>
                <w:szCs w:val="18"/>
              </w:rPr>
            </w:pPr>
          </w:p>
        </w:tc>
        <w:tc>
          <w:tcPr>
            <w:tcW w:w="1118" w:type="dxa"/>
            <w:vAlign w:val="center"/>
          </w:tcPr>
          <w:p w14:paraId="762ACC2C" w14:textId="77777777" w:rsidR="00D11BD2" w:rsidRPr="00C924DF" w:rsidRDefault="00D11BD2" w:rsidP="00D11BD2">
            <w:pPr>
              <w:keepNext/>
              <w:snapToGrid w:val="0"/>
              <w:spacing w:after="0" w:line="240" w:lineRule="auto"/>
              <w:rPr>
                <w:snapToGrid w:val="0"/>
                <w:spacing w:val="0"/>
                <w:sz w:val="18"/>
                <w:szCs w:val="18"/>
                <w:lang w:val="en-GB"/>
              </w:rPr>
            </w:pPr>
          </w:p>
        </w:tc>
        <w:tc>
          <w:tcPr>
            <w:tcW w:w="1118" w:type="dxa"/>
            <w:vAlign w:val="center"/>
          </w:tcPr>
          <w:p w14:paraId="62E7B48F" w14:textId="77777777" w:rsidR="00D11BD2" w:rsidRPr="00C924DF" w:rsidRDefault="00D11BD2" w:rsidP="00D11BD2">
            <w:pPr>
              <w:keepNext/>
              <w:snapToGrid w:val="0"/>
              <w:spacing w:after="0" w:line="240" w:lineRule="auto"/>
              <w:rPr>
                <w:snapToGrid w:val="0"/>
                <w:spacing w:val="0"/>
                <w:sz w:val="18"/>
                <w:szCs w:val="18"/>
                <w:lang w:val="en-GB"/>
              </w:rPr>
            </w:pPr>
          </w:p>
        </w:tc>
        <w:tc>
          <w:tcPr>
            <w:tcW w:w="1119" w:type="dxa"/>
            <w:vAlign w:val="center"/>
          </w:tcPr>
          <w:p w14:paraId="6E06C676" w14:textId="77777777" w:rsidR="00D11BD2" w:rsidRPr="00C924DF" w:rsidRDefault="00D11BD2" w:rsidP="00D11BD2">
            <w:pPr>
              <w:keepNext/>
              <w:snapToGrid w:val="0"/>
              <w:spacing w:after="0" w:line="240" w:lineRule="auto"/>
              <w:rPr>
                <w:snapToGrid w:val="0"/>
                <w:spacing w:val="0"/>
                <w:sz w:val="18"/>
                <w:szCs w:val="18"/>
                <w:lang w:val="en-GB"/>
              </w:rPr>
            </w:pPr>
          </w:p>
        </w:tc>
        <w:tc>
          <w:tcPr>
            <w:tcW w:w="1130" w:type="dxa"/>
            <w:vAlign w:val="center"/>
          </w:tcPr>
          <w:p w14:paraId="14F88805" w14:textId="77777777" w:rsidR="00D11BD2" w:rsidRPr="00C924DF" w:rsidRDefault="00D11BD2" w:rsidP="00D11BD2">
            <w:pPr>
              <w:keepNext/>
              <w:snapToGrid w:val="0"/>
              <w:spacing w:after="0" w:line="240" w:lineRule="auto"/>
              <w:rPr>
                <w:snapToGrid w:val="0"/>
                <w:spacing w:val="0"/>
                <w:sz w:val="18"/>
                <w:szCs w:val="18"/>
                <w:lang w:val="en-GB"/>
              </w:rPr>
            </w:pPr>
          </w:p>
        </w:tc>
        <w:tc>
          <w:tcPr>
            <w:tcW w:w="1131" w:type="dxa"/>
            <w:vAlign w:val="center"/>
          </w:tcPr>
          <w:p w14:paraId="1D86D1B4" w14:textId="77777777" w:rsidR="00D11BD2" w:rsidRPr="00C924DF" w:rsidRDefault="00D11BD2" w:rsidP="00D11BD2">
            <w:pPr>
              <w:keepNext/>
              <w:snapToGrid w:val="0"/>
              <w:spacing w:after="0" w:line="240" w:lineRule="auto"/>
              <w:rPr>
                <w:snapToGrid w:val="0"/>
                <w:spacing w:val="0"/>
                <w:sz w:val="18"/>
                <w:szCs w:val="18"/>
                <w:lang w:val="en-GB"/>
              </w:rPr>
            </w:pPr>
          </w:p>
        </w:tc>
        <w:tc>
          <w:tcPr>
            <w:tcW w:w="1130" w:type="dxa"/>
            <w:vMerge w:val="restart"/>
            <w:vAlign w:val="bottom"/>
          </w:tcPr>
          <w:p w14:paraId="5827AE78" w14:textId="77777777" w:rsidR="00D11BD2" w:rsidRPr="00C924DF" w:rsidRDefault="00D11BD2" w:rsidP="00D11BD2">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lang w:val="en-GB"/>
              </w:rPr>
              <w:t>經營人民幣</w:t>
            </w:r>
            <w:r w:rsidRPr="00C924DF">
              <w:rPr>
                <w:snapToGrid w:val="0"/>
                <w:spacing w:val="0"/>
                <w:sz w:val="18"/>
                <w:szCs w:val="18"/>
                <w:lang w:val="en-GB"/>
              </w:rPr>
              <w:br/>
            </w:r>
            <w:r w:rsidRPr="00C924DF">
              <w:rPr>
                <w:rFonts w:hint="eastAsia"/>
                <w:snapToGrid w:val="0"/>
                <w:spacing w:val="0"/>
                <w:sz w:val="18"/>
                <w:szCs w:val="18"/>
                <w:lang w:val="en-GB"/>
              </w:rPr>
              <w:t>業務的認可</w:t>
            </w:r>
            <w:r w:rsidRPr="00C924DF">
              <w:rPr>
                <w:snapToGrid w:val="0"/>
                <w:spacing w:val="0"/>
                <w:sz w:val="18"/>
                <w:szCs w:val="18"/>
                <w:lang w:val="en-GB"/>
              </w:rPr>
              <w:br/>
            </w:r>
            <w:r w:rsidRPr="00C924DF">
              <w:rPr>
                <w:rFonts w:hint="eastAsia"/>
                <w:snapToGrid w:val="0"/>
                <w:spacing w:val="0"/>
                <w:sz w:val="18"/>
                <w:szCs w:val="18"/>
                <w:u w:val="single"/>
                <w:lang w:val="en-GB"/>
              </w:rPr>
              <w:t>機構數目</w:t>
            </w:r>
          </w:p>
        </w:tc>
        <w:tc>
          <w:tcPr>
            <w:tcW w:w="1439" w:type="dxa"/>
            <w:vMerge w:val="restart"/>
            <w:vAlign w:val="bottom"/>
          </w:tcPr>
          <w:p w14:paraId="055D27C2" w14:textId="77777777" w:rsidR="00D11BD2" w:rsidRPr="00C924DF" w:rsidRDefault="00D11BD2" w:rsidP="00D11BD2">
            <w:pPr>
              <w:keepNext/>
              <w:snapToGrid w:val="0"/>
              <w:spacing w:after="0" w:line="240" w:lineRule="auto"/>
              <w:jc w:val="center"/>
              <w:rPr>
                <w:snapToGrid w:val="0"/>
                <w:spacing w:val="0"/>
                <w:sz w:val="18"/>
                <w:szCs w:val="18"/>
                <w:lang w:val="en-GB"/>
              </w:rPr>
            </w:pPr>
          </w:p>
          <w:p w14:paraId="61CB021C" w14:textId="77777777" w:rsidR="00D11BD2" w:rsidRPr="00C924DF" w:rsidRDefault="00D11BD2" w:rsidP="00D11BD2">
            <w:pPr>
              <w:keepNext/>
              <w:snapToGrid w:val="0"/>
              <w:spacing w:after="0" w:line="240" w:lineRule="auto"/>
              <w:ind w:leftChars="-65" w:left="-1" w:hangingChars="108" w:hanging="194"/>
              <w:jc w:val="center"/>
              <w:rPr>
                <w:snapToGrid w:val="0"/>
                <w:spacing w:val="0"/>
                <w:sz w:val="18"/>
                <w:szCs w:val="18"/>
                <w:lang w:val="en-GB"/>
              </w:rPr>
            </w:pPr>
            <w:r w:rsidRPr="00C924DF">
              <w:rPr>
                <w:rFonts w:hint="eastAsia"/>
                <w:snapToGrid w:val="0"/>
                <w:spacing w:val="0"/>
                <w:sz w:val="18"/>
                <w:szCs w:val="18"/>
                <w:lang w:val="en-GB"/>
              </w:rPr>
              <w:t>人民幣跨境</w:t>
            </w:r>
          </w:p>
          <w:p w14:paraId="441CD4B2" w14:textId="77777777" w:rsidR="00D11BD2" w:rsidRPr="00C924DF" w:rsidRDefault="00D11BD2" w:rsidP="00D11BD2">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u w:val="single"/>
                <w:lang w:val="en-GB"/>
              </w:rPr>
              <w:t>貿易結算總額</w:t>
            </w:r>
            <w:r w:rsidRPr="00C924DF">
              <w:rPr>
                <w:snapToGrid w:val="0"/>
                <w:spacing w:val="0"/>
                <w:sz w:val="18"/>
                <w:szCs w:val="18"/>
                <w:vertAlign w:val="superscript"/>
                <w:lang w:val="en-GB"/>
              </w:rPr>
              <w:t>(c)</w:t>
            </w:r>
          </w:p>
        </w:tc>
      </w:tr>
      <w:tr w:rsidR="00D11BD2" w:rsidRPr="00C924DF" w14:paraId="6069C19B" w14:textId="77777777" w:rsidTr="00D11BD2">
        <w:tc>
          <w:tcPr>
            <w:tcW w:w="1176" w:type="dxa"/>
          </w:tcPr>
          <w:p w14:paraId="47C24ECD" w14:textId="77777777" w:rsidR="00D11BD2" w:rsidRPr="00C924DF" w:rsidRDefault="00D11BD2" w:rsidP="00D11BD2">
            <w:pPr>
              <w:keepNext/>
              <w:snapToGrid w:val="0"/>
              <w:spacing w:after="0" w:line="240" w:lineRule="auto"/>
              <w:rPr>
                <w:snapToGrid w:val="0"/>
                <w:spacing w:val="0"/>
                <w:sz w:val="18"/>
                <w:szCs w:val="18"/>
                <w:u w:val="single"/>
              </w:rPr>
            </w:pPr>
          </w:p>
          <w:p w14:paraId="0455D968" w14:textId="77777777" w:rsidR="00D11BD2" w:rsidRPr="00C924DF" w:rsidRDefault="00D11BD2" w:rsidP="00D11BD2">
            <w:pPr>
              <w:keepNext/>
              <w:snapToGrid w:val="0"/>
              <w:spacing w:after="0" w:line="240" w:lineRule="auto"/>
              <w:rPr>
                <w:snapToGrid w:val="0"/>
                <w:spacing w:val="0"/>
                <w:sz w:val="18"/>
                <w:szCs w:val="18"/>
              </w:rPr>
            </w:pPr>
            <w:r w:rsidRPr="00C924DF">
              <w:rPr>
                <w:snapToGrid w:val="0"/>
                <w:spacing w:val="0"/>
                <w:sz w:val="18"/>
                <w:szCs w:val="18"/>
                <w:u w:val="single"/>
              </w:rPr>
              <w:t>期末計算</w:t>
            </w:r>
          </w:p>
        </w:tc>
        <w:tc>
          <w:tcPr>
            <w:tcW w:w="812" w:type="dxa"/>
          </w:tcPr>
          <w:p w14:paraId="6C821078" w14:textId="77777777" w:rsidR="00D11BD2" w:rsidRPr="00C924DF" w:rsidRDefault="00D11BD2" w:rsidP="00D11BD2">
            <w:pPr>
              <w:keepNext/>
              <w:snapToGrid w:val="0"/>
              <w:spacing w:after="0" w:line="240" w:lineRule="auto"/>
              <w:rPr>
                <w:snapToGrid w:val="0"/>
                <w:spacing w:val="0"/>
                <w:sz w:val="18"/>
                <w:szCs w:val="18"/>
              </w:rPr>
            </w:pPr>
          </w:p>
        </w:tc>
        <w:tc>
          <w:tcPr>
            <w:tcW w:w="1118" w:type="dxa"/>
          </w:tcPr>
          <w:p w14:paraId="54BEB372"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活期及</w:t>
            </w:r>
          </w:p>
          <w:p w14:paraId="32F6ECF7"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u w:val="single"/>
              </w:rPr>
              <w:t>儲蓄存款</w:t>
            </w:r>
          </w:p>
        </w:tc>
        <w:tc>
          <w:tcPr>
            <w:tcW w:w="1118" w:type="dxa"/>
            <w:vAlign w:val="bottom"/>
          </w:tcPr>
          <w:p w14:paraId="45ED7D52" w14:textId="77777777" w:rsidR="00D11BD2" w:rsidRPr="00C924DF" w:rsidRDefault="00D11BD2" w:rsidP="00D11BD2">
            <w:pPr>
              <w:keepNext/>
              <w:autoSpaceDE w:val="0"/>
              <w:autoSpaceDN w:val="0"/>
              <w:snapToGrid w:val="0"/>
              <w:spacing w:after="0" w:line="240" w:lineRule="auto"/>
              <w:jc w:val="center"/>
              <w:rPr>
                <w:snapToGrid w:val="0"/>
                <w:spacing w:val="0"/>
                <w:sz w:val="18"/>
                <w:szCs w:val="18"/>
                <w:u w:val="single"/>
              </w:rPr>
            </w:pPr>
          </w:p>
          <w:p w14:paraId="42ED9878"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u w:val="single"/>
              </w:rPr>
              <w:t>定期存款</w:t>
            </w:r>
          </w:p>
        </w:tc>
        <w:tc>
          <w:tcPr>
            <w:tcW w:w="1119" w:type="dxa"/>
            <w:vAlign w:val="bottom"/>
          </w:tcPr>
          <w:p w14:paraId="2FFEF9BA" w14:textId="77777777" w:rsidR="00D11BD2" w:rsidRPr="00C924DF" w:rsidRDefault="00D11BD2" w:rsidP="00D11BD2">
            <w:pPr>
              <w:keepNext/>
              <w:autoSpaceDE w:val="0"/>
              <w:autoSpaceDN w:val="0"/>
              <w:snapToGrid w:val="0"/>
              <w:spacing w:after="0" w:line="240" w:lineRule="auto"/>
              <w:jc w:val="center"/>
              <w:rPr>
                <w:snapToGrid w:val="0"/>
                <w:spacing w:val="0"/>
                <w:sz w:val="18"/>
                <w:szCs w:val="18"/>
                <w:u w:val="single"/>
              </w:rPr>
            </w:pPr>
          </w:p>
          <w:p w14:paraId="63BF2F02"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rFonts w:hint="eastAsia"/>
                <w:snapToGrid w:val="0"/>
                <w:spacing w:val="0"/>
                <w:sz w:val="18"/>
                <w:szCs w:val="18"/>
                <w:u w:val="single"/>
              </w:rPr>
              <w:t>客戶</w:t>
            </w:r>
            <w:r w:rsidRPr="00C924DF">
              <w:rPr>
                <w:snapToGrid w:val="0"/>
                <w:spacing w:val="0"/>
                <w:sz w:val="18"/>
                <w:szCs w:val="18"/>
                <w:u w:val="single"/>
              </w:rPr>
              <w:t>存款</w:t>
            </w:r>
          </w:p>
        </w:tc>
        <w:tc>
          <w:tcPr>
            <w:tcW w:w="1130" w:type="dxa"/>
            <w:vAlign w:val="bottom"/>
          </w:tcPr>
          <w:p w14:paraId="387B42C8" w14:textId="77777777" w:rsidR="00D11BD2" w:rsidRPr="00C924DF" w:rsidRDefault="00D11BD2" w:rsidP="00D11BD2">
            <w:pPr>
              <w:keepNext/>
              <w:snapToGrid w:val="0"/>
              <w:spacing w:after="0" w:line="240" w:lineRule="auto"/>
              <w:jc w:val="center"/>
              <w:rPr>
                <w:snapToGrid w:val="0"/>
                <w:spacing w:val="0"/>
                <w:sz w:val="18"/>
                <w:szCs w:val="18"/>
                <w:u w:val="single"/>
              </w:rPr>
            </w:pPr>
          </w:p>
          <w:p w14:paraId="6BBDD170"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u w:val="single"/>
              </w:rPr>
              <w:t>儲蓄存款</w:t>
            </w:r>
          </w:p>
        </w:tc>
        <w:tc>
          <w:tcPr>
            <w:tcW w:w="1131" w:type="dxa"/>
          </w:tcPr>
          <w:p w14:paraId="6C18AD45" w14:textId="77777777" w:rsidR="00D11BD2" w:rsidRPr="00C924DF" w:rsidRDefault="00D11BD2" w:rsidP="00D11BD2">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C924DF">
              <w:rPr>
                <w:snapToGrid w:val="0"/>
                <w:spacing w:val="0"/>
                <w:sz w:val="18"/>
                <w:szCs w:val="18"/>
              </w:rPr>
              <w:t>三個月</w:t>
            </w:r>
            <w:r w:rsidRPr="00C924DF">
              <w:rPr>
                <w:snapToGrid w:val="0"/>
                <w:spacing w:val="0"/>
                <w:sz w:val="18"/>
                <w:szCs w:val="18"/>
                <w:u w:val="single"/>
              </w:rPr>
              <w:br/>
            </w:r>
            <w:r w:rsidRPr="00C924DF">
              <w:rPr>
                <w:snapToGrid w:val="0"/>
                <w:spacing w:val="0"/>
                <w:sz w:val="18"/>
                <w:szCs w:val="18"/>
                <w:u w:val="single"/>
              </w:rPr>
              <w:t>定期存款</w:t>
            </w:r>
          </w:p>
        </w:tc>
        <w:tc>
          <w:tcPr>
            <w:tcW w:w="1130" w:type="dxa"/>
            <w:vMerge/>
          </w:tcPr>
          <w:p w14:paraId="09BC2C60" w14:textId="77777777" w:rsidR="00D11BD2" w:rsidRPr="00C924DF" w:rsidRDefault="00D11BD2" w:rsidP="00D11BD2">
            <w:pPr>
              <w:keepNext/>
              <w:snapToGrid w:val="0"/>
              <w:spacing w:after="0" w:line="240" w:lineRule="auto"/>
              <w:rPr>
                <w:snapToGrid w:val="0"/>
                <w:spacing w:val="0"/>
                <w:sz w:val="18"/>
                <w:szCs w:val="18"/>
              </w:rPr>
            </w:pPr>
          </w:p>
        </w:tc>
        <w:tc>
          <w:tcPr>
            <w:tcW w:w="1439" w:type="dxa"/>
            <w:vMerge/>
          </w:tcPr>
          <w:p w14:paraId="12FF1F8B" w14:textId="77777777" w:rsidR="00D11BD2" w:rsidRPr="00C924DF" w:rsidRDefault="00D11BD2" w:rsidP="00D11BD2">
            <w:pPr>
              <w:keepNext/>
              <w:snapToGrid w:val="0"/>
              <w:spacing w:after="0" w:line="240" w:lineRule="auto"/>
              <w:rPr>
                <w:snapToGrid w:val="0"/>
                <w:spacing w:val="0"/>
                <w:sz w:val="18"/>
                <w:szCs w:val="18"/>
              </w:rPr>
            </w:pPr>
          </w:p>
        </w:tc>
      </w:tr>
      <w:tr w:rsidR="00D11BD2" w:rsidRPr="00C924DF" w14:paraId="2AEC2BB2" w14:textId="77777777" w:rsidTr="00D11BD2">
        <w:tc>
          <w:tcPr>
            <w:tcW w:w="1176" w:type="dxa"/>
          </w:tcPr>
          <w:p w14:paraId="5435344B" w14:textId="77777777" w:rsidR="00D11BD2" w:rsidRPr="00C924DF" w:rsidRDefault="00D11BD2" w:rsidP="00D11BD2">
            <w:pPr>
              <w:keepNext/>
              <w:snapToGrid w:val="0"/>
              <w:spacing w:after="0" w:line="240" w:lineRule="auto"/>
              <w:rPr>
                <w:snapToGrid w:val="0"/>
                <w:spacing w:val="0"/>
                <w:sz w:val="18"/>
                <w:szCs w:val="18"/>
              </w:rPr>
            </w:pPr>
          </w:p>
        </w:tc>
        <w:tc>
          <w:tcPr>
            <w:tcW w:w="812" w:type="dxa"/>
          </w:tcPr>
          <w:p w14:paraId="18240B0C" w14:textId="77777777" w:rsidR="00D11BD2" w:rsidRPr="00C924DF" w:rsidRDefault="00D11BD2" w:rsidP="00D11BD2">
            <w:pPr>
              <w:keepNext/>
              <w:snapToGrid w:val="0"/>
              <w:spacing w:after="0" w:line="240" w:lineRule="auto"/>
              <w:rPr>
                <w:snapToGrid w:val="0"/>
                <w:spacing w:val="0"/>
                <w:sz w:val="18"/>
                <w:szCs w:val="18"/>
              </w:rPr>
            </w:pPr>
          </w:p>
        </w:tc>
        <w:tc>
          <w:tcPr>
            <w:tcW w:w="1118" w:type="dxa"/>
          </w:tcPr>
          <w:p w14:paraId="39C8911E"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5E7409DB"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18" w:type="dxa"/>
          </w:tcPr>
          <w:p w14:paraId="24AB0E39"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514D5741"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19" w:type="dxa"/>
          </w:tcPr>
          <w:p w14:paraId="1F193B72"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260A4E4C"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30" w:type="dxa"/>
          </w:tcPr>
          <w:p w14:paraId="746A70D4"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w:t>
            </w:r>
          </w:p>
        </w:tc>
        <w:tc>
          <w:tcPr>
            <w:tcW w:w="1131" w:type="dxa"/>
          </w:tcPr>
          <w:p w14:paraId="32777033"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w:t>
            </w:r>
          </w:p>
        </w:tc>
        <w:tc>
          <w:tcPr>
            <w:tcW w:w="1130" w:type="dxa"/>
          </w:tcPr>
          <w:p w14:paraId="2B181FAF" w14:textId="77777777" w:rsidR="00D11BD2" w:rsidRPr="00C924DF" w:rsidRDefault="00D11BD2" w:rsidP="00D11BD2">
            <w:pPr>
              <w:keepNext/>
              <w:snapToGrid w:val="0"/>
              <w:spacing w:after="0" w:line="240" w:lineRule="auto"/>
              <w:jc w:val="center"/>
              <w:rPr>
                <w:snapToGrid w:val="0"/>
                <w:spacing w:val="0"/>
                <w:sz w:val="18"/>
                <w:szCs w:val="18"/>
              </w:rPr>
            </w:pPr>
          </w:p>
        </w:tc>
        <w:tc>
          <w:tcPr>
            <w:tcW w:w="1439" w:type="dxa"/>
          </w:tcPr>
          <w:p w14:paraId="5784372B" w14:textId="77777777" w:rsidR="00D11BD2" w:rsidRPr="00C924DF" w:rsidRDefault="00D11BD2" w:rsidP="00D11BD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0645481D" w14:textId="77777777" w:rsidR="00D11BD2" w:rsidRPr="00C924DF" w:rsidRDefault="00D11BD2" w:rsidP="00D11BD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r>
      <w:tr w:rsidR="00D11BD2" w:rsidRPr="00C924DF" w14:paraId="07CF1C48" w14:textId="77777777" w:rsidTr="00D11BD2">
        <w:trPr>
          <w:trHeight w:val="158"/>
        </w:trPr>
        <w:tc>
          <w:tcPr>
            <w:tcW w:w="1988" w:type="dxa"/>
            <w:gridSpan w:val="2"/>
          </w:tcPr>
          <w:p w14:paraId="4155171E" w14:textId="77777777" w:rsidR="00D11BD2" w:rsidRPr="00C924DF" w:rsidRDefault="00D11BD2" w:rsidP="00D11BD2">
            <w:pPr>
              <w:keepNext/>
              <w:tabs>
                <w:tab w:val="left" w:pos="1080"/>
              </w:tabs>
              <w:snapToGrid w:val="0"/>
              <w:spacing w:after="0" w:line="240" w:lineRule="auto"/>
              <w:rPr>
                <w:snapToGrid w:val="0"/>
                <w:spacing w:val="0"/>
                <w:sz w:val="18"/>
                <w:szCs w:val="18"/>
              </w:rPr>
            </w:pPr>
          </w:p>
        </w:tc>
        <w:tc>
          <w:tcPr>
            <w:tcW w:w="1118" w:type="dxa"/>
            <w:vAlign w:val="center"/>
          </w:tcPr>
          <w:p w14:paraId="7864B05D"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9CED12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1E3A984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48F02D0A"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40FCA549"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75DB46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20DE3620"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D11BD2" w:rsidRPr="00C924DF" w14:paraId="5E09B5D6" w14:textId="77777777" w:rsidTr="00D11BD2">
        <w:tc>
          <w:tcPr>
            <w:tcW w:w="1176" w:type="dxa"/>
          </w:tcPr>
          <w:p w14:paraId="2F7CA18B" w14:textId="77777777" w:rsidR="00D11BD2" w:rsidRPr="00C924DF" w:rsidRDefault="00D11BD2" w:rsidP="00D11BD2">
            <w:pPr>
              <w:keepNext/>
              <w:tabs>
                <w:tab w:val="left" w:pos="1080"/>
              </w:tabs>
              <w:snapToGrid w:val="0"/>
              <w:spacing w:after="0" w:line="240" w:lineRule="auto"/>
              <w:rPr>
                <w:snapToGrid w:val="0"/>
                <w:spacing w:val="0"/>
                <w:sz w:val="18"/>
                <w:szCs w:val="18"/>
              </w:rPr>
            </w:pPr>
            <w:r w:rsidRPr="00C924DF">
              <w:rPr>
                <w:snapToGrid w:val="0"/>
                <w:spacing w:val="0"/>
                <w:sz w:val="18"/>
                <w:szCs w:val="18"/>
              </w:rPr>
              <w:t>二零</w:t>
            </w:r>
            <w:r w:rsidRPr="00C924DF">
              <w:rPr>
                <w:rFonts w:hAnsi="華康細明體" w:hint="eastAsia"/>
                <w:spacing w:val="0"/>
                <w:sz w:val="18"/>
                <w:szCs w:val="18"/>
              </w:rPr>
              <w:t>二二</w:t>
            </w:r>
            <w:r w:rsidRPr="00C924DF">
              <w:rPr>
                <w:snapToGrid w:val="0"/>
                <w:spacing w:val="0"/>
                <w:sz w:val="18"/>
                <w:szCs w:val="18"/>
              </w:rPr>
              <w:t>年</w:t>
            </w:r>
          </w:p>
        </w:tc>
        <w:tc>
          <w:tcPr>
            <w:tcW w:w="812" w:type="dxa"/>
            <w:vAlign w:val="center"/>
          </w:tcPr>
          <w:p w14:paraId="5B4E0B7D" w14:textId="77777777" w:rsidR="00D11BD2" w:rsidRPr="00C924DF" w:rsidRDefault="00D11BD2" w:rsidP="00D11BD2">
            <w:pPr>
              <w:keepNext/>
              <w:snapToGrid w:val="0"/>
              <w:spacing w:after="0" w:line="240" w:lineRule="auto"/>
              <w:rPr>
                <w:snapToGrid w:val="0"/>
                <w:spacing w:val="0"/>
                <w:sz w:val="18"/>
                <w:szCs w:val="18"/>
              </w:rPr>
            </w:pPr>
            <w:r w:rsidRPr="00C924DF">
              <w:rPr>
                <w:snapToGrid w:val="0"/>
                <w:spacing w:val="0"/>
                <w:sz w:val="18"/>
                <w:szCs w:val="18"/>
              </w:rPr>
              <w:t>第一季</w:t>
            </w:r>
          </w:p>
        </w:tc>
        <w:tc>
          <w:tcPr>
            <w:tcW w:w="1118" w:type="dxa"/>
            <w:vAlign w:val="center"/>
          </w:tcPr>
          <w:p w14:paraId="5C1BAAE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272,981</w:t>
            </w:r>
          </w:p>
        </w:tc>
        <w:tc>
          <w:tcPr>
            <w:tcW w:w="1118" w:type="dxa"/>
            <w:vAlign w:val="center"/>
          </w:tcPr>
          <w:p w14:paraId="2C7745D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518,361</w:t>
            </w:r>
          </w:p>
        </w:tc>
        <w:tc>
          <w:tcPr>
            <w:tcW w:w="1119" w:type="dxa"/>
            <w:vAlign w:val="center"/>
          </w:tcPr>
          <w:p w14:paraId="76C01E1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791,342</w:t>
            </w:r>
          </w:p>
        </w:tc>
        <w:tc>
          <w:tcPr>
            <w:tcW w:w="1130" w:type="dxa"/>
            <w:vAlign w:val="center"/>
          </w:tcPr>
          <w:p w14:paraId="434FBE16"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653C2888"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4FEBE1BE"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146</w:t>
            </w:r>
          </w:p>
        </w:tc>
        <w:tc>
          <w:tcPr>
            <w:tcW w:w="1439" w:type="dxa"/>
            <w:vAlign w:val="center"/>
          </w:tcPr>
          <w:p w14:paraId="274004ED"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2,001,669</w:t>
            </w:r>
          </w:p>
        </w:tc>
      </w:tr>
      <w:tr w:rsidR="00D11BD2" w:rsidRPr="00C924DF" w14:paraId="0B39D4F9" w14:textId="77777777" w:rsidTr="00D11BD2">
        <w:tc>
          <w:tcPr>
            <w:tcW w:w="1176" w:type="dxa"/>
          </w:tcPr>
          <w:p w14:paraId="3591C65C" w14:textId="77777777" w:rsidR="00D11BD2" w:rsidRPr="00C924DF" w:rsidRDefault="00D11BD2" w:rsidP="00D11BD2">
            <w:pPr>
              <w:keepNext/>
              <w:tabs>
                <w:tab w:val="left" w:pos="1080"/>
              </w:tabs>
              <w:snapToGrid w:val="0"/>
              <w:spacing w:after="0" w:line="240" w:lineRule="auto"/>
              <w:rPr>
                <w:snapToGrid w:val="0"/>
                <w:spacing w:val="0"/>
                <w:sz w:val="18"/>
                <w:szCs w:val="18"/>
              </w:rPr>
            </w:pPr>
          </w:p>
        </w:tc>
        <w:tc>
          <w:tcPr>
            <w:tcW w:w="812" w:type="dxa"/>
          </w:tcPr>
          <w:p w14:paraId="34737550" w14:textId="77777777" w:rsidR="00D11BD2" w:rsidRPr="00C924DF" w:rsidRDefault="00D11BD2" w:rsidP="00D11BD2">
            <w:pPr>
              <w:keepNext/>
              <w:snapToGrid w:val="0"/>
              <w:spacing w:after="0" w:line="240" w:lineRule="auto"/>
              <w:rPr>
                <w:snapToGrid w:val="0"/>
                <w:spacing w:val="0"/>
                <w:sz w:val="18"/>
                <w:szCs w:val="18"/>
                <w:lang w:eastAsia="en-US"/>
              </w:rPr>
            </w:pPr>
            <w:r w:rsidRPr="00C924DF">
              <w:rPr>
                <w:snapToGrid w:val="0"/>
                <w:spacing w:val="0"/>
                <w:sz w:val="18"/>
                <w:szCs w:val="18"/>
              </w:rPr>
              <w:t>第二季</w:t>
            </w:r>
          </w:p>
        </w:tc>
        <w:tc>
          <w:tcPr>
            <w:tcW w:w="1118" w:type="dxa"/>
            <w:vAlign w:val="center"/>
          </w:tcPr>
          <w:p w14:paraId="4C68594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300,012</w:t>
            </w:r>
          </w:p>
        </w:tc>
        <w:tc>
          <w:tcPr>
            <w:tcW w:w="1118" w:type="dxa"/>
            <w:vAlign w:val="center"/>
          </w:tcPr>
          <w:p w14:paraId="5A34C843"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515,017</w:t>
            </w:r>
          </w:p>
        </w:tc>
        <w:tc>
          <w:tcPr>
            <w:tcW w:w="1119" w:type="dxa"/>
            <w:vAlign w:val="center"/>
          </w:tcPr>
          <w:p w14:paraId="35F38E4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815,029</w:t>
            </w:r>
          </w:p>
        </w:tc>
        <w:tc>
          <w:tcPr>
            <w:tcW w:w="1130" w:type="dxa"/>
            <w:vAlign w:val="center"/>
          </w:tcPr>
          <w:p w14:paraId="5BA60EC3"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pacing w:val="0"/>
                <w:sz w:val="18"/>
                <w:szCs w:val="18"/>
                <w:lang w:val="en-GB"/>
              </w:rPr>
              <w:t>0.</w:t>
            </w:r>
            <w:r w:rsidRPr="00C924DF">
              <w:rPr>
                <w:snapToGrid w:val="0"/>
                <w:spacing w:val="0"/>
                <w:sz w:val="18"/>
                <w:szCs w:val="18"/>
                <w:lang w:val="en-GB"/>
              </w:rPr>
              <w:t>16</w:t>
            </w:r>
          </w:p>
        </w:tc>
        <w:tc>
          <w:tcPr>
            <w:tcW w:w="1131" w:type="dxa"/>
            <w:vAlign w:val="center"/>
          </w:tcPr>
          <w:p w14:paraId="0C9127EF"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pacing w:val="0"/>
                <w:sz w:val="18"/>
                <w:szCs w:val="18"/>
                <w:lang w:val="en-GB"/>
              </w:rPr>
              <w:t>0.</w:t>
            </w:r>
            <w:r w:rsidRPr="00C924DF">
              <w:rPr>
                <w:snapToGrid w:val="0"/>
                <w:spacing w:val="0"/>
                <w:sz w:val="18"/>
                <w:szCs w:val="18"/>
                <w:lang w:val="en-GB"/>
              </w:rPr>
              <w:t>31</w:t>
            </w:r>
          </w:p>
        </w:tc>
        <w:tc>
          <w:tcPr>
            <w:tcW w:w="1130" w:type="dxa"/>
            <w:vAlign w:val="center"/>
          </w:tcPr>
          <w:p w14:paraId="37B5AE2D"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142</w:t>
            </w:r>
          </w:p>
        </w:tc>
        <w:tc>
          <w:tcPr>
            <w:tcW w:w="1439" w:type="dxa"/>
            <w:vAlign w:val="center"/>
          </w:tcPr>
          <w:p w14:paraId="4FE7D095"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2,355,747</w:t>
            </w:r>
          </w:p>
        </w:tc>
      </w:tr>
      <w:tr w:rsidR="00D11BD2" w:rsidRPr="00C924DF" w14:paraId="631931F5" w14:textId="77777777" w:rsidTr="00D11BD2">
        <w:tc>
          <w:tcPr>
            <w:tcW w:w="1176" w:type="dxa"/>
          </w:tcPr>
          <w:p w14:paraId="44AC1D10" w14:textId="77777777" w:rsidR="00D11BD2" w:rsidRPr="00C924DF" w:rsidRDefault="00D11BD2" w:rsidP="00D11BD2">
            <w:pPr>
              <w:keepNext/>
              <w:tabs>
                <w:tab w:val="left" w:pos="1080"/>
              </w:tabs>
              <w:snapToGrid w:val="0"/>
              <w:spacing w:after="0" w:line="240" w:lineRule="auto"/>
              <w:rPr>
                <w:snapToGrid w:val="0"/>
                <w:spacing w:val="0"/>
                <w:sz w:val="18"/>
                <w:szCs w:val="18"/>
              </w:rPr>
            </w:pPr>
          </w:p>
        </w:tc>
        <w:tc>
          <w:tcPr>
            <w:tcW w:w="812" w:type="dxa"/>
          </w:tcPr>
          <w:p w14:paraId="19E3C907" w14:textId="77777777" w:rsidR="00D11BD2" w:rsidRPr="00C924DF" w:rsidRDefault="00D11BD2" w:rsidP="00D11BD2">
            <w:pPr>
              <w:keepNext/>
              <w:snapToGrid w:val="0"/>
              <w:spacing w:after="0" w:line="240" w:lineRule="auto"/>
              <w:rPr>
                <w:snapToGrid w:val="0"/>
                <w:spacing w:val="0"/>
                <w:sz w:val="18"/>
                <w:szCs w:val="18"/>
              </w:rPr>
            </w:pPr>
            <w:r w:rsidRPr="00C924DF">
              <w:rPr>
                <w:rFonts w:hint="eastAsia"/>
                <w:snapToGrid w:val="0"/>
                <w:spacing w:val="0"/>
                <w:sz w:val="18"/>
                <w:szCs w:val="18"/>
              </w:rPr>
              <w:t>第三季</w:t>
            </w:r>
          </w:p>
        </w:tc>
        <w:tc>
          <w:tcPr>
            <w:tcW w:w="1118" w:type="dxa"/>
            <w:vAlign w:val="center"/>
          </w:tcPr>
          <w:p w14:paraId="52A3DFB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331,577</w:t>
            </w:r>
          </w:p>
        </w:tc>
        <w:tc>
          <w:tcPr>
            <w:tcW w:w="1118" w:type="dxa"/>
            <w:vAlign w:val="center"/>
          </w:tcPr>
          <w:p w14:paraId="73C9747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526,128</w:t>
            </w:r>
          </w:p>
        </w:tc>
        <w:tc>
          <w:tcPr>
            <w:tcW w:w="1119" w:type="dxa"/>
            <w:vAlign w:val="center"/>
          </w:tcPr>
          <w:p w14:paraId="12852FE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857,706</w:t>
            </w:r>
          </w:p>
        </w:tc>
        <w:tc>
          <w:tcPr>
            <w:tcW w:w="1130" w:type="dxa"/>
            <w:vAlign w:val="center"/>
          </w:tcPr>
          <w:p w14:paraId="1A8A84F6"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4F1B8A03"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6E8A7B37"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143</w:t>
            </w:r>
          </w:p>
        </w:tc>
        <w:tc>
          <w:tcPr>
            <w:tcW w:w="1439" w:type="dxa"/>
            <w:vAlign w:val="center"/>
          </w:tcPr>
          <w:p w14:paraId="51A5DCEC"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2,413,273</w:t>
            </w:r>
          </w:p>
        </w:tc>
      </w:tr>
      <w:tr w:rsidR="00D11BD2" w:rsidRPr="00C924DF" w14:paraId="79822C4E" w14:textId="77777777" w:rsidTr="00D11BD2">
        <w:tc>
          <w:tcPr>
            <w:tcW w:w="1176" w:type="dxa"/>
          </w:tcPr>
          <w:p w14:paraId="589E773E" w14:textId="77777777" w:rsidR="00D11BD2" w:rsidRPr="00C924DF" w:rsidRDefault="00D11BD2" w:rsidP="00D11BD2">
            <w:pPr>
              <w:keepNext/>
              <w:tabs>
                <w:tab w:val="left" w:pos="1080"/>
              </w:tabs>
              <w:snapToGrid w:val="0"/>
              <w:spacing w:after="0" w:line="240" w:lineRule="auto"/>
              <w:rPr>
                <w:snapToGrid w:val="0"/>
                <w:spacing w:val="0"/>
                <w:sz w:val="18"/>
                <w:szCs w:val="18"/>
              </w:rPr>
            </w:pPr>
          </w:p>
        </w:tc>
        <w:tc>
          <w:tcPr>
            <w:tcW w:w="812" w:type="dxa"/>
          </w:tcPr>
          <w:p w14:paraId="52516D4C" w14:textId="77777777" w:rsidR="00D11BD2" w:rsidRPr="00C924DF" w:rsidRDefault="00D11BD2" w:rsidP="00D11BD2">
            <w:pPr>
              <w:keepNext/>
              <w:snapToGrid w:val="0"/>
              <w:spacing w:after="0" w:line="240" w:lineRule="auto"/>
              <w:rPr>
                <w:snapToGrid w:val="0"/>
                <w:spacing w:val="0"/>
                <w:sz w:val="18"/>
                <w:szCs w:val="18"/>
              </w:rPr>
            </w:pPr>
            <w:r w:rsidRPr="00C924DF">
              <w:rPr>
                <w:rFonts w:hint="eastAsia"/>
                <w:snapToGrid w:val="0"/>
                <w:spacing w:val="0"/>
                <w:sz w:val="18"/>
                <w:szCs w:val="18"/>
              </w:rPr>
              <w:t>第四季</w:t>
            </w:r>
          </w:p>
        </w:tc>
        <w:tc>
          <w:tcPr>
            <w:tcW w:w="1118" w:type="dxa"/>
            <w:vAlign w:val="center"/>
          </w:tcPr>
          <w:p w14:paraId="18DAEC68"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pacing w:val="0"/>
                <w:sz w:val="18"/>
                <w:szCs w:val="18"/>
                <w:lang w:val="en-GB"/>
              </w:rPr>
            </w:pPr>
            <w:r w:rsidRPr="00C924DF">
              <w:rPr>
                <w:snapToGrid w:val="0"/>
                <w:spacing w:val="0"/>
                <w:sz w:val="18"/>
                <w:szCs w:val="18"/>
                <w:lang w:val="en-GB"/>
              </w:rPr>
              <w:t>342,034</w:t>
            </w:r>
          </w:p>
        </w:tc>
        <w:tc>
          <w:tcPr>
            <w:tcW w:w="1118" w:type="dxa"/>
            <w:vAlign w:val="center"/>
          </w:tcPr>
          <w:p w14:paraId="21AC058F"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493,869</w:t>
            </w:r>
          </w:p>
        </w:tc>
        <w:tc>
          <w:tcPr>
            <w:tcW w:w="1119" w:type="dxa"/>
            <w:vAlign w:val="center"/>
          </w:tcPr>
          <w:p w14:paraId="5F5E062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835,903</w:t>
            </w:r>
          </w:p>
        </w:tc>
        <w:tc>
          <w:tcPr>
            <w:tcW w:w="1130" w:type="dxa"/>
            <w:vAlign w:val="center"/>
          </w:tcPr>
          <w:p w14:paraId="351E0F42"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5D3C26B3"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67A5850E"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142</w:t>
            </w:r>
          </w:p>
        </w:tc>
        <w:tc>
          <w:tcPr>
            <w:tcW w:w="1439" w:type="dxa"/>
            <w:vAlign w:val="center"/>
          </w:tcPr>
          <w:p w14:paraId="53EE56BB"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2,571,442</w:t>
            </w:r>
          </w:p>
        </w:tc>
      </w:tr>
      <w:tr w:rsidR="00D11BD2" w:rsidRPr="00C924DF" w14:paraId="17EA467F" w14:textId="77777777" w:rsidTr="00D11BD2">
        <w:tc>
          <w:tcPr>
            <w:tcW w:w="1176" w:type="dxa"/>
          </w:tcPr>
          <w:p w14:paraId="11EAAD84" w14:textId="77777777" w:rsidR="00D11BD2" w:rsidRPr="00C924DF" w:rsidRDefault="00D11BD2" w:rsidP="00D11BD2">
            <w:pPr>
              <w:keepNext/>
              <w:tabs>
                <w:tab w:val="left" w:pos="1080"/>
              </w:tabs>
              <w:snapToGrid w:val="0"/>
              <w:spacing w:after="0" w:line="240" w:lineRule="auto"/>
              <w:rPr>
                <w:snapToGrid w:val="0"/>
                <w:spacing w:val="0"/>
                <w:sz w:val="18"/>
                <w:szCs w:val="18"/>
              </w:rPr>
            </w:pPr>
          </w:p>
        </w:tc>
        <w:tc>
          <w:tcPr>
            <w:tcW w:w="812" w:type="dxa"/>
          </w:tcPr>
          <w:p w14:paraId="730F5A1F" w14:textId="77777777" w:rsidR="00D11BD2" w:rsidRPr="00C924DF" w:rsidRDefault="00D11BD2" w:rsidP="00D11BD2">
            <w:pPr>
              <w:keepNext/>
              <w:snapToGrid w:val="0"/>
              <w:spacing w:after="0" w:line="240" w:lineRule="auto"/>
              <w:rPr>
                <w:snapToGrid w:val="0"/>
                <w:spacing w:val="0"/>
                <w:sz w:val="18"/>
                <w:szCs w:val="18"/>
              </w:rPr>
            </w:pPr>
          </w:p>
        </w:tc>
        <w:tc>
          <w:tcPr>
            <w:tcW w:w="1118" w:type="dxa"/>
            <w:vAlign w:val="center"/>
          </w:tcPr>
          <w:p w14:paraId="2F0147C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5F2C7D1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8C760E6"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23DD4254"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7A466422"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797C6176"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33B3E879"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D11BD2" w:rsidRPr="00C924DF" w14:paraId="226C41BB" w14:textId="77777777" w:rsidTr="00D11BD2">
        <w:tc>
          <w:tcPr>
            <w:tcW w:w="1176" w:type="dxa"/>
          </w:tcPr>
          <w:p w14:paraId="119F3621" w14:textId="77777777" w:rsidR="00D11BD2" w:rsidRPr="00C924DF" w:rsidRDefault="00D11BD2" w:rsidP="00D11BD2">
            <w:pPr>
              <w:keepNext/>
              <w:tabs>
                <w:tab w:val="left" w:pos="1080"/>
              </w:tabs>
              <w:snapToGrid w:val="0"/>
              <w:spacing w:after="0" w:line="240" w:lineRule="auto"/>
              <w:rPr>
                <w:snapToGrid w:val="0"/>
                <w:spacing w:val="0"/>
                <w:sz w:val="18"/>
                <w:szCs w:val="18"/>
              </w:rPr>
            </w:pPr>
            <w:r w:rsidRPr="00C924DF">
              <w:rPr>
                <w:rFonts w:hint="eastAsia"/>
                <w:snapToGrid w:val="0"/>
                <w:spacing w:val="0"/>
                <w:sz w:val="18"/>
                <w:szCs w:val="18"/>
              </w:rPr>
              <w:t>二零二三年</w:t>
            </w:r>
          </w:p>
        </w:tc>
        <w:tc>
          <w:tcPr>
            <w:tcW w:w="812" w:type="dxa"/>
          </w:tcPr>
          <w:p w14:paraId="23EC481D" w14:textId="77777777" w:rsidR="00D11BD2" w:rsidRPr="00C924DF" w:rsidRDefault="00D11BD2" w:rsidP="00D11BD2">
            <w:pPr>
              <w:keepNext/>
              <w:snapToGrid w:val="0"/>
              <w:spacing w:after="0" w:line="240" w:lineRule="auto"/>
              <w:rPr>
                <w:snapToGrid w:val="0"/>
                <w:spacing w:val="0"/>
                <w:sz w:val="18"/>
                <w:szCs w:val="18"/>
              </w:rPr>
            </w:pPr>
            <w:r w:rsidRPr="00C924DF">
              <w:rPr>
                <w:rFonts w:hint="eastAsia"/>
                <w:snapToGrid w:val="0"/>
                <w:spacing w:val="0"/>
                <w:sz w:val="18"/>
                <w:szCs w:val="18"/>
              </w:rPr>
              <w:t>第一季</w:t>
            </w:r>
          </w:p>
        </w:tc>
        <w:tc>
          <w:tcPr>
            <w:tcW w:w="1118" w:type="dxa"/>
            <w:vAlign w:val="center"/>
          </w:tcPr>
          <w:p w14:paraId="3A9735E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319,076</w:t>
            </w:r>
          </w:p>
        </w:tc>
        <w:tc>
          <w:tcPr>
            <w:tcW w:w="1118" w:type="dxa"/>
            <w:vAlign w:val="center"/>
          </w:tcPr>
          <w:p w14:paraId="55FB0587"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475,018</w:t>
            </w:r>
          </w:p>
        </w:tc>
        <w:tc>
          <w:tcPr>
            <w:tcW w:w="1119" w:type="dxa"/>
            <w:vAlign w:val="center"/>
          </w:tcPr>
          <w:p w14:paraId="1A0FF18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794,095</w:t>
            </w:r>
          </w:p>
        </w:tc>
        <w:tc>
          <w:tcPr>
            <w:tcW w:w="1130" w:type="dxa"/>
            <w:vAlign w:val="center"/>
          </w:tcPr>
          <w:p w14:paraId="70B06CBA"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3B48025F"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548FD871"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141</w:t>
            </w:r>
          </w:p>
        </w:tc>
        <w:tc>
          <w:tcPr>
            <w:tcW w:w="1439" w:type="dxa"/>
            <w:vAlign w:val="center"/>
          </w:tcPr>
          <w:p w14:paraId="2D6F5067"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2,312,566</w:t>
            </w:r>
          </w:p>
        </w:tc>
      </w:tr>
      <w:tr w:rsidR="001B5938" w:rsidRPr="00C924DF" w14:paraId="53BE9B61" w14:textId="77777777" w:rsidTr="00D11BD2">
        <w:tc>
          <w:tcPr>
            <w:tcW w:w="1176" w:type="dxa"/>
          </w:tcPr>
          <w:p w14:paraId="2E227342" w14:textId="77777777" w:rsidR="001B5938" w:rsidRPr="00C924DF" w:rsidRDefault="001B5938" w:rsidP="001B5938">
            <w:pPr>
              <w:keepNext/>
              <w:tabs>
                <w:tab w:val="left" w:pos="1080"/>
              </w:tabs>
              <w:snapToGrid w:val="0"/>
              <w:spacing w:after="0" w:line="240" w:lineRule="auto"/>
              <w:rPr>
                <w:snapToGrid w:val="0"/>
                <w:spacing w:val="0"/>
                <w:sz w:val="18"/>
                <w:szCs w:val="18"/>
              </w:rPr>
            </w:pPr>
          </w:p>
        </w:tc>
        <w:tc>
          <w:tcPr>
            <w:tcW w:w="812" w:type="dxa"/>
          </w:tcPr>
          <w:p w14:paraId="7AAC7A06" w14:textId="77777777" w:rsidR="001B5938" w:rsidRPr="00C924DF" w:rsidRDefault="001B5938" w:rsidP="001B5938">
            <w:pPr>
              <w:keepNext/>
              <w:snapToGrid w:val="0"/>
              <w:spacing w:after="0" w:line="240" w:lineRule="auto"/>
              <w:rPr>
                <w:snapToGrid w:val="0"/>
                <w:spacing w:val="0"/>
                <w:sz w:val="18"/>
                <w:szCs w:val="18"/>
                <w:lang w:eastAsia="en-US"/>
              </w:rPr>
            </w:pPr>
            <w:r w:rsidRPr="00C924DF">
              <w:rPr>
                <w:snapToGrid w:val="0"/>
                <w:spacing w:val="0"/>
                <w:sz w:val="18"/>
                <w:szCs w:val="18"/>
              </w:rPr>
              <w:t>第二季</w:t>
            </w:r>
          </w:p>
        </w:tc>
        <w:tc>
          <w:tcPr>
            <w:tcW w:w="1118" w:type="dxa"/>
            <w:vAlign w:val="center"/>
          </w:tcPr>
          <w:p w14:paraId="45D22A38" w14:textId="6765F669" w:rsidR="001B5938" w:rsidRPr="00C50124" w:rsidRDefault="001B5938" w:rsidP="001B593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399,974</w:t>
            </w:r>
          </w:p>
        </w:tc>
        <w:tc>
          <w:tcPr>
            <w:tcW w:w="1118" w:type="dxa"/>
            <w:vAlign w:val="center"/>
          </w:tcPr>
          <w:p w14:paraId="2AAA91DE" w14:textId="4DAB110E" w:rsidR="001B5938" w:rsidRPr="00C50124" w:rsidRDefault="001B5938" w:rsidP="001B593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507,327</w:t>
            </w:r>
          </w:p>
        </w:tc>
        <w:tc>
          <w:tcPr>
            <w:tcW w:w="1119" w:type="dxa"/>
            <w:vAlign w:val="center"/>
          </w:tcPr>
          <w:p w14:paraId="6CAABE39" w14:textId="36BA2A0B" w:rsidR="001B5938" w:rsidRPr="00C50124" w:rsidRDefault="001B5938" w:rsidP="001B593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907,302</w:t>
            </w:r>
          </w:p>
        </w:tc>
        <w:tc>
          <w:tcPr>
            <w:tcW w:w="1130" w:type="dxa"/>
            <w:vAlign w:val="center"/>
          </w:tcPr>
          <w:p w14:paraId="6D5082F8" w14:textId="77777777" w:rsidR="001B5938" w:rsidRPr="00C924DF" w:rsidRDefault="001B5938" w:rsidP="001B593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bCs/>
                <w:spacing w:val="0"/>
                <w:sz w:val="18"/>
                <w:szCs w:val="18"/>
              </w:rPr>
              <w:t>0.16</w:t>
            </w:r>
          </w:p>
        </w:tc>
        <w:tc>
          <w:tcPr>
            <w:tcW w:w="1131" w:type="dxa"/>
            <w:vAlign w:val="center"/>
          </w:tcPr>
          <w:p w14:paraId="44BD6472" w14:textId="77777777" w:rsidR="001B5938" w:rsidRPr="00C924DF" w:rsidRDefault="001B5938" w:rsidP="001B593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bCs/>
                <w:spacing w:val="0"/>
                <w:sz w:val="18"/>
                <w:szCs w:val="18"/>
              </w:rPr>
              <w:t>0.31</w:t>
            </w:r>
          </w:p>
        </w:tc>
        <w:tc>
          <w:tcPr>
            <w:tcW w:w="1130" w:type="dxa"/>
            <w:vAlign w:val="center"/>
          </w:tcPr>
          <w:p w14:paraId="30C34919" w14:textId="517E6E32" w:rsidR="001B5938" w:rsidRPr="00C924DF" w:rsidRDefault="001B5938" w:rsidP="001B593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pacing w:val="0"/>
                <w:sz w:val="18"/>
                <w:szCs w:val="18"/>
              </w:rPr>
              <w:t>141</w:t>
            </w:r>
          </w:p>
        </w:tc>
        <w:tc>
          <w:tcPr>
            <w:tcW w:w="1439" w:type="dxa"/>
            <w:vAlign w:val="center"/>
          </w:tcPr>
          <w:p w14:paraId="4ED81C32" w14:textId="7A564E99" w:rsidR="001B5938" w:rsidRPr="00C924DF" w:rsidRDefault="001B5938" w:rsidP="001B5938">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50124">
              <w:rPr>
                <w:bCs/>
                <w:spacing w:val="0"/>
                <w:sz w:val="18"/>
                <w:szCs w:val="18"/>
              </w:rPr>
              <w:t>2,791,750</w:t>
            </w:r>
          </w:p>
        </w:tc>
      </w:tr>
      <w:tr w:rsidR="00D11BD2" w:rsidRPr="00C924DF" w14:paraId="4A31957E" w14:textId="77777777" w:rsidTr="00D11BD2">
        <w:trPr>
          <w:trHeight w:val="158"/>
        </w:trPr>
        <w:tc>
          <w:tcPr>
            <w:tcW w:w="1988" w:type="dxa"/>
            <w:gridSpan w:val="2"/>
          </w:tcPr>
          <w:p w14:paraId="525BC3AF" w14:textId="77777777" w:rsidR="00D11BD2" w:rsidRPr="00C924DF" w:rsidRDefault="00D11BD2" w:rsidP="00D11BD2">
            <w:pPr>
              <w:keepNext/>
              <w:tabs>
                <w:tab w:val="left" w:pos="1440"/>
              </w:tabs>
              <w:snapToGrid w:val="0"/>
              <w:spacing w:after="0" w:line="240" w:lineRule="auto"/>
              <w:rPr>
                <w:snapToGrid w:val="0"/>
                <w:spacing w:val="0"/>
                <w:sz w:val="18"/>
                <w:szCs w:val="18"/>
              </w:rPr>
            </w:pPr>
          </w:p>
        </w:tc>
        <w:tc>
          <w:tcPr>
            <w:tcW w:w="1118" w:type="dxa"/>
            <w:vAlign w:val="center"/>
          </w:tcPr>
          <w:p w14:paraId="256EFC8C"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DDB56E2"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52A0F5A4"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03FC70BE"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067DEC8A"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7E8107F"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0CCDB1FB"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754575" w:rsidRPr="00C924DF" w14:paraId="33E5C6A0" w14:textId="77777777" w:rsidTr="00D11BD2">
        <w:trPr>
          <w:trHeight w:val="158"/>
        </w:trPr>
        <w:tc>
          <w:tcPr>
            <w:tcW w:w="1988" w:type="dxa"/>
            <w:gridSpan w:val="2"/>
          </w:tcPr>
          <w:p w14:paraId="6B40DC29" w14:textId="77777777" w:rsidR="00754575" w:rsidRPr="00C924DF" w:rsidRDefault="00754575" w:rsidP="00754575">
            <w:pPr>
              <w:keepNext/>
              <w:tabs>
                <w:tab w:val="left" w:pos="1440"/>
              </w:tabs>
              <w:snapToGrid w:val="0"/>
              <w:spacing w:after="0" w:line="240" w:lineRule="auto"/>
              <w:rPr>
                <w:snapToGrid w:val="0"/>
                <w:spacing w:val="0"/>
                <w:sz w:val="18"/>
                <w:szCs w:val="18"/>
              </w:rPr>
            </w:pPr>
            <w:r w:rsidRPr="00C924DF">
              <w:rPr>
                <w:rFonts w:hint="eastAsia"/>
                <w:snapToGrid w:val="0"/>
                <w:spacing w:val="0"/>
                <w:sz w:val="18"/>
                <w:szCs w:val="18"/>
              </w:rPr>
              <w:t>二零二三年第二季與二零二二年第二季比較的增減百分率</w:t>
            </w:r>
          </w:p>
        </w:tc>
        <w:tc>
          <w:tcPr>
            <w:tcW w:w="1118" w:type="dxa"/>
            <w:vAlign w:val="center"/>
          </w:tcPr>
          <w:p w14:paraId="324B057C" w14:textId="5C124D00"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33.3</w:t>
            </w:r>
          </w:p>
        </w:tc>
        <w:tc>
          <w:tcPr>
            <w:tcW w:w="1118" w:type="dxa"/>
            <w:vAlign w:val="center"/>
          </w:tcPr>
          <w:p w14:paraId="031E31CE" w14:textId="4520D7EF"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-1.5</w:t>
            </w:r>
          </w:p>
        </w:tc>
        <w:tc>
          <w:tcPr>
            <w:tcW w:w="1119" w:type="dxa"/>
            <w:vAlign w:val="center"/>
          </w:tcPr>
          <w:p w14:paraId="38695173" w14:textId="1808CAFC"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11.3</w:t>
            </w:r>
          </w:p>
        </w:tc>
        <w:tc>
          <w:tcPr>
            <w:tcW w:w="1130" w:type="dxa"/>
            <w:vAlign w:val="center"/>
          </w:tcPr>
          <w:p w14:paraId="3B6689AA" w14:textId="7522ACBB" w:rsidR="00754575" w:rsidRPr="00C924DF" w:rsidRDefault="00754575" w:rsidP="00754575">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131" w:type="dxa"/>
            <w:vAlign w:val="center"/>
          </w:tcPr>
          <w:p w14:paraId="67BC03EA" w14:textId="72212C58" w:rsidR="00754575" w:rsidRPr="00C924DF" w:rsidRDefault="00754575" w:rsidP="00754575">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130" w:type="dxa"/>
            <w:vAlign w:val="center"/>
          </w:tcPr>
          <w:p w14:paraId="32EF1AF3" w14:textId="404D730D" w:rsidR="00754575" w:rsidRPr="00C924DF" w:rsidRDefault="00754575" w:rsidP="00754575">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439" w:type="dxa"/>
            <w:vAlign w:val="center"/>
          </w:tcPr>
          <w:p w14:paraId="19E9A82F" w14:textId="245FF340" w:rsidR="00754575" w:rsidRPr="00C924DF" w:rsidRDefault="00754575" w:rsidP="00754575">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rFonts w:hint="eastAsia"/>
                <w:snapToGrid w:val="0"/>
                <w:spacing w:val="0"/>
                <w:sz w:val="18"/>
                <w:szCs w:val="18"/>
                <w:lang w:val="en-GB"/>
              </w:rPr>
              <w:t>18.5</w:t>
            </w:r>
          </w:p>
        </w:tc>
      </w:tr>
      <w:tr w:rsidR="00D11BD2" w:rsidRPr="00C924DF" w14:paraId="6DE1ABDE" w14:textId="77777777" w:rsidTr="00D11BD2">
        <w:trPr>
          <w:trHeight w:val="158"/>
        </w:trPr>
        <w:tc>
          <w:tcPr>
            <w:tcW w:w="1988" w:type="dxa"/>
            <w:gridSpan w:val="2"/>
          </w:tcPr>
          <w:p w14:paraId="1101C0C5" w14:textId="77777777" w:rsidR="00D11BD2" w:rsidRPr="00C924DF" w:rsidRDefault="00D11BD2" w:rsidP="00D11BD2">
            <w:pPr>
              <w:keepNext/>
              <w:tabs>
                <w:tab w:val="left" w:pos="1440"/>
              </w:tabs>
              <w:snapToGrid w:val="0"/>
              <w:spacing w:after="0" w:line="240" w:lineRule="auto"/>
              <w:rPr>
                <w:snapToGrid w:val="0"/>
                <w:spacing w:val="0"/>
                <w:sz w:val="18"/>
                <w:szCs w:val="18"/>
              </w:rPr>
            </w:pPr>
          </w:p>
        </w:tc>
        <w:tc>
          <w:tcPr>
            <w:tcW w:w="1118" w:type="dxa"/>
            <w:vAlign w:val="center"/>
          </w:tcPr>
          <w:p w14:paraId="0B4CF47A"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24B948F"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88EFA2E"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30209473"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6CEBBC2B"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A9EA6E6"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37580FA"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754575" w:rsidRPr="00C924DF" w14:paraId="0B67E610" w14:textId="77777777" w:rsidTr="00D11BD2">
        <w:trPr>
          <w:trHeight w:val="158"/>
        </w:trPr>
        <w:tc>
          <w:tcPr>
            <w:tcW w:w="1988" w:type="dxa"/>
            <w:gridSpan w:val="2"/>
            <w:vAlign w:val="center"/>
          </w:tcPr>
          <w:p w14:paraId="058B5492" w14:textId="77777777" w:rsidR="00754575" w:rsidRPr="00C924DF" w:rsidRDefault="00754575" w:rsidP="00754575">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szCs w:val="18"/>
              </w:rPr>
            </w:pPr>
            <w:r w:rsidRPr="00C924DF">
              <w:rPr>
                <w:rFonts w:hAnsi="華康細明體" w:hint="eastAsia"/>
                <w:spacing w:val="0"/>
                <w:sz w:val="18"/>
                <w:szCs w:val="18"/>
              </w:rPr>
              <w:t>二零二三年第二季與二零二三年第一季比較的增減百分率</w:t>
            </w:r>
          </w:p>
        </w:tc>
        <w:tc>
          <w:tcPr>
            <w:tcW w:w="1118" w:type="dxa"/>
            <w:vAlign w:val="center"/>
          </w:tcPr>
          <w:p w14:paraId="4D380E53" w14:textId="10039F97"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25.4</w:t>
            </w:r>
          </w:p>
        </w:tc>
        <w:tc>
          <w:tcPr>
            <w:tcW w:w="1118" w:type="dxa"/>
            <w:vAlign w:val="center"/>
          </w:tcPr>
          <w:p w14:paraId="7A8A6336" w14:textId="760E2650"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6.8</w:t>
            </w:r>
          </w:p>
        </w:tc>
        <w:tc>
          <w:tcPr>
            <w:tcW w:w="1119" w:type="dxa"/>
            <w:vAlign w:val="center"/>
          </w:tcPr>
          <w:p w14:paraId="2A0CFF63" w14:textId="17E0CFB0" w:rsidR="00754575" w:rsidRPr="00C924DF" w:rsidRDefault="00754575" w:rsidP="00754575">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50124">
              <w:rPr>
                <w:snapToGrid w:val="0"/>
                <w:spacing w:val="0"/>
                <w:sz w:val="18"/>
                <w:szCs w:val="18"/>
                <w:lang w:val="en-GB"/>
              </w:rPr>
              <w:t>14.3</w:t>
            </w:r>
          </w:p>
        </w:tc>
        <w:tc>
          <w:tcPr>
            <w:tcW w:w="1130" w:type="dxa"/>
            <w:vAlign w:val="center"/>
          </w:tcPr>
          <w:p w14:paraId="4FAE3AAD" w14:textId="5C19A1AB" w:rsidR="00754575" w:rsidRPr="00C924DF" w:rsidRDefault="00754575" w:rsidP="00754575">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val="en-GB"/>
              </w:rPr>
            </w:pPr>
            <w:r w:rsidRPr="00C924DF">
              <w:rPr>
                <w:rFonts w:hint="eastAsia"/>
                <w:snapToGrid w:val="0"/>
                <w:spacing w:val="0"/>
                <w:sz w:val="18"/>
                <w:szCs w:val="18"/>
                <w:lang w:val="en-GB"/>
              </w:rPr>
              <w:t>不適用</w:t>
            </w:r>
          </w:p>
        </w:tc>
        <w:tc>
          <w:tcPr>
            <w:tcW w:w="1131" w:type="dxa"/>
            <w:vAlign w:val="center"/>
          </w:tcPr>
          <w:p w14:paraId="6A0DE426" w14:textId="0CCCE2A0" w:rsidR="00754575" w:rsidRPr="00C924DF" w:rsidRDefault="00754575" w:rsidP="00754575">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val="en-GB"/>
              </w:rPr>
            </w:pPr>
            <w:r w:rsidRPr="00C924DF">
              <w:rPr>
                <w:rFonts w:hint="eastAsia"/>
                <w:snapToGrid w:val="0"/>
                <w:spacing w:val="0"/>
                <w:sz w:val="18"/>
                <w:szCs w:val="18"/>
                <w:lang w:val="en-GB"/>
              </w:rPr>
              <w:t>不適用</w:t>
            </w:r>
          </w:p>
        </w:tc>
        <w:tc>
          <w:tcPr>
            <w:tcW w:w="1130" w:type="dxa"/>
            <w:vAlign w:val="center"/>
          </w:tcPr>
          <w:p w14:paraId="31F675D3" w14:textId="557200E9" w:rsidR="00754575" w:rsidRPr="00C924DF" w:rsidRDefault="00754575" w:rsidP="00754575">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val="en-GB"/>
              </w:rPr>
            </w:pPr>
            <w:r w:rsidRPr="00C924DF">
              <w:rPr>
                <w:rFonts w:hint="eastAsia"/>
                <w:snapToGrid w:val="0"/>
                <w:spacing w:val="0"/>
                <w:sz w:val="18"/>
                <w:szCs w:val="18"/>
                <w:lang w:val="en-GB"/>
              </w:rPr>
              <w:t>不適用</w:t>
            </w:r>
          </w:p>
        </w:tc>
        <w:tc>
          <w:tcPr>
            <w:tcW w:w="1439" w:type="dxa"/>
            <w:vAlign w:val="center"/>
          </w:tcPr>
          <w:p w14:paraId="5712E855" w14:textId="268C59E5" w:rsidR="00754575" w:rsidRPr="00C924DF" w:rsidRDefault="00754575" w:rsidP="00754575">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rFonts w:hint="eastAsia"/>
                <w:snapToGrid w:val="0"/>
                <w:spacing w:val="0"/>
                <w:sz w:val="18"/>
                <w:szCs w:val="18"/>
                <w:lang w:val="en-GB"/>
              </w:rPr>
              <w:t>20.7</w:t>
            </w:r>
          </w:p>
        </w:tc>
      </w:tr>
      <w:tr w:rsidR="00D11BD2" w:rsidRPr="00C924DF" w14:paraId="4AEC20FF" w14:textId="77777777" w:rsidTr="00D11BD2">
        <w:trPr>
          <w:trHeight w:val="158"/>
        </w:trPr>
        <w:tc>
          <w:tcPr>
            <w:tcW w:w="1988" w:type="dxa"/>
            <w:gridSpan w:val="2"/>
          </w:tcPr>
          <w:p w14:paraId="2BF1BDD8" w14:textId="77777777" w:rsidR="00D11BD2" w:rsidRPr="00C924DF" w:rsidRDefault="00D11BD2" w:rsidP="00D11BD2">
            <w:pPr>
              <w:keepNext/>
              <w:tabs>
                <w:tab w:val="left" w:pos="1440"/>
              </w:tabs>
              <w:snapToGrid w:val="0"/>
              <w:spacing w:after="0" w:line="240" w:lineRule="auto"/>
              <w:rPr>
                <w:snapToGrid w:val="0"/>
                <w:spacing w:val="0"/>
                <w:sz w:val="18"/>
                <w:szCs w:val="18"/>
              </w:rPr>
            </w:pPr>
          </w:p>
        </w:tc>
        <w:tc>
          <w:tcPr>
            <w:tcW w:w="1118" w:type="dxa"/>
            <w:vAlign w:val="center"/>
          </w:tcPr>
          <w:p w14:paraId="740CCCA0"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A13091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374F9D3B"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044FA1ED"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7E03AB21"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DC90D5E" w14:textId="77777777" w:rsidR="00D11BD2" w:rsidRPr="00C924DF" w:rsidRDefault="00D11BD2" w:rsidP="00D11BD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512BD11" w14:textId="77777777" w:rsidR="00D11BD2" w:rsidRPr="00C924DF" w:rsidRDefault="00D11BD2" w:rsidP="00D11BD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5FBABF16" w14:textId="77777777" w:rsidR="00D11BD2" w:rsidRPr="00A37C0C" w:rsidRDefault="00D11BD2" w:rsidP="00D11BD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1A4190C7" w14:textId="77777777" w:rsidR="00D11BD2" w:rsidRPr="00A37C0C" w:rsidRDefault="00D11BD2" w:rsidP="00D11BD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605BD757" w14:textId="77777777" w:rsidR="00D11BD2" w:rsidRPr="00A37C0C" w:rsidRDefault="00D11BD2" w:rsidP="00D11BD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3E611586" w14:textId="77777777" w:rsidR="00D11BD2" w:rsidRPr="00F54D59" w:rsidRDefault="00D11BD2"/>
    <w:p w14:paraId="2EA5FF03" w14:textId="77777777" w:rsidR="00D11BD2" w:rsidRPr="00721784" w:rsidRDefault="00D11BD2" w:rsidP="00D11BD2">
      <w:pPr>
        <w:pStyle w:val="12"/>
      </w:pPr>
      <w:r w:rsidRPr="00503A5F">
        <w:t>債務市場</w:t>
      </w:r>
    </w:p>
    <w:p w14:paraId="3134F3FA" w14:textId="41165F9D" w:rsidR="00D11BD2" w:rsidRPr="003F6823" w:rsidRDefault="00D11BD2" w:rsidP="00D11BD2">
      <w:r w:rsidRPr="002647A9">
        <w:rPr>
          <w:b/>
        </w:rPr>
        <w:t>4</w:t>
      </w:r>
      <w:r w:rsidRPr="002647A9">
        <w:rPr>
          <w:b/>
          <w:lang w:val="en-HK"/>
        </w:rPr>
        <w:t>.</w:t>
      </w:r>
      <w:r w:rsidR="00A401AD" w:rsidRPr="002647A9">
        <w:rPr>
          <w:b/>
          <w:lang w:val="en-HK"/>
        </w:rPr>
        <w:t>12</w:t>
      </w:r>
      <w:r w:rsidRPr="00233485">
        <w:rPr>
          <w:lang w:val="en-HK"/>
        </w:rPr>
        <w:tab/>
      </w:r>
      <w:r w:rsidRPr="00233485">
        <w:t>港元</w:t>
      </w:r>
      <w:r w:rsidRPr="00450C24">
        <w:rPr>
          <w:rFonts w:hint="eastAsia"/>
          <w:i/>
        </w:rPr>
        <w:t>債務市場</w:t>
      </w:r>
      <w:r w:rsidRPr="00233485">
        <w:t>方面，</w:t>
      </w:r>
      <w:proofErr w:type="gramStart"/>
      <w:r>
        <w:rPr>
          <w:rFonts w:hint="eastAsia"/>
        </w:rPr>
        <w:t>第</w:t>
      </w:r>
      <w:r>
        <w:rPr>
          <w:rFonts w:hint="eastAsia"/>
          <w:lang w:eastAsia="zh-HK"/>
        </w:rPr>
        <w:t>二</w:t>
      </w:r>
      <w:r>
        <w:rPr>
          <w:rFonts w:hint="eastAsia"/>
        </w:rPr>
        <w:t>季</w:t>
      </w:r>
      <w:r w:rsidRPr="00233485">
        <w:t>港元</w:t>
      </w:r>
      <w:proofErr w:type="gramEnd"/>
      <w:r w:rsidRPr="00233485">
        <w:t>債券發行總額</w:t>
      </w:r>
      <w:r>
        <w:rPr>
          <w:rFonts w:hint="eastAsia"/>
        </w:rPr>
        <w:t>較上一季</w:t>
      </w:r>
      <w:r w:rsidR="006C2F43">
        <w:rPr>
          <w:rFonts w:hint="eastAsia"/>
          <w:lang w:eastAsia="zh-CN"/>
        </w:rPr>
        <w:t>下跌</w:t>
      </w:r>
      <w:r w:rsidR="00AF71EA">
        <w:rPr>
          <w:rFonts w:hint="eastAsia"/>
        </w:rPr>
        <w:t>3.4</w:t>
      </w:r>
      <w:r>
        <w:rPr>
          <w:rFonts w:hint="eastAsia"/>
        </w:rPr>
        <w:t>%</w:t>
      </w:r>
      <w:r>
        <w:rPr>
          <w:rFonts w:hint="eastAsia"/>
        </w:rPr>
        <w:t>至</w:t>
      </w:r>
      <w:r w:rsidR="00AF71EA">
        <w:rPr>
          <w:rFonts w:hint="eastAsia"/>
        </w:rPr>
        <w:t>12</w:t>
      </w:r>
      <w:r>
        <w:t>,</w:t>
      </w:r>
      <w:r w:rsidR="00AF71EA">
        <w:rPr>
          <w:rFonts w:hint="eastAsia"/>
        </w:rPr>
        <w:t>115</w:t>
      </w:r>
      <w:r>
        <w:rPr>
          <w:rFonts w:hint="eastAsia"/>
        </w:rPr>
        <w:t>億元，</w:t>
      </w:r>
      <w:r w:rsidRPr="00233485">
        <w:t>當中</w:t>
      </w:r>
      <w:r w:rsidR="00671EF1">
        <w:rPr>
          <w:rFonts w:hint="eastAsia"/>
          <w:lang w:eastAsia="zh-HK"/>
        </w:rPr>
        <w:t>，</w:t>
      </w:r>
      <w:r w:rsidR="000739BE">
        <w:t>公營</w:t>
      </w:r>
      <w:r w:rsidR="000739BE" w:rsidRPr="00233485">
        <w:t>機構債券發行額</w:t>
      </w:r>
      <w:r w:rsidR="000739BE">
        <w:rPr>
          <w:rFonts w:hint="eastAsia"/>
          <w:lang w:eastAsia="zh-HK"/>
        </w:rPr>
        <w:t>上升</w:t>
      </w:r>
      <w:r w:rsidR="000739BE">
        <w:rPr>
          <w:rFonts w:hint="eastAsia"/>
        </w:rPr>
        <w:t>1.1%</w:t>
      </w:r>
      <w:r w:rsidR="000739BE">
        <w:rPr>
          <w:rFonts w:hint="eastAsia"/>
          <w:lang w:eastAsia="zh-HK"/>
        </w:rPr>
        <w:t>，</w:t>
      </w:r>
      <w:r w:rsidRPr="00233485">
        <w:t>私營</w:t>
      </w:r>
      <w:r w:rsidR="00776525">
        <w:rPr>
          <w:rFonts w:hint="eastAsia"/>
          <w:lang w:eastAsia="zh-HK"/>
        </w:rPr>
        <w:t>機構和多邊發展銀行</w:t>
      </w:r>
      <w:r w:rsidR="00311E7E">
        <w:rPr>
          <w:rFonts w:hint="eastAsia"/>
          <w:lang w:eastAsia="zh-HK"/>
        </w:rPr>
        <w:t>的</w:t>
      </w:r>
      <w:r w:rsidR="00776525">
        <w:rPr>
          <w:rFonts w:hint="eastAsia"/>
          <w:lang w:eastAsia="zh-HK"/>
        </w:rPr>
        <w:t>債</w:t>
      </w:r>
      <w:r w:rsidR="00776525">
        <w:rPr>
          <w:rFonts w:hint="eastAsia"/>
        </w:rPr>
        <w:t>券</w:t>
      </w:r>
      <w:r w:rsidR="00776525">
        <w:rPr>
          <w:rFonts w:hint="eastAsia"/>
          <w:lang w:eastAsia="zh-HK"/>
        </w:rPr>
        <w:t>發行額</w:t>
      </w:r>
      <w:r w:rsidR="00311E7E">
        <w:rPr>
          <w:rFonts w:hint="eastAsia"/>
          <w:lang w:eastAsia="zh-HK"/>
        </w:rPr>
        <w:t>則分別下跌</w:t>
      </w:r>
      <w:r w:rsidR="00114417">
        <w:rPr>
          <w:rFonts w:hint="eastAsia"/>
        </w:rPr>
        <w:t>18.8%</w:t>
      </w:r>
      <w:r w:rsidR="00114417">
        <w:rPr>
          <w:rFonts w:hint="eastAsia"/>
          <w:lang w:eastAsia="zh-HK"/>
        </w:rPr>
        <w:t>和</w:t>
      </w:r>
      <w:r w:rsidR="00114417">
        <w:rPr>
          <w:rFonts w:hint="eastAsia"/>
        </w:rPr>
        <w:t>74.8%</w:t>
      </w:r>
      <w:r w:rsidRPr="00233485">
        <w:rPr>
          <w:vertAlign w:val="superscript"/>
        </w:rPr>
        <w:t>(</w:t>
      </w:r>
      <w:r>
        <w:rPr>
          <w:vertAlign w:val="superscript"/>
        </w:rPr>
        <w:t>6</w:t>
      </w:r>
      <w:r w:rsidRPr="00233485">
        <w:rPr>
          <w:vertAlign w:val="superscript"/>
        </w:rPr>
        <w:t>)</w:t>
      </w:r>
      <w:r w:rsidRPr="00233485">
        <w:t>。港元債券</w:t>
      </w:r>
      <w:proofErr w:type="gramStart"/>
      <w:r w:rsidRPr="00233485">
        <w:t>未償</w:t>
      </w:r>
      <w:proofErr w:type="gramEnd"/>
      <w:r w:rsidRPr="00233485">
        <w:t>還總額</w:t>
      </w:r>
      <w:r>
        <w:rPr>
          <w:rFonts w:hint="eastAsia"/>
          <w:lang w:eastAsia="zh-HK"/>
        </w:rPr>
        <w:t>較三月</w:t>
      </w:r>
      <w:r>
        <w:rPr>
          <w:rFonts w:hint="eastAsia"/>
        </w:rPr>
        <w:t>底上升</w:t>
      </w:r>
      <w:r w:rsidR="00AF71EA">
        <w:rPr>
          <w:rFonts w:hint="eastAsia"/>
        </w:rPr>
        <w:t>2.3</w:t>
      </w:r>
      <w:r>
        <w:rPr>
          <w:lang w:eastAsia="zh-HK"/>
        </w:rPr>
        <w:t>%</w:t>
      </w:r>
      <w:r>
        <w:rPr>
          <w:rFonts w:hint="eastAsia"/>
        </w:rPr>
        <w:t>至</w:t>
      </w:r>
      <w:r>
        <w:rPr>
          <w:rFonts w:hint="eastAsia"/>
          <w:lang w:eastAsia="zh-HK"/>
        </w:rPr>
        <w:t>六</w:t>
      </w:r>
      <w:r>
        <w:rPr>
          <w:rFonts w:hint="eastAsia"/>
        </w:rPr>
        <w:t>月底的</w:t>
      </w:r>
      <w:r>
        <w:rPr>
          <w:rFonts w:hint="eastAsia"/>
        </w:rPr>
        <w:t>2</w:t>
      </w:r>
      <w:r w:rsidR="002E08EE">
        <w:rPr>
          <w:rFonts w:hint="eastAsia"/>
        </w:rPr>
        <w:t>6</w:t>
      </w:r>
      <w:r>
        <w:t>,</w:t>
      </w:r>
      <w:r w:rsidR="002E08EE">
        <w:rPr>
          <w:rFonts w:hint="eastAsia"/>
        </w:rPr>
        <w:t>352</w:t>
      </w:r>
      <w:r>
        <w:rPr>
          <w:rFonts w:hint="eastAsia"/>
        </w:rPr>
        <w:t>億元，</w:t>
      </w:r>
      <w:r w:rsidRPr="00233485">
        <w:t>相當於港元</w:t>
      </w:r>
      <w:r w:rsidRPr="00233485">
        <w:t>M3</w:t>
      </w:r>
      <w:r w:rsidRPr="00233485">
        <w:t>的</w:t>
      </w:r>
      <w:r w:rsidR="00027B49">
        <w:rPr>
          <w:rFonts w:hint="eastAsia"/>
        </w:rPr>
        <w:t>32.0</w:t>
      </w:r>
      <w:r w:rsidRPr="00233485">
        <w:t>%</w:t>
      </w:r>
      <w:r w:rsidRPr="00233485">
        <w:t>或整個銀行體系港元單位資產</w:t>
      </w:r>
      <w:r w:rsidRPr="00B042C1">
        <w:rPr>
          <w:vertAlign w:val="superscript"/>
        </w:rPr>
        <w:t>(</w:t>
      </w:r>
      <w:r>
        <w:rPr>
          <w:rFonts w:hint="eastAsia"/>
          <w:vertAlign w:val="superscript"/>
        </w:rPr>
        <w:t>7</w:t>
      </w:r>
      <w:r w:rsidRPr="00B042C1">
        <w:rPr>
          <w:vertAlign w:val="superscript"/>
        </w:rPr>
        <w:t>)</w:t>
      </w:r>
      <w:r w:rsidRPr="00233485">
        <w:t>的</w:t>
      </w:r>
      <w:r w:rsidR="00027B49">
        <w:rPr>
          <w:rFonts w:hint="eastAsia"/>
        </w:rPr>
        <w:t>25.3</w:t>
      </w:r>
      <w:r w:rsidRPr="00233485">
        <w:t>%</w:t>
      </w:r>
      <w:r w:rsidRPr="00233485">
        <w:t>。</w:t>
      </w:r>
    </w:p>
    <w:p w14:paraId="4539B086" w14:textId="1F5B32F7" w:rsidR="00D11BD2" w:rsidRDefault="00D11BD2" w:rsidP="00D11BD2">
      <w:r w:rsidRPr="00233485">
        <w:rPr>
          <w:b/>
        </w:rPr>
        <w:t>4.1</w:t>
      </w:r>
      <w:r>
        <w:rPr>
          <w:b/>
        </w:rPr>
        <w:t>3</w:t>
      </w:r>
      <w:r w:rsidRPr="00233485">
        <w:tab/>
      </w:r>
      <w:r w:rsidRPr="00233485">
        <w:t>政府</w:t>
      </w:r>
      <w:r>
        <w:rPr>
          <w:rFonts w:hint="eastAsia"/>
          <w:lang w:eastAsia="zh-HK"/>
        </w:rPr>
        <w:t>發行的港元</w:t>
      </w:r>
      <w:r>
        <w:t>債券</w:t>
      </w:r>
      <w:r w:rsidRPr="00233485">
        <w:t>方面，當局</w:t>
      </w:r>
      <w:r>
        <w:rPr>
          <w:rFonts w:hint="eastAsia"/>
          <w:lang w:eastAsia="zh-HK"/>
        </w:rPr>
        <w:t>於第</w:t>
      </w:r>
      <w:r>
        <w:rPr>
          <w:rFonts w:hint="eastAsia"/>
        </w:rPr>
        <w:t>二</w:t>
      </w:r>
      <w:r>
        <w:rPr>
          <w:rFonts w:hint="eastAsia"/>
          <w:lang w:eastAsia="zh-HK"/>
        </w:rPr>
        <w:t>季</w:t>
      </w:r>
      <w:r w:rsidRPr="00233485">
        <w:t>以投標方式</w:t>
      </w:r>
      <w:r>
        <w:rPr>
          <w:rFonts w:hint="eastAsia"/>
          <w:lang w:eastAsia="zh-HK"/>
        </w:rPr>
        <w:t>在政府債</w:t>
      </w:r>
      <w:r>
        <w:rPr>
          <w:rFonts w:hint="eastAsia"/>
        </w:rPr>
        <w:t>券</w:t>
      </w:r>
      <w:r>
        <w:rPr>
          <w:rFonts w:hint="eastAsia"/>
          <w:lang w:eastAsia="zh-HK"/>
        </w:rPr>
        <w:t>計</w:t>
      </w:r>
      <w:r>
        <w:rPr>
          <w:rFonts w:hint="eastAsia"/>
        </w:rPr>
        <w:t>劃</w:t>
      </w:r>
      <w:r>
        <w:rPr>
          <w:rFonts w:hint="eastAsia"/>
          <w:lang w:eastAsia="zh-HK"/>
        </w:rPr>
        <w:t>下</w:t>
      </w:r>
      <w:r w:rsidRPr="00233485">
        <w:t>發行總值</w:t>
      </w:r>
      <w:r>
        <w:rPr>
          <w:rFonts w:hint="eastAsia"/>
        </w:rPr>
        <w:t>95</w:t>
      </w:r>
      <w:r>
        <w:t> </w:t>
      </w:r>
      <w:r w:rsidRPr="00233485">
        <w:t>億元的</w:t>
      </w:r>
      <w:r>
        <w:rPr>
          <w:rFonts w:hint="eastAsia"/>
          <w:lang w:eastAsia="zh-HK"/>
        </w:rPr>
        <w:t>政府</w:t>
      </w:r>
      <w:r w:rsidRPr="00233485">
        <w:t>機構債券</w:t>
      </w:r>
      <w:r>
        <w:rPr>
          <w:rFonts w:hint="eastAsia"/>
        </w:rPr>
        <w:t>。</w:t>
      </w:r>
      <w:r w:rsidR="00FC19F9" w:rsidRPr="00233485">
        <w:t>在</w:t>
      </w:r>
      <w:r w:rsidR="00FC19F9">
        <w:rPr>
          <w:rFonts w:hint="eastAsia"/>
        </w:rPr>
        <w:t>六</w:t>
      </w:r>
      <w:r w:rsidR="00FC19F9">
        <w:rPr>
          <w:rFonts w:hint="eastAsia"/>
          <w:lang w:eastAsia="zh-HK"/>
        </w:rPr>
        <w:t>月</w:t>
      </w:r>
      <w:r w:rsidR="00FC19F9" w:rsidRPr="00DC0C99">
        <w:rPr>
          <w:rFonts w:hint="eastAsia"/>
        </w:rPr>
        <w:t>底</w:t>
      </w:r>
      <w:r w:rsidR="00FC19F9">
        <w:rPr>
          <w:rFonts w:hint="eastAsia"/>
        </w:rPr>
        <w:t>，</w:t>
      </w:r>
      <w:r w:rsidRPr="00233485">
        <w:rPr>
          <w:lang w:eastAsia="zh-HK"/>
        </w:rPr>
        <w:t>政府債券計劃</w:t>
      </w:r>
      <w:r>
        <w:rPr>
          <w:rFonts w:hint="eastAsia"/>
          <w:lang w:eastAsia="zh-HK"/>
        </w:rPr>
        <w:t>和政府綠色債券計劃</w:t>
      </w:r>
      <w:r w:rsidRPr="00233485">
        <w:rPr>
          <w:lang w:eastAsia="zh-HK"/>
        </w:rPr>
        <w:t>下港元債券的</w:t>
      </w:r>
      <w:proofErr w:type="gramStart"/>
      <w:r w:rsidRPr="00233485">
        <w:rPr>
          <w:lang w:eastAsia="zh-HK"/>
        </w:rPr>
        <w:t>未償</w:t>
      </w:r>
      <w:proofErr w:type="gramEnd"/>
      <w:r w:rsidRPr="00233485">
        <w:rPr>
          <w:lang w:eastAsia="zh-HK"/>
        </w:rPr>
        <w:t>還總額</w:t>
      </w:r>
      <w:r w:rsidRPr="00233485">
        <w:t>為</w:t>
      </w:r>
      <w:r>
        <w:rPr>
          <w:rFonts w:hint="eastAsia"/>
        </w:rPr>
        <w:t>2</w:t>
      </w:r>
      <w:r w:rsidRPr="00233485">
        <w:t>,</w:t>
      </w:r>
      <w:r>
        <w:rPr>
          <w:rFonts w:hint="eastAsia"/>
        </w:rPr>
        <w:t>345</w:t>
      </w:r>
      <w:r>
        <w:t> </w:t>
      </w:r>
      <w:r w:rsidRPr="00233485">
        <w:t>億元，包括</w:t>
      </w:r>
      <w:r w:rsidRPr="00233485">
        <w:rPr>
          <w:lang w:eastAsia="zh-HK"/>
        </w:rPr>
        <w:t>政府債券計劃下</w:t>
      </w:r>
      <w:r w:rsidRPr="00233485">
        <w:t>1</w:t>
      </w:r>
      <w:r>
        <w:rPr>
          <w:rFonts w:hint="eastAsia"/>
        </w:rPr>
        <w:t>7</w:t>
      </w:r>
      <w:r>
        <w:t> </w:t>
      </w:r>
      <w:r w:rsidRPr="00233485">
        <w:t>項總值</w:t>
      </w:r>
      <w:r>
        <w:rPr>
          <w:rFonts w:hint="eastAsia"/>
        </w:rPr>
        <w:t>915</w:t>
      </w:r>
      <w:r>
        <w:t> </w:t>
      </w:r>
      <w:r>
        <w:t>億元的機構債券</w:t>
      </w:r>
      <w:r>
        <w:rPr>
          <w:rFonts w:hint="eastAsia"/>
          <w:lang w:eastAsia="zh-HK"/>
        </w:rPr>
        <w:t>和五</w:t>
      </w:r>
      <w:r w:rsidRPr="00233485">
        <w:t>項總值</w:t>
      </w:r>
      <w:r>
        <w:rPr>
          <w:rFonts w:hint="eastAsia"/>
        </w:rPr>
        <w:t>1,222</w:t>
      </w:r>
      <w:r>
        <w:t> </w:t>
      </w:r>
      <w:r w:rsidRPr="00233485">
        <w:t>億元的零售債券</w:t>
      </w:r>
      <w:r w:rsidRPr="00233485">
        <w:t>(</w:t>
      </w:r>
      <w:r>
        <w:rPr>
          <w:rFonts w:hint="eastAsia"/>
          <w:lang w:eastAsia="zh-HK"/>
        </w:rPr>
        <w:t>兩</w:t>
      </w:r>
      <w:r w:rsidRPr="00233485">
        <w:t>項</w:t>
      </w:r>
      <w:proofErr w:type="spellStart"/>
      <w:r w:rsidRPr="00233485">
        <w:t>iBond</w:t>
      </w:r>
      <w:proofErr w:type="spellEnd"/>
      <w:r>
        <w:rPr>
          <w:rFonts w:hint="eastAsia"/>
          <w:lang w:eastAsia="zh-HK"/>
        </w:rPr>
        <w:t>和</w:t>
      </w:r>
      <w:r w:rsidRPr="00233485">
        <w:t>三項</w:t>
      </w:r>
      <w:r w:rsidRPr="00C31E2D">
        <w:rPr>
          <w:rFonts w:hint="eastAsia"/>
        </w:rPr>
        <w:t>銀色債券</w:t>
      </w:r>
      <w:r w:rsidRPr="00C31E2D">
        <w:t>)</w:t>
      </w:r>
      <w:r w:rsidRPr="00733DAE">
        <w:rPr>
          <w:rFonts w:hint="eastAsia"/>
        </w:rPr>
        <w:t>，以及</w:t>
      </w:r>
      <w:r>
        <w:rPr>
          <w:rFonts w:hint="eastAsia"/>
          <w:lang w:eastAsia="zh-HK"/>
        </w:rPr>
        <w:t>政府綠色債券計劃</w:t>
      </w:r>
      <w:r w:rsidRPr="00233485">
        <w:rPr>
          <w:lang w:eastAsia="zh-HK"/>
        </w:rPr>
        <w:t>下</w:t>
      </w:r>
      <w:r>
        <w:rPr>
          <w:rFonts w:hint="eastAsia"/>
          <w:lang w:eastAsia="zh-HK"/>
        </w:rPr>
        <w:t>一項</w:t>
      </w:r>
      <w:r w:rsidRPr="00233485">
        <w:t>總值</w:t>
      </w:r>
      <w:r>
        <w:rPr>
          <w:rFonts w:hint="eastAsia"/>
        </w:rPr>
        <w:t>200</w:t>
      </w:r>
      <w:r>
        <w:t> </w:t>
      </w:r>
      <w:r w:rsidRPr="00233485">
        <w:t>億元的零售債券</w:t>
      </w:r>
      <w:r>
        <w:rPr>
          <w:rFonts w:hint="eastAsia"/>
          <w:lang w:eastAsia="zh-HK"/>
        </w:rPr>
        <w:t>和一項</w:t>
      </w:r>
      <w:r w:rsidRPr="00233485">
        <w:t>總值</w:t>
      </w:r>
      <w:r>
        <w:rPr>
          <w:rFonts w:hint="eastAsia"/>
        </w:rPr>
        <w:t>8</w:t>
      </w:r>
      <w:r>
        <w:t> </w:t>
      </w:r>
      <w:r w:rsidRPr="00233485">
        <w:t>億元的</w:t>
      </w:r>
      <w:r w:rsidRPr="00EA483B">
        <w:rPr>
          <w:rFonts w:hint="eastAsia"/>
          <w:lang w:eastAsia="zh-HK"/>
        </w:rPr>
        <w:t>代幣化</w:t>
      </w:r>
      <w:r w:rsidRPr="0021604B">
        <w:rPr>
          <w:rFonts w:hint="eastAsia"/>
          <w:lang w:eastAsia="zh-HK"/>
        </w:rPr>
        <w:t>機構債券</w:t>
      </w:r>
      <w:r>
        <w:rPr>
          <w:rFonts w:hint="eastAsia"/>
          <w:lang w:eastAsia="zh-HK"/>
        </w:rPr>
        <w:t>。</w:t>
      </w:r>
      <w:r w:rsidRPr="00733DAE">
        <w:rPr>
          <w:rFonts w:hint="eastAsia"/>
          <w:lang w:val="en-GB"/>
        </w:rPr>
        <w:t>以</w:t>
      </w:r>
      <w:r>
        <w:rPr>
          <w:rFonts w:hint="eastAsia"/>
          <w:lang w:val="en-GB" w:eastAsia="zh-HK"/>
        </w:rPr>
        <w:t>其</w:t>
      </w:r>
      <w:r>
        <w:rPr>
          <w:rFonts w:hint="eastAsia"/>
          <w:lang w:val="en-GB"/>
        </w:rPr>
        <w:t>他</w:t>
      </w:r>
      <w:r w:rsidRPr="006E16A0">
        <w:rPr>
          <w:rFonts w:hint="eastAsia"/>
          <w:lang w:val="en-GB"/>
        </w:rPr>
        <w:t>貨</w:t>
      </w:r>
      <w:r w:rsidRPr="00733DAE">
        <w:rPr>
          <w:rFonts w:hint="eastAsia"/>
          <w:lang w:val="en-GB"/>
        </w:rPr>
        <w:t>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sidR="007B2328">
        <w:rPr>
          <w:rFonts w:hint="eastAsia"/>
          <w:lang w:eastAsia="zh-HK"/>
        </w:rPr>
        <w:t>當局於第二季在政府綠色債</w:t>
      </w:r>
      <w:r w:rsidR="007B2328">
        <w:rPr>
          <w:rFonts w:hint="eastAsia"/>
        </w:rPr>
        <w:t>券</w:t>
      </w:r>
      <w:r w:rsidR="007B2328">
        <w:rPr>
          <w:rFonts w:hint="eastAsia"/>
          <w:lang w:eastAsia="zh-HK"/>
        </w:rPr>
        <w:t>計劃下發行了等值約</w:t>
      </w:r>
      <w:r w:rsidR="00C7524F">
        <w:rPr>
          <w:rFonts w:hint="eastAsia"/>
        </w:rPr>
        <w:t>60</w:t>
      </w:r>
      <w:r w:rsidR="00C7524F">
        <w:rPr>
          <w:rFonts w:hint="eastAsia"/>
          <w:lang w:eastAsia="zh-HK"/>
        </w:rPr>
        <w:t>億美元的機構</w:t>
      </w:r>
      <w:r w:rsidR="00E119DB">
        <w:rPr>
          <w:rFonts w:hint="eastAsia"/>
          <w:lang w:eastAsia="zh-HK"/>
        </w:rPr>
        <w:t>綠色</w:t>
      </w:r>
      <w:r w:rsidR="00C7524F">
        <w:rPr>
          <w:rFonts w:hint="eastAsia"/>
          <w:lang w:eastAsia="zh-HK"/>
        </w:rPr>
        <w:t>債</w:t>
      </w:r>
      <w:r w:rsidR="00C7524F">
        <w:rPr>
          <w:rFonts w:hint="eastAsia"/>
        </w:rPr>
        <w:t>券</w:t>
      </w:r>
      <w:r w:rsidR="007B2328">
        <w:rPr>
          <w:rFonts w:hint="eastAsia"/>
          <w:lang w:eastAsia="zh-HK"/>
        </w:rPr>
        <w:t>。</w:t>
      </w:r>
      <w:r w:rsidR="00F915D4">
        <w:rPr>
          <w:rFonts w:hint="eastAsia"/>
          <w:lang w:eastAsia="zh-HK"/>
        </w:rPr>
        <w:t>在六月底，</w:t>
      </w:r>
      <w:r w:rsidRPr="00733DAE">
        <w:rPr>
          <w:rFonts w:hint="eastAsia"/>
          <w:lang w:eastAsia="zh-HK"/>
        </w:rPr>
        <w:t>在</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有一批</w:t>
      </w:r>
      <w:r w:rsidRPr="00233485">
        <w:t>發行額為</w:t>
      </w:r>
      <w:r w:rsidRPr="00233485">
        <w:t>10 </w:t>
      </w:r>
      <w:r w:rsidRPr="00233485">
        <w:t>億美元</w:t>
      </w:r>
      <w:r>
        <w:rPr>
          <w:rFonts w:hint="eastAsia"/>
        </w:rPr>
        <w:t>的</w:t>
      </w:r>
      <w:r w:rsidRPr="00233485">
        <w:t>伊斯蘭債券尚未償還</w:t>
      </w:r>
      <w:r>
        <w:rPr>
          <w:rFonts w:hint="eastAsia"/>
          <w:lang w:eastAsia="zh-HK"/>
        </w:rPr>
        <w:t>，而在政府綠色債</w:t>
      </w:r>
      <w:r>
        <w:rPr>
          <w:rFonts w:hint="eastAsia"/>
        </w:rPr>
        <w:t>券</w:t>
      </w:r>
      <w:r>
        <w:rPr>
          <w:rFonts w:hint="eastAsia"/>
          <w:lang w:eastAsia="zh-HK"/>
        </w:rPr>
        <w:t>計</w:t>
      </w:r>
      <w:r>
        <w:rPr>
          <w:rFonts w:hint="eastAsia"/>
        </w:rPr>
        <w:t>劃</w:t>
      </w:r>
      <w:r>
        <w:rPr>
          <w:rFonts w:hint="eastAsia"/>
          <w:lang w:eastAsia="zh-HK"/>
        </w:rPr>
        <w:t>下也有</w:t>
      </w:r>
      <w:r w:rsidR="007B2328">
        <w:rPr>
          <w:rFonts w:hint="eastAsia"/>
          <w:lang w:eastAsia="zh-HK"/>
        </w:rPr>
        <w:t>等值</w:t>
      </w:r>
      <w:r w:rsidR="0046487C">
        <w:rPr>
          <w:rFonts w:hint="eastAsia"/>
          <w:lang w:eastAsia="zh-HK"/>
        </w:rPr>
        <w:t>約</w:t>
      </w:r>
      <w:r>
        <w:rPr>
          <w:rFonts w:hint="eastAsia"/>
        </w:rPr>
        <w:t>1</w:t>
      </w:r>
      <w:r w:rsidR="0046487C">
        <w:rPr>
          <w:rFonts w:hint="eastAsia"/>
        </w:rPr>
        <w:t>90</w:t>
      </w:r>
      <w:r>
        <w:t> </w:t>
      </w:r>
      <w:r>
        <w:rPr>
          <w:rFonts w:hint="eastAsia"/>
          <w:lang w:eastAsia="zh-HK"/>
        </w:rPr>
        <w:t>億美元的綠色機構債</w:t>
      </w:r>
      <w:r>
        <w:rPr>
          <w:rFonts w:hint="eastAsia"/>
        </w:rPr>
        <w:t>券</w:t>
      </w:r>
      <w:r w:rsidRPr="00233485">
        <w:t>尚未償還。</w:t>
      </w:r>
    </w:p>
    <w:p w14:paraId="34EF8CF2" w14:textId="77777777" w:rsidR="00D11BD2" w:rsidRPr="001118A1" w:rsidRDefault="00D11BD2" w:rsidP="000B1E76">
      <w:pPr>
        <w:pStyle w:val="afff2"/>
      </w:pPr>
      <w:r w:rsidRPr="001B5185">
        <w:rPr>
          <w:rFonts w:cs="微軟正黑體" w:hint="eastAsia"/>
        </w:rPr>
        <w:lastRenderedPageBreak/>
        <w:t>表</w:t>
      </w:r>
      <w:r>
        <w:rPr>
          <w:rFonts w:cs="TimesNewRomanPS-BoldMT" w:hint="eastAsia"/>
          <w:b/>
          <w:bCs/>
        </w:rPr>
        <w:t>4</w:t>
      </w:r>
      <w:r w:rsidRPr="001B5185">
        <w:rPr>
          <w:rFonts w:cs="TimesNewRomanPS-BoldMT"/>
          <w:b/>
          <w:bCs/>
        </w:rPr>
        <w:t>.5</w:t>
      </w:r>
      <w:r w:rsidRPr="001118A1">
        <w:rPr>
          <w:rFonts w:hint="eastAsia"/>
          <w:b/>
        </w:rPr>
        <w:t>：</w:t>
      </w:r>
      <w:r w:rsidRPr="001118A1">
        <w:rPr>
          <w:rFonts w:hint="eastAsia"/>
        </w:rPr>
        <w:t>新發行及</w:t>
      </w:r>
      <w:proofErr w:type="gramStart"/>
      <w:r w:rsidRPr="001118A1">
        <w:rPr>
          <w:rFonts w:hint="eastAsia"/>
        </w:rPr>
        <w:t>未償</w:t>
      </w:r>
      <w:proofErr w:type="gramEnd"/>
      <w:r w:rsidRPr="001118A1">
        <w:rPr>
          <w:rFonts w:hint="eastAsia"/>
        </w:rPr>
        <w:t>還的港元債券總額</w:t>
      </w:r>
      <w:r w:rsidRPr="001B5185">
        <w:rPr>
          <w:b/>
          <w:bCs/>
        </w:rPr>
        <w:t>(</w:t>
      </w:r>
      <w:r w:rsidRPr="001118A1">
        <w:rPr>
          <w:rFonts w:hint="eastAsia"/>
        </w:rPr>
        <w:t>十億元</w:t>
      </w:r>
      <w:r w:rsidRPr="001B5185">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63"/>
        <w:gridCol w:w="714"/>
        <w:gridCol w:w="1105"/>
        <w:gridCol w:w="837"/>
        <w:gridCol w:w="926"/>
        <w:gridCol w:w="851"/>
      </w:tblGrid>
      <w:tr w:rsidR="00D11BD2" w:rsidRPr="00042FFC" w14:paraId="67DF8FE3" w14:textId="77777777" w:rsidTr="00D11BD2">
        <w:trPr>
          <w:trHeight w:val="247"/>
          <w:jc w:val="center"/>
        </w:trPr>
        <w:tc>
          <w:tcPr>
            <w:tcW w:w="1194" w:type="dxa"/>
            <w:vAlign w:val="bottom"/>
          </w:tcPr>
          <w:p w14:paraId="64FEFCF9" w14:textId="77777777" w:rsidR="00D11BD2" w:rsidRPr="00042FFC" w:rsidRDefault="00D11BD2" w:rsidP="000B1E76">
            <w:pPr>
              <w:snapToGrid w:val="0"/>
              <w:spacing w:after="0" w:line="240" w:lineRule="auto"/>
              <w:jc w:val="center"/>
              <w:rPr>
                <w:snapToGrid w:val="0"/>
                <w:spacing w:val="0"/>
                <w:sz w:val="18"/>
                <w:szCs w:val="18"/>
              </w:rPr>
            </w:pPr>
          </w:p>
        </w:tc>
        <w:tc>
          <w:tcPr>
            <w:tcW w:w="682" w:type="dxa"/>
            <w:vAlign w:val="bottom"/>
          </w:tcPr>
          <w:p w14:paraId="253BCD3A" w14:textId="77777777" w:rsidR="00D11BD2" w:rsidRPr="00042FFC" w:rsidRDefault="00D11BD2" w:rsidP="000B1E76">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23CEBB6"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外匯基金</w:t>
            </w:r>
            <w:r w:rsidRPr="00042FFC">
              <w:rPr>
                <w:rFonts w:hAnsi="華康細明體" w:hint="eastAsia"/>
                <w:spacing w:val="0"/>
                <w:sz w:val="18"/>
                <w:szCs w:val="18"/>
              </w:rPr>
              <w:br/>
            </w:r>
            <w:r w:rsidRPr="00042FFC">
              <w:rPr>
                <w:rFonts w:hAnsi="華康細明體"/>
                <w:spacing w:val="0"/>
                <w:sz w:val="18"/>
                <w:szCs w:val="18"/>
                <w:u w:val="single"/>
              </w:rPr>
              <w:t>票據及債券</w:t>
            </w:r>
          </w:p>
        </w:tc>
        <w:tc>
          <w:tcPr>
            <w:tcW w:w="1051" w:type="dxa"/>
            <w:tcMar>
              <w:left w:w="0" w:type="dxa"/>
              <w:right w:w="0" w:type="dxa"/>
            </w:tcMar>
            <w:vAlign w:val="bottom"/>
          </w:tcPr>
          <w:p w14:paraId="762B5D16"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法定機構／</w:t>
            </w:r>
            <w:r w:rsidRPr="00042FFC">
              <w:rPr>
                <w:rFonts w:hAnsi="華康細明體" w:hint="eastAsia"/>
                <w:spacing w:val="0"/>
                <w:sz w:val="18"/>
                <w:szCs w:val="18"/>
              </w:rPr>
              <w:br/>
            </w:r>
            <w:r w:rsidRPr="00042FFC">
              <w:rPr>
                <w:rFonts w:hAnsi="華康細明體"/>
                <w:spacing w:val="0"/>
                <w:sz w:val="18"/>
                <w:szCs w:val="18"/>
              </w:rPr>
              <w:t>政府所擁有</w:t>
            </w:r>
            <w:r w:rsidRPr="00042FFC">
              <w:rPr>
                <w:rFonts w:hAnsi="華康細明體" w:hint="eastAsia"/>
                <w:spacing w:val="0"/>
                <w:sz w:val="18"/>
                <w:szCs w:val="18"/>
              </w:rPr>
              <w:br/>
            </w:r>
            <w:r w:rsidRPr="00042FFC">
              <w:rPr>
                <w:rFonts w:hAnsi="華康細明體"/>
                <w:spacing w:val="0"/>
                <w:sz w:val="18"/>
                <w:szCs w:val="18"/>
                <w:u w:val="single"/>
              </w:rPr>
              <w:t>的公司</w:t>
            </w:r>
          </w:p>
        </w:tc>
        <w:tc>
          <w:tcPr>
            <w:tcW w:w="725" w:type="dxa"/>
            <w:tcMar>
              <w:left w:w="0" w:type="dxa"/>
              <w:right w:w="0" w:type="dxa"/>
            </w:tcMar>
            <w:vAlign w:val="bottom"/>
          </w:tcPr>
          <w:p w14:paraId="789F0921"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u w:val="single"/>
              </w:rPr>
              <w:t>政府</w:t>
            </w:r>
          </w:p>
        </w:tc>
        <w:tc>
          <w:tcPr>
            <w:tcW w:w="834" w:type="dxa"/>
            <w:tcMar>
              <w:left w:w="0" w:type="dxa"/>
              <w:right w:w="0" w:type="dxa"/>
            </w:tcMar>
            <w:vAlign w:val="bottom"/>
          </w:tcPr>
          <w:p w14:paraId="082E3CBD" w14:textId="77777777" w:rsidR="00D11BD2" w:rsidRPr="00042FFC" w:rsidRDefault="00D11BD2" w:rsidP="000B1E76">
            <w:pPr>
              <w:snapToGrid w:val="0"/>
              <w:spacing w:after="0" w:line="240" w:lineRule="auto"/>
              <w:jc w:val="center"/>
              <w:rPr>
                <w:rFonts w:hAnsi="華康細明體"/>
                <w:spacing w:val="0"/>
                <w:sz w:val="18"/>
                <w:szCs w:val="18"/>
                <w:u w:val="single"/>
              </w:rPr>
            </w:pPr>
            <w:r w:rsidRPr="00042FFC">
              <w:rPr>
                <w:rFonts w:hAnsi="華康細明體"/>
                <w:spacing w:val="0"/>
                <w:sz w:val="18"/>
                <w:szCs w:val="18"/>
              </w:rPr>
              <w:t>公營機構</w:t>
            </w:r>
            <w:r w:rsidRPr="00042FFC">
              <w:rPr>
                <w:rFonts w:hAnsi="華康細明體"/>
                <w:spacing w:val="0"/>
                <w:sz w:val="18"/>
                <w:szCs w:val="18"/>
                <w:u w:val="single"/>
              </w:rPr>
              <w:t>總額</w:t>
            </w:r>
          </w:p>
        </w:tc>
        <w:tc>
          <w:tcPr>
            <w:tcW w:w="663" w:type="dxa"/>
            <w:tcMar>
              <w:left w:w="0" w:type="dxa"/>
              <w:right w:w="0" w:type="dxa"/>
            </w:tcMar>
            <w:vAlign w:val="bottom"/>
          </w:tcPr>
          <w:p w14:paraId="70DCDAFA"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認可</w:t>
            </w:r>
            <w:r w:rsidRPr="00042FFC">
              <w:rPr>
                <w:rFonts w:hAnsi="華康細明體" w:hint="eastAsia"/>
                <w:spacing w:val="0"/>
                <w:sz w:val="18"/>
                <w:szCs w:val="18"/>
              </w:rPr>
              <w:br/>
            </w:r>
            <w:r w:rsidRPr="00042FFC">
              <w:rPr>
                <w:rFonts w:hAnsi="華康細明體"/>
                <w:spacing w:val="0"/>
                <w:sz w:val="18"/>
                <w:szCs w:val="18"/>
                <w:u w:val="single"/>
              </w:rPr>
              <w:t>機構</w:t>
            </w:r>
          </w:p>
        </w:tc>
        <w:tc>
          <w:tcPr>
            <w:tcW w:w="714" w:type="dxa"/>
            <w:tcMar>
              <w:left w:w="0" w:type="dxa"/>
              <w:right w:w="0" w:type="dxa"/>
            </w:tcMar>
            <w:vAlign w:val="bottom"/>
          </w:tcPr>
          <w:p w14:paraId="63C98B20"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本港</w:t>
            </w:r>
            <w:r w:rsidRPr="00042FFC">
              <w:rPr>
                <w:rFonts w:hAnsi="華康細明體" w:hint="eastAsia"/>
                <w:spacing w:val="0"/>
                <w:sz w:val="18"/>
                <w:szCs w:val="18"/>
              </w:rPr>
              <w:br/>
            </w:r>
            <w:r w:rsidRPr="00042FFC">
              <w:rPr>
                <w:rFonts w:hAnsi="華康細明體"/>
                <w:spacing w:val="0"/>
                <w:sz w:val="18"/>
                <w:szCs w:val="18"/>
                <w:u w:val="single"/>
              </w:rPr>
              <w:t>公司</w:t>
            </w:r>
          </w:p>
        </w:tc>
        <w:tc>
          <w:tcPr>
            <w:tcW w:w="1105" w:type="dxa"/>
            <w:tcMar>
              <w:left w:w="0" w:type="dxa"/>
              <w:right w:w="0" w:type="dxa"/>
            </w:tcMar>
            <w:vAlign w:val="bottom"/>
          </w:tcPr>
          <w:p w14:paraId="45EB3074"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海外非多邊</w:t>
            </w:r>
            <w:r w:rsidRPr="00042FFC">
              <w:rPr>
                <w:rFonts w:hAnsi="華康細明體" w:hint="eastAsia"/>
                <w:spacing w:val="0"/>
                <w:sz w:val="18"/>
                <w:szCs w:val="18"/>
              </w:rPr>
              <w:br/>
            </w:r>
            <w:r w:rsidRPr="00042FFC">
              <w:rPr>
                <w:rFonts w:hAnsi="華康細明體"/>
                <w:spacing w:val="0"/>
                <w:sz w:val="18"/>
                <w:szCs w:val="18"/>
              </w:rPr>
              <w:t>發展銀行</w:t>
            </w:r>
            <w:r w:rsidRPr="00042FFC">
              <w:rPr>
                <w:rFonts w:hAnsi="華康細明體" w:hint="eastAsia"/>
                <w:spacing w:val="0"/>
                <w:sz w:val="18"/>
                <w:szCs w:val="18"/>
              </w:rPr>
              <w:br/>
            </w:r>
            <w:proofErr w:type="gramStart"/>
            <w:r w:rsidRPr="00042FFC">
              <w:rPr>
                <w:rFonts w:hAnsi="華康細明體"/>
                <w:spacing w:val="0"/>
                <w:sz w:val="18"/>
                <w:szCs w:val="18"/>
                <w:u w:val="single"/>
              </w:rPr>
              <w:t>發債體</w:t>
            </w:r>
            <w:proofErr w:type="gramEnd"/>
          </w:p>
        </w:tc>
        <w:tc>
          <w:tcPr>
            <w:tcW w:w="837" w:type="dxa"/>
            <w:tcMar>
              <w:left w:w="0" w:type="dxa"/>
              <w:right w:w="0" w:type="dxa"/>
            </w:tcMar>
            <w:vAlign w:val="bottom"/>
          </w:tcPr>
          <w:p w14:paraId="6AAEA635" w14:textId="77777777" w:rsidR="00D11BD2" w:rsidRPr="00042FFC" w:rsidRDefault="00D11BD2" w:rsidP="000B1E76">
            <w:pPr>
              <w:snapToGrid w:val="0"/>
              <w:spacing w:after="0" w:line="240" w:lineRule="auto"/>
              <w:jc w:val="center"/>
              <w:rPr>
                <w:bCs/>
                <w:snapToGrid w:val="0"/>
                <w:spacing w:val="0"/>
                <w:sz w:val="18"/>
                <w:szCs w:val="18"/>
              </w:rPr>
            </w:pPr>
            <w:r w:rsidRPr="00042FFC">
              <w:rPr>
                <w:rFonts w:hAnsi="華康細明體"/>
                <w:spacing w:val="0"/>
                <w:sz w:val="18"/>
                <w:szCs w:val="18"/>
              </w:rPr>
              <w:t>私營機構</w:t>
            </w:r>
            <w:r w:rsidRPr="00042FFC">
              <w:rPr>
                <w:rFonts w:hAnsi="華康細明體"/>
                <w:spacing w:val="0"/>
                <w:sz w:val="18"/>
                <w:szCs w:val="18"/>
                <w:u w:val="single"/>
              </w:rPr>
              <w:t>總額</w:t>
            </w:r>
          </w:p>
        </w:tc>
        <w:tc>
          <w:tcPr>
            <w:tcW w:w="926" w:type="dxa"/>
            <w:tcMar>
              <w:left w:w="0" w:type="dxa"/>
              <w:right w:w="0" w:type="dxa"/>
            </w:tcMar>
            <w:vAlign w:val="bottom"/>
          </w:tcPr>
          <w:p w14:paraId="492B37D0"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rPr>
              <w:t>多邊發展</w:t>
            </w:r>
            <w:r w:rsidRPr="00042FFC">
              <w:rPr>
                <w:rFonts w:hAnsi="華康細明體"/>
                <w:spacing w:val="0"/>
                <w:sz w:val="18"/>
                <w:szCs w:val="18"/>
              </w:rPr>
              <w:br/>
            </w:r>
            <w:r w:rsidRPr="00042FFC">
              <w:rPr>
                <w:rFonts w:hAnsi="華康細明體"/>
                <w:spacing w:val="0"/>
                <w:sz w:val="18"/>
                <w:szCs w:val="18"/>
                <w:u w:val="single"/>
              </w:rPr>
              <w:t>銀行</w:t>
            </w:r>
          </w:p>
        </w:tc>
        <w:tc>
          <w:tcPr>
            <w:tcW w:w="851" w:type="dxa"/>
            <w:tcMar>
              <w:left w:w="0" w:type="dxa"/>
              <w:right w:w="0" w:type="dxa"/>
            </w:tcMar>
            <w:vAlign w:val="bottom"/>
          </w:tcPr>
          <w:p w14:paraId="1A090A5F" w14:textId="77777777" w:rsidR="00D11BD2" w:rsidRPr="00042FFC" w:rsidRDefault="00D11BD2" w:rsidP="000B1E76">
            <w:pPr>
              <w:snapToGrid w:val="0"/>
              <w:spacing w:after="0" w:line="240" w:lineRule="auto"/>
              <w:jc w:val="center"/>
              <w:rPr>
                <w:snapToGrid w:val="0"/>
                <w:spacing w:val="0"/>
                <w:sz w:val="18"/>
                <w:szCs w:val="18"/>
              </w:rPr>
            </w:pPr>
            <w:r w:rsidRPr="00042FFC">
              <w:rPr>
                <w:rFonts w:hAnsi="華康細明體"/>
                <w:spacing w:val="0"/>
                <w:sz w:val="18"/>
                <w:szCs w:val="18"/>
                <w:u w:val="single"/>
              </w:rPr>
              <w:t>合計</w:t>
            </w:r>
          </w:p>
        </w:tc>
      </w:tr>
      <w:tr w:rsidR="00D11BD2" w:rsidRPr="00042FFC" w14:paraId="719EDCBE" w14:textId="77777777" w:rsidTr="00D11BD2">
        <w:trPr>
          <w:trHeight w:val="247"/>
          <w:jc w:val="center"/>
        </w:trPr>
        <w:tc>
          <w:tcPr>
            <w:tcW w:w="1194" w:type="dxa"/>
            <w:vAlign w:val="bottom"/>
          </w:tcPr>
          <w:p w14:paraId="069FEC35" w14:textId="77777777" w:rsidR="00D11BD2" w:rsidRPr="00042FFC" w:rsidRDefault="00D11BD2" w:rsidP="000B1E76">
            <w:pPr>
              <w:snapToGrid w:val="0"/>
              <w:spacing w:after="0" w:line="240" w:lineRule="auto"/>
              <w:jc w:val="center"/>
              <w:rPr>
                <w:snapToGrid w:val="0"/>
                <w:spacing w:val="0"/>
                <w:sz w:val="18"/>
                <w:szCs w:val="18"/>
              </w:rPr>
            </w:pPr>
          </w:p>
        </w:tc>
        <w:tc>
          <w:tcPr>
            <w:tcW w:w="682" w:type="dxa"/>
            <w:vAlign w:val="bottom"/>
          </w:tcPr>
          <w:p w14:paraId="40356095" w14:textId="77777777" w:rsidR="00D11BD2" w:rsidRPr="00042FFC" w:rsidRDefault="00D11BD2" w:rsidP="000B1E76">
            <w:pPr>
              <w:snapToGrid w:val="0"/>
              <w:spacing w:after="0" w:line="240" w:lineRule="auto"/>
              <w:jc w:val="center"/>
              <w:rPr>
                <w:snapToGrid w:val="0"/>
                <w:spacing w:val="0"/>
                <w:sz w:val="18"/>
                <w:szCs w:val="18"/>
              </w:rPr>
            </w:pPr>
          </w:p>
        </w:tc>
        <w:tc>
          <w:tcPr>
            <w:tcW w:w="1050" w:type="dxa"/>
            <w:tcMar>
              <w:left w:w="0" w:type="dxa"/>
              <w:right w:w="0" w:type="dxa"/>
            </w:tcMar>
            <w:vAlign w:val="bottom"/>
          </w:tcPr>
          <w:p w14:paraId="5AC6F7DD" w14:textId="77777777" w:rsidR="00D11BD2" w:rsidRPr="00042FFC" w:rsidRDefault="00D11BD2" w:rsidP="000B1E76">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1E1FBAEB" w14:textId="77777777" w:rsidR="00D11BD2" w:rsidRPr="00042FFC" w:rsidRDefault="00D11BD2" w:rsidP="000B1E76">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425296D9" w14:textId="77777777" w:rsidR="00D11BD2" w:rsidRPr="00042FFC" w:rsidRDefault="00D11BD2" w:rsidP="000B1E76">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7571D5A0" w14:textId="77777777" w:rsidR="00D11BD2" w:rsidRPr="00042FFC" w:rsidRDefault="00D11BD2" w:rsidP="000B1E76">
            <w:pPr>
              <w:snapToGrid w:val="0"/>
              <w:spacing w:after="0" w:line="240" w:lineRule="auto"/>
              <w:jc w:val="center"/>
              <w:rPr>
                <w:rFonts w:hAnsi="華康細明體"/>
                <w:spacing w:val="0"/>
                <w:sz w:val="18"/>
                <w:szCs w:val="18"/>
              </w:rPr>
            </w:pPr>
          </w:p>
        </w:tc>
        <w:tc>
          <w:tcPr>
            <w:tcW w:w="663" w:type="dxa"/>
            <w:tcMar>
              <w:left w:w="0" w:type="dxa"/>
              <w:right w:w="0" w:type="dxa"/>
            </w:tcMar>
            <w:vAlign w:val="bottom"/>
          </w:tcPr>
          <w:p w14:paraId="2B1D5050" w14:textId="77777777" w:rsidR="00D11BD2" w:rsidRPr="00042FFC" w:rsidRDefault="00D11BD2" w:rsidP="000B1E76">
            <w:pPr>
              <w:snapToGrid w:val="0"/>
              <w:spacing w:after="0" w:line="240" w:lineRule="auto"/>
              <w:jc w:val="center"/>
              <w:rPr>
                <w:rFonts w:hAnsi="華康細明體"/>
                <w:spacing w:val="0"/>
                <w:sz w:val="18"/>
                <w:szCs w:val="18"/>
              </w:rPr>
            </w:pPr>
          </w:p>
        </w:tc>
        <w:tc>
          <w:tcPr>
            <w:tcW w:w="714" w:type="dxa"/>
            <w:tcMar>
              <w:left w:w="0" w:type="dxa"/>
              <w:right w:w="0" w:type="dxa"/>
            </w:tcMar>
            <w:vAlign w:val="bottom"/>
          </w:tcPr>
          <w:p w14:paraId="1E9EEA33" w14:textId="77777777" w:rsidR="00D11BD2" w:rsidRPr="00042FFC" w:rsidRDefault="00D11BD2" w:rsidP="000B1E76">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518B77E6" w14:textId="77777777" w:rsidR="00D11BD2" w:rsidRPr="00042FFC" w:rsidRDefault="00D11BD2" w:rsidP="000B1E76">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6E83966E" w14:textId="77777777" w:rsidR="00D11BD2" w:rsidRPr="00042FFC" w:rsidRDefault="00D11BD2" w:rsidP="000B1E76">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492EFF09" w14:textId="77777777" w:rsidR="00D11BD2" w:rsidRPr="00042FFC" w:rsidRDefault="00D11BD2" w:rsidP="000B1E76">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2AFAC686" w14:textId="77777777" w:rsidR="00D11BD2" w:rsidRPr="00042FFC" w:rsidRDefault="00D11BD2" w:rsidP="000B1E76">
            <w:pPr>
              <w:snapToGrid w:val="0"/>
              <w:spacing w:after="0" w:line="240" w:lineRule="auto"/>
              <w:jc w:val="center"/>
              <w:rPr>
                <w:rFonts w:hAnsi="華康細明體"/>
                <w:spacing w:val="0"/>
                <w:sz w:val="18"/>
                <w:szCs w:val="18"/>
                <w:u w:val="single"/>
              </w:rPr>
            </w:pPr>
          </w:p>
        </w:tc>
      </w:tr>
      <w:tr w:rsidR="00D11BD2" w:rsidRPr="00042FFC" w14:paraId="3F6C200C" w14:textId="77777777" w:rsidTr="00600FE4">
        <w:trPr>
          <w:jc w:val="center"/>
        </w:trPr>
        <w:tc>
          <w:tcPr>
            <w:tcW w:w="10632" w:type="dxa"/>
            <w:gridSpan w:val="12"/>
            <w:tcMar>
              <w:left w:w="0" w:type="dxa"/>
              <w:right w:w="0" w:type="dxa"/>
            </w:tcMar>
          </w:tcPr>
          <w:p w14:paraId="76874B99" w14:textId="77777777" w:rsidR="00D11BD2" w:rsidRPr="00042FFC" w:rsidRDefault="00D11BD2" w:rsidP="000B1E76">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042FFC">
              <w:rPr>
                <w:rFonts w:ascii="華康中黑體" w:eastAsia="華康中黑體" w:hAnsi="華康中黑體" w:cs="華康中黑體"/>
                <w:spacing w:val="0"/>
                <w:sz w:val="18"/>
                <w:szCs w:val="18"/>
              </w:rPr>
              <w:t>新發行總額</w:t>
            </w:r>
          </w:p>
        </w:tc>
      </w:tr>
      <w:tr w:rsidR="00D11BD2" w:rsidRPr="00042FFC" w14:paraId="2B3C1E2A" w14:textId="77777777" w:rsidTr="00D11BD2">
        <w:trPr>
          <w:jc w:val="center"/>
        </w:trPr>
        <w:tc>
          <w:tcPr>
            <w:tcW w:w="1194" w:type="dxa"/>
          </w:tcPr>
          <w:p w14:paraId="321642C1"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682" w:type="dxa"/>
          </w:tcPr>
          <w:p w14:paraId="1B0BAA27"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1050" w:type="dxa"/>
            <w:tcMar>
              <w:left w:w="0" w:type="dxa"/>
              <w:right w:w="0" w:type="dxa"/>
            </w:tcMar>
          </w:tcPr>
          <w:p w14:paraId="298B4AF3"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5FC70944" w14:textId="77777777" w:rsidR="00D11BD2" w:rsidRPr="00042FFC" w:rsidRDefault="00D11BD2" w:rsidP="000B1E76">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71BB705C"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3ED26086"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663" w:type="dxa"/>
            <w:tcMar>
              <w:left w:w="0" w:type="dxa"/>
              <w:right w:w="0" w:type="dxa"/>
            </w:tcMar>
          </w:tcPr>
          <w:p w14:paraId="27CDCC1F"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714" w:type="dxa"/>
            <w:tcMar>
              <w:left w:w="0" w:type="dxa"/>
              <w:right w:w="0" w:type="dxa"/>
            </w:tcMar>
          </w:tcPr>
          <w:p w14:paraId="1D1C9A21"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6D51A7CC" w14:textId="77777777" w:rsidR="00D11BD2" w:rsidRPr="00042FFC" w:rsidRDefault="00D11BD2" w:rsidP="000B1E76">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709F25B5"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24768079" w14:textId="77777777" w:rsidR="00D11BD2" w:rsidRPr="00042FFC" w:rsidRDefault="00D11BD2" w:rsidP="000B1E76">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712B7533" w14:textId="77777777" w:rsidR="00D11BD2" w:rsidRPr="00042FFC" w:rsidRDefault="00D11BD2" w:rsidP="000B1E76">
            <w:pPr>
              <w:tabs>
                <w:tab w:val="left" w:pos="480"/>
              </w:tabs>
              <w:snapToGrid w:val="0"/>
              <w:spacing w:after="0" w:line="240" w:lineRule="auto"/>
              <w:ind w:rightChars="50" w:right="150"/>
              <w:jc w:val="right"/>
              <w:rPr>
                <w:snapToGrid w:val="0"/>
                <w:spacing w:val="0"/>
                <w:sz w:val="18"/>
                <w:szCs w:val="18"/>
              </w:rPr>
            </w:pPr>
          </w:p>
        </w:tc>
      </w:tr>
      <w:tr w:rsidR="00D11BD2" w:rsidRPr="00042FFC" w14:paraId="1D2CDBD6" w14:textId="77777777" w:rsidTr="0055129B">
        <w:trPr>
          <w:jc w:val="center"/>
        </w:trPr>
        <w:tc>
          <w:tcPr>
            <w:tcW w:w="1194" w:type="dxa"/>
          </w:tcPr>
          <w:p w14:paraId="3C5DF5D1"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7BAC347B" w14:textId="77777777" w:rsidR="00D11BD2" w:rsidRPr="00042FFC" w:rsidRDefault="00D11BD2" w:rsidP="000B1E76">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全年</w:t>
            </w:r>
          </w:p>
        </w:tc>
        <w:tc>
          <w:tcPr>
            <w:tcW w:w="1050" w:type="dxa"/>
            <w:tcMar>
              <w:left w:w="0" w:type="dxa"/>
              <w:right w:w="0" w:type="dxa"/>
            </w:tcMar>
            <w:vAlign w:val="center"/>
          </w:tcPr>
          <w:p w14:paraId="18663F8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3,818.7</w:t>
            </w:r>
          </w:p>
        </w:tc>
        <w:tc>
          <w:tcPr>
            <w:tcW w:w="1051" w:type="dxa"/>
            <w:tcMar>
              <w:left w:w="0" w:type="dxa"/>
              <w:right w:w="0" w:type="dxa"/>
            </w:tcMar>
            <w:vAlign w:val="center"/>
          </w:tcPr>
          <w:p w14:paraId="25A10194"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75.3</w:t>
            </w:r>
          </w:p>
        </w:tc>
        <w:tc>
          <w:tcPr>
            <w:tcW w:w="725" w:type="dxa"/>
            <w:tcMar>
              <w:left w:w="0" w:type="dxa"/>
              <w:right w:w="0" w:type="dxa"/>
            </w:tcMar>
            <w:vAlign w:val="center"/>
          </w:tcPr>
          <w:p w14:paraId="2CC6602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86.8</w:t>
            </w:r>
          </w:p>
        </w:tc>
        <w:tc>
          <w:tcPr>
            <w:tcW w:w="834" w:type="dxa"/>
            <w:tcMar>
              <w:left w:w="0" w:type="dxa"/>
              <w:right w:w="0" w:type="dxa"/>
            </w:tcMar>
            <w:vAlign w:val="center"/>
          </w:tcPr>
          <w:p w14:paraId="5164C79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3,980.8</w:t>
            </w:r>
          </w:p>
        </w:tc>
        <w:tc>
          <w:tcPr>
            <w:tcW w:w="663" w:type="dxa"/>
            <w:tcMar>
              <w:left w:w="0" w:type="dxa"/>
              <w:right w:w="0" w:type="dxa"/>
            </w:tcMar>
            <w:vAlign w:val="center"/>
          </w:tcPr>
          <w:p w14:paraId="224A920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379.8</w:t>
            </w:r>
          </w:p>
        </w:tc>
        <w:tc>
          <w:tcPr>
            <w:tcW w:w="714" w:type="dxa"/>
            <w:tcMar>
              <w:left w:w="0" w:type="dxa"/>
              <w:right w:w="0" w:type="dxa"/>
            </w:tcMar>
            <w:vAlign w:val="center"/>
          </w:tcPr>
          <w:p w14:paraId="21D0CEA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46.0</w:t>
            </w:r>
          </w:p>
        </w:tc>
        <w:tc>
          <w:tcPr>
            <w:tcW w:w="1105" w:type="dxa"/>
            <w:tcMar>
              <w:left w:w="0" w:type="dxa"/>
              <w:right w:w="0" w:type="dxa"/>
            </w:tcMar>
            <w:vAlign w:val="center"/>
          </w:tcPr>
          <w:p w14:paraId="62952B78"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296.9</w:t>
            </w:r>
          </w:p>
        </w:tc>
        <w:tc>
          <w:tcPr>
            <w:tcW w:w="837" w:type="dxa"/>
            <w:tcMar>
              <w:left w:w="0" w:type="dxa"/>
              <w:right w:w="0" w:type="dxa"/>
            </w:tcMar>
            <w:vAlign w:val="center"/>
          </w:tcPr>
          <w:p w14:paraId="0FB1810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722.7</w:t>
            </w:r>
          </w:p>
        </w:tc>
        <w:tc>
          <w:tcPr>
            <w:tcW w:w="926" w:type="dxa"/>
            <w:tcMar>
              <w:left w:w="0" w:type="dxa"/>
              <w:right w:w="0" w:type="dxa"/>
            </w:tcMar>
            <w:vAlign w:val="center"/>
          </w:tcPr>
          <w:p w14:paraId="27AF824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16.9</w:t>
            </w:r>
          </w:p>
        </w:tc>
        <w:tc>
          <w:tcPr>
            <w:tcW w:w="851" w:type="dxa"/>
            <w:tcMar>
              <w:left w:w="0" w:type="dxa"/>
              <w:right w:w="0" w:type="dxa"/>
            </w:tcMar>
            <w:vAlign w:val="center"/>
          </w:tcPr>
          <w:p w14:paraId="132568A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4,720.4</w:t>
            </w:r>
          </w:p>
        </w:tc>
      </w:tr>
      <w:tr w:rsidR="00D11BD2" w:rsidRPr="00042FFC" w14:paraId="3EAC9138" w14:textId="77777777" w:rsidTr="0055129B">
        <w:trPr>
          <w:jc w:val="center"/>
        </w:trPr>
        <w:tc>
          <w:tcPr>
            <w:tcW w:w="1194" w:type="dxa"/>
          </w:tcPr>
          <w:p w14:paraId="5CFA5C4F"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682" w:type="dxa"/>
          </w:tcPr>
          <w:p w14:paraId="0BB42C0D"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1A0AB10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27367698"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F707444"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82946B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28BD28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7919116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1BEC1BD"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E1B579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9FBECDC"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0BA85D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6AE8DFFE" w14:textId="77777777" w:rsidTr="0055129B">
        <w:trPr>
          <w:jc w:val="center"/>
        </w:trPr>
        <w:tc>
          <w:tcPr>
            <w:tcW w:w="1194" w:type="dxa"/>
          </w:tcPr>
          <w:p w14:paraId="7D4BF991"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682" w:type="dxa"/>
          </w:tcPr>
          <w:p w14:paraId="66B222EA"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5AF252E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937.7</w:t>
            </w:r>
          </w:p>
        </w:tc>
        <w:tc>
          <w:tcPr>
            <w:tcW w:w="1051" w:type="dxa"/>
            <w:tcMar>
              <w:left w:w="0" w:type="dxa"/>
              <w:right w:w="0" w:type="dxa"/>
            </w:tcMar>
            <w:vAlign w:val="center"/>
          </w:tcPr>
          <w:p w14:paraId="1D647231"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14.6</w:t>
            </w:r>
          </w:p>
        </w:tc>
        <w:tc>
          <w:tcPr>
            <w:tcW w:w="725" w:type="dxa"/>
            <w:tcMar>
              <w:left w:w="0" w:type="dxa"/>
              <w:right w:w="0" w:type="dxa"/>
            </w:tcMar>
            <w:vAlign w:val="center"/>
          </w:tcPr>
          <w:p w14:paraId="317D93B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3.3</w:t>
            </w:r>
          </w:p>
        </w:tc>
        <w:tc>
          <w:tcPr>
            <w:tcW w:w="834" w:type="dxa"/>
            <w:tcMar>
              <w:left w:w="0" w:type="dxa"/>
              <w:right w:w="0" w:type="dxa"/>
            </w:tcMar>
            <w:vAlign w:val="center"/>
          </w:tcPr>
          <w:p w14:paraId="399801F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955.6</w:t>
            </w:r>
          </w:p>
        </w:tc>
        <w:tc>
          <w:tcPr>
            <w:tcW w:w="663" w:type="dxa"/>
            <w:tcMar>
              <w:left w:w="0" w:type="dxa"/>
              <w:right w:w="0" w:type="dxa"/>
            </w:tcMar>
            <w:vAlign w:val="center"/>
          </w:tcPr>
          <w:p w14:paraId="178FFC3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106.3</w:t>
            </w:r>
          </w:p>
        </w:tc>
        <w:tc>
          <w:tcPr>
            <w:tcW w:w="714" w:type="dxa"/>
            <w:tcMar>
              <w:left w:w="0" w:type="dxa"/>
              <w:right w:w="0" w:type="dxa"/>
            </w:tcMar>
            <w:vAlign w:val="center"/>
          </w:tcPr>
          <w:p w14:paraId="09CC305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18.5</w:t>
            </w:r>
          </w:p>
        </w:tc>
        <w:tc>
          <w:tcPr>
            <w:tcW w:w="1105" w:type="dxa"/>
            <w:tcMar>
              <w:left w:w="0" w:type="dxa"/>
              <w:right w:w="0" w:type="dxa"/>
            </w:tcMar>
            <w:vAlign w:val="center"/>
          </w:tcPr>
          <w:p w14:paraId="79662E79"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69.7</w:t>
            </w:r>
          </w:p>
        </w:tc>
        <w:tc>
          <w:tcPr>
            <w:tcW w:w="837" w:type="dxa"/>
            <w:tcMar>
              <w:left w:w="0" w:type="dxa"/>
              <w:right w:w="0" w:type="dxa"/>
            </w:tcMar>
            <w:vAlign w:val="center"/>
          </w:tcPr>
          <w:p w14:paraId="6011C7C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194.4</w:t>
            </w:r>
          </w:p>
        </w:tc>
        <w:tc>
          <w:tcPr>
            <w:tcW w:w="926" w:type="dxa"/>
            <w:tcMar>
              <w:left w:w="0" w:type="dxa"/>
              <w:right w:w="0" w:type="dxa"/>
            </w:tcMar>
            <w:vAlign w:val="center"/>
          </w:tcPr>
          <w:p w14:paraId="2528EAE4"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w:t>
            </w:r>
          </w:p>
        </w:tc>
        <w:tc>
          <w:tcPr>
            <w:tcW w:w="851" w:type="dxa"/>
            <w:tcMar>
              <w:left w:w="0" w:type="dxa"/>
              <w:right w:w="0" w:type="dxa"/>
            </w:tcMar>
            <w:vAlign w:val="center"/>
          </w:tcPr>
          <w:p w14:paraId="2DC7F40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1,153.8</w:t>
            </w:r>
          </w:p>
        </w:tc>
      </w:tr>
      <w:tr w:rsidR="00D11BD2" w:rsidRPr="00042FFC" w14:paraId="525BA2A2" w14:textId="77777777" w:rsidTr="0055129B">
        <w:trPr>
          <w:jc w:val="center"/>
        </w:trPr>
        <w:tc>
          <w:tcPr>
            <w:tcW w:w="1194" w:type="dxa"/>
          </w:tcPr>
          <w:p w14:paraId="02E6095D"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p>
        </w:tc>
        <w:tc>
          <w:tcPr>
            <w:tcW w:w="682" w:type="dxa"/>
          </w:tcPr>
          <w:p w14:paraId="4E01F273"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3BBF126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948.9</w:t>
            </w:r>
          </w:p>
        </w:tc>
        <w:tc>
          <w:tcPr>
            <w:tcW w:w="1051" w:type="dxa"/>
            <w:tcMar>
              <w:left w:w="0" w:type="dxa"/>
              <w:right w:w="0" w:type="dxa"/>
            </w:tcMar>
            <w:vAlign w:val="center"/>
          </w:tcPr>
          <w:p w14:paraId="2C32B89D"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22.3</w:t>
            </w:r>
          </w:p>
        </w:tc>
        <w:tc>
          <w:tcPr>
            <w:tcW w:w="725" w:type="dxa"/>
            <w:tcMar>
              <w:left w:w="0" w:type="dxa"/>
              <w:right w:w="0" w:type="dxa"/>
            </w:tcMar>
            <w:vAlign w:val="center"/>
          </w:tcPr>
          <w:p w14:paraId="30E130C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28.5</w:t>
            </w:r>
          </w:p>
        </w:tc>
        <w:tc>
          <w:tcPr>
            <w:tcW w:w="834" w:type="dxa"/>
            <w:tcMar>
              <w:left w:w="0" w:type="dxa"/>
              <w:right w:w="0" w:type="dxa"/>
            </w:tcMar>
            <w:vAlign w:val="center"/>
          </w:tcPr>
          <w:p w14:paraId="4A194904"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999.7</w:t>
            </w:r>
          </w:p>
        </w:tc>
        <w:tc>
          <w:tcPr>
            <w:tcW w:w="663" w:type="dxa"/>
            <w:tcMar>
              <w:left w:w="0" w:type="dxa"/>
              <w:right w:w="0" w:type="dxa"/>
            </w:tcMar>
            <w:vAlign w:val="center"/>
          </w:tcPr>
          <w:p w14:paraId="4712E88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111.4</w:t>
            </w:r>
          </w:p>
        </w:tc>
        <w:tc>
          <w:tcPr>
            <w:tcW w:w="714" w:type="dxa"/>
            <w:tcMar>
              <w:left w:w="0" w:type="dxa"/>
              <w:right w:w="0" w:type="dxa"/>
            </w:tcMar>
            <w:vAlign w:val="center"/>
          </w:tcPr>
          <w:p w14:paraId="3B708214"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6.8</w:t>
            </w:r>
          </w:p>
        </w:tc>
        <w:tc>
          <w:tcPr>
            <w:tcW w:w="1105" w:type="dxa"/>
            <w:tcMar>
              <w:left w:w="0" w:type="dxa"/>
              <w:right w:w="0" w:type="dxa"/>
            </w:tcMar>
            <w:vAlign w:val="center"/>
          </w:tcPr>
          <w:p w14:paraId="663B01B8"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79.1</w:t>
            </w:r>
          </w:p>
        </w:tc>
        <w:tc>
          <w:tcPr>
            <w:tcW w:w="837" w:type="dxa"/>
            <w:tcMar>
              <w:left w:w="0" w:type="dxa"/>
              <w:right w:w="0" w:type="dxa"/>
            </w:tcMar>
            <w:vAlign w:val="center"/>
          </w:tcPr>
          <w:p w14:paraId="00BDE27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197.2</w:t>
            </w:r>
          </w:p>
        </w:tc>
        <w:tc>
          <w:tcPr>
            <w:tcW w:w="926" w:type="dxa"/>
            <w:tcMar>
              <w:left w:w="0" w:type="dxa"/>
              <w:right w:w="0" w:type="dxa"/>
            </w:tcMar>
            <w:vAlign w:val="center"/>
          </w:tcPr>
          <w:p w14:paraId="0FA68571"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1.9</w:t>
            </w:r>
          </w:p>
        </w:tc>
        <w:tc>
          <w:tcPr>
            <w:tcW w:w="851" w:type="dxa"/>
            <w:tcMar>
              <w:left w:w="0" w:type="dxa"/>
              <w:right w:w="0" w:type="dxa"/>
            </w:tcMar>
            <w:vAlign w:val="center"/>
          </w:tcPr>
          <w:p w14:paraId="025A041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1,198.8</w:t>
            </w:r>
          </w:p>
        </w:tc>
      </w:tr>
      <w:tr w:rsidR="00D11BD2" w:rsidRPr="00042FFC" w14:paraId="10586A8B" w14:textId="77777777" w:rsidTr="0055129B">
        <w:trPr>
          <w:jc w:val="center"/>
        </w:trPr>
        <w:tc>
          <w:tcPr>
            <w:tcW w:w="1194" w:type="dxa"/>
          </w:tcPr>
          <w:p w14:paraId="207B12DC" w14:textId="77777777" w:rsidR="00D11BD2" w:rsidRPr="00042FFC" w:rsidRDefault="00D11BD2" w:rsidP="000B1E76">
            <w:pPr>
              <w:tabs>
                <w:tab w:val="left" w:pos="480"/>
              </w:tabs>
              <w:snapToGrid w:val="0"/>
              <w:spacing w:after="0" w:line="240" w:lineRule="auto"/>
              <w:rPr>
                <w:snapToGrid w:val="0"/>
                <w:spacing w:val="0"/>
                <w:sz w:val="18"/>
                <w:szCs w:val="18"/>
                <w:lang w:eastAsia="en-US"/>
              </w:rPr>
            </w:pPr>
          </w:p>
        </w:tc>
        <w:tc>
          <w:tcPr>
            <w:tcW w:w="682" w:type="dxa"/>
          </w:tcPr>
          <w:p w14:paraId="2C8F473B"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0FAC7CF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962.2</w:t>
            </w:r>
          </w:p>
        </w:tc>
        <w:tc>
          <w:tcPr>
            <w:tcW w:w="1051" w:type="dxa"/>
            <w:tcMar>
              <w:left w:w="0" w:type="dxa"/>
              <w:right w:w="0" w:type="dxa"/>
            </w:tcMar>
            <w:vAlign w:val="center"/>
          </w:tcPr>
          <w:p w14:paraId="674239EF"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13.2</w:t>
            </w:r>
          </w:p>
        </w:tc>
        <w:tc>
          <w:tcPr>
            <w:tcW w:w="725" w:type="dxa"/>
            <w:tcMar>
              <w:left w:w="0" w:type="dxa"/>
              <w:right w:w="0" w:type="dxa"/>
            </w:tcMar>
            <w:vAlign w:val="center"/>
          </w:tcPr>
          <w:p w14:paraId="72B586D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49.0</w:t>
            </w:r>
          </w:p>
        </w:tc>
        <w:tc>
          <w:tcPr>
            <w:tcW w:w="834" w:type="dxa"/>
            <w:tcMar>
              <w:left w:w="0" w:type="dxa"/>
              <w:right w:w="0" w:type="dxa"/>
            </w:tcMar>
            <w:vAlign w:val="center"/>
          </w:tcPr>
          <w:p w14:paraId="39032AC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1,024.4</w:t>
            </w:r>
          </w:p>
        </w:tc>
        <w:tc>
          <w:tcPr>
            <w:tcW w:w="663" w:type="dxa"/>
            <w:tcMar>
              <w:left w:w="0" w:type="dxa"/>
              <w:right w:w="0" w:type="dxa"/>
            </w:tcMar>
            <w:vAlign w:val="center"/>
          </w:tcPr>
          <w:p w14:paraId="498D803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89.0</w:t>
            </w:r>
          </w:p>
        </w:tc>
        <w:tc>
          <w:tcPr>
            <w:tcW w:w="714" w:type="dxa"/>
            <w:tcMar>
              <w:left w:w="0" w:type="dxa"/>
              <w:right w:w="0" w:type="dxa"/>
            </w:tcMar>
            <w:vAlign w:val="center"/>
          </w:tcPr>
          <w:p w14:paraId="547DA3D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5.9</w:t>
            </w:r>
          </w:p>
        </w:tc>
        <w:tc>
          <w:tcPr>
            <w:tcW w:w="1105" w:type="dxa"/>
            <w:tcMar>
              <w:left w:w="0" w:type="dxa"/>
              <w:right w:w="0" w:type="dxa"/>
            </w:tcMar>
            <w:vAlign w:val="center"/>
          </w:tcPr>
          <w:p w14:paraId="7303365C"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73.7</w:t>
            </w:r>
          </w:p>
        </w:tc>
        <w:tc>
          <w:tcPr>
            <w:tcW w:w="837" w:type="dxa"/>
            <w:tcMar>
              <w:left w:w="0" w:type="dxa"/>
              <w:right w:w="0" w:type="dxa"/>
            </w:tcMar>
            <w:vAlign w:val="center"/>
          </w:tcPr>
          <w:p w14:paraId="5D495DA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168.6</w:t>
            </w:r>
          </w:p>
        </w:tc>
        <w:tc>
          <w:tcPr>
            <w:tcW w:w="926" w:type="dxa"/>
            <w:tcMar>
              <w:left w:w="0" w:type="dxa"/>
              <w:right w:w="0" w:type="dxa"/>
            </w:tcMar>
            <w:vAlign w:val="center"/>
          </w:tcPr>
          <w:p w14:paraId="629AE82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10.8</w:t>
            </w:r>
          </w:p>
        </w:tc>
        <w:tc>
          <w:tcPr>
            <w:tcW w:w="851" w:type="dxa"/>
            <w:tcMar>
              <w:left w:w="0" w:type="dxa"/>
              <w:right w:w="0" w:type="dxa"/>
            </w:tcMar>
            <w:vAlign w:val="center"/>
          </w:tcPr>
          <w:p w14:paraId="6BC8C5C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1,203.8</w:t>
            </w:r>
          </w:p>
        </w:tc>
      </w:tr>
      <w:tr w:rsidR="00D11BD2" w:rsidRPr="00042FFC" w14:paraId="5E5682A7" w14:textId="77777777" w:rsidTr="0055129B">
        <w:trPr>
          <w:jc w:val="center"/>
        </w:trPr>
        <w:tc>
          <w:tcPr>
            <w:tcW w:w="1194" w:type="dxa"/>
          </w:tcPr>
          <w:p w14:paraId="2AFC04BA" w14:textId="77777777" w:rsidR="00D11BD2" w:rsidRPr="00042FFC" w:rsidRDefault="00D11BD2" w:rsidP="000B1E76">
            <w:pPr>
              <w:tabs>
                <w:tab w:val="left" w:pos="480"/>
              </w:tabs>
              <w:snapToGrid w:val="0"/>
              <w:spacing w:after="0" w:line="240" w:lineRule="auto"/>
              <w:rPr>
                <w:snapToGrid w:val="0"/>
                <w:spacing w:val="0"/>
                <w:sz w:val="18"/>
                <w:szCs w:val="18"/>
                <w:lang w:eastAsia="en-US"/>
              </w:rPr>
            </w:pPr>
          </w:p>
        </w:tc>
        <w:tc>
          <w:tcPr>
            <w:tcW w:w="682" w:type="dxa"/>
          </w:tcPr>
          <w:p w14:paraId="214E302F"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4F9B420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969.9</w:t>
            </w:r>
          </w:p>
        </w:tc>
        <w:tc>
          <w:tcPr>
            <w:tcW w:w="1051" w:type="dxa"/>
            <w:tcMar>
              <w:left w:w="0" w:type="dxa"/>
              <w:right w:w="0" w:type="dxa"/>
            </w:tcMar>
            <w:vAlign w:val="center"/>
          </w:tcPr>
          <w:p w14:paraId="1241074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25.2</w:t>
            </w:r>
          </w:p>
        </w:tc>
        <w:tc>
          <w:tcPr>
            <w:tcW w:w="725" w:type="dxa"/>
            <w:tcMar>
              <w:left w:w="0" w:type="dxa"/>
              <w:right w:w="0" w:type="dxa"/>
            </w:tcMar>
            <w:vAlign w:val="center"/>
          </w:tcPr>
          <w:p w14:paraId="63C0BE2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6.0</w:t>
            </w:r>
          </w:p>
        </w:tc>
        <w:tc>
          <w:tcPr>
            <w:tcW w:w="834" w:type="dxa"/>
            <w:tcMar>
              <w:left w:w="0" w:type="dxa"/>
              <w:right w:w="0" w:type="dxa"/>
            </w:tcMar>
            <w:vAlign w:val="center"/>
          </w:tcPr>
          <w:p w14:paraId="744BC11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1,001.1</w:t>
            </w:r>
          </w:p>
        </w:tc>
        <w:tc>
          <w:tcPr>
            <w:tcW w:w="663" w:type="dxa"/>
            <w:tcMar>
              <w:left w:w="0" w:type="dxa"/>
              <w:right w:w="0" w:type="dxa"/>
            </w:tcMar>
            <w:vAlign w:val="center"/>
          </w:tcPr>
          <w:p w14:paraId="193AC6C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73.1</w:t>
            </w:r>
          </w:p>
        </w:tc>
        <w:tc>
          <w:tcPr>
            <w:tcW w:w="714" w:type="dxa"/>
            <w:tcMar>
              <w:left w:w="0" w:type="dxa"/>
              <w:right w:w="0" w:type="dxa"/>
            </w:tcMar>
            <w:vAlign w:val="center"/>
          </w:tcPr>
          <w:p w14:paraId="7EE78D4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14.8</w:t>
            </w:r>
          </w:p>
        </w:tc>
        <w:tc>
          <w:tcPr>
            <w:tcW w:w="1105" w:type="dxa"/>
            <w:tcMar>
              <w:left w:w="0" w:type="dxa"/>
              <w:right w:w="0" w:type="dxa"/>
            </w:tcMar>
            <w:vAlign w:val="center"/>
          </w:tcPr>
          <w:p w14:paraId="14242C0C"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74.5</w:t>
            </w:r>
          </w:p>
        </w:tc>
        <w:tc>
          <w:tcPr>
            <w:tcW w:w="837" w:type="dxa"/>
            <w:tcMar>
              <w:left w:w="0" w:type="dxa"/>
              <w:right w:w="0" w:type="dxa"/>
            </w:tcMar>
            <w:vAlign w:val="center"/>
          </w:tcPr>
          <w:p w14:paraId="4ABA8C05"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162.4</w:t>
            </w:r>
          </w:p>
        </w:tc>
        <w:tc>
          <w:tcPr>
            <w:tcW w:w="926" w:type="dxa"/>
            <w:tcMar>
              <w:left w:w="0" w:type="dxa"/>
              <w:right w:w="0" w:type="dxa"/>
            </w:tcMar>
            <w:vAlign w:val="center"/>
          </w:tcPr>
          <w:p w14:paraId="719A767A"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0.5</w:t>
            </w:r>
          </w:p>
        </w:tc>
        <w:tc>
          <w:tcPr>
            <w:tcW w:w="851" w:type="dxa"/>
            <w:tcMar>
              <w:left w:w="0" w:type="dxa"/>
              <w:right w:w="0" w:type="dxa"/>
            </w:tcMar>
            <w:vAlign w:val="center"/>
          </w:tcPr>
          <w:p w14:paraId="4DC01E4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1,164.0</w:t>
            </w:r>
          </w:p>
        </w:tc>
      </w:tr>
      <w:tr w:rsidR="00D11BD2" w:rsidRPr="00042FFC" w14:paraId="29ED83CB" w14:textId="77777777" w:rsidTr="0055129B">
        <w:trPr>
          <w:jc w:val="center"/>
        </w:trPr>
        <w:tc>
          <w:tcPr>
            <w:tcW w:w="1194" w:type="dxa"/>
          </w:tcPr>
          <w:p w14:paraId="37DF19FC" w14:textId="77777777" w:rsidR="00D11BD2" w:rsidRPr="00042FFC" w:rsidRDefault="00D11BD2" w:rsidP="000B1E76">
            <w:pPr>
              <w:tabs>
                <w:tab w:val="left" w:pos="480"/>
              </w:tabs>
              <w:snapToGrid w:val="0"/>
              <w:spacing w:after="0" w:line="240" w:lineRule="auto"/>
              <w:rPr>
                <w:snapToGrid w:val="0"/>
                <w:spacing w:val="0"/>
                <w:sz w:val="18"/>
                <w:szCs w:val="18"/>
                <w:lang w:eastAsia="en-US"/>
              </w:rPr>
            </w:pPr>
          </w:p>
        </w:tc>
        <w:tc>
          <w:tcPr>
            <w:tcW w:w="682" w:type="dxa"/>
          </w:tcPr>
          <w:p w14:paraId="04F49FCF"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37A371B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144E1EB9"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3FD5D4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9EF230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661EFDD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4DFDBDC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A659757"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66BB29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CAFC18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D9FE3A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6AC77646" w14:textId="77777777" w:rsidTr="0055129B">
        <w:trPr>
          <w:jc w:val="center"/>
        </w:trPr>
        <w:tc>
          <w:tcPr>
            <w:tcW w:w="1194" w:type="dxa"/>
          </w:tcPr>
          <w:p w14:paraId="17E5BB9F"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635B7111" w14:textId="77777777" w:rsidR="00D11BD2" w:rsidRPr="00042FFC" w:rsidRDefault="00D11BD2" w:rsidP="000B1E76">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第一季</w:t>
            </w:r>
          </w:p>
        </w:tc>
        <w:tc>
          <w:tcPr>
            <w:tcW w:w="1050" w:type="dxa"/>
            <w:tcMar>
              <w:left w:w="0" w:type="dxa"/>
              <w:right w:w="0" w:type="dxa"/>
            </w:tcMar>
            <w:vAlign w:val="center"/>
          </w:tcPr>
          <w:p w14:paraId="460D7CC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975.8</w:t>
            </w:r>
          </w:p>
        </w:tc>
        <w:tc>
          <w:tcPr>
            <w:tcW w:w="1051" w:type="dxa"/>
            <w:tcMar>
              <w:left w:w="0" w:type="dxa"/>
              <w:right w:w="0" w:type="dxa"/>
            </w:tcMar>
            <w:vAlign w:val="center"/>
          </w:tcPr>
          <w:p w14:paraId="0E77E151"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042FFC">
              <w:rPr>
                <w:spacing w:val="0"/>
                <w:sz w:val="18"/>
                <w:szCs w:val="18"/>
                <w:lang w:val="en-GB"/>
              </w:rPr>
              <w:t>31.8</w:t>
            </w:r>
          </w:p>
        </w:tc>
        <w:tc>
          <w:tcPr>
            <w:tcW w:w="725" w:type="dxa"/>
            <w:tcMar>
              <w:left w:w="0" w:type="dxa"/>
              <w:right w:w="0" w:type="dxa"/>
            </w:tcMar>
            <w:vAlign w:val="center"/>
          </w:tcPr>
          <w:p w14:paraId="280B94C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7.8</w:t>
            </w:r>
          </w:p>
        </w:tc>
        <w:tc>
          <w:tcPr>
            <w:tcW w:w="834" w:type="dxa"/>
            <w:tcMar>
              <w:left w:w="0" w:type="dxa"/>
              <w:right w:w="0" w:type="dxa"/>
            </w:tcMar>
            <w:vAlign w:val="center"/>
          </w:tcPr>
          <w:p w14:paraId="5F58550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1,015.3</w:t>
            </w:r>
          </w:p>
        </w:tc>
        <w:tc>
          <w:tcPr>
            <w:tcW w:w="663" w:type="dxa"/>
            <w:tcMar>
              <w:left w:w="0" w:type="dxa"/>
              <w:right w:w="0" w:type="dxa"/>
            </w:tcMar>
            <w:vAlign w:val="center"/>
          </w:tcPr>
          <w:p w14:paraId="5AC32EE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86.1</w:t>
            </w:r>
          </w:p>
        </w:tc>
        <w:tc>
          <w:tcPr>
            <w:tcW w:w="714" w:type="dxa"/>
            <w:tcMar>
              <w:left w:w="0" w:type="dxa"/>
              <w:right w:w="0" w:type="dxa"/>
            </w:tcMar>
            <w:vAlign w:val="center"/>
          </w:tcPr>
          <w:p w14:paraId="0CEC598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w:t>
            </w:r>
          </w:p>
        </w:tc>
        <w:tc>
          <w:tcPr>
            <w:tcW w:w="1105" w:type="dxa"/>
            <w:tcMar>
              <w:left w:w="0" w:type="dxa"/>
              <w:right w:w="0" w:type="dxa"/>
            </w:tcMar>
            <w:vAlign w:val="center"/>
          </w:tcPr>
          <w:p w14:paraId="623417B7"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128.5</w:t>
            </w:r>
          </w:p>
        </w:tc>
        <w:tc>
          <w:tcPr>
            <w:tcW w:w="837" w:type="dxa"/>
            <w:tcMar>
              <w:left w:w="0" w:type="dxa"/>
              <w:right w:w="0" w:type="dxa"/>
            </w:tcMar>
            <w:vAlign w:val="center"/>
          </w:tcPr>
          <w:p w14:paraId="037EA8B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223.6</w:t>
            </w:r>
          </w:p>
        </w:tc>
        <w:tc>
          <w:tcPr>
            <w:tcW w:w="926" w:type="dxa"/>
            <w:tcMar>
              <w:left w:w="0" w:type="dxa"/>
              <w:right w:w="0" w:type="dxa"/>
            </w:tcMar>
            <w:vAlign w:val="center"/>
          </w:tcPr>
          <w:p w14:paraId="2D1C2BA9"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14.9</w:t>
            </w:r>
          </w:p>
        </w:tc>
        <w:tc>
          <w:tcPr>
            <w:tcW w:w="851" w:type="dxa"/>
            <w:tcMar>
              <w:left w:w="0" w:type="dxa"/>
              <w:right w:w="0" w:type="dxa"/>
            </w:tcMar>
            <w:vAlign w:val="center"/>
          </w:tcPr>
          <w:p w14:paraId="2CC3B36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1,253.8</w:t>
            </w:r>
          </w:p>
        </w:tc>
      </w:tr>
      <w:tr w:rsidR="00DF699A" w:rsidRPr="00042FFC" w14:paraId="05933AB6" w14:textId="77777777" w:rsidTr="00EA2BBD">
        <w:trPr>
          <w:jc w:val="center"/>
        </w:trPr>
        <w:tc>
          <w:tcPr>
            <w:tcW w:w="1194" w:type="dxa"/>
          </w:tcPr>
          <w:p w14:paraId="01114A2E" w14:textId="77777777" w:rsidR="00DF699A" w:rsidRPr="00042FFC" w:rsidRDefault="00DF699A" w:rsidP="00DF699A">
            <w:pPr>
              <w:tabs>
                <w:tab w:val="left" w:pos="480"/>
              </w:tabs>
              <w:snapToGrid w:val="0"/>
              <w:spacing w:after="0" w:line="240" w:lineRule="auto"/>
              <w:rPr>
                <w:rFonts w:hAnsi="華康細明體"/>
                <w:snapToGrid w:val="0"/>
                <w:spacing w:val="0"/>
                <w:sz w:val="18"/>
                <w:szCs w:val="18"/>
              </w:rPr>
            </w:pPr>
          </w:p>
        </w:tc>
        <w:tc>
          <w:tcPr>
            <w:tcW w:w="682" w:type="dxa"/>
          </w:tcPr>
          <w:p w14:paraId="0F5765CF" w14:textId="77777777" w:rsidR="00DF699A" w:rsidRPr="00042FFC" w:rsidRDefault="00DF699A" w:rsidP="00DF699A">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26E9784A" w14:textId="4E0D742E"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997.2</w:t>
            </w:r>
          </w:p>
        </w:tc>
        <w:tc>
          <w:tcPr>
            <w:tcW w:w="1051" w:type="dxa"/>
            <w:tcMar>
              <w:left w:w="0" w:type="dxa"/>
              <w:right w:w="0" w:type="dxa"/>
            </w:tcMar>
          </w:tcPr>
          <w:p w14:paraId="65B875CD" w14:textId="752EE40C" w:rsidR="00DF699A" w:rsidRPr="00EA2BBD" w:rsidRDefault="00DF699A" w:rsidP="00DF699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19.4</w:t>
            </w:r>
          </w:p>
        </w:tc>
        <w:tc>
          <w:tcPr>
            <w:tcW w:w="725" w:type="dxa"/>
            <w:tcMar>
              <w:left w:w="0" w:type="dxa"/>
              <w:right w:w="0" w:type="dxa"/>
            </w:tcMar>
          </w:tcPr>
          <w:p w14:paraId="708C2388" w14:textId="22EF8A4F"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9.5</w:t>
            </w:r>
          </w:p>
        </w:tc>
        <w:tc>
          <w:tcPr>
            <w:tcW w:w="834" w:type="dxa"/>
            <w:tcMar>
              <w:left w:w="0" w:type="dxa"/>
              <w:right w:w="0" w:type="dxa"/>
            </w:tcMar>
          </w:tcPr>
          <w:p w14:paraId="4B3C09B3" w14:textId="5A99CC8B"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1,026.2</w:t>
            </w:r>
          </w:p>
        </w:tc>
        <w:tc>
          <w:tcPr>
            <w:tcW w:w="663" w:type="dxa"/>
            <w:tcMar>
              <w:left w:w="0" w:type="dxa"/>
              <w:right w:w="0" w:type="dxa"/>
            </w:tcMar>
          </w:tcPr>
          <w:p w14:paraId="594CE414" w14:textId="5948D426"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65.2</w:t>
            </w:r>
          </w:p>
        </w:tc>
        <w:tc>
          <w:tcPr>
            <w:tcW w:w="714" w:type="dxa"/>
            <w:tcMar>
              <w:left w:w="0" w:type="dxa"/>
              <w:right w:w="0" w:type="dxa"/>
            </w:tcMar>
          </w:tcPr>
          <w:p w14:paraId="75D6BB1D" w14:textId="59FFA5F9"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10.4</w:t>
            </w:r>
          </w:p>
        </w:tc>
        <w:tc>
          <w:tcPr>
            <w:tcW w:w="1105" w:type="dxa"/>
            <w:tcMar>
              <w:left w:w="0" w:type="dxa"/>
              <w:right w:w="0" w:type="dxa"/>
            </w:tcMar>
          </w:tcPr>
          <w:p w14:paraId="49D53E4C" w14:textId="3F8F1813" w:rsidR="00DF699A" w:rsidRPr="00042FFC" w:rsidRDefault="00DF699A" w:rsidP="00DF699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106.0</w:t>
            </w:r>
          </w:p>
        </w:tc>
        <w:tc>
          <w:tcPr>
            <w:tcW w:w="837" w:type="dxa"/>
            <w:tcMar>
              <w:left w:w="0" w:type="dxa"/>
              <w:right w:w="0" w:type="dxa"/>
            </w:tcMar>
          </w:tcPr>
          <w:p w14:paraId="14C3BFB4" w14:textId="6F9B69D7"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181.6</w:t>
            </w:r>
          </w:p>
        </w:tc>
        <w:tc>
          <w:tcPr>
            <w:tcW w:w="926" w:type="dxa"/>
            <w:tcMar>
              <w:left w:w="0" w:type="dxa"/>
              <w:right w:w="0" w:type="dxa"/>
            </w:tcMar>
          </w:tcPr>
          <w:p w14:paraId="349E2AEB" w14:textId="38384E3F" w:rsidR="00DF699A" w:rsidRPr="00042FFC" w:rsidRDefault="00DF699A" w:rsidP="00DF699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3.7</w:t>
            </w:r>
          </w:p>
        </w:tc>
        <w:tc>
          <w:tcPr>
            <w:tcW w:w="851" w:type="dxa"/>
            <w:tcMar>
              <w:left w:w="0" w:type="dxa"/>
              <w:right w:w="0" w:type="dxa"/>
            </w:tcMar>
          </w:tcPr>
          <w:p w14:paraId="32E13AA2" w14:textId="631EAB83" w:rsidR="00DF699A" w:rsidRPr="00042FFC" w:rsidRDefault="00DF699A" w:rsidP="00DF699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1,211.5</w:t>
            </w:r>
          </w:p>
        </w:tc>
      </w:tr>
      <w:tr w:rsidR="00D11BD2" w:rsidRPr="00042FFC" w14:paraId="2A4EBEA5" w14:textId="77777777" w:rsidTr="0055129B">
        <w:trPr>
          <w:jc w:val="center"/>
        </w:trPr>
        <w:tc>
          <w:tcPr>
            <w:tcW w:w="1876" w:type="dxa"/>
            <w:gridSpan w:val="2"/>
          </w:tcPr>
          <w:p w14:paraId="7C401422" w14:textId="77777777" w:rsidR="00D11BD2" w:rsidRPr="00042FFC" w:rsidRDefault="00D11BD2" w:rsidP="000B1E76">
            <w:pPr>
              <w:snapToGrid w:val="0"/>
              <w:spacing w:after="0" w:line="240" w:lineRule="auto"/>
              <w:rPr>
                <w:snapToGrid w:val="0"/>
                <w:spacing w:val="0"/>
                <w:sz w:val="18"/>
                <w:szCs w:val="18"/>
              </w:rPr>
            </w:pPr>
          </w:p>
        </w:tc>
        <w:tc>
          <w:tcPr>
            <w:tcW w:w="1050" w:type="dxa"/>
            <w:tcMar>
              <w:left w:w="0" w:type="dxa"/>
              <w:right w:w="0" w:type="dxa"/>
            </w:tcMar>
            <w:vAlign w:val="center"/>
          </w:tcPr>
          <w:p w14:paraId="4151492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67006C0"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2BFECA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7E7D5D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24041C2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4CB81B9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E067400"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89CF42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850237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56D39C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6561B" w:rsidRPr="00042FFC" w14:paraId="792D031D" w14:textId="77777777" w:rsidTr="0055129B">
        <w:trPr>
          <w:jc w:val="center"/>
        </w:trPr>
        <w:tc>
          <w:tcPr>
            <w:tcW w:w="1876" w:type="dxa"/>
            <w:gridSpan w:val="2"/>
          </w:tcPr>
          <w:p w14:paraId="29F485A0" w14:textId="77777777" w:rsidR="00A6561B" w:rsidRPr="00042FFC" w:rsidRDefault="00A6561B" w:rsidP="00A6561B">
            <w:pPr>
              <w:snapToGrid w:val="0"/>
              <w:spacing w:after="0" w:line="240" w:lineRule="auto"/>
              <w:rPr>
                <w:spacing w:val="0"/>
                <w:sz w:val="18"/>
                <w:szCs w:val="18"/>
              </w:rPr>
            </w:pP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二</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24B7221E" w14:textId="2AA6BE9F"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5.1</w:t>
            </w:r>
          </w:p>
        </w:tc>
        <w:tc>
          <w:tcPr>
            <w:tcW w:w="1051" w:type="dxa"/>
            <w:tcMar>
              <w:left w:w="0" w:type="dxa"/>
              <w:right w:w="0" w:type="dxa"/>
            </w:tcMar>
            <w:vAlign w:val="center"/>
          </w:tcPr>
          <w:p w14:paraId="20A4AE52" w14:textId="59EBA12B" w:rsidR="00A6561B" w:rsidRPr="00042FFC" w:rsidRDefault="00A6561B" w:rsidP="00A6561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-12.9</w:t>
            </w:r>
          </w:p>
        </w:tc>
        <w:tc>
          <w:tcPr>
            <w:tcW w:w="725" w:type="dxa"/>
            <w:tcMar>
              <w:left w:w="0" w:type="dxa"/>
              <w:right w:w="0" w:type="dxa"/>
            </w:tcMar>
            <w:vAlign w:val="center"/>
          </w:tcPr>
          <w:p w14:paraId="68C035F6" w14:textId="3F92CC6F"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-66.7</w:t>
            </w:r>
          </w:p>
        </w:tc>
        <w:tc>
          <w:tcPr>
            <w:tcW w:w="834" w:type="dxa"/>
            <w:tcMar>
              <w:left w:w="0" w:type="dxa"/>
              <w:right w:w="0" w:type="dxa"/>
            </w:tcMar>
            <w:vAlign w:val="center"/>
          </w:tcPr>
          <w:p w14:paraId="30E304B8" w14:textId="7DB981AE"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2.6</w:t>
            </w:r>
          </w:p>
        </w:tc>
        <w:tc>
          <w:tcPr>
            <w:tcW w:w="663" w:type="dxa"/>
            <w:tcMar>
              <w:left w:w="0" w:type="dxa"/>
              <w:right w:w="0" w:type="dxa"/>
            </w:tcMar>
            <w:vAlign w:val="center"/>
          </w:tcPr>
          <w:p w14:paraId="1038E555" w14:textId="50B0FBBA"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-41.4</w:t>
            </w:r>
          </w:p>
        </w:tc>
        <w:tc>
          <w:tcPr>
            <w:tcW w:w="714" w:type="dxa"/>
            <w:tcMar>
              <w:left w:w="0" w:type="dxa"/>
              <w:right w:w="0" w:type="dxa"/>
            </w:tcMar>
            <w:vAlign w:val="center"/>
          </w:tcPr>
          <w:p w14:paraId="71C2A33A" w14:textId="30B5F0CD"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53.1</w:t>
            </w:r>
          </w:p>
        </w:tc>
        <w:tc>
          <w:tcPr>
            <w:tcW w:w="1105" w:type="dxa"/>
            <w:tcMar>
              <w:left w:w="0" w:type="dxa"/>
              <w:right w:w="0" w:type="dxa"/>
            </w:tcMar>
            <w:vAlign w:val="center"/>
          </w:tcPr>
          <w:p w14:paraId="52FCCE7F" w14:textId="4EE3C755" w:rsidR="00A6561B" w:rsidRPr="00042FFC" w:rsidRDefault="00A6561B" w:rsidP="00A6561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34.1</w:t>
            </w:r>
          </w:p>
        </w:tc>
        <w:tc>
          <w:tcPr>
            <w:tcW w:w="837" w:type="dxa"/>
            <w:tcMar>
              <w:left w:w="0" w:type="dxa"/>
              <w:right w:w="0" w:type="dxa"/>
            </w:tcMar>
            <w:vAlign w:val="center"/>
          </w:tcPr>
          <w:p w14:paraId="478AC3AA" w14:textId="1362E013"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-7.9</w:t>
            </w:r>
          </w:p>
        </w:tc>
        <w:tc>
          <w:tcPr>
            <w:tcW w:w="926" w:type="dxa"/>
            <w:tcMar>
              <w:left w:w="0" w:type="dxa"/>
              <w:right w:w="0" w:type="dxa"/>
            </w:tcMar>
            <w:vAlign w:val="center"/>
          </w:tcPr>
          <w:p w14:paraId="31812F52" w14:textId="533AE45C" w:rsidR="00A6561B" w:rsidRPr="00042FFC" w:rsidRDefault="00A6561B" w:rsidP="00A6561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102.2</w:t>
            </w:r>
          </w:p>
        </w:tc>
        <w:tc>
          <w:tcPr>
            <w:tcW w:w="851" w:type="dxa"/>
            <w:tcMar>
              <w:left w:w="0" w:type="dxa"/>
              <w:right w:w="0" w:type="dxa"/>
            </w:tcMar>
            <w:vAlign w:val="center"/>
          </w:tcPr>
          <w:p w14:paraId="4401191B" w14:textId="155784C0" w:rsidR="00A6561B" w:rsidRPr="00042FFC" w:rsidRDefault="00A6561B" w:rsidP="00A6561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1.1</w:t>
            </w:r>
          </w:p>
        </w:tc>
      </w:tr>
      <w:tr w:rsidR="00D11BD2" w:rsidRPr="00042FFC" w14:paraId="05465A90" w14:textId="77777777" w:rsidTr="0055129B">
        <w:trPr>
          <w:jc w:val="center"/>
        </w:trPr>
        <w:tc>
          <w:tcPr>
            <w:tcW w:w="2926" w:type="dxa"/>
            <w:gridSpan w:val="3"/>
            <w:vAlign w:val="center"/>
          </w:tcPr>
          <w:p w14:paraId="4EDD555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C20A4EF"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B6417A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9EB34C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F55C151"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67E60B4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F4B8E3D"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09CA62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49E3673"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49BBA4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35D53" w:rsidRPr="00042FFC" w14:paraId="163828A9" w14:textId="77777777" w:rsidTr="0055129B">
        <w:trPr>
          <w:jc w:val="center"/>
        </w:trPr>
        <w:tc>
          <w:tcPr>
            <w:tcW w:w="1876" w:type="dxa"/>
            <w:gridSpan w:val="2"/>
          </w:tcPr>
          <w:p w14:paraId="770D0A32" w14:textId="77777777" w:rsidR="00F35D53" w:rsidRPr="00042FFC" w:rsidRDefault="00F35D53" w:rsidP="00F35D53">
            <w:pPr>
              <w:snapToGrid w:val="0"/>
              <w:spacing w:after="0" w:line="240" w:lineRule="auto"/>
              <w:rPr>
                <w:spacing w:val="0"/>
                <w:sz w:val="18"/>
                <w:szCs w:val="18"/>
              </w:rPr>
            </w:pP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一</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4A4D0FBB" w14:textId="598C7FBB"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2.2</w:t>
            </w:r>
          </w:p>
        </w:tc>
        <w:tc>
          <w:tcPr>
            <w:tcW w:w="1051" w:type="dxa"/>
            <w:tcMar>
              <w:left w:w="0" w:type="dxa"/>
              <w:right w:w="0" w:type="dxa"/>
            </w:tcMar>
            <w:vAlign w:val="center"/>
          </w:tcPr>
          <w:p w14:paraId="0961649C" w14:textId="7E0D1BCC" w:rsidR="00F35D53" w:rsidRPr="00042FFC" w:rsidRDefault="00F35D53" w:rsidP="00F35D5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-38.8</w:t>
            </w:r>
          </w:p>
        </w:tc>
        <w:tc>
          <w:tcPr>
            <w:tcW w:w="725" w:type="dxa"/>
            <w:tcMar>
              <w:left w:w="0" w:type="dxa"/>
              <w:right w:w="0" w:type="dxa"/>
            </w:tcMar>
            <w:vAlign w:val="center"/>
          </w:tcPr>
          <w:p w14:paraId="785D68D2" w14:textId="57F04C68"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21.8</w:t>
            </w:r>
          </w:p>
        </w:tc>
        <w:tc>
          <w:tcPr>
            <w:tcW w:w="834" w:type="dxa"/>
            <w:tcMar>
              <w:left w:w="0" w:type="dxa"/>
              <w:right w:w="0" w:type="dxa"/>
            </w:tcMar>
            <w:vAlign w:val="center"/>
          </w:tcPr>
          <w:p w14:paraId="328B2A50" w14:textId="38B00FD1"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1.1</w:t>
            </w:r>
          </w:p>
        </w:tc>
        <w:tc>
          <w:tcPr>
            <w:tcW w:w="663" w:type="dxa"/>
            <w:tcMar>
              <w:left w:w="0" w:type="dxa"/>
              <w:right w:w="0" w:type="dxa"/>
            </w:tcMar>
            <w:vAlign w:val="center"/>
          </w:tcPr>
          <w:p w14:paraId="1FE319CE" w14:textId="555B9D31"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-24.3</w:t>
            </w:r>
          </w:p>
        </w:tc>
        <w:tc>
          <w:tcPr>
            <w:tcW w:w="714" w:type="dxa"/>
            <w:tcMar>
              <w:left w:w="0" w:type="dxa"/>
              <w:right w:w="0" w:type="dxa"/>
            </w:tcMar>
            <w:vAlign w:val="center"/>
          </w:tcPr>
          <w:p w14:paraId="6661A609" w14:textId="36AA3997"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15.2</w:t>
            </w:r>
          </w:p>
        </w:tc>
        <w:tc>
          <w:tcPr>
            <w:tcW w:w="1105" w:type="dxa"/>
            <w:tcMar>
              <w:left w:w="0" w:type="dxa"/>
              <w:right w:w="0" w:type="dxa"/>
            </w:tcMar>
            <w:vAlign w:val="center"/>
          </w:tcPr>
          <w:p w14:paraId="4B2B9BEF" w14:textId="3B703910" w:rsidR="00F35D53" w:rsidRPr="00042FFC" w:rsidRDefault="00F35D53" w:rsidP="00F35D5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-17.5</w:t>
            </w:r>
          </w:p>
        </w:tc>
        <w:tc>
          <w:tcPr>
            <w:tcW w:w="837" w:type="dxa"/>
            <w:tcMar>
              <w:left w:w="0" w:type="dxa"/>
              <w:right w:w="0" w:type="dxa"/>
            </w:tcMar>
            <w:vAlign w:val="center"/>
          </w:tcPr>
          <w:p w14:paraId="6309F28B" w14:textId="5B49E12B"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-18.8</w:t>
            </w:r>
          </w:p>
        </w:tc>
        <w:tc>
          <w:tcPr>
            <w:tcW w:w="926" w:type="dxa"/>
            <w:shd w:val="clear" w:color="auto" w:fill="auto"/>
            <w:tcMar>
              <w:left w:w="0" w:type="dxa"/>
              <w:right w:w="0" w:type="dxa"/>
            </w:tcMar>
            <w:vAlign w:val="center"/>
          </w:tcPr>
          <w:p w14:paraId="0FAAACB8" w14:textId="3C501DF7" w:rsidR="00F35D53" w:rsidRPr="00042FFC" w:rsidRDefault="00F35D53" w:rsidP="00F35D5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-74.8</w:t>
            </w:r>
          </w:p>
        </w:tc>
        <w:tc>
          <w:tcPr>
            <w:tcW w:w="851" w:type="dxa"/>
            <w:tcMar>
              <w:left w:w="0" w:type="dxa"/>
              <w:right w:w="0" w:type="dxa"/>
            </w:tcMar>
            <w:vAlign w:val="center"/>
          </w:tcPr>
          <w:p w14:paraId="21B0C9BD" w14:textId="689A636C" w:rsidR="00F35D53" w:rsidRPr="00042FFC" w:rsidRDefault="00F35D53" w:rsidP="00F35D5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-3.4</w:t>
            </w:r>
          </w:p>
        </w:tc>
      </w:tr>
      <w:tr w:rsidR="00D11BD2" w:rsidRPr="00042FFC" w14:paraId="796E8FC4" w14:textId="77777777" w:rsidTr="00D11BD2">
        <w:trPr>
          <w:jc w:val="center"/>
        </w:trPr>
        <w:tc>
          <w:tcPr>
            <w:tcW w:w="2926" w:type="dxa"/>
            <w:gridSpan w:val="3"/>
          </w:tcPr>
          <w:p w14:paraId="037C9C70"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5E8A1B46"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3453B2C"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1FBF2A8"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998F19E"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7B7A2B63"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8DF71DF"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F204A0F"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4C5F752"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9ADBE68"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550BC9BF" w14:textId="77777777" w:rsidTr="00D11BD2">
        <w:trPr>
          <w:jc w:val="center"/>
        </w:trPr>
        <w:tc>
          <w:tcPr>
            <w:tcW w:w="2926" w:type="dxa"/>
            <w:gridSpan w:val="3"/>
          </w:tcPr>
          <w:p w14:paraId="218E594D" w14:textId="77777777" w:rsidR="00D11BD2" w:rsidRPr="00042FFC" w:rsidRDefault="00D11BD2" w:rsidP="000B1E76">
            <w:pPr>
              <w:tabs>
                <w:tab w:val="decimal" w:pos="450"/>
              </w:tabs>
              <w:snapToGrid w:val="0"/>
              <w:spacing w:after="0" w:line="240" w:lineRule="auto"/>
              <w:rPr>
                <w:bCs/>
                <w:snapToGrid w:val="0"/>
                <w:spacing w:val="0"/>
                <w:sz w:val="18"/>
                <w:szCs w:val="18"/>
              </w:rPr>
            </w:pPr>
            <w:proofErr w:type="gramStart"/>
            <w:r w:rsidRPr="00042FFC">
              <w:rPr>
                <w:rFonts w:eastAsia="華康中黑體" w:hAnsi="華康中黑體"/>
                <w:bCs/>
                <w:snapToGrid w:val="0"/>
                <w:spacing w:val="0"/>
                <w:sz w:val="18"/>
                <w:szCs w:val="18"/>
              </w:rPr>
              <w:t>未償</w:t>
            </w:r>
            <w:proofErr w:type="gramEnd"/>
            <w:r w:rsidRPr="00042FFC">
              <w:rPr>
                <w:rFonts w:eastAsia="華康中黑體" w:hAnsi="華康中黑體"/>
                <w:bCs/>
                <w:snapToGrid w:val="0"/>
                <w:spacing w:val="0"/>
                <w:sz w:val="18"/>
                <w:szCs w:val="18"/>
              </w:rPr>
              <w:t>還總額</w:t>
            </w:r>
            <w:r w:rsidRPr="00042FFC">
              <w:rPr>
                <w:rFonts w:eastAsia="華康中黑體"/>
                <w:b/>
                <w:bCs/>
                <w:snapToGrid w:val="0"/>
                <w:spacing w:val="0"/>
                <w:sz w:val="18"/>
                <w:szCs w:val="18"/>
              </w:rPr>
              <w:t>(</w:t>
            </w:r>
            <w:r w:rsidRPr="00042FFC">
              <w:rPr>
                <w:rFonts w:eastAsia="華康中黑體" w:hAnsi="華康中黑體"/>
                <w:bCs/>
                <w:snapToGrid w:val="0"/>
                <w:spacing w:val="0"/>
                <w:sz w:val="18"/>
                <w:szCs w:val="18"/>
              </w:rPr>
              <w:t>期末計算</w:t>
            </w:r>
            <w:r w:rsidRPr="00042FFC">
              <w:rPr>
                <w:rFonts w:eastAsia="華康中黑體"/>
                <w:b/>
                <w:bCs/>
                <w:snapToGrid w:val="0"/>
                <w:spacing w:val="0"/>
                <w:sz w:val="18"/>
                <w:szCs w:val="18"/>
              </w:rPr>
              <w:t>)</w:t>
            </w:r>
          </w:p>
        </w:tc>
        <w:tc>
          <w:tcPr>
            <w:tcW w:w="1051" w:type="dxa"/>
            <w:tcMar>
              <w:left w:w="0" w:type="dxa"/>
              <w:right w:w="0" w:type="dxa"/>
            </w:tcMar>
            <w:vAlign w:val="center"/>
          </w:tcPr>
          <w:p w14:paraId="6D04A5A1"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652F657"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7C15454"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6ECCE37E"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454055D4"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0298600"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4067BA0"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7C189DB"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6D28382"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21AA9364" w14:textId="77777777" w:rsidTr="00D11BD2">
        <w:trPr>
          <w:jc w:val="center"/>
        </w:trPr>
        <w:tc>
          <w:tcPr>
            <w:tcW w:w="2926" w:type="dxa"/>
            <w:gridSpan w:val="3"/>
          </w:tcPr>
          <w:p w14:paraId="40479514"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52F014D"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751A311"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1E99094"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185C4999"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27801F2B"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9386B04"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46E73B7"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1C59DF51" w14:textId="77777777" w:rsidR="00D11BD2" w:rsidRPr="00042FFC" w:rsidRDefault="00D11BD2"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ED8E3DE"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4DD6C052" w14:textId="77777777" w:rsidTr="0055129B">
        <w:trPr>
          <w:trHeight w:val="71"/>
          <w:jc w:val="center"/>
        </w:trPr>
        <w:tc>
          <w:tcPr>
            <w:tcW w:w="1194" w:type="dxa"/>
          </w:tcPr>
          <w:p w14:paraId="27E531B4"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1EB0A015"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78FA095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1,189.2</w:t>
            </w:r>
          </w:p>
        </w:tc>
        <w:tc>
          <w:tcPr>
            <w:tcW w:w="1051" w:type="dxa"/>
            <w:tcMar>
              <w:left w:w="0" w:type="dxa"/>
              <w:right w:w="0" w:type="dxa"/>
            </w:tcMar>
            <w:vAlign w:val="center"/>
          </w:tcPr>
          <w:p w14:paraId="2B46166B"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106.3</w:t>
            </w:r>
          </w:p>
        </w:tc>
        <w:tc>
          <w:tcPr>
            <w:tcW w:w="725" w:type="dxa"/>
            <w:tcMar>
              <w:left w:w="0" w:type="dxa"/>
              <w:right w:w="0" w:type="dxa"/>
            </w:tcMar>
            <w:vAlign w:val="center"/>
          </w:tcPr>
          <w:p w14:paraId="3AD6D46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171.4</w:t>
            </w:r>
          </w:p>
        </w:tc>
        <w:tc>
          <w:tcPr>
            <w:tcW w:w="834" w:type="dxa"/>
            <w:tcMar>
              <w:left w:w="0" w:type="dxa"/>
              <w:right w:w="0" w:type="dxa"/>
            </w:tcMar>
            <w:vAlign w:val="center"/>
          </w:tcPr>
          <w:p w14:paraId="5EA00CF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1,466.9</w:t>
            </w:r>
          </w:p>
        </w:tc>
        <w:tc>
          <w:tcPr>
            <w:tcW w:w="663" w:type="dxa"/>
            <w:tcMar>
              <w:left w:w="0" w:type="dxa"/>
              <w:right w:w="0" w:type="dxa"/>
            </w:tcMar>
            <w:vAlign w:val="center"/>
          </w:tcPr>
          <w:p w14:paraId="3D1F83B4"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262.5</w:t>
            </w:r>
          </w:p>
        </w:tc>
        <w:tc>
          <w:tcPr>
            <w:tcW w:w="714" w:type="dxa"/>
            <w:tcMar>
              <w:left w:w="0" w:type="dxa"/>
              <w:right w:w="0" w:type="dxa"/>
            </w:tcMar>
            <w:vAlign w:val="center"/>
          </w:tcPr>
          <w:p w14:paraId="7D0C6DE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146.0</w:t>
            </w:r>
          </w:p>
        </w:tc>
        <w:tc>
          <w:tcPr>
            <w:tcW w:w="1105" w:type="dxa"/>
            <w:tcMar>
              <w:left w:w="0" w:type="dxa"/>
              <w:right w:w="0" w:type="dxa"/>
            </w:tcMar>
            <w:vAlign w:val="center"/>
          </w:tcPr>
          <w:p w14:paraId="60E104C4"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469.0</w:t>
            </w:r>
          </w:p>
        </w:tc>
        <w:tc>
          <w:tcPr>
            <w:tcW w:w="837" w:type="dxa"/>
            <w:tcMar>
              <w:left w:w="0" w:type="dxa"/>
              <w:right w:w="0" w:type="dxa"/>
            </w:tcMar>
            <w:vAlign w:val="center"/>
          </w:tcPr>
          <w:p w14:paraId="3380C8E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877.5</w:t>
            </w:r>
          </w:p>
        </w:tc>
        <w:tc>
          <w:tcPr>
            <w:tcW w:w="926" w:type="dxa"/>
            <w:tcMar>
              <w:left w:w="0" w:type="dxa"/>
              <w:right w:w="0" w:type="dxa"/>
            </w:tcMar>
            <w:vAlign w:val="center"/>
          </w:tcPr>
          <w:p w14:paraId="6EA8A08E"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30.4</w:t>
            </w:r>
          </w:p>
        </w:tc>
        <w:tc>
          <w:tcPr>
            <w:tcW w:w="851" w:type="dxa"/>
            <w:tcMar>
              <w:left w:w="0" w:type="dxa"/>
              <w:right w:w="0" w:type="dxa"/>
            </w:tcMar>
            <w:vAlign w:val="center"/>
          </w:tcPr>
          <w:p w14:paraId="562468D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2,374.8</w:t>
            </w:r>
          </w:p>
        </w:tc>
      </w:tr>
      <w:tr w:rsidR="00D11BD2" w:rsidRPr="00042FFC" w14:paraId="5890CD71" w14:textId="77777777" w:rsidTr="0055129B">
        <w:trPr>
          <w:trHeight w:val="71"/>
          <w:jc w:val="center"/>
        </w:trPr>
        <w:tc>
          <w:tcPr>
            <w:tcW w:w="1194" w:type="dxa"/>
          </w:tcPr>
          <w:p w14:paraId="429CD6D1"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p>
        </w:tc>
        <w:tc>
          <w:tcPr>
            <w:tcW w:w="682" w:type="dxa"/>
          </w:tcPr>
          <w:p w14:paraId="15E9DF47" w14:textId="77777777" w:rsidR="00D11BD2" w:rsidRPr="00042FFC" w:rsidRDefault="00D11BD2" w:rsidP="000B1E76">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482767F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1,190.4</w:t>
            </w:r>
          </w:p>
        </w:tc>
        <w:tc>
          <w:tcPr>
            <w:tcW w:w="1051" w:type="dxa"/>
            <w:tcMar>
              <w:left w:w="0" w:type="dxa"/>
              <w:right w:w="0" w:type="dxa"/>
            </w:tcMar>
            <w:vAlign w:val="center"/>
          </w:tcPr>
          <w:p w14:paraId="2ACCE313"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116.8</w:t>
            </w:r>
          </w:p>
        </w:tc>
        <w:tc>
          <w:tcPr>
            <w:tcW w:w="725" w:type="dxa"/>
            <w:tcMar>
              <w:left w:w="0" w:type="dxa"/>
              <w:right w:w="0" w:type="dxa"/>
            </w:tcMar>
            <w:vAlign w:val="center"/>
          </w:tcPr>
          <w:p w14:paraId="1130100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190.7</w:t>
            </w:r>
          </w:p>
        </w:tc>
        <w:tc>
          <w:tcPr>
            <w:tcW w:w="834" w:type="dxa"/>
            <w:tcMar>
              <w:left w:w="0" w:type="dxa"/>
              <w:right w:w="0" w:type="dxa"/>
            </w:tcMar>
            <w:vAlign w:val="center"/>
          </w:tcPr>
          <w:p w14:paraId="7BE43C0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1,497.9</w:t>
            </w:r>
          </w:p>
        </w:tc>
        <w:tc>
          <w:tcPr>
            <w:tcW w:w="663" w:type="dxa"/>
            <w:tcMar>
              <w:left w:w="0" w:type="dxa"/>
              <w:right w:w="0" w:type="dxa"/>
            </w:tcMar>
            <w:vAlign w:val="center"/>
          </w:tcPr>
          <w:p w14:paraId="7DE0B88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296.3</w:t>
            </w:r>
          </w:p>
        </w:tc>
        <w:tc>
          <w:tcPr>
            <w:tcW w:w="714" w:type="dxa"/>
            <w:tcMar>
              <w:left w:w="0" w:type="dxa"/>
              <w:right w:w="0" w:type="dxa"/>
            </w:tcMar>
            <w:vAlign w:val="center"/>
          </w:tcPr>
          <w:p w14:paraId="311506EA"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135.9</w:t>
            </w:r>
          </w:p>
        </w:tc>
        <w:tc>
          <w:tcPr>
            <w:tcW w:w="1105" w:type="dxa"/>
            <w:tcMar>
              <w:left w:w="0" w:type="dxa"/>
              <w:right w:w="0" w:type="dxa"/>
            </w:tcMar>
            <w:vAlign w:val="center"/>
          </w:tcPr>
          <w:p w14:paraId="0EB70512"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468.6</w:t>
            </w:r>
          </w:p>
        </w:tc>
        <w:tc>
          <w:tcPr>
            <w:tcW w:w="837" w:type="dxa"/>
            <w:tcMar>
              <w:left w:w="0" w:type="dxa"/>
              <w:right w:w="0" w:type="dxa"/>
            </w:tcMar>
            <w:vAlign w:val="center"/>
          </w:tcPr>
          <w:p w14:paraId="1E4A30A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900.8</w:t>
            </w:r>
          </w:p>
        </w:tc>
        <w:tc>
          <w:tcPr>
            <w:tcW w:w="926" w:type="dxa"/>
            <w:tcMar>
              <w:left w:w="0" w:type="dxa"/>
              <w:right w:w="0" w:type="dxa"/>
            </w:tcMar>
            <w:vAlign w:val="center"/>
          </w:tcPr>
          <w:p w14:paraId="1F39111F"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29.9</w:t>
            </w:r>
          </w:p>
        </w:tc>
        <w:tc>
          <w:tcPr>
            <w:tcW w:w="851" w:type="dxa"/>
            <w:tcMar>
              <w:left w:w="0" w:type="dxa"/>
              <w:right w:w="0" w:type="dxa"/>
            </w:tcMar>
            <w:vAlign w:val="center"/>
          </w:tcPr>
          <w:p w14:paraId="6B528A4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2,428.6</w:t>
            </w:r>
          </w:p>
        </w:tc>
      </w:tr>
      <w:tr w:rsidR="00D11BD2" w:rsidRPr="00042FFC" w14:paraId="0F40AD54" w14:textId="77777777" w:rsidTr="0055129B">
        <w:trPr>
          <w:trHeight w:val="240"/>
          <w:jc w:val="center"/>
        </w:trPr>
        <w:tc>
          <w:tcPr>
            <w:tcW w:w="1194" w:type="dxa"/>
          </w:tcPr>
          <w:p w14:paraId="462652AC"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682" w:type="dxa"/>
          </w:tcPr>
          <w:p w14:paraId="473E7C88"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433C446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1,196.3</w:t>
            </w:r>
          </w:p>
        </w:tc>
        <w:tc>
          <w:tcPr>
            <w:tcW w:w="1051" w:type="dxa"/>
            <w:tcMar>
              <w:left w:w="0" w:type="dxa"/>
              <w:right w:w="0" w:type="dxa"/>
            </w:tcMar>
            <w:vAlign w:val="center"/>
          </w:tcPr>
          <w:p w14:paraId="7A18D278"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118.3</w:t>
            </w:r>
          </w:p>
        </w:tc>
        <w:tc>
          <w:tcPr>
            <w:tcW w:w="725" w:type="dxa"/>
            <w:tcMar>
              <w:left w:w="0" w:type="dxa"/>
              <w:right w:w="0" w:type="dxa"/>
            </w:tcMar>
            <w:vAlign w:val="center"/>
          </w:tcPr>
          <w:p w14:paraId="254F487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236.5</w:t>
            </w:r>
          </w:p>
        </w:tc>
        <w:tc>
          <w:tcPr>
            <w:tcW w:w="834" w:type="dxa"/>
            <w:tcMar>
              <w:left w:w="0" w:type="dxa"/>
              <w:right w:w="0" w:type="dxa"/>
            </w:tcMar>
            <w:vAlign w:val="center"/>
          </w:tcPr>
          <w:p w14:paraId="6D9CF03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1,551.1</w:t>
            </w:r>
          </w:p>
        </w:tc>
        <w:tc>
          <w:tcPr>
            <w:tcW w:w="663" w:type="dxa"/>
            <w:tcMar>
              <w:left w:w="0" w:type="dxa"/>
              <w:right w:w="0" w:type="dxa"/>
            </w:tcMar>
            <w:vAlign w:val="center"/>
          </w:tcPr>
          <w:p w14:paraId="38B7B9F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313.7</w:t>
            </w:r>
          </w:p>
        </w:tc>
        <w:tc>
          <w:tcPr>
            <w:tcW w:w="714" w:type="dxa"/>
            <w:tcMar>
              <w:left w:w="0" w:type="dxa"/>
              <w:right w:w="0" w:type="dxa"/>
            </w:tcMar>
            <w:vAlign w:val="center"/>
          </w:tcPr>
          <w:p w14:paraId="7B66A9E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129.8</w:t>
            </w:r>
          </w:p>
        </w:tc>
        <w:tc>
          <w:tcPr>
            <w:tcW w:w="1105" w:type="dxa"/>
            <w:tcMar>
              <w:left w:w="0" w:type="dxa"/>
              <w:right w:w="0" w:type="dxa"/>
            </w:tcMar>
            <w:vAlign w:val="center"/>
          </w:tcPr>
          <w:p w14:paraId="2C91B779"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479.2</w:t>
            </w:r>
          </w:p>
        </w:tc>
        <w:tc>
          <w:tcPr>
            <w:tcW w:w="837" w:type="dxa"/>
            <w:tcMar>
              <w:left w:w="0" w:type="dxa"/>
              <w:right w:w="0" w:type="dxa"/>
            </w:tcMar>
            <w:vAlign w:val="center"/>
          </w:tcPr>
          <w:p w14:paraId="6D3876C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922.6</w:t>
            </w:r>
          </w:p>
        </w:tc>
        <w:tc>
          <w:tcPr>
            <w:tcW w:w="926" w:type="dxa"/>
            <w:tcMar>
              <w:left w:w="0" w:type="dxa"/>
              <w:right w:w="0" w:type="dxa"/>
            </w:tcMar>
            <w:vAlign w:val="center"/>
          </w:tcPr>
          <w:p w14:paraId="2A3241C8"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38.0</w:t>
            </w:r>
          </w:p>
        </w:tc>
        <w:tc>
          <w:tcPr>
            <w:tcW w:w="851" w:type="dxa"/>
            <w:tcMar>
              <w:left w:w="0" w:type="dxa"/>
              <w:right w:w="0" w:type="dxa"/>
            </w:tcMar>
            <w:vAlign w:val="center"/>
          </w:tcPr>
          <w:p w14:paraId="65126F3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2,511.8</w:t>
            </w:r>
          </w:p>
        </w:tc>
      </w:tr>
      <w:tr w:rsidR="00D11BD2" w:rsidRPr="00042FFC" w14:paraId="78D906D5" w14:textId="77777777" w:rsidTr="0055129B">
        <w:trPr>
          <w:jc w:val="center"/>
        </w:trPr>
        <w:tc>
          <w:tcPr>
            <w:tcW w:w="1194" w:type="dxa"/>
          </w:tcPr>
          <w:p w14:paraId="3F463307" w14:textId="77777777" w:rsidR="00D11BD2" w:rsidRPr="00042FFC" w:rsidRDefault="00D11BD2" w:rsidP="000B1E76">
            <w:pPr>
              <w:tabs>
                <w:tab w:val="left" w:pos="480"/>
              </w:tabs>
              <w:snapToGrid w:val="0"/>
              <w:spacing w:after="0" w:line="240" w:lineRule="auto"/>
              <w:rPr>
                <w:snapToGrid w:val="0"/>
                <w:spacing w:val="0"/>
                <w:sz w:val="18"/>
                <w:szCs w:val="18"/>
              </w:rPr>
            </w:pPr>
          </w:p>
        </w:tc>
        <w:tc>
          <w:tcPr>
            <w:tcW w:w="682" w:type="dxa"/>
          </w:tcPr>
          <w:p w14:paraId="03206046"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0C1A10E9"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1,207.5</w:t>
            </w:r>
          </w:p>
        </w:tc>
        <w:tc>
          <w:tcPr>
            <w:tcW w:w="1051" w:type="dxa"/>
            <w:tcMar>
              <w:left w:w="0" w:type="dxa"/>
              <w:right w:w="0" w:type="dxa"/>
            </w:tcMar>
            <w:vAlign w:val="center"/>
          </w:tcPr>
          <w:p w14:paraId="5F0765F4"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130.6</w:t>
            </w:r>
          </w:p>
        </w:tc>
        <w:tc>
          <w:tcPr>
            <w:tcW w:w="725" w:type="dxa"/>
            <w:tcMar>
              <w:left w:w="0" w:type="dxa"/>
              <w:right w:w="0" w:type="dxa"/>
            </w:tcMar>
            <w:vAlign w:val="center"/>
          </w:tcPr>
          <w:p w14:paraId="39DF320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238.6</w:t>
            </w:r>
          </w:p>
        </w:tc>
        <w:tc>
          <w:tcPr>
            <w:tcW w:w="834" w:type="dxa"/>
            <w:tcMar>
              <w:left w:w="0" w:type="dxa"/>
              <w:right w:w="0" w:type="dxa"/>
            </w:tcMar>
            <w:vAlign w:val="center"/>
          </w:tcPr>
          <w:p w14:paraId="428EEC6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1,576.7</w:t>
            </w:r>
          </w:p>
        </w:tc>
        <w:tc>
          <w:tcPr>
            <w:tcW w:w="663" w:type="dxa"/>
            <w:tcMar>
              <w:left w:w="0" w:type="dxa"/>
              <w:right w:w="0" w:type="dxa"/>
            </w:tcMar>
            <w:vAlign w:val="center"/>
          </w:tcPr>
          <w:p w14:paraId="00108F5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303.5</w:t>
            </w:r>
          </w:p>
        </w:tc>
        <w:tc>
          <w:tcPr>
            <w:tcW w:w="714" w:type="dxa"/>
            <w:tcMar>
              <w:left w:w="0" w:type="dxa"/>
              <w:right w:w="0" w:type="dxa"/>
            </w:tcMar>
            <w:vAlign w:val="center"/>
          </w:tcPr>
          <w:p w14:paraId="1658384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134.8</w:t>
            </w:r>
          </w:p>
        </w:tc>
        <w:tc>
          <w:tcPr>
            <w:tcW w:w="1105" w:type="dxa"/>
            <w:tcMar>
              <w:left w:w="0" w:type="dxa"/>
              <w:right w:w="0" w:type="dxa"/>
            </w:tcMar>
            <w:vAlign w:val="center"/>
          </w:tcPr>
          <w:p w14:paraId="5174BC30"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480.2</w:t>
            </w:r>
          </w:p>
        </w:tc>
        <w:tc>
          <w:tcPr>
            <w:tcW w:w="837" w:type="dxa"/>
            <w:tcMar>
              <w:left w:w="0" w:type="dxa"/>
              <w:right w:w="0" w:type="dxa"/>
            </w:tcMar>
            <w:vAlign w:val="center"/>
          </w:tcPr>
          <w:p w14:paraId="0664593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918.5</w:t>
            </w:r>
          </w:p>
        </w:tc>
        <w:tc>
          <w:tcPr>
            <w:tcW w:w="926" w:type="dxa"/>
            <w:tcMar>
              <w:left w:w="0" w:type="dxa"/>
              <w:right w:w="0" w:type="dxa"/>
            </w:tcMar>
            <w:vAlign w:val="center"/>
          </w:tcPr>
          <w:p w14:paraId="52C0850D"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36.7</w:t>
            </w:r>
          </w:p>
        </w:tc>
        <w:tc>
          <w:tcPr>
            <w:tcW w:w="851" w:type="dxa"/>
            <w:tcMar>
              <w:left w:w="0" w:type="dxa"/>
              <w:right w:w="0" w:type="dxa"/>
            </w:tcMar>
            <w:vAlign w:val="center"/>
          </w:tcPr>
          <w:p w14:paraId="3EBD224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2,531.9</w:t>
            </w:r>
          </w:p>
        </w:tc>
      </w:tr>
      <w:tr w:rsidR="00D11BD2" w:rsidRPr="00042FFC" w14:paraId="0877467D" w14:textId="77777777" w:rsidTr="0055129B">
        <w:trPr>
          <w:jc w:val="center"/>
        </w:trPr>
        <w:tc>
          <w:tcPr>
            <w:tcW w:w="1194" w:type="dxa"/>
          </w:tcPr>
          <w:p w14:paraId="38E8220D"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3C6F0C30" w14:textId="77777777" w:rsidR="00D11BD2" w:rsidRPr="00042FFC" w:rsidRDefault="00D11BD2" w:rsidP="000B1E76">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vAlign w:val="center"/>
          </w:tcPr>
          <w:p w14:paraId="0B336183"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4D308A6C"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A3B350A"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C6E986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29D8694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6E4A95F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E670249"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0CF8C2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54081A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6BA69BD"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1BD2" w:rsidRPr="00042FFC" w14:paraId="0AFD4245" w14:textId="77777777" w:rsidTr="0055129B">
        <w:trPr>
          <w:trHeight w:val="71"/>
          <w:jc w:val="center"/>
        </w:trPr>
        <w:tc>
          <w:tcPr>
            <w:tcW w:w="1194" w:type="dxa"/>
          </w:tcPr>
          <w:p w14:paraId="62D7E02E"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0EC03C73" w14:textId="77777777" w:rsidR="00D11BD2" w:rsidRPr="00042FFC" w:rsidRDefault="00D11BD2" w:rsidP="000B1E76">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7FDBC54A"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1,216.7</w:t>
            </w:r>
          </w:p>
        </w:tc>
        <w:tc>
          <w:tcPr>
            <w:tcW w:w="1051" w:type="dxa"/>
            <w:tcMar>
              <w:left w:w="0" w:type="dxa"/>
              <w:right w:w="0" w:type="dxa"/>
            </w:tcMar>
            <w:vAlign w:val="center"/>
          </w:tcPr>
          <w:p w14:paraId="2D2CACF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145.5</w:t>
            </w:r>
          </w:p>
        </w:tc>
        <w:tc>
          <w:tcPr>
            <w:tcW w:w="725" w:type="dxa"/>
            <w:tcMar>
              <w:left w:w="0" w:type="dxa"/>
              <w:right w:w="0" w:type="dxa"/>
            </w:tcMar>
            <w:vAlign w:val="center"/>
          </w:tcPr>
          <w:p w14:paraId="25F3FD4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226.9</w:t>
            </w:r>
          </w:p>
        </w:tc>
        <w:tc>
          <w:tcPr>
            <w:tcW w:w="834" w:type="dxa"/>
            <w:tcMar>
              <w:left w:w="0" w:type="dxa"/>
              <w:right w:w="0" w:type="dxa"/>
            </w:tcMar>
            <w:vAlign w:val="center"/>
          </w:tcPr>
          <w:p w14:paraId="1C47A70B" w14:textId="77777777" w:rsidR="00D11BD2" w:rsidRPr="00042FFC" w:rsidRDefault="00D11BD2" w:rsidP="0055129B">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042FFC">
              <w:rPr>
                <w:spacing w:val="0"/>
                <w:sz w:val="18"/>
                <w:szCs w:val="18"/>
              </w:rPr>
              <w:t>1,589.0</w:t>
            </w:r>
          </w:p>
        </w:tc>
        <w:tc>
          <w:tcPr>
            <w:tcW w:w="663" w:type="dxa"/>
            <w:tcMar>
              <w:left w:w="0" w:type="dxa"/>
              <w:right w:w="0" w:type="dxa"/>
            </w:tcMar>
            <w:vAlign w:val="center"/>
          </w:tcPr>
          <w:p w14:paraId="03E0113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305.6</w:t>
            </w:r>
          </w:p>
        </w:tc>
        <w:tc>
          <w:tcPr>
            <w:tcW w:w="714" w:type="dxa"/>
            <w:tcMar>
              <w:left w:w="0" w:type="dxa"/>
              <w:right w:w="0" w:type="dxa"/>
            </w:tcMar>
            <w:vAlign w:val="center"/>
          </w:tcPr>
          <w:p w14:paraId="460111A5"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133.1</w:t>
            </w:r>
          </w:p>
        </w:tc>
        <w:tc>
          <w:tcPr>
            <w:tcW w:w="1105" w:type="dxa"/>
            <w:tcMar>
              <w:left w:w="0" w:type="dxa"/>
              <w:right w:w="0" w:type="dxa"/>
            </w:tcMar>
            <w:vAlign w:val="center"/>
          </w:tcPr>
          <w:p w14:paraId="320EB64B"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499.0</w:t>
            </w:r>
          </w:p>
        </w:tc>
        <w:tc>
          <w:tcPr>
            <w:tcW w:w="837" w:type="dxa"/>
            <w:tcMar>
              <w:left w:w="0" w:type="dxa"/>
              <w:right w:w="0" w:type="dxa"/>
            </w:tcMar>
            <w:vAlign w:val="center"/>
          </w:tcPr>
          <w:p w14:paraId="79741C6E"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937.6</w:t>
            </w:r>
          </w:p>
        </w:tc>
        <w:tc>
          <w:tcPr>
            <w:tcW w:w="926" w:type="dxa"/>
            <w:tcMar>
              <w:left w:w="0" w:type="dxa"/>
              <w:right w:w="0" w:type="dxa"/>
            </w:tcMar>
            <w:vAlign w:val="center"/>
          </w:tcPr>
          <w:p w14:paraId="7673A93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48.2</w:t>
            </w:r>
          </w:p>
        </w:tc>
        <w:tc>
          <w:tcPr>
            <w:tcW w:w="851" w:type="dxa"/>
            <w:tcMar>
              <w:left w:w="0" w:type="dxa"/>
              <w:right w:w="0" w:type="dxa"/>
            </w:tcMar>
            <w:vAlign w:val="center"/>
          </w:tcPr>
          <w:p w14:paraId="4E2F633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2,574.9</w:t>
            </w:r>
          </w:p>
        </w:tc>
      </w:tr>
      <w:tr w:rsidR="00222146" w:rsidRPr="00042FFC" w14:paraId="61C7503E" w14:textId="77777777" w:rsidTr="00EA2BBD">
        <w:trPr>
          <w:trHeight w:val="71"/>
          <w:jc w:val="center"/>
        </w:trPr>
        <w:tc>
          <w:tcPr>
            <w:tcW w:w="1194" w:type="dxa"/>
          </w:tcPr>
          <w:p w14:paraId="30E40106" w14:textId="77777777" w:rsidR="00222146" w:rsidRPr="00042FFC" w:rsidRDefault="00222146" w:rsidP="00222146">
            <w:pPr>
              <w:tabs>
                <w:tab w:val="left" w:pos="480"/>
              </w:tabs>
              <w:snapToGrid w:val="0"/>
              <w:spacing w:after="0" w:line="240" w:lineRule="auto"/>
              <w:rPr>
                <w:rFonts w:hAnsi="華康細明體"/>
                <w:snapToGrid w:val="0"/>
                <w:spacing w:val="0"/>
                <w:sz w:val="18"/>
                <w:szCs w:val="18"/>
              </w:rPr>
            </w:pPr>
          </w:p>
        </w:tc>
        <w:tc>
          <w:tcPr>
            <w:tcW w:w="682" w:type="dxa"/>
          </w:tcPr>
          <w:p w14:paraId="3608003F" w14:textId="77777777" w:rsidR="00222146" w:rsidRPr="00042FFC" w:rsidRDefault="00222146" w:rsidP="00222146">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6BFE4C26" w14:textId="05E50625"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1,227.1</w:t>
            </w:r>
          </w:p>
        </w:tc>
        <w:tc>
          <w:tcPr>
            <w:tcW w:w="1051" w:type="dxa"/>
            <w:tcMar>
              <w:left w:w="0" w:type="dxa"/>
              <w:right w:w="0" w:type="dxa"/>
            </w:tcMar>
          </w:tcPr>
          <w:p w14:paraId="15BC30CA" w14:textId="3E298019" w:rsidR="00222146" w:rsidRPr="00042FFC" w:rsidRDefault="00222146" w:rsidP="0022214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148.8</w:t>
            </w:r>
          </w:p>
        </w:tc>
        <w:tc>
          <w:tcPr>
            <w:tcW w:w="725" w:type="dxa"/>
            <w:tcMar>
              <w:left w:w="0" w:type="dxa"/>
              <w:right w:w="0" w:type="dxa"/>
            </w:tcMar>
          </w:tcPr>
          <w:p w14:paraId="6FA866E8" w14:textId="592423EF"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234.5</w:t>
            </w:r>
          </w:p>
        </w:tc>
        <w:tc>
          <w:tcPr>
            <w:tcW w:w="834" w:type="dxa"/>
            <w:tcMar>
              <w:left w:w="0" w:type="dxa"/>
              <w:right w:w="0" w:type="dxa"/>
            </w:tcMar>
          </w:tcPr>
          <w:p w14:paraId="2A80D4F5" w14:textId="5A837465" w:rsidR="00222146" w:rsidRPr="00042FFC" w:rsidRDefault="00222146" w:rsidP="00222146">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EA2BBD">
              <w:rPr>
                <w:spacing w:val="0"/>
                <w:sz w:val="18"/>
                <w:szCs w:val="18"/>
              </w:rPr>
              <w:t>1,610.4</w:t>
            </w:r>
          </w:p>
        </w:tc>
        <w:tc>
          <w:tcPr>
            <w:tcW w:w="663" w:type="dxa"/>
            <w:tcMar>
              <w:left w:w="0" w:type="dxa"/>
              <w:right w:w="0" w:type="dxa"/>
            </w:tcMar>
          </w:tcPr>
          <w:p w14:paraId="2B768C74" w14:textId="0015281A"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296.0</w:t>
            </w:r>
          </w:p>
        </w:tc>
        <w:tc>
          <w:tcPr>
            <w:tcW w:w="714" w:type="dxa"/>
            <w:tcMar>
              <w:left w:w="0" w:type="dxa"/>
              <w:right w:w="0" w:type="dxa"/>
            </w:tcMar>
          </w:tcPr>
          <w:p w14:paraId="7DF7029F" w14:textId="46B02604"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136.5</w:t>
            </w:r>
          </w:p>
        </w:tc>
        <w:tc>
          <w:tcPr>
            <w:tcW w:w="1105" w:type="dxa"/>
            <w:tcMar>
              <w:left w:w="0" w:type="dxa"/>
              <w:right w:w="0" w:type="dxa"/>
            </w:tcMar>
          </w:tcPr>
          <w:p w14:paraId="082C8EB8" w14:textId="6EAF469C" w:rsidR="00222146" w:rsidRPr="00042FFC" w:rsidRDefault="00222146" w:rsidP="0022214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541.8</w:t>
            </w:r>
          </w:p>
        </w:tc>
        <w:tc>
          <w:tcPr>
            <w:tcW w:w="837" w:type="dxa"/>
            <w:tcMar>
              <w:left w:w="0" w:type="dxa"/>
              <w:right w:w="0" w:type="dxa"/>
            </w:tcMar>
          </w:tcPr>
          <w:p w14:paraId="306BCD2F" w14:textId="5534D05F"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974.3</w:t>
            </w:r>
          </w:p>
        </w:tc>
        <w:tc>
          <w:tcPr>
            <w:tcW w:w="926" w:type="dxa"/>
            <w:tcMar>
              <w:left w:w="0" w:type="dxa"/>
              <w:right w:w="0" w:type="dxa"/>
            </w:tcMar>
          </w:tcPr>
          <w:p w14:paraId="32AB6196" w14:textId="662AB689" w:rsidR="00222146" w:rsidRPr="00042FFC" w:rsidRDefault="00222146" w:rsidP="0022214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50.4</w:t>
            </w:r>
          </w:p>
        </w:tc>
        <w:tc>
          <w:tcPr>
            <w:tcW w:w="851" w:type="dxa"/>
            <w:tcMar>
              <w:left w:w="0" w:type="dxa"/>
              <w:right w:w="0" w:type="dxa"/>
            </w:tcMar>
          </w:tcPr>
          <w:p w14:paraId="73CB8557" w14:textId="0FA98070" w:rsidR="00222146" w:rsidRPr="00042FFC" w:rsidRDefault="00222146" w:rsidP="0022214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2,635.2</w:t>
            </w:r>
          </w:p>
        </w:tc>
      </w:tr>
      <w:tr w:rsidR="00D11BD2" w:rsidRPr="00042FFC" w14:paraId="3A461EDF" w14:textId="77777777" w:rsidTr="0055129B">
        <w:trPr>
          <w:trHeight w:val="203"/>
          <w:jc w:val="center"/>
        </w:trPr>
        <w:tc>
          <w:tcPr>
            <w:tcW w:w="1876" w:type="dxa"/>
            <w:gridSpan w:val="2"/>
          </w:tcPr>
          <w:p w14:paraId="365E3B42" w14:textId="77777777" w:rsidR="00D11BD2" w:rsidRPr="00042FFC" w:rsidRDefault="00D11BD2" w:rsidP="000B1E76">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5814198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162560D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3300BC1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E3BDF9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19FCC67F"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1157C38A"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EF550F5"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42FC050"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6F199E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DA9E86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10FFD" w:rsidRPr="00042FFC" w14:paraId="657ECB0F" w14:textId="77777777" w:rsidTr="0055129B">
        <w:trPr>
          <w:trHeight w:val="527"/>
          <w:jc w:val="center"/>
        </w:trPr>
        <w:tc>
          <w:tcPr>
            <w:tcW w:w="1876" w:type="dxa"/>
            <w:gridSpan w:val="2"/>
          </w:tcPr>
          <w:p w14:paraId="2F1B2E39" w14:textId="77777777" w:rsidR="00D10FFD" w:rsidRPr="00042FFC" w:rsidRDefault="00D10FFD" w:rsidP="00D10FFD">
            <w:pPr>
              <w:autoSpaceDE w:val="0"/>
              <w:autoSpaceDN w:val="0"/>
              <w:snapToGrid w:val="0"/>
              <w:spacing w:after="0" w:line="240" w:lineRule="auto"/>
              <w:rPr>
                <w:snapToGrid w:val="0"/>
                <w:spacing w:val="0"/>
                <w:sz w:val="18"/>
                <w:szCs w:val="18"/>
              </w:rPr>
            </w:pP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二</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40C9190C" w14:textId="74B0F3EB"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3.1</w:t>
            </w:r>
          </w:p>
        </w:tc>
        <w:tc>
          <w:tcPr>
            <w:tcW w:w="1051" w:type="dxa"/>
            <w:tcMar>
              <w:left w:w="0" w:type="dxa"/>
              <w:right w:w="0" w:type="dxa"/>
            </w:tcMar>
            <w:vAlign w:val="center"/>
          </w:tcPr>
          <w:p w14:paraId="7DD2C11D" w14:textId="438A7728" w:rsidR="00D10FFD" w:rsidRPr="00042FFC" w:rsidRDefault="00D10FFD" w:rsidP="00D10FF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27.5</w:t>
            </w:r>
          </w:p>
        </w:tc>
        <w:tc>
          <w:tcPr>
            <w:tcW w:w="725" w:type="dxa"/>
            <w:tcMar>
              <w:left w:w="0" w:type="dxa"/>
              <w:right w:w="0" w:type="dxa"/>
            </w:tcMar>
            <w:vAlign w:val="center"/>
          </w:tcPr>
          <w:p w14:paraId="19477AFC" w14:textId="4676821E"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22.9</w:t>
            </w:r>
          </w:p>
        </w:tc>
        <w:tc>
          <w:tcPr>
            <w:tcW w:w="834" w:type="dxa"/>
            <w:tcMar>
              <w:left w:w="0" w:type="dxa"/>
              <w:right w:w="0" w:type="dxa"/>
            </w:tcMar>
            <w:vAlign w:val="center"/>
          </w:tcPr>
          <w:p w14:paraId="6645DC5A" w14:textId="4B6A8866"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7.5</w:t>
            </w:r>
          </w:p>
        </w:tc>
        <w:tc>
          <w:tcPr>
            <w:tcW w:w="663" w:type="dxa"/>
            <w:tcMar>
              <w:left w:w="0" w:type="dxa"/>
              <w:right w:w="0" w:type="dxa"/>
            </w:tcMar>
            <w:vAlign w:val="center"/>
          </w:tcPr>
          <w:p w14:paraId="21235B7D" w14:textId="50FF802E"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-0.1</w:t>
            </w:r>
          </w:p>
        </w:tc>
        <w:tc>
          <w:tcPr>
            <w:tcW w:w="714" w:type="dxa"/>
            <w:tcMar>
              <w:left w:w="0" w:type="dxa"/>
              <w:right w:w="0" w:type="dxa"/>
            </w:tcMar>
            <w:vAlign w:val="center"/>
          </w:tcPr>
          <w:p w14:paraId="64798860" w14:textId="74E5375B"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0.4</w:t>
            </w:r>
          </w:p>
        </w:tc>
        <w:tc>
          <w:tcPr>
            <w:tcW w:w="1105" w:type="dxa"/>
            <w:tcMar>
              <w:left w:w="0" w:type="dxa"/>
              <w:right w:w="0" w:type="dxa"/>
            </w:tcMar>
            <w:vAlign w:val="center"/>
          </w:tcPr>
          <w:p w14:paraId="2571AD08" w14:textId="18898550" w:rsidR="00D10FFD" w:rsidRPr="00042FFC" w:rsidRDefault="00D10FFD" w:rsidP="00D10FF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15.6</w:t>
            </w:r>
          </w:p>
        </w:tc>
        <w:tc>
          <w:tcPr>
            <w:tcW w:w="837" w:type="dxa"/>
            <w:tcMar>
              <w:left w:w="0" w:type="dxa"/>
              <w:right w:w="0" w:type="dxa"/>
            </w:tcMar>
            <w:vAlign w:val="center"/>
          </w:tcPr>
          <w:p w14:paraId="1507E3CD" w14:textId="6ECC0D39"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8.2</w:t>
            </w:r>
          </w:p>
        </w:tc>
        <w:tc>
          <w:tcPr>
            <w:tcW w:w="926" w:type="dxa"/>
            <w:tcMar>
              <w:left w:w="0" w:type="dxa"/>
              <w:right w:w="0" w:type="dxa"/>
            </w:tcMar>
            <w:vAlign w:val="center"/>
          </w:tcPr>
          <w:p w14:paraId="6ABAE56B" w14:textId="252448A2" w:rsidR="00D10FFD" w:rsidRPr="00042FFC" w:rsidRDefault="00D10FFD" w:rsidP="00D10FF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68.7</w:t>
            </w:r>
          </w:p>
        </w:tc>
        <w:tc>
          <w:tcPr>
            <w:tcW w:w="851" w:type="dxa"/>
            <w:tcMar>
              <w:left w:w="0" w:type="dxa"/>
              <w:right w:w="0" w:type="dxa"/>
            </w:tcMar>
            <w:vAlign w:val="center"/>
          </w:tcPr>
          <w:p w14:paraId="1F0031AF" w14:textId="7C032B51" w:rsidR="00D10FFD" w:rsidRPr="00042FFC" w:rsidRDefault="00D10FFD" w:rsidP="00D10FF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8.5</w:t>
            </w:r>
          </w:p>
        </w:tc>
      </w:tr>
      <w:tr w:rsidR="00D11BD2" w:rsidRPr="00042FFC" w14:paraId="632D96F5" w14:textId="77777777" w:rsidTr="0055129B">
        <w:trPr>
          <w:trHeight w:val="69"/>
          <w:jc w:val="center"/>
        </w:trPr>
        <w:tc>
          <w:tcPr>
            <w:tcW w:w="1876" w:type="dxa"/>
            <w:gridSpan w:val="2"/>
          </w:tcPr>
          <w:p w14:paraId="4C40D909" w14:textId="77777777" w:rsidR="00D11BD2" w:rsidRPr="00042FFC" w:rsidRDefault="00D11BD2" w:rsidP="000B1E76">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6ED31F42"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46323E2"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A646726"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8D5F2AC"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22CB9078"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7672193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23E5A14"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D1277EB"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88F7D96" w14:textId="77777777" w:rsidR="00D11BD2" w:rsidRPr="00042FFC" w:rsidRDefault="00D11BD2" w:rsidP="0055129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3D1D037" w14:textId="77777777" w:rsidR="00D11BD2" w:rsidRPr="00042FFC" w:rsidRDefault="00D11BD2" w:rsidP="0055129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E155F8" w:rsidRPr="00042FFC" w14:paraId="535B4BAF" w14:textId="77777777" w:rsidTr="0055129B">
        <w:trPr>
          <w:trHeight w:val="527"/>
          <w:jc w:val="center"/>
        </w:trPr>
        <w:tc>
          <w:tcPr>
            <w:tcW w:w="1876" w:type="dxa"/>
            <w:gridSpan w:val="2"/>
          </w:tcPr>
          <w:p w14:paraId="6705320F" w14:textId="77777777" w:rsidR="00E155F8" w:rsidRPr="00042FFC" w:rsidRDefault="00E155F8" w:rsidP="00E155F8">
            <w:pPr>
              <w:autoSpaceDE w:val="0"/>
              <w:autoSpaceDN w:val="0"/>
              <w:snapToGrid w:val="0"/>
              <w:spacing w:after="0" w:line="240" w:lineRule="auto"/>
              <w:rPr>
                <w:snapToGrid w:val="0"/>
                <w:spacing w:val="0"/>
                <w:sz w:val="18"/>
                <w:szCs w:val="18"/>
              </w:rPr>
            </w:pP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二</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sidRPr="00042FFC">
              <w:rPr>
                <w:rFonts w:hint="eastAsia"/>
                <w:snapToGrid w:val="0"/>
                <w:spacing w:val="0"/>
                <w:sz w:val="18"/>
                <w:szCs w:val="18"/>
                <w:lang w:eastAsia="zh-HK"/>
              </w:rPr>
              <w:t>一</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4D5E495B" w14:textId="20A1B2AC"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0.9</w:t>
            </w:r>
          </w:p>
        </w:tc>
        <w:tc>
          <w:tcPr>
            <w:tcW w:w="1051" w:type="dxa"/>
            <w:tcMar>
              <w:left w:w="0" w:type="dxa"/>
              <w:right w:w="0" w:type="dxa"/>
            </w:tcMar>
            <w:vAlign w:val="center"/>
          </w:tcPr>
          <w:p w14:paraId="35311515" w14:textId="765027DA" w:rsidR="00E155F8" w:rsidRPr="00042FFC" w:rsidRDefault="00E155F8" w:rsidP="00E155F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2.3</w:t>
            </w:r>
          </w:p>
        </w:tc>
        <w:tc>
          <w:tcPr>
            <w:tcW w:w="725" w:type="dxa"/>
            <w:tcMar>
              <w:left w:w="0" w:type="dxa"/>
              <w:right w:w="0" w:type="dxa"/>
            </w:tcMar>
            <w:vAlign w:val="center"/>
          </w:tcPr>
          <w:p w14:paraId="3702851F" w14:textId="7C15DF50"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3.3</w:t>
            </w:r>
          </w:p>
        </w:tc>
        <w:tc>
          <w:tcPr>
            <w:tcW w:w="834" w:type="dxa"/>
            <w:tcMar>
              <w:left w:w="0" w:type="dxa"/>
              <w:right w:w="0" w:type="dxa"/>
            </w:tcMar>
            <w:vAlign w:val="center"/>
          </w:tcPr>
          <w:p w14:paraId="76B9BC77" w14:textId="6E24E97C"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1.3</w:t>
            </w:r>
          </w:p>
        </w:tc>
        <w:tc>
          <w:tcPr>
            <w:tcW w:w="663" w:type="dxa"/>
            <w:tcMar>
              <w:left w:w="0" w:type="dxa"/>
              <w:right w:w="0" w:type="dxa"/>
            </w:tcMar>
            <w:vAlign w:val="center"/>
          </w:tcPr>
          <w:p w14:paraId="4E802900" w14:textId="191E29C5"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-3.1</w:t>
            </w:r>
          </w:p>
        </w:tc>
        <w:tc>
          <w:tcPr>
            <w:tcW w:w="714" w:type="dxa"/>
            <w:tcMar>
              <w:left w:w="0" w:type="dxa"/>
              <w:right w:w="0" w:type="dxa"/>
            </w:tcMar>
            <w:vAlign w:val="center"/>
          </w:tcPr>
          <w:p w14:paraId="25B1C3F0" w14:textId="35351773"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2.6</w:t>
            </w:r>
          </w:p>
        </w:tc>
        <w:tc>
          <w:tcPr>
            <w:tcW w:w="1105" w:type="dxa"/>
            <w:tcMar>
              <w:left w:w="0" w:type="dxa"/>
              <w:right w:w="0" w:type="dxa"/>
            </w:tcMar>
            <w:vAlign w:val="center"/>
          </w:tcPr>
          <w:p w14:paraId="2FB686FC" w14:textId="50D1690C" w:rsidR="00E155F8" w:rsidRPr="00042FFC" w:rsidRDefault="00E155F8" w:rsidP="00E155F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8.6</w:t>
            </w:r>
          </w:p>
        </w:tc>
        <w:tc>
          <w:tcPr>
            <w:tcW w:w="837" w:type="dxa"/>
            <w:tcMar>
              <w:left w:w="0" w:type="dxa"/>
              <w:right w:w="0" w:type="dxa"/>
            </w:tcMar>
            <w:vAlign w:val="center"/>
          </w:tcPr>
          <w:p w14:paraId="08653F40" w14:textId="0CB7DC23"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3.9</w:t>
            </w:r>
          </w:p>
        </w:tc>
        <w:tc>
          <w:tcPr>
            <w:tcW w:w="926" w:type="dxa"/>
            <w:tcMar>
              <w:left w:w="0" w:type="dxa"/>
              <w:right w:w="0" w:type="dxa"/>
            </w:tcMar>
            <w:vAlign w:val="center"/>
          </w:tcPr>
          <w:p w14:paraId="2F383B97" w14:textId="0484D7FA" w:rsidR="00E155F8" w:rsidRPr="00042FFC" w:rsidRDefault="00E155F8" w:rsidP="00E155F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4.5</w:t>
            </w:r>
          </w:p>
        </w:tc>
        <w:tc>
          <w:tcPr>
            <w:tcW w:w="851" w:type="dxa"/>
            <w:tcMar>
              <w:left w:w="0" w:type="dxa"/>
              <w:right w:w="0" w:type="dxa"/>
            </w:tcMar>
            <w:vAlign w:val="center"/>
          </w:tcPr>
          <w:p w14:paraId="1B52D252" w14:textId="775E3A34" w:rsidR="00E155F8" w:rsidRPr="00042FFC" w:rsidRDefault="00E155F8" w:rsidP="00E155F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2.3</w:t>
            </w:r>
          </w:p>
        </w:tc>
      </w:tr>
    </w:tbl>
    <w:p w14:paraId="707365BE" w14:textId="77777777" w:rsidR="00D11BD2" w:rsidRDefault="00D11BD2" w:rsidP="000B1E76">
      <w:pPr>
        <w:keepNext/>
        <w:tabs>
          <w:tab w:val="left" w:pos="720"/>
        </w:tabs>
        <w:snapToGrid w:val="0"/>
        <w:spacing w:afterLines="25" w:after="90" w:line="240" w:lineRule="atLeast"/>
        <w:ind w:left="-267" w:rightChars="-96" w:right="-288" w:hanging="1247"/>
        <w:rPr>
          <w:snapToGrid w:val="0"/>
          <w:sz w:val="18"/>
          <w:szCs w:val="18"/>
        </w:rPr>
      </w:pPr>
    </w:p>
    <w:p w14:paraId="16131CD1" w14:textId="77777777" w:rsidR="00D11BD2" w:rsidRPr="00927397" w:rsidRDefault="00D11BD2" w:rsidP="00600FE4">
      <w:pPr>
        <w:pStyle w:val="aff8"/>
        <w:spacing w:before="180"/>
      </w:pPr>
      <w:proofErr w:type="gramStart"/>
      <w:r w:rsidRPr="00A37C0C">
        <w:rPr>
          <w:rFonts w:hint="eastAsia"/>
        </w:rPr>
        <w:t>註</w:t>
      </w:r>
      <w:proofErr w:type="gramEnd"/>
      <w:r w:rsidRPr="00A37C0C">
        <w:rPr>
          <w:rFonts w:hint="eastAsia"/>
        </w:rPr>
        <w:t>：</w:t>
      </w:r>
      <w:r w:rsidRPr="00A37C0C">
        <w:rPr>
          <w:rFonts w:hint="eastAsia"/>
        </w:rPr>
        <w:tab/>
      </w:r>
      <w:r w:rsidRPr="00A37C0C">
        <w:rPr>
          <w:rFonts w:hint="eastAsia"/>
        </w:rPr>
        <w:t>由於進位關係，數字相加未必等於總數，而且這些數字可能會修訂。</w:t>
      </w:r>
    </w:p>
    <w:p w14:paraId="76453BE3" w14:textId="1827985D" w:rsidR="00D11BD2" w:rsidRDefault="00D11BD2">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420CD5CB" w14:textId="374D04AC" w:rsidR="00053CC5" w:rsidRDefault="00053CC5">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7672E24B" w14:textId="77777777" w:rsidR="00B45C85" w:rsidRDefault="00B45C85">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0BF1CB6C" w14:textId="77777777" w:rsidR="00B45C85" w:rsidRPr="008C44C5" w:rsidRDefault="00B45C85" w:rsidP="00B45C85">
      <w:pPr>
        <w:pStyle w:val="12"/>
        <w:rPr>
          <w:b/>
          <w:lang w:val="en-GB"/>
        </w:rPr>
      </w:pPr>
      <w:r w:rsidRPr="008C44C5">
        <w:rPr>
          <w:rFonts w:hint="eastAsia"/>
          <w:lang w:val="en-GB"/>
        </w:rPr>
        <w:lastRenderedPageBreak/>
        <w:t>股票及衍生工具市場</w:t>
      </w:r>
    </w:p>
    <w:p w14:paraId="56159C50" w14:textId="36D9B7D5" w:rsidR="00B45C85" w:rsidRDefault="00B45C85" w:rsidP="00B45C85">
      <w:pPr>
        <w:rPr>
          <w:lang w:val="en-GB"/>
        </w:rPr>
      </w:pPr>
      <w:r>
        <w:rPr>
          <w:b/>
          <w:bCs/>
          <w:color w:val="000000"/>
          <w:lang w:val="en-GB"/>
        </w:rPr>
        <w:t>4.14</w:t>
      </w:r>
      <w:r w:rsidRPr="00E34BB4">
        <w:rPr>
          <w:b/>
          <w:bCs/>
          <w:color w:val="000000"/>
          <w:lang w:val="en-GB"/>
        </w:rPr>
        <w:tab/>
      </w:r>
      <w:r w:rsidRPr="00F718CA">
        <w:rPr>
          <w:i/>
          <w:iCs/>
          <w:lang w:val="en-GB" w:eastAsia="zh-HK"/>
        </w:rPr>
        <w:t>本地股票市場</w:t>
      </w:r>
      <w:r w:rsidRPr="00F718CA">
        <w:rPr>
          <w:lang w:val="en-GB" w:eastAsia="zh-HK"/>
        </w:rPr>
        <w:t>在第二季受壓。</w:t>
      </w:r>
      <w:r w:rsidRPr="00F718CA">
        <w:rPr>
          <w:lang w:val="en-GB"/>
        </w:rPr>
        <w:t>受</w:t>
      </w:r>
      <w:r w:rsidRPr="00F718CA">
        <w:rPr>
          <w:lang w:val="en-GB" w:eastAsia="zh-HK"/>
        </w:rPr>
        <w:t>市場對內地經</w:t>
      </w:r>
      <w:r w:rsidRPr="00F718CA">
        <w:rPr>
          <w:lang w:val="en-GB"/>
        </w:rPr>
        <w:t>濟復蘇</w:t>
      </w:r>
      <w:r w:rsidR="00C91D78">
        <w:rPr>
          <w:rFonts w:hint="eastAsia"/>
          <w:lang w:eastAsia="zh-HK"/>
        </w:rPr>
        <w:t>動力</w:t>
      </w:r>
      <w:r w:rsidRPr="00F718CA">
        <w:rPr>
          <w:lang w:val="en-GB" w:eastAsia="zh-HK"/>
        </w:rPr>
        <w:t>的憂慮和美國聯儲局將進</w:t>
      </w:r>
      <w:r w:rsidRPr="00F718CA">
        <w:rPr>
          <w:lang w:val="en-GB"/>
        </w:rPr>
        <w:t>一步</w:t>
      </w:r>
      <w:r w:rsidRPr="00F718CA">
        <w:rPr>
          <w:lang w:val="en-GB" w:eastAsia="zh-HK"/>
        </w:rPr>
        <w:t>加息的預期</w:t>
      </w:r>
      <w:r w:rsidRPr="00F718CA">
        <w:rPr>
          <w:lang w:val="en-GB"/>
        </w:rPr>
        <w:t>所</w:t>
      </w:r>
      <w:r w:rsidRPr="00F718CA">
        <w:rPr>
          <w:lang w:val="en-GB" w:eastAsia="zh-HK"/>
        </w:rPr>
        <w:t>拖</w:t>
      </w:r>
      <w:r w:rsidRPr="00F718CA">
        <w:rPr>
          <w:lang w:val="en-GB"/>
        </w:rPr>
        <w:t>累</w:t>
      </w:r>
      <w:r w:rsidRPr="00F718CA">
        <w:rPr>
          <w:lang w:val="en-GB" w:eastAsia="zh-HK"/>
        </w:rPr>
        <w:t>，</w:t>
      </w:r>
      <w:proofErr w:type="gramStart"/>
      <w:r w:rsidRPr="00F718CA">
        <w:rPr>
          <w:lang w:val="en-GB" w:eastAsia="zh-HK"/>
        </w:rPr>
        <w:t>恒</w:t>
      </w:r>
      <w:proofErr w:type="gramEnd"/>
      <w:r w:rsidRPr="00F718CA">
        <w:rPr>
          <w:lang w:val="en-GB" w:eastAsia="zh-HK"/>
        </w:rPr>
        <w:t>指在五月後期明顯下跌，並在六月一日跌至</w:t>
      </w:r>
      <w:r w:rsidRPr="00F718CA">
        <w:rPr>
          <w:bCs/>
          <w:color w:val="000000"/>
          <w:lang w:val="en-HK"/>
        </w:rPr>
        <w:t>18 217</w:t>
      </w:r>
      <w:r w:rsidRPr="00F718CA">
        <w:rPr>
          <w:lang w:val="en-GB" w:eastAsia="zh-HK"/>
        </w:rPr>
        <w:t>點的低位。</w:t>
      </w:r>
      <w:proofErr w:type="gramStart"/>
      <w:r w:rsidRPr="00F718CA">
        <w:rPr>
          <w:lang w:val="en-GB" w:eastAsia="zh-HK"/>
        </w:rPr>
        <w:t>恒</w:t>
      </w:r>
      <w:proofErr w:type="gramEnd"/>
      <w:r w:rsidRPr="00F718CA">
        <w:rPr>
          <w:lang w:val="en-GB" w:eastAsia="zh-HK"/>
        </w:rPr>
        <w:t>指其後收復部</w:t>
      </w:r>
      <w:r w:rsidRPr="00F718CA">
        <w:rPr>
          <w:lang w:val="en-GB"/>
        </w:rPr>
        <w:t>分</w:t>
      </w:r>
      <w:r w:rsidRPr="00F718CA">
        <w:rPr>
          <w:lang w:val="en-GB" w:eastAsia="zh-HK"/>
        </w:rPr>
        <w:t>失地，於季末收報</w:t>
      </w:r>
      <w:r w:rsidRPr="00F718CA">
        <w:rPr>
          <w:bCs/>
          <w:color w:val="000000"/>
          <w:lang w:val="en-GB"/>
        </w:rPr>
        <w:t>18 916</w:t>
      </w:r>
      <w:r w:rsidRPr="00F718CA">
        <w:rPr>
          <w:bCs/>
          <w:color w:val="000000"/>
        </w:rPr>
        <w:t> </w:t>
      </w:r>
      <w:r w:rsidRPr="00F718CA">
        <w:rPr>
          <w:lang w:val="en-GB" w:eastAsia="zh-HK"/>
        </w:rPr>
        <w:t>點，較三月底下跌</w:t>
      </w:r>
      <w:r w:rsidRPr="00F718CA">
        <w:rPr>
          <w:bCs/>
          <w:color w:val="000000"/>
        </w:rPr>
        <w:t>7.3%</w:t>
      </w:r>
      <w:r w:rsidRPr="00F718CA">
        <w:rPr>
          <w:lang w:val="en-GB" w:eastAsia="zh-HK"/>
        </w:rPr>
        <w:t>。</w:t>
      </w:r>
      <w:r w:rsidRPr="00F718CA">
        <w:rPr>
          <w:bCs/>
          <w:lang w:val="en-GB" w:eastAsia="zh-HK"/>
        </w:rPr>
        <w:t>香港股票市場的</w:t>
      </w:r>
      <w:r w:rsidRPr="00F718CA">
        <w:rPr>
          <w:bCs/>
          <w:i/>
          <w:lang w:val="en-GB" w:eastAsia="zh-HK"/>
        </w:rPr>
        <w:t>總市值</w:t>
      </w:r>
      <w:r w:rsidRPr="00F718CA">
        <w:rPr>
          <w:bCs/>
          <w:lang w:val="en-GB" w:eastAsia="zh-HK"/>
        </w:rPr>
        <w:t>在季內縮</w:t>
      </w:r>
      <w:r w:rsidRPr="00F718CA">
        <w:rPr>
          <w:bCs/>
          <w:lang w:val="en-GB"/>
        </w:rPr>
        <w:t>減</w:t>
      </w:r>
      <w:r w:rsidRPr="00F718CA">
        <w:rPr>
          <w:bCs/>
          <w:lang w:val="en-GB"/>
        </w:rPr>
        <w:t>8.2%</w:t>
      </w:r>
      <w:r w:rsidRPr="00F718CA">
        <w:rPr>
          <w:lang w:val="en-GB" w:eastAsia="zh-HK"/>
        </w:rPr>
        <w:t>至</w:t>
      </w:r>
      <w:r w:rsidRPr="00F718CA">
        <w:rPr>
          <w:lang w:val="en-GB"/>
        </w:rPr>
        <w:t>33.9</w:t>
      </w:r>
      <w:r w:rsidRPr="00F718CA">
        <w:t> </w:t>
      </w:r>
      <w:r w:rsidRPr="00F718CA">
        <w:rPr>
          <w:lang w:val="en-GB" w:eastAsia="zh-HK"/>
        </w:rPr>
        <w:t>萬億元。本地股票市場位列全球第</w:t>
      </w:r>
      <w:r w:rsidRPr="00F718CA">
        <w:rPr>
          <w:lang w:val="en-GB"/>
        </w:rPr>
        <w:t>七</w:t>
      </w:r>
      <w:r w:rsidRPr="00F718CA">
        <w:rPr>
          <w:lang w:val="en-GB" w:eastAsia="zh-HK"/>
        </w:rPr>
        <w:t>大和</w:t>
      </w:r>
      <w:r w:rsidRPr="00F718CA">
        <w:rPr>
          <w:lang w:val="en-GB"/>
        </w:rPr>
        <w:t>亞洲第四</w:t>
      </w:r>
      <w:r w:rsidRPr="00F718CA">
        <w:rPr>
          <w:lang w:val="en-GB" w:eastAsia="zh-HK"/>
        </w:rPr>
        <w:t>大</w:t>
      </w:r>
      <w:r w:rsidRPr="00F718CA">
        <w:rPr>
          <w:vertAlign w:val="superscript"/>
          <w:lang w:val="en-GB"/>
        </w:rPr>
        <w:t>(8)</w:t>
      </w:r>
      <w:r w:rsidRPr="00F718CA">
        <w:rPr>
          <w:lang w:val="en-GB"/>
        </w:rPr>
        <w:t>。</w:t>
      </w:r>
    </w:p>
    <w:p w14:paraId="161A9E1A" w14:textId="77777777" w:rsidR="00B45C85" w:rsidRPr="002B748E" w:rsidRDefault="00B45C85" w:rsidP="00B45C85">
      <w:r>
        <w:rPr>
          <w:b/>
          <w:lang w:val="en-GB"/>
        </w:rPr>
        <w:t>4.15</w:t>
      </w:r>
      <w:r w:rsidRPr="00E34BB4">
        <w:rPr>
          <w:b/>
          <w:lang w:val="en-GB"/>
        </w:rPr>
        <w:tab/>
      </w:r>
      <w:r w:rsidRPr="00F718CA">
        <w:rPr>
          <w:lang w:val="en-GB" w:eastAsia="zh-HK"/>
        </w:rPr>
        <w:t>在</w:t>
      </w:r>
      <w:r w:rsidRPr="00F718CA">
        <w:rPr>
          <w:lang w:val="en-GB"/>
        </w:rPr>
        <w:t>審慎的市場氣氛下</w:t>
      </w:r>
      <w:r w:rsidRPr="00F718CA">
        <w:rPr>
          <w:lang w:val="en-GB" w:eastAsia="zh-HK"/>
        </w:rPr>
        <w:t>，</w:t>
      </w:r>
      <w:r w:rsidRPr="00F718CA">
        <w:rPr>
          <w:lang w:val="en-GB"/>
        </w:rPr>
        <w:t>本地股票市場</w:t>
      </w:r>
      <w:r w:rsidRPr="00F718CA">
        <w:rPr>
          <w:lang w:val="en-GB" w:eastAsia="zh-HK"/>
        </w:rPr>
        <w:t>的</w:t>
      </w:r>
      <w:r w:rsidRPr="00F718CA">
        <w:rPr>
          <w:lang w:val="en-GB"/>
        </w:rPr>
        <w:t>交投活動在第</w:t>
      </w:r>
      <w:r w:rsidRPr="00F718CA">
        <w:rPr>
          <w:lang w:val="en-GB" w:eastAsia="zh-HK"/>
        </w:rPr>
        <w:t>二</w:t>
      </w:r>
      <w:r w:rsidRPr="00F718CA">
        <w:rPr>
          <w:lang w:val="en-GB"/>
        </w:rPr>
        <w:t>季轉</w:t>
      </w:r>
      <w:r w:rsidRPr="00F718CA">
        <w:rPr>
          <w:lang w:val="en-GB" w:eastAsia="zh-HK"/>
        </w:rPr>
        <w:t>趨淡</w:t>
      </w:r>
      <w:r w:rsidRPr="00F718CA">
        <w:rPr>
          <w:lang w:val="en-GB"/>
        </w:rPr>
        <w:t>靜</w:t>
      </w:r>
      <w:r w:rsidRPr="00F718CA">
        <w:rPr>
          <w:lang w:val="en-GB" w:eastAsia="zh-HK"/>
        </w:rPr>
        <w:t>。</w:t>
      </w:r>
      <w:r w:rsidRPr="00F718CA">
        <w:rPr>
          <w:lang w:val="en-GB"/>
        </w:rPr>
        <w:t>證券市場的</w:t>
      </w:r>
      <w:r w:rsidRPr="00F718CA">
        <w:rPr>
          <w:i/>
          <w:lang w:val="en-GB"/>
        </w:rPr>
        <w:t>平均每日成交額</w:t>
      </w:r>
      <w:r w:rsidRPr="00F718CA">
        <w:rPr>
          <w:lang w:val="en-GB"/>
        </w:rPr>
        <w:t>較上一季縮</w:t>
      </w:r>
      <w:r w:rsidRPr="00F718CA">
        <w:rPr>
          <w:lang w:val="en-GB" w:eastAsia="zh-HK"/>
        </w:rPr>
        <w:t>減</w:t>
      </w:r>
      <w:r w:rsidRPr="00F718CA">
        <w:rPr>
          <w:lang w:val="en-GB"/>
        </w:rPr>
        <w:t>19.5%</w:t>
      </w:r>
      <w:r w:rsidRPr="00F718CA">
        <w:rPr>
          <w:lang w:val="en-GB" w:eastAsia="zh-HK"/>
        </w:rPr>
        <w:t>至</w:t>
      </w:r>
      <w:r w:rsidRPr="00F718CA">
        <w:rPr>
          <w:lang w:val="en-GB"/>
        </w:rPr>
        <w:t>1,028 </w:t>
      </w:r>
      <w:r w:rsidRPr="00F718CA">
        <w:rPr>
          <w:lang w:val="en-GB" w:eastAsia="zh-HK"/>
        </w:rPr>
        <w:t>億元，較一年前縮減</w:t>
      </w:r>
      <w:r w:rsidRPr="00F718CA">
        <w:rPr>
          <w:lang w:val="en-GB"/>
        </w:rPr>
        <w:t>20.7%</w:t>
      </w:r>
      <w:r w:rsidRPr="00F718CA">
        <w:rPr>
          <w:lang w:val="en-GB" w:eastAsia="zh-HK"/>
        </w:rPr>
        <w:t>。</w:t>
      </w:r>
      <w:r w:rsidRPr="00F718CA">
        <w:rPr>
          <w:lang w:val="en-GB"/>
        </w:rPr>
        <w:t>當中，股份、</w:t>
      </w:r>
      <w:proofErr w:type="gramStart"/>
      <w:r w:rsidRPr="00F718CA">
        <w:rPr>
          <w:lang w:val="en-GB"/>
        </w:rPr>
        <w:t>牛熊證</w:t>
      </w:r>
      <w:proofErr w:type="gramEnd"/>
      <w:r w:rsidRPr="00F718CA">
        <w:rPr>
          <w:lang w:val="en-GB"/>
        </w:rPr>
        <w:t>、單位信託</w:t>
      </w:r>
      <w:r w:rsidRPr="00F718CA">
        <w:rPr>
          <w:lang w:val="en-GB"/>
        </w:rPr>
        <w:t>(</w:t>
      </w:r>
      <w:r w:rsidRPr="00F718CA">
        <w:rPr>
          <w:lang w:val="en-GB"/>
        </w:rPr>
        <w:t>包括交易所買賣基金</w:t>
      </w:r>
      <w:r w:rsidRPr="00F718CA">
        <w:rPr>
          <w:lang w:val="en-GB"/>
        </w:rPr>
        <w:t>)</w:t>
      </w:r>
      <w:r w:rsidRPr="00F718CA">
        <w:rPr>
          <w:lang w:val="en-GB"/>
        </w:rPr>
        <w:t>和衍生權證</w:t>
      </w:r>
      <w:r w:rsidRPr="00F718CA">
        <w:rPr>
          <w:vertAlign w:val="superscript"/>
          <w:lang w:val="en-GB"/>
        </w:rPr>
        <w:t>(9)</w:t>
      </w:r>
      <w:r w:rsidRPr="00F718CA">
        <w:rPr>
          <w:lang w:val="en-GB"/>
        </w:rPr>
        <w:t>的平均每日成交額</w:t>
      </w:r>
      <w:r w:rsidRPr="00F718CA">
        <w:rPr>
          <w:lang w:val="en-GB" w:eastAsia="zh-HK"/>
        </w:rPr>
        <w:t>全部下跌，分</w:t>
      </w:r>
      <w:r w:rsidRPr="00F718CA">
        <w:rPr>
          <w:lang w:val="en-GB"/>
        </w:rPr>
        <w:t>別較上一季</w:t>
      </w:r>
      <w:r w:rsidRPr="00F718CA">
        <w:rPr>
          <w:lang w:val="en-GB" w:eastAsia="zh-CN"/>
        </w:rPr>
        <w:t>減少</w:t>
      </w:r>
      <w:r w:rsidRPr="00F718CA">
        <w:rPr>
          <w:lang w:val="en-GB" w:eastAsia="zh-HK"/>
        </w:rPr>
        <w:t>22.3</w:t>
      </w:r>
      <w:r w:rsidRPr="00F718CA">
        <w:rPr>
          <w:lang w:val="en-GB"/>
        </w:rPr>
        <w:t>%</w:t>
      </w:r>
      <w:r w:rsidRPr="00F718CA">
        <w:rPr>
          <w:lang w:val="en-GB"/>
        </w:rPr>
        <w:t>、</w:t>
      </w:r>
      <w:r w:rsidRPr="00F718CA">
        <w:rPr>
          <w:lang w:val="en-GB" w:eastAsia="zh-HK"/>
        </w:rPr>
        <w:t>12.2%</w:t>
      </w:r>
      <w:r w:rsidRPr="00F718CA">
        <w:rPr>
          <w:lang w:val="en-GB"/>
        </w:rPr>
        <w:t>、</w:t>
      </w:r>
      <w:r w:rsidRPr="00F718CA">
        <w:rPr>
          <w:lang w:val="en-GB" w:eastAsia="zh-HK"/>
        </w:rPr>
        <w:t>9.7%</w:t>
      </w:r>
      <w:r w:rsidRPr="00F718CA">
        <w:rPr>
          <w:lang w:val="en-GB"/>
        </w:rPr>
        <w:t>和</w:t>
      </w:r>
      <w:r w:rsidRPr="00F718CA">
        <w:rPr>
          <w:lang w:val="en-GB" w:eastAsia="zh-HK"/>
        </w:rPr>
        <w:t>5.0</w:t>
      </w:r>
      <w:r w:rsidRPr="00F718CA">
        <w:rPr>
          <w:lang w:val="en-GB"/>
        </w:rPr>
        <w:t>%</w:t>
      </w:r>
      <w:r w:rsidRPr="00F718CA">
        <w:rPr>
          <w:lang w:val="en-GB" w:eastAsia="zh-HK"/>
        </w:rPr>
        <w:t>。</w:t>
      </w:r>
      <w:r w:rsidRPr="00F718CA">
        <w:rPr>
          <w:lang w:val="en-GB"/>
        </w:rPr>
        <w:t>期貨及期權合約</w:t>
      </w:r>
      <w:r w:rsidRPr="00F718CA">
        <w:rPr>
          <w:vertAlign w:val="superscript"/>
          <w:lang w:val="en-GB"/>
        </w:rPr>
        <w:t>(10)</w:t>
      </w:r>
      <w:r w:rsidRPr="00F718CA">
        <w:rPr>
          <w:lang w:val="en-GB"/>
        </w:rPr>
        <w:t>方面，平均每日成交量下跌</w:t>
      </w:r>
      <w:r w:rsidRPr="00F718CA">
        <w:rPr>
          <w:lang w:val="en-GB"/>
        </w:rPr>
        <w:t>7.3</w:t>
      </w:r>
      <w:r w:rsidRPr="00F718CA">
        <w:rPr>
          <w:lang w:val="en-GB" w:eastAsia="zh-HK"/>
        </w:rPr>
        <w:t>%</w:t>
      </w:r>
      <w:r w:rsidRPr="00F718CA">
        <w:rPr>
          <w:lang w:val="en-GB"/>
        </w:rPr>
        <w:t>。當中，股票期權、</w:t>
      </w:r>
      <w:proofErr w:type="gramStart"/>
      <w:r w:rsidRPr="00F718CA">
        <w:rPr>
          <w:lang w:val="en-GB"/>
        </w:rPr>
        <w:t>恒</w:t>
      </w:r>
      <w:proofErr w:type="gramEnd"/>
      <w:r w:rsidRPr="00F718CA">
        <w:rPr>
          <w:lang w:val="en-GB"/>
        </w:rPr>
        <w:t>指期權、</w:t>
      </w:r>
      <w:proofErr w:type="gramStart"/>
      <w:r w:rsidRPr="00F718CA">
        <w:rPr>
          <w:lang w:val="en-GB"/>
        </w:rPr>
        <w:t>恒</w:t>
      </w:r>
      <w:proofErr w:type="gramEnd"/>
      <w:r w:rsidRPr="00F718CA">
        <w:rPr>
          <w:lang w:val="en-GB"/>
        </w:rPr>
        <w:t>指期貨和</w:t>
      </w:r>
      <w:proofErr w:type="gramStart"/>
      <w:r w:rsidRPr="00F718CA">
        <w:rPr>
          <w:lang w:val="en-GB"/>
        </w:rPr>
        <w:t>恒</w:t>
      </w:r>
      <w:proofErr w:type="gramEnd"/>
      <w:r w:rsidRPr="00F718CA">
        <w:rPr>
          <w:lang w:val="en-GB"/>
        </w:rPr>
        <w:t>生中國企業指數期貨的交</w:t>
      </w:r>
      <w:proofErr w:type="gramStart"/>
      <w:r w:rsidRPr="00F718CA">
        <w:rPr>
          <w:lang w:val="en-GB"/>
        </w:rPr>
        <w:t>投</w:t>
      </w:r>
      <w:r w:rsidRPr="00F718CA">
        <w:rPr>
          <w:lang w:val="en-GB" w:eastAsia="zh-HK"/>
        </w:rPr>
        <w:t>均見下</w:t>
      </w:r>
      <w:r w:rsidRPr="00F718CA">
        <w:rPr>
          <w:lang w:val="en-GB"/>
        </w:rPr>
        <w:t>跌</w:t>
      </w:r>
      <w:proofErr w:type="gramEnd"/>
      <w:r w:rsidRPr="00F718CA">
        <w:rPr>
          <w:lang w:val="en-GB" w:eastAsia="zh-HK"/>
        </w:rPr>
        <w:t>，跌幅分</w:t>
      </w:r>
      <w:r w:rsidRPr="00F718CA">
        <w:rPr>
          <w:lang w:val="en-GB"/>
        </w:rPr>
        <w:t>別</w:t>
      </w:r>
      <w:r w:rsidRPr="00F718CA">
        <w:rPr>
          <w:lang w:val="en-GB" w:eastAsia="zh-HK"/>
        </w:rPr>
        <w:t>為</w:t>
      </w:r>
      <w:r w:rsidRPr="00F718CA">
        <w:rPr>
          <w:bCs/>
          <w:color w:val="000000"/>
          <w:lang w:val="en-GB"/>
        </w:rPr>
        <w:t>10.0%</w:t>
      </w:r>
      <w:r w:rsidRPr="00F718CA">
        <w:rPr>
          <w:lang w:val="en-GB"/>
        </w:rPr>
        <w:t>、</w:t>
      </w:r>
      <w:r w:rsidRPr="00F718CA">
        <w:rPr>
          <w:bCs/>
          <w:color w:val="000000"/>
          <w:lang w:val="en-GB"/>
        </w:rPr>
        <w:t>8.3%</w:t>
      </w:r>
      <w:r w:rsidRPr="00F718CA">
        <w:rPr>
          <w:lang w:val="en-GB"/>
        </w:rPr>
        <w:t>、</w:t>
      </w:r>
      <w:r w:rsidRPr="00F718CA">
        <w:rPr>
          <w:bCs/>
          <w:color w:val="000000"/>
          <w:lang w:val="en-GB"/>
        </w:rPr>
        <w:t>4.8%</w:t>
      </w:r>
      <w:r w:rsidRPr="00F718CA">
        <w:rPr>
          <w:lang w:val="en-GB"/>
        </w:rPr>
        <w:t>和</w:t>
      </w:r>
      <w:r w:rsidRPr="00F718CA">
        <w:rPr>
          <w:bCs/>
          <w:color w:val="000000"/>
          <w:lang w:val="en-GB"/>
        </w:rPr>
        <w:t>3.8%</w:t>
      </w:r>
      <w:r w:rsidRPr="00F718CA">
        <w:rPr>
          <w:bCs/>
          <w:color w:val="000000"/>
          <w:lang w:val="en-GB" w:eastAsia="zh-HK"/>
        </w:rPr>
        <w:t>。</w:t>
      </w:r>
    </w:p>
    <w:p w14:paraId="16301AA6" w14:textId="77777777" w:rsidR="00B45C85" w:rsidRDefault="00B45C85" w:rsidP="00B45C85">
      <w:r w:rsidRPr="00446CF4">
        <w:rPr>
          <w:noProof/>
        </w:rPr>
        <w:drawing>
          <wp:inline distT="0" distB="0" distL="0" distR="0" wp14:anchorId="70EA3BEF" wp14:editId="650A4173">
            <wp:extent cx="5760085" cy="3761142"/>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61142"/>
                    </a:xfrm>
                    <a:prstGeom prst="rect">
                      <a:avLst/>
                    </a:prstGeom>
                    <a:noFill/>
                    <a:ln>
                      <a:noFill/>
                    </a:ln>
                  </pic:spPr>
                </pic:pic>
              </a:graphicData>
            </a:graphic>
          </wp:inline>
        </w:drawing>
      </w:r>
    </w:p>
    <w:p w14:paraId="4E7B058E" w14:textId="77777777" w:rsidR="00B45C85" w:rsidRPr="0033181A" w:rsidRDefault="00B45C85" w:rsidP="00B45C85">
      <w:pPr>
        <w:pStyle w:val="afff2"/>
        <w:rPr>
          <w:lang w:val="en-GB"/>
        </w:rPr>
      </w:pPr>
      <w:r w:rsidRPr="0033181A">
        <w:rPr>
          <w:rFonts w:hint="eastAsia"/>
          <w:lang w:val="en-GB"/>
        </w:rPr>
        <w:lastRenderedPageBreak/>
        <w:t>表</w:t>
      </w:r>
      <w:r w:rsidRPr="005615F8">
        <w:rPr>
          <w:rFonts w:eastAsia="華康細明體"/>
          <w:b/>
        </w:rPr>
        <w:t>4.6</w:t>
      </w:r>
      <w:r w:rsidRPr="001467BD">
        <w:rPr>
          <w:rFonts w:hint="eastAsia"/>
          <w:b/>
          <w:lang w:val="en-GB"/>
        </w:rPr>
        <w:t>：</w:t>
      </w:r>
      <w:r w:rsidRPr="0033181A">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B45C85" w:rsidRPr="00DD6A40" w14:paraId="7601DFB3" w14:textId="77777777" w:rsidTr="00A84B77">
        <w:tc>
          <w:tcPr>
            <w:tcW w:w="2234" w:type="dxa"/>
          </w:tcPr>
          <w:p w14:paraId="6090FBB7" w14:textId="77777777" w:rsidR="00B45C85" w:rsidRPr="0033181A" w:rsidRDefault="00B45C85" w:rsidP="00A84B77">
            <w:pPr>
              <w:keepNext/>
              <w:snapToGrid w:val="0"/>
              <w:spacing w:after="0" w:line="240" w:lineRule="auto"/>
              <w:jc w:val="center"/>
              <w:rPr>
                <w:spacing w:val="0"/>
                <w:sz w:val="20"/>
              </w:rPr>
            </w:pPr>
          </w:p>
        </w:tc>
        <w:tc>
          <w:tcPr>
            <w:tcW w:w="1548" w:type="dxa"/>
            <w:vAlign w:val="bottom"/>
          </w:tcPr>
          <w:p w14:paraId="3515813C" w14:textId="77777777" w:rsidR="00B45C85" w:rsidRPr="0033181A" w:rsidRDefault="00B45C85" w:rsidP="00A84B77">
            <w:pPr>
              <w:keepNext/>
              <w:snapToGrid w:val="0"/>
              <w:spacing w:after="0" w:line="240" w:lineRule="auto"/>
              <w:jc w:val="center"/>
              <w:rPr>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150BA7E7" w14:textId="77777777" w:rsidR="00B45C85" w:rsidRPr="0033181A" w:rsidRDefault="00B45C85" w:rsidP="00A84B77">
            <w:pPr>
              <w:keepNext/>
              <w:snapToGrid w:val="0"/>
              <w:spacing w:after="0" w:line="240" w:lineRule="auto"/>
              <w:jc w:val="center"/>
              <w:rPr>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期權</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7B34F8DE" w14:textId="77777777" w:rsidR="00B45C85" w:rsidRPr="000001F8" w:rsidRDefault="00B45C85" w:rsidP="00A84B77">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w:t>
            </w:r>
            <w:r w:rsidRPr="000001F8">
              <w:rPr>
                <w:rFonts w:hAnsi="華康細明體" w:hint="eastAsia"/>
                <w:spacing w:val="0"/>
                <w:sz w:val="20"/>
              </w:rPr>
              <w:t>中國企業</w:t>
            </w:r>
          </w:p>
          <w:p w14:paraId="3A3C6671" w14:textId="77777777" w:rsidR="00B45C85" w:rsidRPr="0033181A" w:rsidRDefault="00B45C85" w:rsidP="00A84B77">
            <w:pPr>
              <w:keepNext/>
              <w:snapToGrid w:val="0"/>
              <w:spacing w:after="0" w:line="240" w:lineRule="auto"/>
              <w:jc w:val="center"/>
              <w:rPr>
                <w:spacing w:val="0"/>
                <w:sz w:val="20"/>
              </w:rPr>
            </w:pPr>
            <w:r w:rsidRPr="000001F8">
              <w:rPr>
                <w:rFonts w:hAnsi="華康細明體" w:hint="eastAsia"/>
                <w:spacing w:val="0"/>
                <w:sz w:val="20"/>
                <w:u w:val="single"/>
              </w:rPr>
              <w:t xml:space="preserve">　</w:t>
            </w:r>
            <w:r w:rsidRPr="000001F8">
              <w:rPr>
                <w:rFonts w:hAnsi="華康細明體"/>
                <w:spacing w:val="0"/>
                <w:sz w:val="20"/>
                <w:u w:val="single"/>
              </w:rPr>
              <w:t>指</w:t>
            </w:r>
            <w:r w:rsidRPr="000001F8">
              <w:rPr>
                <w:rFonts w:hAnsi="華康細明體" w:hint="eastAsia"/>
                <w:spacing w:val="0"/>
                <w:sz w:val="20"/>
                <w:u w:val="single"/>
              </w:rPr>
              <w:t>數</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3A32D864" w14:textId="77777777" w:rsidR="00B45C85" w:rsidRPr="0033181A" w:rsidRDefault="00B45C85" w:rsidP="00A84B77">
            <w:pPr>
              <w:keepNext/>
              <w:snapToGrid w:val="0"/>
              <w:spacing w:after="0" w:line="240" w:lineRule="auto"/>
              <w:jc w:val="center"/>
              <w:rPr>
                <w:spacing w:val="0"/>
                <w:sz w:val="20"/>
                <w:u w:val="single"/>
              </w:rPr>
            </w:pPr>
            <w:r w:rsidRPr="0033181A">
              <w:rPr>
                <w:spacing w:val="0"/>
                <w:sz w:val="20"/>
                <w:u w:val="single"/>
              </w:rPr>
              <w:t>股票期權</w:t>
            </w:r>
          </w:p>
        </w:tc>
        <w:tc>
          <w:tcPr>
            <w:tcW w:w="1548" w:type="dxa"/>
            <w:vAlign w:val="bottom"/>
          </w:tcPr>
          <w:p w14:paraId="4BA437EA" w14:textId="77777777" w:rsidR="00B45C85" w:rsidRPr="0033181A" w:rsidRDefault="00B45C85" w:rsidP="00A84B77">
            <w:pPr>
              <w:keepNext/>
              <w:snapToGrid w:val="0"/>
              <w:spacing w:after="0" w:line="240" w:lineRule="auto"/>
              <w:jc w:val="center"/>
              <w:rPr>
                <w:spacing w:val="0"/>
                <w:sz w:val="20"/>
              </w:rPr>
            </w:pPr>
            <w:r w:rsidRPr="0033181A">
              <w:rPr>
                <w:spacing w:val="0"/>
                <w:sz w:val="20"/>
              </w:rPr>
              <w:t>期貨及</w:t>
            </w:r>
            <w:r w:rsidRPr="0033181A">
              <w:rPr>
                <w:spacing w:val="0"/>
                <w:sz w:val="20"/>
              </w:rPr>
              <w:br/>
            </w:r>
            <w:r w:rsidRPr="0033181A">
              <w:rPr>
                <w:spacing w:val="0"/>
                <w:sz w:val="20"/>
              </w:rPr>
              <w:t>期權</w:t>
            </w:r>
            <w:r w:rsidRPr="0033181A">
              <w:rPr>
                <w:spacing w:val="0"/>
                <w:sz w:val="20"/>
              </w:rPr>
              <w:br/>
            </w:r>
            <w:r w:rsidRPr="0033181A">
              <w:rPr>
                <w:spacing w:val="0"/>
                <w:sz w:val="20"/>
                <w:u w:val="single"/>
              </w:rPr>
              <w:t>成交總數</w:t>
            </w:r>
            <w:r w:rsidRPr="0033181A">
              <w:rPr>
                <w:spacing w:val="0"/>
                <w:sz w:val="20"/>
                <w:vertAlign w:val="superscript"/>
              </w:rPr>
              <w:t>*</w:t>
            </w:r>
          </w:p>
        </w:tc>
      </w:tr>
      <w:tr w:rsidR="00B45C85" w:rsidRPr="00DD6A40" w14:paraId="40809B83" w14:textId="77777777" w:rsidTr="00A84B77">
        <w:tc>
          <w:tcPr>
            <w:tcW w:w="2234" w:type="dxa"/>
          </w:tcPr>
          <w:p w14:paraId="40EFD21C" w14:textId="77777777" w:rsidR="00B45C85" w:rsidRPr="00DD6A40" w:rsidRDefault="00B45C85" w:rsidP="00A84B77">
            <w:pPr>
              <w:keepNext/>
              <w:tabs>
                <w:tab w:val="left" w:pos="800"/>
                <w:tab w:val="left" w:pos="900"/>
              </w:tabs>
              <w:snapToGrid w:val="0"/>
              <w:spacing w:after="0" w:line="240" w:lineRule="auto"/>
              <w:rPr>
                <w:spacing w:val="0"/>
                <w:sz w:val="20"/>
              </w:rPr>
            </w:pPr>
          </w:p>
        </w:tc>
        <w:tc>
          <w:tcPr>
            <w:tcW w:w="1548" w:type="dxa"/>
          </w:tcPr>
          <w:p w14:paraId="4B5C4E38" w14:textId="77777777" w:rsidR="00B45C85" w:rsidRPr="004F6A34" w:rsidRDefault="00B45C85" w:rsidP="00A84B77">
            <w:pPr>
              <w:keepNext/>
              <w:tabs>
                <w:tab w:val="left" w:pos="800"/>
                <w:tab w:val="left" w:pos="900"/>
              </w:tabs>
              <w:snapToGrid w:val="0"/>
              <w:spacing w:after="0" w:line="240" w:lineRule="auto"/>
              <w:rPr>
                <w:spacing w:val="0"/>
                <w:sz w:val="20"/>
              </w:rPr>
            </w:pPr>
          </w:p>
        </w:tc>
        <w:tc>
          <w:tcPr>
            <w:tcW w:w="1548" w:type="dxa"/>
          </w:tcPr>
          <w:p w14:paraId="2F319037" w14:textId="77777777" w:rsidR="00B45C85" w:rsidRPr="004F6A34" w:rsidRDefault="00B45C85" w:rsidP="00A84B77">
            <w:pPr>
              <w:keepNext/>
              <w:tabs>
                <w:tab w:val="left" w:pos="800"/>
                <w:tab w:val="left" w:pos="900"/>
              </w:tabs>
              <w:snapToGrid w:val="0"/>
              <w:spacing w:after="0" w:line="240" w:lineRule="auto"/>
              <w:rPr>
                <w:spacing w:val="0"/>
                <w:sz w:val="20"/>
              </w:rPr>
            </w:pPr>
          </w:p>
        </w:tc>
        <w:tc>
          <w:tcPr>
            <w:tcW w:w="1548" w:type="dxa"/>
          </w:tcPr>
          <w:p w14:paraId="1B76479A" w14:textId="77777777" w:rsidR="00B45C85" w:rsidRPr="004F6A34" w:rsidRDefault="00B45C85" w:rsidP="00A84B77">
            <w:pPr>
              <w:keepNext/>
              <w:tabs>
                <w:tab w:val="left" w:pos="800"/>
                <w:tab w:val="left" w:pos="900"/>
              </w:tabs>
              <w:snapToGrid w:val="0"/>
              <w:spacing w:after="0" w:line="240" w:lineRule="auto"/>
              <w:rPr>
                <w:spacing w:val="0"/>
                <w:sz w:val="20"/>
              </w:rPr>
            </w:pPr>
          </w:p>
        </w:tc>
        <w:tc>
          <w:tcPr>
            <w:tcW w:w="1548" w:type="dxa"/>
          </w:tcPr>
          <w:p w14:paraId="23A5AC93" w14:textId="77777777" w:rsidR="00B45C85" w:rsidRPr="004F6A34" w:rsidRDefault="00B45C85" w:rsidP="00A84B77">
            <w:pPr>
              <w:keepNext/>
              <w:tabs>
                <w:tab w:val="left" w:pos="800"/>
                <w:tab w:val="left" w:pos="900"/>
              </w:tabs>
              <w:snapToGrid w:val="0"/>
              <w:spacing w:after="0" w:line="240" w:lineRule="auto"/>
              <w:rPr>
                <w:spacing w:val="0"/>
                <w:sz w:val="20"/>
              </w:rPr>
            </w:pPr>
          </w:p>
        </w:tc>
        <w:tc>
          <w:tcPr>
            <w:tcW w:w="1548" w:type="dxa"/>
          </w:tcPr>
          <w:p w14:paraId="25DA3DC6" w14:textId="77777777" w:rsidR="00B45C85" w:rsidRPr="004F6A34" w:rsidRDefault="00B45C85" w:rsidP="00A84B77">
            <w:pPr>
              <w:keepNext/>
              <w:tabs>
                <w:tab w:val="left" w:pos="800"/>
                <w:tab w:val="left" w:pos="900"/>
              </w:tabs>
              <w:snapToGrid w:val="0"/>
              <w:spacing w:after="0" w:line="240" w:lineRule="auto"/>
              <w:rPr>
                <w:spacing w:val="0"/>
                <w:sz w:val="20"/>
              </w:rPr>
            </w:pPr>
          </w:p>
        </w:tc>
      </w:tr>
      <w:tr w:rsidR="00B45C85" w:rsidRPr="00DD6A40" w14:paraId="6F30B553" w14:textId="77777777" w:rsidTr="00A84B77">
        <w:tc>
          <w:tcPr>
            <w:tcW w:w="2234" w:type="dxa"/>
          </w:tcPr>
          <w:p w14:paraId="20DACE7A"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二零二二年</w:t>
            </w:r>
            <w:r w:rsidRPr="0033181A">
              <w:rPr>
                <w:spacing w:val="0"/>
                <w:sz w:val="20"/>
              </w:rPr>
              <w:tab/>
            </w:r>
            <w:r w:rsidRPr="0033181A">
              <w:rPr>
                <w:spacing w:val="0"/>
                <w:sz w:val="20"/>
              </w:rPr>
              <w:t>全年</w:t>
            </w:r>
          </w:p>
        </w:tc>
        <w:tc>
          <w:tcPr>
            <w:tcW w:w="1548" w:type="dxa"/>
            <w:vAlign w:val="center"/>
          </w:tcPr>
          <w:p w14:paraId="052FE8A7"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152 374</w:t>
            </w:r>
          </w:p>
        </w:tc>
        <w:tc>
          <w:tcPr>
            <w:tcW w:w="1548" w:type="dxa"/>
            <w:vAlign w:val="center"/>
          </w:tcPr>
          <w:p w14:paraId="19FD0957"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25 832</w:t>
            </w:r>
          </w:p>
        </w:tc>
        <w:tc>
          <w:tcPr>
            <w:tcW w:w="1548" w:type="dxa"/>
            <w:vAlign w:val="center"/>
          </w:tcPr>
          <w:p w14:paraId="1B5C0AB3"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183 068</w:t>
            </w:r>
          </w:p>
        </w:tc>
        <w:tc>
          <w:tcPr>
            <w:tcW w:w="1548" w:type="dxa"/>
            <w:vAlign w:val="center"/>
          </w:tcPr>
          <w:p w14:paraId="3513426E"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587 749</w:t>
            </w:r>
          </w:p>
        </w:tc>
        <w:tc>
          <w:tcPr>
            <w:tcW w:w="1548" w:type="dxa"/>
            <w:vAlign w:val="center"/>
          </w:tcPr>
          <w:p w14:paraId="3EE841CA"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1 302 889</w:t>
            </w:r>
          </w:p>
        </w:tc>
      </w:tr>
      <w:tr w:rsidR="00B45C85" w:rsidRPr="00DD6A40" w14:paraId="57AF95F8" w14:textId="77777777" w:rsidTr="00A84B77">
        <w:trPr>
          <w:trHeight w:val="83"/>
        </w:trPr>
        <w:tc>
          <w:tcPr>
            <w:tcW w:w="2234" w:type="dxa"/>
          </w:tcPr>
          <w:p w14:paraId="3AA93447" w14:textId="77777777" w:rsidR="00B45C85" w:rsidRPr="00DD6A40" w:rsidRDefault="00B45C85" w:rsidP="00A84B77">
            <w:pPr>
              <w:keepNext/>
              <w:tabs>
                <w:tab w:val="left" w:pos="800"/>
                <w:tab w:val="left" w:pos="900"/>
              </w:tabs>
              <w:snapToGrid w:val="0"/>
              <w:spacing w:after="0" w:line="240" w:lineRule="auto"/>
              <w:rPr>
                <w:spacing w:val="0"/>
                <w:sz w:val="20"/>
              </w:rPr>
            </w:pPr>
          </w:p>
        </w:tc>
        <w:tc>
          <w:tcPr>
            <w:tcW w:w="1548" w:type="dxa"/>
          </w:tcPr>
          <w:p w14:paraId="08475CD7"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4C15DCD"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9385610"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14AA6CB"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27ED5A57" w14:textId="77777777" w:rsidR="00B45C85" w:rsidRPr="004F6A34" w:rsidRDefault="00B45C85" w:rsidP="00A84B7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45C85" w:rsidRPr="00DD6A40" w14:paraId="1094852B" w14:textId="77777777" w:rsidTr="00A84B77">
        <w:tc>
          <w:tcPr>
            <w:tcW w:w="2234" w:type="dxa"/>
          </w:tcPr>
          <w:p w14:paraId="061932B0"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第一季</w:t>
            </w:r>
          </w:p>
        </w:tc>
        <w:tc>
          <w:tcPr>
            <w:tcW w:w="1548" w:type="dxa"/>
          </w:tcPr>
          <w:p w14:paraId="0FBA2ECE"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159 738</w:t>
            </w:r>
          </w:p>
        </w:tc>
        <w:tc>
          <w:tcPr>
            <w:tcW w:w="1548" w:type="dxa"/>
            <w:vAlign w:val="center"/>
          </w:tcPr>
          <w:p w14:paraId="74A25665"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29 387</w:t>
            </w:r>
          </w:p>
        </w:tc>
        <w:tc>
          <w:tcPr>
            <w:tcW w:w="1548" w:type="dxa"/>
          </w:tcPr>
          <w:p w14:paraId="12D95E6D"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178 800</w:t>
            </w:r>
          </w:p>
        </w:tc>
        <w:tc>
          <w:tcPr>
            <w:tcW w:w="1548" w:type="dxa"/>
            <w:vAlign w:val="center"/>
          </w:tcPr>
          <w:p w14:paraId="38082748"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637 181</w:t>
            </w:r>
          </w:p>
        </w:tc>
        <w:tc>
          <w:tcPr>
            <w:tcW w:w="1548" w:type="dxa"/>
          </w:tcPr>
          <w:p w14:paraId="2BD7CB07"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1 342 258</w:t>
            </w:r>
          </w:p>
        </w:tc>
      </w:tr>
      <w:tr w:rsidR="00B45C85" w:rsidRPr="00DD6A40" w14:paraId="63D68782" w14:textId="77777777" w:rsidTr="00A84B77">
        <w:tc>
          <w:tcPr>
            <w:tcW w:w="2234" w:type="dxa"/>
          </w:tcPr>
          <w:p w14:paraId="2CC569E3"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第二季</w:t>
            </w:r>
          </w:p>
        </w:tc>
        <w:tc>
          <w:tcPr>
            <w:tcW w:w="1548" w:type="dxa"/>
          </w:tcPr>
          <w:p w14:paraId="2C7BE3D6"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150 505</w:t>
            </w:r>
          </w:p>
        </w:tc>
        <w:tc>
          <w:tcPr>
            <w:tcW w:w="1548" w:type="dxa"/>
          </w:tcPr>
          <w:p w14:paraId="27E04F54"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23 286</w:t>
            </w:r>
          </w:p>
        </w:tc>
        <w:tc>
          <w:tcPr>
            <w:tcW w:w="1548" w:type="dxa"/>
          </w:tcPr>
          <w:p w14:paraId="63500109"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179 989</w:t>
            </w:r>
          </w:p>
        </w:tc>
        <w:tc>
          <w:tcPr>
            <w:tcW w:w="1548" w:type="dxa"/>
          </w:tcPr>
          <w:p w14:paraId="0F44A6F7"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569 933</w:t>
            </w:r>
          </w:p>
        </w:tc>
        <w:tc>
          <w:tcPr>
            <w:tcW w:w="1548" w:type="dxa"/>
          </w:tcPr>
          <w:p w14:paraId="57C60C66"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1 274 278</w:t>
            </w:r>
          </w:p>
        </w:tc>
      </w:tr>
      <w:tr w:rsidR="00B45C85" w:rsidRPr="00DD6A40" w14:paraId="133BEF5A" w14:textId="77777777" w:rsidTr="00A84B77">
        <w:tc>
          <w:tcPr>
            <w:tcW w:w="2234" w:type="dxa"/>
          </w:tcPr>
          <w:p w14:paraId="381979FE"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第三季</w:t>
            </w:r>
          </w:p>
        </w:tc>
        <w:tc>
          <w:tcPr>
            <w:tcW w:w="1548" w:type="dxa"/>
            <w:vAlign w:val="center"/>
          </w:tcPr>
          <w:p w14:paraId="4469D11A"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135 534</w:t>
            </w:r>
          </w:p>
        </w:tc>
        <w:tc>
          <w:tcPr>
            <w:tcW w:w="1548" w:type="dxa"/>
            <w:vAlign w:val="center"/>
          </w:tcPr>
          <w:p w14:paraId="2A87A564"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20 944</w:t>
            </w:r>
          </w:p>
        </w:tc>
        <w:tc>
          <w:tcPr>
            <w:tcW w:w="1548" w:type="dxa"/>
            <w:vAlign w:val="center"/>
          </w:tcPr>
          <w:p w14:paraId="30E0CA17"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154 286</w:t>
            </w:r>
          </w:p>
        </w:tc>
        <w:tc>
          <w:tcPr>
            <w:tcW w:w="1548" w:type="dxa"/>
            <w:vAlign w:val="center"/>
          </w:tcPr>
          <w:p w14:paraId="3AB5A940"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505 258</w:t>
            </w:r>
          </w:p>
        </w:tc>
        <w:tc>
          <w:tcPr>
            <w:tcW w:w="1548" w:type="dxa"/>
          </w:tcPr>
          <w:p w14:paraId="662ACE5F"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1 115 403</w:t>
            </w:r>
          </w:p>
        </w:tc>
      </w:tr>
      <w:tr w:rsidR="00B45C85" w:rsidRPr="00DD6A40" w14:paraId="6316B156" w14:textId="77777777" w:rsidTr="00A84B77">
        <w:tc>
          <w:tcPr>
            <w:tcW w:w="2234" w:type="dxa"/>
          </w:tcPr>
          <w:p w14:paraId="7D5A0531"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第四季</w:t>
            </w:r>
          </w:p>
        </w:tc>
        <w:tc>
          <w:tcPr>
            <w:tcW w:w="1548" w:type="dxa"/>
          </w:tcPr>
          <w:p w14:paraId="01861D2B"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164 291</w:t>
            </w:r>
          </w:p>
        </w:tc>
        <w:tc>
          <w:tcPr>
            <w:tcW w:w="1548" w:type="dxa"/>
          </w:tcPr>
          <w:p w14:paraId="1119B18C"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29 803</w:t>
            </w:r>
          </w:p>
        </w:tc>
        <w:tc>
          <w:tcPr>
            <w:tcW w:w="1548" w:type="dxa"/>
          </w:tcPr>
          <w:p w14:paraId="21BD00CF"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219 906</w:t>
            </w:r>
          </w:p>
        </w:tc>
        <w:tc>
          <w:tcPr>
            <w:tcW w:w="1548" w:type="dxa"/>
          </w:tcPr>
          <w:p w14:paraId="6AD4C5F9"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641 220</w:t>
            </w:r>
          </w:p>
        </w:tc>
        <w:tc>
          <w:tcPr>
            <w:tcW w:w="1548" w:type="dxa"/>
          </w:tcPr>
          <w:p w14:paraId="7FBBCF90"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1 483 708</w:t>
            </w:r>
          </w:p>
        </w:tc>
      </w:tr>
      <w:tr w:rsidR="00B45C85" w:rsidRPr="00DD6A40" w14:paraId="2696C4E4" w14:textId="77777777" w:rsidTr="00A84B77">
        <w:tc>
          <w:tcPr>
            <w:tcW w:w="2234" w:type="dxa"/>
          </w:tcPr>
          <w:p w14:paraId="789E0AFA" w14:textId="77777777" w:rsidR="00B45C85" w:rsidRPr="00DD6A40" w:rsidRDefault="00B45C85" w:rsidP="00A84B77">
            <w:pPr>
              <w:keepNext/>
              <w:tabs>
                <w:tab w:val="left" w:pos="800"/>
                <w:tab w:val="left" w:pos="900"/>
              </w:tabs>
              <w:snapToGrid w:val="0"/>
              <w:spacing w:after="0" w:line="240" w:lineRule="auto"/>
              <w:rPr>
                <w:spacing w:val="0"/>
                <w:sz w:val="20"/>
              </w:rPr>
            </w:pPr>
          </w:p>
        </w:tc>
        <w:tc>
          <w:tcPr>
            <w:tcW w:w="1548" w:type="dxa"/>
          </w:tcPr>
          <w:p w14:paraId="621817BF"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153EF33"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C0C5830"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09FE90E"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1BC79BB" w14:textId="77777777" w:rsidR="00B45C85" w:rsidRPr="004F6A34" w:rsidRDefault="00B45C85" w:rsidP="00A84B7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45C85" w:rsidRPr="00DD6A40" w14:paraId="789976F8" w14:textId="77777777" w:rsidTr="00A84B77">
        <w:tc>
          <w:tcPr>
            <w:tcW w:w="2234" w:type="dxa"/>
          </w:tcPr>
          <w:p w14:paraId="010C1D06"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二零二三年</w:t>
            </w:r>
            <w:r w:rsidRPr="0033181A">
              <w:rPr>
                <w:spacing w:val="0"/>
                <w:sz w:val="20"/>
              </w:rPr>
              <w:tab/>
            </w:r>
            <w:r w:rsidRPr="0033181A">
              <w:rPr>
                <w:spacing w:val="0"/>
                <w:sz w:val="20"/>
              </w:rPr>
              <w:t>第一季</w:t>
            </w:r>
          </w:p>
        </w:tc>
        <w:tc>
          <w:tcPr>
            <w:tcW w:w="1548" w:type="dxa"/>
          </w:tcPr>
          <w:p w14:paraId="48C21984"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145 708</w:t>
            </w:r>
          </w:p>
        </w:tc>
        <w:tc>
          <w:tcPr>
            <w:tcW w:w="1548" w:type="dxa"/>
            <w:vAlign w:val="center"/>
          </w:tcPr>
          <w:p w14:paraId="5959A87B"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25 243</w:t>
            </w:r>
          </w:p>
        </w:tc>
        <w:tc>
          <w:tcPr>
            <w:tcW w:w="1548" w:type="dxa"/>
          </w:tcPr>
          <w:p w14:paraId="5FA15F95"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196 405</w:t>
            </w:r>
          </w:p>
        </w:tc>
        <w:tc>
          <w:tcPr>
            <w:tcW w:w="1548" w:type="dxa"/>
            <w:vAlign w:val="center"/>
          </w:tcPr>
          <w:p w14:paraId="4CDCBC5B"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665 210</w:t>
            </w:r>
          </w:p>
        </w:tc>
        <w:tc>
          <w:tcPr>
            <w:tcW w:w="1548" w:type="dxa"/>
          </w:tcPr>
          <w:p w14:paraId="4B32D81C"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1 418 700</w:t>
            </w:r>
          </w:p>
        </w:tc>
      </w:tr>
      <w:tr w:rsidR="00B45C85" w:rsidRPr="00DD6A40" w14:paraId="1CB60671" w14:textId="77777777" w:rsidTr="00A84B77">
        <w:tc>
          <w:tcPr>
            <w:tcW w:w="2234" w:type="dxa"/>
          </w:tcPr>
          <w:p w14:paraId="32760F44" w14:textId="77777777" w:rsidR="00B45C85" w:rsidRPr="0033181A" w:rsidRDefault="00B45C85" w:rsidP="00A84B77">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第二季</w:t>
            </w:r>
          </w:p>
        </w:tc>
        <w:tc>
          <w:tcPr>
            <w:tcW w:w="1548" w:type="dxa"/>
          </w:tcPr>
          <w:p w14:paraId="76347140"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138 717</w:t>
            </w:r>
          </w:p>
        </w:tc>
        <w:tc>
          <w:tcPr>
            <w:tcW w:w="1548" w:type="dxa"/>
          </w:tcPr>
          <w:p w14:paraId="54E9A460"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23 143</w:t>
            </w:r>
          </w:p>
        </w:tc>
        <w:tc>
          <w:tcPr>
            <w:tcW w:w="1548" w:type="dxa"/>
          </w:tcPr>
          <w:p w14:paraId="2253E818"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188 933</w:t>
            </w:r>
          </w:p>
        </w:tc>
        <w:tc>
          <w:tcPr>
            <w:tcW w:w="1548" w:type="dxa"/>
          </w:tcPr>
          <w:p w14:paraId="07FBA5CE"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598 988</w:t>
            </w:r>
          </w:p>
        </w:tc>
        <w:tc>
          <w:tcPr>
            <w:tcW w:w="1548" w:type="dxa"/>
          </w:tcPr>
          <w:p w14:paraId="5C149571"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1 315 783</w:t>
            </w:r>
          </w:p>
        </w:tc>
      </w:tr>
      <w:tr w:rsidR="00B45C85" w:rsidRPr="00DD6A40" w14:paraId="045E14D1" w14:textId="77777777" w:rsidTr="00A84B77">
        <w:tc>
          <w:tcPr>
            <w:tcW w:w="2234" w:type="dxa"/>
          </w:tcPr>
          <w:p w14:paraId="0E21D03B" w14:textId="77777777" w:rsidR="00B45C85" w:rsidRPr="00DD6A40" w:rsidRDefault="00B45C85" w:rsidP="00A84B77">
            <w:pPr>
              <w:keepNext/>
              <w:tabs>
                <w:tab w:val="left" w:pos="800"/>
                <w:tab w:val="left" w:pos="900"/>
              </w:tabs>
              <w:snapToGrid w:val="0"/>
              <w:spacing w:after="0" w:line="240" w:lineRule="auto"/>
              <w:rPr>
                <w:spacing w:val="0"/>
                <w:sz w:val="20"/>
              </w:rPr>
            </w:pPr>
          </w:p>
        </w:tc>
        <w:tc>
          <w:tcPr>
            <w:tcW w:w="1548" w:type="dxa"/>
          </w:tcPr>
          <w:p w14:paraId="423E1D3B"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3F44A4E"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DD3856D"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6B28070"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28F61A5C" w14:textId="77777777" w:rsidR="00B45C85" w:rsidRPr="004F6A34" w:rsidRDefault="00B45C85" w:rsidP="00A84B7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45C85" w:rsidRPr="00DD6A40" w14:paraId="147931FE" w14:textId="77777777" w:rsidTr="00A84B77">
        <w:tc>
          <w:tcPr>
            <w:tcW w:w="2234" w:type="dxa"/>
          </w:tcPr>
          <w:p w14:paraId="28513DCA" w14:textId="77777777" w:rsidR="00B45C85" w:rsidRPr="0033181A" w:rsidRDefault="00B45C85"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二零二三年第二季與</w:t>
            </w:r>
          </w:p>
          <w:p w14:paraId="4FBC3A22" w14:textId="77777777" w:rsidR="00B45C85" w:rsidRPr="0033181A" w:rsidRDefault="00B45C85"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二零二二年第二季</w:t>
            </w:r>
          </w:p>
          <w:p w14:paraId="030F1CB2" w14:textId="77777777" w:rsidR="00B45C85" w:rsidRPr="0033181A" w:rsidRDefault="00B45C85" w:rsidP="00A84B77">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3181A">
              <w:rPr>
                <w:spacing w:val="0"/>
                <w:sz w:val="20"/>
              </w:rPr>
              <w:t>比較的增減百分率</w:t>
            </w:r>
          </w:p>
        </w:tc>
        <w:tc>
          <w:tcPr>
            <w:tcW w:w="1548" w:type="dxa"/>
            <w:vAlign w:val="center"/>
          </w:tcPr>
          <w:p w14:paraId="75CC932E"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-7.8</w:t>
            </w:r>
          </w:p>
        </w:tc>
        <w:tc>
          <w:tcPr>
            <w:tcW w:w="1548" w:type="dxa"/>
            <w:vAlign w:val="center"/>
          </w:tcPr>
          <w:p w14:paraId="44374699"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-0.6</w:t>
            </w:r>
          </w:p>
        </w:tc>
        <w:tc>
          <w:tcPr>
            <w:tcW w:w="1548" w:type="dxa"/>
            <w:vAlign w:val="center"/>
          </w:tcPr>
          <w:p w14:paraId="179C21F1"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5.0</w:t>
            </w:r>
          </w:p>
        </w:tc>
        <w:tc>
          <w:tcPr>
            <w:tcW w:w="1548" w:type="dxa"/>
            <w:vAlign w:val="center"/>
          </w:tcPr>
          <w:p w14:paraId="5BCEE388"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5.1</w:t>
            </w:r>
          </w:p>
        </w:tc>
        <w:tc>
          <w:tcPr>
            <w:tcW w:w="1548" w:type="dxa"/>
            <w:vAlign w:val="center"/>
          </w:tcPr>
          <w:p w14:paraId="2AFBAF1A"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3.3</w:t>
            </w:r>
          </w:p>
        </w:tc>
      </w:tr>
      <w:tr w:rsidR="00B45C85" w:rsidRPr="00DD6A40" w14:paraId="6E6452AF" w14:textId="77777777" w:rsidTr="00A84B77">
        <w:tc>
          <w:tcPr>
            <w:tcW w:w="2234" w:type="dxa"/>
          </w:tcPr>
          <w:p w14:paraId="087FA3EF" w14:textId="77777777" w:rsidR="00B45C85" w:rsidRPr="00DD6A40" w:rsidRDefault="00B45C85" w:rsidP="00A84B77">
            <w:pPr>
              <w:keepNext/>
              <w:tabs>
                <w:tab w:val="left" w:pos="695"/>
                <w:tab w:val="left" w:pos="900"/>
              </w:tabs>
              <w:snapToGrid w:val="0"/>
              <w:spacing w:after="0" w:line="240" w:lineRule="auto"/>
              <w:rPr>
                <w:spacing w:val="0"/>
                <w:sz w:val="20"/>
              </w:rPr>
            </w:pPr>
          </w:p>
        </w:tc>
        <w:tc>
          <w:tcPr>
            <w:tcW w:w="1548" w:type="dxa"/>
            <w:vAlign w:val="center"/>
          </w:tcPr>
          <w:p w14:paraId="23C0C651"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584D7A2"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44514342"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7C8E19E8"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7284DECD" w14:textId="77777777" w:rsidR="00B45C85" w:rsidRPr="004F6A34" w:rsidRDefault="00B45C85" w:rsidP="00A84B7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45C85" w:rsidRPr="00DD6A40" w14:paraId="4636C50B" w14:textId="77777777" w:rsidTr="00A84B77">
        <w:tc>
          <w:tcPr>
            <w:tcW w:w="2234" w:type="dxa"/>
          </w:tcPr>
          <w:p w14:paraId="19C4F94A" w14:textId="77777777" w:rsidR="00B45C85" w:rsidRPr="0033181A" w:rsidRDefault="00B45C85"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二零二三年第二季與</w:t>
            </w:r>
          </w:p>
          <w:p w14:paraId="349C4D25" w14:textId="77777777" w:rsidR="00B45C85" w:rsidRPr="0033181A" w:rsidRDefault="00B45C85"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二零二三年第一季</w:t>
            </w:r>
          </w:p>
          <w:p w14:paraId="6B48664C" w14:textId="77777777" w:rsidR="00B45C85" w:rsidRPr="0033181A" w:rsidRDefault="00B45C85" w:rsidP="00A84B77">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3181A">
              <w:rPr>
                <w:spacing w:val="0"/>
                <w:sz w:val="20"/>
              </w:rPr>
              <w:t>比較的增減百分率</w:t>
            </w:r>
          </w:p>
        </w:tc>
        <w:tc>
          <w:tcPr>
            <w:tcW w:w="1548" w:type="dxa"/>
            <w:vAlign w:val="center"/>
          </w:tcPr>
          <w:p w14:paraId="538953FD"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-4.8</w:t>
            </w:r>
          </w:p>
        </w:tc>
        <w:tc>
          <w:tcPr>
            <w:tcW w:w="1548" w:type="dxa"/>
            <w:vAlign w:val="center"/>
          </w:tcPr>
          <w:p w14:paraId="5667FDC8"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-8.3</w:t>
            </w:r>
          </w:p>
        </w:tc>
        <w:tc>
          <w:tcPr>
            <w:tcW w:w="1548" w:type="dxa"/>
            <w:vAlign w:val="center"/>
          </w:tcPr>
          <w:p w14:paraId="6E7FB892" w14:textId="77777777" w:rsidR="00B45C85" w:rsidRPr="004F6A34" w:rsidRDefault="00B45C85" w:rsidP="00A84B7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4F6A34">
              <w:rPr>
                <w:spacing w:val="0"/>
                <w:sz w:val="20"/>
              </w:rPr>
              <w:t>-3.8</w:t>
            </w:r>
          </w:p>
        </w:tc>
        <w:tc>
          <w:tcPr>
            <w:tcW w:w="1548" w:type="dxa"/>
            <w:vAlign w:val="center"/>
          </w:tcPr>
          <w:p w14:paraId="34D8ADDA" w14:textId="77777777" w:rsidR="00B45C85" w:rsidRPr="004F6A34" w:rsidRDefault="00B45C85" w:rsidP="00A84B7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4F6A34">
              <w:rPr>
                <w:spacing w:val="0"/>
                <w:sz w:val="20"/>
              </w:rPr>
              <w:t>-10.0</w:t>
            </w:r>
          </w:p>
        </w:tc>
        <w:tc>
          <w:tcPr>
            <w:tcW w:w="1548" w:type="dxa"/>
            <w:vAlign w:val="center"/>
          </w:tcPr>
          <w:p w14:paraId="779264ED" w14:textId="77777777" w:rsidR="00B45C85" w:rsidRPr="004F6A34" w:rsidRDefault="00B45C85" w:rsidP="00A84B7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4F6A34">
              <w:rPr>
                <w:spacing w:val="0"/>
                <w:sz w:val="20"/>
              </w:rPr>
              <w:t>-7.3</w:t>
            </w:r>
          </w:p>
        </w:tc>
      </w:tr>
    </w:tbl>
    <w:p w14:paraId="3E321508" w14:textId="77777777" w:rsidR="00B45C85" w:rsidRPr="00DD6A40" w:rsidRDefault="00B45C85" w:rsidP="00B45C85">
      <w:pPr>
        <w:pStyle w:val="aff8"/>
        <w:keepNext/>
        <w:overflowPunct w:val="0"/>
        <w:spacing w:before="180"/>
      </w:pPr>
      <w:proofErr w:type="gramStart"/>
      <w:r w:rsidRPr="00DD6A40">
        <w:t>註</w:t>
      </w:r>
      <w:proofErr w:type="gramEnd"/>
      <w:r w:rsidRPr="00DD6A40">
        <w:t>：</w:t>
      </w:r>
      <w:r w:rsidRPr="00DD6A40">
        <w:tab/>
        <w:t>(*)</w:t>
      </w:r>
      <w:r w:rsidRPr="00DD6A40">
        <w:tab/>
      </w:r>
      <w:r w:rsidRPr="00DD6A40">
        <w:t>期貨及期權成交量以合約數目計算。由於部分產品並未列入表內，表內個別期貨及期權成交量的數字加起來並不等於期貨及期權的成交總數。</w:t>
      </w:r>
    </w:p>
    <w:p w14:paraId="225DAC2D" w14:textId="26E0EB9B" w:rsidR="00B45C85" w:rsidRPr="00DD6A40" w:rsidRDefault="00B45C85" w:rsidP="009370F2"/>
    <w:p w14:paraId="7EA2ECC5" w14:textId="717EF724" w:rsidR="00B45C85" w:rsidRPr="002F15CB" w:rsidRDefault="00B45C85" w:rsidP="00B45C85">
      <w:pPr>
        <w:rPr>
          <w:b/>
        </w:rPr>
      </w:pPr>
      <w:r>
        <w:rPr>
          <w:rFonts w:hint="eastAsia"/>
          <w:b/>
        </w:rPr>
        <w:t>4.16</w:t>
      </w:r>
      <w:r w:rsidRPr="00E34BB4">
        <w:rPr>
          <w:b/>
          <w:lang w:eastAsia="zh-HK"/>
        </w:rPr>
        <w:tab/>
      </w:r>
      <w:r w:rsidRPr="00F718CA">
        <w:t>集資活動</w:t>
      </w:r>
      <w:r w:rsidRPr="00F718CA">
        <w:rPr>
          <w:lang w:eastAsia="zh-HK"/>
        </w:rPr>
        <w:t>在</w:t>
      </w:r>
      <w:r w:rsidRPr="00F718CA">
        <w:t>第</w:t>
      </w:r>
      <w:r w:rsidRPr="00F718CA">
        <w:rPr>
          <w:lang w:eastAsia="zh-HK"/>
        </w:rPr>
        <w:t>二</w:t>
      </w:r>
      <w:r w:rsidRPr="00F718CA">
        <w:t>季仍然疲弱</w:t>
      </w:r>
      <w:r w:rsidRPr="00F718CA">
        <w:rPr>
          <w:lang w:eastAsia="zh-HK"/>
        </w:rPr>
        <w:t>，儘管從上一季的極低水平回升。</w:t>
      </w:r>
      <w:r w:rsidRPr="00F718CA">
        <w:t>第</w:t>
      </w:r>
      <w:r w:rsidRPr="00F718CA">
        <w:rPr>
          <w:lang w:eastAsia="zh-HK"/>
        </w:rPr>
        <w:t>二</w:t>
      </w:r>
      <w:proofErr w:type="gramStart"/>
      <w:r w:rsidRPr="00F718CA">
        <w:t>季經主板</w:t>
      </w:r>
      <w:proofErr w:type="gramEnd"/>
      <w:r w:rsidRPr="00F718CA">
        <w:t>和</w:t>
      </w:r>
      <w:r w:rsidRPr="00F718CA">
        <w:t>GEM</w:t>
      </w:r>
      <w:r w:rsidRPr="00F718CA">
        <w:rPr>
          <w:vertAlign w:val="superscript"/>
        </w:rPr>
        <w:t>(11)</w:t>
      </w:r>
      <w:r w:rsidRPr="00F718CA">
        <w:t>新上市和上市後的</w:t>
      </w:r>
      <w:r w:rsidRPr="00F718CA">
        <w:rPr>
          <w:i/>
        </w:rPr>
        <w:t>集資總額</w:t>
      </w:r>
      <w:r w:rsidRPr="00F718CA">
        <w:t>較上</w:t>
      </w:r>
      <w:r w:rsidRPr="00F718CA">
        <w:rPr>
          <w:spacing w:val="26"/>
        </w:rPr>
        <w:t>一季</w:t>
      </w:r>
      <w:r w:rsidRPr="00F718CA">
        <w:rPr>
          <w:spacing w:val="26"/>
          <w:lang w:eastAsia="zh-HK"/>
        </w:rPr>
        <w:t>反彈</w:t>
      </w:r>
      <w:r w:rsidRPr="00F718CA">
        <w:rPr>
          <w:spacing w:val="26"/>
        </w:rPr>
        <w:t>2</w:t>
      </w:r>
      <w:r w:rsidR="00081EEF">
        <w:rPr>
          <w:spacing w:val="26"/>
        </w:rPr>
        <w:t>2.7</w:t>
      </w:r>
      <w:r w:rsidRPr="00F718CA">
        <w:rPr>
          <w:spacing w:val="26"/>
        </w:rPr>
        <w:t>%</w:t>
      </w:r>
      <w:r w:rsidRPr="00F718CA">
        <w:rPr>
          <w:spacing w:val="26"/>
          <w:lang w:eastAsia="zh-HK"/>
        </w:rPr>
        <w:t>至</w:t>
      </w:r>
      <w:r w:rsidRPr="00F718CA">
        <w:rPr>
          <w:spacing w:val="26"/>
        </w:rPr>
        <w:t>4</w:t>
      </w:r>
      <w:r w:rsidR="00081EEF">
        <w:rPr>
          <w:spacing w:val="26"/>
        </w:rPr>
        <w:t>13</w:t>
      </w:r>
      <w:r w:rsidRPr="00F718CA">
        <w:rPr>
          <w:spacing w:val="26"/>
          <w:lang w:eastAsia="zh-HK"/>
        </w:rPr>
        <w:t>億元，較</w:t>
      </w:r>
      <w:proofErr w:type="gramStart"/>
      <w:r w:rsidRPr="00F718CA">
        <w:rPr>
          <w:spacing w:val="26"/>
          <w:lang w:eastAsia="zh-HK"/>
        </w:rPr>
        <w:t>一</w:t>
      </w:r>
      <w:proofErr w:type="gramEnd"/>
      <w:r w:rsidRPr="00F718CA">
        <w:rPr>
          <w:spacing w:val="26"/>
          <w:lang w:eastAsia="zh-HK"/>
        </w:rPr>
        <w:t>年前反彈</w:t>
      </w:r>
      <w:r w:rsidR="00C013F9">
        <w:rPr>
          <w:spacing w:val="26"/>
        </w:rPr>
        <w:t>11.4</w:t>
      </w:r>
      <w:r w:rsidRPr="00F718CA">
        <w:rPr>
          <w:spacing w:val="26"/>
        </w:rPr>
        <w:t>%</w:t>
      </w:r>
      <w:r w:rsidRPr="00F718CA">
        <w:rPr>
          <w:lang w:eastAsia="zh-HK"/>
        </w:rPr>
        <w:t>。</w:t>
      </w:r>
      <w:r w:rsidRPr="00F718CA">
        <w:t>當中，經首次公開招股籌集的資金較上一季</w:t>
      </w:r>
      <w:r w:rsidRPr="00F718CA">
        <w:rPr>
          <w:lang w:eastAsia="zh-HK"/>
        </w:rPr>
        <w:t>躍升</w:t>
      </w:r>
      <w:r w:rsidRPr="00F718CA">
        <w:t>6</w:t>
      </w:r>
      <w:r w:rsidR="00081EEF">
        <w:t>8.1</w:t>
      </w:r>
      <w:r w:rsidRPr="00F718CA">
        <w:t>%</w:t>
      </w:r>
      <w:r w:rsidRPr="00F718CA">
        <w:t>至</w:t>
      </w:r>
      <w:r w:rsidRPr="00F718CA">
        <w:t>11</w:t>
      </w:r>
      <w:r w:rsidR="00081EEF">
        <w:t>2</w:t>
      </w:r>
      <w:r w:rsidRPr="00F718CA">
        <w:t> </w:t>
      </w:r>
      <w:r w:rsidRPr="00F718CA">
        <w:t>億元。以首次公開招股籌集所得的金額計算，香港</w:t>
      </w:r>
      <w:r w:rsidRPr="00F718CA">
        <w:rPr>
          <w:lang w:eastAsia="zh-HK"/>
        </w:rPr>
        <w:t>在</w:t>
      </w:r>
      <w:proofErr w:type="gramStart"/>
      <w:r w:rsidRPr="00F718CA">
        <w:rPr>
          <w:lang w:eastAsia="zh-HK"/>
        </w:rPr>
        <w:t>上半年</w:t>
      </w:r>
      <w:r w:rsidRPr="00F718CA">
        <w:t>位列</w:t>
      </w:r>
      <w:proofErr w:type="gramEnd"/>
      <w:r w:rsidRPr="00F718CA">
        <w:t>全球第</w:t>
      </w:r>
      <w:r w:rsidRPr="00F718CA">
        <w:rPr>
          <w:lang w:eastAsia="zh-HK"/>
        </w:rPr>
        <w:t>六</w:t>
      </w:r>
      <w:r w:rsidRPr="00F718CA">
        <w:rPr>
          <w:vertAlign w:val="superscript"/>
          <w:lang w:val="en-GB"/>
        </w:rPr>
        <w:t>(12)</w:t>
      </w:r>
      <w:r w:rsidRPr="00F718CA">
        <w:t>。</w:t>
      </w:r>
    </w:p>
    <w:p w14:paraId="4B624B22" w14:textId="77777777" w:rsidR="00B45C85" w:rsidRPr="00E60C9A" w:rsidRDefault="00B45C85" w:rsidP="00B45C85">
      <w:r>
        <w:rPr>
          <w:rFonts w:hint="eastAsia"/>
          <w:b/>
        </w:rPr>
        <w:t>4.17</w:t>
      </w:r>
      <w:r w:rsidRPr="00E34BB4">
        <w:rPr>
          <w:b/>
          <w:lang w:eastAsia="zh-HK"/>
        </w:rPr>
        <w:tab/>
      </w:r>
      <w:r w:rsidRPr="00F718CA">
        <w:t>香港交易及結算所有限公司</w:t>
      </w:r>
      <w:r w:rsidRPr="00F718CA">
        <w:t>(</w:t>
      </w:r>
      <w:r w:rsidRPr="00F718CA">
        <w:t>香港交易所</w:t>
      </w:r>
      <w:r w:rsidRPr="00F718CA">
        <w:t>)</w:t>
      </w:r>
      <w:r w:rsidRPr="00F718CA">
        <w:t>在六月</w:t>
      </w:r>
      <w:r w:rsidRPr="00F718CA">
        <w:rPr>
          <w:lang w:eastAsia="zh-HK"/>
        </w:rPr>
        <w:t>下旬</w:t>
      </w:r>
      <w:r w:rsidRPr="00F718CA">
        <w:t>宣布，全新的首次公開招股結算平台</w:t>
      </w:r>
      <w:r w:rsidRPr="00F718CA">
        <w:t>Fast Interface for New Issuance (FINI)</w:t>
      </w:r>
      <w:r w:rsidRPr="00F718CA">
        <w:t>將</w:t>
      </w:r>
      <w:r w:rsidRPr="00F718CA">
        <w:rPr>
          <w:lang w:eastAsia="zh-HK"/>
        </w:rPr>
        <w:t>於</w:t>
      </w:r>
      <w:r w:rsidRPr="00F718CA">
        <w:t>十月</w:t>
      </w:r>
      <w:r w:rsidRPr="00F718CA">
        <w:rPr>
          <w:lang w:eastAsia="zh-HK"/>
        </w:rPr>
        <w:t>啓</w:t>
      </w:r>
      <w:r w:rsidRPr="00F718CA">
        <w:t>用。</w:t>
      </w:r>
      <w:r w:rsidRPr="00F718CA">
        <w:t>FINI</w:t>
      </w:r>
      <w:r w:rsidRPr="00F718CA">
        <w:t>會將新股定價與股份開始交易之間的時間由五個營業日縮短至兩個營業日，並會引入全新的公開招股資金預付模式，以助減少超額認購新股所凍結的資金。新平台將香港首次公開招股的結算流程現代化和數碼化，提升市場效率，</w:t>
      </w:r>
      <w:r w:rsidRPr="00F718CA">
        <w:rPr>
          <w:lang w:eastAsia="zh-HK"/>
        </w:rPr>
        <w:t>並</w:t>
      </w:r>
      <w:r w:rsidRPr="00F718CA">
        <w:t>增強香港首次公開招股市場的競爭力和吸引力。</w:t>
      </w:r>
    </w:p>
    <w:p w14:paraId="14E94413" w14:textId="77777777" w:rsidR="00B45C85" w:rsidRDefault="00B45C85" w:rsidP="00B45C85">
      <w:pPr>
        <w:rPr>
          <w:lang w:val="en-GB"/>
        </w:rPr>
      </w:pPr>
      <w:r w:rsidRPr="00DA5F34">
        <w:rPr>
          <w:rFonts w:eastAsiaTheme="minorEastAsia" w:hint="eastAsia"/>
          <w:b/>
          <w:bCs/>
          <w:color w:val="000000"/>
          <w:lang w:val="en-GB"/>
        </w:rPr>
        <w:t>4.1</w:t>
      </w:r>
      <w:r>
        <w:rPr>
          <w:rFonts w:eastAsiaTheme="minorEastAsia"/>
          <w:b/>
          <w:bCs/>
          <w:color w:val="000000"/>
          <w:lang w:val="en-GB"/>
        </w:rPr>
        <w:t>8</w:t>
      </w:r>
      <w:r w:rsidRPr="00DA5F34">
        <w:rPr>
          <w:rFonts w:eastAsiaTheme="minorEastAsia"/>
          <w:b/>
          <w:bCs/>
          <w:color w:val="000000"/>
          <w:lang w:val="en-GB"/>
        </w:rPr>
        <w:tab/>
      </w:r>
      <w:r w:rsidRPr="00F718CA">
        <w:rPr>
          <w:lang w:val="en-GB"/>
        </w:rPr>
        <w:t>內地企業在香港股票市場繼續擔當重要角色。在六月底，共有</w:t>
      </w:r>
      <w:r w:rsidRPr="00F718CA">
        <w:rPr>
          <w:lang w:val="en-GB"/>
        </w:rPr>
        <w:t>1</w:t>
      </w:r>
      <w:r w:rsidRPr="00F718CA">
        <w:t> </w:t>
      </w:r>
      <w:r w:rsidRPr="00F718CA">
        <w:rPr>
          <w:lang w:val="en-GB"/>
        </w:rPr>
        <w:t>429</w:t>
      </w:r>
      <w:r w:rsidRPr="00F718CA">
        <w:t> </w:t>
      </w:r>
      <w:r w:rsidRPr="00F718CA">
        <w:rPr>
          <w:lang w:val="en-GB"/>
        </w:rPr>
        <w:t>家內地企業</w:t>
      </w:r>
      <w:r w:rsidRPr="00F718CA">
        <w:rPr>
          <w:lang w:val="en-GB"/>
        </w:rPr>
        <w:t>(</w:t>
      </w:r>
      <w:r w:rsidRPr="00F718CA">
        <w:rPr>
          <w:lang w:val="en-GB"/>
        </w:rPr>
        <w:t>包括</w:t>
      </w:r>
      <w:r w:rsidRPr="00F718CA">
        <w:rPr>
          <w:lang w:val="en-GB"/>
        </w:rPr>
        <w:t>321</w:t>
      </w:r>
      <w:r w:rsidRPr="00F718CA">
        <w:t> </w:t>
      </w:r>
      <w:r w:rsidRPr="00F718CA">
        <w:rPr>
          <w:lang w:val="en-GB"/>
        </w:rPr>
        <w:t>家</w:t>
      </w:r>
      <w:r w:rsidRPr="00F718CA">
        <w:rPr>
          <w:lang w:val="en-GB"/>
        </w:rPr>
        <w:t>H</w:t>
      </w:r>
      <w:r w:rsidRPr="00F718CA">
        <w:t> </w:t>
      </w:r>
      <w:r w:rsidRPr="00F718CA">
        <w:rPr>
          <w:lang w:val="en-GB"/>
        </w:rPr>
        <w:t>股公司、</w:t>
      </w:r>
      <w:r w:rsidRPr="00F718CA">
        <w:rPr>
          <w:lang w:val="en-GB"/>
        </w:rPr>
        <w:t>176</w:t>
      </w:r>
      <w:r w:rsidRPr="00F718CA">
        <w:t> </w:t>
      </w:r>
      <w:r w:rsidRPr="00F718CA">
        <w:rPr>
          <w:lang w:val="en-GB"/>
        </w:rPr>
        <w:t>家「紅籌」公司和</w:t>
      </w:r>
      <w:r w:rsidRPr="00F718CA">
        <w:rPr>
          <w:lang w:val="en-GB"/>
        </w:rPr>
        <w:t>932</w:t>
      </w:r>
      <w:r w:rsidRPr="00F718CA">
        <w:t> </w:t>
      </w:r>
      <w:r w:rsidRPr="00F718CA">
        <w:rPr>
          <w:lang w:val="en-GB"/>
        </w:rPr>
        <w:t>家民營企業</w:t>
      </w:r>
      <w:r w:rsidRPr="00F718CA">
        <w:rPr>
          <w:lang w:val="en-GB"/>
        </w:rPr>
        <w:t>)</w:t>
      </w:r>
      <w:r w:rsidRPr="00F718CA">
        <w:rPr>
          <w:lang w:val="en-GB"/>
        </w:rPr>
        <w:t>在本港的主板和</w:t>
      </w:r>
      <w:r w:rsidRPr="00F718CA">
        <w:rPr>
          <w:lang w:val="en-GB"/>
        </w:rPr>
        <w:t>GEM</w:t>
      </w:r>
      <w:r w:rsidRPr="00F718CA">
        <w:rPr>
          <w:lang w:val="en-GB"/>
        </w:rPr>
        <w:t>上市，佔本港上市公司總數的</w:t>
      </w:r>
      <w:r w:rsidRPr="00F718CA">
        <w:rPr>
          <w:lang w:val="en-GB"/>
        </w:rPr>
        <w:t>55%</w:t>
      </w:r>
      <w:r w:rsidRPr="00F718CA">
        <w:rPr>
          <w:lang w:val="en-GB"/>
        </w:rPr>
        <w:t>和總市值的</w:t>
      </w:r>
      <w:r w:rsidRPr="00F718CA">
        <w:rPr>
          <w:lang w:val="en-GB"/>
        </w:rPr>
        <w:t>77%</w:t>
      </w:r>
      <w:r w:rsidRPr="00F718CA">
        <w:rPr>
          <w:lang w:val="en-GB"/>
        </w:rPr>
        <w:t>。與內地有關的股票在第二季</w:t>
      </w:r>
      <w:proofErr w:type="gramStart"/>
      <w:r w:rsidRPr="00F718CA">
        <w:rPr>
          <w:lang w:val="en-GB"/>
        </w:rPr>
        <w:t>佔</w:t>
      </w:r>
      <w:proofErr w:type="gramEnd"/>
      <w:r w:rsidRPr="00F718CA">
        <w:rPr>
          <w:lang w:val="en-GB"/>
        </w:rPr>
        <w:t>香港聯合交易所股份成交額的</w:t>
      </w:r>
      <w:r w:rsidRPr="00F718CA">
        <w:rPr>
          <w:lang w:val="en-GB"/>
        </w:rPr>
        <w:t>88%</w:t>
      </w:r>
      <w:r w:rsidRPr="00F718CA">
        <w:rPr>
          <w:lang w:val="en-GB"/>
        </w:rPr>
        <w:t>和集資總額的</w:t>
      </w:r>
      <w:r w:rsidRPr="00F718CA">
        <w:rPr>
          <w:lang w:val="en-GB"/>
        </w:rPr>
        <w:t>90%</w:t>
      </w:r>
      <w:r w:rsidRPr="00F718CA">
        <w:rPr>
          <w:lang w:val="en-GB"/>
        </w:rPr>
        <w:t>。</w:t>
      </w:r>
    </w:p>
    <w:p w14:paraId="53E555E2" w14:textId="77777777" w:rsidR="00B45C85" w:rsidRPr="00D870E7" w:rsidRDefault="00B45C85" w:rsidP="00B45C85">
      <w:pPr>
        <w:pStyle w:val="12"/>
        <w:rPr>
          <w:b/>
        </w:rPr>
      </w:pPr>
      <w:r w:rsidRPr="00D870E7">
        <w:rPr>
          <w:rFonts w:hint="eastAsia"/>
        </w:rPr>
        <w:lastRenderedPageBreak/>
        <w:t>基金管理及投資基金</w:t>
      </w:r>
    </w:p>
    <w:p w14:paraId="201C95CC" w14:textId="4474BB2F" w:rsidR="00B45C85" w:rsidRDefault="00B45C85" w:rsidP="00B45C85">
      <w:pPr>
        <w:rPr>
          <w:lang w:eastAsia="zh-HK"/>
        </w:rPr>
      </w:pPr>
      <w:r>
        <w:rPr>
          <w:rFonts w:eastAsiaTheme="minorEastAsia"/>
          <w:b/>
          <w:bCs/>
          <w:color w:val="000000"/>
          <w:lang w:val="en-GB"/>
        </w:rPr>
        <w:t>4.19</w:t>
      </w:r>
      <w:r w:rsidRPr="00E34BB4">
        <w:rPr>
          <w:rFonts w:eastAsiaTheme="minorEastAsia"/>
          <w:b/>
          <w:bCs/>
          <w:color w:val="000000"/>
          <w:lang w:val="en-GB"/>
        </w:rPr>
        <w:tab/>
      </w:r>
      <w:r w:rsidRPr="00F718CA">
        <w:rPr>
          <w:color w:val="000000"/>
        </w:rPr>
        <w:t>基金管理業務</w:t>
      </w:r>
      <w:r w:rsidRPr="00F718CA">
        <w:rPr>
          <w:color w:val="000000"/>
          <w:vertAlign w:val="superscript"/>
        </w:rPr>
        <w:t>(1</w:t>
      </w:r>
      <w:r w:rsidRPr="00F718CA">
        <w:rPr>
          <w:vertAlign w:val="superscript"/>
        </w:rPr>
        <w:t>3</w:t>
      </w:r>
      <w:r w:rsidRPr="00F718CA">
        <w:rPr>
          <w:color w:val="000000"/>
          <w:vertAlign w:val="superscript"/>
        </w:rPr>
        <w:t>)</w:t>
      </w:r>
      <w:r w:rsidRPr="00F718CA">
        <w:rPr>
          <w:color w:val="000000"/>
        </w:rPr>
        <w:t>在第二季</w:t>
      </w:r>
      <w:r w:rsidR="006E5861" w:rsidRPr="00F718CA">
        <w:rPr>
          <w:color w:val="000000"/>
        </w:rPr>
        <w:t>表現</w:t>
      </w:r>
      <w:r w:rsidR="006D2B88">
        <w:rPr>
          <w:rFonts w:hint="eastAsia"/>
          <w:color w:val="000000"/>
          <w:lang w:eastAsia="zh-HK"/>
        </w:rPr>
        <w:t>參差</w:t>
      </w:r>
      <w:r w:rsidRPr="00F718CA">
        <w:rPr>
          <w:color w:val="000000"/>
        </w:rPr>
        <w:t>。</w:t>
      </w:r>
      <w:r w:rsidRPr="00F718CA">
        <w:rPr>
          <w:i/>
          <w:color w:val="000000"/>
        </w:rPr>
        <w:t>強制性公積金</w:t>
      </w:r>
      <w:r w:rsidRPr="00F718CA">
        <w:rPr>
          <w:i/>
          <w:iCs/>
          <w:color w:val="000000"/>
        </w:rPr>
        <w:t>(</w:t>
      </w:r>
      <w:r w:rsidRPr="00F718CA">
        <w:rPr>
          <w:i/>
          <w:color w:val="000000"/>
        </w:rPr>
        <w:t>強積金</w:t>
      </w:r>
      <w:r w:rsidRPr="00F718CA">
        <w:rPr>
          <w:i/>
          <w:iCs/>
          <w:color w:val="000000"/>
        </w:rPr>
        <w:t>)</w:t>
      </w:r>
      <w:r w:rsidRPr="00F718CA">
        <w:rPr>
          <w:i/>
          <w:color w:val="000000"/>
        </w:rPr>
        <w:t>計劃</w:t>
      </w:r>
      <w:r w:rsidRPr="00F718CA">
        <w:rPr>
          <w:color w:val="000000"/>
          <w:vertAlign w:val="superscript"/>
        </w:rPr>
        <w:t>(1</w:t>
      </w:r>
      <w:r w:rsidRPr="00F718CA">
        <w:rPr>
          <w:vertAlign w:val="superscript"/>
        </w:rPr>
        <w:t>4</w:t>
      </w:r>
      <w:r w:rsidRPr="00F718CA">
        <w:rPr>
          <w:color w:val="000000"/>
          <w:vertAlign w:val="superscript"/>
        </w:rPr>
        <w:t>)</w:t>
      </w:r>
      <w:r w:rsidRPr="00F718CA">
        <w:rPr>
          <w:color w:val="000000"/>
        </w:rPr>
        <w:t>下核准</w:t>
      </w:r>
      <w:r w:rsidRPr="00F718CA">
        <w:t>成分基金的資產淨值總額</w:t>
      </w:r>
      <w:r w:rsidRPr="00F718CA">
        <w:rPr>
          <w:lang w:eastAsia="zh-HK"/>
        </w:rPr>
        <w:t>較</w:t>
      </w:r>
      <w:proofErr w:type="gramStart"/>
      <w:r w:rsidRPr="00F718CA">
        <w:t>三月</w:t>
      </w:r>
      <w:r w:rsidRPr="00F718CA">
        <w:rPr>
          <w:lang w:eastAsia="zh-HK"/>
        </w:rPr>
        <w:t>底</w:t>
      </w:r>
      <w:r w:rsidR="0008225D">
        <w:rPr>
          <w:rFonts w:hint="eastAsia"/>
          <w:lang w:eastAsia="zh-HK"/>
        </w:rPr>
        <w:t>微</w:t>
      </w:r>
      <w:r w:rsidR="0008225D" w:rsidRPr="00F718CA">
        <w:rPr>
          <w:lang w:val="en-GB" w:eastAsia="zh-HK"/>
        </w:rPr>
        <w:t>升</w:t>
      </w:r>
      <w:proofErr w:type="gramEnd"/>
      <w:r w:rsidR="00EF2832">
        <w:rPr>
          <w:lang w:val="en-GB"/>
        </w:rPr>
        <w:t>0.2</w:t>
      </w:r>
      <w:r w:rsidRPr="00F718CA">
        <w:t>%</w:t>
      </w:r>
      <w:r w:rsidRPr="00F718CA">
        <w:rPr>
          <w:lang w:val="en-GB"/>
        </w:rPr>
        <w:t>至六</w:t>
      </w:r>
      <w:r w:rsidRPr="00F718CA">
        <w:t>月底</w:t>
      </w:r>
      <w:r w:rsidRPr="00F718CA">
        <w:rPr>
          <w:lang w:val="en-GB"/>
        </w:rPr>
        <w:t>的</w:t>
      </w:r>
      <w:r w:rsidR="00EF2832">
        <w:t>11</w:t>
      </w:r>
      <w:r w:rsidRPr="00F718CA">
        <w:t>,</w:t>
      </w:r>
      <w:r w:rsidR="00EF2832">
        <w:t>117</w:t>
      </w:r>
      <w:r w:rsidRPr="00F718CA">
        <w:t> </w:t>
      </w:r>
      <w:r w:rsidRPr="00F718CA">
        <w:t>億元。與此同時，</w:t>
      </w:r>
      <w:r w:rsidRPr="00F718CA">
        <w:rPr>
          <w:i/>
        </w:rPr>
        <w:t>互惠基金</w:t>
      </w:r>
      <w:r w:rsidRPr="00F718CA">
        <w:t>在四月和五月的平均每月零售銷售總額較</w:t>
      </w:r>
      <w:r w:rsidRPr="00F718CA">
        <w:rPr>
          <w:lang w:eastAsia="zh-HK"/>
        </w:rPr>
        <w:t>上</w:t>
      </w:r>
      <w:r w:rsidRPr="00F718CA">
        <w:t>一季下跌</w:t>
      </w:r>
      <w:r w:rsidR="00D815AA">
        <w:t>14.0</w:t>
      </w:r>
      <w:r w:rsidRPr="00F718CA">
        <w:rPr>
          <w:lang w:val="en-GB"/>
        </w:rPr>
        <w:t>%</w:t>
      </w:r>
      <w:r w:rsidRPr="00F718CA">
        <w:t>至</w:t>
      </w:r>
      <w:r w:rsidR="00D815AA">
        <w:t>45</w:t>
      </w:r>
      <w:r w:rsidRPr="00F718CA">
        <w:t>億美元</w:t>
      </w:r>
      <w:r w:rsidRPr="00F718CA">
        <w:rPr>
          <w:vertAlign w:val="superscript"/>
        </w:rPr>
        <w:t>(15)</w:t>
      </w:r>
      <w:r w:rsidRPr="00F718CA">
        <w:rPr>
          <w:lang w:eastAsia="zh-HK"/>
        </w:rPr>
        <w:t>，</w:t>
      </w:r>
      <w:r w:rsidR="00F2025B" w:rsidRPr="00F2025B">
        <w:rPr>
          <w:rFonts w:hint="eastAsia"/>
          <w:lang w:eastAsia="zh-HK"/>
        </w:rPr>
        <w:t>儘管</w:t>
      </w:r>
      <w:r w:rsidRPr="00F718CA">
        <w:rPr>
          <w:lang w:eastAsia="zh-HK"/>
        </w:rPr>
        <w:t>較</w:t>
      </w:r>
      <w:proofErr w:type="gramStart"/>
      <w:r w:rsidRPr="00F718CA">
        <w:rPr>
          <w:lang w:eastAsia="zh-HK"/>
        </w:rPr>
        <w:t>一</w:t>
      </w:r>
      <w:proofErr w:type="gramEnd"/>
      <w:r w:rsidRPr="00F718CA">
        <w:rPr>
          <w:lang w:eastAsia="zh-HK"/>
        </w:rPr>
        <w:t>年前的水平</w:t>
      </w:r>
      <w:r w:rsidR="00D815AA">
        <w:rPr>
          <w:rFonts w:hint="eastAsia"/>
          <w:lang w:eastAsia="zh-HK"/>
        </w:rPr>
        <w:t>高</w:t>
      </w:r>
      <w:r w:rsidR="00D47D97">
        <w:rPr>
          <w:rFonts w:hint="eastAsia"/>
          <w:lang w:eastAsia="zh-HK"/>
        </w:rPr>
        <w:t>8.8</w:t>
      </w:r>
      <w:r w:rsidRPr="00F718CA">
        <w:t>%</w:t>
      </w:r>
      <w:r w:rsidRPr="00F718CA">
        <w:rPr>
          <w:lang w:eastAsia="zh-HK"/>
        </w:rPr>
        <w:t>。</w:t>
      </w:r>
    </w:p>
    <w:p w14:paraId="03AB6CA9" w14:textId="77777777" w:rsidR="00B45C85" w:rsidRPr="00D870E7" w:rsidRDefault="00B45C85" w:rsidP="00B45C85">
      <w:pPr>
        <w:pStyle w:val="12"/>
        <w:rPr>
          <w:b/>
          <w:lang w:val="en-GB"/>
        </w:rPr>
      </w:pPr>
      <w:r w:rsidRPr="00D870E7">
        <w:rPr>
          <w:rFonts w:hint="eastAsia"/>
          <w:lang w:val="en-GB"/>
        </w:rPr>
        <w:t>保險業</w:t>
      </w:r>
    </w:p>
    <w:p w14:paraId="62742FB0" w14:textId="0E784372" w:rsidR="00B45C85" w:rsidRDefault="00B45C85" w:rsidP="00B45C85">
      <w:pPr>
        <w:rPr>
          <w:lang w:val="en-GB" w:eastAsia="zh-HK"/>
        </w:rPr>
      </w:pPr>
      <w:r>
        <w:rPr>
          <w:b/>
          <w:bCs/>
          <w:lang w:val="en-GB"/>
        </w:rPr>
        <w:t>4.20</w:t>
      </w:r>
      <w:r w:rsidRPr="00E34BB4">
        <w:rPr>
          <w:b/>
          <w:bCs/>
          <w:lang w:val="en-GB"/>
        </w:rPr>
        <w:tab/>
      </w:r>
      <w:r w:rsidRPr="00F718CA">
        <w:rPr>
          <w:i/>
          <w:lang w:val="en-GB"/>
        </w:rPr>
        <w:t>保險業</w:t>
      </w:r>
      <w:r w:rsidRPr="00F718CA">
        <w:rPr>
          <w:vertAlign w:val="superscript"/>
          <w:lang w:val="en-GB"/>
        </w:rPr>
        <w:t>(16)</w:t>
      </w:r>
      <w:r w:rsidRPr="00F718CA">
        <w:rPr>
          <w:lang w:val="en-GB"/>
        </w:rPr>
        <w:t>在</w:t>
      </w:r>
      <w:proofErr w:type="gramStart"/>
      <w:r w:rsidRPr="00F718CA">
        <w:rPr>
          <w:lang w:val="en-GB" w:eastAsia="zh-HK"/>
        </w:rPr>
        <w:t>第一季錄得</w:t>
      </w:r>
      <w:proofErr w:type="gramEnd"/>
      <w:r w:rsidRPr="00F718CA">
        <w:rPr>
          <w:lang w:val="en-GB" w:eastAsia="zh-HK"/>
        </w:rPr>
        <w:t>穩健增長</w:t>
      </w:r>
      <w:r w:rsidRPr="00F718CA">
        <w:rPr>
          <w:lang w:val="en-GB"/>
        </w:rPr>
        <w:t>。長期業務</w:t>
      </w:r>
      <w:r w:rsidRPr="00F718CA">
        <w:t>的新造保單</w:t>
      </w:r>
      <w:r w:rsidRPr="00F718CA">
        <w:rPr>
          <w:lang w:val="en-GB"/>
        </w:rPr>
        <w:t>保費</w:t>
      </w:r>
      <w:r w:rsidRPr="00F718CA">
        <w:rPr>
          <w:lang w:val="en-GB" w:eastAsia="zh-HK"/>
        </w:rPr>
        <w:t>較</w:t>
      </w:r>
      <w:proofErr w:type="gramStart"/>
      <w:r w:rsidRPr="00F718CA">
        <w:rPr>
          <w:lang w:val="en-GB" w:eastAsia="zh-HK"/>
        </w:rPr>
        <w:t>一</w:t>
      </w:r>
      <w:proofErr w:type="gramEnd"/>
      <w:r w:rsidRPr="00F718CA">
        <w:rPr>
          <w:lang w:val="en-GB" w:eastAsia="zh-HK"/>
        </w:rPr>
        <w:t>年前上升</w:t>
      </w:r>
      <w:r w:rsidRPr="00F718CA">
        <w:rPr>
          <w:lang w:val="en-GB"/>
        </w:rPr>
        <w:t>10.7%</w:t>
      </w:r>
      <w:r w:rsidRPr="00F718CA">
        <w:rPr>
          <w:lang w:val="en-GB"/>
        </w:rPr>
        <w:t>，當中非投資相連保險計劃的保費</w:t>
      </w:r>
      <w:r w:rsidRPr="00F718CA">
        <w:rPr>
          <w:lang w:val="en-GB"/>
        </w:rPr>
        <w:t>(</w:t>
      </w:r>
      <w:proofErr w:type="gramStart"/>
      <w:r w:rsidRPr="00F718CA">
        <w:rPr>
          <w:lang w:val="en-GB"/>
        </w:rPr>
        <w:t>佔</w:t>
      </w:r>
      <w:proofErr w:type="gramEnd"/>
      <w:r w:rsidRPr="00F718CA">
        <w:rPr>
          <w:lang w:val="en-GB"/>
        </w:rPr>
        <w:t>該業務範疇保費總額的</w:t>
      </w:r>
      <w:r w:rsidRPr="00F718CA">
        <w:rPr>
          <w:lang w:val="en-GB"/>
        </w:rPr>
        <w:t>93%)</w:t>
      </w:r>
      <w:r w:rsidRPr="00F718CA">
        <w:rPr>
          <w:lang w:val="en-GB" w:eastAsia="zh-HK"/>
        </w:rPr>
        <w:t>上升</w:t>
      </w:r>
      <w:r w:rsidRPr="00F718CA">
        <w:rPr>
          <w:lang w:val="en-GB"/>
        </w:rPr>
        <w:t>15.2%</w:t>
      </w:r>
      <w:r w:rsidRPr="00F718CA">
        <w:rPr>
          <w:lang w:val="en-GB"/>
        </w:rPr>
        <w:t>，投資相連保險計劃的保費</w:t>
      </w:r>
      <w:r w:rsidRPr="00F718CA">
        <w:rPr>
          <w:lang w:val="en-GB" w:eastAsia="zh-HK"/>
        </w:rPr>
        <w:t>則下跌</w:t>
      </w:r>
      <w:r w:rsidRPr="00F718CA">
        <w:rPr>
          <w:lang w:val="en-GB"/>
        </w:rPr>
        <w:t>25.2%</w:t>
      </w:r>
      <w:r w:rsidRPr="00F718CA">
        <w:rPr>
          <w:lang w:val="en-GB"/>
        </w:rPr>
        <w:t>。至於一般保險業務，保費總額和保費淨額分別上升</w:t>
      </w:r>
      <w:r w:rsidRPr="00F718CA">
        <w:rPr>
          <w:lang w:val="en-GB"/>
        </w:rPr>
        <w:t>6.9%</w:t>
      </w:r>
      <w:r w:rsidRPr="00F718CA">
        <w:rPr>
          <w:lang w:val="en-GB"/>
        </w:rPr>
        <w:t>和</w:t>
      </w:r>
      <w:r w:rsidRPr="00F718CA">
        <w:rPr>
          <w:lang w:val="en-GB"/>
        </w:rPr>
        <w:t>4.1%</w:t>
      </w:r>
      <w:r w:rsidRPr="00F718CA">
        <w:rPr>
          <w:lang w:val="en-GB" w:eastAsia="zh-HK"/>
        </w:rPr>
        <w:t>。</w:t>
      </w:r>
    </w:p>
    <w:p w14:paraId="5315E58B" w14:textId="77777777" w:rsidR="0089717C" w:rsidRPr="0033181A" w:rsidRDefault="0089717C" w:rsidP="0089717C">
      <w:pPr>
        <w:pStyle w:val="afff2"/>
        <w:rPr>
          <w:b/>
        </w:rPr>
      </w:pPr>
      <w:r w:rsidRPr="0033181A">
        <w:rPr>
          <w:rFonts w:hint="eastAsia"/>
          <w:lang w:val="en-GB"/>
        </w:rPr>
        <w:t>表</w:t>
      </w:r>
      <w:r w:rsidRPr="005615F8">
        <w:rPr>
          <w:rFonts w:eastAsia="華康細明體"/>
          <w:b/>
          <w:bCs/>
        </w:rPr>
        <w:t>4.7</w:t>
      </w:r>
      <w:r w:rsidRPr="005615F8">
        <w:rPr>
          <w:rFonts w:eastAsia="華康細明體" w:hint="eastAsia"/>
          <w:b/>
        </w:rPr>
        <w:t>：</w:t>
      </w:r>
      <w:r w:rsidRPr="0033181A">
        <w:rPr>
          <w:rFonts w:hint="eastAsia"/>
          <w:lang w:val="en-GB"/>
        </w:rPr>
        <w:t>香港的保險業務</w:t>
      </w:r>
      <w:r w:rsidRPr="005615F8">
        <w:rPr>
          <w:rFonts w:eastAsia="華康細明體"/>
          <w:vertAlign w:val="superscript"/>
        </w:rPr>
        <w:t>@</w:t>
      </w:r>
      <w:r w:rsidRPr="005615F8">
        <w:rPr>
          <w:rFonts w:eastAsia="華康細明體"/>
          <w:b/>
        </w:rPr>
        <w:t>(</w:t>
      </w:r>
      <w:r w:rsidRPr="0033181A">
        <w:rPr>
          <w:rFonts w:hint="eastAsia"/>
          <w:lang w:val="en-GB"/>
        </w:rPr>
        <w:t>百萬元</w:t>
      </w:r>
      <w:r w:rsidRPr="005615F8">
        <w:rPr>
          <w:rFonts w:eastAsia="華康細明體"/>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89717C" w:rsidRPr="00DD6A40" w14:paraId="0FAD22D1" w14:textId="77777777" w:rsidTr="00A84B77">
        <w:trPr>
          <w:cantSplit/>
          <w:trHeight w:val="70"/>
        </w:trPr>
        <w:tc>
          <w:tcPr>
            <w:tcW w:w="1452" w:type="dxa"/>
            <w:tcBorders>
              <w:top w:val="nil"/>
              <w:left w:val="nil"/>
              <w:bottom w:val="nil"/>
              <w:right w:val="nil"/>
            </w:tcBorders>
            <w:vAlign w:val="bottom"/>
          </w:tcPr>
          <w:p w14:paraId="0A13D898" w14:textId="77777777" w:rsidR="0089717C" w:rsidRPr="0033181A" w:rsidRDefault="0089717C" w:rsidP="00A84B77">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3669038E" w14:textId="77777777" w:rsidR="0089717C" w:rsidRPr="0033181A" w:rsidRDefault="0089717C" w:rsidP="00A84B77">
            <w:pPr>
              <w:keepNext/>
              <w:tabs>
                <w:tab w:val="clear" w:pos="936"/>
              </w:tabs>
              <w:autoSpaceDE w:val="0"/>
              <w:autoSpaceDN w:val="0"/>
              <w:snapToGrid w:val="0"/>
              <w:spacing w:before="120" w:after="0" w:line="240" w:lineRule="auto"/>
              <w:rPr>
                <w:spacing w:val="0"/>
                <w:sz w:val="20"/>
              </w:rPr>
            </w:pPr>
          </w:p>
        </w:tc>
        <w:tc>
          <w:tcPr>
            <w:tcW w:w="151" w:type="dxa"/>
            <w:tcBorders>
              <w:top w:val="nil"/>
              <w:left w:val="nil"/>
              <w:bottom w:val="nil"/>
              <w:right w:val="nil"/>
            </w:tcBorders>
            <w:vAlign w:val="bottom"/>
          </w:tcPr>
          <w:p w14:paraId="75BA2B3C"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02199609" w14:textId="77777777" w:rsidR="0089717C" w:rsidRPr="0033181A" w:rsidRDefault="0089717C" w:rsidP="00A84B77">
            <w:pPr>
              <w:keepNext/>
              <w:autoSpaceDE w:val="0"/>
              <w:autoSpaceDN w:val="0"/>
              <w:snapToGrid w:val="0"/>
              <w:spacing w:after="0" w:line="240" w:lineRule="auto"/>
              <w:jc w:val="center"/>
              <w:rPr>
                <w:spacing w:val="0"/>
                <w:sz w:val="20"/>
              </w:rPr>
            </w:pPr>
            <w:r w:rsidRPr="00DD6A40">
              <w:rPr>
                <w:spacing w:val="0"/>
                <w:sz w:val="20"/>
              </w:rPr>
              <w:t>一般業務</w:t>
            </w:r>
          </w:p>
        </w:tc>
        <w:tc>
          <w:tcPr>
            <w:tcW w:w="176" w:type="dxa"/>
            <w:tcBorders>
              <w:top w:val="nil"/>
              <w:left w:val="nil"/>
              <w:bottom w:val="nil"/>
              <w:right w:val="nil"/>
            </w:tcBorders>
            <w:vAlign w:val="bottom"/>
          </w:tcPr>
          <w:p w14:paraId="2A9D86DA" w14:textId="77777777" w:rsidR="0089717C" w:rsidRPr="0033181A" w:rsidRDefault="0089717C" w:rsidP="00A84B77">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784B19C8" w14:textId="77777777" w:rsidR="0089717C" w:rsidRPr="0033181A" w:rsidRDefault="0089717C" w:rsidP="00A84B77">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74291486" w14:textId="77777777" w:rsidR="0089717C" w:rsidRPr="0033181A" w:rsidRDefault="0089717C" w:rsidP="00A84B77">
            <w:pPr>
              <w:keepNext/>
              <w:autoSpaceDE w:val="0"/>
              <w:autoSpaceDN w:val="0"/>
              <w:snapToGrid w:val="0"/>
              <w:spacing w:after="0" w:line="240" w:lineRule="auto"/>
              <w:jc w:val="center"/>
              <w:rPr>
                <w:spacing w:val="0"/>
                <w:sz w:val="20"/>
              </w:rPr>
            </w:pPr>
            <w:r w:rsidRPr="00DD6A40">
              <w:rPr>
                <w:spacing w:val="0"/>
                <w:sz w:val="20"/>
              </w:rPr>
              <w:t>長期業務的新造保單保費</w:t>
            </w:r>
            <w:r w:rsidRPr="001467BD">
              <w:rPr>
                <w:spacing w:val="0"/>
                <w:sz w:val="20"/>
              </w:rPr>
              <w:t>^</w:t>
            </w:r>
          </w:p>
        </w:tc>
        <w:tc>
          <w:tcPr>
            <w:tcW w:w="184" w:type="dxa"/>
            <w:tcBorders>
              <w:top w:val="nil"/>
              <w:left w:val="nil"/>
              <w:bottom w:val="nil"/>
              <w:right w:val="nil"/>
            </w:tcBorders>
            <w:vAlign w:val="bottom"/>
          </w:tcPr>
          <w:p w14:paraId="67055715" w14:textId="77777777" w:rsidR="0089717C" w:rsidRPr="0033181A" w:rsidRDefault="0089717C" w:rsidP="00A84B77">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52EAAAF4" w14:textId="77777777" w:rsidR="0089717C" w:rsidRPr="0033181A" w:rsidRDefault="0089717C" w:rsidP="00A84B77">
            <w:pPr>
              <w:keepNext/>
              <w:autoSpaceDE w:val="0"/>
              <w:autoSpaceDN w:val="0"/>
              <w:snapToGrid w:val="0"/>
              <w:spacing w:after="0" w:line="240" w:lineRule="auto"/>
              <w:jc w:val="center"/>
              <w:rPr>
                <w:spacing w:val="0"/>
                <w:sz w:val="20"/>
              </w:rPr>
            </w:pPr>
          </w:p>
        </w:tc>
      </w:tr>
      <w:tr w:rsidR="0089717C" w:rsidRPr="00DD6A40" w14:paraId="089DF778" w14:textId="77777777" w:rsidTr="00A84B77">
        <w:tc>
          <w:tcPr>
            <w:tcW w:w="1452" w:type="dxa"/>
            <w:tcBorders>
              <w:top w:val="nil"/>
              <w:left w:val="nil"/>
              <w:bottom w:val="nil"/>
              <w:right w:val="nil"/>
            </w:tcBorders>
            <w:vAlign w:val="bottom"/>
          </w:tcPr>
          <w:p w14:paraId="001D6D0B" w14:textId="77777777" w:rsidR="0089717C" w:rsidRPr="00DD6A40" w:rsidRDefault="0089717C" w:rsidP="00A84B77">
            <w:pPr>
              <w:pStyle w:val="ab"/>
              <w:keepNext/>
              <w:tabs>
                <w:tab w:val="clear" w:pos="4153"/>
                <w:tab w:val="clear" w:pos="8306"/>
                <w:tab w:val="left" w:pos="1560"/>
                <w:tab w:val="left" w:pos="2184"/>
                <w:tab w:val="left" w:pos="2808"/>
              </w:tabs>
              <w:autoSpaceDE w:val="0"/>
              <w:autoSpaceDN w:val="0"/>
              <w:snapToGrid w:val="0"/>
              <w:spacing w:before="4" w:line="240" w:lineRule="auto"/>
              <w:rPr>
                <w:spacing w:val="0"/>
              </w:rPr>
            </w:pPr>
          </w:p>
        </w:tc>
        <w:tc>
          <w:tcPr>
            <w:tcW w:w="823" w:type="dxa"/>
            <w:tcBorders>
              <w:top w:val="nil"/>
              <w:left w:val="nil"/>
              <w:bottom w:val="nil"/>
              <w:right w:val="nil"/>
            </w:tcBorders>
            <w:vAlign w:val="bottom"/>
          </w:tcPr>
          <w:p w14:paraId="03ECEC8E" w14:textId="77777777" w:rsidR="0089717C" w:rsidRPr="00DD6A40" w:rsidRDefault="0089717C" w:rsidP="00A84B77">
            <w:pPr>
              <w:keepNext/>
              <w:tabs>
                <w:tab w:val="clear" w:pos="936"/>
              </w:tabs>
              <w:autoSpaceDE w:val="0"/>
              <w:autoSpaceDN w:val="0"/>
              <w:snapToGrid w:val="0"/>
              <w:spacing w:before="4" w:after="0" w:line="240" w:lineRule="auto"/>
              <w:rPr>
                <w:spacing w:val="0"/>
                <w:sz w:val="20"/>
              </w:rPr>
            </w:pPr>
          </w:p>
        </w:tc>
        <w:tc>
          <w:tcPr>
            <w:tcW w:w="830" w:type="dxa"/>
            <w:gridSpan w:val="2"/>
            <w:tcBorders>
              <w:top w:val="nil"/>
              <w:left w:val="nil"/>
              <w:bottom w:val="nil"/>
              <w:right w:val="nil"/>
            </w:tcBorders>
            <w:vAlign w:val="bottom"/>
          </w:tcPr>
          <w:p w14:paraId="333BC7D9"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757" w:type="dxa"/>
            <w:tcBorders>
              <w:top w:val="single" w:sz="4" w:space="0" w:color="auto"/>
              <w:left w:val="nil"/>
              <w:bottom w:val="nil"/>
              <w:right w:val="nil"/>
            </w:tcBorders>
            <w:vAlign w:val="bottom"/>
          </w:tcPr>
          <w:p w14:paraId="176EA3E4"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757" w:type="dxa"/>
            <w:gridSpan w:val="2"/>
            <w:tcBorders>
              <w:top w:val="nil"/>
              <w:left w:val="nil"/>
              <w:bottom w:val="nil"/>
              <w:right w:val="nil"/>
            </w:tcBorders>
            <w:vAlign w:val="bottom"/>
          </w:tcPr>
          <w:p w14:paraId="0A921D23"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1177" w:type="dxa"/>
            <w:gridSpan w:val="2"/>
            <w:tcBorders>
              <w:top w:val="nil"/>
              <w:left w:val="nil"/>
              <w:bottom w:val="nil"/>
              <w:right w:val="nil"/>
            </w:tcBorders>
            <w:vAlign w:val="bottom"/>
          </w:tcPr>
          <w:p w14:paraId="2274857F" w14:textId="77777777" w:rsidR="0089717C" w:rsidRPr="00DD6A40" w:rsidRDefault="0089717C" w:rsidP="00A84B77">
            <w:pPr>
              <w:keepNext/>
              <w:tabs>
                <w:tab w:val="clear" w:pos="936"/>
              </w:tabs>
              <w:autoSpaceDE w:val="0"/>
              <w:autoSpaceDN w:val="0"/>
              <w:snapToGrid w:val="0"/>
              <w:spacing w:before="4"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6B3216B0" w14:textId="77777777" w:rsidR="0089717C" w:rsidRPr="00DD6A40" w:rsidRDefault="0089717C" w:rsidP="00A84B77">
            <w:pPr>
              <w:keepNext/>
              <w:tabs>
                <w:tab w:val="clear" w:pos="936"/>
              </w:tabs>
              <w:autoSpaceDE w:val="0"/>
              <w:autoSpaceDN w:val="0"/>
              <w:snapToGrid w:val="0"/>
              <w:spacing w:before="4"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7B9D534F"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935" w:type="dxa"/>
            <w:tcBorders>
              <w:top w:val="single" w:sz="4" w:space="0" w:color="auto"/>
              <w:left w:val="nil"/>
              <w:right w:val="nil"/>
            </w:tcBorders>
            <w:vAlign w:val="bottom"/>
          </w:tcPr>
          <w:p w14:paraId="5D91FF8C"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785" w:type="dxa"/>
            <w:gridSpan w:val="2"/>
            <w:tcBorders>
              <w:top w:val="nil"/>
              <w:left w:val="nil"/>
              <w:bottom w:val="nil"/>
              <w:right w:val="nil"/>
            </w:tcBorders>
            <w:vAlign w:val="bottom"/>
          </w:tcPr>
          <w:p w14:paraId="450595D2"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c>
          <w:tcPr>
            <w:tcW w:w="890" w:type="dxa"/>
            <w:tcBorders>
              <w:top w:val="nil"/>
              <w:left w:val="nil"/>
              <w:bottom w:val="nil"/>
              <w:right w:val="nil"/>
            </w:tcBorders>
          </w:tcPr>
          <w:p w14:paraId="02516BB7" w14:textId="77777777" w:rsidR="0089717C" w:rsidRPr="00DD6A40" w:rsidRDefault="0089717C" w:rsidP="00A84B77">
            <w:pPr>
              <w:keepNext/>
              <w:tabs>
                <w:tab w:val="clear" w:pos="936"/>
              </w:tabs>
              <w:autoSpaceDE w:val="0"/>
              <w:autoSpaceDN w:val="0"/>
              <w:snapToGrid w:val="0"/>
              <w:spacing w:before="4" w:after="0" w:line="240" w:lineRule="auto"/>
              <w:jc w:val="center"/>
              <w:rPr>
                <w:spacing w:val="0"/>
                <w:sz w:val="20"/>
              </w:rPr>
            </w:pPr>
          </w:p>
        </w:tc>
      </w:tr>
      <w:tr w:rsidR="0089717C" w:rsidRPr="00DD6A40" w14:paraId="7775C1B3" w14:textId="77777777" w:rsidTr="00A84B77">
        <w:tc>
          <w:tcPr>
            <w:tcW w:w="1452" w:type="dxa"/>
            <w:tcBorders>
              <w:top w:val="nil"/>
              <w:left w:val="nil"/>
              <w:bottom w:val="nil"/>
              <w:right w:val="nil"/>
            </w:tcBorders>
            <w:vAlign w:val="bottom"/>
          </w:tcPr>
          <w:p w14:paraId="2F2B5B9D" w14:textId="77777777" w:rsidR="0089717C" w:rsidRPr="0033181A" w:rsidRDefault="0089717C" w:rsidP="00A84B77">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2D66562A" w14:textId="77777777" w:rsidR="0089717C" w:rsidRPr="0033181A" w:rsidRDefault="0089717C" w:rsidP="00A84B77">
            <w:pPr>
              <w:keepNext/>
              <w:tabs>
                <w:tab w:val="clear" w:pos="936"/>
              </w:tabs>
              <w:autoSpaceDE w:val="0"/>
              <w:autoSpaceDN w:val="0"/>
              <w:snapToGrid w:val="0"/>
              <w:spacing w:before="120" w:after="0" w:line="240" w:lineRule="auto"/>
              <w:rPr>
                <w:spacing w:val="0"/>
                <w:sz w:val="20"/>
              </w:rPr>
            </w:pPr>
          </w:p>
        </w:tc>
        <w:tc>
          <w:tcPr>
            <w:tcW w:w="830" w:type="dxa"/>
            <w:gridSpan w:val="2"/>
            <w:tcBorders>
              <w:top w:val="nil"/>
              <w:left w:val="nil"/>
              <w:bottom w:val="nil"/>
              <w:right w:val="nil"/>
            </w:tcBorders>
            <w:vAlign w:val="bottom"/>
          </w:tcPr>
          <w:p w14:paraId="4A04666E" w14:textId="77777777" w:rsidR="0089717C" w:rsidRPr="0033181A" w:rsidRDefault="0089717C" w:rsidP="00A84B77">
            <w:pPr>
              <w:keepNext/>
              <w:tabs>
                <w:tab w:val="clear" w:pos="936"/>
              </w:tabs>
              <w:autoSpaceDE w:val="0"/>
              <w:autoSpaceDN w:val="0"/>
              <w:snapToGrid w:val="0"/>
              <w:spacing w:before="120" w:after="0" w:line="240" w:lineRule="auto"/>
              <w:ind w:right="-8"/>
              <w:jc w:val="center"/>
              <w:rPr>
                <w:spacing w:val="-10"/>
                <w:sz w:val="20"/>
                <w:u w:val="single"/>
              </w:rPr>
            </w:pPr>
            <w:r w:rsidRPr="0033181A">
              <w:rPr>
                <w:spacing w:val="-10"/>
                <w:sz w:val="20"/>
              </w:rPr>
              <w:t>保費</w:t>
            </w:r>
            <w:r w:rsidRPr="0033181A">
              <w:rPr>
                <w:spacing w:val="-10"/>
                <w:sz w:val="20"/>
                <w:u w:val="single"/>
              </w:rPr>
              <w:br/>
            </w:r>
            <w:r w:rsidRPr="0033181A">
              <w:rPr>
                <w:spacing w:val="-10"/>
                <w:sz w:val="20"/>
                <w:u w:val="single"/>
              </w:rPr>
              <w:t>總額</w:t>
            </w:r>
          </w:p>
        </w:tc>
        <w:tc>
          <w:tcPr>
            <w:tcW w:w="757" w:type="dxa"/>
            <w:tcBorders>
              <w:top w:val="nil"/>
              <w:left w:val="nil"/>
              <w:bottom w:val="nil"/>
              <w:right w:val="nil"/>
            </w:tcBorders>
            <w:vAlign w:val="bottom"/>
          </w:tcPr>
          <w:p w14:paraId="25DA7200"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br/>
            </w:r>
            <w:r w:rsidRPr="0033181A">
              <w:rPr>
                <w:spacing w:val="0"/>
                <w:sz w:val="20"/>
              </w:rPr>
              <w:t>保費</w:t>
            </w:r>
            <w:r w:rsidRPr="0033181A">
              <w:rPr>
                <w:spacing w:val="0"/>
                <w:sz w:val="20"/>
                <w:u w:val="single"/>
              </w:rPr>
              <w:br/>
            </w:r>
            <w:r w:rsidRPr="0033181A">
              <w:rPr>
                <w:spacing w:val="0"/>
                <w:sz w:val="20"/>
                <w:u w:val="single"/>
              </w:rPr>
              <w:t>淨額</w:t>
            </w:r>
          </w:p>
        </w:tc>
        <w:tc>
          <w:tcPr>
            <w:tcW w:w="757" w:type="dxa"/>
            <w:gridSpan w:val="2"/>
            <w:tcBorders>
              <w:top w:val="nil"/>
              <w:left w:val="nil"/>
              <w:bottom w:val="nil"/>
              <w:right w:val="nil"/>
            </w:tcBorders>
            <w:vAlign w:val="bottom"/>
          </w:tcPr>
          <w:p w14:paraId="485438AD"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rPr>
            </w:pPr>
            <w:r w:rsidRPr="0033181A">
              <w:rPr>
                <w:spacing w:val="0"/>
                <w:sz w:val="20"/>
              </w:rPr>
              <w:br/>
            </w:r>
            <w:r w:rsidRPr="0033181A">
              <w:rPr>
                <w:spacing w:val="0"/>
                <w:sz w:val="20"/>
              </w:rPr>
              <w:t>承保</w:t>
            </w:r>
            <w:r w:rsidRPr="0033181A">
              <w:rPr>
                <w:spacing w:val="0"/>
                <w:sz w:val="20"/>
              </w:rPr>
              <w:br/>
            </w:r>
            <w:r w:rsidRPr="0033181A">
              <w:rPr>
                <w:spacing w:val="0"/>
                <w:sz w:val="20"/>
                <w:u w:val="single"/>
              </w:rPr>
              <w:t>利潤</w:t>
            </w:r>
          </w:p>
        </w:tc>
        <w:tc>
          <w:tcPr>
            <w:tcW w:w="1177" w:type="dxa"/>
            <w:gridSpan w:val="2"/>
            <w:tcBorders>
              <w:top w:val="nil"/>
              <w:left w:val="nil"/>
              <w:bottom w:val="nil"/>
              <w:right w:val="nil"/>
            </w:tcBorders>
            <w:vAlign w:val="bottom"/>
          </w:tcPr>
          <w:p w14:paraId="620F140C" w14:textId="77777777" w:rsidR="0089717C" w:rsidRPr="0033181A" w:rsidRDefault="0089717C" w:rsidP="00A84B77">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非投資相連</w:t>
            </w:r>
            <w:r w:rsidRPr="0033181A">
              <w:rPr>
                <w:spacing w:val="0"/>
                <w:sz w:val="20"/>
                <w:u w:val="single"/>
              </w:rPr>
              <w:t>)</w:t>
            </w:r>
          </w:p>
        </w:tc>
        <w:tc>
          <w:tcPr>
            <w:tcW w:w="1042" w:type="dxa"/>
            <w:tcBorders>
              <w:top w:val="nil"/>
              <w:left w:val="nil"/>
              <w:bottom w:val="nil"/>
              <w:right w:val="nil"/>
            </w:tcBorders>
            <w:vAlign w:val="bottom"/>
          </w:tcPr>
          <w:p w14:paraId="7780E9F8" w14:textId="77777777" w:rsidR="0089717C" w:rsidRPr="0033181A" w:rsidRDefault="0089717C" w:rsidP="00A84B77">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投資相連</w:t>
            </w:r>
            <w:r w:rsidRPr="0033181A">
              <w:rPr>
                <w:spacing w:val="0"/>
                <w:sz w:val="20"/>
                <w:u w:val="single"/>
              </w:rPr>
              <w:t>)</w:t>
            </w:r>
          </w:p>
        </w:tc>
        <w:tc>
          <w:tcPr>
            <w:tcW w:w="815" w:type="dxa"/>
            <w:tcBorders>
              <w:top w:val="nil"/>
              <w:left w:val="nil"/>
              <w:bottom w:val="nil"/>
            </w:tcBorders>
            <w:vAlign w:val="bottom"/>
          </w:tcPr>
          <w:p w14:paraId="279CD897"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其</w:t>
            </w:r>
            <w:proofErr w:type="gramStart"/>
            <w:r w:rsidRPr="0033181A">
              <w:rPr>
                <w:spacing w:val="0"/>
                <w:sz w:val="20"/>
              </w:rPr>
              <w:t>他</w:t>
            </w:r>
            <w:proofErr w:type="gramEnd"/>
            <w:r w:rsidRPr="0033181A">
              <w:rPr>
                <w:spacing w:val="0"/>
                <w:sz w:val="20"/>
                <w:u w:val="single"/>
              </w:rPr>
              <w:br/>
            </w:r>
            <w:r w:rsidRPr="0033181A">
              <w:rPr>
                <w:spacing w:val="-10"/>
                <w:sz w:val="20"/>
                <w:u w:val="single"/>
              </w:rPr>
              <w:t>個人業務</w:t>
            </w:r>
          </w:p>
        </w:tc>
        <w:tc>
          <w:tcPr>
            <w:tcW w:w="935" w:type="dxa"/>
            <w:tcBorders>
              <w:top w:val="nil"/>
              <w:bottom w:val="nil"/>
            </w:tcBorders>
            <w:vAlign w:val="bottom"/>
          </w:tcPr>
          <w:p w14:paraId="472DD852" w14:textId="77777777" w:rsidR="0089717C" w:rsidRPr="0033181A" w:rsidRDefault="0089717C" w:rsidP="00A84B77">
            <w:pPr>
              <w:keepNext/>
              <w:tabs>
                <w:tab w:val="clear" w:pos="936"/>
              </w:tabs>
              <w:autoSpaceDE w:val="0"/>
              <w:autoSpaceDN w:val="0"/>
              <w:snapToGrid w:val="0"/>
              <w:spacing w:before="120" w:after="0" w:line="240" w:lineRule="auto"/>
              <w:ind w:left="-32"/>
              <w:jc w:val="center"/>
              <w:rPr>
                <w:spacing w:val="0"/>
                <w:sz w:val="20"/>
                <w:u w:val="single"/>
              </w:rPr>
            </w:pPr>
            <w:r w:rsidRPr="0033181A">
              <w:rPr>
                <w:spacing w:val="0"/>
                <w:sz w:val="20"/>
              </w:rPr>
              <w:t>非退休</w:t>
            </w:r>
            <w:r w:rsidRPr="0033181A">
              <w:rPr>
                <w:spacing w:val="0"/>
                <w:sz w:val="20"/>
              </w:rPr>
              <w:br/>
            </w:r>
            <w:r w:rsidRPr="0033181A">
              <w:rPr>
                <w:spacing w:val="0"/>
                <w:sz w:val="20"/>
              </w:rPr>
              <w:t>計劃</w:t>
            </w:r>
            <w:r w:rsidRPr="0033181A">
              <w:rPr>
                <w:spacing w:val="0"/>
                <w:sz w:val="20"/>
              </w:rPr>
              <w:br/>
            </w:r>
            <w:r w:rsidRPr="0033181A">
              <w:rPr>
                <w:spacing w:val="0"/>
                <w:sz w:val="20"/>
                <w:u w:val="single"/>
              </w:rPr>
              <w:t>組別業務</w:t>
            </w:r>
          </w:p>
        </w:tc>
        <w:tc>
          <w:tcPr>
            <w:tcW w:w="785" w:type="dxa"/>
            <w:gridSpan w:val="2"/>
            <w:tcBorders>
              <w:top w:val="nil"/>
              <w:left w:val="nil"/>
              <w:bottom w:val="nil"/>
              <w:right w:val="nil"/>
            </w:tcBorders>
            <w:vAlign w:val="bottom"/>
          </w:tcPr>
          <w:p w14:paraId="44D095DC"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所有</w:t>
            </w:r>
            <w:r w:rsidRPr="0033181A">
              <w:rPr>
                <w:spacing w:val="0"/>
                <w:sz w:val="20"/>
              </w:rPr>
              <w:br/>
            </w:r>
            <w:r w:rsidRPr="0033181A">
              <w:rPr>
                <w:spacing w:val="0"/>
                <w:sz w:val="20"/>
              </w:rPr>
              <w:t>長期</w:t>
            </w:r>
            <w:r w:rsidRPr="0033181A">
              <w:rPr>
                <w:spacing w:val="0"/>
                <w:sz w:val="20"/>
              </w:rPr>
              <w:br/>
            </w:r>
            <w:r w:rsidRPr="0033181A">
              <w:rPr>
                <w:spacing w:val="0"/>
                <w:sz w:val="20"/>
                <w:u w:val="single"/>
              </w:rPr>
              <w:t>業務</w:t>
            </w:r>
          </w:p>
        </w:tc>
        <w:tc>
          <w:tcPr>
            <w:tcW w:w="890" w:type="dxa"/>
            <w:tcBorders>
              <w:top w:val="nil"/>
              <w:left w:val="nil"/>
              <w:bottom w:val="nil"/>
              <w:right w:val="nil"/>
            </w:tcBorders>
          </w:tcPr>
          <w:p w14:paraId="1111EB1F" w14:textId="77777777" w:rsidR="0089717C" w:rsidRPr="0033181A" w:rsidRDefault="0089717C" w:rsidP="00A84B77">
            <w:pPr>
              <w:keepNext/>
              <w:tabs>
                <w:tab w:val="clear" w:pos="936"/>
              </w:tabs>
              <w:autoSpaceDE w:val="0"/>
              <w:autoSpaceDN w:val="0"/>
              <w:snapToGrid w:val="0"/>
              <w:spacing w:before="120" w:after="0" w:line="240" w:lineRule="auto"/>
              <w:jc w:val="center"/>
              <w:rPr>
                <w:spacing w:val="0"/>
                <w:sz w:val="20"/>
              </w:rPr>
            </w:pPr>
            <w:r w:rsidRPr="0033181A">
              <w:rPr>
                <w:spacing w:val="0"/>
                <w:sz w:val="20"/>
              </w:rPr>
              <w:t>長期業務及一般業務的保費</w:t>
            </w:r>
            <w:r w:rsidRPr="0033181A">
              <w:rPr>
                <w:spacing w:val="0"/>
                <w:sz w:val="20"/>
                <w:u w:val="single"/>
              </w:rPr>
              <w:t>總額</w:t>
            </w:r>
          </w:p>
        </w:tc>
      </w:tr>
      <w:tr w:rsidR="0089717C" w:rsidRPr="00DD6A40" w14:paraId="3552F7BA" w14:textId="77777777" w:rsidTr="00A84B77">
        <w:tc>
          <w:tcPr>
            <w:tcW w:w="1452" w:type="dxa"/>
            <w:tcBorders>
              <w:top w:val="nil"/>
              <w:left w:val="nil"/>
              <w:bottom w:val="nil"/>
              <w:right w:val="nil"/>
            </w:tcBorders>
          </w:tcPr>
          <w:p w14:paraId="7B94EE21"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1B805CCE"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26750535"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757" w:type="dxa"/>
            <w:tcBorders>
              <w:top w:val="nil"/>
              <w:left w:val="nil"/>
              <w:bottom w:val="nil"/>
              <w:right w:val="nil"/>
            </w:tcBorders>
          </w:tcPr>
          <w:p w14:paraId="725588D5"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757" w:type="dxa"/>
            <w:gridSpan w:val="2"/>
            <w:tcBorders>
              <w:top w:val="nil"/>
              <w:left w:val="nil"/>
              <w:bottom w:val="nil"/>
              <w:right w:val="nil"/>
            </w:tcBorders>
          </w:tcPr>
          <w:p w14:paraId="566F57A0"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1177" w:type="dxa"/>
            <w:gridSpan w:val="2"/>
            <w:tcBorders>
              <w:top w:val="nil"/>
              <w:left w:val="nil"/>
              <w:bottom w:val="nil"/>
              <w:right w:val="nil"/>
            </w:tcBorders>
          </w:tcPr>
          <w:p w14:paraId="088185E5"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1042" w:type="dxa"/>
            <w:tcBorders>
              <w:top w:val="nil"/>
              <w:left w:val="nil"/>
              <w:bottom w:val="nil"/>
              <w:right w:val="nil"/>
            </w:tcBorders>
          </w:tcPr>
          <w:p w14:paraId="6BFA63D4"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15" w:type="dxa"/>
            <w:tcBorders>
              <w:top w:val="nil"/>
              <w:left w:val="nil"/>
              <w:bottom w:val="nil"/>
              <w:right w:val="nil"/>
            </w:tcBorders>
          </w:tcPr>
          <w:p w14:paraId="7FD49A59"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935" w:type="dxa"/>
            <w:tcBorders>
              <w:top w:val="nil"/>
              <w:left w:val="nil"/>
              <w:bottom w:val="nil"/>
              <w:right w:val="nil"/>
            </w:tcBorders>
          </w:tcPr>
          <w:p w14:paraId="1A323C8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785" w:type="dxa"/>
            <w:gridSpan w:val="2"/>
            <w:tcBorders>
              <w:top w:val="nil"/>
              <w:left w:val="nil"/>
              <w:bottom w:val="nil"/>
              <w:right w:val="nil"/>
            </w:tcBorders>
          </w:tcPr>
          <w:p w14:paraId="14499636"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90" w:type="dxa"/>
            <w:tcBorders>
              <w:top w:val="nil"/>
              <w:left w:val="nil"/>
              <w:bottom w:val="nil"/>
              <w:right w:val="nil"/>
            </w:tcBorders>
          </w:tcPr>
          <w:p w14:paraId="661456CE"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r>
      <w:tr w:rsidR="0089717C" w:rsidRPr="00DD6A40" w14:paraId="17A0BA18" w14:textId="77777777" w:rsidTr="00A84B77">
        <w:tc>
          <w:tcPr>
            <w:tcW w:w="1452" w:type="dxa"/>
            <w:tcBorders>
              <w:top w:val="nil"/>
              <w:left w:val="nil"/>
              <w:bottom w:val="nil"/>
              <w:right w:val="nil"/>
            </w:tcBorders>
          </w:tcPr>
          <w:p w14:paraId="4AF65AB5"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二零二</w:t>
            </w:r>
            <w:r w:rsidRPr="0033181A">
              <w:rPr>
                <w:spacing w:val="0"/>
                <w:sz w:val="20"/>
              </w:rPr>
              <w:t>二</w:t>
            </w:r>
            <w:r w:rsidRPr="00DD6A40">
              <w:rPr>
                <w:spacing w:val="0"/>
                <w:sz w:val="20"/>
              </w:rPr>
              <w:t>年</w:t>
            </w:r>
          </w:p>
        </w:tc>
        <w:tc>
          <w:tcPr>
            <w:tcW w:w="823" w:type="dxa"/>
            <w:tcBorders>
              <w:top w:val="nil"/>
              <w:left w:val="nil"/>
              <w:bottom w:val="nil"/>
              <w:right w:val="nil"/>
            </w:tcBorders>
          </w:tcPr>
          <w:p w14:paraId="6802BE2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全年</w:t>
            </w:r>
          </w:p>
        </w:tc>
        <w:tc>
          <w:tcPr>
            <w:tcW w:w="830" w:type="dxa"/>
            <w:gridSpan w:val="2"/>
            <w:tcBorders>
              <w:top w:val="nil"/>
              <w:left w:val="nil"/>
              <w:bottom w:val="nil"/>
              <w:right w:val="nil"/>
            </w:tcBorders>
            <w:vAlign w:val="center"/>
          </w:tcPr>
          <w:p w14:paraId="4C4697D1"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64,624</w:t>
            </w:r>
          </w:p>
        </w:tc>
        <w:tc>
          <w:tcPr>
            <w:tcW w:w="757" w:type="dxa"/>
            <w:tcBorders>
              <w:top w:val="nil"/>
              <w:left w:val="nil"/>
              <w:bottom w:val="nil"/>
              <w:right w:val="nil"/>
            </w:tcBorders>
            <w:vAlign w:val="center"/>
          </w:tcPr>
          <w:p w14:paraId="4B3B141A"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42,138</w:t>
            </w:r>
          </w:p>
        </w:tc>
        <w:tc>
          <w:tcPr>
            <w:tcW w:w="757" w:type="dxa"/>
            <w:gridSpan w:val="2"/>
            <w:tcBorders>
              <w:top w:val="nil"/>
              <w:left w:val="nil"/>
              <w:bottom w:val="nil"/>
              <w:right w:val="nil"/>
            </w:tcBorders>
            <w:vAlign w:val="center"/>
          </w:tcPr>
          <w:p w14:paraId="347F07DB"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4,186</w:t>
            </w:r>
          </w:p>
        </w:tc>
        <w:tc>
          <w:tcPr>
            <w:tcW w:w="1177" w:type="dxa"/>
            <w:gridSpan w:val="2"/>
            <w:tcBorders>
              <w:top w:val="nil"/>
              <w:left w:val="nil"/>
              <w:bottom w:val="nil"/>
              <w:right w:val="nil"/>
            </w:tcBorders>
            <w:vAlign w:val="center"/>
          </w:tcPr>
          <w:p w14:paraId="085D314E"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119,480</w:t>
            </w:r>
          </w:p>
        </w:tc>
        <w:tc>
          <w:tcPr>
            <w:tcW w:w="1042" w:type="dxa"/>
            <w:tcBorders>
              <w:top w:val="nil"/>
              <w:left w:val="nil"/>
              <w:bottom w:val="nil"/>
              <w:right w:val="nil"/>
            </w:tcBorders>
            <w:vAlign w:val="center"/>
          </w:tcPr>
          <w:p w14:paraId="7A394184"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14,899</w:t>
            </w:r>
          </w:p>
        </w:tc>
        <w:tc>
          <w:tcPr>
            <w:tcW w:w="815" w:type="dxa"/>
            <w:tcBorders>
              <w:top w:val="nil"/>
              <w:left w:val="nil"/>
              <w:bottom w:val="nil"/>
              <w:right w:val="nil"/>
            </w:tcBorders>
            <w:vAlign w:val="center"/>
          </w:tcPr>
          <w:p w14:paraId="01937066"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43</w:t>
            </w:r>
          </w:p>
        </w:tc>
        <w:tc>
          <w:tcPr>
            <w:tcW w:w="935" w:type="dxa"/>
            <w:tcBorders>
              <w:top w:val="nil"/>
              <w:left w:val="nil"/>
              <w:bottom w:val="nil"/>
              <w:right w:val="nil"/>
            </w:tcBorders>
            <w:vAlign w:val="center"/>
          </w:tcPr>
          <w:p w14:paraId="104BADE2"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460</w:t>
            </w:r>
          </w:p>
        </w:tc>
        <w:tc>
          <w:tcPr>
            <w:tcW w:w="785" w:type="dxa"/>
            <w:gridSpan w:val="2"/>
            <w:tcBorders>
              <w:top w:val="nil"/>
              <w:left w:val="nil"/>
              <w:bottom w:val="nil"/>
              <w:right w:val="nil"/>
            </w:tcBorders>
            <w:vAlign w:val="center"/>
          </w:tcPr>
          <w:p w14:paraId="425A6CC0"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134,882</w:t>
            </w:r>
          </w:p>
        </w:tc>
        <w:tc>
          <w:tcPr>
            <w:tcW w:w="890" w:type="dxa"/>
            <w:tcBorders>
              <w:top w:val="nil"/>
              <w:left w:val="nil"/>
              <w:bottom w:val="nil"/>
              <w:right w:val="nil"/>
            </w:tcBorders>
            <w:vAlign w:val="center"/>
          </w:tcPr>
          <w:p w14:paraId="220AE931"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199,506</w:t>
            </w:r>
          </w:p>
        </w:tc>
      </w:tr>
      <w:tr w:rsidR="0089717C" w:rsidRPr="00DD6A40" w14:paraId="720FAF1F" w14:textId="77777777" w:rsidTr="00A84B77">
        <w:tc>
          <w:tcPr>
            <w:tcW w:w="1452" w:type="dxa"/>
            <w:tcBorders>
              <w:top w:val="nil"/>
              <w:left w:val="nil"/>
              <w:bottom w:val="nil"/>
              <w:right w:val="nil"/>
            </w:tcBorders>
          </w:tcPr>
          <w:p w14:paraId="0C0FF487"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B248F4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249A2F8D"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tcPr>
          <w:p w14:paraId="4A1EFF00"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tcPr>
          <w:p w14:paraId="2229877B"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tcPr>
          <w:p w14:paraId="2E3F436A"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tcPr>
          <w:p w14:paraId="4C0A0928"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tcPr>
          <w:p w14:paraId="380E2098"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tcPr>
          <w:p w14:paraId="110531A0"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tcPr>
          <w:p w14:paraId="0F4D88C4"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tcPr>
          <w:p w14:paraId="2C847F2D"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89717C" w:rsidRPr="00DD6A40" w14:paraId="4E9FA08F" w14:textId="77777777" w:rsidTr="00A84B77">
        <w:tc>
          <w:tcPr>
            <w:tcW w:w="1452" w:type="dxa"/>
            <w:tcBorders>
              <w:top w:val="nil"/>
              <w:left w:val="nil"/>
              <w:bottom w:val="nil"/>
              <w:right w:val="nil"/>
            </w:tcBorders>
          </w:tcPr>
          <w:p w14:paraId="5EBE26EE"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3FE85D3D"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504DD2C3"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19,327</w:t>
            </w:r>
          </w:p>
        </w:tc>
        <w:tc>
          <w:tcPr>
            <w:tcW w:w="757" w:type="dxa"/>
            <w:tcBorders>
              <w:top w:val="nil"/>
              <w:left w:val="nil"/>
              <w:bottom w:val="nil"/>
              <w:right w:val="nil"/>
            </w:tcBorders>
            <w:vAlign w:val="center"/>
          </w:tcPr>
          <w:p w14:paraId="549B685E"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11,966</w:t>
            </w:r>
          </w:p>
        </w:tc>
        <w:tc>
          <w:tcPr>
            <w:tcW w:w="757" w:type="dxa"/>
            <w:gridSpan w:val="2"/>
            <w:tcBorders>
              <w:top w:val="nil"/>
              <w:left w:val="nil"/>
              <w:bottom w:val="nil"/>
              <w:right w:val="nil"/>
            </w:tcBorders>
            <w:vAlign w:val="center"/>
          </w:tcPr>
          <w:p w14:paraId="68FFBCB5"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1,063</w:t>
            </w:r>
          </w:p>
        </w:tc>
        <w:tc>
          <w:tcPr>
            <w:tcW w:w="1177" w:type="dxa"/>
            <w:gridSpan w:val="2"/>
            <w:tcBorders>
              <w:top w:val="nil"/>
              <w:left w:val="nil"/>
              <w:bottom w:val="nil"/>
              <w:right w:val="nil"/>
            </w:tcBorders>
            <w:vAlign w:val="center"/>
          </w:tcPr>
          <w:p w14:paraId="35F74E6F"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37,744</w:t>
            </w:r>
          </w:p>
        </w:tc>
        <w:tc>
          <w:tcPr>
            <w:tcW w:w="1042" w:type="dxa"/>
            <w:tcBorders>
              <w:top w:val="nil"/>
              <w:left w:val="nil"/>
              <w:bottom w:val="nil"/>
              <w:right w:val="nil"/>
            </w:tcBorders>
            <w:vAlign w:val="center"/>
          </w:tcPr>
          <w:p w14:paraId="6B88DAA1"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pacing w:val="0"/>
                <w:sz w:val="20"/>
              </w:rPr>
              <w:t>4,573</w:t>
            </w:r>
          </w:p>
        </w:tc>
        <w:tc>
          <w:tcPr>
            <w:tcW w:w="815" w:type="dxa"/>
            <w:tcBorders>
              <w:top w:val="nil"/>
              <w:left w:val="nil"/>
              <w:bottom w:val="nil"/>
              <w:right w:val="nil"/>
            </w:tcBorders>
            <w:vAlign w:val="center"/>
          </w:tcPr>
          <w:p w14:paraId="7C383850"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12</w:t>
            </w:r>
          </w:p>
        </w:tc>
        <w:tc>
          <w:tcPr>
            <w:tcW w:w="935" w:type="dxa"/>
            <w:tcBorders>
              <w:top w:val="nil"/>
              <w:left w:val="nil"/>
              <w:bottom w:val="nil"/>
              <w:right w:val="nil"/>
            </w:tcBorders>
            <w:vAlign w:val="center"/>
          </w:tcPr>
          <w:p w14:paraId="13D54F93"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114</w:t>
            </w:r>
          </w:p>
        </w:tc>
        <w:tc>
          <w:tcPr>
            <w:tcW w:w="785" w:type="dxa"/>
            <w:gridSpan w:val="2"/>
            <w:tcBorders>
              <w:top w:val="nil"/>
              <w:left w:val="nil"/>
              <w:bottom w:val="nil"/>
              <w:right w:val="nil"/>
            </w:tcBorders>
            <w:vAlign w:val="center"/>
          </w:tcPr>
          <w:p w14:paraId="795A6D47"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42,443</w:t>
            </w:r>
          </w:p>
        </w:tc>
        <w:tc>
          <w:tcPr>
            <w:tcW w:w="890" w:type="dxa"/>
            <w:tcBorders>
              <w:top w:val="nil"/>
              <w:left w:val="nil"/>
              <w:bottom w:val="nil"/>
              <w:right w:val="nil"/>
            </w:tcBorders>
            <w:vAlign w:val="center"/>
          </w:tcPr>
          <w:p w14:paraId="1D1F2372"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color w:val="000000"/>
                <w:spacing w:val="0"/>
                <w:sz w:val="20"/>
                <w:lang w:eastAsia="zh-HK"/>
              </w:rPr>
              <w:t>61,770</w:t>
            </w:r>
          </w:p>
        </w:tc>
      </w:tr>
      <w:tr w:rsidR="0089717C" w:rsidRPr="00DD6A40" w14:paraId="560BB70B" w14:textId="77777777" w:rsidTr="00A84B77">
        <w:tc>
          <w:tcPr>
            <w:tcW w:w="1452" w:type="dxa"/>
            <w:tcBorders>
              <w:top w:val="nil"/>
              <w:left w:val="nil"/>
              <w:bottom w:val="nil"/>
              <w:right w:val="nil"/>
            </w:tcBorders>
          </w:tcPr>
          <w:p w14:paraId="5CDF671D"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183A339"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32197376"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15,875</w:t>
            </w:r>
          </w:p>
        </w:tc>
        <w:tc>
          <w:tcPr>
            <w:tcW w:w="757" w:type="dxa"/>
            <w:tcBorders>
              <w:top w:val="nil"/>
              <w:left w:val="nil"/>
              <w:bottom w:val="nil"/>
              <w:right w:val="nil"/>
            </w:tcBorders>
            <w:vAlign w:val="center"/>
          </w:tcPr>
          <w:p w14:paraId="156F40BA"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10,528</w:t>
            </w:r>
          </w:p>
        </w:tc>
        <w:tc>
          <w:tcPr>
            <w:tcW w:w="757" w:type="dxa"/>
            <w:gridSpan w:val="2"/>
            <w:tcBorders>
              <w:top w:val="nil"/>
              <w:left w:val="nil"/>
              <w:bottom w:val="nil"/>
              <w:right w:val="nil"/>
            </w:tcBorders>
            <w:vAlign w:val="center"/>
          </w:tcPr>
          <w:p w14:paraId="6812C9CA"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1,482</w:t>
            </w:r>
          </w:p>
        </w:tc>
        <w:tc>
          <w:tcPr>
            <w:tcW w:w="1177" w:type="dxa"/>
            <w:gridSpan w:val="2"/>
            <w:tcBorders>
              <w:top w:val="nil"/>
              <w:left w:val="nil"/>
              <w:bottom w:val="nil"/>
              <w:right w:val="nil"/>
            </w:tcBorders>
            <w:vAlign w:val="center"/>
          </w:tcPr>
          <w:p w14:paraId="33D44501"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35,287</w:t>
            </w:r>
          </w:p>
        </w:tc>
        <w:tc>
          <w:tcPr>
            <w:tcW w:w="1042" w:type="dxa"/>
            <w:tcBorders>
              <w:top w:val="nil"/>
              <w:left w:val="nil"/>
              <w:bottom w:val="nil"/>
              <w:right w:val="nil"/>
            </w:tcBorders>
            <w:vAlign w:val="center"/>
          </w:tcPr>
          <w:p w14:paraId="716807D5"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pacing w:val="0"/>
                <w:sz w:val="20"/>
              </w:rPr>
              <w:t>3,941</w:t>
            </w:r>
          </w:p>
        </w:tc>
        <w:tc>
          <w:tcPr>
            <w:tcW w:w="815" w:type="dxa"/>
            <w:tcBorders>
              <w:top w:val="nil"/>
              <w:left w:val="nil"/>
              <w:bottom w:val="nil"/>
              <w:right w:val="nil"/>
            </w:tcBorders>
            <w:vAlign w:val="center"/>
          </w:tcPr>
          <w:p w14:paraId="3F0179BB"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9</w:t>
            </w:r>
          </w:p>
        </w:tc>
        <w:tc>
          <w:tcPr>
            <w:tcW w:w="935" w:type="dxa"/>
            <w:tcBorders>
              <w:top w:val="nil"/>
              <w:left w:val="nil"/>
              <w:bottom w:val="nil"/>
              <w:right w:val="nil"/>
            </w:tcBorders>
            <w:vAlign w:val="center"/>
          </w:tcPr>
          <w:p w14:paraId="36A7BE72"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209</w:t>
            </w:r>
          </w:p>
        </w:tc>
        <w:tc>
          <w:tcPr>
            <w:tcW w:w="785" w:type="dxa"/>
            <w:gridSpan w:val="2"/>
            <w:tcBorders>
              <w:top w:val="nil"/>
              <w:left w:val="nil"/>
              <w:bottom w:val="nil"/>
              <w:right w:val="nil"/>
            </w:tcBorders>
            <w:vAlign w:val="center"/>
          </w:tcPr>
          <w:p w14:paraId="5C41E824"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39,446</w:t>
            </w:r>
          </w:p>
        </w:tc>
        <w:tc>
          <w:tcPr>
            <w:tcW w:w="890" w:type="dxa"/>
            <w:tcBorders>
              <w:top w:val="nil"/>
              <w:left w:val="nil"/>
              <w:bottom w:val="nil"/>
              <w:right w:val="nil"/>
            </w:tcBorders>
            <w:vAlign w:val="center"/>
          </w:tcPr>
          <w:p w14:paraId="677386EA"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color w:val="000000"/>
                <w:spacing w:val="0"/>
                <w:sz w:val="20"/>
                <w:lang w:eastAsia="zh-HK"/>
              </w:rPr>
              <w:t>55,321</w:t>
            </w:r>
          </w:p>
        </w:tc>
      </w:tr>
      <w:tr w:rsidR="0089717C" w:rsidRPr="00DD6A40" w14:paraId="67930E09" w14:textId="77777777" w:rsidTr="00A84B77">
        <w:tc>
          <w:tcPr>
            <w:tcW w:w="1452" w:type="dxa"/>
            <w:tcBorders>
              <w:top w:val="nil"/>
              <w:left w:val="nil"/>
              <w:bottom w:val="nil"/>
              <w:right w:val="nil"/>
            </w:tcBorders>
          </w:tcPr>
          <w:p w14:paraId="1A79FA63"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4877630"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第三季</w:t>
            </w:r>
          </w:p>
        </w:tc>
        <w:tc>
          <w:tcPr>
            <w:tcW w:w="830" w:type="dxa"/>
            <w:gridSpan w:val="2"/>
            <w:tcBorders>
              <w:top w:val="nil"/>
              <w:left w:val="nil"/>
              <w:bottom w:val="nil"/>
              <w:right w:val="nil"/>
            </w:tcBorders>
            <w:vAlign w:val="center"/>
          </w:tcPr>
          <w:p w14:paraId="6BCE018D"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16,183</w:t>
            </w:r>
          </w:p>
        </w:tc>
        <w:tc>
          <w:tcPr>
            <w:tcW w:w="757" w:type="dxa"/>
            <w:tcBorders>
              <w:top w:val="nil"/>
              <w:left w:val="nil"/>
              <w:bottom w:val="nil"/>
              <w:right w:val="nil"/>
            </w:tcBorders>
            <w:vAlign w:val="center"/>
          </w:tcPr>
          <w:p w14:paraId="591E7090"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11,230</w:t>
            </w:r>
          </w:p>
        </w:tc>
        <w:tc>
          <w:tcPr>
            <w:tcW w:w="757" w:type="dxa"/>
            <w:gridSpan w:val="2"/>
            <w:tcBorders>
              <w:top w:val="nil"/>
              <w:left w:val="nil"/>
              <w:bottom w:val="nil"/>
              <w:right w:val="nil"/>
            </w:tcBorders>
            <w:vAlign w:val="center"/>
          </w:tcPr>
          <w:p w14:paraId="7FD12557"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852</w:t>
            </w:r>
          </w:p>
        </w:tc>
        <w:tc>
          <w:tcPr>
            <w:tcW w:w="1177" w:type="dxa"/>
            <w:gridSpan w:val="2"/>
            <w:tcBorders>
              <w:top w:val="nil"/>
              <w:left w:val="nil"/>
              <w:bottom w:val="nil"/>
              <w:right w:val="nil"/>
            </w:tcBorders>
            <w:vAlign w:val="center"/>
          </w:tcPr>
          <w:p w14:paraId="1592836D"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26,855</w:t>
            </w:r>
          </w:p>
        </w:tc>
        <w:tc>
          <w:tcPr>
            <w:tcW w:w="1042" w:type="dxa"/>
            <w:tcBorders>
              <w:top w:val="nil"/>
              <w:left w:val="nil"/>
              <w:bottom w:val="nil"/>
              <w:right w:val="nil"/>
            </w:tcBorders>
            <w:vAlign w:val="center"/>
          </w:tcPr>
          <w:p w14:paraId="30C8BA26"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3,345</w:t>
            </w:r>
          </w:p>
        </w:tc>
        <w:tc>
          <w:tcPr>
            <w:tcW w:w="815" w:type="dxa"/>
            <w:tcBorders>
              <w:top w:val="nil"/>
              <w:left w:val="nil"/>
              <w:bottom w:val="nil"/>
              <w:right w:val="nil"/>
            </w:tcBorders>
            <w:vAlign w:val="center"/>
          </w:tcPr>
          <w:p w14:paraId="1F9A1D92"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11</w:t>
            </w:r>
          </w:p>
        </w:tc>
        <w:tc>
          <w:tcPr>
            <w:tcW w:w="935" w:type="dxa"/>
            <w:tcBorders>
              <w:top w:val="nil"/>
              <w:left w:val="nil"/>
              <w:bottom w:val="nil"/>
              <w:right w:val="nil"/>
            </w:tcBorders>
            <w:vAlign w:val="center"/>
          </w:tcPr>
          <w:p w14:paraId="766D34BD"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72</w:t>
            </w:r>
          </w:p>
        </w:tc>
        <w:tc>
          <w:tcPr>
            <w:tcW w:w="785" w:type="dxa"/>
            <w:gridSpan w:val="2"/>
            <w:tcBorders>
              <w:top w:val="nil"/>
              <w:left w:val="nil"/>
              <w:bottom w:val="nil"/>
              <w:right w:val="nil"/>
            </w:tcBorders>
            <w:vAlign w:val="center"/>
          </w:tcPr>
          <w:p w14:paraId="568D3A88"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30,283</w:t>
            </w:r>
          </w:p>
        </w:tc>
        <w:tc>
          <w:tcPr>
            <w:tcW w:w="890" w:type="dxa"/>
            <w:tcBorders>
              <w:top w:val="nil"/>
              <w:left w:val="nil"/>
              <w:bottom w:val="nil"/>
              <w:right w:val="nil"/>
            </w:tcBorders>
            <w:vAlign w:val="center"/>
          </w:tcPr>
          <w:p w14:paraId="030B67A0"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46,466</w:t>
            </w:r>
          </w:p>
        </w:tc>
      </w:tr>
      <w:tr w:rsidR="0089717C" w:rsidRPr="00DD6A40" w14:paraId="61881021" w14:textId="77777777" w:rsidTr="00A84B77">
        <w:tc>
          <w:tcPr>
            <w:tcW w:w="1452" w:type="dxa"/>
            <w:tcBorders>
              <w:top w:val="nil"/>
              <w:left w:val="nil"/>
              <w:bottom w:val="nil"/>
              <w:right w:val="nil"/>
            </w:tcBorders>
          </w:tcPr>
          <w:p w14:paraId="0F8E4FD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619A5435"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第四季</w:t>
            </w:r>
          </w:p>
        </w:tc>
        <w:tc>
          <w:tcPr>
            <w:tcW w:w="830" w:type="dxa"/>
            <w:gridSpan w:val="2"/>
            <w:tcBorders>
              <w:top w:val="nil"/>
              <w:left w:val="nil"/>
              <w:bottom w:val="nil"/>
              <w:right w:val="nil"/>
            </w:tcBorders>
            <w:vAlign w:val="center"/>
          </w:tcPr>
          <w:p w14:paraId="789D5250"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13,239</w:t>
            </w:r>
          </w:p>
        </w:tc>
        <w:tc>
          <w:tcPr>
            <w:tcW w:w="757" w:type="dxa"/>
            <w:tcBorders>
              <w:top w:val="nil"/>
              <w:left w:val="nil"/>
              <w:bottom w:val="nil"/>
              <w:right w:val="nil"/>
            </w:tcBorders>
            <w:vAlign w:val="center"/>
          </w:tcPr>
          <w:p w14:paraId="466BB7D4"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8,414</w:t>
            </w:r>
          </w:p>
        </w:tc>
        <w:tc>
          <w:tcPr>
            <w:tcW w:w="757" w:type="dxa"/>
            <w:gridSpan w:val="2"/>
            <w:tcBorders>
              <w:top w:val="nil"/>
              <w:left w:val="nil"/>
              <w:bottom w:val="nil"/>
              <w:right w:val="nil"/>
            </w:tcBorders>
            <w:vAlign w:val="center"/>
          </w:tcPr>
          <w:p w14:paraId="2D782818"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789</w:t>
            </w:r>
          </w:p>
        </w:tc>
        <w:tc>
          <w:tcPr>
            <w:tcW w:w="1177" w:type="dxa"/>
            <w:gridSpan w:val="2"/>
            <w:tcBorders>
              <w:top w:val="nil"/>
              <w:left w:val="nil"/>
              <w:bottom w:val="nil"/>
              <w:right w:val="nil"/>
            </w:tcBorders>
            <w:vAlign w:val="center"/>
          </w:tcPr>
          <w:p w14:paraId="75A6DFA8"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19,594</w:t>
            </w:r>
          </w:p>
        </w:tc>
        <w:tc>
          <w:tcPr>
            <w:tcW w:w="1042" w:type="dxa"/>
            <w:tcBorders>
              <w:top w:val="nil"/>
              <w:left w:val="nil"/>
              <w:bottom w:val="nil"/>
              <w:right w:val="nil"/>
            </w:tcBorders>
            <w:vAlign w:val="center"/>
          </w:tcPr>
          <w:p w14:paraId="1DDF200D"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3,040</w:t>
            </w:r>
          </w:p>
        </w:tc>
        <w:tc>
          <w:tcPr>
            <w:tcW w:w="815" w:type="dxa"/>
            <w:tcBorders>
              <w:top w:val="nil"/>
              <w:left w:val="nil"/>
              <w:bottom w:val="nil"/>
              <w:right w:val="nil"/>
            </w:tcBorders>
            <w:vAlign w:val="center"/>
          </w:tcPr>
          <w:p w14:paraId="13DD5B7B"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sz w:val="20"/>
              </w:rPr>
            </w:pPr>
            <w:r w:rsidRPr="00DD6A40">
              <w:rPr>
                <w:snapToGrid w:val="0"/>
                <w:spacing w:val="0"/>
                <w:sz w:val="20"/>
              </w:rPr>
              <w:t>11</w:t>
            </w:r>
          </w:p>
        </w:tc>
        <w:tc>
          <w:tcPr>
            <w:tcW w:w="935" w:type="dxa"/>
            <w:tcBorders>
              <w:top w:val="nil"/>
              <w:left w:val="nil"/>
              <w:bottom w:val="nil"/>
              <w:right w:val="nil"/>
            </w:tcBorders>
            <w:vAlign w:val="center"/>
          </w:tcPr>
          <w:p w14:paraId="2E0B3F79"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65</w:t>
            </w:r>
          </w:p>
        </w:tc>
        <w:tc>
          <w:tcPr>
            <w:tcW w:w="785" w:type="dxa"/>
            <w:gridSpan w:val="2"/>
            <w:tcBorders>
              <w:top w:val="nil"/>
              <w:left w:val="nil"/>
              <w:bottom w:val="nil"/>
              <w:right w:val="nil"/>
            </w:tcBorders>
            <w:vAlign w:val="center"/>
          </w:tcPr>
          <w:p w14:paraId="008ECADF"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22,710</w:t>
            </w:r>
          </w:p>
        </w:tc>
        <w:tc>
          <w:tcPr>
            <w:tcW w:w="890" w:type="dxa"/>
            <w:tcBorders>
              <w:top w:val="nil"/>
              <w:left w:val="nil"/>
              <w:bottom w:val="nil"/>
              <w:right w:val="nil"/>
            </w:tcBorders>
            <w:vAlign w:val="center"/>
          </w:tcPr>
          <w:p w14:paraId="01096C30" w14:textId="77777777" w:rsidR="0089717C" w:rsidRPr="00DD6A40"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35,949</w:t>
            </w:r>
          </w:p>
        </w:tc>
      </w:tr>
      <w:tr w:rsidR="0089717C" w:rsidRPr="00DD6A40" w14:paraId="1223FA05" w14:textId="77777777" w:rsidTr="00A84B77">
        <w:tc>
          <w:tcPr>
            <w:tcW w:w="1452" w:type="dxa"/>
            <w:tcBorders>
              <w:top w:val="nil"/>
              <w:left w:val="nil"/>
              <w:bottom w:val="nil"/>
              <w:right w:val="nil"/>
            </w:tcBorders>
          </w:tcPr>
          <w:p w14:paraId="3BDFAB26"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EB5A447"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696BF89B"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6E2D30B7"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56B2D796"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2605801E"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3C10C495"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bottom"/>
          </w:tcPr>
          <w:p w14:paraId="6A525F1E"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bottom"/>
          </w:tcPr>
          <w:p w14:paraId="7517FDAD"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bottom"/>
          </w:tcPr>
          <w:p w14:paraId="346BD8C0"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bottom"/>
          </w:tcPr>
          <w:p w14:paraId="2866FDD1"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89717C" w:rsidRPr="00DD6A40" w14:paraId="350AB0AC" w14:textId="77777777" w:rsidTr="00A84B77">
        <w:tc>
          <w:tcPr>
            <w:tcW w:w="1452" w:type="dxa"/>
            <w:tcBorders>
              <w:top w:val="nil"/>
              <w:left w:val="nil"/>
              <w:bottom w:val="nil"/>
              <w:right w:val="nil"/>
            </w:tcBorders>
          </w:tcPr>
          <w:p w14:paraId="093B430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二零二</w:t>
            </w:r>
            <w:r>
              <w:rPr>
                <w:rFonts w:hint="eastAsia"/>
                <w:spacing w:val="0"/>
                <w:sz w:val="20"/>
                <w:lang w:eastAsia="zh-HK"/>
              </w:rPr>
              <w:t>三</w:t>
            </w:r>
            <w:r w:rsidRPr="00DD6A40">
              <w:rPr>
                <w:spacing w:val="0"/>
                <w:sz w:val="20"/>
              </w:rPr>
              <w:t>年</w:t>
            </w:r>
          </w:p>
        </w:tc>
        <w:tc>
          <w:tcPr>
            <w:tcW w:w="823" w:type="dxa"/>
            <w:tcBorders>
              <w:top w:val="nil"/>
              <w:left w:val="nil"/>
              <w:bottom w:val="nil"/>
              <w:right w:val="nil"/>
            </w:tcBorders>
          </w:tcPr>
          <w:p w14:paraId="4187E3CC"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153AEB0B" w14:textId="77777777" w:rsidR="0089717C" w:rsidRPr="00934A33"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20,660</w:t>
            </w:r>
          </w:p>
        </w:tc>
        <w:tc>
          <w:tcPr>
            <w:tcW w:w="757" w:type="dxa"/>
            <w:tcBorders>
              <w:top w:val="nil"/>
              <w:left w:val="nil"/>
              <w:bottom w:val="nil"/>
              <w:right w:val="nil"/>
            </w:tcBorders>
            <w:vAlign w:val="center"/>
          </w:tcPr>
          <w:p w14:paraId="1057C7FC" w14:textId="77777777" w:rsidR="0089717C" w:rsidRPr="00934A33"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12,460</w:t>
            </w:r>
          </w:p>
        </w:tc>
        <w:tc>
          <w:tcPr>
            <w:tcW w:w="757" w:type="dxa"/>
            <w:gridSpan w:val="2"/>
            <w:tcBorders>
              <w:top w:val="nil"/>
              <w:left w:val="nil"/>
              <w:bottom w:val="nil"/>
              <w:right w:val="nil"/>
            </w:tcBorders>
            <w:vAlign w:val="center"/>
          </w:tcPr>
          <w:p w14:paraId="129FD0DD" w14:textId="77777777" w:rsidR="0089717C" w:rsidRPr="00934A33"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513</w:t>
            </w:r>
          </w:p>
        </w:tc>
        <w:tc>
          <w:tcPr>
            <w:tcW w:w="1177" w:type="dxa"/>
            <w:gridSpan w:val="2"/>
            <w:tcBorders>
              <w:top w:val="nil"/>
              <w:left w:val="nil"/>
              <w:bottom w:val="nil"/>
              <w:right w:val="nil"/>
            </w:tcBorders>
            <w:vAlign w:val="center"/>
          </w:tcPr>
          <w:p w14:paraId="181C583F"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43,476</w:t>
            </w:r>
          </w:p>
        </w:tc>
        <w:tc>
          <w:tcPr>
            <w:tcW w:w="1042" w:type="dxa"/>
            <w:tcBorders>
              <w:top w:val="nil"/>
              <w:left w:val="nil"/>
              <w:bottom w:val="nil"/>
              <w:right w:val="nil"/>
            </w:tcBorders>
            <w:vAlign w:val="center"/>
          </w:tcPr>
          <w:p w14:paraId="127237F0" w14:textId="77777777" w:rsidR="0089717C" w:rsidRPr="00934A33" w:rsidRDefault="0089717C" w:rsidP="00A84B77">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3,419</w:t>
            </w:r>
          </w:p>
        </w:tc>
        <w:tc>
          <w:tcPr>
            <w:tcW w:w="815" w:type="dxa"/>
            <w:tcBorders>
              <w:top w:val="nil"/>
              <w:left w:val="nil"/>
              <w:bottom w:val="nil"/>
              <w:right w:val="nil"/>
            </w:tcBorders>
            <w:vAlign w:val="center"/>
          </w:tcPr>
          <w:p w14:paraId="42D8BDDD"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13</w:t>
            </w:r>
          </w:p>
        </w:tc>
        <w:tc>
          <w:tcPr>
            <w:tcW w:w="935" w:type="dxa"/>
            <w:tcBorders>
              <w:top w:val="nil"/>
              <w:left w:val="nil"/>
              <w:bottom w:val="nil"/>
              <w:right w:val="nil"/>
            </w:tcBorders>
            <w:vAlign w:val="center"/>
          </w:tcPr>
          <w:p w14:paraId="0FF8B2A9"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71</w:t>
            </w:r>
          </w:p>
        </w:tc>
        <w:tc>
          <w:tcPr>
            <w:tcW w:w="785" w:type="dxa"/>
            <w:gridSpan w:val="2"/>
            <w:tcBorders>
              <w:top w:val="nil"/>
              <w:left w:val="nil"/>
              <w:bottom w:val="nil"/>
              <w:right w:val="nil"/>
            </w:tcBorders>
            <w:vAlign w:val="center"/>
          </w:tcPr>
          <w:p w14:paraId="52EABC09"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46,979</w:t>
            </w:r>
          </w:p>
        </w:tc>
        <w:tc>
          <w:tcPr>
            <w:tcW w:w="890" w:type="dxa"/>
            <w:tcBorders>
              <w:top w:val="nil"/>
              <w:left w:val="nil"/>
              <w:bottom w:val="nil"/>
              <w:right w:val="nil"/>
            </w:tcBorders>
            <w:vAlign w:val="center"/>
          </w:tcPr>
          <w:p w14:paraId="123C796B"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67,639</w:t>
            </w:r>
          </w:p>
        </w:tc>
      </w:tr>
      <w:tr w:rsidR="0089717C" w:rsidRPr="00DD6A40" w14:paraId="5A6048F0" w14:textId="77777777" w:rsidTr="00A84B77">
        <w:tc>
          <w:tcPr>
            <w:tcW w:w="1452" w:type="dxa"/>
            <w:tcBorders>
              <w:top w:val="nil"/>
              <w:left w:val="nil"/>
              <w:bottom w:val="nil"/>
              <w:right w:val="nil"/>
            </w:tcBorders>
          </w:tcPr>
          <w:p w14:paraId="7628962A"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E15C7BD"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749C6883"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2F62550A"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6A652664"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457EA84A"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270AF02F"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bottom"/>
          </w:tcPr>
          <w:p w14:paraId="69ACF19F"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bottom"/>
          </w:tcPr>
          <w:p w14:paraId="2ABE4398"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bottom"/>
          </w:tcPr>
          <w:p w14:paraId="6033E819"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bottom"/>
          </w:tcPr>
          <w:p w14:paraId="425BE4AB"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89717C" w:rsidRPr="00DD6A40" w14:paraId="043A183B" w14:textId="77777777" w:rsidTr="00A84B77">
        <w:tc>
          <w:tcPr>
            <w:tcW w:w="2275" w:type="dxa"/>
            <w:gridSpan w:val="2"/>
            <w:tcBorders>
              <w:top w:val="nil"/>
              <w:left w:val="nil"/>
              <w:right w:val="nil"/>
            </w:tcBorders>
          </w:tcPr>
          <w:p w14:paraId="3ADB10B4" w14:textId="77777777" w:rsidR="0089717C" w:rsidRPr="0033181A" w:rsidRDefault="0089717C"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D6A40">
              <w:rPr>
                <w:spacing w:val="0"/>
                <w:sz w:val="20"/>
              </w:rPr>
              <w:t>二零二</w:t>
            </w:r>
            <w:r>
              <w:rPr>
                <w:rFonts w:hint="eastAsia"/>
                <w:spacing w:val="0"/>
                <w:sz w:val="20"/>
                <w:lang w:eastAsia="zh-HK"/>
              </w:rPr>
              <w:t>三</w:t>
            </w:r>
            <w:r w:rsidRPr="00DD6A40">
              <w:rPr>
                <w:spacing w:val="0"/>
                <w:sz w:val="20"/>
              </w:rPr>
              <w:t>年</w:t>
            </w:r>
            <w:r w:rsidRPr="0033181A">
              <w:rPr>
                <w:spacing w:val="0"/>
                <w:sz w:val="20"/>
              </w:rPr>
              <w:t>第</w:t>
            </w:r>
            <w:r>
              <w:rPr>
                <w:rFonts w:hint="eastAsia"/>
                <w:spacing w:val="0"/>
                <w:sz w:val="20"/>
                <w:lang w:eastAsia="zh-HK"/>
              </w:rPr>
              <w:t>一</w:t>
            </w:r>
            <w:r w:rsidRPr="0033181A">
              <w:rPr>
                <w:spacing w:val="0"/>
                <w:sz w:val="20"/>
              </w:rPr>
              <w:t>季與</w:t>
            </w:r>
            <w:r w:rsidRPr="0033181A">
              <w:rPr>
                <w:spacing w:val="0"/>
                <w:sz w:val="20"/>
              </w:rPr>
              <w:br/>
            </w:r>
            <w:r w:rsidRPr="0033181A">
              <w:rPr>
                <w:spacing w:val="0"/>
                <w:sz w:val="20"/>
              </w:rPr>
              <w:t>二零</w:t>
            </w:r>
            <w:r w:rsidRPr="00DD6A40">
              <w:rPr>
                <w:spacing w:val="0"/>
                <w:sz w:val="20"/>
              </w:rPr>
              <w:t>二</w:t>
            </w:r>
            <w:r>
              <w:rPr>
                <w:rFonts w:hint="eastAsia"/>
                <w:spacing w:val="0"/>
                <w:sz w:val="20"/>
                <w:lang w:eastAsia="zh-HK"/>
              </w:rPr>
              <w:t>二</w:t>
            </w:r>
            <w:r w:rsidRPr="0033181A">
              <w:rPr>
                <w:spacing w:val="0"/>
                <w:sz w:val="20"/>
              </w:rPr>
              <w:t>年第</w:t>
            </w:r>
            <w:r>
              <w:rPr>
                <w:rFonts w:hint="eastAsia"/>
                <w:spacing w:val="0"/>
                <w:sz w:val="20"/>
                <w:lang w:eastAsia="zh-HK"/>
              </w:rPr>
              <w:t>一</w:t>
            </w:r>
            <w:r w:rsidRPr="0033181A">
              <w:rPr>
                <w:spacing w:val="0"/>
                <w:sz w:val="20"/>
              </w:rPr>
              <w:t>季</w:t>
            </w:r>
          </w:p>
          <w:p w14:paraId="011CAA5A" w14:textId="77777777" w:rsidR="0089717C" w:rsidRPr="0033181A" w:rsidRDefault="0089717C" w:rsidP="00A84B7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比較的增減百分率</w:t>
            </w:r>
          </w:p>
        </w:tc>
        <w:tc>
          <w:tcPr>
            <w:tcW w:w="830" w:type="dxa"/>
            <w:gridSpan w:val="2"/>
            <w:tcBorders>
              <w:top w:val="nil"/>
              <w:left w:val="nil"/>
              <w:right w:val="nil"/>
            </w:tcBorders>
            <w:vAlign w:val="center"/>
          </w:tcPr>
          <w:p w14:paraId="43BFF3D2" w14:textId="77777777" w:rsidR="0089717C" w:rsidRPr="00934A33"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6.9</w:t>
            </w:r>
          </w:p>
        </w:tc>
        <w:tc>
          <w:tcPr>
            <w:tcW w:w="757" w:type="dxa"/>
            <w:tcBorders>
              <w:top w:val="nil"/>
              <w:left w:val="nil"/>
              <w:right w:val="nil"/>
            </w:tcBorders>
            <w:vAlign w:val="center"/>
          </w:tcPr>
          <w:p w14:paraId="35F990D0" w14:textId="77777777" w:rsidR="0089717C" w:rsidRPr="00934A33"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4.1</w:t>
            </w:r>
          </w:p>
        </w:tc>
        <w:tc>
          <w:tcPr>
            <w:tcW w:w="757" w:type="dxa"/>
            <w:gridSpan w:val="2"/>
            <w:tcBorders>
              <w:top w:val="nil"/>
              <w:left w:val="nil"/>
              <w:right w:val="nil"/>
            </w:tcBorders>
            <w:vAlign w:val="center"/>
          </w:tcPr>
          <w:p w14:paraId="4235527B" w14:textId="77777777" w:rsidR="0089717C" w:rsidRPr="00934A33"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-51.7</w:t>
            </w:r>
          </w:p>
        </w:tc>
        <w:tc>
          <w:tcPr>
            <w:tcW w:w="1177" w:type="dxa"/>
            <w:gridSpan w:val="2"/>
            <w:tcBorders>
              <w:top w:val="nil"/>
              <w:left w:val="nil"/>
              <w:right w:val="nil"/>
            </w:tcBorders>
            <w:vAlign w:val="center"/>
          </w:tcPr>
          <w:p w14:paraId="12AA0723"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15.2</w:t>
            </w:r>
          </w:p>
        </w:tc>
        <w:tc>
          <w:tcPr>
            <w:tcW w:w="1042" w:type="dxa"/>
            <w:tcBorders>
              <w:top w:val="nil"/>
              <w:left w:val="nil"/>
              <w:right w:val="nil"/>
            </w:tcBorders>
            <w:vAlign w:val="center"/>
          </w:tcPr>
          <w:p w14:paraId="1FE08403" w14:textId="77777777" w:rsidR="0089717C" w:rsidRPr="00934A33"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-25.2</w:t>
            </w:r>
          </w:p>
        </w:tc>
        <w:tc>
          <w:tcPr>
            <w:tcW w:w="815" w:type="dxa"/>
            <w:tcBorders>
              <w:top w:val="nil"/>
              <w:left w:val="nil"/>
              <w:right w:val="nil"/>
            </w:tcBorders>
            <w:vAlign w:val="center"/>
          </w:tcPr>
          <w:p w14:paraId="033526B5" w14:textId="77777777" w:rsidR="0089717C" w:rsidRPr="00934A33" w:rsidRDefault="0089717C" w:rsidP="004F5499">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8.3</w:t>
            </w:r>
          </w:p>
        </w:tc>
        <w:tc>
          <w:tcPr>
            <w:tcW w:w="935" w:type="dxa"/>
            <w:tcBorders>
              <w:top w:val="nil"/>
              <w:left w:val="nil"/>
              <w:right w:val="nil"/>
            </w:tcBorders>
            <w:vAlign w:val="center"/>
          </w:tcPr>
          <w:p w14:paraId="291AA966" w14:textId="77777777" w:rsidR="0089717C" w:rsidRPr="00934A33"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934A33">
              <w:rPr>
                <w:snapToGrid w:val="0"/>
                <w:spacing w:val="0"/>
                <w:sz w:val="20"/>
              </w:rPr>
              <w:t>-37.7</w:t>
            </w:r>
          </w:p>
        </w:tc>
        <w:tc>
          <w:tcPr>
            <w:tcW w:w="785" w:type="dxa"/>
            <w:gridSpan w:val="2"/>
            <w:tcBorders>
              <w:top w:val="nil"/>
              <w:left w:val="nil"/>
              <w:right w:val="nil"/>
            </w:tcBorders>
            <w:vAlign w:val="center"/>
          </w:tcPr>
          <w:p w14:paraId="7EE17802" w14:textId="77777777" w:rsidR="0089717C" w:rsidRPr="00934A33"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10.7</w:t>
            </w:r>
          </w:p>
        </w:tc>
        <w:tc>
          <w:tcPr>
            <w:tcW w:w="890" w:type="dxa"/>
            <w:tcBorders>
              <w:top w:val="nil"/>
              <w:left w:val="nil"/>
              <w:right w:val="nil"/>
            </w:tcBorders>
            <w:vAlign w:val="center"/>
          </w:tcPr>
          <w:p w14:paraId="2AC5E049" w14:textId="77777777" w:rsidR="0089717C" w:rsidRPr="00934A33" w:rsidRDefault="0089717C" w:rsidP="00A84B77">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934A33">
              <w:rPr>
                <w:snapToGrid w:val="0"/>
                <w:spacing w:val="0"/>
                <w:sz w:val="20"/>
              </w:rPr>
              <w:t>9.5</w:t>
            </w:r>
          </w:p>
        </w:tc>
      </w:tr>
      <w:tr w:rsidR="0089717C" w:rsidRPr="00DD6A40" w14:paraId="22D2846D" w14:textId="77777777" w:rsidTr="00A84B77">
        <w:tc>
          <w:tcPr>
            <w:tcW w:w="1452" w:type="dxa"/>
          </w:tcPr>
          <w:p w14:paraId="43C03C64"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23" w:type="dxa"/>
            <w:vAlign w:val="center"/>
          </w:tcPr>
          <w:p w14:paraId="40D9A191"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30" w:type="dxa"/>
            <w:gridSpan w:val="2"/>
            <w:vAlign w:val="center"/>
          </w:tcPr>
          <w:p w14:paraId="78181E53"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vAlign w:val="center"/>
          </w:tcPr>
          <w:p w14:paraId="50505082" w14:textId="77777777" w:rsidR="0089717C" w:rsidRPr="00DD6A40" w:rsidRDefault="0089717C" w:rsidP="00A84B77">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vAlign w:val="center"/>
          </w:tcPr>
          <w:p w14:paraId="342D7CE5" w14:textId="77777777" w:rsidR="0089717C" w:rsidRPr="00DD6A40" w:rsidRDefault="0089717C" w:rsidP="00A84B77">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vAlign w:val="center"/>
          </w:tcPr>
          <w:p w14:paraId="501D25B9"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vAlign w:val="center"/>
          </w:tcPr>
          <w:p w14:paraId="093CFD75" w14:textId="77777777" w:rsidR="0089717C" w:rsidRPr="00DD6A40" w:rsidRDefault="0089717C" w:rsidP="00A84B77">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vAlign w:val="center"/>
          </w:tcPr>
          <w:p w14:paraId="03D41D6A"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935" w:type="dxa"/>
            <w:vAlign w:val="center"/>
          </w:tcPr>
          <w:p w14:paraId="7B792FEA" w14:textId="77777777" w:rsidR="0089717C" w:rsidRPr="00DD6A40" w:rsidRDefault="0089717C" w:rsidP="00A84B77">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vAlign w:val="center"/>
          </w:tcPr>
          <w:p w14:paraId="73301DFD"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c>
          <w:tcPr>
            <w:tcW w:w="890" w:type="dxa"/>
            <w:vAlign w:val="bottom"/>
          </w:tcPr>
          <w:p w14:paraId="17FB6807" w14:textId="77777777" w:rsidR="0089717C" w:rsidRPr="00DD6A40" w:rsidRDefault="0089717C" w:rsidP="00A84B77">
            <w:pPr>
              <w:keepNext/>
              <w:tabs>
                <w:tab w:val="clear" w:pos="936"/>
              </w:tabs>
              <w:autoSpaceDE w:val="0"/>
              <w:autoSpaceDN w:val="0"/>
              <w:snapToGrid w:val="0"/>
              <w:spacing w:before="4" w:after="0" w:line="240" w:lineRule="atLeast"/>
              <w:rPr>
                <w:spacing w:val="0"/>
                <w:sz w:val="20"/>
              </w:rPr>
            </w:pPr>
          </w:p>
        </w:tc>
      </w:tr>
    </w:tbl>
    <w:p w14:paraId="012EFFB3" w14:textId="77777777" w:rsidR="0089717C" w:rsidRPr="00DD6A40" w:rsidRDefault="0089717C" w:rsidP="0089717C">
      <w:pPr>
        <w:pStyle w:val="aff8"/>
        <w:keepNext/>
        <w:overflowPunct w:val="0"/>
        <w:spacing w:beforeLines="0"/>
      </w:pPr>
    </w:p>
    <w:p w14:paraId="03142F0D" w14:textId="77777777" w:rsidR="0089717C" w:rsidRPr="00DD6A40" w:rsidRDefault="0089717C" w:rsidP="0089717C">
      <w:pPr>
        <w:pStyle w:val="aff8"/>
        <w:keepNext/>
        <w:overflowPunct w:val="0"/>
        <w:spacing w:beforeLines="0" w:afterLines="25" w:after="90"/>
      </w:pPr>
      <w:proofErr w:type="gramStart"/>
      <w:r w:rsidRPr="00DD6A40">
        <w:t>註</w:t>
      </w:r>
      <w:proofErr w:type="gramEnd"/>
      <w:r w:rsidRPr="00DD6A40">
        <w:t>：</w:t>
      </w:r>
      <w:r w:rsidRPr="00DD6A40">
        <w:tab/>
        <w:t>(@)</w:t>
      </w:r>
      <w:r w:rsidRPr="00DD6A40">
        <w:tab/>
      </w:r>
      <w:r w:rsidRPr="00DD6A40">
        <w:t>來自香港保險業的臨時統計數字。</w:t>
      </w:r>
    </w:p>
    <w:p w14:paraId="385DC1F8" w14:textId="77777777" w:rsidR="0089717C" w:rsidRPr="0033181A" w:rsidRDefault="0089717C" w:rsidP="0089717C">
      <w:pPr>
        <w:pStyle w:val="aff8"/>
        <w:keepNext/>
        <w:overflowPunct w:val="0"/>
        <w:spacing w:before="180"/>
      </w:pPr>
      <w:r w:rsidRPr="00DD6A40">
        <w:tab/>
        <w:t>(^)</w:t>
      </w:r>
      <w:r w:rsidRPr="00DD6A40">
        <w:tab/>
      </w:r>
      <w:r w:rsidRPr="0033181A">
        <w:t>不包括退休計劃業務。</w:t>
      </w:r>
    </w:p>
    <w:p w14:paraId="36C01673" w14:textId="77777777" w:rsidR="0089717C" w:rsidRPr="00DD6A40" w:rsidRDefault="0089717C" w:rsidP="00B45C85">
      <w:pPr>
        <w:rPr>
          <w:lang w:val="en-GB"/>
        </w:rPr>
      </w:pPr>
    </w:p>
    <w:p w14:paraId="5ED22234" w14:textId="77777777" w:rsidR="00B45C85" w:rsidRPr="00F817AD" w:rsidRDefault="00B45C85" w:rsidP="00B45C85">
      <w:pPr>
        <w:pStyle w:val="12"/>
        <w:rPr>
          <w:lang w:val="en-GB"/>
        </w:rPr>
      </w:pPr>
      <w:r w:rsidRPr="00F817AD">
        <w:rPr>
          <w:rFonts w:hint="eastAsia"/>
          <w:lang w:val="en-GB"/>
        </w:rPr>
        <w:lastRenderedPageBreak/>
        <w:t>政策及市場發展重點</w:t>
      </w:r>
    </w:p>
    <w:p w14:paraId="3E770805" w14:textId="77777777" w:rsidR="00B45C85" w:rsidRPr="00514B19" w:rsidRDefault="00B45C85" w:rsidP="00B45C85">
      <w:pPr>
        <w:rPr>
          <w:lang w:eastAsia="zh-HK"/>
        </w:rPr>
      </w:pPr>
      <w:r>
        <w:rPr>
          <w:b/>
          <w:lang w:val="en-GB"/>
        </w:rPr>
        <w:t>4.21</w:t>
      </w:r>
      <w:r>
        <w:rPr>
          <w:b/>
          <w:lang w:val="en-GB"/>
        </w:rPr>
        <w:tab/>
      </w:r>
      <w:r w:rsidRPr="00F718CA">
        <w:rPr>
          <w:lang w:val="en-GB" w:eastAsia="zh-HK"/>
        </w:rPr>
        <w:t>「北向互換通」在五月中啓動，為香港及其他司法管轄區的投資者提供便捷和安全的渠道進行內地利率互換產品交易。在啓動初期，報價、交易和結算貨幣為人民幣，而全部境外投資者開展利率互換交易在軋差後的名義本金淨額設定為每日不超過</w:t>
      </w:r>
      <w:r w:rsidRPr="00F718CA">
        <w:rPr>
          <w:lang w:val="en-GB" w:eastAsia="zh-HK"/>
        </w:rPr>
        <w:t>200</w:t>
      </w:r>
      <w:r w:rsidRPr="00F718CA">
        <w:rPr>
          <w:lang w:eastAsia="zh-HK"/>
        </w:rPr>
        <w:t> </w:t>
      </w:r>
      <w:r w:rsidRPr="00F718CA">
        <w:rPr>
          <w:lang w:val="en-GB" w:eastAsia="zh-HK"/>
        </w:rPr>
        <w:t>億元人民幣。此計劃既方便持有內地債券的國際投資者管理利率風險，為國際投資者更積</w:t>
      </w:r>
      <w:r w:rsidRPr="00F718CA">
        <w:rPr>
          <w:lang w:val="en-GB"/>
        </w:rPr>
        <w:t>極</w:t>
      </w:r>
      <w:r w:rsidRPr="00F718CA">
        <w:rPr>
          <w:lang w:val="en-GB" w:eastAsia="zh-HK"/>
        </w:rPr>
        <w:t>參與境內債券市場創造有利條件，亦為香港的金融機構提供新機遇，鞏固香港</w:t>
      </w:r>
      <w:r w:rsidRPr="00F718CA">
        <w:rPr>
          <w:lang w:val="en-GB"/>
        </w:rPr>
        <w:t>作為</w:t>
      </w:r>
      <w:r w:rsidRPr="00F718CA">
        <w:rPr>
          <w:lang w:val="en-GB" w:eastAsia="zh-HK"/>
        </w:rPr>
        <w:t>國際風險管理中心和離岸人民幣樞紐</w:t>
      </w:r>
      <w:r w:rsidRPr="00F718CA">
        <w:rPr>
          <w:lang w:val="en-GB"/>
        </w:rPr>
        <w:t>的</w:t>
      </w:r>
      <w:r w:rsidRPr="00F718CA">
        <w:rPr>
          <w:lang w:val="en-GB" w:eastAsia="zh-HK"/>
        </w:rPr>
        <w:t>地位。</w:t>
      </w:r>
    </w:p>
    <w:p w14:paraId="777B8D91" w14:textId="77777777" w:rsidR="00B45C85" w:rsidRPr="006D58E9" w:rsidRDefault="00B45C85" w:rsidP="00B45C85">
      <w:r>
        <w:rPr>
          <w:b/>
        </w:rPr>
        <w:t>4.22</w:t>
      </w:r>
      <w:r w:rsidRPr="00DD6A40">
        <w:rPr>
          <w:b/>
          <w:lang w:eastAsia="zh-HK"/>
        </w:rPr>
        <w:tab/>
      </w:r>
      <w:r w:rsidRPr="00F718CA">
        <w:t>此外，金管局在同月啓動「數碼港元」先導計劃。在先導計劃下，金管局會與不同</w:t>
      </w:r>
      <w:proofErr w:type="gramStart"/>
      <w:r w:rsidRPr="00F718CA">
        <w:t>持份者緊密</w:t>
      </w:r>
      <w:proofErr w:type="gramEnd"/>
      <w:r w:rsidRPr="00F718CA">
        <w:t>合作，進行一系列試驗，</w:t>
      </w:r>
      <w:r w:rsidRPr="00F718CA">
        <w:rPr>
          <w:color w:val="303030"/>
          <w:shd w:val="clear" w:color="auto" w:fill="FFFFFF"/>
        </w:rPr>
        <w:t>探索</w:t>
      </w:r>
      <w:r w:rsidRPr="00F718CA">
        <w:t>「數碼港元」在六個範疇</w:t>
      </w:r>
      <w:r w:rsidRPr="00F718CA">
        <w:t>(</w:t>
      </w:r>
      <w:r w:rsidRPr="00F718CA">
        <w:t>即全面支付、可編程支付、離線支付、代幣化存款、第三代互聯網</w:t>
      </w:r>
      <w:r w:rsidRPr="00F718CA">
        <w:t>(Web3)</w:t>
      </w:r>
      <w:r w:rsidRPr="00F718CA">
        <w:t>交易結算和代幣化資產結算</w:t>
      </w:r>
      <w:r w:rsidRPr="00F718CA">
        <w:t>)</w:t>
      </w:r>
      <w:r w:rsidRPr="00F718CA">
        <w:t>的</w:t>
      </w:r>
      <w:proofErr w:type="gramStart"/>
      <w:r w:rsidRPr="00F718CA">
        <w:t>潛在用例</w:t>
      </w:r>
      <w:proofErr w:type="gramEnd"/>
      <w:r w:rsidRPr="00F718CA">
        <w:t>，以及</w:t>
      </w:r>
      <w:r w:rsidRPr="00F718CA">
        <w:rPr>
          <w:lang w:eastAsia="zh-HK"/>
        </w:rPr>
        <w:t>與</w:t>
      </w:r>
      <w:r w:rsidRPr="00F718CA">
        <w:t>「數碼港元」相關的</w:t>
      </w:r>
      <w:r w:rsidRPr="00F718CA">
        <w:rPr>
          <w:color w:val="303030"/>
          <w:shd w:val="clear" w:color="auto" w:fill="FFFFFF"/>
        </w:rPr>
        <w:t>執</w:t>
      </w:r>
      <w:r w:rsidRPr="00F718CA">
        <w:t>行和設計事宜。雖然金管局</w:t>
      </w:r>
      <w:r w:rsidRPr="00F718CA">
        <w:rPr>
          <w:lang w:eastAsia="zh-HK"/>
        </w:rPr>
        <w:t>尚</w:t>
      </w:r>
      <w:r w:rsidRPr="00F718CA">
        <w:t>未決定</w:t>
      </w:r>
      <w:r w:rsidRPr="00F718CA">
        <w:rPr>
          <w:color w:val="303030"/>
          <w:shd w:val="clear" w:color="auto" w:fill="FFFFFF"/>
        </w:rPr>
        <w:t>會</w:t>
      </w:r>
      <w:r w:rsidRPr="00F718CA">
        <w:t>否和何時推出「數碼港元」，但該</w:t>
      </w:r>
      <w:r w:rsidRPr="00F718CA">
        <w:rPr>
          <w:lang w:eastAsia="zh-HK"/>
        </w:rPr>
        <w:t>項</w:t>
      </w:r>
      <w:r w:rsidRPr="00F718CA">
        <w:t>先導計劃</w:t>
      </w:r>
      <w:r w:rsidRPr="00F718CA">
        <w:rPr>
          <w:lang w:eastAsia="zh-HK"/>
        </w:rPr>
        <w:t>的</w:t>
      </w:r>
      <w:r w:rsidRPr="00F718CA">
        <w:t>結果和</w:t>
      </w:r>
      <w:r w:rsidRPr="00F718CA">
        <w:rPr>
          <w:color w:val="303030"/>
          <w:shd w:val="clear" w:color="auto" w:fill="FFFFFF"/>
        </w:rPr>
        <w:t>經驗</w:t>
      </w:r>
      <w:r w:rsidRPr="00F718CA">
        <w:rPr>
          <w:lang w:eastAsia="zh-HK"/>
        </w:rPr>
        <w:t>將</w:t>
      </w:r>
      <w:r w:rsidRPr="00F718CA">
        <w:t>有助加深金管局</w:t>
      </w:r>
      <w:r w:rsidRPr="00F718CA">
        <w:rPr>
          <w:lang w:eastAsia="zh-HK"/>
        </w:rPr>
        <w:t>對「數碼港元」的理解</w:t>
      </w:r>
      <w:r w:rsidRPr="00F718CA">
        <w:t>，</w:t>
      </w:r>
      <w:r w:rsidRPr="00F718CA">
        <w:rPr>
          <w:color w:val="303030"/>
          <w:shd w:val="clear" w:color="auto" w:fill="FFFFFF"/>
        </w:rPr>
        <w:t>完善</w:t>
      </w:r>
      <w:r w:rsidRPr="00F718CA">
        <w:rPr>
          <w:lang w:eastAsia="zh-HK"/>
        </w:rPr>
        <w:t>可能</w:t>
      </w:r>
      <w:r w:rsidRPr="00F718CA">
        <w:t>落實</w:t>
      </w:r>
      <w:r w:rsidRPr="00F718CA">
        <w:rPr>
          <w:lang w:eastAsia="zh-HK"/>
        </w:rPr>
        <w:t>「數碼港元」</w:t>
      </w:r>
      <w:r w:rsidRPr="00F718CA">
        <w:rPr>
          <w:color w:val="303030"/>
          <w:shd w:val="clear" w:color="auto" w:fill="FFFFFF"/>
        </w:rPr>
        <w:t>的方式</w:t>
      </w:r>
      <w:r w:rsidRPr="00F718CA">
        <w:t>。</w:t>
      </w:r>
    </w:p>
    <w:p w14:paraId="59F2E724" w14:textId="77777777" w:rsidR="00B45C85" w:rsidRPr="004B7596" w:rsidRDefault="00B45C85" w:rsidP="00B45C85">
      <w:r>
        <w:rPr>
          <w:b/>
        </w:rPr>
        <w:t>4.23</w:t>
      </w:r>
      <w:r w:rsidRPr="00DD6A40">
        <w:rPr>
          <w:b/>
          <w:lang w:eastAsia="zh-HK"/>
        </w:rPr>
        <w:tab/>
      </w:r>
      <w:r w:rsidRPr="006565A6">
        <w:t>證券及期貨事務監察委員會</w:t>
      </w:r>
      <w:r w:rsidRPr="006565A6">
        <w:t>(</w:t>
      </w:r>
      <w:r w:rsidRPr="006565A6">
        <w:t>證監會</w:t>
      </w:r>
      <w:r w:rsidRPr="006565A6">
        <w:t>)</w:t>
      </w:r>
      <w:r w:rsidRPr="006565A6">
        <w:t>在</w:t>
      </w:r>
      <w:r w:rsidRPr="006565A6">
        <w:rPr>
          <w:lang w:eastAsia="zh-HK"/>
        </w:rPr>
        <w:t>五</w:t>
      </w:r>
      <w:r w:rsidRPr="006565A6">
        <w:t>月</w:t>
      </w:r>
      <w:r w:rsidRPr="006565A6">
        <w:rPr>
          <w:lang w:eastAsia="zh-HK"/>
        </w:rPr>
        <w:t>下旬就虛擬資產交易平台的監管發表諮詢總結，並修改了部</w:t>
      </w:r>
      <w:r w:rsidRPr="006565A6">
        <w:t>分建議監管規定。絕大多數回應者同意容許持牌交易平台營運者向零售投資者提供服務。證監會</w:t>
      </w:r>
      <w:r w:rsidRPr="006565A6">
        <w:rPr>
          <w:lang w:eastAsia="zh-HK"/>
        </w:rPr>
        <w:t>將</w:t>
      </w:r>
      <w:r w:rsidRPr="006565A6">
        <w:t>實施一系列措施以保障該等投資者，包括在與客戶建立業務關係的過程中確保合適性、良好管治、加強的代幣盡職審查、納入準則及披露。發牌制度</w:t>
      </w:r>
      <w:r w:rsidRPr="006565A6">
        <w:rPr>
          <w:lang w:eastAsia="zh-HK"/>
        </w:rPr>
        <w:t>已於二零二三年六月一日</w:t>
      </w:r>
      <w:r w:rsidRPr="006565A6">
        <w:t>生效</w:t>
      </w:r>
      <w:r w:rsidRPr="006565A6">
        <w:rPr>
          <w:lang w:eastAsia="zh-HK"/>
        </w:rPr>
        <w:t>。</w:t>
      </w:r>
      <w:r w:rsidRPr="006565A6">
        <w:t>在新制度下，所有在香港經營業務或向香港投資者積極推廣其服務的中央虛擬資產交易平台營運者，</w:t>
      </w:r>
      <w:proofErr w:type="gramStart"/>
      <w:r w:rsidRPr="006565A6">
        <w:t>均需獲</w:t>
      </w:r>
      <w:proofErr w:type="gramEnd"/>
      <w:r w:rsidRPr="006565A6">
        <w:t>證監會發牌並受其監管。</w:t>
      </w:r>
    </w:p>
    <w:p w14:paraId="569A2678" w14:textId="23C2CC03" w:rsidR="00841C00" w:rsidRDefault="00B45C85" w:rsidP="00B45C85">
      <w:pPr>
        <w:rPr>
          <w:lang w:val="en-GB" w:eastAsia="zh-HK"/>
        </w:rPr>
      </w:pPr>
      <w:r>
        <w:rPr>
          <w:b/>
          <w:bCs/>
          <w:lang w:val="en-GB"/>
        </w:rPr>
        <w:t>4.24</w:t>
      </w:r>
      <w:r w:rsidRPr="00E34BB4">
        <w:rPr>
          <w:b/>
          <w:bCs/>
          <w:lang w:val="en-GB"/>
        </w:rPr>
        <w:tab/>
      </w:r>
      <w:r w:rsidRPr="00F718CA">
        <w:rPr>
          <w:lang w:val="en-GB" w:eastAsia="zh-HK"/>
        </w:rPr>
        <w:t>香港按揭證券有限公司在五月底通過特設公司</w:t>
      </w:r>
      <w:r w:rsidRPr="00F718CA">
        <w:rPr>
          <w:lang w:val="en-GB" w:eastAsia="zh-HK"/>
        </w:rPr>
        <w:t>Bauhinia ILBS 1 Limited</w:t>
      </w:r>
      <w:r w:rsidRPr="00F718CA">
        <w:rPr>
          <w:lang w:val="en-GB"/>
        </w:rPr>
        <w:t xml:space="preserve"> (</w:t>
      </w:r>
      <w:r w:rsidRPr="00F718CA">
        <w:rPr>
          <w:lang w:val="en-GB" w:eastAsia="zh-HK"/>
        </w:rPr>
        <w:t>Bauhinia 1</w:t>
      </w:r>
      <w:r w:rsidRPr="00F718CA">
        <w:rPr>
          <w:lang w:val="en-GB"/>
        </w:rPr>
        <w:t>)</w:t>
      </w:r>
      <w:r w:rsidRPr="00F718CA">
        <w:rPr>
          <w:lang w:val="en-GB"/>
        </w:rPr>
        <w:t>，</w:t>
      </w:r>
      <w:r w:rsidRPr="00F718CA">
        <w:rPr>
          <w:lang w:val="en-GB" w:eastAsia="zh-HK"/>
        </w:rPr>
        <w:t>在基建融資證券化先導計劃下發行</w:t>
      </w:r>
      <w:proofErr w:type="gramStart"/>
      <w:r w:rsidRPr="00F718CA">
        <w:rPr>
          <w:lang w:val="en-GB" w:eastAsia="zh-HK"/>
        </w:rPr>
        <w:t>首批基建</w:t>
      </w:r>
      <w:proofErr w:type="gramEnd"/>
      <w:r w:rsidRPr="00F718CA">
        <w:rPr>
          <w:lang w:val="en-GB" w:eastAsia="zh-HK"/>
        </w:rPr>
        <w:t>貸款抵押證券。</w:t>
      </w:r>
      <w:r w:rsidRPr="00F718CA">
        <w:rPr>
          <w:lang w:val="en-GB" w:eastAsia="zh-HK"/>
        </w:rPr>
        <w:t>Bauhinia 1</w:t>
      </w:r>
      <w:r w:rsidRPr="00F718CA">
        <w:rPr>
          <w:lang w:val="en-GB" w:eastAsia="zh-HK"/>
        </w:rPr>
        <w:t>組合</w:t>
      </w:r>
      <w:r w:rsidRPr="00F718CA">
        <w:rPr>
          <w:lang w:val="en-GB"/>
        </w:rPr>
        <w:t>有</w:t>
      </w:r>
      <w:r w:rsidRPr="00F718CA">
        <w:rPr>
          <w:lang w:val="en-GB" w:eastAsia="zh-HK"/>
        </w:rPr>
        <w:t>35</w:t>
      </w:r>
      <w:r w:rsidRPr="00F718CA">
        <w:rPr>
          <w:lang w:eastAsia="zh-HK"/>
        </w:rPr>
        <w:t> </w:t>
      </w:r>
      <w:r w:rsidRPr="00F718CA">
        <w:t>筆</w:t>
      </w:r>
      <w:r w:rsidRPr="00F718CA">
        <w:rPr>
          <w:lang w:val="en-GB" w:eastAsia="zh-HK"/>
        </w:rPr>
        <w:t>項目和基建貸款，涉及分</w:t>
      </w:r>
      <w:r w:rsidRPr="00F718CA">
        <w:t>布</w:t>
      </w:r>
      <w:r w:rsidRPr="00F718CA">
        <w:rPr>
          <w:lang w:eastAsia="zh-HK"/>
        </w:rPr>
        <w:t>在</w:t>
      </w:r>
      <w:r w:rsidRPr="00F718CA">
        <w:rPr>
          <w:lang w:val="en-GB" w:eastAsia="zh-HK"/>
        </w:rPr>
        <w:t>12</w:t>
      </w:r>
      <w:r w:rsidRPr="00F718CA">
        <w:rPr>
          <w:lang w:eastAsia="zh-HK"/>
        </w:rPr>
        <w:t> </w:t>
      </w:r>
      <w:r w:rsidRPr="00F718CA">
        <w:rPr>
          <w:lang w:val="en-GB" w:eastAsia="zh-HK"/>
        </w:rPr>
        <w:t>個國家和九個行業的</w:t>
      </w:r>
      <w:r w:rsidRPr="00F718CA">
        <w:rPr>
          <w:lang w:val="en-GB" w:eastAsia="zh-HK"/>
        </w:rPr>
        <w:t>25</w:t>
      </w:r>
      <w:r w:rsidRPr="00F718CA">
        <w:rPr>
          <w:lang w:val="en-GB" w:eastAsia="zh-HK"/>
        </w:rPr>
        <w:t>個獨立項目，總值約</w:t>
      </w:r>
      <w:r w:rsidRPr="00F718CA">
        <w:rPr>
          <w:lang w:val="en-GB" w:eastAsia="zh-HK"/>
        </w:rPr>
        <w:t>4.048</w:t>
      </w:r>
      <w:r w:rsidRPr="00F718CA">
        <w:rPr>
          <w:lang w:eastAsia="zh-HK"/>
        </w:rPr>
        <w:t> </w:t>
      </w:r>
      <w:r w:rsidRPr="00F718CA">
        <w:rPr>
          <w:lang w:val="en-GB" w:eastAsia="zh-HK"/>
        </w:rPr>
        <w:t>億美元</w:t>
      </w:r>
      <w:r w:rsidRPr="00F718CA">
        <w:rPr>
          <w:lang w:val="en-GB"/>
        </w:rPr>
        <w:t>，</w:t>
      </w:r>
      <w:r w:rsidRPr="00F718CA">
        <w:rPr>
          <w:lang w:val="en-GB" w:eastAsia="zh-HK"/>
        </w:rPr>
        <w:t>為機構投資者提供橫跨不同地域和行業</w:t>
      </w:r>
      <w:r w:rsidRPr="00F718CA">
        <w:rPr>
          <w:lang w:val="en-GB"/>
        </w:rPr>
        <w:t>且涵蓋</w:t>
      </w:r>
      <w:r w:rsidRPr="00F718CA">
        <w:rPr>
          <w:lang w:val="en-GB" w:eastAsia="zh-HK"/>
        </w:rPr>
        <w:t>項目融資、基建和企業貸款的多元化投資組合。是次發行標誌着香港在發展基建融資證券化平台方面邁出重要一步。</w:t>
      </w:r>
    </w:p>
    <w:p w14:paraId="031963B0" w14:textId="77777777" w:rsidR="00841C00" w:rsidRDefault="00841C00">
      <w:pPr>
        <w:tabs>
          <w:tab w:val="clear" w:pos="936"/>
          <w:tab w:val="clear" w:pos="1560"/>
          <w:tab w:val="clear" w:pos="2184"/>
          <w:tab w:val="clear" w:pos="2808"/>
        </w:tabs>
        <w:overflowPunct/>
        <w:adjustRightInd/>
        <w:spacing w:after="0" w:line="240" w:lineRule="auto"/>
        <w:jc w:val="left"/>
        <w:textAlignment w:val="auto"/>
        <w:rPr>
          <w:lang w:val="en-GB" w:eastAsia="zh-HK"/>
        </w:rPr>
      </w:pPr>
      <w:r>
        <w:rPr>
          <w:lang w:val="en-GB" w:eastAsia="zh-HK"/>
        </w:rPr>
        <w:br w:type="page"/>
      </w:r>
    </w:p>
    <w:p w14:paraId="72C2B3FD" w14:textId="2C621B17" w:rsidR="00B45C85" w:rsidRPr="00E2283A" w:rsidRDefault="00B45C85" w:rsidP="00B45C85">
      <w:pPr>
        <w:rPr>
          <w:lang w:eastAsia="zh-HK"/>
        </w:rPr>
      </w:pPr>
      <w:r>
        <w:rPr>
          <w:b/>
          <w:bCs/>
          <w:lang w:val="en-GB"/>
        </w:rPr>
        <w:lastRenderedPageBreak/>
        <w:t>4.2</w:t>
      </w:r>
      <w:r>
        <w:rPr>
          <w:rFonts w:hint="eastAsia"/>
          <w:b/>
          <w:bCs/>
          <w:lang w:val="en-GB"/>
        </w:rPr>
        <w:t>5</w:t>
      </w:r>
      <w:r w:rsidRPr="00DD6A40">
        <w:rPr>
          <w:sz w:val="28"/>
        </w:rPr>
        <w:tab/>
      </w:r>
      <w:r w:rsidRPr="00F718CA">
        <w:rPr>
          <w:rFonts w:ascii="華康細明體" w:hAnsi="華康細明體" w:cs="華康細明體" w:hint="eastAsia"/>
        </w:rPr>
        <w:t>香港交易所在</w:t>
      </w:r>
      <w:r w:rsidRPr="00F718CA">
        <w:rPr>
          <w:rFonts w:ascii="華康細明體" w:hAnsi="華康細明體" w:cs="華康細明體" w:hint="eastAsia"/>
          <w:lang w:eastAsia="zh-HK"/>
        </w:rPr>
        <w:t>六月中</w:t>
      </w:r>
      <w:r w:rsidRPr="00F718CA">
        <w:rPr>
          <w:rFonts w:ascii="華康細明體" w:hAnsi="華康細明體" w:cs="華康細明體" w:hint="eastAsia"/>
        </w:rPr>
        <w:t>推出</w:t>
      </w:r>
      <w:r w:rsidRPr="00F718CA">
        <w:rPr>
          <w:rFonts w:ascii="華康細明體" w:hAnsi="華康細明體" w:cs="華康細明體" w:hint="eastAsia"/>
          <w:lang w:eastAsia="zh-HK"/>
        </w:rPr>
        <w:t>新的</w:t>
      </w:r>
      <w:r w:rsidRPr="00F718CA">
        <w:rPr>
          <w:rFonts w:ascii="華康細明體" w:hAnsi="華康細明體" w:cs="華康細明體" w:hint="eastAsia"/>
        </w:rPr>
        <w:t>「港幣</w:t>
      </w:r>
      <w:r w:rsidRPr="00F718CA">
        <w:rPr>
          <w:rFonts w:ascii="華康細明體" w:hAnsi="華康細明體" w:cs="華康細明體" w:hint="eastAsia"/>
          <w:lang w:eastAsia="zh-HK"/>
        </w:rPr>
        <w:t>—</w:t>
      </w:r>
      <w:r w:rsidRPr="00F718CA">
        <w:rPr>
          <w:rFonts w:ascii="華康細明體" w:hAnsi="華康細明體" w:cs="華康細明體" w:hint="eastAsia"/>
        </w:rPr>
        <w:t>人民幣雙櫃台模式」及「雙櫃台莊家」機制</w:t>
      </w:r>
      <w:r w:rsidRPr="00F718CA">
        <w:rPr>
          <w:rFonts w:ascii="華康細明體" w:hAnsi="華康細明體" w:cs="華康細明體" w:hint="eastAsia"/>
          <w:lang w:eastAsia="zh-HK"/>
        </w:rPr>
        <w:t>。在新模式下，同時具備港幣和人民幣櫃台的指定證券可以</w:t>
      </w:r>
      <w:r w:rsidR="00530802" w:rsidRPr="00F718CA">
        <w:rPr>
          <w:rFonts w:ascii="華康細明體" w:hAnsi="華康細明體" w:cs="華康細明體" w:hint="eastAsia"/>
          <w:lang w:eastAsia="zh-HK"/>
        </w:rPr>
        <w:t>港元</w:t>
      </w:r>
      <w:r w:rsidR="00530802">
        <w:rPr>
          <w:rFonts w:ascii="華康細明體" w:hAnsi="華康細明體" w:cs="華康細明體" w:hint="eastAsia"/>
          <w:lang w:eastAsia="zh-HK"/>
        </w:rPr>
        <w:t>或</w:t>
      </w:r>
      <w:r w:rsidR="00530802" w:rsidRPr="00F718CA">
        <w:rPr>
          <w:rFonts w:ascii="華康細明體" w:hAnsi="華康細明體" w:cs="華康細明體" w:hint="eastAsia"/>
          <w:lang w:eastAsia="zh-HK"/>
        </w:rPr>
        <w:t>人民幣</w:t>
      </w:r>
      <w:r w:rsidRPr="00F718CA">
        <w:rPr>
          <w:rFonts w:ascii="華康細明體" w:hAnsi="華康細明體" w:cs="華康細明體" w:hint="eastAsia"/>
          <w:lang w:eastAsia="zh-HK"/>
        </w:rPr>
        <w:t>交易和結算。雙櫃台莊家</w:t>
      </w:r>
      <w:r w:rsidRPr="00F718CA">
        <w:rPr>
          <w:rFonts w:ascii="華康細明體" w:hAnsi="華康細明體" w:cs="華康細明體" w:hint="eastAsia"/>
        </w:rPr>
        <w:t>會</w:t>
      </w:r>
      <w:r w:rsidRPr="00F718CA">
        <w:rPr>
          <w:rFonts w:ascii="華康細明體" w:hAnsi="華康細明體" w:cs="華康細明體" w:hint="eastAsia"/>
          <w:lang w:eastAsia="zh-HK"/>
        </w:rPr>
        <w:t>為這些合資格證券的人民幣櫃台持續提供買賣雙邊報價，</w:t>
      </w:r>
      <w:r w:rsidRPr="00F718CA">
        <w:rPr>
          <w:rFonts w:ascii="華康細明體" w:hAnsi="華康細明體" w:cs="華康細明體" w:hint="eastAsia"/>
        </w:rPr>
        <w:t>為</w:t>
      </w:r>
      <w:r w:rsidRPr="00F718CA">
        <w:rPr>
          <w:rFonts w:ascii="華康細明體" w:hAnsi="華康細明體" w:cs="華康細明體" w:hint="eastAsia"/>
          <w:lang w:eastAsia="zh-HK"/>
        </w:rPr>
        <w:t>雙櫃台證券交易提供流動性，並收窄兩個櫃台之間可能出現的價格差異。新模式既為投資者提供更多選擇，也為企業提供一個利用香港離岸人民幣資金池的渠道，從而鞏</w:t>
      </w:r>
      <w:r w:rsidRPr="00F718CA">
        <w:rPr>
          <w:rFonts w:ascii="華康細明體" w:hAnsi="華康細明體" w:cs="華康細明體" w:hint="eastAsia"/>
        </w:rPr>
        <w:t>固</w:t>
      </w:r>
      <w:r w:rsidRPr="00F718CA">
        <w:rPr>
          <w:rFonts w:ascii="華康細明體" w:hAnsi="華康細明體" w:cs="華康細明體" w:hint="eastAsia"/>
          <w:lang w:eastAsia="zh-HK"/>
        </w:rPr>
        <w:t>香港</w:t>
      </w:r>
      <w:r w:rsidRPr="00F718CA">
        <w:rPr>
          <w:rFonts w:ascii="華康細明體" w:hAnsi="華康細明體" w:cs="華康細明體" w:hint="eastAsia"/>
          <w:lang w:eastAsia="zh-CN"/>
        </w:rPr>
        <w:t>作為</w:t>
      </w:r>
      <w:r w:rsidRPr="00F718CA">
        <w:rPr>
          <w:rFonts w:ascii="華康細明體" w:hAnsi="華康細明體" w:cs="華康細明體" w:hint="eastAsia"/>
          <w:lang w:eastAsia="zh-HK"/>
        </w:rPr>
        <w:t>全球離岸人民幣樞紐</w:t>
      </w:r>
      <w:r w:rsidRPr="00F718CA">
        <w:rPr>
          <w:rFonts w:ascii="華康細明體" w:hAnsi="華康細明體" w:cs="華康細明體" w:hint="eastAsia"/>
          <w:lang w:eastAsia="zh-CN"/>
        </w:rPr>
        <w:t>的</w:t>
      </w:r>
      <w:r w:rsidRPr="00F718CA">
        <w:rPr>
          <w:rFonts w:ascii="華康細明體" w:hAnsi="華康細明體" w:cs="華康細明體" w:hint="eastAsia"/>
          <w:lang w:eastAsia="zh-HK"/>
        </w:rPr>
        <w:t>地位。</w:t>
      </w:r>
    </w:p>
    <w:p w14:paraId="327FEE6B" w14:textId="77777777" w:rsidR="00B45C85" w:rsidRPr="00E2283A" w:rsidRDefault="00B45C85" w:rsidP="00B45C85">
      <w:r>
        <w:rPr>
          <w:b/>
        </w:rPr>
        <w:t>4.2</w:t>
      </w:r>
      <w:r>
        <w:rPr>
          <w:rFonts w:hint="eastAsia"/>
          <w:b/>
        </w:rPr>
        <w:t>6</w:t>
      </w:r>
      <w:r w:rsidRPr="00DD6A40">
        <w:rPr>
          <w:b/>
          <w:lang w:eastAsia="zh-HK"/>
        </w:rPr>
        <w:tab/>
      </w:r>
      <w:r w:rsidRPr="00F718CA">
        <w:rPr>
          <w:rFonts w:ascii="華康細明體" w:hAnsi="華康細明體" w:cs="華康細明體" w:hint="eastAsia"/>
        </w:rPr>
        <w:t>《二</w:t>
      </w:r>
      <w:r w:rsidRPr="00F718CA">
        <w:rPr>
          <w:rFonts w:ascii="華康細明體" w:hAnsi="華康細明體" w:cs="華康細明體" w:hint="eastAsia"/>
          <w:lang w:eastAsia="zh-HK"/>
        </w:rPr>
        <w:t>零</w:t>
      </w:r>
      <w:r w:rsidRPr="00F718CA">
        <w:rPr>
          <w:rFonts w:ascii="華康細明體" w:hAnsi="華康細明體" w:cs="華康細明體" w:hint="eastAsia"/>
        </w:rPr>
        <w:t>二三至二四財政年度政府財政預算案》</w:t>
      </w:r>
      <w:r w:rsidRPr="00F718CA">
        <w:rPr>
          <w:rFonts w:ascii="華康細明體" w:hAnsi="華康細明體" w:cs="華康細明體" w:hint="eastAsia"/>
          <w:lang w:eastAsia="zh-HK"/>
        </w:rPr>
        <w:t>中</w:t>
      </w:r>
      <w:r w:rsidRPr="00F718CA">
        <w:rPr>
          <w:rFonts w:ascii="華康細明體" w:hAnsi="華康細明體" w:cs="華康細明體" w:hint="eastAsia"/>
        </w:rPr>
        <w:t>公布</w:t>
      </w:r>
      <w:r w:rsidRPr="00F718CA">
        <w:rPr>
          <w:rFonts w:ascii="華康細明體" w:hAnsi="華康細明體" w:cs="華康細明體" w:hint="eastAsia"/>
          <w:lang w:eastAsia="zh-HK"/>
        </w:rPr>
        <w:t>的</w:t>
      </w:r>
      <w:r w:rsidRPr="00F718CA">
        <w:rPr>
          <w:rFonts w:ascii="華康細明體" w:hAnsi="華康細明體" w:cs="華康細明體" w:hint="eastAsia"/>
        </w:rPr>
        <w:t>綠色科技及金融發展委員會</w:t>
      </w:r>
      <w:r w:rsidRPr="00F718CA">
        <w:rPr>
          <w:rFonts w:ascii="華康細明體" w:hAnsi="華康細明體" w:cs="華康細明體" w:hint="eastAsia"/>
          <w:lang w:eastAsia="zh-HK"/>
        </w:rPr>
        <w:t>，已於六月下旬成立並召開首次會議。該委員會的成</w:t>
      </w:r>
      <w:r w:rsidRPr="00F718CA">
        <w:rPr>
          <w:rFonts w:ascii="華康細明體" w:hAnsi="華康細明體" w:cs="華康細明體" w:hint="eastAsia"/>
        </w:rPr>
        <w:t>員</w:t>
      </w:r>
      <w:r w:rsidRPr="00F718CA">
        <w:rPr>
          <w:rFonts w:ascii="華康細明體" w:hAnsi="華康細明體" w:cs="華康細明體" w:hint="eastAsia"/>
          <w:lang w:eastAsia="zh-HK"/>
        </w:rPr>
        <w:t>包</w:t>
      </w:r>
      <w:r w:rsidRPr="00F718CA">
        <w:rPr>
          <w:rFonts w:ascii="華康細明體" w:hAnsi="華康細明體" w:cs="華康細明體" w:hint="eastAsia"/>
        </w:rPr>
        <w:t>括</w:t>
      </w:r>
      <w:r w:rsidRPr="00F718CA">
        <w:rPr>
          <w:rFonts w:ascii="華康細明體" w:hAnsi="華康細明體" w:cs="華康細明體" w:hint="eastAsia"/>
          <w:lang w:eastAsia="zh-HK"/>
        </w:rPr>
        <w:t>來自</w:t>
      </w:r>
      <w:r w:rsidRPr="00F718CA">
        <w:rPr>
          <w:rFonts w:ascii="華康細明體" w:hAnsi="華康細明體" w:cs="華康細明體" w:hint="eastAsia"/>
        </w:rPr>
        <w:t>金融、科技、學術和專業服務界</w:t>
      </w:r>
      <w:r w:rsidRPr="00F718CA">
        <w:rPr>
          <w:rFonts w:ascii="華康細明體" w:hAnsi="華康細明體" w:cs="華康細明體" w:hint="eastAsia"/>
          <w:lang w:eastAsia="zh-HK"/>
        </w:rPr>
        <w:t>別</w:t>
      </w:r>
      <w:r w:rsidRPr="00F718CA">
        <w:rPr>
          <w:rFonts w:ascii="華康細明體" w:hAnsi="華康細明體" w:cs="華康細明體" w:hint="eastAsia"/>
        </w:rPr>
        <w:t>的領袖</w:t>
      </w:r>
      <w:r w:rsidRPr="00F718CA">
        <w:rPr>
          <w:rFonts w:ascii="華康細明體" w:hAnsi="華康細明體" w:cs="華康細明體" w:hint="eastAsia"/>
          <w:lang w:eastAsia="zh-HK"/>
        </w:rPr>
        <w:t>和</w:t>
      </w:r>
      <w:r w:rsidRPr="00F718CA">
        <w:rPr>
          <w:rFonts w:ascii="華康細明體" w:hAnsi="華康細明體" w:cs="華康細明體" w:hint="eastAsia"/>
        </w:rPr>
        <w:t>政府官員</w:t>
      </w:r>
      <w:r w:rsidRPr="00F718CA">
        <w:rPr>
          <w:rFonts w:ascii="華康細明體" w:hAnsi="華康細明體" w:cs="華康細明體" w:hint="eastAsia"/>
          <w:lang w:eastAsia="zh-HK"/>
        </w:rPr>
        <w:t>，為各方提供了一個重要平台探討如何</w:t>
      </w:r>
      <w:r w:rsidRPr="00F718CA">
        <w:rPr>
          <w:rFonts w:ascii="華康細明體" w:hAnsi="華康細明體" w:cs="華康細明體" w:hint="eastAsia"/>
        </w:rPr>
        <w:t>在</w:t>
      </w:r>
      <w:r w:rsidRPr="00F718CA">
        <w:rPr>
          <w:rFonts w:ascii="華康細明體" w:hAnsi="華康細明體" w:cs="華康細明體" w:hint="eastAsia"/>
          <w:lang w:eastAsia="zh-HK"/>
        </w:rPr>
        <w:t>推動綠色科技和綠色金融</w:t>
      </w:r>
      <w:r w:rsidRPr="00F718CA">
        <w:rPr>
          <w:rFonts w:ascii="華康細明體" w:hAnsi="華康細明體" w:cs="華康細明體" w:hint="eastAsia"/>
          <w:lang w:eastAsia="zh-CN"/>
        </w:rPr>
        <w:t>方面</w:t>
      </w:r>
      <w:r w:rsidRPr="00F718CA">
        <w:rPr>
          <w:rFonts w:ascii="華康細明體" w:hAnsi="華康細明體" w:cs="華康細明體" w:hint="eastAsia"/>
        </w:rPr>
        <w:t>取得更</w:t>
      </w:r>
      <w:r w:rsidRPr="00F718CA">
        <w:rPr>
          <w:rFonts w:ascii="華康細明體" w:hAnsi="華康細明體" w:cs="華康細明體" w:hint="eastAsia"/>
          <w:lang w:eastAsia="zh-HK"/>
        </w:rPr>
        <w:t>快</w:t>
      </w:r>
      <w:r w:rsidRPr="00F718CA">
        <w:rPr>
          <w:rFonts w:ascii="華康細明體" w:hAnsi="華康細明體" w:cs="華康細明體" w:hint="eastAsia"/>
        </w:rPr>
        <w:t>和更大</w:t>
      </w:r>
      <w:r w:rsidRPr="00F718CA">
        <w:rPr>
          <w:rFonts w:ascii="華康細明體" w:hAnsi="華康細明體" w:cs="華康細明體" w:hint="eastAsia"/>
          <w:lang w:eastAsia="zh-HK"/>
        </w:rPr>
        <w:t>的發展，並向全球展示香港在這些領域的優勢。</w:t>
      </w:r>
    </w:p>
    <w:p w14:paraId="40813503" w14:textId="5F37B04A" w:rsidR="0055129B" w:rsidRDefault="0055129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0849BF4" w14:textId="1E4B0EBD" w:rsidR="00D11BD2" w:rsidRDefault="00D11BD2" w:rsidP="00D11BD2">
      <w:pPr>
        <w:pStyle w:val="12"/>
      </w:pPr>
      <w:proofErr w:type="gramStart"/>
      <w:r w:rsidRPr="00503A5F">
        <w:rPr>
          <w:rFonts w:hint="eastAsia"/>
        </w:rPr>
        <w:lastRenderedPageBreak/>
        <w:t>註</w:t>
      </w:r>
      <w:proofErr w:type="gramEnd"/>
      <w:r w:rsidRPr="00503A5F">
        <w:rPr>
          <w:rFonts w:hint="eastAsia"/>
        </w:rPr>
        <w:t>釋：</w:t>
      </w:r>
    </w:p>
    <w:p w14:paraId="5A5FC8D7" w14:textId="77777777" w:rsidR="00D11BD2" w:rsidRPr="00DE6F41" w:rsidRDefault="00D11BD2" w:rsidP="00D11BD2">
      <w:pPr>
        <w:pStyle w:val="af9"/>
      </w:pPr>
      <w:r w:rsidRPr="00DE6F41">
        <w:rPr>
          <w:rFonts w:hint="eastAsia"/>
        </w:rPr>
        <w:t>(1)</w:t>
      </w:r>
      <w:r w:rsidRPr="00DE6F41">
        <w:tab/>
      </w:r>
      <w:r w:rsidRPr="00084665">
        <w:rPr>
          <w:rFonts w:hint="eastAsia"/>
        </w:rPr>
        <w:t>在二零零八年十月九日前，基本利率訂定在現行美國聯邦基金目標利率加</w:t>
      </w:r>
      <w:r w:rsidRPr="00084665">
        <w:t>150 </w:t>
      </w:r>
      <w:r w:rsidRPr="00084665">
        <w:rPr>
          <w:rFonts w:hint="eastAsia"/>
        </w:rPr>
        <w:t>個基點或香港銀行同業隔夜拆息及一個月期的同業拆息的五日移動平均利率的平均數，兩者之中以較高者為準。</w:t>
      </w:r>
      <w:r w:rsidRPr="00084665">
        <w:rPr>
          <w:rFonts w:hint="eastAsia"/>
          <w:spacing w:val="24"/>
        </w:rPr>
        <w:t>在二零零八年十月九日至二零零九年三月三十一日</w:t>
      </w:r>
      <w:proofErr w:type="gramStart"/>
      <w:r w:rsidRPr="00084665">
        <w:rPr>
          <w:rFonts w:hint="eastAsia"/>
          <w:spacing w:val="24"/>
        </w:rPr>
        <w:t>期間，</w:t>
      </w:r>
      <w:proofErr w:type="gramEnd"/>
      <w:r w:rsidRPr="00084665">
        <w:rPr>
          <w:rFonts w:hint="eastAsia"/>
          <w:spacing w:val="24"/>
        </w:rPr>
        <w:t>釐定基本利率的公式已由現行聯邦基金目標利率加</w:t>
      </w:r>
      <w:r w:rsidRPr="00084665">
        <w:rPr>
          <w:spacing w:val="24"/>
        </w:rPr>
        <w:t>150</w:t>
      </w:r>
      <w:r w:rsidRPr="003975A2">
        <w:t> </w:t>
      </w:r>
      <w:r w:rsidRPr="003975A2">
        <w:rPr>
          <w:rFonts w:hint="eastAsia"/>
        </w:rPr>
        <w:t>個基點臨時改為加</w:t>
      </w:r>
      <w:r w:rsidRPr="003975A2">
        <w:t>50 </w:t>
      </w:r>
      <w:r w:rsidRPr="00084665">
        <w:rPr>
          <w:rFonts w:hint="eastAsia"/>
          <w:spacing w:val="24"/>
        </w:rPr>
        <w:t>個基點，</w:t>
      </w:r>
      <w:r w:rsidRPr="00084665">
        <w:rPr>
          <w:rFonts w:hint="eastAsia"/>
          <w:lang w:eastAsia="zh-HK"/>
        </w:rPr>
        <w:t>公</w:t>
      </w:r>
      <w:r w:rsidRPr="00084665">
        <w:rPr>
          <w:rFonts w:hint="eastAsia"/>
        </w:rPr>
        <w:t>式內關於相關銀行同業拆息的移動平均數的部分亦被剔除。在檢討過基本利率新計算公式的適</w:t>
      </w:r>
      <w:proofErr w:type="gramStart"/>
      <w:r w:rsidRPr="00084665">
        <w:rPr>
          <w:rFonts w:hint="eastAsia"/>
        </w:rPr>
        <w:t>切性後</w:t>
      </w:r>
      <w:proofErr w:type="gramEnd"/>
      <w:r w:rsidRPr="00084665">
        <w:rPr>
          <w:rFonts w:hint="eastAsia"/>
        </w:rPr>
        <w:t>，金管局決定在二零零九年三月三十一日後保留聯邦基金目標利率加</w:t>
      </w:r>
      <w:r w:rsidRPr="00084665">
        <w:t>50 </w:t>
      </w:r>
      <w:r w:rsidRPr="00084665">
        <w:rPr>
          <w:rFonts w:hint="eastAsia"/>
        </w:rPr>
        <w:t>個基點這個較小的息差，但同時重新把香港銀行同業拆息部分納入計算</w:t>
      </w:r>
      <w:r w:rsidRPr="00084665">
        <w:rPr>
          <w:rFonts w:hint="eastAsia"/>
          <w:lang w:eastAsia="zh-HK"/>
        </w:rPr>
        <w:t>公式內</w:t>
      </w:r>
      <w:r w:rsidRPr="00084665">
        <w:rPr>
          <w:rFonts w:hint="eastAsia"/>
        </w:rPr>
        <w:t>。</w:t>
      </w:r>
    </w:p>
    <w:p w14:paraId="27A8D1D9" w14:textId="77777777" w:rsidR="00D11BD2" w:rsidRPr="00982716" w:rsidRDefault="00D11BD2" w:rsidP="00D11BD2">
      <w:pPr>
        <w:pStyle w:val="af9"/>
      </w:pPr>
      <w:r w:rsidRPr="00982716">
        <w:t>(</w:t>
      </w:r>
      <w:r>
        <w:t>2</w:t>
      </w:r>
      <w:r w:rsidRPr="00982716">
        <w:t>)</w:t>
      </w:r>
      <w:r w:rsidRPr="00982716">
        <w:tab/>
      </w:r>
      <w:r w:rsidRPr="00432D5E">
        <w:rPr>
          <w:rFonts w:hint="eastAsia"/>
          <w:spacing w:val="32"/>
        </w:rPr>
        <w:t>為了更緊密掌握銀行平均資金成本的變化，金管局在二零零五年十二月公布反映各類存款利率</w:t>
      </w:r>
      <w:r w:rsidRPr="00982716">
        <w:rPr>
          <w:rFonts w:hint="eastAsia"/>
        </w:rPr>
        <w:t>、銀行同業拆息及其他利率變化的綜合利率新數列。所公布的有關數據使銀行得以掌握資金成本的變化，有助銀行體系改善利率風險管理。二零一九年六月起，綜合利率已按照新實施的</w:t>
      </w:r>
      <w:proofErr w:type="gramStart"/>
      <w:r w:rsidRPr="00982716">
        <w:rPr>
          <w:rFonts w:hint="eastAsia"/>
        </w:rPr>
        <w:t>本地「</w:t>
      </w:r>
      <w:proofErr w:type="gramEnd"/>
      <w:r w:rsidRPr="00982716">
        <w:rPr>
          <w:rFonts w:hint="eastAsia"/>
        </w:rPr>
        <w:t>銀行帳內的利率風險」架構計算。因此，有關數字不能直接與以往月份的數字相比。</w:t>
      </w:r>
    </w:p>
    <w:p w14:paraId="12874156" w14:textId="77777777" w:rsidR="00D11BD2" w:rsidRPr="00FA236A" w:rsidRDefault="00D11BD2" w:rsidP="00D11BD2">
      <w:pPr>
        <w:pStyle w:val="af9"/>
        <w:rPr>
          <w:lang w:val="en-GB"/>
        </w:rPr>
      </w:pPr>
      <w:r w:rsidRPr="007D60EC">
        <w:t>(</w:t>
      </w:r>
      <w:r>
        <w:t>3</w:t>
      </w:r>
      <w:r w:rsidRPr="007D60EC">
        <w:t>)</w:t>
      </w:r>
      <w:r w:rsidRPr="007D60EC">
        <w:tab/>
      </w:r>
      <w:r w:rsidRPr="007D60EC">
        <w:rPr>
          <w:rFonts w:hint="eastAsia"/>
        </w:rPr>
        <w:t>貿易加權名義港匯指數是顯示港元相對於一籃子固定貨幣的整體匯價指標。具體而言，貿易加權名義港</w:t>
      </w:r>
      <w:proofErr w:type="gramStart"/>
      <w:r w:rsidRPr="007D60EC">
        <w:rPr>
          <w:rFonts w:hint="eastAsia"/>
        </w:rPr>
        <w:t>匯</w:t>
      </w:r>
      <w:proofErr w:type="gramEnd"/>
      <w:r w:rsidRPr="007D60EC">
        <w:rPr>
          <w:rFonts w:hint="eastAsia"/>
        </w:rPr>
        <w:t>指數是港元兌香港主要貿易</w:t>
      </w:r>
      <w:r>
        <w:rPr>
          <w:rFonts w:hint="eastAsia"/>
          <w:lang w:eastAsia="zh-HK"/>
        </w:rPr>
        <w:t>夥</w:t>
      </w:r>
      <w:r w:rsidRPr="007D60EC">
        <w:rPr>
          <w:rFonts w:hint="eastAsia"/>
        </w:rPr>
        <w:t>伴</w:t>
      </w:r>
      <w:r>
        <w:rPr>
          <w:rFonts w:hint="eastAsia"/>
        </w:rPr>
        <w:t>18</w:t>
      </w:r>
      <w:r w:rsidRPr="007D60EC">
        <w:t> </w:t>
      </w:r>
      <w:r w:rsidRPr="007D60EC">
        <w:rPr>
          <w:rFonts w:hint="eastAsia"/>
        </w:rPr>
        <w:t>種貨幣匯率的加權平均數，所採用的權數為二零</w:t>
      </w:r>
      <w:r>
        <w:rPr>
          <w:rFonts w:hint="eastAsia"/>
          <w:lang w:eastAsia="zh-HK"/>
        </w:rPr>
        <w:t>一</w:t>
      </w:r>
      <w:r w:rsidRPr="007D60EC">
        <w:rPr>
          <w:rFonts w:hint="eastAsia"/>
        </w:rPr>
        <w:t>九年及二零</w:t>
      </w:r>
      <w:r>
        <w:rPr>
          <w:rFonts w:hint="eastAsia"/>
          <w:lang w:eastAsia="zh-HK"/>
        </w:rPr>
        <w:t>二</w:t>
      </w:r>
      <w:r w:rsidRPr="007D60EC">
        <w:rPr>
          <w:rFonts w:hint="eastAsia"/>
        </w:rPr>
        <w:t>零年該等貿易</w:t>
      </w:r>
      <w:r>
        <w:rPr>
          <w:rFonts w:hint="eastAsia"/>
          <w:lang w:eastAsia="zh-HK"/>
        </w:rPr>
        <w:t>夥</w:t>
      </w:r>
      <w:r w:rsidRPr="007D60EC">
        <w:rPr>
          <w:rFonts w:hint="eastAsia"/>
        </w:rPr>
        <w:t>伴分別佔香港貨物貿易總額的比重。</w:t>
      </w:r>
    </w:p>
    <w:p w14:paraId="69E22900" w14:textId="77777777" w:rsidR="00D11BD2" w:rsidRPr="00A32863" w:rsidRDefault="00D11BD2" w:rsidP="00D11BD2">
      <w:pPr>
        <w:pStyle w:val="af9"/>
      </w:pPr>
      <w:r w:rsidRPr="007D60EC">
        <w:tab/>
      </w:r>
      <w:r w:rsidRPr="007D60EC">
        <w:rPr>
          <w:rFonts w:hint="eastAsia"/>
        </w:rPr>
        <w:t>貿易加權實質港</w:t>
      </w:r>
      <w:proofErr w:type="gramStart"/>
      <w:r w:rsidRPr="007D60EC">
        <w:rPr>
          <w:rFonts w:hint="eastAsia"/>
        </w:rPr>
        <w:t>匯</w:t>
      </w:r>
      <w:proofErr w:type="gramEnd"/>
      <w:r w:rsidRPr="007D60EC">
        <w:rPr>
          <w:rFonts w:hint="eastAsia"/>
        </w:rPr>
        <w:t>指數是因應個別貿易</w:t>
      </w:r>
      <w:r>
        <w:rPr>
          <w:rFonts w:hint="eastAsia"/>
          <w:lang w:eastAsia="zh-HK"/>
        </w:rPr>
        <w:t>夥</w:t>
      </w:r>
      <w:r w:rsidRPr="007D60EC">
        <w:rPr>
          <w:rFonts w:hint="eastAsia"/>
        </w:rPr>
        <w:t>伴經季節性調整消費物價指數的相對變動，對貿易加權名義港</w:t>
      </w:r>
      <w:proofErr w:type="gramStart"/>
      <w:r w:rsidRPr="007D60EC">
        <w:rPr>
          <w:rFonts w:hint="eastAsia"/>
        </w:rPr>
        <w:t>匯</w:t>
      </w:r>
      <w:proofErr w:type="gramEnd"/>
      <w:r w:rsidRPr="007D60EC">
        <w:rPr>
          <w:rFonts w:hint="eastAsia"/>
        </w:rPr>
        <w:t>指數作出調整而得出。</w:t>
      </w:r>
    </w:p>
    <w:p w14:paraId="244BDE03" w14:textId="77777777" w:rsidR="00D11BD2" w:rsidRPr="00314A86" w:rsidRDefault="00D11BD2" w:rsidP="00D11BD2">
      <w:pPr>
        <w:pStyle w:val="af9"/>
      </w:pPr>
      <w:r w:rsidRPr="00314A86">
        <w:t>(</w:t>
      </w:r>
      <w:r>
        <w:t>4</w:t>
      </w:r>
      <w:r w:rsidRPr="00314A86">
        <w:t>)</w:t>
      </w:r>
      <w:r w:rsidRPr="00314A86">
        <w:tab/>
      </w:r>
      <w:r w:rsidRPr="00314A86">
        <w:rPr>
          <w:rFonts w:hint="eastAsia"/>
        </w:rPr>
        <w:t>貨幣供應的各種定義如下：</w:t>
      </w:r>
    </w:p>
    <w:p w14:paraId="0D90D9FB" w14:textId="77777777" w:rsidR="00D11BD2" w:rsidRPr="00314A86" w:rsidRDefault="00D11BD2" w:rsidP="00D11BD2">
      <w:pPr>
        <w:pStyle w:val="18"/>
      </w:pPr>
      <w:r w:rsidRPr="00314A86">
        <w:t>M1</w:t>
      </w:r>
      <w:r w:rsidRPr="00314A86">
        <w:rPr>
          <w:rFonts w:hint="eastAsia"/>
        </w:rPr>
        <w:t>：</w:t>
      </w:r>
      <w:r w:rsidRPr="00314A86">
        <w:tab/>
      </w:r>
      <w:r w:rsidRPr="00314A86">
        <w:rPr>
          <w:rFonts w:hint="eastAsia"/>
        </w:rPr>
        <w:t>公眾持</w:t>
      </w:r>
      <w:r>
        <w:rPr>
          <w:rFonts w:hint="eastAsia"/>
          <w:lang w:eastAsia="zh-HK"/>
        </w:rPr>
        <w:t>有</w:t>
      </w:r>
      <w:r w:rsidRPr="00314A86">
        <w:rPr>
          <w:rFonts w:hint="eastAsia"/>
        </w:rPr>
        <w:t>的紙幣及硬幣，加上持牌銀行客戶的活期存款。</w:t>
      </w:r>
    </w:p>
    <w:p w14:paraId="09073134" w14:textId="77777777" w:rsidR="00D11BD2" w:rsidRPr="00314A86" w:rsidRDefault="00D11BD2" w:rsidP="00D11BD2">
      <w:pPr>
        <w:pStyle w:val="18"/>
      </w:pPr>
      <w:r w:rsidRPr="00314A86">
        <w:t>M2</w:t>
      </w:r>
      <w:r w:rsidRPr="00314A86">
        <w:rPr>
          <w:rFonts w:hint="eastAsia"/>
        </w:rPr>
        <w:t>：</w:t>
      </w:r>
      <w:r w:rsidRPr="00314A86">
        <w:tab/>
        <w:t>M1</w:t>
      </w:r>
      <w:r w:rsidRPr="00314A86">
        <w:rPr>
          <w:rFonts w:hint="eastAsia"/>
        </w:rPr>
        <w:t>加上持牌銀行客戶的儲蓄及定期存款，再加上持牌銀行所發行但在貨幣體系以外持有的可轉讓存款證，以及少於一個月的短期外匯基金存款。</w:t>
      </w:r>
    </w:p>
    <w:p w14:paraId="73F74226" w14:textId="77777777" w:rsidR="00D11BD2" w:rsidRPr="00314A86" w:rsidRDefault="00D11BD2" w:rsidP="00D11BD2">
      <w:pPr>
        <w:pStyle w:val="18"/>
      </w:pPr>
      <w:r w:rsidRPr="00314A86">
        <w:t>M3</w:t>
      </w:r>
      <w:r w:rsidRPr="00314A86">
        <w:rPr>
          <w:rFonts w:hint="eastAsia"/>
        </w:rPr>
        <w:t>：</w:t>
      </w:r>
      <w:r w:rsidRPr="00314A86">
        <w:tab/>
        <w:t>M2</w:t>
      </w:r>
      <w:r w:rsidRPr="00314A86">
        <w:rPr>
          <w:rFonts w:hint="eastAsia"/>
        </w:rPr>
        <w:t>加上有限制牌照銀行及接受存款公司的客戶存款，再加上這類機構所發行但在貨幣體系以外持有的可轉讓存款證。</w:t>
      </w:r>
    </w:p>
    <w:p w14:paraId="6FB196BA" w14:textId="77777777" w:rsidR="00D11BD2" w:rsidRPr="00314A86" w:rsidRDefault="00D11BD2" w:rsidP="00D11BD2">
      <w:pPr>
        <w:pStyle w:val="af9"/>
      </w:pPr>
      <w:r w:rsidRPr="00314A86">
        <w:lastRenderedPageBreak/>
        <w:tab/>
      </w:r>
      <w:r w:rsidRPr="00314A86">
        <w:rPr>
          <w:rFonts w:hint="eastAsia"/>
        </w:rPr>
        <w:t>在各項貨幣總體數字中，港元</w:t>
      </w:r>
      <w:r w:rsidRPr="00314A86">
        <w:t>M1</w:t>
      </w:r>
      <w:r>
        <w:rPr>
          <w:rFonts w:hint="eastAsia"/>
        </w:rPr>
        <w:t>(</w:t>
      </w:r>
      <w:r>
        <w:rPr>
          <w:rFonts w:hint="eastAsia"/>
          <w:lang w:eastAsia="zh-HK"/>
        </w:rPr>
        <w:t>即</w:t>
      </w:r>
      <w:r w:rsidRPr="00314A86">
        <w:rPr>
          <w:rFonts w:hint="eastAsia"/>
        </w:rPr>
        <w:t>公眾持有的貨幣及活期存款</w:t>
      </w:r>
      <w:r>
        <w:rPr>
          <w:rFonts w:hint="eastAsia"/>
        </w:rPr>
        <w:t>)</w:t>
      </w:r>
      <w:r w:rsidRPr="00314A86">
        <w:rPr>
          <w:rFonts w:hint="eastAsia"/>
        </w:rPr>
        <w:t>的季節性模式較為明顯。由於按月貨幣統計數字或會受各種短期因素</w:t>
      </w:r>
      <w:r w:rsidRPr="00314A86">
        <w:t>(</w:t>
      </w:r>
      <w:r w:rsidRPr="00314A86">
        <w:rPr>
          <w:rFonts w:hint="eastAsia"/>
        </w:rPr>
        <w:t>例如季節性及首次公開招股相關資金需求，以及營商和投資相關活動</w:t>
      </w:r>
      <w:r w:rsidRPr="00314A86">
        <w:t>)</w:t>
      </w:r>
      <w:r w:rsidRPr="00314A86">
        <w:rPr>
          <w:rFonts w:hint="eastAsia"/>
        </w:rPr>
        <w:t>影響而出現波動，因此應小心詮釋統計數字。</w:t>
      </w:r>
    </w:p>
    <w:p w14:paraId="0AF03F35" w14:textId="2A79BEAD" w:rsidR="00D11BD2" w:rsidRPr="00314A86" w:rsidRDefault="00D11BD2" w:rsidP="00D11BD2">
      <w:pPr>
        <w:pStyle w:val="af9"/>
      </w:pPr>
      <w:r w:rsidRPr="00314A86">
        <w:t>(</w:t>
      </w:r>
      <w:r>
        <w:t>5</w:t>
      </w:r>
      <w:r w:rsidRPr="00314A86">
        <w:t>)</w:t>
      </w:r>
      <w:r w:rsidRPr="00314A86">
        <w:tab/>
      </w:r>
      <w:r w:rsidRPr="00314A86">
        <w:rPr>
          <w:rFonts w:hint="eastAsia"/>
        </w:rPr>
        <w:t>認可機構包括持牌銀行、有限制牌照銀行和接受存款公司。在二零二</w:t>
      </w:r>
      <w:r w:rsidRPr="00314A86">
        <w:rPr>
          <w:rFonts w:hint="eastAsia"/>
          <w:lang w:eastAsia="zh-HK"/>
        </w:rPr>
        <w:t>三</w:t>
      </w:r>
      <w:r w:rsidRPr="00314A86">
        <w:rPr>
          <w:rFonts w:hint="eastAsia"/>
        </w:rPr>
        <w:t>年</w:t>
      </w:r>
      <w:r>
        <w:rPr>
          <w:rFonts w:hint="eastAsia"/>
          <w:lang w:eastAsia="zh-HK"/>
        </w:rPr>
        <w:t>六</w:t>
      </w:r>
      <w:r w:rsidRPr="00314A86">
        <w:rPr>
          <w:rFonts w:hint="eastAsia"/>
          <w:lang w:eastAsia="zh-HK"/>
        </w:rPr>
        <w:t>月</w:t>
      </w:r>
      <w:r w:rsidRPr="00314A86">
        <w:rPr>
          <w:rFonts w:hint="eastAsia"/>
        </w:rPr>
        <w:t>底，本港有</w:t>
      </w:r>
      <w:r w:rsidR="00751987">
        <w:rPr>
          <w:rFonts w:hint="eastAsia"/>
        </w:rPr>
        <w:t>152</w:t>
      </w:r>
      <w:r w:rsidRPr="00314A86">
        <w:rPr>
          <w:rFonts w:hint="eastAsia"/>
        </w:rPr>
        <w:t>家持牌銀行、</w:t>
      </w:r>
      <w:r w:rsidRPr="00314A86">
        <w:t>1</w:t>
      </w:r>
      <w:r w:rsidRPr="00314A86">
        <w:rPr>
          <w:rFonts w:hint="eastAsia"/>
        </w:rPr>
        <w:t>5</w:t>
      </w:r>
      <w:r w:rsidRPr="00314A86">
        <w:t> </w:t>
      </w:r>
      <w:r w:rsidRPr="00314A86">
        <w:rPr>
          <w:rFonts w:hint="eastAsia"/>
        </w:rPr>
        <w:t>家有限制牌照銀行和</w:t>
      </w:r>
      <w:r w:rsidRPr="00314A86">
        <w:t>1</w:t>
      </w:r>
      <w:r w:rsidRPr="00314A86">
        <w:rPr>
          <w:rFonts w:hint="eastAsia"/>
        </w:rPr>
        <w:t>2</w:t>
      </w:r>
      <w:r w:rsidRPr="00314A86">
        <w:t> </w:t>
      </w:r>
      <w:r w:rsidRPr="00314A86">
        <w:rPr>
          <w:rFonts w:hint="eastAsia"/>
        </w:rPr>
        <w:t>家接受存款公司。綜合計算，共有</w:t>
      </w:r>
      <w:r w:rsidR="00751987">
        <w:rPr>
          <w:rFonts w:hint="eastAsia"/>
        </w:rPr>
        <w:t>179</w:t>
      </w:r>
      <w:r w:rsidRPr="00314A86">
        <w:t> </w:t>
      </w:r>
      <w:r w:rsidRPr="00314A86">
        <w:rPr>
          <w:rFonts w:hint="eastAsia"/>
        </w:rPr>
        <w:t>家來自</w:t>
      </w:r>
      <w:r w:rsidRPr="00314A86">
        <w:rPr>
          <w:rFonts w:hint="eastAsia"/>
        </w:rPr>
        <w:t>31</w:t>
      </w:r>
      <w:r w:rsidRPr="00314A86">
        <w:t> </w:t>
      </w:r>
      <w:r w:rsidRPr="00314A86">
        <w:rPr>
          <w:rFonts w:hint="eastAsia"/>
        </w:rPr>
        <w:t>個國家及地區</w:t>
      </w:r>
      <w:r w:rsidRPr="00314A86">
        <w:t>(</w:t>
      </w:r>
      <w:r w:rsidRPr="00314A86">
        <w:rPr>
          <w:rFonts w:hint="eastAsia"/>
        </w:rPr>
        <w:t>包括香港</w:t>
      </w:r>
      <w:r w:rsidRPr="00314A86">
        <w:t>)</w:t>
      </w:r>
      <w:r w:rsidRPr="00314A86">
        <w:rPr>
          <w:rFonts w:hint="eastAsia"/>
        </w:rPr>
        <w:t>的認可機構</w:t>
      </w:r>
      <w:r w:rsidRPr="00314A86">
        <w:t>(</w:t>
      </w:r>
      <w:r w:rsidRPr="00314A86">
        <w:rPr>
          <w:rFonts w:hint="eastAsia"/>
        </w:rPr>
        <w:t>不包括代表辦事處</w:t>
      </w:r>
      <w:r w:rsidRPr="00314A86">
        <w:t>)</w:t>
      </w:r>
      <w:r w:rsidRPr="00314A86">
        <w:rPr>
          <w:rFonts w:hint="eastAsia"/>
        </w:rPr>
        <w:t>在香港營業。</w:t>
      </w:r>
    </w:p>
    <w:p w14:paraId="3DB57B71" w14:textId="77777777" w:rsidR="00D11BD2" w:rsidRPr="00314A86" w:rsidRDefault="00D11BD2" w:rsidP="00D11BD2">
      <w:pPr>
        <w:pStyle w:val="af9"/>
      </w:pPr>
      <w:r w:rsidRPr="00314A86">
        <w:t>(</w:t>
      </w:r>
      <w:r>
        <w:t>6</w:t>
      </w:r>
      <w:r w:rsidRPr="00314A86">
        <w:t>)</w:t>
      </w:r>
      <w:r w:rsidRPr="00314A86">
        <w:tab/>
      </w:r>
      <w:r w:rsidRPr="00314A86">
        <w:rPr>
          <w:rFonts w:hint="eastAsia"/>
        </w:rPr>
        <w:t>私營機構債務數字未必完全涵蓋所有已發行的港元債務票據。</w:t>
      </w:r>
    </w:p>
    <w:p w14:paraId="764D77D0" w14:textId="77777777" w:rsidR="00D11BD2" w:rsidRDefault="00D11BD2" w:rsidP="00D11BD2">
      <w:pPr>
        <w:pStyle w:val="af9"/>
      </w:pPr>
      <w:r w:rsidRPr="00314A86">
        <w:t>(</w:t>
      </w:r>
      <w:r>
        <w:t>7</w:t>
      </w:r>
      <w:r w:rsidRPr="00314A86">
        <w:t>)</w:t>
      </w:r>
      <w:r w:rsidRPr="00314A86">
        <w:tab/>
      </w:r>
      <w:r w:rsidRPr="00314A86">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314A86">
        <w:rPr>
          <w:rFonts w:hint="eastAsia"/>
          <w:lang w:eastAsia="zh-HK"/>
        </w:rPr>
        <w:t>內</w:t>
      </w:r>
      <w:r w:rsidRPr="00314A86">
        <w:rPr>
          <w:rFonts w:hint="eastAsia"/>
        </w:rPr>
        <w:t>。</w:t>
      </w:r>
    </w:p>
    <w:p w14:paraId="5A55834B" w14:textId="77777777" w:rsidR="00520591" w:rsidRPr="002A1E3F" w:rsidRDefault="00520591" w:rsidP="00520591">
      <w:pPr>
        <w:pStyle w:val="af9"/>
      </w:pPr>
      <w:r w:rsidRPr="00DD6A40">
        <w:t>(8)</w:t>
      </w:r>
      <w:r w:rsidRPr="00DD6A40">
        <w:tab/>
      </w:r>
      <w:r w:rsidRPr="00DD6A40">
        <w:t>排名資料來自全球證券交易所聯會和倫敦證券交易所集團所整合的全球證券交易市場總市值數字。</w:t>
      </w:r>
    </w:p>
    <w:p w14:paraId="1D9ABCED" w14:textId="77777777" w:rsidR="00520591" w:rsidRPr="00DD6A40" w:rsidRDefault="00520591" w:rsidP="00520591">
      <w:pPr>
        <w:pStyle w:val="af9"/>
      </w:pPr>
      <w:r w:rsidRPr="00DD6A40">
        <w:t>(9)</w:t>
      </w:r>
      <w:r w:rsidRPr="00DD6A40">
        <w:tab/>
      </w:r>
      <w:r w:rsidRPr="00DD6A40">
        <w:t>由於債券交易所</w:t>
      </w:r>
      <w:proofErr w:type="gramStart"/>
      <w:r w:rsidRPr="00DD6A40">
        <w:t>佔</w:t>
      </w:r>
      <w:proofErr w:type="gramEnd"/>
      <w:r w:rsidRPr="00DD6A40">
        <w:t>的比重較小</w:t>
      </w:r>
      <w:r w:rsidRPr="00DD6A40">
        <w:t>(</w:t>
      </w:r>
      <w:r w:rsidRPr="00DD6A40">
        <w:t>低於證券市場每日成交額的</w:t>
      </w:r>
      <w:r w:rsidRPr="00DD6A40">
        <w:t>0.5%)</w:t>
      </w:r>
      <w:r w:rsidRPr="00DD6A40">
        <w:t>，債券交易及其變動不在分析之列。</w:t>
      </w:r>
    </w:p>
    <w:p w14:paraId="544E8585" w14:textId="77777777" w:rsidR="00520591" w:rsidRPr="00DD6A40" w:rsidRDefault="00520591" w:rsidP="00520591">
      <w:pPr>
        <w:pStyle w:val="af9"/>
      </w:pPr>
      <w:r w:rsidRPr="00DD6A40">
        <w:t>(10)</w:t>
      </w:r>
      <w:r w:rsidRPr="00DD6A40">
        <w:tab/>
      </w:r>
      <w:r w:rsidRPr="00DD6A40">
        <w:t>在二零二三年</w:t>
      </w:r>
      <w:r>
        <w:rPr>
          <w:rFonts w:hint="eastAsia"/>
          <w:lang w:eastAsia="zh-HK"/>
        </w:rPr>
        <w:t>六</w:t>
      </w:r>
      <w:r w:rsidRPr="00DD6A40">
        <w:t>月底，股票期權合約共有</w:t>
      </w:r>
      <w:r w:rsidRPr="00DD6A40">
        <w:t>126 </w:t>
      </w:r>
      <w:r w:rsidRPr="00DD6A40">
        <w:t>種，股票期貨合約則有</w:t>
      </w:r>
      <w:r>
        <w:rPr>
          <w:rFonts w:hint="eastAsia"/>
        </w:rPr>
        <w:t>98</w:t>
      </w:r>
      <w:r w:rsidRPr="00DD6A40">
        <w:t> </w:t>
      </w:r>
      <w:r w:rsidRPr="00DD6A40">
        <w:t>種。</w:t>
      </w:r>
    </w:p>
    <w:p w14:paraId="63652CB6" w14:textId="77777777" w:rsidR="00520591" w:rsidRPr="00DD6A40" w:rsidRDefault="00520591" w:rsidP="00520591">
      <w:pPr>
        <w:pStyle w:val="af9"/>
      </w:pPr>
      <w:r w:rsidRPr="00DD6A40">
        <w:t>(11)</w:t>
      </w:r>
      <w:r w:rsidRPr="00DD6A40">
        <w:tab/>
      </w:r>
      <w:r w:rsidRPr="00DD6A40">
        <w:t>在二零二三年</w:t>
      </w:r>
      <w:r>
        <w:rPr>
          <w:rFonts w:hint="eastAsia"/>
          <w:lang w:eastAsia="zh-HK"/>
        </w:rPr>
        <w:t>六</w:t>
      </w:r>
      <w:r w:rsidRPr="00DD6A40">
        <w:t>月底，主板和</w:t>
      </w:r>
      <w:r w:rsidRPr="00DD6A40">
        <w:t>GEM</w:t>
      </w:r>
      <w:r w:rsidRPr="00DD6A40">
        <w:t>分別有</w:t>
      </w:r>
      <w:r w:rsidRPr="00DD6A40">
        <w:t>2 2</w:t>
      </w:r>
      <w:r>
        <w:t>71</w:t>
      </w:r>
      <w:r w:rsidRPr="00DD6A40">
        <w:t> </w:t>
      </w:r>
      <w:r w:rsidRPr="00DD6A40">
        <w:t>家和</w:t>
      </w:r>
      <w:r w:rsidRPr="00DD6A40">
        <w:t>33</w:t>
      </w:r>
      <w:r>
        <w:t>3</w:t>
      </w:r>
      <w:r w:rsidRPr="00DD6A40">
        <w:t> </w:t>
      </w:r>
      <w:r w:rsidRPr="00DD6A40">
        <w:t>家上市公司。</w:t>
      </w:r>
    </w:p>
    <w:p w14:paraId="3B712373" w14:textId="77777777" w:rsidR="00520591" w:rsidRPr="00DD6A40" w:rsidRDefault="00520591" w:rsidP="00520591">
      <w:pPr>
        <w:pStyle w:val="af9"/>
      </w:pPr>
      <w:r w:rsidRPr="00DD6A40">
        <w:t>(12)</w:t>
      </w:r>
      <w:r w:rsidRPr="00DD6A40">
        <w:tab/>
      </w:r>
      <w:r w:rsidRPr="00DD6A40">
        <w:t>排名資料來自</w:t>
      </w:r>
      <w:proofErr w:type="spellStart"/>
      <w:r w:rsidRPr="00DD6A40">
        <w:t>Dealogic</w:t>
      </w:r>
      <w:proofErr w:type="spellEnd"/>
      <w:r w:rsidRPr="00DD6A40">
        <w:t>整合的以首次公開招股籌集所得的金額數字</w:t>
      </w:r>
      <w:r w:rsidRPr="00DD6A40">
        <w:t>(</w:t>
      </w:r>
      <w:r w:rsidRPr="00DD6A40">
        <w:t>包括特殊目的收購公司所籌集的資金</w:t>
      </w:r>
      <w:r w:rsidRPr="00DD6A40">
        <w:t>)</w:t>
      </w:r>
      <w:r w:rsidRPr="00DD6A40">
        <w:t>。</w:t>
      </w:r>
    </w:p>
    <w:p w14:paraId="7E69CABD" w14:textId="77777777" w:rsidR="00520591" w:rsidRPr="00DD6A40" w:rsidRDefault="00520591" w:rsidP="00520591">
      <w:pPr>
        <w:pStyle w:val="af9"/>
      </w:pPr>
      <w:r w:rsidRPr="00DD6A40">
        <w:t>(13)</w:t>
      </w:r>
      <w:r w:rsidRPr="00DD6A40">
        <w:tab/>
      </w:r>
      <w:r w:rsidRPr="00DD6A40">
        <w:t>在二零二三年</w:t>
      </w:r>
      <w:r>
        <w:rPr>
          <w:rFonts w:hint="eastAsia"/>
          <w:lang w:eastAsia="zh-HK"/>
        </w:rPr>
        <w:t>六</w:t>
      </w:r>
      <w:r w:rsidRPr="00DD6A40">
        <w:t>月底，只有</w:t>
      </w:r>
      <w:r>
        <w:rPr>
          <w:rFonts w:hint="eastAsia"/>
          <w:lang w:eastAsia="zh-HK"/>
        </w:rPr>
        <w:t>一</w:t>
      </w:r>
      <w:r w:rsidRPr="00DD6A40">
        <w:t>個證監會認可的零售對沖基金。基金的淨資產總值為</w:t>
      </w:r>
      <w:r>
        <w:rPr>
          <w:lang w:val="en-GB"/>
        </w:rPr>
        <w:t>1.21</w:t>
      </w:r>
      <w:r w:rsidRPr="00DD6A40">
        <w:t> </w:t>
      </w:r>
      <w:r w:rsidRPr="00DD6A40">
        <w:t>億美元，較二零二</w:t>
      </w:r>
      <w:r>
        <w:rPr>
          <w:rFonts w:hint="eastAsia"/>
          <w:lang w:eastAsia="zh-HK"/>
        </w:rPr>
        <w:t>三</w:t>
      </w:r>
      <w:r w:rsidRPr="00DD6A40">
        <w:t>年</w:t>
      </w:r>
      <w:r>
        <w:rPr>
          <w:rFonts w:hint="eastAsia"/>
          <w:lang w:eastAsia="zh-HK"/>
        </w:rPr>
        <w:t>三月</w:t>
      </w:r>
      <w:r w:rsidRPr="00DD6A40">
        <w:t>底</w:t>
      </w:r>
      <w:r>
        <w:rPr>
          <w:rFonts w:hint="eastAsia"/>
          <w:lang w:eastAsia="zh-HK"/>
        </w:rPr>
        <w:t>上升</w:t>
      </w:r>
      <w:r>
        <w:t>4.3</w:t>
      </w:r>
      <w:r w:rsidRPr="00DD6A40">
        <w:t>%</w:t>
      </w:r>
      <w:r w:rsidRPr="00DD6A40">
        <w:t>，較一年前</w:t>
      </w:r>
      <w:r w:rsidRPr="007434C5">
        <w:rPr>
          <w:rFonts w:hint="eastAsia"/>
          <w:lang w:eastAsia="zh-HK"/>
        </w:rPr>
        <w:t>下跌</w:t>
      </w:r>
      <w:r>
        <w:rPr>
          <w:lang w:eastAsia="zh-HK"/>
        </w:rPr>
        <w:t>15.4</w:t>
      </w:r>
      <w:r w:rsidRPr="007434C5">
        <w:rPr>
          <w:rFonts w:hint="eastAsia"/>
          <w:lang w:eastAsia="zh-HK"/>
        </w:rPr>
        <w:t>%</w:t>
      </w:r>
      <w:r w:rsidRPr="00DD6A40">
        <w:t>，較二零零二年年底</w:t>
      </w:r>
      <w:r w:rsidRPr="00DD6A40">
        <w:t>(</w:t>
      </w:r>
      <w:r w:rsidRPr="00DD6A40">
        <w:t>對沖基金指引在該年首次發出</w:t>
      </w:r>
      <w:r w:rsidRPr="00DD6A40">
        <w:t>)</w:t>
      </w:r>
      <w:r w:rsidRPr="007434C5">
        <w:rPr>
          <w:rFonts w:hint="eastAsia"/>
        </w:rPr>
        <w:t>下跌</w:t>
      </w:r>
      <w:r>
        <w:t>24.4</w:t>
      </w:r>
      <w:r w:rsidRPr="007434C5">
        <w:rPr>
          <w:rFonts w:hint="eastAsia"/>
        </w:rPr>
        <w:t>%</w:t>
      </w:r>
      <w:r w:rsidRPr="00DD6A40">
        <w:t>。</w:t>
      </w:r>
    </w:p>
    <w:p w14:paraId="3B93BE4E" w14:textId="1D8C4A88" w:rsidR="00520591" w:rsidRPr="00DD6A40" w:rsidRDefault="00520591" w:rsidP="00520591">
      <w:pPr>
        <w:pStyle w:val="af9"/>
      </w:pPr>
      <w:r w:rsidRPr="00DD6A40">
        <w:lastRenderedPageBreak/>
        <w:t>(14)</w:t>
      </w:r>
      <w:r w:rsidRPr="00DD6A40">
        <w:tab/>
      </w:r>
      <w:r w:rsidRPr="00DD6A40">
        <w:t>在二零二三年</w:t>
      </w:r>
      <w:r>
        <w:rPr>
          <w:rFonts w:hint="eastAsia"/>
          <w:lang w:eastAsia="zh-HK"/>
        </w:rPr>
        <w:t>六</w:t>
      </w:r>
      <w:r w:rsidRPr="00DD6A40">
        <w:t>月底，全港共有</w:t>
      </w:r>
      <w:r w:rsidRPr="00DD6A40">
        <w:t>1</w:t>
      </w:r>
      <w:r w:rsidR="00EF2832">
        <w:t>3</w:t>
      </w:r>
      <w:r w:rsidRPr="00DD6A40">
        <w:t> </w:t>
      </w:r>
      <w:r w:rsidRPr="00DD6A40">
        <w:t>個核准受託人。</w:t>
      </w:r>
      <w:proofErr w:type="gramStart"/>
      <w:r w:rsidRPr="00DD6A40">
        <w:t>在強積金</w:t>
      </w:r>
      <w:proofErr w:type="gramEnd"/>
      <w:r w:rsidRPr="00DD6A40">
        <w:t>產品方面，強制性公積金計劃管理局已核准</w:t>
      </w:r>
      <w:r w:rsidRPr="00DD6A40">
        <w:t>24</w:t>
      </w:r>
      <w:r w:rsidRPr="00DD6A40">
        <w:t>個集成信託計劃、兩個行業計劃和一個</w:t>
      </w:r>
      <w:proofErr w:type="gramStart"/>
      <w:r w:rsidRPr="00DD6A40">
        <w:t>僱主營辦計劃</w:t>
      </w:r>
      <w:proofErr w:type="gramEnd"/>
      <w:r w:rsidRPr="00DD6A40">
        <w:t>，合共</w:t>
      </w:r>
      <w:r w:rsidRPr="00DD6A40">
        <w:t>41</w:t>
      </w:r>
      <w:r w:rsidR="00EF2832">
        <w:t>5</w:t>
      </w:r>
      <w:r w:rsidRPr="00DD6A40">
        <w:t> </w:t>
      </w:r>
      <w:r w:rsidRPr="00DD6A40">
        <w:t>個成分基金。現已</w:t>
      </w:r>
      <w:proofErr w:type="gramStart"/>
      <w:r w:rsidRPr="00DD6A40">
        <w:t>參加強積金</w:t>
      </w:r>
      <w:proofErr w:type="gramEnd"/>
      <w:r w:rsidRPr="00DD6A40">
        <w:t>計劃的僱主估計共有</w:t>
      </w:r>
      <w:r w:rsidRPr="00DD6A40">
        <w:t>3</w:t>
      </w:r>
      <w:r w:rsidR="00EF2832">
        <w:t>53</w:t>
      </w:r>
      <w:r w:rsidRPr="00DD6A40">
        <w:t> 000 </w:t>
      </w:r>
      <w:r w:rsidRPr="00DD6A40">
        <w:t>名，僱員有</w:t>
      </w:r>
      <w:r w:rsidRPr="00DD6A40">
        <w:t>2</w:t>
      </w:r>
      <w:r w:rsidR="00EF2832">
        <w:t>67</w:t>
      </w:r>
      <w:r w:rsidRPr="00DD6A40">
        <w:t> </w:t>
      </w:r>
      <w:r w:rsidRPr="00DD6A40">
        <w:t>萬名，自僱人士則有</w:t>
      </w:r>
      <w:r w:rsidRPr="00DD6A40">
        <w:t>2</w:t>
      </w:r>
      <w:r w:rsidR="00EF2832">
        <w:t>38</w:t>
      </w:r>
      <w:r w:rsidRPr="00DD6A40">
        <w:t> 000 </w:t>
      </w:r>
      <w:r w:rsidRPr="00DD6A40">
        <w:t>名。</w:t>
      </w:r>
    </w:p>
    <w:p w14:paraId="2DF883BD" w14:textId="4C7C0B2A" w:rsidR="00520591" w:rsidRPr="00BF7EC4" w:rsidRDefault="00520591" w:rsidP="00520591">
      <w:pPr>
        <w:pStyle w:val="af9"/>
        <w:rPr>
          <w:lang w:val="en-GB"/>
        </w:rPr>
      </w:pPr>
      <w:r w:rsidRPr="00DD6A40">
        <w:t>(15)</w:t>
      </w:r>
      <w:r w:rsidRPr="00DD6A40">
        <w:tab/>
      </w:r>
      <w:r w:rsidRPr="001467BD">
        <w:rPr>
          <w:rFonts w:hint="eastAsia"/>
          <w:spacing w:val="32"/>
        </w:rPr>
        <w:t>這些數字來自香港投資基金公會對會員進行的基金銷售與贖回調查，並只涵蓋對調查作出回應的會員所管理的活躍認可基金。</w:t>
      </w:r>
      <w:r w:rsidR="00A84B77" w:rsidRPr="00BB48DA">
        <w:rPr>
          <w:rFonts w:hint="eastAsia"/>
        </w:rPr>
        <w:t>由</w:t>
      </w:r>
      <w:r w:rsidR="00A84B77" w:rsidRPr="00BB48DA">
        <w:rPr>
          <w:rFonts w:hint="eastAsia"/>
          <w:lang w:eastAsia="zh-HK"/>
        </w:rPr>
        <w:t>於</w:t>
      </w:r>
      <w:r w:rsidR="00A84B77" w:rsidRPr="001467BD">
        <w:rPr>
          <w:rFonts w:hint="eastAsia"/>
          <w:spacing w:val="32"/>
        </w:rPr>
        <w:t>香港投資基金公會</w:t>
      </w:r>
      <w:r w:rsidR="00E6370F" w:rsidRPr="00E6370F">
        <w:rPr>
          <w:rFonts w:hint="eastAsia"/>
          <w:spacing w:val="32"/>
        </w:rPr>
        <w:t>對</w:t>
      </w:r>
      <w:r w:rsidR="00E6370F">
        <w:rPr>
          <w:rFonts w:hint="eastAsia"/>
          <w:spacing w:val="32"/>
          <w:lang w:eastAsia="zh-HK"/>
        </w:rPr>
        <w:t>其</w:t>
      </w:r>
      <w:r w:rsidR="00E6370F" w:rsidRPr="001467BD">
        <w:rPr>
          <w:rFonts w:hint="eastAsia"/>
          <w:spacing w:val="32"/>
        </w:rPr>
        <w:t>基金</w:t>
      </w:r>
      <w:r w:rsidR="00E6370F" w:rsidRPr="00342311">
        <w:rPr>
          <w:rFonts w:hint="eastAsia"/>
        </w:rPr>
        <w:t>統計數字</w:t>
      </w:r>
      <w:r w:rsidR="00E6370F" w:rsidRPr="00E6370F">
        <w:rPr>
          <w:rFonts w:hint="eastAsia"/>
          <w:spacing w:val="32"/>
        </w:rPr>
        <w:t>進行重新分類</w:t>
      </w:r>
      <w:r w:rsidR="006D616E" w:rsidRPr="00DD6A40">
        <w:t>，</w:t>
      </w:r>
      <w:r w:rsidR="00A84B77" w:rsidRPr="00BB48DA">
        <w:rPr>
          <w:rFonts w:hint="eastAsia"/>
        </w:rPr>
        <w:t>二零二</w:t>
      </w:r>
      <w:r w:rsidR="00A84B77">
        <w:rPr>
          <w:rFonts w:hint="eastAsia"/>
          <w:lang w:eastAsia="zh-HK"/>
        </w:rPr>
        <w:t>三</w:t>
      </w:r>
      <w:r w:rsidR="00A84B77" w:rsidRPr="00BB48DA">
        <w:rPr>
          <w:rFonts w:hint="eastAsia"/>
          <w:lang w:eastAsia="zh-HK"/>
        </w:rPr>
        <w:t>年</w:t>
      </w:r>
      <w:r w:rsidR="00E6370F">
        <w:rPr>
          <w:rFonts w:hint="eastAsia"/>
          <w:lang w:eastAsia="zh-HK"/>
        </w:rPr>
        <w:t>四月</w:t>
      </w:r>
      <w:r w:rsidR="00E6370F" w:rsidRPr="00F718CA">
        <w:t>和五月</w:t>
      </w:r>
      <w:r w:rsidR="006D616E">
        <w:rPr>
          <w:rFonts w:hint="eastAsia"/>
          <w:lang w:eastAsia="zh-HK"/>
        </w:rPr>
        <w:t>的</w:t>
      </w:r>
      <w:r w:rsidR="006D616E" w:rsidRPr="00342311">
        <w:rPr>
          <w:rFonts w:hint="eastAsia"/>
        </w:rPr>
        <w:t>數字</w:t>
      </w:r>
      <w:r w:rsidR="00A84B77" w:rsidRPr="00342311">
        <w:rPr>
          <w:rFonts w:hint="eastAsia"/>
        </w:rPr>
        <w:t>未必可與</w:t>
      </w:r>
      <w:r w:rsidR="00A03EFD">
        <w:rPr>
          <w:rFonts w:hint="eastAsia"/>
          <w:lang w:eastAsia="zh-HK"/>
        </w:rPr>
        <w:t>載列於</w:t>
      </w:r>
      <w:r w:rsidR="00A03EFD">
        <w:rPr>
          <w:rFonts w:hint="eastAsia"/>
        </w:rPr>
        <w:t>本報告過往</w:t>
      </w:r>
      <w:r w:rsidR="00A03EFD">
        <w:rPr>
          <w:rFonts w:hint="eastAsia"/>
          <w:lang w:eastAsia="zh-HK"/>
        </w:rPr>
        <w:t>期號</w:t>
      </w:r>
      <w:r w:rsidR="00A84B77" w:rsidRPr="00342311">
        <w:rPr>
          <w:rFonts w:hint="eastAsia"/>
        </w:rPr>
        <w:t>的數字作比較</w:t>
      </w:r>
      <w:r w:rsidR="006D616E" w:rsidRPr="00DD6A40">
        <w:t>。</w:t>
      </w:r>
    </w:p>
    <w:p w14:paraId="3AFAE82D" w14:textId="0C5D5745" w:rsidR="00A872DE" w:rsidRPr="00474BA6" w:rsidRDefault="00520591" w:rsidP="00520591">
      <w:pPr>
        <w:pStyle w:val="af9"/>
      </w:pPr>
      <w:r w:rsidRPr="00DD6A40">
        <w:t>(16)</w:t>
      </w:r>
      <w:r w:rsidRPr="00DD6A40">
        <w:tab/>
      </w:r>
      <w:r w:rsidRPr="00DD6A40">
        <w:rPr>
          <w:spacing w:val="28"/>
        </w:rPr>
        <w:t>在二零二三年</w:t>
      </w:r>
      <w:r>
        <w:rPr>
          <w:rFonts w:hint="eastAsia"/>
          <w:lang w:eastAsia="zh-HK"/>
        </w:rPr>
        <w:t>六</w:t>
      </w:r>
      <w:r w:rsidRPr="00DD6A40">
        <w:rPr>
          <w:spacing w:val="28"/>
        </w:rPr>
        <w:t>月底，香港共有</w:t>
      </w:r>
      <w:r>
        <w:rPr>
          <w:rFonts w:hint="eastAsia"/>
          <w:spacing w:val="28"/>
        </w:rPr>
        <w:t>164</w:t>
      </w:r>
      <w:r w:rsidRPr="00DD6A40">
        <w:rPr>
          <w:spacing w:val="28"/>
        </w:rPr>
        <w:t>家獲授權保險公司。當中</w:t>
      </w:r>
      <w:r>
        <w:rPr>
          <w:rFonts w:hint="eastAsia"/>
          <w:spacing w:val="28"/>
        </w:rPr>
        <w:t>53</w:t>
      </w:r>
      <w:r w:rsidRPr="00DD6A40">
        <w:rPr>
          <w:spacing w:val="28"/>
        </w:rPr>
        <w:t> </w:t>
      </w:r>
      <w:r w:rsidRPr="00DD6A40">
        <w:rPr>
          <w:spacing w:val="28"/>
        </w:rPr>
        <w:t>家</w:t>
      </w:r>
      <w:r w:rsidRPr="00DD6A40">
        <w:t>經營長期保險業務，</w:t>
      </w:r>
      <w:r>
        <w:rPr>
          <w:rFonts w:hint="eastAsia"/>
          <w:spacing w:val="28"/>
        </w:rPr>
        <w:t>89</w:t>
      </w:r>
      <w:r>
        <w:rPr>
          <w:spacing w:val="28"/>
        </w:rPr>
        <w:t> </w:t>
      </w:r>
      <w:r w:rsidRPr="00DD6A40">
        <w:t>家營運一般保險業務，</w:t>
      </w:r>
      <w:r>
        <w:rPr>
          <w:rFonts w:hint="eastAsia"/>
          <w:spacing w:val="28"/>
        </w:rPr>
        <w:t>19</w:t>
      </w:r>
      <w:r>
        <w:rPr>
          <w:spacing w:val="28"/>
        </w:rPr>
        <w:t> </w:t>
      </w:r>
      <w:r w:rsidRPr="00DD6A40">
        <w:t>家從事綜合保險業務，另有</w:t>
      </w:r>
      <w:r>
        <w:rPr>
          <w:rFonts w:hint="eastAsia"/>
          <w:lang w:eastAsia="zh-HK"/>
        </w:rPr>
        <w:t>三</w:t>
      </w:r>
      <w:r w:rsidRPr="00DD6A40">
        <w:t>家經營特定目的業務。這些獲授權保險公司分別來自</w:t>
      </w:r>
      <w:r>
        <w:rPr>
          <w:rFonts w:hint="eastAsia"/>
          <w:spacing w:val="28"/>
        </w:rPr>
        <w:t>22</w:t>
      </w:r>
      <w:r>
        <w:rPr>
          <w:spacing w:val="28"/>
        </w:rPr>
        <w:t> </w:t>
      </w:r>
      <w:r w:rsidRPr="00DD6A40">
        <w:t>個國家和地區</w:t>
      </w:r>
      <w:r w:rsidRPr="00DD6A40">
        <w:t>(</w:t>
      </w:r>
      <w:r w:rsidRPr="00DD6A40">
        <w:t>包括香港</w:t>
      </w:r>
      <w:r w:rsidRPr="00DD6A40">
        <w:t>)</w:t>
      </w:r>
      <w:r w:rsidRPr="00DD6A40">
        <w:t>。</w:t>
      </w:r>
    </w:p>
    <w:sectPr w:rsidR="00A872DE" w:rsidRPr="00474BA6" w:rsidSect="00843B10">
      <w:footerReference w:type="default" r:id="rId13"/>
      <w:pgSz w:w="11907" w:h="16840" w:code="9"/>
      <w:pgMar w:top="1134" w:right="1418" w:bottom="1134" w:left="1418" w:header="567" w:footer="340" w:gutter="0"/>
      <w:pgNumType w:start="4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F034F" w14:textId="77777777" w:rsidR="00A61C88" w:rsidRDefault="00A61C88">
      <w:r>
        <w:separator/>
      </w:r>
    </w:p>
  </w:endnote>
  <w:endnote w:type="continuationSeparator" w:id="0">
    <w:p w14:paraId="6CBF1CF8" w14:textId="77777777" w:rsidR="00A61C88" w:rsidRDefault="00A6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51C499C6" w:rsidR="00D11596" w:rsidRPr="00F558B4" w:rsidRDefault="00D11596"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E60754">
      <w:rPr>
        <w:rStyle w:val="ad"/>
        <w:noProof/>
        <w:sz w:val="24"/>
        <w:szCs w:val="24"/>
      </w:rPr>
      <w:t>63</w:t>
    </w:r>
    <w:r w:rsidRPr="00F558B4">
      <w:rPr>
        <w:rStyle w:val="ad"/>
        <w:sz w:val="24"/>
        <w:szCs w:val="24"/>
      </w:rPr>
      <w:fldChar w:fldCharType="end"/>
    </w:r>
  </w:p>
  <w:p w14:paraId="30930B8A" w14:textId="77777777" w:rsidR="00D11596" w:rsidRDefault="00D115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508D1" w14:textId="77777777" w:rsidR="00A61C88" w:rsidRDefault="00A61C88" w:rsidP="005E2172">
      <w:pPr>
        <w:spacing w:after="120"/>
        <w:jc w:val="center"/>
      </w:pPr>
      <w:r>
        <w:separator/>
      </w:r>
    </w:p>
  </w:footnote>
  <w:footnote w:type="continuationSeparator" w:id="0">
    <w:p w14:paraId="109B2A8F" w14:textId="77777777" w:rsidR="00A61C88" w:rsidRDefault="00A61C88">
      <w:r>
        <w:continuationSeparator/>
      </w:r>
    </w:p>
  </w:footnote>
  <w:footnote w:id="1">
    <w:p w14:paraId="28952B72" w14:textId="77777777" w:rsidR="00D11596" w:rsidRPr="00E35646" w:rsidRDefault="00D11596" w:rsidP="00E35646">
      <w:pPr>
        <w:pStyle w:val="15"/>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本章由金管局與政府經濟顧問辦公室聯合編寫。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0F43C6"/>
    <w:multiLevelType w:val="hybridMultilevel"/>
    <w:tmpl w:val="D2A25204"/>
    <w:lvl w:ilvl="0" w:tplc="670CC1EC">
      <w:start w:val="1"/>
      <w:numFmt w:val="ideographTradition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6"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8"/>
  </w:num>
  <w:num w:numId="3">
    <w:abstractNumId w:val="19"/>
  </w:num>
  <w:num w:numId="4">
    <w:abstractNumId w:val="12"/>
  </w:num>
  <w:num w:numId="5">
    <w:abstractNumId w:val="6"/>
  </w:num>
  <w:num w:numId="6">
    <w:abstractNumId w:val="33"/>
  </w:num>
  <w:num w:numId="7">
    <w:abstractNumId w:val="4"/>
  </w:num>
  <w:num w:numId="8">
    <w:abstractNumId w:val="29"/>
  </w:num>
  <w:num w:numId="9">
    <w:abstractNumId w:val="34"/>
  </w:num>
  <w:num w:numId="10">
    <w:abstractNumId w:val="35"/>
  </w:num>
  <w:num w:numId="11">
    <w:abstractNumId w:val="20"/>
  </w:num>
  <w:num w:numId="12">
    <w:abstractNumId w:val="17"/>
  </w:num>
  <w:num w:numId="13">
    <w:abstractNumId w:val="8"/>
  </w:num>
  <w:num w:numId="14">
    <w:abstractNumId w:val="15"/>
  </w:num>
  <w:num w:numId="15">
    <w:abstractNumId w:val="23"/>
  </w:num>
  <w:num w:numId="16">
    <w:abstractNumId w:val="30"/>
  </w:num>
  <w:num w:numId="17">
    <w:abstractNumId w:val="26"/>
  </w:num>
  <w:num w:numId="18">
    <w:abstractNumId w:val="11"/>
  </w:num>
  <w:num w:numId="19">
    <w:abstractNumId w:val="0"/>
  </w:num>
  <w:num w:numId="20">
    <w:abstractNumId w:val="3"/>
  </w:num>
  <w:num w:numId="21">
    <w:abstractNumId w:val="25"/>
  </w:num>
  <w:num w:numId="22">
    <w:abstractNumId w:val="28"/>
  </w:num>
  <w:num w:numId="23">
    <w:abstractNumId w:val="13"/>
  </w:num>
  <w:num w:numId="24">
    <w:abstractNumId w:val="36"/>
  </w:num>
  <w:num w:numId="25">
    <w:abstractNumId w:val="14"/>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9"/>
  </w:num>
  <w:num w:numId="36">
    <w:abstractNumId w:val="32"/>
  </w:num>
  <w:num w:numId="37">
    <w:abstractNumId w:val="5"/>
  </w:num>
  <w:num w:numId="38">
    <w:abstractNumId w:val="19"/>
  </w:num>
  <w:num w:numId="39">
    <w:abstractNumId w:val="19"/>
  </w:num>
  <w:num w:numId="40">
    <w:abstractNumId w:val="16"/>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69F"/>
    <w:rsid w:val="00006993"/>
    <w:rsid w:val="00007695"/>
    <w:rsid w:val="00007DD2"/>
    <w:rsid w:val="00007FF2"/>
    <w:rsid w:val="0001010B"/>
    <w:rsid w:val="00010824"/>
    <w:rsid w:val="000108B5"/>
    <w:rsid w:val="00011067"/>
    <w:rsid w:val="000114C3"/>
    <w:rsid w:val="00011F18"/>
    <w:rsid w:val="000121FC"/>
    <w:rsid w:val="000123A9"/>
    <w:rsid w:val="00012772"/>
    <w:rsid w:val="00012A91"/>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CF2"/>
    <w:rsid w:val="00020D52"/>
    <w:rsid w:val="00020FD7"/>
    <w:rsid w:val="0002103B"/>
    <w:rsid w:val="0002130B"/>
    <w:rsid w:val="0002156A"/>
    <w:rsid w:val="0002173E"/>
    <w:rsid w:val="00021BB3"/>
    <w:rsid w:val="00021EE0"/>
    <w:rsid w:val="00021FC1"/>
    <w:rsid w:val="000223E6"/>
    <w:rsid w:val="00022572"/>
    <w:rsid w:val="000227F6"/>
    <w:rsid w:val="00022A30"/>
    <w:rsid w:val="000234A1"/>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27B49"/>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4AF0"/>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5F7"/>
    <w:rsid w:val="000419EA"/>
    <w:rsid w:val="00041CE0"/>
    <w:rsid w:val="0004214A"/>
    <w:rsid w:val="00042436"/>
    <w:rsid w:val="00042FFC"/>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CC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25"/>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9BE"/>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EEF"/>
    <w:rsid w:val="00081F04"/>
    <w:rsid w:val="00081F50"/>
    <w:rsid w:val="0008225D"/>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7082"/>
    <w:rsid w:val="000877EC"/>
    <w:rsid w:val="000878E5"/>
    <w:rsid w:val="00087BC5"/>
    <w:rsid w:val="00087D49"/>
    <w:rsid w:val="00087FC4"/>
    <w:rsid w:val="00090230"/>
    <w:rsid w:val="00090C1A"/>
    <w:rsid w:val="00090F66"/>
    <w:rsid w:val="00091057"/>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A7D"/>
    <w:rsid w:val="00093CD6"/>
    <w:rsid w:val="00094268"/>
    <w:rsid w:val="00094751"/>
    <w:rsid w:val="000947D3"/>
    <w:rsid w:val="000949BE"/>
    <w:rsid w:val="00094AF6"/>
    <w:rsid w:val="00094E41"/>
    <w:rsid w:val="00095249"/>
    <w:rsid w:val="000959BB"/>
    <w:rsid w:val="00095A00"/>
    <w:rsid w:val="00095BC6"/>
    <w:rsid w:val="00095CC4"/>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3E2"/>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045"/>
    <w:rsid w:val="000B134B"/>
    <w:rsid w:val="000B1E76"/>
    <w:rsid w:val="000B1F8F"/>
    <w:rsid w:val="000B2120"/>
    <w:rsid w:val="000B232E"/>
    <w:rsid w:val="000B2641"/>
    <w:rsid w:val="000B26C8"/>
    <w:rsid w:val="000B27D3"/>
    <w:rsid w:val="000B2F38"/>
    <w:rsid w:val="000B2FA8"/>
    <w:rsid w:val="000B32BD"/>
    <w:rsid w:val="000B32FE"/>
    <w:rsid w:val="000B3C7B"/>
    <w:rsid w:val="000B3C82"/>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979"/>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6BE6"/>
    <w:rsid w:val="000C6DE4"/>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D34"/>
    <w:rsid w:val="000E2F21"/>
    <w:rsid w:val="000E2FCA"/>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4F2"/>
    <w:rsid w:val="000F4E96"/>
    <w:rsid w:val="000F51E0"/>
    <w:rsid w:val="000F52A7"/>
    <w:rsid w:val="000F52C9"/>
    <w:rsid w:val="000F52F2"/>
    <w:rsid w:val="000F5817"/>
    <w:rsid w:val="000F5C93"/>
    <w:rsid w:val="000F5F39"/>
    <w:rsid w:val="000F62E9"/>
    <w:rsid w:val="000F6313"/>
    <w:rsid w:val="000F6B6A"/>
    <w:rsid w:val="000F6D9A"/>
    <w:rsid w:val="000F71B5"/>
    <w:rsid w:val="000F7676"/>
    <w:rsid w:val="000F7809"/>
    <w:rsid w:val="000F7F0A"/>
    <w:rsid w:val="0010030F"/>
    <w:rsid w:val="00100579"/>
    <w:rsid w:val="001009F5"/>
    <w:rsid w:val="00100C65"/>
    <w:rsid w:val="00100D3E"/>
    <w:rsid w:val="00100DBB"/>
    <w:rsid w:val="00100E6C"/>
    <w:rsid w:val="00100F46"/>
    <w:rsid w:val="001014EB"/>
    <w:rsid w:val="00101776"/>
    <w:rsid w:val="00101C8F"/>
    <w:rsid w:val="001023E5"/>
    <w:rsid w:val="001027D9"/>
    <w:rsid w:val="00102A14"/>
    <w:rsid w:val="00102B8C"/>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62"/>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823"/>
    <w:rsid w:val="001130C1"/>
    <w:rsid w:val="001139D7"/>
    <w:rsid w:val="00113FF1"/>
    <w:rsid w:val="00114310"/>
    <w:rsid w:val="00114417"/>
    <w:rsid w:val="00114AA5"/>
    <w:rsid w:val="00114AD4"/>
    <w:rsid w:val="00114BC6"/>
    <w:rsid w:val="0011520E"/>
    <w:rsid w:val="001153AB"/>
    <w:rsid w:val="0011542B"/>
    <w:rsid w:val="001156C6"/>
    <w:rsid w:val="0011576F"/>
    <w:rsid w:val="00115E7F"/>
    <w:rsid w:val="001160F3"/>
    <w:rsid w:val="00116467"/>
    <w:rsid w:val="0011683E"/>
    <w:rsid w:val="0011716B"/>
    <w:rsid w:val="001177B3"/>
    <w:rsid w:val="00117C8D"/>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2FFE"/>
    <w:rsid w:val="001235F7"/>
    <w:rsid w:val="00124543"/>
    <w:rsid w:val="0012457D"/>
    <w:rsid w:val="001245AF"/>
    <w:rsid w:val="00124736"/>
    <w:rsid w:val="001247D2"/>
    <w:rsid w:val="001248C6"/>
    <w:rsid w:val="00124B22"/>
    <w:rsid w:val="001253E1"/>
    <w:rsid w:val="00125738"/>
    <w:rsid w:val="00125BF5"/>
    <w:rsid w:val="00125C51"/>
    <w:rsid w:val="00126490"/>
    <w:rsid w:val="001265E4"/>
    <w:rsid w:val="001265EE"/>
    <w:rsid w:val="00126B9D"/>
    <w:rsid w:val="00127161"/>
    <w:rsid w:val="001271E0"/>
    <w:rsid w:val="00127561"/>
    <w:rsid w:val="00127A21"/>
    <w:rsid w:val="00127FBC"/>
    <w:rsid w:val="00130259"/>
    <w:rsid w:val="00130363"/>
    <w:rsid w:val="001304DA"/>
    <w:rsid w:val="001307F6"/>
    <w:rsid w:val="00130A6D"/>
    <w:rsid w:val="00130DCE"/>
    <w:rsid w:val="00131107"/>
    <w:rsid w:val="0013138C"/>
    <w:rsid w:val="00131411"/>
    <w:rsid w:val="001317B5"/>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7E9"/>
    <w:rsid w:val="00137E17"/>
    <w:rsid w:val="00137FF5"/>
    <w:rsid w:val="001405C2"/>
    <w:rsid w:val="00140839"/>
    <w:rsid w:val="00140BD1"/>
    <w:rsid w:val="00141182"/>
    <w:rsid w:val="00141226"/>
    <w:rsid w:val="00141AE3"/>
    <w:rsid w:val="0014232E"/>
    <w:rsid w:val="0014255B"/>
    <w:rsid w:val="00142BFE"/>
    <w:rsid w:val="00142C8A"/>
    <w:rsid w:val="00142C93"/>
    <w:rsid w:val="0014360A"/>
    <w:rsid w:val="00143E6E"/>
    <w:rsid w:val="00144070"/>
    <w:rsid w:val="001443C2"/>
    <w:rsid w:val="001447B7"/>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116D"/>
    <w:rsid w:val="001511E2"/>
    <w:rsid w:val="00151C01"/>
    <w:rsid w:val="00151E01"/>
    <w:rsid w:val="00151FE5"/>
    <w:rsid w:val="00152AAA"/>
    <w:rsid w:val="00153F9A"/>
    <w:rsid w:val="00154298"/>
    <w:rsid w:val="00154A16"/>
    <w:rsid w:val="00154BE0"/>
    <w:rsid w:val="00154CE4"/>
    <w:rsid w:val="0015502A"/>
    <w:rsid w:val="00155531"/>
    <w:rsid w:val="00155E4D"/>
    <w:rsid w:val="00155FC7"/>
    <w:rsid w:val="001562E6"/>
    <w:rsid w:val="001564A7"/>
    <w:rsid w:val="00156B3A"/>
    <w:rsid w:val="001573A5"/>
    <w:rsid w:val="00157606"/>
    <w:rsid w:val="0015781C"/>
    <w:rsid w:val="001578A3"/>
    <w:rsid w:val="00157E35"/>
    <w:rsid w:val="00160079"/>
    <w:rsid w:val="00160356"/>
    <w:rsid w:val="001609AA"/>
    <w:rsid w:val="00160BEB"/>
    <w:rsid w:val="001614B5"/>
    <w:rsid w:val="001616A0"/>
    <w:rsid w:val="00161763"/>
    <w:rsid w:val="001621E8"/>
    <w:rsid w:val="0016230F"/>
    <w:rsid w:val="00162560"/>
    <w:rsid w:val="00162854"/>
    <w:rsid w:val="001628B2"/>
    <w:rsid w:val="001638F2"/>
    <w:rsid w:val="001639FD"/>
    <w:rsid w:val="00163D43"/>
    <w:rsid w:val="0016427D"/>
    <w:rsid w:val="00164653"/>
    <w:rsid w:val="00164D77"/>
    <w:rsid w:val="00164FF1"/>
    <w:rsid w:val="00165B58"/>
    <w:rsid w:val="00165FDE"/>
    <w:rsid w:val="0016659F"/>
    <w:rsid w:val="00166F9C"/>
    <w:rsid w:val="0016780B"/>
    <w:rsid w:val="0016780F"/>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8DD"/>
    <w:rsid w:val="00173CF3"/>
    <w:rsid w:val="001740F5"/>
    <w:rsid w:val="00174C3C"/>
    <w:rsid w:val="00174CF7"/>
    <w:rsid w:val="00174DE2"/>
    <w:rsid w:val="00174F0A"/>
    <w:rsid w:val="0017501B"/>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474"/>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6E1"/>
    <w:rsid w:val="001A2323"/>
    <w:rsid w:val="001A2828"/>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ACE"/>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161"/>
    <w:rsid w:val="001B22DE"/>
    <w:rsid w:val="001B2C7A"/>
    <w:rsid w:val="001B33E3"/>
    <w:rsid w:val="001B3BDB"/>
    <w:rsid w:val="001B3CF2"/>
    <w:rsid w:val="001B41BB"/>
    <w:rsid w:val="001B4241"/>
    <w:rsid w:val="001B47FB"/>
    <w:rsid w:val="001B4AAB"/>
    <w:rsid w:val="001B4B39"/>
    <w:rsid w:val="001B4C93"/>
    <w:rsid w:val="001B5265"/>
    <w:rsid w:val="001B56D2"/>
    <w:rsid w:val="001B5938"/>
    <w:rsid w:val="001B5C29"/>
    <w:rsid w:val="001B60B9"/>
    <w:rsid w:val="001B69AA"/>
    <w:rsid w:val="001B6DA3"/>
    <w:rsid w:val="001B6F74"/>
    <w:rsid w:val="001B76FE"/>
    <w:rsid w:val="001B7B1B"/>
    <w:rsid w:val="001C0903"/>
    <w:rsid w:val="001C0B70"/>
    <w:rsid w:val="001C0EF3"/>
    <w:rsid w:val="001C116B"/>
    <w:rsid w:val="001C1471"/>
    <w:rsid w:val="001C14B1"/>
    <w:rsid w:val="001C1879"/>
    <w:rsid w:val="001C18AD"/>
    <w:rsid w:val="001C21BF"/>
    <w:rsid w:val="001C258F"/>
    <w:rsid w:val="001C2715"/>
    <w:rsid w:val="001C2854"/>
    <w:rsid w:val="001C2970"/>
    <w:rsid w:val="001C2C7D"/>
    <w:rsid w:val="001C2D56"/>
    <w:rsid w:val="001C314D"/>
    <w:rsid w:val="001C32A0"/>
    <w:rsid w:val="001C38A2"/>
    <w:rsid w:val="001C4058"/>
    <w:rsid w:val="001C4789"/>
    <w:rsid w:val="001C4AE7"/>
    <w:rsid w:val="001C4C17"/>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2A78"/>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0EB"/>
    <w:rsid w:val="001F0374"/>
    <w:rsid w:val="001F0C72"/>
    <w:rsid w:val="001F0F90"/>
    <w:rsid w:val="001F0FB1"/>
    <w:rsid w:val="001F117D"/>
    <w:rsid w:val="001F1622"/>
    <w:rsid w:val="001F170C"/>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7A5"/>
    <w:rsid w:val="001F5849"/>
    <w:rsid w:val="001F5A2F"/>
    <w:rsid w:val="001F5ABB"/>
    <w:rsid w:val="001F5DD8"/>
    <w:rsid w:val="001F63C2"/>
    <w:rsid w:val="001F641F"/>
    <w:rsid w:val="001F6C4D"/>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73C"/>
    <w:rsid w:val="002047AD"/>
    <w:rsid w:val="00205219"/>
    <w:rsid w:val="00205229"/>
    <w:rsid w:val="0020551E"/>
    <w:rsid w:val="002056A6"/>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6A"/>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2050"/>
    <w:rsid w:val="00222075"/>
    <w:rsid w:val="00222146"/>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549"/>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39B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0EB"/>
    <w:rsid w:val="00242454"/>
    <w:rsid w:val="002425D0"/>
    <w:rsid w:val="002428C0"/>
    <w:rsid w:val="00242971"/>
    <w:rsid w:val="00242E17"/>
    <w:rsid w:val="00243023"/>
    <w:rsid w:val="00243354"/>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4FE"/>
    <w:rsid w:val="002517A5"/>
    <w:rsid w:val="00251E0F"/>
    <w:rsid w:val="002520DE"/>
    <w:rsid w:val="0025239F"/>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488"/>
    <w:rsid w:val="002615EC"/>
    <w:rsid w:val="00262429"/>
    <w:rsid w:val="00262C7D"/>
    <w:rsid w:val="0026305D"/>
    <w:rsid w:val="0026322A"/>
    <w:rsid w:val="002635F3"/>
    <w:rsid w:val="00263953"/>
    <w:rsid w:val="00263C00"/>
    <w:rsid w:val="00263C81"/>
    <w:rsid w:val="00264558"/>
    <w:rsid w:val="002646D1"/>
    <w:rsid w:val="002647A9"/>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B5A"/>
    <w:rsid w:val="00271BFE"/>
    <w:rsid w:val="00271E8C"/>
    <w:rsid w:val="0027254A"/>
    <w:rsid w:val="002726EF"/>
    <w:rsid w:val="00273255"/>
    <w:rsid w:val="002736E3"/>
    <w:rsid w:val="002737FE"/>
    <w:rsid w:val="00273B13"/>
    <w:rsid w:val="00273D3C"/>
    <w:rsid w:val="00274082"/>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797"/>
    <w:rsid w:val="00281841"/>
    <w:rsid w:val="002819F8"/>
    <w:rsid w:val="0028270E"/>
    <w:rsid w:val="0028271C"/>
    <w:rsid w:val="0028341F"/>
    <w:rsid w:val="00283852"/>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141D"/>
    <w:rsid w:val="00291AEC"/>
    <w:rsid w:val="002920E2"/>
    <w:rsid w:val="002925DD"/>
    <w:rsid w:val="00292742"/>
    <w:rsid w:val="00292E5F"/>
    <w:rsid w:val="00293112"/>
    <w:rsid w:val="00293350"/>
    <w:rsid w:val="0029396A"/>
    <w:rsid w:val="00293EB7"/>
    <w:rsid w:val="0029404D"/>
    <w:rsid w:val="00294285"/>
    <w:rsid w:val="002944F6"/>
    <w:rsid w:val="002946B7"/>
    <w:rsid w:val="002957E3"/>
    <w:rsid w:val="0029591A"/>
    <w:rsid w:val="00295E43"/>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321"/>
    <w:rsid w:val="002A653F"/>
    <w:rsid w:val="002A6684"/>
    <w:rsid w:val="002A66CA"/>
    <w:rsid w:val="002A7841"/>
    <w:rsid w:val="002A78D5"/>
    <w:rsid w:val="002A7BDD"/>
    <w:rsid w:val="002A7EE4"/>
    <w:rsid w:val="002B0547"/>
    <w:rsid w:val="002B098F"/>
    <w:rsid w:val="002B1219"/>
    <w:rsid w:val="002B13E1"/>
    <w:rsid w:val="002B1510"/>
    <w:rsid w:val="002B1EF8"/>
    <w:rsid w:val="002B1F69"/>
    <w:rsid w:val="002B1F92"/>
    <w:rsid w:val="002B2059"/>
    <w:rsid w:val="002B2292"/>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4F1C"/>
    <w:rsid w:val="002B58CE"/>
    <w:rsid w:val="002B5AF8"/>
    <w:rsid w:val="002B5C3F"/>
    <w:rsid w:val="002B5DA2"/>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364F"/>
    <w:rsid w:val="002C39C0"/>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F67"/>
    <w:rsid w:val="002C6F7B"/>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B0"/>
    <w:rsid w:val="002D38C7"/>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8E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1E1"/>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64D4"/>
    <w:rsid w:val="003068CF"/>
    <w:rsid w:val="00306BD3"/>
    <w:rsid w:val="003070E8"/>
    <w:rsid w:val="003078AE"/>
    <w:rsid w:val="00307C56"/>
    <w:rsid w:val="0031019C"/>
    <w:rsid w:val="00310589"/>
    <w:rsid w:val="00310868"/>
    <w:rsid w:val="00310D02"/>
    <w:rsid w:val="003113AA"/>
    <w:rsid w:val="00311871"/>
    <w:rsid w:val="00311929"/>
    <w:rsid w:val="00311E7E"/>
    <w:rsid w:val="00311E85"/>
    <w:rsid w:val="00311F1A"/>
    <w:rsid w:val="00312F3C"/>
    <w:rsid w:val="00313A55"/>
    <w:rsid w:val="0031403C"/>
    <w:rsid w:val="003144D6"/>
    <w:rsid w:val="003149BC"/>
    <w:rsid w:val="003149C8"/>
    <w:rsid w:val="00314D40"/>
    <w:rsid w:val="00314E61"/>
    <w:rsid w:val="00314FDA"/>
    <w:rsid w:val="00315180"/>
    <w:rsid w:val="003154BD"/>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3A6B"/>
    <w:rsid w:val="00324035"/>
    <w:rsid w:val="0032451D"/>
    <w:rsid w:val="00324C98"/>
    <w:rsid w:val="00325094"/>
    <w:rsid w:val="00325536"/>
    <w:rsid w:val="0032563F"/>
    <w:rsid w:val="00325A53"/>
    <w:rsid w:val="00325F59"/>
    <w:rsid w:val="003265A4"/>
    <w:rsid w:val="003267E0"/>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2FC2"/>
    <w:rsid w:val="003330B3"/>
    <w:rsid w:val="003333E3"/>
    <w:rsid w:val="0033421D"/>
    <w:rsid w:val="00334B1E"/>
    <w:rsid w:val="00334B23"/>
    <w:rsid w:val="00335022"/>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982"/>
    <w:rsid w:val="00345EB0"/>
    <w:rsid w:val="00346168"/>
    <w:rsid w:val="00346269"/>
    <w:rsid w:val="0034646C"/>
    <w:rsid w:val="00346EE6"/>
    <w:rsid w:val="00346F0F"/>
    <w:rsid w:val="00347611"/>
    <w:rsid w:val="003477B5"/>
    <w:rsid w:val="00347D74"/>
    <w:rsid w:val="00347F94"/>
    <w:rsid w:val="00350E87"/>
    <w:rsid w:val="003512CC"/>
    <w:rsid w:val="003514E9"/>
    <w:rsid w:val="003525A1"/>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1C"/>
    <w:rsid w:val="00362A5A"/>
    <w:rsid w:val="003633AE"/>
    <w:rsid w:val="003637A7"/>
    <w:rsid w:val="00363CFE"/>
    <w:rsid w:val="00364868"/>
    <w:rsid w:val="00364A24"/>
    <w:rsid w:val="00364CFC"/>
    <w:rsid w:val="003651DD"/>
    <w:rsid w:val="00365E73"/>
    <w:rsid w:val="00366127"/>
    <w:rsid w:val="00366437"/>
    <w:rsid w:val="00366654"/>
    <w:rsid w:val="003668BA"/>
    <w:rsid w:val="003668EE"/>
    <w:rsid w:val="0036694F"/>
    <w:rsid w:val="00366AD7"/>
    <w:rsid w:val="00366CA5"/>
    <w:rsid w:val="003678BB"/>
    <w:rsid w:val="00367C88"/>
    <w:rsid w:val="003704BB"/>
    <w:rsid w:val="00370599"/>
    <w:rsid w:val="00370915"/>
    <w:rsid w:val="00370A35"/>
    <w:rsid w:val="00370C18"/>
    <w:rsid w:val="00371121"/>
    <w:rsid w:val="003714B6"/>
    <w:rsid w:val="0037160E"/>
    <w:rsid w:val="00371CF1"/>
    <w:rsid w:val="00372117"/>
    <w:rsid w:val="00372382"/>
    <w:rsid w:val="0037241F"/>
    <w:rsid w:val="00372480"/>
    <w:rsid w:val="00372E4C"/>
    <w:rsid w:val="003739EB"/>
    <w:rsid w:val="00373F4B"/>
    <w:rsid w:val="003743DD"/>
    <w:rsid w:val="003749D1"/>
    <w:rsid w:val="00374CD2"/>
    <w:rsid w:val="00374CE1"/>
    <w:rsid w:val="003752A7"/>
    <w:rsid w:val="003757B3"/>
    <w:rsid w:val="00375BD1"/>
    <w:rsid w:val="003763C5"/>
    <w:rsid w:val="003763DA"/>
    <w:rsid w:val="003766E0"/>
    <w:rsid w:val="00376CA0"/>
    <w:rsid w:val="00377B57"/>
    <w:rsid w:val="00377B62"/>
    <w:rsid w:val="003801A8"/>
    <w:rsid w:val="003803BD"/>
    <w:rsid w:val="0038053F"/>
    <w:rsid w:val="00381A98"/>
    <w:rsid w:val="00381ADD"/>
    <w:rsid w:val="00381F65"/>
    <w:rsid w:val="00382258"/>
    <w:rsid w:val="00382B41"/>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6E9A"/>
    <w:rsid w:val="003872E0"/>
    <w:rsid w:val="003874EE"/>
    <w:rsid w:val="003875FC"/>
    <w:rsid w:val="00387D54"/>
    <w:rsid w:val="00390521"/>
    <w:rsid w:val="00390D2A"/>
    <w:rsid w:val="00391211"/>
    <w:rsid w:val="003912C8"/>
    <w:rsid w:val="00391577"/>
    <w:rsid w:val="003917B6"/>
    <w:rsid w:val="00391AAB"/>
    <w:rsid w:val="00391CD4"/>
    <w:rsid w:val="00391E90"/>
    <w:rsid w:val="00391EB5"/>
    <w:rsid w:val="003920DB"/>
    <w:rsid w:val="0039239B"/>
    <w:rsid w:val="003924B4"/>
    <w:rsid w:val="003925F0"/>
    <w:rsid w:val="003926D5"/>
    <w:rsid w:val="00392A50"/>
    <w:rsid w:val="00392C89"/>
    <w:rsid w:val="003931E3"/>
    <w:rsid w:val="0039368B"/>
    <w:rsid w:val="003947FF"/>
    <w:rsid w:val="003948A6"/>
    <w:rsid w:val="003948D0"/>
    <w:rsid w:val="00394C5A"/>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85C"/>
    <w:rsid w:val="003A2B86"/>
    <w:rsid w:val="003A2EAE"/>
    <w:rsid w:val="003A3102"/>
    <w:rsid w:val="003A383D"/>
    <w:rsid w:val="003A3932"/>
    <w:rsid w:val="003A3DF5"/>
    <w:rsid w:val="003A417C"/>
    <w:rsid w:val="003A4239"/>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FA7"/>
    <w:rsid w:val="003B6041"/>
    <w:rsid w:val="003B6863"/>
    <w:rsid w:val="003B6876"/>
    <w:rsid w:val="003B6BC8"/>
    <w:rsid w:val="003B6CA1"/>
    <w:rsid w:val="003B70CD"/>
    <w:rsid w:val="003B75F7"/>
    <w:rsid w:val="003B7621"/>
    <w:rsid w:val="003B7F91"/>
    <w:rsid w:val="003C0102"/>
    <w:rsid w:val="003C01B6"/>
    <w:rsid w:val="003C025C"/>
    <w:rsid w:val="003C0985"/>
    <w:rsid w:val="003C0BAD"/>
    <w:rsid w:val="003C1D3E"/>
    <w:rsid w:val="003C2835"/>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47"/>
    <w:rsid w:val="003E1278"/>
    <w:rsid w:val="003E1390"/>
    <w:rsid w:val="003E1550"/>
    <w:rsid w:val="003E239F"/>
    <w:rsid w:val="003E25A5"/>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D9"/>
    <w:rsid w:val="003F0728"/>
    <w:rsid w:val="003F0AEF"/>
    <w:rsid w:val="003F0F97"/>
    <w:rsid w:val="003F111E"/>
    <w:rsid w:val="003F1611"/>
    <w:rsid w:val="003F1A47"/>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C18"/>
    <w:rsid w:val="00404EE5"/>
    <w:rsid w:val="00404FBD"/>
    <w:rsid w:val="00405115"/>
    <w:rsid w:val="004059DA"/>
    <w:rsid w:val="00405BC4"/>
    <w:rsid w:val="00405C02"/>
    <w:rsid w:val="00405C78"/>
    <w:rsid w:val="0040674F"/>
    <w:rsid w:val="004069C5"/>
    <w:rsid w:val="00406F52"/>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234"/>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228"/>
    <w:rsid w:val="00425974"/>
    <w:rsid w:val="004259CB"/>
    <w:rsid w:val="00426246"/>
    <w:rsid w:val="00426661"/>
    <w:rsid w:val="004269FD"/>
    <w:rsid w:val="00426B2A"/>
    <w:rsid w:val="0042717E"/>
    <w:rsid w:val="004272E9"/>
    <w:rsid w:val="00427569"/>
    <w:rsid w:val="00427598"/>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D5E"/>
    <w:rsid w:val="00432E2B"/>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FDB"/>
    <w:rsid w:val="0045308E"/>
    <w:rsid w:val="00453589"/>
    <w:rsid w:val="004539CE"/>
    <w:rsid w:val="00453A5B"/>
    <w:rsid w:val="00453C5B"/>
    <w:rsid w:val="00454085"/>
    <w:rsid w:val="00454685"/>
    <w:rsid w:val="00454898"/>
    <w:rsid w:val="00454DBE"/>
    <w:rsid w:val="00455762"/>
    <w:rsid w:val="0045582E"/>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87C"/>
    <w:rsid w:val="00464C22"/>
    <w:rsid w:val="00464D73"/>
    <w:rsid w:val="00464DBB"/>
    <w:rsid w:val="00464DD2"/>
    <w:rsid w:val="00464FE0"/>
    <w:rsid w:val="0046543C"/>
    <w:rsid w:val="00465B78"/>
    <w:rsid w:val="00465C52"/>
    <w:rsid w:val="00465D01"/>
    <w:rsid w:val="00465F62"/>
    <w:rsid w:val="00465FC4"/>
    <w:rsid w:val="004661A3"/>
    <w:rsid w:val="0046623A"/>
    <w:rsid w:val="004662B4"/>
    <w:rsid w:val="0046645C"/>
    <w:rsid w:val="00466661"/>
    <w:rsid w:val="0046741D"/>
    <w:rsid w:val="00467F14"/>
    <w:rsid w:val="00467F8E"/>
    <w:rsid w:val="00467FDA"/>
    <w:rsid w:val="004700F8"/>
    <w:rsid w:val="0047023C"/>
    <w:rsid w:val="004706B4"/>
    <w:rsid w:val="004709BB"/>
    <w:rsid w:val="00470CA4"/>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BA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032"/>
    <w:rsid w:val="004B004F"/>
    <w:rsid w:val="004B0262"/>
    <w:rsid w:val="004B0750"/>
    <w:rsid w:val="004B0B0A"/>
    <w:rsid w:val="004B0BDD"/>
    <w:rsid w:val="004B0DA5"/>
    <w:rsid w:val="004B0E7B"/>
    <w:rsid w:val="004B1781"/>
    <w:rsid w:val="004B1783"/>
    <w:rsid w:val="004B1D29"/>
    <w:rsid w:val="004B1DE1"/>
    <w:rsid w:val="004B23A3"/>
    <w:rsid w:val="004B26D8"/>
    <w:rsid w:val="004B283A"/>
    <w:rsid w:val="004B30F4"/>
    <w:rsid w:val="004B32E2"/>
    <w:rsid w:val="004B335C"/>
    <w:rsid w:val="004B350B"/>
    <w:rsid w:val="004B382E"/>
    <w:rsid w:val="004B3A08"/>
    <w:rsid w:val="004B3AE5"/>
    <w:rsid w:val="004B3C80"/>
    <w:rsid w:val="004B3D30"/>
    <w:rsid w:val="004B3DA8"/>
    <w:rsid w:val="004B3F41"/>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216"/>
    <w:rsid w:val="004B7519"/>
    <w:rsid w:val="004B7548"/>
    <w:rsid w:val="004B75F7"/>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D7"/>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6F92"/>
    <w:rsid w:val="004E71B6"/>
    <w:rsid w:val="004E75C6"/>
    <w:rsid w:val="004E78C8"/>
    <w:rsid w:val="004E7B15"/>
    <w:rsid w:val="004E7D2F"/>
    <w:rsid w:val="004E7E22"/>
    <w:rsid w:val="004E7FAE"/>
    <w:rsid w:val="004E7FD6"/>
    <w:rsid w:val="004F0583"/>
    <w:rsid w:val="004F084B"/>
    <w:rsid w:val="004F0A20"/>
    <w:rsid w:val="004F0C1A"/>
    <w:rsid w:val="004F1285"/>
    <w:rsid w:val="004F1524"/>
    <w:rsid w:val="004F1BDD"/>
    <w:rsid w:val="004F1D03"/>
    <w:rsid w:val="004F21D8"/>
    <w:rsid w:val="004F2355"/>
    <w:rsid w:val="004F2583"/>
    <w:rsid w:val="004F25FA"/>
    <w:rsid w:val="004F27C6"/>
    <w:rsid w:val="004F2D46"/>
    <w:rsid w:val="004F319E"/>
    <w:rsid w:val="004F33EE"/>
    <w:rsid w:val="004F3643"/>
    <w:rsid w:val="004F3A5A"/>
    <w:rsid w:val="004F4337"/>
    <w:rsid w:val="004F446A"/>
    <w:rsid w:val="004F4F3E"/>
    <w:rsid w:val="004F5346"/>
    <w:rsid w:val="004F5499"/>
    <w:rsid w:val="004F55D5"/>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52F"/>
    <w:rsid w:val="00503F19"/>
    <w:rsid w:val="00503F89"/>
    <w:rsid w:val="00504084"/>
    <w:rsid w:val="0050414A"/>
    <w:rsid w:val="005045A4"/>
    <w:rsid w:val="00504ACE"/>
    <w:rsid w:val="00504DED"/>
    <w:rsid w:val="00504E44"/>
    <w:rsid w:val="005051FE"/>
    <w:rsid w:val="00505D82"/>
    <w:rsid w:val="00505F67"/>
    <w:rsid w:val="005060AF"/>
    <w:rsid w:val="005063D4"/>
    <w:rsid w:val="00506D4C"/>
    <w:rsid w:val="00506D7D"/>
    <w:rsid w:val="005070CE"/>
    <w:rsid w:val="0050725F"/>
    <w:rsid w:val="00507343"/>
    <w:rsid w:val="005076B0"/>
    <w:rsid w:val="00507872"/>
    <w:rsid w:val="00507E96"/>
    <w:rsid w:val="0051058B"/>
    <w:rsid w:val="00510654"/>
    <w:rsid w:val="005106E2"/>
    <w:rsid w:val="00510A4D"/>
    <w:rsid w:val="00510DB8"/>
    <w:rsid w:val="00511242"/>
    <w:rsid w:val="005114C7"/>
    <w:rsid w:val="00512631"/>
    <w:rsid w:val="00512733"/>
    <w:rsid w:val="00512E57"/>
    <w:rsid w:val="005133DF"/>
    <w:rsid w:val="0051346B"/>
    <w:rsid w:val="0051421A"/>
    <w:rsid w:val="005142B6"/>
    <w:rsid w:val="005143F0"/>
    <w:rsid w:val="005144AA"/>
    <w:rsid w:val="0051452F"/>
    <w:rsid w:val="00514728"/>
    <w:rsid w:val="00514846"/>
    <w:rsid w:val="00514A8E"/>
    <w:rsid w:val="00514C66"/>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591"/>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9E"/>
    <w:rsid w:val="00530082"/>
    <w:rsid w:val="0053057B"/>
    <w:rsid w:val="0053060D"/>
    <w:rsid w:val="00530802"/>
    <w:rsid w:val="00531042"/>
    <w:rsid w:val="005310B4"/>
    <w:rsid w:val="00531195"/>
    <w:rsid w:val="0053187E"/>
    <w:rsid w:val="00531DCE"/>
    <w:rsid w:val="005320E8"/>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797"/>
    <w:rsid w:val="005407FA"/>
    <w:rsid w:val="005408FD"/>
    <w:rsid w:val="00540B9F"/>
    <w:rsid w:val="00540BD7"/>
    <w:rsid w:val="00541090"/>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129B"/>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BB2"/>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0AE"/>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A2E"/>
    <w:rsid w:val="00573B21"/>
    <w:rsid w:val="00573E1B"/>
    <w:rsid w:val="00573E44"/>
    <w:rsid w:val="00574425"/>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1D6"/>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951"/>
    <w:rsid w:val="005A3C28"/>
    <w:rsid w:val="005A3DCB"/>
    <w:rsid w:val="005A3E19"/>
    <w:rsid w:val="005A3FDE"/>
    <w:rsid w:val="005A4150"/>
    <w:rsid w:val="005A41B2"/>
    <w:rsid w:val="005A473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85D"/>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3D3"/>
    <w:rsid w:val="005D1A9B"/>
    <w:rsid w:val="005D1CE7"/>
    <w:rsid w:val="005D2156"/>
    <w:rsid w:val="005D2744"/>
    <w:rsid w:val="005D2FB5"/>
    <w:rsid w:val="005D3036"/>
    <w:rsid w:val="005D3428"/>
    <w:rsid w:val="005D3A56"/>
    <w:rsid w:val="005D3BAF"/>
    <w:rsid w:val="005D3DF3"/>
    <w:rsid w:val="005D495A"/>
    <w:rsid w:val="005D4C1B"/>
    <w:rsid w:val="005D4CC3"/>
    <w:rsid w:val="005D5000"/>
    <w:rsid w:val="005D5031"/>
    <w:rsid w:val="005D541C"/>
    <w:rsid w:val="005D561D"/>
    <w:rsid w:val="005D5872"/>
    <w:rsid w:val="005D5BF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FB1"/>
    <w:rsid w:val="005E75B0"/>
    <w:rsid w:val="005E7C89"/>
    <w:rsid w:val="005E7E2D"/>
    <w:rsid w:val="005E7F47"/>
    <w:rsid w:val="005F00AF"/>
    <w:rsid w:val="005F00F7"/>
    <w:rsid w:val="005F0584"/>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7D2"/>
    <w:rsid w:val="006005C7"/>
    <w:rsid w:val="00600F32"/>
    <w:rsid w:val="00600FE4"/>
    <w:rsid w:val="006010A4"/>
    <w:rsid w:val="00601807"/>
    <w:rsid w:val="0060184D"/>
    <w:rsid w:val="00601BBA"/>
    <w:rsid w:val="00601EC6"/>
    <w:rsid w:val="00602137"/>
    <w:rsid w:val="006024B0"/>
    <w:rsid w:val="0060261C"/>
    <w:rsid w:val="00602875"/>
    <w:rsid w:val="006029E9"/>
    <w:rsid w:val="00602C97"/>
    <w:rsid w:val="00602E3C"/>
    <w:rsid w:val="00602F30"/>
    <w:rsid w:val="006030E1"/>
    <w:rsid w:val="006031FA"/>
    <w:rsid w:val="0060332F"/>
    <w:rsid w:val="00603457"/>
    <w:rsid w:val="006035DD"/>
    <w:rsid w:val="00603AD2"/>
    <w:rsid w:val="00603AF9"/>
    <w:rsid w:val="00603BE6"/>
    <w:rsid w:val="00603ECC"/>
    <w:rsid w:val="0060400B"/>
    <w:rsid w:val="006044FC"/>
    <w:rsid w:val="00604817"/>
    <w:rsid w:val="00604940"/>
    <w:rsid w:val="00604C29"/>
    <w:rsid w:val="00604C2B"/>
    <w:rsid w:val="006054A4"/>
    <w:rsid w:val="006057A4"/>
    <w:rsid w:val="006059C0"/>
    <w:rsid w:val="00605B42"/>
    <w:rsid w:val="00605EEC"/>
    <w:rsid w:val="00605F99"/>
    <w:rsid w:val="006065D8"/>
    <w:rsid w:val="006067EC"/>
    <w:rsid w:val="006071A9"/>
    <w:rsid w:val="00607310"/>
    <w:rsid w:val="00607582"/>
    <w:rsid w:val="006075CF"/>
    <w:rsid w:val="00607A12"/>
    <w:rsid w:val="00607E83"/>
    <w:rsid w:val="00610017"/>
    <w:rsid w:val="00610136"/>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5D5"/>
    <w:rsid w:val="00613650"/>
    <w:rsid w:val="00613681"/>
    <w:rsid w:val="006139B7"/>
    <w:rsid w:val="00613C82"/>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19A3"/>
    <w:rsid w:val="00621C0F"/>
    <w:rsid w:val="006223E2"/>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CE9"/>
    <w:rsid w:val="00627D20"/>
    <w:rsid w:val="00627D4E"/>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C3"/>
    <w:rsid w:val="00637B06"/>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47DCA"/>
    <w:rsid w:val="0065049F"/>
    <w:rsid w:val="006507B9"/>
    <w:rsid w:val="00650967"/>
    <w:rsid w:val="00650F90"/>
    <w:rsid w:val="00651126"/>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5A6"/>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C80"/>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243"/>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1EF1"/>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6CB"/>
    <w:rsid w:val="00677884"/>
    <w:rsid w:val="0067794B"/>
    <w:rsid w:val="00677DAB"/>
    <w:rsid w:val="006805AE"/>
    <w:rsid w:val="0068100A"/>
    <w:rsid w:val="00681014"/>
    <w:rsid w:val="00681231"/>
    <w:rsid w:val="006814C8"/>
    <w:rsid w:val="0068194E"/>
    <w:rsid w:val="006820D4"/>
    <w:rsid w:val="00682239"/>
    <w:rsid w:val="00682496"/>
    <w:rsid w:val="0068255F"/>
    <w:rsid w:val="00682BE3"/>
    <w:rsid w:val="0068323E"/>
    <w:rsid w:val="0068395F"/>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B6A"/>
    <w:rsid w:val="00692CD0"/>
    <w:rsid w:val="00692D6D"/>
    <w:rsid w:val="00692F57"/>
    <w:rsid w:val="006935A1"/>
    <w:rsid w:val="0069361F"/>
    <w:rsid w:val="006937B7"/>
    <w:rsid w:val="0069381B"/>
    <w:rsid w:val="006938A0"/>
    <w:rsid w:val="0069394D"/>
    <w:rsid w:val="00693C01"/>
    <w:rsid w:val="00693FA7"/>
    <w:rsid w:val="00693FF3"/>
    <w:rsid w:val="0069410A"/>
    <w:rsid w:val="0069410B"/>
    <w:rsid w:val="00694CEF"/>
    <w:rsid w:val="006951F6"/>
    <w:rsid w:val="0069533F"/>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BC"/>
    <w:rsid w:val="006C2F43"/>
    <w:rsid w:val="006C343D"/>
    <w:rsid w:val="006C3580"/>
    <w:rsid w:val="006C3790"/>
    <w:rsid w:val="006C381B"/>
    <w:rsid w:val="006C3C14"/>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73E"/>
    <w:rsid w:val="006D18BE"/>
    <w:rsid w:val="006D1EFB"/>
    <w:rsid w:val="006D1FBA"/>
    <w:rsid w:val="006D2690"/>
    <w:rsid w:val="006D27DE"/>
    <w:rsid w:val="006D290B"/>
    <w:rsid w:val="006D296C"/>
    <w:rsid w:val="006D2B88"/>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A"/>
    <w:rsid w:val="006D614D"/>
    <w:rsid w:val="006D616E"/>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4E1"/>
    <w:rsid w:val="006E29DA"/>
    <w:rsid w:val="006E2AA6"/>
    <w:rsid w:val="006E2E61"/>
    <w:rsid w:val="006E3662"/>
    <w:rsid w:val="006E3A0F"/>
    <w:rsid w:val="006E43E2"/>
    <w:rsid w:val="006E46B1"/>
    <w:rsid w:val="006E48DB"/>
    <w:rsid w:val="006E4A84"/>
    <w:rsid w:val="006E4E06"/>
    <w:rsid w:val="006E515F"/>
    <w:rsid w:val="006E5320"/>
    <w:rsid w:val="006E55BA"/>
    <w:rsid w:val="006E5861"/>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9E4"/>
    <w:rsid w:val="00702F64"/>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04F"/>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2AB"/>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4F3"/>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78F"/>
    <w:rsid w:val="00731954"/>
    <w:rsid w:val="00731DB6"/>
    <w:rsid w:val="007334CF"/>
    <w:rsid w:val="0073358E"/>
    <w:rsid w:val="00733685"/>
    <w:rsid w:val="0073372E"/>
    <w:rsid w:val="00733898"/>
    <w:rsid w:val="007340FE"/>
    <w:rsid w:val="007344B7"/>
    <w:rsid w:val="007348E6"/>
    <w:rsid w:val="007349DC"/>
    <w:rsid w:val="007349F0"/>
    <w:rsid w:val="007351C7"/>
    <w:rsid w:val="00735460"/>
    <w:rsid w:val="007355BC"/>
    <w:rsid w:val="00735C07"/>
    <w:rsid w:val="00735E42"/>
    <w:rsid w:val="00735E7F"/>
    <w:rsid w:val="00735ECA"/>
    <w:rsid w:val="007361D3"/>
    <w:rsid w:val="007364E9"/>
    <w:rsid w:val="00736893"/>
    <w:rsid w:val="00736950"/>
    <w:rsid w:val="00736AD1"/>
    <w:rsid w:val="00736FA7"/>
    <w:rsid w:val="00737040"/>
    <w:rsid w:val="007372C2"/>
    <w:rsid w:val="0073776E"/>
    <w:rsid w:val="007377A1"/>
    <w:rsid w:val="00737CA0"/>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72F8"/>
    <w:rsid w:val="00747329"/>
    <w:rsid w:val="00747A6F"/>
    <w:rsid w:val="00747FF1"/>
    <w:rsid w:val="007503C4"/>
    <w:rsid w:val="00751170"/>
    <w:rsid w:val="00751745"/>
    <w:rsid w:val="00751987"/>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082"/>
    <w:rsid w:val="00754189"/>
    <w:rsid w:val="00754575"/>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621"/>
    <w:rsid w:val="007616ED"/>
    <w:rsid w:val="00761B7C"/>
    <w:rsid w:val="00761B85"/>
    <w:rsid w:val="007622AB"/>
    <w:rsid w:val="007623D4"/>
    <w:rsid w:val="007625C5"/>
    <w:rsid w:val="00762784"/>
    <w:rsid w:val="007627D5"/>
    <w:rsid w:val="00762BD1"/>
    <w:rsid w:val="007630E6"/>
    <w:rsid w:val="007631A9"/>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977"/>
    <w:rsid w:val="00771AEF"/>
    <w:rsid w:val="00772233"/>
    <w:rsid w:val="00772A61"/>
    <w:rsid w:val="00772C60"/>
    <w:rsid w:val="0077302D"/>
    <w:rsid w:val="007734FD"/>
    <w:rsid w:val="00773A9D"/>
    <w:rsid w:val="007741F1"/>
    <w:rsid w:val="007745B5"/>
    <w:rsid w:val="00774A98"/>
    <w:rsid w:val="00775283"/>
    <w:rsid w:val="007753DF"/>
    <w:rsid w:val="007754F8"/>
    <w:rsid w:val="00775520"/>
    <w:rsid w:val="0077574F"/>
    <w:rsid w:val="007758D4"/>
    <w:rsid w:val="00775CED"/>
    <w:rsid w:val="007763A5"/>
    <w:rsid w:val="00776525"/>
    <w:rsid w:val="00776697"/>
    <w:rsid w:val="00776751"/>
    <w:rsid w:val="007771A1"/>
    <w:rsid w:val="007771B8"/>
    <w:rsid w:val="007775B7"/>
    <w:rsid w:val="007775EA"/>
    <w:rsid w:val="00777A10"/>
    <w:rsid w:val="00777AEE"/>
    <w:rsid w:val="00780764"/>
    <w:rsid w:val="0078083B"/>
    <w:rsid w:val="00780EF9"/>
    <w:rsid w:val="00780FAB"/>
    <w:rsid w:val="00781383"/>
    <w:rsid w:val="007817E7"/>
    <w:rsid w:val="007817F4"/>
    <w:rsid w:val="00781954"/>
    <w:rsid w:val="00781B04"/>
    <w:rsid w:val="00781E4D"/>
    <w:rsid w:val="00782251"/>
    <w:rsid w:val="0078271A"/>
    <w:rsid w:val="007827B4"/>
    <w:rsid w:val="00782AC4"/>
    <w:rsid w:val="0078313D"/>
    <w:rsid w:val="00783284"/>
    <w:rsid w:val="00783397"/>
    <w:rsid w:val="00783A8F"/>
    <w:rsid w:val="007843B1"/>
    <w:rsid w:val="0078441C"/>
    <w:rsid w:val="00784462"/>
    <w:rsid w:val="00784565"/>
    <w:rsid w:val="0078489C"/>
    <w:rsid w:val="00784969"/>
    <w:rsid w:val="00784A7C"/>
    <w:rsid w:val="0078583F"/>
    <w:rsid w:val="007858B9"/>
    <w:rsid w:val="00785AAA"/>
    <w:rsid w:val="00785D36"/>
    <w:rsid w:val="00786569"/>
    <w:rsid w:val="007865E7"/>
    <w:rsid w:val="00786DB7"/>
    <w:rsid w:val="00787087"/>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8EA"/>
    <w:rsid w:val="00793909"/>
    <w:rsid w:val="00793C02"/>
    <w:rsid w:val="00794105"/>
    <w:rsid w:val="0079418D"/>
    <w:rsid w:val="0079420D"/>
    <w:rsid w:val="00794820"/>
    <w:rsid w:val="007948DF"/>
    <w:rsid w:val="007948FC"/>
    <w:rsid w:val="00794E91"/>
    <w:rsid w:val="0079560F"/>
    <w:rsid w:val="00795864"/>
    <w:rsid w:val="007966BF"/>
    <w:rsid w:val="007974B8"/>
    <w:rsid w:val="007A00AA"/>
    <w:rsid w:val="007A066E"/>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41F"/>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328"/>
    <w:rsid w:val="007B26B8"/>
    <w:rsid w:val="007B2ADF"/>
    <w:rsid w:val="007B2B55"/>
    <w:rsid w:val="007B3253"/>
    <w:rsid w:val="007B3808"/>
    <w:rsid w:val="007B3A2D"/>
    <w:rsid w:val="007B3B36"/>
    <w:rsid w:val="007B4451"/>
    <w:rsid w:val="007B46B9"/>
    <w:rsid w:val="007B49A5"/>
    <w:rsid w:val="007B4BE3"/>
    <w:rsid w:val="007B4DF1"/>
    <w:rsid w:val="007B4E30"/>
    <w:rsid w:val="007B5339"/>
    <w:rsid w:val="007B59A5"/>
    <w:rsid w:val="007B59C9"/>
    <w:rsid w:val="007B5B45"/>
    <w:rsid w:val="007B5DEE"/>
    <w:rsid w:val="007B5DF8"/>
    <w:rsid w:val="007B5E29"/>
    <w:rsid w:val="007B5F51"/>
    <w:rsid w:val="007B607A"/>
    <w:rsid w:val="007B6324"/>
    <w:rsid w:val="007B6749"/>
    <w:rsid w:val="007B6B6F"/>
    <w:rsid w:val="007B7096"/>
    <w:rsid w:val="007B74A0"/>
    <w:rsid w:val="007B752E"/>
    <w:rsid w:val="007B7AAD"/>
    <w:rsid w:val="007B7C96"/>
    <w:rsid w:val="007B7D64"/>
    <w:rsid w:val="007B7DFD"/>
    <w:rsid w:val="007B7FD9"/>
    <w:rsid w:val="007C01F8"/>
    <w:rsid w:val="007C037D"/>
    <w:rsid w:val="007C048F"/>
    <w:rsid w:val="007C0AE9"/>
    <w:rsid w:val="007C0BAD"/>
    <w:rsid w:val="007C0D1C"/>
    <w:rsid w:val="007C1133"/>
    <w:rsid w:val="007C16B2"/>
    <w:rsid w:val="007C18CF"/>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164"/>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DF9"/>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EA1"/>
    <w:rsid w:val="007E7EF8"/>
    <w:rsid w:val="007F0947"/>
    <w:rsid w:val="007F0B26"/>
    <w:rsid w:val="007F0C7E"/>
    <w:rsid w:val="007F15C4"/>
    <w:rsid w:val="007F1C12"/>
    <w:rsid w:val="007F1C73"/>
    <w:rsid w:val="007F1F47"/>
    <w:rsid w:val="007F21DC"/>
    <w:rsid w:val="007F2269"/>
    <w:rsid w:val="007F2296"/>
    <w:rsid w:val="007F26AF"/>
    <w:rsid w:val="007F2813"/>
    <w:rsid w:val="007F2E23"/>
    <w:rsid w:val="007F3004"/>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74A"/>
    <w:rsid w:val="007F5960"/>
    <w:rsid w:val="007F5E7C"/>
    <w:rsid w:val="007F6092"/>
    <w:rsid w:val="007F6303"/>
    <w:rsid w:val="007F63B8"/>
    <w:rsid w:val="007F665D"/>
    <w:rsid w:val="007F66C3"/>
    <w:rsid w:val="007F6AE7"/>
    <w:rsid w:val="007F6C73"/>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7D0"/>
    <w:rsid w:val="0080380F"/>
    <w:rsid w:val="00803CF4"/>
    <w:rsid w:val="00804175"/>
    <w:rsid w:val="008041D6"/>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756"/>
    <w:rsid w:val="0081081E"/>
    <w:rsid w:val="00810DE0"/>
    <w:rsid w:val="008113E4"/>
    <w:rsid w:val="008116BB"/>
    <w:rsid w:val="008116CB"/>
    <w:rsid w:val="00811970"/>
    <w:rsid w:val="0081197F"/>
    <w:rsid w:val="00811F3E"/>
    <w:rsid w:val="0081204B"/>
    <w:rsid w:val="00812BA9"/>
    <w:rsid w:val="00812E38"/>
    <w:rsid w:val="00813194"/>
    <w:rsid w:val="0081323E"/>
    <w:rsid w:val="008133E2"/>
    <w:rsid w:val="008134E3"/>
    <w:rsid w:val="008137FE"/>
    <w:rsid w:val="00813909"/>
    <w:rsid w:val="00813966"/>
    <w:rsid w:val="00813C6D"/>
    <w:rsid w:val="00813F6B"/>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BF9"/>
    <w:rsid w:val="00817C4A"/>
    <w:rsid w:val="00817E0E"/>
    <w:rsid w:val="00820348"/>
    <w:rsid w:val="008204F7"/>
    <w:rsid w:val="00820710"/>
    <w:rsid w:val="0082074B"/>
    <w:rsid w:val="00820ADA"/>
    <w:rsid w:val="00820BBE"/>
    <w:rsid w:val="00820CB1"/>
    <w:rsid w:val="00821D2A"/>
    <w:rsid w:val="00821D44"/>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DCD"/>
    <w:rsid w:val="00835E13"/>
    <w:rsid w:val="008362FA"/>
    <w:rsid w:val="00837474"/>
    <w:rsid w:val="008374A3"/>
    <w:rsid w:val="00837A89"/>
    <w:rsid w:val="00837E6B"/>
    <w:rsid w:val="00837F4F"/>
    <w:rsid w:val="00837FED"/>
    <w:rsid w:val="0084010B"/>
    <w:rsid w:val="008406DA"/>
    <w:rsid w:val="00840BAA"/>
    <w:rsid w:val="00840E13"/>
    <w:rsid w:val="008410FD"/>
    <w:rsid w:val="0084113D"/>
    <w:rsid w:val="00841220"/>
    <w:rsid w:val="0084125F"/>
    <w:rsid w:val="00841755"/>
    <w:rsid w:val="0084198A"/>
    <w:rsid w:val="00841C00"/>
    <w:rsid w:val="00841ED0"/>
    <w:rsid w:val="00842079"/>
    <w:rsid w:val="008426F3"/>
    <w:rsid w:val="008429B8"/>
    <w:rsid w:val="00842B75"/>
    <w:rsid w:val="00842D67"/>
    <w:rsid w:val="00842F48"/>
    <w:rsid w:val="00843007"/>
    <w:rsid w:val="00843364"/>
    <w:rsid w:val="00843626"/>
    <w:rsid w:val="00843732"/>
    <w:rsid w:val="00843B10"/>
    <w:rsid w:val="008441E1"/>
    <w:rsid w:val="00844431"/>
    <w:rsid w:val="00844537"/>
    <w:rsid w:val="00844705"/>
    <w:rsid w:val="00844B40"/>
    <w:rsid w:val="0084558B"/>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4E"/>
    <w:rsid w:val="008504E9"/>
    <w:rsid w:val="00850938"/>
    <w:rsid w:val="008509A5"/>
    <w:rsid w:val="00850E85"/>
    <w:rsid w:val="0085109B"/>
    <w:rsid w:val="008511D3"/>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618"/>
    <w:rsid w:val="008639C2"/>
    <w:rsid w:val="008639F7"/>
    <w:rsid w:val="00864346"/>
    <w:rsid w:val="008649E2"/>
    <w:rsid w:val="00864B1F"/>
    <w:rsid w:val="00865451"/>
    <w:rsid w:val="00865547"/>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CBF"/>
    <w:rsid w:val="00872FFC"/>
    <w:rsid w:val="00873160"/>
    <w:rsid w:val="008731BA"/>
    <w:rsid w:val="008734D1"/>
    <w:rsid w:val="00873656"/>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77026"/>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48F"/>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7C"/>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5EE6"/>
    <w:rsid w:val="008A60E4"/>
    <w:rsid w:val="008A659F"/>
    <w:rsid w:val="008A6718"/>
    <w:rsid w:val="008A68F8"/>
    <w:rsid w:val="008A69F9"/>
    <w:rsid w:val="008A6BAC"/>
    <w:rsid w:val="008A7C78"/>
    <w:rsid w:val="008A7D07"/>
    <w:rsid w:val="008B0188"/>
    <w:rsid w:val="008B054E"/>
    <w:rsid w:val="008B085A"/>
    <w:rsid w:val="008B0A63"/>
    <w:rsid w:val="008B0AFD"/>
    <w:rsid w:val="008B1A10"/>
    <w:rsid w:val="008B1A13"/>
    <w:rsid w:val="008B2197"/>
    <w:rsid w:val="008B25A5"/>
    <w:rsid w:val="008B266C"/>
    <w:rsid w:val="008B28DC"/>
    <w:rsid w:val="008B297A"/>
    <w:rsid w:val="008B2994"/>
    <w:rsid w:val="008B2AA5"/>
    <w:rsid w:val="008B2E97"/>
    <w:rsid w:val="008B33D0"/>
    <w:rsid w:val="008B347D"/>
    <w:rsid w:val="008B371E"/>
    <w:rsid w:val="008B3CA9"/>
    <w:rsid w:val="008B3D8A"/>
    <w:rsid w:val="008B40C0"/>
    <w:rsid w:val="008B4344"/>
    <w:rsid w:val="008B4372"/>
    <w:rsid w:val="008B4A86"/>
    <w:rsid w:val="008B4AFB"/>
    <w:rsid w:val="008B4BFC"/>
    <w:rsid w:val="008B4CAA"/>
    <w:rsid w:val="008B502F"/>
    <w:rsid w:val="008B5052"/>
    <w:rsid w:val="008B6023"/>
    <w:rsid w:val="008B68AA"/>
    <w:rsid w:val="008B6AA6"/>
    <w:rsid w:val="008B6EA0"/>
    <w:rsid w:val="008B703E"/>
    <w:rsid w:val="008B721E"/>
    <w:rsid w:val="008B7416"/>
    <w:rsid w:val="008B778D"/>
    <w:rsid w:val="008B78AD"/>
    <w:rsid w:val="008C0135"/>
    <w:rsid w:val="008C07F0"/>
    <w:rsid w:val="008C0A71"/>
    <w:rsid w:val="008C0BD3"/>
    <w:rsid w:val="008C0CC0"/>
    <w:rsid w:val="008C0DC4"/>
    <w:rsid w:val="008C101D"/>
    <w:rsid w:val="008C1692"/>
    <w:rsid w:val="008C1B13"/>
    <w:rsid w:val="008C2273"/>
    <w:rsid w:val="008C2433"/>
    <w:rsid w:val="008C2B15"/>
    <w:rsid w:val="008C340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C7BE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5BB"/>
    <w:rsid w:val="00912628"/>
    <w:rsid w:val="00912E37"/>
    <w:rsid w:val="0091306F"/>
    <w:rsid w:val="00913269"/>
    <w:rsid w:val="00913BA8"/>
    <w:rsid w:val="00913E59"/>
    <w:rsid w:val="00913E8E"/>
    <w:rsid w:val="009141CC"/>
    <w:rsid w:val="009141EC"/>
    <w:rsid w:val="0091434C"/>
    <w:rsid w:val="00914444"/>
    <w:rsid w:val="00914B1B"/>
    <w:rsid w:val="00914C07"/>
    <w:rsid w:val="009159AE"/>
    <w:rsid w:val="00915E69"/>
    <w:rsid w:val="00916173"/>
    <w:rsid w:val="00916332"/>
    <w:rsid w:val="0091643D"/>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821"/>
    <w:rsid w:val="00923847"/>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0F2"/>
    <w:rsid w:val="009372EB"/>
    <w:rsid w:val="009379E3"/>
    <w:rsid w:val="00937E49"/>
    <w:rsid w:val="00937FB1"/>
    <w:rsid w:val="00937FFA"/>
    <w:rsid w:val="009400D1"/>
    <w:rsid w:val="0094015F"/>
    <w:rsid w:val="009401D5"/>
    <w:rsid w:val="009407A8"/>
    <w:rsid w:val="00940DDA"/>
    <w:rsid w:val="00940DF3"/>
    <w:rsid w:val="009418E5"/>
    <w:rsid w:val="00941AB2"/>
    <w:rsid w:val="00942B7E"/>
    <w:rsid w:val="00942E1B"/>
    <w:rsid w:val="00942F5C"/>
    <w:rsid w:val="00943217"/>
    <w:rsid w:val="00943998"/>
    <w:rsid w:val="00943A48"/>
    <w:rsid w:val="00943B82"/>
    <w:rsid w:val="00943BE4"/>
    <w:rsid w:val="00943DDA"/>
    <w:rsid w:val="00943E96"/>
    <w:rsid w:val="00944611"/>
    <w:rsid w:val="009449B7"/>
    <w:rsid w:val="00945246"/>
    <w:rsid w:val="009458D2"/>
    <w:rsid w:val="00945A26"/>
    <w:rsid w:val="009462F8"/>
    <w:rsid w:val="00946548"/>
    <w:rsid w:val="009467BD"/>
    <w:rsid w:val="00946B45"/>
    <w:rsid w:val="0094767E"/>
    <w:rsid w:val="00947CA0"/>
    <w:rsid w:val="00947CC1"/>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6F"/>
    <w:rsid w:val="009522DF"/>
    <w:rsid w:val="00952BE7"/>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DFF"/>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272"/>
    <w:rsid w:val="0098085C"/>
    <w:rsid w:val="00980D07"/>
    <w:rsid w:val="00980ED8"/>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85E"/>
    <w:rsid w:val="00991BD0"/>
    <w:rsid w:val="009921B9"/>
    <w:rsid w:val="00992407"/>
    <w:rsid w:val="009926F3"/>
    <w:rsid w:val="0099287D"/>
    <w:rsid w:val="00992C04"/>
    <w:rsid w:val="00992F6C"/>
    <w:rsid w:val="009938F5"/>
    <w:rsid w:val="00993C9D"/>
    <w:rsid w:val="00994059"/>
    <w:rsid w:val="0099410B"/>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37A"/>
    <w:rsid w:val="009A051D"/>
    <w:rsid w:val="009A052E"/>
    <w:rsid w:val="009A09E4"/>
    <w:rsid w:val="009A0C6C"/>
    <w:rsid w:val="009A0D4D"/>
    <w:rsid w:val="009A0E12"/>
    <w:rsid w:val="009A10C8"/>
    <w:rsid w:val="009A12A7"/>
    <w:rsid w:val="009A1700"/>
    <w:rsid w:val="009A1976"/>
    <w:rsid w:val="009A1BDC"/>
    <w:rsid w:val="009A1D4B"/>
    <w:rsid w:val="009A221F"/>
    <w:rsid w:val="009A22C1"/>
    <w:rsid w:val="009A2951"/>
    <w:rsid w:val="009A2B99"/>
    <w:rsid w:val="009A3279"/>
    <w:rsid w:val="009A32CD"/>
    <w:rsid w:val="009A34BF"/>
    <w:rsid w:val="009A36A1"/>
    <w:rsid w:val="009A3890"/>
    <w:rsid w:val="009A3BA0"/>
    <w:rsid w:val="009A3CA0"/>
    <w:rsid w:val="009A3FC6"/>
    <w:rsid w:val="009A42CE"/>
    <w:rsid w:val="009A44E8"/>
    <w:rsid w:val="009A46EC"/>
    <w:rsid w:val="009A4748"/>
    <w:rsid w:val="009A47C5"/>
    <w:rsid w:val="009A497A"/>
    <w:rsid w:val="009A4A4F"/>
    <w:rsid w:val="009A58DB"/>
    <w:rsid w:val="009A58F4"/>
    <w:rsid w:val="009A5B89"/>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C63"/>
    <w:rsid w:val="009C0027"/>
    <w:rsid w:val="009C067F"/>
    <w:rsid w:val="009C072B"/>
    <w:rsid w:val="009C07C1"/>
    <w:rsid w:val="009C09DA"/>
    <w:rsid w:val="009C09F5"/>
    <w:rsid w:val="009C0C2F"/>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67A"/>
    <w:rsid w:val="009E087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16D"/>
    <w:rsid w:val="009F3291"/>
    <w:rsid w:val="009F3394"/>
    <w:rsid w:val="009F3943"/>
    <w:rsid w:val="009F4222"/>
    <w:rsid w:val="009F441C"/>
    <w:rsid w:val="009F4825"/>
    <w:rsid w:val="009F4AC1"/>
    <w:rsid w:val="009F4FDC"/>
    <w:rsid w:val="009F5258"/>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3EFD"/>
    <w:rsid w:val="00A040B1"/>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A22"/>
    <w:rsid w:val="00A36054"/>
    <w:rsid w:val="00A364FB"/>
    <w:rsid w:val="00A36647"/>
    <w:rsid w:val="00A36933"/>
    <w:rsid w:val="00A36BD0"/>
    <w:rsid w:val="00A3701F"/>
    <w:rsid w:val="00A3703C"/>
    <w:rsid w:val="00A370F6"/>
    <w:rsid w:val="00A379FC"/>
    <w:rsid w:val="00A37AEE"/>
    <w:rsid w:val="00A37C83"/>
    <w:rsid w:val="00A37E79"/>
    <w:rsid w:val="00A400CA"/>
    <w:rsid w:val="00A401AD"/>
    <w:rsid w:val="00A40218"/>
    <w:rsid w:val="00A403EE"/>
    <w:rsid w:val="00A409DE"/>
    <w:rsid w:val="00A40AAE"/>
    <w:rsid w:val="00A40ED9"/>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EB0"/>
    <w:rsid w:val="00A4441D"/>
    <w:rsid w:val="00A445D0"/>
    <w:rsid w:val="00A44614"/>
    <w:rsid w:val="00A4491E"/>
    <w:rsid w:val="00A44C22"/>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1E76"/>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1C8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61B"/>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205"/>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A42"/>
    <w:rsid w:val="00A83E08"/>
    <w:rsid w:val="00A841C1"/>
    <w:rsid w:val="00A8440B"/>
    <w:rsid w:val="00A84944"/>
    <w:rsid w:val="00A84B77"/>
    <w:rsid w:val="00A84E3D"/>
    <w:rsid w:val="00A853F5"/>
    <w:rsid w:val="00A858D9"/>
    <w:rsid w:val="00A8596A"/>
    <w:rsid w:val="00A85D0C"/>
    <w:rsid w:val="00A85E73"/>
    <w:rsid w:val="00A860AF"/>
    <w:rsid w:val="00A8645B"/>
    <w:rsid w:val="00A864C9"/>
    <w:rsid w:val="00A86646"/>
    <w:rsid w:val="00A86712"/>
    <w:rsid w:val="00A867DB"/>
    <w:rsid w:val="00A86B2C"/>
    <w:rsid w:val="00A871BD"/>
    <w:rsid w:val="00A872DE"/>
    <w:rsid w:val="00A8740E"/>
    <w:rsid w:val="00A87A47"/>
    <w:rsid w:val="00A900FE"/>
    <w:rsid w:val="00A90A4D"/>
    <w:rsid w:val="00A90F08"/>
    <w:rsid w:val="00A90F7F"/>
    <w:rsid w:val="00A911BA"/>
    <w:rsid w:val="00A911E9"/>
    <w:rsid w:val="00A912FA"/>
    <w:rsid w:val="00A91496"/>
    <w:rsid w:val="00A914DE"/>
    <w:rsid w:val="00A91788"/>
    <w:rsid w:val="00A91A43"/>
    <w:rsid w:val="00A92603"/>
    <w:rsid w:val="00A93281"/>
    <w:rsid w:val="00A934A3"/>
    <w:rsid w:val="00A936AC"/>
    <w:rsid w:val="00A94044"/>
    <w:rsid w:val="00A94507"/>
    <w:rsid w:val="00A94877"/>
    <w:rsid w:val="00A94DAB"/>
    <w:rsid w:val="00A94EDA"/>
    <w:rsid w:val="00A94F8E"/>
    <w:rsid w:val="00A9552D"/>
    <w:rsid w:val="00A95890"/>
    <w:rsid w:val="00A959BB"/>
    <w:rsid w:val="00A95A05"/>
    <w:rsid w:val="00A96736"/>
    <w:rsid w:val="00A96F1D"/>
    <w:rsid w:val="00A96F6B"/>
    <w:rsid w:val="00A977AF"/>
    <w:rsid w:val="00A977FE"/>
    <w:rsid w:val="00A978B3"/>
    <w:rsid w:val="00A97B68"/>
    <w:rsid w:val="00AA03B9"/>
    <w:rsid w:val="00AA0B51"/>
    <w:rsid w:val="00AA0C63"/>
    <w:rsid w:val="00AA14C9"/>
    <w:rsid w:val="00AA178F"/>
    <w:rsid w:val="00AA17BA"/>
    <w:rsid w:val="00AA1DDB"/>
    <w:rsid w:val="00AA20DA"/>
    <w:rsid w:val="00AA2363"/>
    <w:rsid w:val="00AA2ADC"/>
    <w:rsid w:val="00AA2F20"/>
    <w:rsid w:val="00AA32C9"/>
    <w:rsid w:val="00AA3811"/>
    <w:rsid w:val="00AA3914"/>
    <w:rsid w:val="00AA39C9"/>
    <w:rsid w:val="00AA3CE8"/>
    <w:rsid w:val="00AA3D2B"/>
    <w:rsid w:val="00AA3D5F"/>
    <w:rsid w:val="00AA40FE"/>
    <w:rsid w:val="00AA4298"/>
    <w:rsid w:val="00AA4603"/>
    <w:rsid w:val="00AA4A7B"/>
    <w:rsid w:val="00AA4ED0"/>
    <w:rsid w:val="00AA5121"/>
    <w:rsid w:val="00AA571B"/>
    <w:rsid w:val="00AA5794"/>
    <w:rsid w:val="00AA5832"/>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40F"/>
    <w:rsid w:val="00AC79BB"/>
    <w:rsid w:val="00AC7BDA"/>
    <w:rsid w:val="00AC7C53"/>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40F"/>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87C"/>
    <w:rsid w:val="00AE0C1E"/>
    <w:rsid w:val="00AE0C62"/>
    <w:rsid w:val="00AE1445"/>
    <w:rsid w:val="00AE1673"/>
    <w:rsid w:val="00AE1C4A"/>
    <w:rsid w:val="00AE1E20"/>
    <w:rsid w:val="00AE23BF"/>
    <w:rsid w:val="00AE23C9"/>
    <w:rsid w:val="00AE2425"/>
    <w:rsid w:val="00AE2784"/>
    <w:rsid w:val="00AE2810"/>
    <w:rsid w:val="00AE28D8"/>
    <w:rsid w:val="00AE2ED6"/>
    <w:rsid w:val="00AE3103"/>
    <w:rsid w:val="00AE3E09"/>
    <w:rsid w:val="00AE406C"/>
    <w:rsid w:val="00AE44C4"/>
    <w:rsid w:val="00AE450B"/>
    <w:rsid w:val="00AE472D"/>
    <w:rsid w:val="00AE4866"/>
    <w:rsid w:val="00AE4D8B"/>
    <w:rsid w:val="00AE5069"/>
    <w:rsid w:val="00AE53DB"/>
    <w:rsid w:val="00AE54AF"/>
    <w:rsid w:val="00AE58B5"/>
    <w:rsid w:val="00AE5BCD"/>
    <w:rsid w:val="00AE61BD"/>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019"/>
    <w:rsid w:val="00AF3259"/>
    <w:rsid w:val="00AF35B2"/>
    <w:rsid w:val="00AF3B6B"/>
    <w:rsid w:val="00AF3BE6"/>
    <w:rsid w:val="00AF3C5F"/>
    <w:rsid w:val="00AF3DC7"/>
    <w:rsid w:val="00AF4047"/>
    <w:rsid w:val="00AF410D"/>
    <w:rsid w:val="00AF42B6"/>
    <w:rsid w:val="00AF46A9"/>
    <w:rsid w:val="00AF54AE"/>
    <w:rsid w:val="00AF558D"/>
    <w:rsid w:val="00AF5CE5"/>
    <w:rsid w:val="00AF5DE0"/>
    <w:rsid w:val="00AF5EB4"/>
    <w:rsid w:val="00AF645F"/>
    <w:rsid w:val="00AF64C5"/>
    <w:rsid w:val="00AF6636"/>
    <w:rsid w:val="00AF6D54"/>
    <w:rsid w:val="00AF6F18"/>
    <w:rsid w:val="00AF6FAE"/>
    <w:rsid w:val="00AF718A"/>
    <w:rsid w:val="00AF71E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DD0"/>
    <w:rsid w:val="00B3146A"/>
    <w:rsid w:val="00B3147A"/>
    <w:rsid w:val="00B317A1"/>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4F9"/>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C85"/>
    <w:rsid w:val="00B45DDD"/>
    <w:rsid w:val="00B45E6E"/>
    <w:rsid w:val="00B463A4"/>
    <w:rsid w:val="00B4653B"/>
    <w:rsid w:val="00B4696E"/>
    <w:rsid w:val="00B4710C"/>
    <w:rsid w:val="00B4760D"/>
    <w:rsid w:val="00B47CE9"/>
    <w:rsid w:val="00B47EAE"/>
    <w:rsid w:val="00B47F98"/>
    <w:rsid w:val="00B47FB3"/>
    <w:rsid w:val="00B5004B"/>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2F9"/>
    <w:rsid w:val="00B5531C"/>
    <w:rsid w:val="00B5582C"/>
    <w:rsid w:val="00B559A5"/>
    <w:rsid w:val="00B55C53"/>
    <w:rsid w:val="00B55D63"/>
    <w:rsid w:val="00B55FBE"/>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458"/>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E6"/>
    <w:rsid w:val="00BA4FF4"/>
    <w:rsid w:val="00BA5099"/>
    <w:rsid w:val="00BA52C0"/>
    <w:rsid w:val="00BA568B"/>
    <w:rsid w:val="00BA5C2C"/>
    <w:rsid w:val="00BA5CC2"/>
    <w:rsid w:val="00BA5EF3"/>
    <w:rsid w:val="00BA5FEE"/>
    <w:rsid w:val="00BA61D0"/>
    <w:rsid w:val="00BA61DB"/>
    <w:rsid w:val="00BA63BD"/>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C"/>
    <w:rsid w:val="00BB74D5"/>
    <w:rsid w:val="00BB755D"/>
    <w:rsid w:val="00BB76B6"/>
    <w:rsid w:val="00BB7E4D"/>
    <w:rsid w:val="00BC0418"/>
    <w:rsid w:val="00BC0BD3"/>
    <w:rsid w:val="00BC0D73"/>
    <w:rsid w:val="00BC0DA9"/>
    <w:rsid w:val="00BC1369"/>
    <w:rsid w:val="00BC1690"/>
    <w:rsid w:val="00BC1750"/>
    <w:rsid w:val="00BC1DFB"/>
    <w:rsid w:val="00BC2635"/>
    <w:rsid w:val="00BC2A67"/>
    <w:rsid w:val="00BC2D40"/>
    <w:rsid w:val="00BC2DC6"/>
    <w:rsid w:val="00BC2EC3"/>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969"/>
    <w:rsid w:val="00BC6BCE"/>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9F6"/>
    <w:rsid w:val="00BD4DE0"/>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4A47"/>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70A"/>
    <w:rsid w:val="00BE7DAD"/>
    <w:rsid w:val="00BF0B6A"/>
    <w:rsid w:val="00BF0E51"/>
    <w:rsid w:val="00BF0EC4"/>
    <w:rsid w:val="00BF0F7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BF7FAA"/>
    <w:rsid w:val="00C007E4"/>
    <w:rsid w:val="00C009E8"/>
    <w:rsid w:val="00C00F51"/>
    <w:rsid w:val="00C01024"/>
    <w:rsid w:val="00C011D2"/>
    <w:rsid w:val="00C013F9"/>
    <w:rsid w:val="00C0197E"/>
    <w:rsid w:val="00C01A8A"/>
    <w:rsid w:val="00C01C6F"/>
    <w:rsid w:val="00C02084"/>
    <w:rsid w:val="00C02413"/>
    <w:rsid w:val="00C02536"/>
    <w:rsid w:val="00C0292C"/>
    <w:rsid w:val="00C0337D"/>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9C6"/>
    <w:rsid w:val="00C14ABC"/>
    <w:rsid w:val="00C14E28"/>
    <w:rsid w:val="00C15121"/>
    <w:rsid w:val="00C1536A"/>
    <w:rsid w:val="00C1552E"/>
    <w:rsid w:val="00C15897"/>
    <w:rsid w:val="00C15A3F"/>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E95"/>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32D3"/>
    <w:rsid w:val="00C33818"/>
    <w:rsid w:val="00C3384C"/>
    <w:rsid w:val="00C33C26"/>
    <w:rsid w:val="00C342E9"/>
    <w:rsid w:val="00C34D71"/>
    <w:rsid w:val="00C35118"/>
    <w:rsid w:val="00C35D12"/>
    <w:rsid w:val="00C362D3"/>
    <w:rsid w:val="00C362F6"/>
    <w:rsid w:val="00C3637E"/>
    <w:rsid w:val="00C3681E"/>
    <w:rsid w:val="00C3686F"/>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FC9"/>
    <w:rsid w:val="00C421D6"/>
    <w:rsid w:val="00C4272B"/>
    <w:rsid w:val="00C42747"/>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124"/>
    <w:rsid w:val="00C50C7D"/>
    <w:rsid w:val="00C51008"/>
    <w:rsid w:val="00C5163C"/>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7D8"/>
    <w:rsid w:val="00C5792C"/>
    <w:rsid w:val="00C57B64"/>
    <w:rsid w:val="00C57CD2"/>
    <w:rsid w:val="00C6033B"/>
    <w:rsid w:val="00C6057C"/>
    <w:rsid w:val="00C6063D"/>
    <w:rsid w:val="00C60E6D"/>
    <w:rsid w:val="00C61395"/>
    <w:rsid w:val="00C61BC5"/>
    <w:rsid w:val="00C61F0B"/>
    <w:rsid w:val="00C621EA"/>
    <w:rsid w:val="00C62597"/>
    <w:rsid w:val="00C6290B"/>
    <w:rsid w:val="00C63B58"/>
    <w:rsid w:val="00C64015"/>
    <w:rsid w:val="00C6421F"/>
    <w:rsid w:val="00C64516"/>
    <w:rsid w:val="00C6495A"/>
    <w:rsid w:val="00C6497E"/>
    <w:rsid w:val="00C64A03"/>
    <w:rsid w:val="00C64DEE"/>
    <w:rsid w:val="00C65449"/>
    <w:rsid w:val="00C65AD2"/>
    <w:rsid w:val="00C6672D"/>
    <w:rsid w:val="00C669D3"/>
    <w:rsid w:val="00C66AFC"/>
    <w:rsid w:val="00C66C78"/>
    <w:rsid w:val="00C66E3A"/>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24F"/>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7B9"/>
    <w:rsid w:val="00C808CA"/>
    <w:rsid w:val="00C80BE4"/>
    <w:rsid w:val="00C80CB8"/>
    <w:rsid w:val="00C80D45"/>
    <w:rsid w:val="00C80DED"/>
    <w:rsid w:val="00C81085"/>
    <w:rsid w:val="00C813B3"/>
    <w:rsid w:val="00C8154F"/>
    <w:rsid w:val="00C81626"/>
    <w:rsid w:val="00C81B3E"/>
    <w:rsid w:val="00C81C33"/>
    <w:rsid w:val="00C8224C"/>
    <w:rsid w:val="00C8229F"/>
    <w:rsid w:val="00C82512"/>
    <w:rsid w:val="00C82939"/>
    <w:rsid w:val="00C82980"/>
    <w:rsid w:val="00C82AD7"/>
    <w:rsid w:val="00C82E58"/>
    <w:rsid w:val="00C83A64"/>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BE0"/>
    <w:rsid w:val="00C87CDC"/>
    <w:rsid w:val="00C87D87"/>
    <w:rsid w:val="00C87E12"/>
    <w:rsid w:val="00C90016"/>
    <w:rsid w:val="00C90143"/>
    <w:rsid w:val="00C90A33"/>
    <w:rsid w:val="00C90A79"/>
    <w:rsid w:val="00C90CAA"/>
    <w:rsid w:val="00C90D6B"/>
    <w:rsid w:val="00C90E03"/>
    <w:rsid w:val="00C90ED4"/>
    <w:rsid w:val="00C9165F"/>
    <w:rsid w:val="00C91746"/>
    <w:rsid w:val="00C9194A"/>
    <w:rsid w:val="00C91A85"/>
    <w:rsid w:val="00C91B24"/>
    <w:rsid w:val="00C91C41"/>
    <w:rsid w:val="00C91D78"/>
    <w:rsid w:val="00C91FCE"/>
    <w:rsid w:val="00C924DF"/>
    <w:rsid w:val="00C925DC"/>
    <w:rsid w:val="00C9263E"/>
    <w:rsid w:val="00C9281E"/>
    <w:rsid w:val="00C92A63"/>
    <w:rsid w:val="00C92C2A"/>
    <w:rsid w:val="00C92C53"/>
    <w:rsid w:val="00C9323C"/>
    <w:rsid w:val="00C93365"/>
    <w:rsid w:val="00C93501"/>
    <w:rsid w:val="00C93854"/>
    <w:rsid w:val="00C938C3"/>
    <w:rsid w:val="00C9412E"/>
    <w:rsid w:val="00C94152"/>
    <w:rsid w:val="00C944AB"/>
    <w:rsid w:val="00C948A9"/>
    <w:rsid w:val="00C94B1D"/>
    <w:rsid w:val="00C9570A"/>
    <w:rsid w:val="00C957F6"/>
    <w:rsid w:val="00C95933"/>
    <w:rsid w:val="00C959D5"/>
    <w:rsid w:val="00C95D7D"/>
    <w:rsid w:val="00C961C3"/>
    <w:rsid w:val="00C96BEC"/>
    <w:rsid w:val="00C97095"/>
    <w:rsid w:val="00C9720E"/>
    <w:rsid w:val="00C978FA"/>
    <w:rsid w:val="00C97F8F"/>
    <w:rsid w:val="00C97FA6"/>
    <w:rsid w:val="00CA050D"/>
    <w:rsid w:val="00CA0649"/>
    <w:rsid w:val="00CA0838"/>
    <w:rsid w:val="00CA0CF2"/>
    <w:rsid w:val="00CA0EEF"/>
    <w:rsid w:val="00CA1183"/>
    <w:rsid w:val="00CA1677"/>
    <w:rsid w:val="00CA1978"/>
    <w:rsid w:val="00CA1A3E"/>
    <w:rsid w:val="00CA1C3B"/>
    <w:rsid w:val="00CA1FEE"/>
    <w:rsid w:val="00CA2086"/>
    <w:rsid w:val="00CA2319"/>
    <w:rsid w:val="00CA231E"/>
    <w:rsid w:val="00CA27EB"/>
    <w:rsid w:val="00CA30D8"/>
    <w:rsid w:val="00CA33C9"/>
    <w:rsid w:val="00CA3455"/>
    <w:rsid w:val="00CA34D9"/>
    <w:rsid w:val="00CA35C2"/>
    <w:rsid w:val="00CA4053"/>
    <w:rsid w:val="00CA4126"/>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E67"/>
    <w:rsid w:val="00CB1128"/>
    <w:rsid w:val="00CB1195"/>
    <w:rsid w:val="00CB11D3"/>
    <w:rsid w:val="00CB1766"/>
    <w:rsid w:val="00CB21D4"/>
    <w:rsid w:val="00CB2AEC"/>
    <w:rsid w:val="00CB2CE8"/>
    <w:rsid w:val="00CB2D29"/>
    <w:rsid w:val="00CB317D"/>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4F5A"/>
    <w:rsid w:val="00CC51A6"/>
    <w:rsid w:val="00CC58FA"/>
    <w:rsid w:val="00CC5A15"/>
    <w:rsid w:val="00CC5A32"/>
    <w:rsid w:val="00CC5BDA"/>
    <w:rsid w:val="00CC5CAB"/>
    <w:rsid w:val="00CC6372"/>
    <w:rsid w:val="00CC6A3C"/>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A01"/>
    <w:rsid w:val="00CE1F34"/>
    <w:rsid w:val="00CE204F"/>
    <w:rsid w:val="00CE20BB"/>
    <w:rsid w:val="00CE2645"/>
    <w:rsid w:val="00CE2F5B"/>
    <w:rsid w:val="00CE31F1"/>
    <w:rsid w:val="00CE322D"/>
    <w:rsid w:val="00CE34C9"/>
    <w:rsid w:val="00CE371D"/>
    <w:rsid w:val="00CE3AA9"/>
    <w:rsid w:val="00CE3C63"/>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65"/>
    <w:rsid w:val="00D0370D"/>
    <w:rsid w:val="00D03992"/>
    <w:rsid w:val="00D04646"/>
    <w:rsid w:val="00D047F0"/>
    <w:rsid w:val="00D04CC1"/>
    <w:rsid w:val="00D05034"/>
    <w:rsid w:val="00D0560A"/>
    <w:rsid w:val="00D05691"/>
    <w:rsid w:val="00D05C58"/>
    <w:rsid w:val="00D05E5B"/>
    <w:rsid w:val="00D06186"/>
    <w:rsid w:val="00D0630B"/>
    <w:rsid w:val="00D064B4"/>
    <w:rsid w:val="00D064D2"/>
    <w:rsid w:val="00D065BF"/>
    <w:rsid w:val="00D06DCE"/>
    <w:rsid w:val="00D07295"/>
    <w:rsid w:val="00D072BA"/>
    <w:rsid w:val="00D07604"/>
    <w:rsid w:val="00D07768"/>
    <w:rsid w:val="00D079BD"/>
    <w:rsid w:val="00D07F26"/>
    <w:rsid w:val="00D1046E"/>
    <w:rsid w:val="00D1099C"/>
    <w:rsid w:val="00D10E3A"/>
    <w:rsid w:val="00D10FFD"/>
    <w:rsid w:val="00D113D0"/>
    <w:rsid w:val="00D114B5"/>
    <w:rsid w:val="00D11596"/>
    <w:rsid w:val="00D115E0"/>
    <w:rsid w:val="00D115FC"/>
    <w:rsid w:val="00D11634"/>
    <w:rsid w:val="00D119C3"/>
    <w:rsid w:val="00D11A5F"/>
    <w:rsid w:val="00D11B2C"/>
    <w:rsid w:val="00D11BD2"/>
    <w:rsid w:val="00D12188"/>
    <w:rsid w:val="00D122B5"/>
    <w:rsid w:val="00D12BDB"/>
    <w:rsid w:val="00D13185"/>
    <w:rsid w:val="00D13C48"/>
    <w:rsid w:val="00D13D7F"/>
    <w:rsid w:val="00D14065"/>
    <w:rsid w:val="00D145CF"/>
    <w:rsid w:val="00D14BFE"/>
    <w:rsid w:val="00D14EED"/>
    <w:rsid w:val="00D1535D"/>
    <w:rsid w:val="00D153E2"/>
    <w:rsid w:val="00D155B2"/>
    <w:rsid w:val="00D155FC"/>
    <w:rsid w:val="00D15786"/>
    <w:rsid w:val="00D1587D"/>
    <w:rsid w:val="00D15BE9"/>
    <w:rsid w:val="00D15C7A"/>
    <w:rsid w:val="00D15E05"/>
    <w:rsid w:val="00D15F6B"/>
    <w:rsid w:val="00D15F72"/>
    <w:rsid w:val="00D165EE"/>
    <w:rsid w:val="00D1694D"/>
    <w:rsid w:val="00D16CDA"/>
    <w:rsid w:val="00D16F67"/>
    <w:rsid w:val="00D17551"/>
    <w:rsid w:val="00D20194"/>
    <w:rsid w:val="00D20376"/>
    <w:rsid w:val="00D20544"/>
    <w:rsid w:val="00D21082"/>
    <w:rsid w:val="00D211BE"/>
    <w:rsid w:val="00D2182C"/>
    <w:rsid w:val="00D22173"/>
    <w:rsid w:val="00D22920"/>
    <w:rsid w:val="00D22A2E"/>
    <w:rsid w:val="00D22C8F"/>
    <w:rsid w:val="00D22CFD"/>
    <w:rsid w:val="00D22D45"/>
    <w:rsid w:val="00D22F69"/>
    <w:rsid w:val="00D23556"/>
    <w:rsid w:val="00D2381B"/>
    <w:rsid w:val="00D23EB1"/>
    <w:rsid w:val="00D245F4"/>
    <w:rsid w:val="00D24A57"/>
    <w:rsid w:val="00D24E54"/>
    <w:rsid w:val="00D25CC4"/>
    <w:rsid w:val="00D2618B"/>
    <w:rsid w:val="00D26449"/>
    <w:rsid w:val="00D26702"/>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C92"/>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038"/>
    <w:rsid w:val="00D47112"/>
    <w:rsid w:val="00D4757E"/>
    <w:rsid w:val="00D47901"/>
    <w:rsid w:val="00D47A3E"/>
    <w:rsid w:val="00D47BB8"/>
    <w:rsid w:val="00D47D97"/>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96B"/>
    <w:rsid w:val="00D57E1E"/>
    <w:rsid w:val="00D600B3"/>
    <w:rsid w:val="00D60362"/>
    <w:rsid w:val="00D604AB"/>
    <w:rsid w:val="00D6050C"/>
    <w:rsid w:val="00D608F7"/>
    <w:rsid w:val="00D61A65"/>
    <w:rsid w:val="00D61FA4"/>
    <w:rsid w:val="00D6208E"/>
    <w:rsid w:val="00D6249C"/>
    <w:rsid w:val="00D6268A"/>
    <w:rsid w:val="00D62693"/>
    <w:rsid w:val="00D629D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5AA"/>
    <w:rsid w:val="00D81622"/>
    <w:rsid w:val="00D82375"/>
    <w:rsid w:val="00D82D7C"/>
    <w:rsid w:val="00D83304"/>
    <w:rsid w:val="00D83E76"/>
    <w:rsid w:val="00D846A6"/>
    <w:rsid w:val="00D846F0"/>
    <w:rsid w:val="00D84ABE"/>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A7991"/>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1B"/>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1B1"/>
    <w:rsid w:val="00DF4672"/>
    <w:rsid w:val="00DF4858"/>
    <w:rsid w:val="00DF4A93"/>
    <w:rsid w:val="00DF4E1C"/>
    <w:rsid w:val="00DF5493"/>
    <w:rsid w:val="00DF6260"/>
    <w:rsid w:val="00DF685B"/>
    <w:rsid w:val="00DF6925"/>
    <w:rsid w:val="00DF699A"/>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EB"/>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9DB"/>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5F8"/>
    <w:rsid w:val="00E15660"/>
    <w:rsid w:val="00E15BC9"/>
    <w:rsid w:val="00E1689A"/>
    <w:rsid w:val="00E16945"/>
    <w:rsid w:val="00E1696E"/>
    <w:rsid w:val="00E16B8F"/>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C9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B6"/>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50137"/>
    <w:rsid w:val="00E50152"/>
    <w:rsid w:val="00E50282"/>
    <w:rsid w:val="00E502FE"/>
    <w:rsid w:val="00E50349"/>
    <w:rsid w:val="00E503CF"/>
    <w:rsid w:val="00E505D0"/>
    <w:rsid w:val="00E505FA"/>
    <w:rsid w:val="00E506D0"/>
    <w:rsid w:val="00E50D82"/>
    <w:rsid w:val="00E512C5"/>
    <w:rsid w:val="00E51C79"/>
    <w:rsid w:val="00E51DC6"/>
    <w:rsid w:val="00E51E70"/>
    <w:rsid w:val="00E52573"/>
    <w:rsid w:val="00E5284F"/>
    <w:rsid w:val="00E52F88"/>
    <w:rsid w:val="00E532A6"/>
    <w:rsid w:val="00E534A0"/>
    <w:rsid w:val="00E53805"/>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754"/>
    <w:rsid w:val="00E6094A"/>
    <w:rsid w:val="00E60C3A"/>
    <w:rsid w:val="00E60D8D"/>
    <w:rsid w:val="00E60E7B"/>
    <w:rsid w:val="00E614E1"/>
    <w:rsid w:val="00E6170E"/>
    <w:rsid w:val="00E618FE"/>
    <w:rsid w:val="00E6197B"/>
    <w:rsid w:val="00E61E94"/>
    <w:rsid w:val="00E62074"/>
    <w:rsid w:val="00E6236A"/>
    <w:rsid w:val="00E6288D"/>
    <w:rsid w:val="00E628E3"/>
    <w:rsid w:val="00E62E92"/>
    <w:rsid w:val="00E62ED7"/>
    <w:rsid w:val="00E633A7"/>
    <w:rsid w:val="00E634A1"/>
    <w:rsid w:val="00E63507"/>
    <w:rsid w:val="00E6370F"/>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4BE"/>
    <w:rsid w:val="00E718B3"/>
    <w:rsid w:val="00E71B5C"/>
    <w:rsid w:val="00E720A3"/>
    <w:rsid w:val="00E721ED"/>
    <w:rsid w:val="00E722B3"/>
    <w:rsid w:val="00E72B50"/>
    <w:rsid w:val="00E72F28"/>
    <w:rsid w:val="00E73167"/>
    <w:rsid w:val="00E738A4"/>
    <w:rsid w:val="00E73FA9"/>
    <w:rsid w:val="00E74535"/>
    <w:rsid w:val="00E74C83"/>
    <w:rsid w:val="00E7506E"/>
    <w:rsid w:val="00E750C9"/>
    <w:rsid w:val="00E75F55"/>
    <w:rsid w:val="00E763C2"/>
    <w:rsid w:val="00E76479"/>
    <w:rsid w:val="00E76F7B"/>
    <w:rsid w:val="00E772ED"/>
    <w:rsid w:val="00E77A9C"/>
    <w:rsid w:val="00E80061"/>
    <w:rsid w:val="00E80174"/>
    <w:rsid w:val="00E802E0"/>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792"/>
    <w:rsid w:val="00E83D00"/>
    <w:rsid w:val="00E840B6"/>
    <w:rsid w:val="00E8466F"/>
    <w:rsid w:val="00E84A03"/>
    <w:rsid w:val="00E84D6B"/>
    <w:rsid w:val="00E85BAE"/>
    <w:rsid w:val="00E85BD7"/>
    <w:rsid w:val="00E85E0C"/>
    <w:rsid w:val="00E8613E"/>
    <w:rsid w:val="00E866BE"/>
    <w:rsid w:val="00E86807"/>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CDE"/>
    <w:rsid w:val="00EA1DC5"/>
    <w:rsid w:val="00EA1FD5"/>
    <w:rsid w:val="00EA214E"/>
    <w:rsid w:val="00EA29EC"/>
    <w:rsid w:val="00EA2BBD"/>
    <w:rsid w:val="00EA2C8F"/>
    <w:rsid w:val="00EA3037"/>
    <w:rsid w:val="00EA3933"/>
    <w:rsid w:val="00EA40F3"/>
    <w:rsid w:val="00EA4E92"/>
    <w:rsid w:val="00EA5002"/>
    <w:rsid w:val="00EA595E"/>
    <w:rsid w:val="00EA5C8E"/>
    <w:rsid w:val="00EA5EA2"/>
    <w:rsid w:val="00EA5EB6"/>
    <w:rsid w:val="00EA5FAF"/>
    <w:rsid w:val="00EA5FE1"/>
    <w:rsid w:val="00EA60E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0F"/>
    <w:rsid w:val="00EB10AE"/>
    <w:rsid w:val="00EB10F3"/>
    <w:rsid w:val="00EB1170"/>
    <w:rsid w:val="00EB117C"/>
    <w:rsid w:val="00EB14F1"/>
    <w:rsid w:val="00EB1618"/>
    <w:rsid w:val="00EB1760"/>
    <w:rsid w:val="00EB18F8"/>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587"/>
    <w:rsid w:val="00EE6886"/>
    <w:rsid w:val="00EE6D30"/>
    <w:rsid w:val="00EE735A"/>
    <w:rsid w:val="00EE7395"/>
    <w:rsid w:val="00EE7545"/>
    <w:rsid w:val="00EF0087"/>
    <w:rsid w:val="00EF034B"/>
    <w:rsid w:val="00EF052E"/>
    <w:rsid w:val="00EF058A"/>
    <w:rsid w:val="00EF07E1"/>
    <w:rsid w:val="00EF0B1F"/>
    <w:rsid w:val="00EF1129"/>
    <w:rsid w:val="00EF138D"/>
    <w:rsid w:val="00EF1A39"/>
    <w:rsid w:val="00EF1F2A"/>
    <w:rsid w:val="00EF1FEE"/>
    <w:rsid w:val="00EF2275"/>
    <w:rsid w:val="00EF2832"/>
    <w:rsid w:val="00EF3136"/>
    <w:rsid w:val="00EF315B"/>
    <w:rsid w:val="00EF3179"/>
    <w:rsid w:val="00EF3502"/>
    <w:rsid w:val="00EF3A2B"/>
    <w:rsid w:val="00EF3C14"/>
    <w:rsid w:val="00EF3D97"/>
    <w:rsid w:val="00EF3EC4"/>
    <w:rsid w:val="00EF40F3"/>
    <w:rsid w:val="00EF4306"/>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986"/>
    <w:rsid w:val="00F039F3"/>
    <w:rsid w:val="00F03B17"/>
    <w:rsid w:val="00F04701"/>
    <w:rsid w:val="00F049ED"/>
    <w:rsid w:val="00F04D26"/>
    <w:rsid w:val="00F054C9"/>
    <w:rsid w:val="00F05602"/>
    <w:rsid w:val="00F056F0"/>
    <w:rsid w:val="00F0644D"/>
    <w:rsid w:val="00F068E6"/>
    <w:rsid w:val="00F0691F"/>
    <w:rsid w:val="00F06BAD"/>
    <w:rsid w:val="00F06C82"/>
    <w:rsid w:val="00F06F4C"/>
    <w:rsid w:val="00F06F52"/>
    <w:rsid w:val="00F0717A"/>
    <w:rsid w:val="00F0738A"/>
    <w:rsid w:val="00F079B3"/>
    <w:rsid w:val="00F07AEB"/>
    <w:rsid w:val="00F07FB6"/>
    <w:rsid w:val="00F10059"/>
    <w:rsid w:val="00F10469"/>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25B"/>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42A"/>
    <w:rsid w:val="00F25D90"/>
    <w:rsid w:val="00F25DF4"/>
    <w:rsid w:val="00F25FB5"/>
    <w:rsid w:val="00F2604B"/>
    <w:rsid w:val="00F260F3"/>
    <w:rsid w:val="00F26449"/>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46B"/>
    <w:rsid w:val="00F32579"/>
    <w:rsid w:val="00F32682"/>
    <w:rsid w:val="00F3299E"/>
    <w:rsid w:val="00F32ACF"/>
    <w:rsid w:val="00F32B2A"/>
    <w:rsid w:val="00F32CDF"/>
    <w:rsid w:val="00F32EC7"/>
    <w:rsid w:val="00F33629"/>
    <w:rsid w:val="00F336F8"/>
    <w:rsid w:val="00F33BF3"/>
    <w:rsid w:val="00F33DD1"/>
    <w:rsid w:val="00F34149"/>
    <w:rsid w:val="00F34467"/>
    <w:rsid w:val="00F34A18"/>
    <w:rsid w:val="00F35014"/>
    <w:rsid w:val="00F352FA"/>
    <w:rsid w:val="00F35301"/>
    <w:rsid w:val="00F35454"/>
    <w:rsid w:val="00F3571B"/>
    <w:rsid w:val="00F35742"/>
    <w:rsid w:val="00F35993"/>
    <w:rsid w:val="00F3599F"/>
    <w:rsid w:val="00F35BAE"/>
    <w:rsid w:val="00F35D53"/>
    <w:rsid w:val="00F35D7C"/>
    <w:rsid w:val="00F35FA6"/>
    <w:rsid w:val="00F35FD2"/>
    <w:rsid w:val="00F3616D"/>
    <w:rsid w:val="00F36322"/>
    <w:rsid w:val="00F3663F"/>
    <w:rsid w:val="00F36797"/>
    <w:rsid w:val="00F36879"/>
    <w:rsid w:val="00F369F5"/>
    <w:rsid w:val="00F37244"/>
    <w:rsid w:val="00F372BC"/>
    <w:rsid w:val="00F377C1"/>
    <w:rsid w:val="00F378DC"/>
    <w:rsid w:val="00F37909"/>
    <w:rsid w:val="00F37D31"/>
    <w:rsid w:val="00F4043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7C"/>
    <w:rsid w:val="00F53B1B"/>
    <w:rsid w:val="00F541A7"/>
    <w:rsid w:val="00F54933"/>
    <w:rsid w:val="00F54948"/>
    <w:rsid w:val="00F54952"/>
    <w:rsid w:val="00F54AD3"/>
    <w:rsid w:val="00F54CFF"/>
    <w:rsid w:val="00F552DB"/>
    <w:rsid w:val="00F55302"/>
    <w:rsid w:val="00F558B4"/>
    <w:rsid w:val="00F55C2F"/>
    <w:rsid w:val="00F55E36"/>
    <w:rsid w:val="00F55F31"/>
    <w:rsid w:val="00F56000"/>
    <w:rsid w:val="00F5611E"/>
    <w:rsid w:val="00F561BC"/>
    <w:rsid w:val="00F562FF"/>
    <w:rsid w:val="00F56866"/>
    <w:rsid w:val="00F56A06"/>
    <w:rsid w:val="00F56E54"/>
    <w:rsid w:val="00F56F0E"/>
    <w:rsid w:val="00F57272"/>
    <w:rsid w:val="00F57289"/>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18CA"/>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801B2"/>
    <w:rsid w:val="00F801CA"/>
    <w:rsid w:val="00F804AB"/>
    <w:rsid w:val="00F80A2C"/>
    <w:rsid w:val="00F81404"/>
    <w:rsid w:val="00F81704"/>
    <w:rsid w:val="00F8177D"/>
    <w:rsid w:val="00F81F35"/>
    <w:rsid w:val="00F822F1"/>
    <w:rsid w:val="00F823C5"/>
    <w:rsid w:val="00F82545"/>
    <w:rsid w:val="00F826D0"/>
    <w:rsid w:val="00F82E4B"/>
    <w:rsid w:val="00F82EEA"/>
    <w:rsid w:val="00F83009"/>
    <w:rsid w:val="00F83715"/>
    <w:rsid w:val="00F83801"/>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797A"/>
    <w:rsid w:val="00F87CCD"/>
    <w:rsid w:val="00F87D03"/>
    <w:rsid w:val="00F90041"/>
    <w:rsid w:val="00F90565"/>
    <w:rsid w:val="00F906D5"/>
    <w:rsid w:val="00F91010"/>
    <w:rsid w:val="00F9148C"/>
    <w:rsid w:val="00F915D4"/>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43E"/>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712"/>
    <w:rsid w:val="00FA173E"/>
    <w:rsid w:val="00FA1813"/>
    <w:rsid w:val="00FA1838"/>
    <w:rsid w:val="00FA1BC2"/>
    <w:rsid w:val="00FA210D"/>
    <w:rsid w:val="00FA221C"/>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9F9"/>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A05"/>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11BD2"/>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afff3">
    <w:name w:val="annotation subject"/>
    <w:basedOn w:val="afb"/>
    <w:next w:val="afb"/>
    <w:link w:val="afff4"/>
    <w:uiPriority w:val="99"/>
    <w:semiHidden/>
    <w:unhideWhenUsed/>
    <w:rsid w:val="0016007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160079"/>
    <w:rPr>
      <w:rFonts w:eastAsia="華康細明體"/>
      <w:b/>
      <w:bCs/>
      <w:spacing w:val="3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17BA2-75D0-41AD-B9B0-B280BE62A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1919</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2023-08-07T02:24:00Z</cp:lastPrinted>
  <dcterms:created xsi:type="dcterms:W3CDTF">2023-08-07T02:20:00Z</dcterms:created>
  <dcterms:modified xsi:type="dcterms:W3CDTF">2023-08-07T02:24:00Z</dcterms:modified>
</cp:coreProperties>
</file>